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2312" w14:textId="77777777" w:rsidR="002B721D" w:rsidRPr="002B721D" w:rsidRDefault="002B721D" w:rsidP="002B721D">
      <w:pPr>
        <w:spacing w:before="314" w:line="322" w:lineRule="exact"/>
        <w:ind w:right="72"/>
        <w:jc w:val="center"/>
        <w:textAlignment w:val="baseline"/>
        <w:rPr>
          <w:rFonts w:ascii="Rota Bd" w:eastAsia="Times New Roman" w:hAnsi="Rota Bd" w:cstheme="minorHAnsi"/>
          <w:bCs/>
          <w:color w:val="000000"/>
          <w:sz w:val="28"/>
          <w:u w:val="single"/>
          <w:lang w:val="cy-GB"/>
        </w:rPr>
      </w:pPr>
      <w:r w:rsidRPr="002B721D">
        <w:rPr>
          <w:rFonts w:ascii="Rota Bd" w:eastAsia="Times New Roman" w:hAnsi="Rota Bd" w:cstheme="minorHAnsi"/>
          <w:bCs/>
          <w:color w:val="000000"/>
          <w:sz w:val="28"/>
          <w:u w:val="single"/>
          <w:lang w:val="cy-GB"/>
        </w:rPr>
        <w:t>TYSTYSGRIF GWRTH GYDGYNLLWYNIO</w:t>
      </w:r>
    </w:p>
    <w:p w14:paraId="53004378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 xml:space="preserve">Tystiaf i / tystiwn ni bod y tendr hwn yn cael ei wneud yn ddidwyll, ac nad ydw i / nad ydym ni wedi sefydlogi nac addasu swm y tendr trwy gytundeb, dan gytundeb nac yn unol ag unrhyw gytundeb gydag unrhyw berson arall. Tystiaf i / tystiwn ni yn ogystal nad ydw i / nad ydym ni wedi, ac addawaf i / addawn ni na fyddaf i / fyddwn ni, cyn derbyn unrhyw gontract am y gwaith:- </w:t>
      </w:r>
    </w:p>
    <w:p w14:paraId="4C294229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i)</w:t>
      </w: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ab/>
        <w:t>yn datgelu pris y tendr nac unrhyw ffigyrau eraill nac unrhyw wybodaeth arall sy'n gysylltiedig d'r tendr i unrhyw barti arall (yn cynnwys unrhyw gwmni neu ran o gwmni sy'n ffurfio rhan o gr*p o gwmniau yr wyf i / yr ydym ni yn rhan ohono) nac i unrhyw is-gontractwr (boed yn enwebedig neu'n ddomestig) na chyflenwr (boed yn enwebedig neu'n ddomestig) nac i unrhyw berson arall ble y gallai datgeliad o'r fath arwain at atal, cyfyngu neu ystumio'r gystadleuaeth yn yr ymarfer tendro hwn;</w:t>
      </w:r>
    </w:p>
    <w:p w14:paraId="65DC0A7D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ii)</w:t>
      </w: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ab/>
        <w:t>yn mynd i gytundeb neu drefniant gydag unrhyw berson fydd yn ymatal rhag tendro, fydd yn tynnu unrhyw dendr yn ei 8l unwaith y bydd wedi'i gynnig neu'n amrywio swm unrhyw dendr sydd i'w gyflwyno;</w:t>
      </w:r>
    </w:p>
    <w:p w14:paraId="458B5752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iii)</w:t>
      </w: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ab/>
        <w:t>yn cydgynllwynio mewn ffordd arall gydag unrhyw berson gyda'r bwriad o atal, cyfyngu neu ystumio'r gystadleuaeth;</w:t>
      </w:r>
    </w:p>
    <w:p w14:paraId="0DA1AC93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iv)</w:t>
      </w: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ab/>
        <w:t>yn talu, rhoi neu'n cynnig talu neu roi unrhyw swm o arian neu ystyriaeth werthfawr arall yn uniongyrchol neu'n anuniongyrchol i unrhyw berson i wneud, am wneud neu i achosi neu am achosi unrhyw weithred neu gam fel y'u disgrifir yn (i), (ii) neu (iii) uchod, o ran unrhyw dendr arall neu dendr arfaethedig arall am y gwaith.</w:t>
      </w:r>
    </w:p>
    <w:p w14:paraId="0E663755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Yn ogystal, datganaf i / datganwn ni nad oes gennyf i / gennym ni unrhyw wybodaeth chwaith am y swm a ddyfynnwyd neu unrhyw fanylion eraill ynghylch unrhyw dendr arall a gyflwynwyd gan unrhyw barti arall o ran y contract hwn.</w:t>
      </w:r>
    </w:p>
    <w:p w14:paraId="026566A3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 xml:space="preserve"> </w:t>
      </w:r>
    </w:p>
    <w:p w14:paraId="071F3BE2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Yn ogystal, tystiaf i / tystiwn ni fod yr egwyddorion a ddisgrifir uchod wedi, neu am gael, eu dwyn i sylw pob is-gontractwr, cyflenwr a chwmni cysylltiedig sy'n darparu gwasanaethau neu ddeunyddiau sy'n gysylltiedig d'r tendr hwn a bydd unrhyw gontract a lunnir gyda phob is-gontractwr, cyflenwr neu gwmni cysylltiedig yn cael ei wneud ar y sail bod yr holl bartion yn cydymffurfio d'r egwyddorion uchod.</w:t>
      </w:r>
    </w:p>
    <w:p w14:paraId="5448F736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lastRenderedPageBreak/>
        <w:t>Cydnabyddaf i / cydnabyddwn ni y bydd unrhyw enghraifft o dorri'r darpariaethau uchod yn arwain yn awtomatig at ddiarddel y tendr hwn ac y gallai arwain at gamau troseddol neu gamau sifil.</w:t>
      </w:r>
    </w:p>
    <w:p w14:paraId="0E40C69A" w14:textId="77777777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Bydd Cyngor Gwynedd yn ymdrin ag unrhyw dendr a dderbynnir yn gyfrinachol ond mae'n cadw'r hawl i'w ddarparu i unrhyw Adran berthnasol yn y Cyngor, Adran Safonau Masnach Awdurdodau Lleol eraill, y Cyfarwyddwr Cyffredinol Masnachu Teg, a / neu unrhyw awdurdod rheolaethol statudol arall sydd d naill ai awdurdodaeth dros y gwaith neu a allai nawr, neu unrhyw bryd yn y dyfodol, fod d grym statudol i ofyn bod manylion y tendr hwn yn cael eu datgelu.</w:t>
      </w:r>
    </w:p>
    <w:p w14:paraId="49E066EB" w14:textId="77777777" w:rsid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Yn y dystysgrif hon, mae'r gair `person' yn cynnwys corff o bersonau corfforaethol neu anghorfforaethol ac unrhyw ymrwymiad er dibenion Deddf Cystadleuaeth 1998; mae unrhyw gytundeb yn cynnwys unrhyw drafodion, ffurfiol neu anffurfiol, waeth a ydynt yn gyfreithiol rwymol ai peidio; ac mae `gwaith' yn golygu'r gwaith neu'r nwyddau neu'r gwasanaethau cysylltiedig d'r tendr hwn a gyflwynir.</w:t>
      </w:r>
    </w:p>
    <w:p w14:paraId="6BCFB900" w14:textId="40C9E2C0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  <w:t>Llofnod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21D" w:rsidRPr="002B721D" w14:paraId="6161ACEA" w14:textId="77777777" w:rsidTr="000910C5">
        <w:tc>
          <w:tcPr>
            <w:tcW w:w="9016" w:type="dxa"/>
          </w:tcPr>
          <w:p w14:paraId="1AF919DB" w14:textId="77777777" w:rsidR="002B721D" w:rsidRPr="002B721D" w:rsidRDefault="002B721D" w:rsidP="000910C5">
            <w:pPr>
              <w:spacing w:before="325" w:line="321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sz w:val="28"/>
                <w:lang w:val="cy-GB"/>
              </w:rPr>
            </w:pPr>
          </w:p>
        </w:tc>
      </w:tr>
    </w:tbl>
    <w:p w14:paraId="7B337C59" w14:textId="2F9E398F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  <w:t>Print</w:t>
      </w:r>
      <w:r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  <w:t>iwch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21D" w:rsidRPr="002B721D" w14:paraId="1DF638F3" w14:textId="77777777" w:rsidTr="000910C5">
        <w:tc>
          <w:tcPr>
            <w:tcW w:w="9016" w:type="dxa"/>
          </w:tcPr>
          <w:p w14:paraId="01365F64" w14:textId="77777777" w:rsidR="002B721D" w:rsidRPr="002B721D" w:rsidRDefault="002B721D" w:rsidP="000910C5">
            <w:pPr>
              <w:spacing w:before="325" w:line="321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sz w:val="28"/>
                <w:lang w:val="cy-GB"/>
              </w:rPr>
            </w:pPr>
          </w:p>
        </w:tc>
      </w:tr>
    </w:tbl>
    <w:p w14:paraId="09F38FE8" w14:textId="2FF876AB" w:rsidR="002B721D" w:rsidRPr="002B721D" w:rsidRDefault="002B721D" w:rsidP="002B721D">
      <w:pPr>
        <w:spacing w:before="325" w:line="321" w:lineRule="exact"/>
        <w:ind w:right="72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  <w:t>Yn rhinwedd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21D" w:rsidRPr="002B721D" w14:paraId="5BA21666" w14:textId="77777777" w:rsidTr="000910C5">
        <w:tc>
          <w:tcPr>
            <w:tcW w:w="9016" w:type="dxa"/>
          </w:tcPr>
          <w:p w14:paraId="5FE47D26" w14:textId="77777777" w:rsidR="002B721D" w:rsidRPr="002B721D" w:rsidRDefault="002B721D" w:rsidP="000910C5">
            <w:pPr>
              <w:spacing w:before="325" w:line="321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sz w:val="28"/>
                <w:lang w:val="cy-GB"/>
              </w:rPr>
            </w:pPr>
          </w:p>
        </w:tc>
      </w:tr>
    </w:tbl>
    <w:p w14:paraId="74422550" w14:textId="318E9E9F" w:rsidR="002B721D" w:rsidRPr="002B721D" w:rsidRDefault="002B721D" w:rsidP="002B721D">
      <w:pPr>
        <w:spacing w:before="325" w:line="321" w:lineRule="exact"/>
        <w:ind w:right="72"/>
        <w:textAlignment w:val="baseline"/>
        <w:rPr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  <w:t>D</w:t>
      </w:r>
      <w:r>
        <w:rPr>
          <w:rFonts w:asciiTheme="minorHAnsi" w:eastAsia="Times New Roman" w:hAnsiTheme="minorHAnsi" w:cstheme="minorHAnsi"/>
          <w:color w:val="000000"/>
          <w:spacing w:val="-1"/>
          <w:sz w:val="28"/>
          <w:lang w:val="cy-GB"/>
        </w:rPr>
        <w:t>yddiad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21D" w:rsidRPr="002B721D" w14:paraId="22055952" w14:textId="77777777" w:rsidTr="000910C5">
        <w:tc>
          <w:tcPr>
            <w:tcW w:w="9016" w:type="dxa"/>
          </w:tcPr>
          <w:p w14:paraId="289E5B3C" w14:textId="77777777" w:rsidR="002B721D" w:rsidRPr="002B721D" w:rsidRDefault="002B721D" w:rsidP="000910C5">
            <w:pPr>
              <w:rPr>
                <w:lang w:val="cy-GB"/>
              </w:rPr>
            </w:pPr>
          </w:p>
          <w:p w14:paraId="5E1ED94C" w14:textId="77777777" w:rsidR="002B721D" w:rsidRPr="002B721D" w:rsidRDefault="002B721D" w:rsidP="000910C5">
            <w:pPr>
              <w:rPr>
                <w:lang w:val="cy-GB"/>
              </w:rPr>
            </w:pPr>
          </w:p>
          <w:p w14:paraId="608323E8" w14:textId="77777777" w:rsidR="002B721D" w:rsidRPr="002B721D" w:rsidRDefault="002B721D" w:rsidP="000910C5">
            <w:pPr>
              <w:rPr>
                <w:lang w:val="cy-GB"/>
              </w:rPr>
            </w:pPr>
          </w:p>
        </w:tc>
      </w:tr>
    </w:tbl>
    <w:p w14:paraId="424050B1" w14:textId="77777777" w:rsidR="002B721D" w:rsidRPr="002B721D" w:rsidRDefault="002B721D" w:rsidP="002B721D">
      <w:pPr>
        <w:rPr>
          <w:lang w:val="cy-GB"/>
        </w:rPr>
      </w:pPr>
    </w:p>
    <w:p w14:paraId="38646F17" w14:textId="69B2B4EF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Wedi'i awdurdodi yn briodol i arwyddo tendrau a chydnabod cynnwys y dystysgrif gwrth gydgynllwynio hon ar gyfer ac ar</w:t>
      </w:r>
      <w:r>
        <w:rPr>
          <w:rFonts w:asciiTheme="minorHAnsi" w:eastAsia="Times New Roman" w:hAnsiTheme="minorHAnsi" w:cstheme="minorHAnsi"/>
          <w:color w:val="000000"/>
          <w:sz w:val="28"/>
          <w:lang w:val="cy-GB"/>
        </w:rPr>
        <w:t xml:space="preserve"> ran</w:t>
      </w:r>
      <w:r w:rsidRPr="002B721D">
        <w:rPr>
          <w:rFonts w:asciiTheme="minorHAnsi" w:eastAsia="Times New Roman" w:hAnsiTheme="minorHAnsi" w:cstheme="minorHAnsi"/>
          <w:color w:val="000000"/>
          <w:sz w:val="28"/>
          <w:lang w:val="cy-GB"/>
        </w:rPr>
        <w:t>:-</w:t>
      </w:r>
    </w:p>
    <w:p w14:paraId="0006A891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1A7D62AC" w14:textId="03C4856A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>
        <w:rPr>
          <w:rFonts w:asciiTheme="minorHAnsi" w:eastAsia="Times New Roman" w:hAnsiTheme="minorHAnsi" w:cstheme="minorHAnsi"/>
          <w:color w:val="000000"/>
          <w:sz w:val="28"/>
          <w:lang w:val="cy-GB"/>
        </w:rPr>
        <w:t>Enw’r cwmni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21D" w:rsidRPr="002B721D" w14:paraId="3D9E6E0E" w14:textId="77777777" w:rsidTr="000910C5">
        <w:tc>
          <w:tcPr>
            <w:tcW w:w="9016" w:type="dxa"/>
          </w:tcPr>
          <w:p w14:paraId="573F2977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  <w:p w14:paraId="2D269E94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</w:tc>
      </w:tr>
    </w:tbl>
    <w:p w14:paraId="01F0E435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116F85EC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7E7158D8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5D6A4A75" w14:textId="66C86923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  <w:r>
        <w:rPr>
          <w:rFonts w:asciiTheme="minorHAnsi" w:eastAsia="Times New Roman" w:hAnsiTheme="minorHAnsi" w:cstheme="minorHAnsi"/>
          <w:color w:val="000000"/>
          <w:sz w:val="28"/>
          <w:lang w:val="cy-GB"/>
        </w:rPr>
        <w:t>Cyfeiriad llawn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21D" w:rsidRPr="002B721D" w14:paraId="6EB99353" w14:textId="77777777" w:rsidTr="000910C5">
        <w:tc>
          <w:tcPr>
            <w:tcW w:w="9016" w:type="dxa"/>
          </w:tcPr>
          <w:p w14:paraId="51B74B3C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  <w:p w14:paraId="7FCE29BD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  <w:p w14:paraId="23243BE9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  <w:p w14:paraId="401B240C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  <w:p w14:paraId="6C42C85C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  <w:p w14:paraId="590D4FC1" w14:textId="77777777" w:rsidR="002B721D" w:rsidRPr="002B721D" w:rsidRDefault="002B721D" w:rsidP="000910C5">
            <w:pP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</w:tc>
      </w:tr>
    </w:tbl>
    <w:p w14:paraId="6055CCCA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569E421D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2127"/>
        <w:gridCol w:w="2131"/>
        <w:gridCol w:w="2135"/>
      </w:tblGrid>
      <w:tr w:rsidR="002B721D" w:rsidRPr="002B721D" w14:paraId="7FD4B02A" w14:textId="77777777" w:rsidTr="000910C5">
        <w:trPr>
          <w:trHeight w:hRule="exact" w:val="341"/>
        </w:trPr>
        <w:tc>
          <w:tcPr>
            <w:tcW w:w="21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05B3F7C" w14:textId="2DADC949" w:rsidR="002B721D" w:rsidRPr="002B721D" w:rsidRDefault="002B721D" w:rsidP="000910C5">
            <w:pPr>
              <w:spacing w:before="35" w:line="305" w:lineRule="exact"/>
              <w:ind w:left="11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  <w:t>Rhif ffôn: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9F2F92" w14:textId="77777777" w:rsidR="002B721D" w:rsidRPr="002B721D" w:rsidRDefault="002B721D" w:rsidP="000910C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</w:pPr>
            <w:r w:rsidRPr="002B721D"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  <w:t xml:space="preserve"> 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0F0BE5E" w14:textId="4CE869DF" w:rsidR="002B721D" w:rsidRPr="002B721D" w:rsidRDefault="002B721D" w:rsidP="000910C5">
            <w:pPr>
              <w:spacing w:before="35" w:line="305" w:lineRule="exact"/>
              <w:ind w:right="553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  <w:t>Rhiff ffacs</w:t>
            </w:r>
            <w:r w:rsidRPr="002B721D"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  <w:t>: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C3FD2E" w14:textId="77777777" w:rsidR="002B721D" w:rsidRPr="002B721D" w:rsidRDefault="002B721D" w:rsidP="000910C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</w:pPr>
            <w:r w:rsidRPr="002B721D"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  <w:t xml:space="preserve"> </w:t>
            </w:r>
          </w:p>
        </w:tc>
      </w:tr>
      <w:tr w:rsidR="002B721D" w:rsidRPr="002B721D" w14:paraId="18590B5F" w14:textId="77777777" w:rsidTr="000910C5">
        <w:trPr>
          <w:trHeight w:hRule="exact" w:val="326"/>
        </w:trPr>
        <w:tc>
          <w:tcPr>
            <w:tcW w:w="213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2F06" w14:textId="7F0FC850" w:rsidR="002B721D" w:rsidRPr="002B721D" w:rsidRDefault="002B721D" w:rsidP="000910C5">
            <w:pPr>
              <w:spacing w:line="300" w:lineRule="exact"/>
              <w:ind w:left="11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lang w:val="cy-GB"/>
              </w:rPr>
            </w:pPr>
          </w:p>
        </w:tc>
        <w:tc>
          <w:tcPr>
            <w:tcW w:w="21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3C516" w14:textId="77777777" w:rsidR="002B721D" w:rsidRPr="002B721D" w:rsidRDefault="002B721D" w:rsidP="000910C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</w:pPr>
            <w:r w:rsidRPr="002B721D"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  <w:t xml:space="preserve"> </w:t>
            </w:r>
          </w:p>
        </w:tc>
        <w:tc>
          <w:tcPr>
            <w:tcW w:w="213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C908B" w14:textId="77777777" w:rsidR="002B721D" w:rsidRPr="002B721D" w:rsidRDefault="002B721D" w:rsidP="000910C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</w:pPr>
            <w:r w:rsidRPr="002B721D"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  <w:t xml:space="preserve"> </w:t>
            </w:r>
          </w:p>
        </w:tc>
        <w:tc>
          <w:tcPr>
            <w:tcW w:w="21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1FD23" w14:textId="77777777" w:rsidR="002B721D" w:rsidRPr="002B721D" w:rsidRDefault="002B721D" w:rsidP="000910C5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</w:pPr>
            <w:r w:rsidRPr="002B721D">
              <w:rPr>
                <w:rFonts w:asciiTheme="minorHAnsi" w:eastAsia="Times New Roman" w:hAnsiTheme="minorHAnsi" w:cstheme="minorHAnsi"/>
                <w:color w:val="000000"/>
                <w:sz w:val="24"/>
                <w:lang w:val="cy-GB"/>
              </w:rPr>
              <w:t xml:space="preserve"> </w:t>
            </w:r>
          </w:p>
        </w:tc>
      </w:tr>
    </w:tbl>
    <w:p w14:paraId="2B160551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06D6CB0C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79383DEF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7DACEAF6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6DBEEA5B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5031A32A" w14:textId="77777777" w:rsidR="002B721D" w:rsidRPr="002B721D" w:rsidRDefault="002B721D" w:rsidP="002B721D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1B4D50B6" w14:textId="77777777" w:rsidR="002B721D" w:rsidRPr="002B721D" w:rsidRDefault="002B721D" w:rsidP="002B721D">
      <w:pPr>
        <w:rPr>
          <w:lang w:val="cy-GB"/>
        </w:rPr>
      </w:pPr>
    </w:p>
    <w:p w14:paraId="23B59986" w14:textId="77777777" w:rsidR="00833922" w:rsidRPr="002B721D" w:rsidRDefault="00833922">
      <w:pPr>
        <w:rPr>
          <w:lang w:val="cy-GB"/>
        </w:rPr>
      </w:pPr>
    </w:p>
    <w:sectPr w:rsidR="00833922" w:rsidRPr="002B721D" w:rsidSect="00931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ta"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ta Bd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1D"/>
    <w:rsid w:val="00181AC1"/>
    <w:rsid w:val="002101AC"/>
    <w:rsid w:val="002B721D"/>
    <w:rsid w:val="0060331B"/>
    <w:rsid w:val="00833922"/>
    <w:rsid w:val="00855872"/>
    <w:rsid w:val="00931413"/>
    <w:rsid w:val="00B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9A3E"/>
  <w15:chartTrackingRefBased/>
  <w15:docId w15:val="{2EA13A3F-DB98-4544-9947-F63AD59B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1D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AC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02D3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AC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048398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5F6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AC1"/>
    <w:pPr>
      <w:keepNext/>
      <w:keepLines/>
      <w:spacing w:before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A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C5F63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AC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C5F6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A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E2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A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C5F63" w:themeColor="text2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A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C5F63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A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AC1"/>
    <w:rPr>
      <w:rFonts w:asciiTheme="majorHAnsi" w:eastAsiaTheme="majorEastAsia" w:hAnsiTheme="majorHAnsi" w:cstheme="majorBidi"/>
      <w:color w:val="002D3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AC1"/>
    <w:rPr>
      <w:rFonts w:asciiTheme="majorHAnsi" w:eastAsiaTheme="majorEastAsia" w:hAnsiTheme="majorHAnsi" w:cstheme="majorBidi"/>
      <w:color w:val="048398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AC1"/>
    <w:rPr>
      <w:rFonts w:asciiTheme="majorHAnsi" w:eastAsiaTheme="majorEastAsia" w:hAnsiTheme="majorHAnsi" w:cstheme="majorBidi"/>
      <w:color w:val="4C5F6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AC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AC1"/>
    <w:rPr>
      <w:rFonts w:asciiTheme="majorHAnsi" w:eastAsiaTheme="majorEastAsia" w:hAnsiTheme="majorHAnsi" w:cstheme="majorBidi"/>
      <w:color w:val="4C5F6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AC1"/>
    <w:rPr>
      <w:rFonts w:asciiTheme="majorHAnsi" w:eastAsiaTheme="majorEastAsia" w:hAnsiTheme="majorHAnsi" w:cstheme="majorBidi"/>
      <w:i/>
      <w:iCs/>
      <w:color w:val="4C5F6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AC1"/>
    <w:rPr>
      <w:rFonts w:asciiTheme="majorHAnsi" w:eastAsiaTheme="majorEastAsia" w:hAnsiTheme="majorHAnsi" w:cstheme="majorBidi"/>
      <w:i/>
      <w:iCs/>
      <w:color w:val="001E2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AC1"/>
    <w:rPr>
      <w:rFonts w:asciiTheme="majorHAnsi" w:eastAsiaTheme="majorEastAsia" w:hAnsiTheme="majorHAnsi" w:cstheme="majorBidi"/>
      <w:b/>
      <w:bCs/>
      <w:color w:val="4C5F6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AC1"/>
    <w:rPr>
      <w:rFonts w:asciiTheme="majorHAnsi" w:eastAsiaTheme="majorEastAsia" w:hAnsiTheme="majorHAnsi" w:cstheme="majorBidi"/>
      <w:b/>
      <w:bCs/>
      <w:i/>
      <w:iCs/>
      <w:color w:val="4C5F6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AC1"/>
    <w:rPr>
      <w:b/>
      <w:bCs/>
      <w:smallCaps/>
      <w:color w:val="05AAC5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81AC1"/>
    <w:pPr>
      <w:contextualSpacing/>
    </w:pPr>
    <w:rPr>
      <w:rFonts w:asciiTheme="majorHAnsi" w:eastAsiaTheme="majorEastAsia" w:hAnsiTheme="majorHAnsi" w:cstheme="majorBidi"/>
      <w:color w:val="003D4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AC1"/>
    <w:rPr>
      <w:rFonts w:asciiTheme="majorHAnsi" w:eastAsiaTheme="majorEastAsia" w:hAnsiTheme="majorHAnsi" w:cstheme="majorBidi"/>
      <w:color w:val="003D47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AC1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A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1AC1"/>
    <w:rPr>
      <w:b/>
      <w:bCs/>
    </w:rPr>
  </w:style>
  <w:style w:type="character" w:styleId="Emphasis">
    <w:name w:val="Emphasis"/>
    <w:basedOn w:val="DefaultParagraphFont"/>
    <w:uiPriority w:val="20"/>
    <w:qFormat/>
    <w:rsid w:val="00181AC1"/>
    <w:rPr>
      <w:i/>
      <w:iCs/>
    </w:rPr>
  </w:style>
  <w:style w:type="paragraph" w:styleId="NoSpacing">
    <w:name w:val="No Spacing"/>
    <w:uiPriority w:val="1"/>
    <w:qFormat/>
    <w:rsid w:val="00181AC1"/>
    <w:pPr>
      <w:spacing w:after="0" w:line="240" w:lineRule="auto"/>
    </w:pPr>
    <w:rPr>
      <w:rFonts w:ascii="Rota" w:hAnsi="Rot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81AC1"/>
    <w:pPr>
      <w:spacing w:before="160"/>
      <w:ind w:left="720" w:right="720"/>
    </w:pPr>
    <w:rPr>
      <w:rFonts w:asciiTheme="minorHAnsi" w:hAnsiTheme="minorHAnsi"/>
      <w:i/>
      <w:iCs/>
      <w:color w:val="048398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81AC1"/>
    <w:rPr>
      <w:i/>
      <w:iCs/>
      <w:color w:val="048398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AC1"/>
    <w:pPr>
      <w:pBdr>
        <w:left w:val="single" w:sz="18" w:space="12" w:color="003D4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3D4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AC1"/>
    <w:rPr>
      <w:rFonts w:asciiTheme="majorHAnsi" w:eastAsiaTheme="majorEastAsia" w:hAnsiTheme="majorHAnsi" w:cstheme="majorBidi"/>
      <w:color w:val="003D4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1AC1"/>
    <w:rPr>
      <w:i/>
      <w:iCs/>
      <w:color w:val="048398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1AC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1AC1"/>
    <w:rPr>
      <w:smallCaps/>
      <w:color w:val="048398" w:themeColor="text1" w:themeTint="BF"/>
      <w:u w:val="single" w:color="18D9F8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1AC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AC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AC1"/>
    <w:pPr>
      <w:outlineLvl w:val="9"/>
    </w:pPr>
  </w:style>
  <w:style w:type="table" w:styleId="TableGrid">
    <w:name w:val="Table Grid"/>
    <w:basedOn w:val="TableNormal"/>
    <w:uiPriority w:val="39"/>
    <w:rsid w:val="002B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Primary brand">
      <a:dk1>
        <a:srgbClr val="012025"/>
      </a:dk1>
      <a:lt1>
        <a:srgbClr val="F9F9F9"/>
      </a:lt1>
      <a:dk2>
        <a:srgbClr val="4C5F63"/>
      </a:dk2>
      <a:lt2>
        <a:srgbClr val="E6F4F6"/>
      </a:lt2>
      <a:accent1>
        <a:srgbClr val="003D47"/>
      </a:accent1>
      <a:accent2>
        <a:srgbClr val="00667E"/>
      </a:accent2>
      <a:accent3>
        <a:srgbClr val="00C6C0"/>
      </a:accent3>
      <a:accent4>
        <a:srgbClr val="00C584"/>
      </a:accent4>
      <a:accent5>
        <a:srgbClr val="98D900"/>
      </a:accent5>
      <a:accent6>
        <a:srgbClr val="C7E600"/>
      </a:accent6>
      <a:hlink>
        <a:srgbClr val="6F3B55"/>
      </a:hlink>
      <a:folHlink>
        <a:srgbClr val="BF9000"/>
      </a:folHlink>
    </a:clrScheme>
    <a:fontScheme name="Custom 1">
      <a:majorFont>
        <a:latin typeface="Rota"/>
        <a:ea typeface=""/>
        <a:cs typeface=""/>
      </a:majorFont>
      <a:minorFont>
        <a:latin typeface="Rot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3940d404288909f7348b417d23597465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b4e443ec4f535a059a22ff2f69f0043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Props1.xml><?xml version="1.0" encoding="utf-8"?>
<ds:datastoreItem xmlns:ds="http://schemas.openxmlformats.org/officeDocument/2006/customXml" ds:itemID="{0AA1D69A-5BBD-40E9-A9CB-3D8479A93D18}"/>
</file>

<file path=customXml/itemProps2.xml><?xml version="1.0" encoding="utf-8"?>
<ds:datastoreItem xmlns:ds="http://schemas.openxmlformats.org/officeDocument/2006/customXml" ds:itemID="{DA220E96-8E6F-45C2-8322-0651BDA6E7A0}"/>
</file>

<file path=customXml/itemProps3.xml><?xml version="1.0" encoding="utf-8"?>
<ds:datastoreItem xmlns:ds="http://schemas.openxmlformats.org/officeDocument/2006/customXml" ds:itemID="{FC82294D-2900-4766-8177-80D3863FFD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>Cyngor Gwynedd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Williams (Uchelgais GC | Ambition NW)</dc:creator>
  <cp:keywords/>
  <dc:description/>
  <cp:lastModifiedBy>Sara Jones (Uchelgais GC | Ambition NW)</cp:lastModifiedBy>
  <cp:revision>2</cp:revision>
  <dcterms:created xsi:type="dcterms:W3CDTF">2024-05-28T14:12:00Z</dcterms:created>
  <dcterms:modified xsi:type="dcterms:W3CDTF">2024-05-28T14:12:00Z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</Properties>
</file>