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A535" w14:textId="1BE8DFDF" w:rsidR="00AD73D3" w:rsidRPr="00AD73D3" w:rsidRDefault="006135C7" w:rsidP="00AD73D3">
      <w:pPr>
        <w:pStyle w:val="Teitl"/>
      </w:pPr>
      <w:r>
        <w:rPr>
          <w:noProof/>
        </w:rPr>
        <mc:AlternateContent>
          <mc:Choice Requires="wps">
            <w:drawing>
              <wp:anchor distT="45720" distB="45720" distL="114300" distR="114300" simplePos="0" relativeHeight="251669504" behindDoc="0" locked="0" layoutInCell="1" allowOverlap="1" wp14:anchorId="0E7CC2CB" wp14:editId="70190EDA">
                <wp:simplePos x="0" y="0"/>
                <wp:positionH relativeFrom="margin">
                  <wp:align>left</wp:align>
                </wp:positionH>
                <wp:positionV relativeFrom="paragraph">
                  <wp:posOffset>7369810</wp:posOffset>
                </wp:positionV>
                <wp:extent cx="3552825" cy="14001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0175"/>
                        </a:xfrm>
                        <a:prstGeom prst="rect">
                          <a:avLst/>
                        </a:prstGeom>
                        <a:solidFill>
                          <a:schemeClr val="accent2"/>
                        </a:solidFill>
                        <a:ln w="9525">
                          <a:noFill/>
                          <a:miter lim="800000"/>
                          <a:headEnd/>
                          <a:tailEnd/>
                        </a:ln>
                      </wps:spPr>
                      <wps:txbx>
                        <w:txbxContent>
                          <w:p w14:paraId="6CFE17E7" w14:textId="77777777" w:rsidR="00AE5DA9" w:rsidRPr="00E46218" w:rsidRDefault="00AE5DA9" w:rsidP="00AE5DA9">
                            <w:pPr>
                              <w:pStyle w:val="Pennawd2"/>
                              <w:rPr>
                                <w:color w:val="FFFFFF" w:themeColor="background1"/>
                                <w:sz w:val="20"/>
                                <w:szCs w:val="20"/>
                              </w:rPr>
                            </w:pPr>
                            <w:r>
                              <w:rPr>
                                <w:color w:val="FFFFFF" w:themeColor="background1"/>
                                <w:sz w:val="20"/>
                              </w:rPr>
                              <w:t>Dogfennau’r tendr hwn:</w:t>
                            </w:r>
                          </w:p>
                          <w:p w14:paraId="60192E56" w14:textId="503BBCA8" w:rsidR="00AE5DA9" w:rsidRPr="00E46218" w:rsidRDefault="00AE5DA9" w:rsidP="00AE5DA9">
                            <w:pPr>
                              <w:pStyle w:val="Pennawd2"/>
                              <w:rPr>
                                <w:color w:val="FFFFFF" w:themeColor="background1"/>
                                <w:sz w:val="20"/>
                                <w:szCs w:val="20"/>
                              </w:rPr>
                            </w:pPr>
                            <w:r>
                              <w:rPr>
                                <w:color w:val="FFFFFF" w:themeColor="background1"/>
                                <w:sz w:val="20"/>
                              </w:rPr>
                              <w:t xml:space="preserve">Adran 1:  </w:t>
                            </w:r>
                            <w:r>
                              <w:rPr>
                                <w:color w:val="FFFFFF" w:themeColor="background1"/>
                                <w:sz w:val="20"/>
                              </w:rPr>
                              <w:tab/>
                              <w:t>Cyflwyniad</w:t>
                            </w:r>
                          </w:p>
                          <w:p w14:paraId="41137721" w14:textId="77777777" w:rsidR="00AE5DA9" w:rsidRPr="00E46218" w:rsidRDefault="00AE5DA9" w:rsidP="00AE5DA9">
                            <w:pPr>
                              <w:pStyle w:val="Pennawd2"/>
                              <w:rPr>
                                <w:color w:val="FFFFFF" w:themeColor="background1"/>
                                <w:sz w:val="20"/>
                                <w:szCs w:val="20"/>
                              </w:rPr>
                            </w:pPr>
                            <w:r>
                              <w:rPr>
                                <w:color w:val="FFFFFF" w:themeColor="background1"/>
                                <w:sz w:val="20"/>
                              </w:rPr>
                              <w:t>Adran 2:</w:t>
                            </w:r>
                            <w:r>
                              <w:rPr>
                                <w:color w:val="FFFFFF" w:themeColor="background1"/>
                                <w:sz w:val="20"/>
                              </w:rPr>
                              <w:tab/>
                              <w:t>Gwybodaeth a Chyfarwyddiadau</w:t>
                            </w:r>
                          </w:p>
                          <w:p w14:paraId="22CDF752" w14:textId="77777777" w:rsidR="00AE5DA9" w:rsidRPr="00E46218" w:rsidRDefault="00AE5DA9" w:rsidP="00AE5DA9">
                            <w:pPr>
                              <w:pStyle w:val="Pennawd2"/>
                              <w:rPr>
                                <w:color w:val="FFFFFF" w:themeColor="background1"/>
                                <w:sz w:val="20"/>
                                <w:szCs w:val="20"/>
                              </w:rPr>
                            </w:pPr>
                            <w:r>
                              <w:rPr>
                                <w:color w:val="FFFFFF" w:themeColor="background1"/>
                                <w:sz w:val="20"/>
                              </w:rPr>
                              <w:t>Adran 3:</w:t>
                            </w:r>
                            <w:r>
                              <w:rPr>
                                <w:color w:val="FFFFFF" w:themeColor="background1"/>
                                <w:sz w:val="20"/>
                              </w:rPr>
                              <w:tab/>
                              <w:t>Amodau’r Tendr</w:t>
                            </w:r>
                          </w:p>
                          <w:p w14:paraId="5295BF75" w14:textId="77777777" w:rsidR="00AE5DA9" w:rsidRPr="00E46218" w:rsidRDefault="00AE5DA9" w:rsidP="00AE5DA9">
                            <w:pPr>
                              <w:pStyle w:val="Pennawd2"/>
                              <w:rPr>
                                <w:color w:val="FFFFFF" w:themeColor="background1"/>
                                <w:sz w:val="20"/>
                                <w:szCs w:val="20"/>
                              </w:rPr>
                            </w:pPr>
                            <w:r>
                              <w:rPr>
                                <w:color w:val="FFFFFF" w:themeColor="background1"/>
                                <w:sz w:val="20"/>
                              </w:rPr>
                              <w:t>Adran 4:</w:t>
                            </w:r>
                            <w:r>
                              <w:rPr>
                                <w:color w:val="FFFFFF" w:themeColor="background1"/>
                                <w:sz w:val="20"/>
                              </w:rPr>
                              <w:tab/>
                              <w:t>Manylion y Gofynion ac Ymateb</w:t>
                            </w:r>
                          </w:p>
                          <w:p w14:paraId="73968BB0" w14:textId="3D718CC2" w:rsidR="00AE5DA9" w:rsidRPr="00AE5DA9" w:rsidRDefault="00AE5DA9">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CC2CB" id="_x0000_t202" coordsize="21600,21600" o:spt="202" path="m,l,21600r21600,l21600,xe">
                <v:stroke joinstyle="miter"/>
                <v:path gradientshapeok="t" o:connecttype="rect"/>
              </v:shapetype>
              <v:shape id="Text Box 2" o:spid="_x0000_s1026" type="#_x0000_t202" style="position:absolute;margin-left:0;margin-top:580.3pt;width:279.75pt;height:110.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" fillcolor="#174963 [3205]" stroked="f">
                <v:textbox>
                  <w:txbxContent>
                    <w:p w14:paraId="6CFE17E7" w14:textId="77777777" w:rsidR="00AE5DA9" w:rsidRPr="00E46218" w:rsidRDefault="00AE5DA9" w:rsidP="00AE5DA9">
                      <w:pPr>
                        <w:pStyle w:val="Pennawd2"/>
                        <w:rPr>
                          <w:color w:val="FFFFFF" w:themeColor="background1"/>
                          <w:sz w:val="20"/>
                          <w:szCs w:val="20"/>
                        </w:rPr>
                      </w:pPr>
                      <w:r>
                        <w:rPr>
                          <w:color w:val="FFFFFF" w:themeColor="background1"/>
                          <w:sz w:val="20"/>
                        </w:rPr>
                        <w:t>Dogfennau’r tendr hwn:</w:t>
                      </w:r>
                    </w:p>
                    <w:p w14:paraId="60192E56" w14:textId="503BBCA8" w:rsidR="00AE5DA9" w:rsidRPr="00E46218" w:rsidRDefault="00AE5DA9" w:rsidP="00AE5DA9">
                      <w:pPr>
                        <w:pStyle w:val="Pennawd2"/>
                        <w:rPr>
                          <w:color w:val="FFFFFF" w:themeColor="background1"/>
                          <w:sz w:val="20"/>
                          <w:szCs w:val="20"/>
                        </w:rPr>
                      </w:pPr>
                      <w:r>
                        <w:rPr>
                          <w:color w:val="FFFFFF" w:themeColor="background1"/>
                          <w:sz w:val="20"/>
                        </w:rPr>
                        <w:t xml:space="preserve">Adran 1:  </w:t>
                      </w:r>
                      <w:r>
                        <w:rPr>
                          <w:color w:val="FFFFFF" w:themeColor="background1"/>
                          <w:sz w:val="20"/>
                        </w:rPr>
                        <w:tab/>
                        <w:t>Cyflwyniad</w:t>
                      </w:r>
                    </w:p>
                    <w:p w14:paraId="41137721" w14:textId="77777777" w:rsidR="00AE5DA9" w:rsidRPr="00E46218" w:rsidRDefault="00AE5DA9" w:rsidP="00AE5DA9">
                      <w:pPr>
                        <w:pStyle w:val="Pennawd2"/>
                        <w:rPr>
                          <w:color w:val="FFFFFF" w:themeColor="background1"/>
                          <w:sz w:val="20"/>
                          <w:szCs w:val="20"/>
                        </w:rPr>
                      </w:pPr>
                      <w:r>
                        <w:rPr>
                          <w:color w:val="FFFFFF" w:themeColor="background1"/>
                          <w:sz w:val="20"/>
                        </w:rPr>
                        <w:t>Adran 2:</w:t>
                      </w:r>
                      <w:r>
                        <w:rPr>
                          <w:color w:val="FFFFFF" w:themeColor="background1"/>
                          <w:sz w:val="20"/>
                        </w:rPr>
                        <w:tab/>
                        <w:t>Gwybodaeth a Chyfarwyddiadau</w:t>
                      </w:r>
                    </w:p>
                    <w:p w14:paraId="22CDF752" w14:textId="77777777" w:rsidR="00AE5DA9" w:rsidRPr="00E46218" w:rsidRDefault="00AE5DA9" w:rsidP="00AE5DA9">
                      <w:pPr>
                        <w:pStyle w:val="Pennawd2"/>
                        <w:rPr>
                          <w:color w:val="FFFFFF" w:themeColor="background1"/>
                          <w:sz w:val="20"/>
                          <w:szCs w:val="20"/>
                        </w:rPr>
                      </w:pPr>
                      <w:r>
                        <w:rPr>
                          <w:color w:val="FFFFFF" w:themeColor="background1"/>
                          <w:sz w:val="20"/>
                        </w:rPr>
                        <w:t>Adran 3:</w:t>
                      </w:r>
                      <w:r>
                        <w:rPr>
                          <w:color w:val="FFFFFF" w:themeColor="background1"/>
                          <w:sz w:val="20"/>
                        </w:rPr>
                        <w:tab/>
                        <w:t>Amodau’r Tendr</w:t>
                      </w:r>
                    </w:p>
                    <w:p w14:paraId="5295BF75" w14:textId="77777777" w:rsidR="00AE5DA9" w:rsidRPr="00E46218" w:rsidRDefault="00AE5DA9" w:rsidP="00AE5DA9">
                      <w:pPr>
                        <w:pStyle w:val="Pennawd2"/>
                        <w:rPr>
                          <w:color w:val="FFFFFF" w:themeColor="background1"/>
                          <w:sz w:val="20"/>
                          <w:szCs w:val="20"/>
                        </w:rPr>
                      </w:pPr>
                      <w:r>
                        <w:rPr>
                          <w:color w:val="FFFFFF" w:themeColor="background1"/>
                          <w:sz w:val="20"/>
                        </w:rPr>
                        <w:t>Adran 4:</w:t>
                      </w:r>
                      <w:r>
                        <w:rPr>
                          <w:color w:val="FFFFFF" w:themeColor="background1"/>
                          <w:sz w:val="20"/>
                        </w:rPr>
                        <w:tab/>
                        <w:t>Manylion y Gofynion ac Ymateb</w:t>
                      </w:r>
                    </w:p>
                    <w:p w14:paraId="73968BB0" w14:textId="3D718CC2" w:rsidR="00AE5DA9" w:rsidRPr="00AE5DA9" w:rsidRDefault="00AE5DA9">
                      <w:pPr>
                        <w:rPr>
                          <w:sz w:val="28"/>
                          <w:szCs w:val="28"/>
                        </w:rPr>
                      </w:pPr>
                    </w:p>
                  </w:txbxContent>
                </v:textbox>
                <w10:wrap type="square" anchorx="margin"/>
              </v:shape>
            </w:pict>
          </mc:Fallback>
        </mc:AlternateContent>
      </w:r>
      <w:r>
        <w:rPr>
          <w:noProof/>
          <w:vertAlign w:val="subscript"/>
        </w:rPr>
        <mc:AlternateContent>
          <mc:Choice Requires="wps">
            <w:drawing>
              <wp:anchor distT="0" distB="0" distL="114300" distR="114300" simplePos="0" relativeHeight="251671552" behindDoc="0" locked="0" layoutInCell="1" allowOverlap="1" wp14:anchorId="391E142E" wp14:editId="4DB39085">
                <wp:simplePos x="0" y="0"/>
                <wp:positionH relativeFrom="margin">
                  <wp:align>left</wp:align>
                </wp:positionH>
                <wp:positionV relativeFrom="page">
                  <wp:posOffset>2676525</wp:posOffset>
                </wp:positionV>
                <wp:extent cx="5120640" cy="742277"/>
                <wp:effectExtent l="0" t="0" r="3810" b="127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23DA2AD8" w14:textId="77777777" w:rsidR="00BD1B99" w:rsidRPr="006135C7" w:rsidRDefault="00BD1B99" w:rsidP="00BD1B99">
                            <w:pPr>
                              <w:pStyle w:val="Cover-Documentdateversion"/>
                              <w:rPr>
                                <w:sz w:val="28"/>
                                <w:szCs w:val="28"/>
                              </w:rPr>
                            </w:pPr>
                            <w:r>
                              <w:rPr>
                                <w:sz w:val="28"/>
                              </w:rPr>
                              <w:t>Awst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142E" id="Text Box 1773138741" o:spid="_x0000_s1027" type="#_x0000_t202" style="position:absolute;margin-left:0;margin-top:210.75pt;width:403.2pt;height:58.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" filled="f" stroked="f" strokeweight=".5pt">
                <v:textbox inset="0,0,0,0">
                  <w:txbxContent>
                    <w:p w14:paraId="23DA2AD8" w14:textId="77777777" w:rsidR="00BD1B99" w:rsidRPr="006135C7" w:rsidRDefault="00BD1B99" w:rsidP="00BD1B99">
                      <w:pPr>
                        <w:pStyle w:val="Cover-Documentdateversion"/>
                        <w:rPr>
                          <w:sz w:val="28"/>
                          <w:szCs w:val="28"/>
                        </w:rPr>
                      </w:pPr>
                      <w:r>
                        <w:rPr>
                          <w:sz w:val="28"/>
                        </w:rPr>
                        <w:t>Awst 2025</w:t>
                      </w:r>
                    </w:p>
                  </w:txbxContent>
                </v:textbox>
                <w10:wrap anchorx="margin" anchory="page"/>
              </v:shape>
            </w:pict>
          </mc:Fallback>
        </mc:AlternateContent>
      </w:r>
      <w:r>
        <w:rPr>
          <w:rFonts w:asciiTheme="minorHAnsi" w:hAnsiTheme="minorHAnsi"/>
          <w:b w:val="0"/>
          <w:noProof/>
          <w:color w:val="auto"/>
          <w:sz w:val="24"/>
          <w:vertAlign w:val="subscript"/>
        </w:rPr>
        <mc:AlternateContent>
          <mc:Choice Requires="wps">
            <w:drawing>
              <wp:anchor distT="0" distB="0" distL="114300" distR="114300" simplePos="0" relativeHeight="251667456" behindDoc="0" locked="0" layoutInCell="1" allowOverlap="1" wp14:anchorId="5EFB7A3B" wp14:editId="037C700B">
                <wp:simplePos x="0" y="0"/>
                <wp:positionH relativeFrom="margin">
                  <wp:align>left</wp:align>
                </wp:positionH>
                <wp:positionV relativeFrom="page">
                  <wp:posOffset>3867150</wp:posOffset>
                </wp:positionV>
                <wp:extent cx="4524375" cy="1524000"/>
                <wp:effectExtent l="0" t="0" r="9525" b="0"/>
                <wp:wrapNone/>
                <wp:docPr id="1044022404" name="Text Box 1044022404"/>
                <wp:cNvGraphicFramePr/>
                <a:graphic xmlns:a="http://schemas.openxmlformats.org/drawingml/2006/main">
                  <a:graphicData uri="http://schemas.microsoft.com/office/word/2010/wordprocessingShape">
                    <wps:wsp>
                      <wps:cNvSpPr txBox="1"/>
                      <wps:spPr>
                        <a:xfrm>
                          <a:off x="0" y="0"/>
                          <a:ext cx="4524375" cy="1524000"/>
                        </a:xfrm>
                        <a:prstGeom prst="rect">
                          <a:avLst/>
                        </a:prstGeom>
                        <a:noFill/>
                        <a:ln w="6350">
                          <a:noFill/>
                        </a:ln>
                      </wps:spPr>
                      <wps:txbx>
                        <w:txbxContent>
                          <w:p w14:paraId="659F3F92" w14:textId="3FBAD9AD" w:rsidR="00AE5DA9" w:rsidRPr="00AE5DA9" w:rsidRDefault="00AE5DA9" w:rsidP="00AE5DA9">
                            <w:pPr>
                              <w:pStyle w:val="Teitl"/>
                              <w:rPr>
                                <w:sz w:val="28"/>
                                <w:szCs w:val="28"/>
                              </w:rPr>
                            </w:pPr>
                            <w:r>
                              <w:rPr>
                                <w:sz w:val="28"/>
                              </w:rPr>
                              <w:t>Caffael sefydliad i gydweithio â Chyrff Llywodraethu Cenedlaethol ym maes Chwaraeon, Partneriaethau Chwaraeon a Phartneriaid Cenedlaethol yng Nghymru gyda’r nod o gryfhau eu gwaith, gwella dulliau gweithredu a meithrin effeithiolrwydd hirdymor drwy wneud mwy o arbedion effeithlonrwydd a bod yn fwy effeithiol.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7A3B" id="Text Box 1044022404" o:spid="_x0000_s1028" type="#_x0000_t202" style="position:absolute;margin-left:0;margin-top:304.5pt;width:356.25pt;height:1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" filled="f" stroked="f" strokeweight=".5pt">
                <v:textbox inset="0,0,0,0">
                  <w:txbxContent>
                    <w:p w14:paraId="659F3F92" w14:textId="3FBAD9AD" w:rsidR="00AE5DA9" w:rsidRPr="00AE5DA9" w:rsidRDefault="00AE5DA9" w:rsidP="00AE5DA9">
                      <w:pPr>
                        <w:pStyle w:val="Teitl"/>
                        <w:rPr>
                          <w:sz w:val="28"/>
                          <w:szCs w:val="28"/>
                        </w:rPr>
                      </w:pPr>
                      <w:r>
                        <w:rPr>
                          <w:sz w:val="28"/>
                        </w:rPr>
                        <w:t>Caffael sefydliad i gydweithio â Chyrff Llywodraethu Cenedlaethol ym maes Chwaraeon, Partneriaethau Chwaraeon a Phartneriaid Cenedlaethol yng Nghymru gyda’r nod o gryfhau eu gwaith, gwella dulliau gweithredu a meithrin effeithiolrwydd hirdymor drwy wneud mwy o arbedion effeithlonrwydd a bod yn fwy effeithiol.</w:t>
                      </w:r>
                    </w:p>
                  </w:txbxContent>
                </v:textbox>
                <w10:wrap anchorx="margin" anchory="page"/>
              </v:shape>
            </w:pict>
          </mc:Fallback>
        </mc:AlternateContent>
      </w:r>
      <w:r>
        <w:rPr>
          <w:noProof/>
          <w:vertAlign w:val="subscript"/>
        </w:rPr>
        <mc:AlternateContent>
          <mc:Choice Requires="wps">
            <w:drawing>
              <wp:anchor distT="0" distB="0" distL="114300" distR="114300" simplePos="0" relativeHeight="251660288" behindDoc="0" locked="0" layoutInCell="1" allowOverlap="1" wp14:anchorId="38F3D319" wp14:editId="13CDE8C4">
                <wp:simplePos x="0" y="0"/>
                <wp:positionH relativeFrom="margin">
                  <wp:align>left</wp:align>
                </wp:positionH>
                <wp:positionV relativeFrom="page">
                  <wp:posOffset>1400175</wp:posOffset>
                </wp:positionV>
                <wp:extent cx="3505200" cy="12096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505200" cy="1209675"/>
                        </a:xfrm>
                        <a:prstGeom prst="rect">
                          <a:avLst/>
                        </a:prstGeom>
                        <a:noFill/>
                        <a:ln w="6350">
                          <a:noFill/>
                        </a:ln>
                      </wps:spPr>
                      <wps:txbx>
                        <w:txbxContent>
                          <w:p w14:paraId="40ADABD8" w14:textId="77777777" w:rsidR="00346F57" w:rsidRPr="00AE5DA9" w:rsidRDefault="00255868" w:rsidP="00483176">
                            <w:pPr>
                              <w:pStyle w:val="Teitl"/>
                              <w:rPr>
                                <w:color w:val="C00000"/>
                                <w:sz w:val="72"/>
                                <w:szCs w:val="72"/>
                              </w:rPr>
                            </w:pPr>
                            <w:r>
                              <w:rPr>
                                <w:color w:val="C00000"/>
                                <w:sz w:val="72"/>
                              </w:rPr>
                              <w:t xml:space="preserve">Gwahoddiad </w:t>
                            </w:r>
                          </w:p>
                          <w:p w14:paraId="61A64A0B" w14:textId="77777777" w:rsidR="00F907C0" w:rsidRPr="00AE5DA9" w:rsidRDefault="00255868" w:rsidP="00483176">
                            <w:pPr>
                              <w:pStyle w:val="Teitl"/>
                              <w:rPr>
                                <w:color w:val="C00000"/>
                                <w:sz w:val="72"/>
                                <w:szCs w:val="72"/>
                              </w:rPr>
                            </w:pPr>
                            <w:r>
                              <w:rPr>
                                <w:color w:val="C00000"/>
                                <w:sz w:val="72"/>
                              </w:rPr>
                              <w:t>i Dendro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3D319" id="Text Box 1" o:spid="_x0000_s1029" type="#_x0000_t202" style="position:absolute;margin-left:0;margin-top:110.25pt;width:276pt;height:9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" filled="f" stroked="f" strokeweight=".5pt">
                <v:textbox inset="0,0,0,0">
                  <w:txbxContent>
                    <w:p w14:paraId="40ADABD8" w14:textId="77777777" w:rsidR="00346F57" w:rsidRPr="00AE5DA9" w:rsidRDefault="00255868" w:rsidP="00483176">
                      <w:pPr>
                        <w:pStyle w:val="Teitl"/>
                        <w:rPr>
                          <w:color w:val="C00000"/>
                          <w:sz w:val="72"/>
                          <w:szCs w:val="72"/>
                        </w:rPr>
                      </w:pPr>
                      <w:r>
                        <w:rPr>
                          <w:color w:val="C00000"/>
                          <w:sz w:val="72"/>
                        </w:rPr>
                        <w:t xml:space="preserve">Gwahoddiad </w:t>
                      </w:r>
                    </w:p>
                    <w:p w14:paraId="61A64A0B" w14:textId="77777777" w:rsidR="00F907C0" w:rsidRPr="00AE5DA9" w:rsidRDefault="00255868" w:rsidP="00483176">
                      <w:pPr>
                        <w:pStyle w:val="Teitl"/>
                        <w:rPr>
                          <w:color w:val="C00000"/>
                          <w:sz w:val="72"/>
                          <w:szCs w:val="72"/>
                        </w:rPr>
                      </w:pPr>
                      <w:r>
                        <w:rPr>
                          <w:color w:val="C00000"/>
                          <w:sz w:val="72"/>
                        </w:rPr>
                        <w:t>i Dendro</w:t>
                      </w:r>
                    </w:p>
                  </w:txbxContent>
                </v:textbox>
                <w10:wrap anchorx="margin" anchory="page"/>
              </v:shape>
            </w:pict>
          </mc:Fallback>
        </mc:AlternateContent>
      </w:r>
      <w:r>
        <w:rPr>
          <w:noProof/>
          <w:vertAlign w:val="subscript"/>
        </w:rPr>
        <w:drawing>
          <wp:anchor distT="0" distB="0" distL="114300" distR="114300" simplePos="0" relativeHeight="251659264" behindDoc="1" locked="0" layoutInCell="1" allowOverlap="1" wp14:anchorId="0E388FD3" wp14:editId="2AF23F2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1444D05" wp14:editId="1BDF8164">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br w:type="page"/>
      </w:r>
    </w:p>
    <w:p w14:paraId="497DF283" w14:textId="77777777" w:rsidR="00346F57" w:rsidRDefault="00346F57" w:rsidP="00346F57">
      <w:pPr>
        <w:spacing w:after="0"/>
        <w:contextualSpacing/>
        <w:rPr>
          <w:rFonts w:ascii="Montserrat SemiBold" w:eastAsiaTheme="majorEastAsia" w:hAnsi="Montserrat SemiBold" w:cstheme="majorBidi"/>
          <w:bCs/>
          <w:color w:val="174963" w:themeColor="accent2"/>
          <w:spacing w:val="-10"/>
          <w:kern w:val="28"/>
          <w:sz w:val="40"/>
          <w:szCs w:val="40"/>
        </w:rPr>
      </w:pPr>
    </w:p>
    <w:p w14:paraId="1916DE20" w14:textId="77777777" w:rsidR="00483176" w:rsidRPr="002F5285" w:rsidRDefault="00255868" w:rsidP="00843F55">
      <w:pPr>
        <w:pStyle w:val="Pennawd3"/>
        <w:spacing w:after="0" w:line="240" w:lineRule="auto"/>
        <w:rPr>
          <w:noProof/>
          <w:sz w:val="28"/>
          <w:szCs w:val="28"/>
        </w:rPr>
      </w:pPr>
      <w:r>
        <w:rPr>
          <w:sz w:val="28"/>
        </w:rPr>
        <w:t>Adran 1:  Cyflwyniad</w:t>
      </w:r>
    </w:p>
    <w:p w14:paraId="1D543969" w14:textId="77777777" w:rsidR="00843F55" w:rsidRDefault="00843F55" w:rsidP="00843F55">
      <w:pPr>
        <w:spacing w:after="0" w:line="240" w:lineRule="auto"/>
        <w:rPr>
          <w:b/>
          <w:bCs/>
        </w:rPr>
      </w:pPr>
    </w:p>
    <w:p w14:paraId="432B2512" w14:textId="77777777" w:rsidR="001B4DAF" w:rsidRDefault="00255868" w:rsidP="00843F55">
      <w:pPr>
        <w:spacing w:after="0" w:line="240" w:lineRule="auto"/>
        <w:rPr>
          <w:b/>
          <w:bCs/>
        </w:rPr>
      </w:pPr>
      <w:r>
        <w:rPr>
          <w:b/>
        </w:rPr>
        <w:t>Cefndir</w:t>
      </w:r>
    </w:p>
    <w:p w14:paraId="6939F8A8" w14:textId="77777777" w:rsidR="00843F55" w:rsidRPr="00662D33" w:rsidRDefault="00843F55" w:rsidP="00843F55">
      <w:pPr>
        <w:spacing w:after="0" w:line="240" w:lineRule="auto"/>
        <w:rPr>
          <w:b/>
          <w:bCs/>
        </w:rPr>
      </w:pPr>
    </w:p>
    <w:p w14:paraId="07D59680" w14:textId="13B53D43" w:rsidR="002B4566" w:rsidRPr="002B4566" w:rsidRDefault="002B4566" w:rsidP="002B4566">
      <w:pPr>
        <w:spacing w:after="0" w:line="240" w:lineRule="auto"/>
        <w:rPr>
          <w:rFonts w:eastAsia="Times New Roman" w:cs="Calibri"/>
          <w:sz w:val="22"/>
        </w:rPr>
      </w:pPr>
      <w:r>
        <w:rPr>
          <w:sz w:val="22"/>
        </w:rPr>
        <w:t xml:space="preserve">Sefydlwyd Cyngor Chwaraeon Cymru (sy’n cael ei adnabod wrth ei enw masnach – Chwaraeon Cymru) gan Siarter Frenhinol ar 4 Chwefror 1972.  </w:t>
      </w:r>
      <w:r w:rsidR="002F5D4E">
        <w:rPr>
          <w:sz w:val="22"/>
        </w:rPr>
        <w:t>Daw ei arian o g</w:t>
      </w:r>
      <w:r>
        <w:rPr>
          <w:sz w:val="22"/>
        </w:rPr>
        <w:t>yllid blynyddol gan Lywodraeth Cymru ac incwm a gynhyrchir o'i weithgareddau ei hun.  Chwaraeon Cymru yw prif gynghorydd Llywodraeth Cymru ar faterion sy'n ymwneud â chwaraeon, ac mae'n gyfrifol am ddosbarthu cyllid Llywodraeth Cymru a'r Loteri Genedlaethol ar gyfer chwaraeon yng Nghymru.</w:t>
      </w:r>
    </w:p>
    <w:p w14:paraId="27FB66DF" w14:textId="77777777" w:rsidR="002B4566" w:rsidRPr="002B4566" w:rsidRDefault="002B4566" w:rsidP="002B4566">
      <w:pPr>
        <w:spacing w:after="0" w:line="240" w:lineRule="auto"/>
        <w:rPr>
          <w:rFonts w:eastAsia="Times New Roman" w:cs="Calibri"/>
          <w:sz w:val="22"/>
        </w:rPr>
      </w:pPr>
    </w:p>
    <w:p w14:paraId="72A63F97" w14:textId="77777777" w:rsidR="002B4566" w:rsidRPr="002B4566" w:rsidRDefault="002B4566" w:rsidP="002B4566">
      <w:pPr>
        <w:spacing w:after="0" w:line="240" w:lineRule="auto"/>
        <w:rPr>
          <w:sz w:val="22"/>
        </w:rPr>
      </w:pPr>
      <w:r>
        <w:rPr>
          <w:sz w:val="22"/>
        </w:rPr>
        <w:t>Chwaraeon Cymru yw'r sefydliad cenedlaethol sy'n gyfrifol am ddatblygu a hyrwyddo chwaraeon a gweithgarwch corfforol yng Nghymru ar lefelau cymunedol ac elitaidd.  Mae hefyd yn gyfrifol am ddosbarthu symiau sylweddol o gyllid grant ar draws portffolio eang o weithgarwch chwaraeon yng Nghymru.</w:t>
      </w:r>
    </w:p>
    <w:p w14:paraId="6EE2881A" w14:textId="77777777" w:rsidR="002B4566" w:rsidRPr="002B4566" w:rsidRDefault="002B4566" w:rsidP="002B4566">
      <w:pPr>
        <w:spacing w:after="0" w:line="240" w:lineRule="auto"/>
        <w:rPr>
          <w:sz w:val="22"/>
        </w:rPr>
      </w:pPr>
    </w:p>
    <w:p w14:paraId="038C3E37" w14:textId="54CB6865" w:rsidR="002B4566" w:rsidRPr="002B4566" w:rsidRDefault="002B4566" w:rsidP="002B4566">
      <w:pPr>
        <w:spacing w:after="0" w:line="240" w:lineRule="auto"/>
        <w:rPr>
          <w:sz w:val="22"/>
        </w:rPr>
      </w:pPr>
      <w:r>
        <w:rPr>
          <w:sz w:val="22"/>
        </w:rPr>
        <w:t xml:space="preserve">Mae Chwaraeon Cymru yn un o 48 o gyrff sector cyhoeddus yng Nghymru sy'n ddarostyngedig i </w:t>
      </w:r>
      <w:r>
        <w:rPr>
          <w:i/>
          <w:iCs/>
          <w:sz w:val="22"/>
        </w:rPr>
        <w:t>Ddeddf Llesiant Cenedlaethau'r Dyfodol (Cymru) 2015</w:t>
      </w:r>
      <w:r>
        <w:rPr>
          <w:sz w:val="22"/>
        </w:rPr>
        <w:t xml:space="preserve"> Llywodraeth Cymru. Yn unol â hynny, mae Chwaraeon Cymru wedi datblygu ei amcanion lles ei hun. Archwilio Cymru sy’n gyfrifol am archwilio'r sefydliadau hyn i asesu i ba raddau y cyflawnir amcanion lles a'r pum ffordd o weithio y mae'r Ddeddf yn eu hyrwyddo. </w:t>
      </w:r>
    </w:p>
    <w:p w14:paraId="363B85B2" w14:textId="77777777" w:rsidR="002B4566" w:rsidRPr="002B4566" w:rsidRDefault="002B4566" w:rsidP="002B4566">
      <w:pPr>
        <w:spacing w:after="0" w:line="240" w:lineRule="auto"/>
        <w:rPr>
          <w:sz w:val="22"/>
        </w:rPr>
      </w:pPr>
    </w:p>
    <w:p w14:paraId="2484BC9B" w14:textId="77777777" w:rsidR="002B4566" w:rsidRPr="002B4566" w:rsidRDefault="002B4566" w:rsidP="002B4566">
      <w:pPr>
        <w:spacing w:after="0" w:line="240" w:lineRule="auto"/>
        <w:rPr>
          <w:rFonts w:cs="MetaPro-Normal"/>
          <w:sz w:val="22"/>
        </w:rPr>
      </w:pPr>
      <w:r>
        <w:rPr>
          <w:sz w:val="22"/>
        </w:rPr>
        <w:t xml:space="preserve">Yn ogystal â gwella lefel cyfranogiad mewn chwaraeon ar lawr gwlad, ein nod hefyd yw rhoi'r gefnogaeth sydd ei hangen ar ein hathletwyr brwd i gystadlu'n llwyddiannus ar lwyfan y byd. </w:t>
      </w:r>
    </w:p>
    <w:p w14:paraId="13444FF7" w14:textId="77777777" w:rsidR="002B4566" w:rsidRPr="002B4566" w:rsidRDefault="002B4566" w:rsidP="002B4566">
      <w:pPr>
        <w:spacing w:after="0" w:line="240" w:lineRule="auto"/>
        <w:rPr>
          <w:rFonts w:eastAsia="Times New Roman" w:cs="Calibri"/>
          <w:sz w:val="22"/>
        </w:rPr>
      </w:pPr>
    </w:p>
    <w:p w14:paraId="48679793" w14:textId="5B7E5390" w:rsidR="008B0EED" w:rsidRPr="0067573C" w:rsidRDefault="008B0EED" w:rsidP="008B0EED">
      <w:pPr>
        <w:rPr>
          <w:i/>
          <w:iCs/>
          <w:sz w:val="22"/>
        </w:rPr>
      </w:pPr>
      <w:r>
        <w:rPr>
          <w:i/>
          <w:sz w:val="22"/>
        </w:rPr>
        <w:t xml:space="preserve">Ar hyn o bryd, mae Chwaraeon Cymru yn gweithredu dros bedwar lleoliad yng Nghymru; mae'r safleoedd yn cynnwys ein dwy Ganolfan Genedlaethol yng Ngerddi Sophia, Caerdydd ac ym Mhlas Menai, Caernarfon (mewn partneriaeth â </w:t>
      </w:r>
      <w:proofErr w:type="spellStart"/>
      <w:r>
        <w:rPr>
          <w:i/>
          <w:sz w:val="22"/>
        </w:rPr>
        <w:t>Parkwood</w:t>
      </w:r>
      <w:proofErr w:type="spellEnd"/>
      <w:r>
        <w:rPr>
          <w:i/>
          <w:sz w:val="22"/>
        </w:rPr>
        <w:t xml:space="preserve"> a </w:t>
      </w:r>
      <w:proofErr w:type="spellStart"/>
      <w:r>
        <w:rPr>
          <w:i/>
          <w:sz w:val="22"/>
        </w:rPr>
        <w:t>Legacy</w:t>
      </w:r>
      <w:proofErr w:type="spellEnd"/>
      <w:r>
        <w:rPr>
          <w:i/>
          <w:sz w:val="22"/>
        </w:rPr>
        <w:t xml:space="preserve"> Leisure); a swyddfeydd lloeren yng Nglannau Dyfrdwy ac yn Llanelli.</w:t>
      </w:r>
    </w:p>
    <w:p w14:paraId="608F208B" w14:textId="77777777" w:rsidR="002B4566" w:rsidRPr="002B4566" w:rsidRDefault="002B4566" w:rsidP="002B4566">
      <w:pPr>
        <w:spacing w:after="0" w:line="240" w:lineRule="auto"/>
        <w:rPr>
          <w:rFonts w:eastAsia="Times New Roman" w:cs="Calibri"/>
          <w:sz w:val="22"/>
        </w:rPr>
      </w:pPr>
      <w:r>
        <w:rPr>
          <w:sz w:val="22"/>
        </w:rPr>
        <w:t>Mae Partneriaid a Ariennir wedi'u lleoli ledled Cymru mewn amrywiol leoliadau.</w:t>
      </w:r>
    </w:p>
    <w:p w14:paraId="6DE06004" w14:textId="77777777" w:rsidR="002B4566" w:rsidRPr="002B4566" w:rsidRDefault="002B4566" w:rsidP="002B4566">
      <w:pPr>
        <w:spacing w:after="0" w:line="240" w:lineRule="auto"/>
        <w:jc w:val="both"/>
        <w:rPr>
          <w:rFonts w:eastAsia="Times New Roman" w:cs="Calibri"/>
          <w:sz w:val="22"/>
        </w:rPr>
      </w:pPr>
    </w:p>
    <w:p w14:paraId="53D06C64" w14:textId="77777777" w:rsidR="002B4566" w:rsidRPr="002B4566" w:rsidRDefault="002B4566" w:rsidP="002B4566">
      <w:pPr>
        <w:spacing w:after="0" w:line="240" w:lineRule="auto"/>
        <w:rPr>
          <w:sz w:val="22"/>
        </w:rPr>
      </w:pPr>
      <w:r>
        <w:rPr>
          <w:sz w:val="22"/>
        </w:rPr>
        <w:t xml:space="preserve">I gael rhagor o wybodaeth am Chwaraeon Cymru, ewch i: </w:t>
      </w:r>
      <w:hyperlink r:id="rId11" w:history="1">
        <w:r>
          <w:rPr>
            <w:rStyle w:val="Hyperddolen"/>
            <w:sz w:val="22"/>
          </w:rPr>
          <w:t>www.chwaraeon.cymru</w:t>
        </w:r>
      </w:hyperlink>
      <w:r>
        <w:rPr>
          <w:sz w:val="22"/>
        </w:rPr>
        <w:t xml:space="preserve"> </w:t>
      </w:r>
    </w:p>
    <w:p w14:paraId="7DDB2ABD" w14:textId="77777777" w:rsidR="002B4566" w:rsidRPr="002B4566" w:rsidRDefault="002B4566" w:rsidP="002B4566">
      <w:pPr>
        <w:spacing w:after="0" w:line="240" w:lineRule="auto"/>
        <w:rPr>
          <w:b/>
          <w:sz w:val="22"/>
        </w:rPr>
      </w:pPr>
    </w:p>
    <w:p w14:paraId="06DD3BAE" w14:textId="77CC261B" w:rsidR="006D7547" w:rsidRPr="002B4566" w:rsidRDefault="006D7547" w:rsidP="002B4566">
      <w:pPr>
        <w:spacing w:after="0" w:line="240" w:lineRule="auto"/>
        <w:rPr>
          <w:rFonts w:cstheme="majorHAnsi"/>
          <w:b/>
          <w:sz w:val="22"/>
          <w:u w:val="single"/>
        </w:rPr>
      </w:pPr>
      <w:r>
        <w:rPr>
          <w:b/>
        </w:rPr>
        <w:t>Trosolwg o’r Gofynion</w:t>
      </w:r>
    </w:p>
    <w:p w14:paraId="28E3B0B1" w14:textId="77777777" w:rsidR="002B4566" w:rsidRPr="002B4566" w:rsidRDefault="002B4566" w:rsidP="002B4566">
      <w:pPr>
        <w:spacing w:after="0" w:line="240" w:lineRule="auto"/>
        <w:rPr>
          <w:rFonts w:cstheme="majorHAnsi"/>
          <w:sz w:val="22"/>
        </w:rPr>
      </w:pPr>
    </w:p>
    <w:p w14:paraId="41FE359E" w14:textId="77777777" w:rsidR="002B4566" w:rsidRPr="006D7547" w:rsidRDefault="002B4566" w:rsidP="002B4566">
      <w:pPr>
        <w:spacing w:after="0" w:line="240" w:lineRule="auto"/>
        <w:rPr>
          <w:rFonts w:eastAsia="Cambria" w:cstheme="majorHAnsi"/>
          <w:sz w:val="22"/>
        </w:rPr>
      </w:pPr>
      <w:r>
        <w:rPr>
          <w:sz w:val="22"/>
        </w:rPr>
        <w:t>Cefndir</w:t>
      </w:r>
    </w:p>
    <w:p w14:paraId="505BB488" w14:textId="77777777" w:rsidR="002B4566" w:rsidRPr="002B4566" w:rsidRDefault="002B4566" w:rsidP="002B4566">
      <w:pPr>
        <w:spacing w:after="0" w:line="240" w:lineRule="auto"/>
        <w:rPr>
          <w:rFonts w:eastAsia="Cambria" w:cstheme="majorHAnsi"/>
          <w:b/>
          <w:bCs/>
          <w:sz w:val="22"/>
        </w:rPr>
      </w:pPr>
    </w:p>
    <w:p w14:paraId="7CE60485" w14:textId="0EB7BBAB" w:rsidR="002B4566" w:rsidRPr="002B4566" w:rsidRDefault="002B4566" w:rsidP="002B4566">
      <w:pPr>
        <w:spacing w:after="0" w:line="240" w:lineRule="auto"/>
        <w:rPr>
          <w:rFonts w:eastAsia="Cambria" w:cstheme="majorHAnsi"/>
          <w:sz w:val="22"/>
        </w:rPr>
      </w:pPr>
      <w:r>
        <w:rPr>
          <w:sz w:val="22"/>
        </w:rPr>
        <w:t xml:space="preserve">Dros y flwyddyn ddiwethaf, mae Chwaraeon Cymru wedi cefnogi amryw o bartneriaid gyda'u gwydnwch. Mae'r sector yn wynebu pwysau cynyddol a blaenoriaethau a chyfrifoldebau cystadleuol, </w:t>
      </w:r>
      <w:r w:rsidR="000B749A">
        <w:rPr>
          <w:sz w:val="22"/>
        </w:rPr>
        <w:t xml:space="preserve">a hynny </w:t>
      </w:r>
      <w:r>
        <w:rPr>
          <w:sz w:val="22"/>
        </w:rPr>
        <w:t xml:space="preserve">gydag adnoddau cyfyngedig. Cydnabyddir nad yw’r dulliau presennol o weithio bob amser mor effeithlon ac effeithiol ag y gallent fod. </w:t>
      </w:r>
    </w:p>
    <w:p w14:paraId="1F486777" w14:textId="77777777" w:rsidR="002B4566" w:rsidRPr="002B4566" w:rsidRDefault="002B4566" w:rsidP="002B4566">
      <w:pPr>
        <w:spacing w:after="0" w:line="240" w:lineRule="auto"/>
        <w:rPr>
          <w:rFonts w:eastAsia="Cambria" w:cstheme="majorHAnsi"/>
          <w:sz w:val="22"/>
        </w:rPr>
      </w:pPr>
    </w:p>
    <w:p w14:paraId="37B61187" w14:textId="77777777" w:rsidR="002B4566" w:rsidRPr="002B4566" w:rsidRDefault="002B4566" w:rsidP="002B4566">
      <w:pPr>
        <w:spacing w:after="0" w:line="240" w:lineRule="auto"/>
        <w:rPr>
          <w:rFonts w:eastAsia="Cambria" w:cstheme="majorHAnsi"/>
          <w:sz w:val="22"/>
        </w:rPr>
      </w:pPr>
      <w:r>
        <w:rPr>
          <w:sz w:val="22"/>
        </w:rPr>
        <w:t>Mae grŵp o sefydliadau a ariennir wedi cynnig eu hunain i adolygu eu gweithdrefnau a'u dulliau gweithredu gyda'r bwriad clir o ddod yn esiampl o arfer gorau o fewn y sector. Mae gan bob sefydliad wahanol fannau cychwyn. Mae eu meintiau a’u graddfeydd yn wahanol, gyda strwythurau a lefelau adnoddau amrywiol.  Dewiswyd y sefydliadau oherwydd eu meintiau a'u natur amrywiol.</w:t>
      </w:r>
    </w:p>
    <w:p w14:paraId="5ECB44F4" w14:textId="77777777" w:rsidR="002B4566" w:rsidRDefault="002B4566" w:rsidP="002B4566">
      <w:pPr>
        <w:spacing w:after="0" w:line="240" w:lineRule="auto"/>
        <w:rPr>
          <w:rFonts w:eastAsia="Cambria" w:cstheme="majorHAnsi"/>
          <w:sz w:val="22"/>
          <w:highlight w:val="green"/>
        </w:rPr>
      </w:pPr>
    </w:p>
    <w:p w14:paraId="2687AB33" w14:textId="77777777" w:rsidR="00380B5C" w:rsidRDefault="00380B5C" w:rsidP="002B4566">
      <w:pPr>
        <w:spacing w:after="0" w:line="240" w:lineRule="auto"/>
        <w:rPr>
          <w:rFonts w:eastAsia="Cambria" w:cstheme="majorHAnsi"/>
          <w:sz w:val="22"/>
          <w:highlight w:val="green"/>
        </w:rPr>
      </w:pPr>
    </w:p>
    <w:p w14:paraId="77BAB6B6" w14:textId="77777777" w:rsidR="00380B5C" w:rsidRDefault="00380B5C" w:rsidP="002B4566">
      <w:pPr>
        <w:spacing w:after="0" w:line="240" w:lineRule="auto"/>
        <w:rPr>
          <w:rFonts w:eastAsia="Cambria" w:cstheme="majorHAnsi"/>
          <w:sz w:val="22"/>
          <w:highlight w:val="green"/>
        </w:rPr>
      </w:pPr>
    </w:p>
    <w:p w14:paraId="13FEF307" w14:textId="77777777" w:rsidR="00380B5C" w:rsidRPr="002B4566" w:rsidRDefault="00380B5C" w:rsidP="002B4566">
      <w:pPr>
        <w:spacing w:after="0" w:line="240" w:lineRule="auto"/>
        <w:rPr>
          <w:rFonts w:eastAsia="Cambria" w:cstheme="majorHAnsi"/>
          <w:sz w:val="22"/>
          <w:highlight w:val="green"/>
        </w:rPr>
      </w:pPr>
    </w:p>
    <w:p w14:paraId="37212779" w14:textId="77777777" w:rsidR="002B4566" w:rsidRPr="002B4566" w:rsidRDefault="002B4566" w:rsidP="002B4566">
      <w:pPr>
        <w:spacing w:after="0" w:line="240" w:lineRule="auto"/>
        <w:rPr>
          <w:rFonts w:eastAsia="Cambria" w:cstheme="majorHAnsi"/>
          <w:b/>
          <w:bCs/>
          <w:sz w:val="22"/>
        </w:rPr>
      </w:pPr>
      <w:r>
        <w:rPr>
          <w:b/>
          <w:sz w:val="22"/>
        </w:rPr>
        <w:t>Cyfleoedd i wella</w:t>
      </w:r>
    </w:p>
    <w:p w14:paraId="0DF416D7" w14:textId="77777777" w:rsidR="002B4566" w:rsidRPr="002B4566" w:rsidRDefault="002B4566" w:rsidP="002B4566">
      <w:pPr>
        <w:spacing w:after="0" w:line="240" w:lineRule="auto"/>
        <w:rPr>
          <w:rFonts w:eastAsia="Cambria" w:cstheme="majorHAnsi"/>
          <w:sz w:val="22"/>
          <w:highlight w:val="green"/>
        </w:rPr>
      </w:pPr>
    </w:p>
    <w:p w14:paraId="681CED53" w14:textId="77777777" w:rsidR="002B4566" w:rsidRPr="002B4566" w:rsidRDefault="002B4566" w:rsidP="002B4566">
      <w:pPr>
        <w:spacing w:after="0" w:line="240" w:lineRule="auto"/>
        <w:rPr>
          <w:rFonts w:eastAsia="Cambria" w:cstheme="majorHAnsi"/>
          <w:sz w:val="22"/>
        </w:rPr>
      </w:pPr>
      <w:r>
        <w:rPr>
          <w:sz w:val="22"/>
        </w:rPr>
        <w:t>Mae cwmpas y gwaith hwn yn cynnwys (ond nid yn gyfyngedig i) ystyried gwelliannau yn y meysydd canlynol:</w:t>
      </w:r>
    </w:p>
    <w:p w14:paraId="25E6A266" w14:textId="77777777" w:rsidR="002B4566" w:rsidRPr="002B4566" w:rsidRDefault="002B4566" w:rsidP="002B4566">
      <w:pPr>
        <w:numPr>
          <w:ilvl w:val="0"/>
          <w:numId w:val="10"/>
        </w:numPr>
        <w:spacing w:after="0" w:line="240" w:lineRule="auto"/>
        <w:rPr>
          <w:rFonts w:eastAsia="Cambria" w:cstheme="majorHAnsi"/>
          <w:sz w:val="22"/>
        </w:rPr>
      </w:pPr>
      <w:r>
        <w:rPr>
          <w:sz w:val="22"/>
        </w:rPr>
        <w:t xml:space="preserve">Llywodraethu ac Effeithiolrwydd Byrddau </w:t>
      </w:r>
    </w:p>
    <w:p w14:paraId="1BF0DDA7" w14:textId="77777777" w:rsidR="002B4566" w:rsidRPr="002B4566" w:rsidRDefault="002B4566" w:rsidP="002B4566">
      <w:pPr>
        <w:pStyle w:val="ParagraffRhestr"/>
        <w:numPr>
          <w:ilvl w:val="0"/>
          <w:numId w:val="10"/>
        </w:numPr>
        <w:spacing w:after="0" w:line="240" w:lineRule="auto"/>
        <w:rPr>
          <w:rFonts w:eastAsia="Cambria" w:cstheme="majorHAnsi"/>
          <w:sz w:val="22"/>
        </w:rPr>
      </w:pPr>
      <w:r>
        <w:rPr>
          <w:sz w:val="22"/>
        </w:rPr>
        <w:t xml:space="preserve">Ymddygiad, diwylliant ac amgylchedd: sut mae'r rhain yn effeithio ar allu'r sefydliadau i fod yn fwy effeithlon a gwydn </w:t>
      </w:r>
    </w:p>
    <w:p w14:paraId="027404CC" w14:textId="77777777" w:rsidR="002B4566" w:rsidRPr="002B4566" w:rsidRDefault="002B4566" w:rsidP="002B4566">
      <w:pPr>
        <w:pStyle w:val="ParagraffRhestr"/>
        <w:numPr>
          <w:ilvl w:val="0"/>
          <w:numId w:val="10"/>
        </w:numPr>
        <w:spacing w:after="0" w:line="240" w:lineRule="auto"/>
        <w:rPr>
          <w:rFonts w:eastAsia="Cambria" w:cstheme="majorHAnsi"/>
          <w:sz w:val="22"/>
        </w:rPr>
      </w:pPr>
      <w:r>
        <w:rPr>
          <w:sz w:val="22"/>
        </w:rPr>
        <w:t>Cyfleoedd i gydweithio ac arloesi ar draws y sector a thu hwnt</w:t>
      </w:r>
    </w:p>
    <w:p w14:paraId="37E8B145" w14:textId="77777777" w:rsidR="002B4566" w:rsidRPr="002B4566" w:rsidRDefault="002B4566" w:rsidP="002B4566">
      <w:pPr>
        <w:numPr>
          <w:ilvl w:val="0"/>
          <w:numId w:val="10"/>
        </w:numPr>
        <w:spacing w:after="0" w:line="240" w:lineRule="auto"/>
        <w:rPr>
          <w:rFonts w:eastAsia="Cambria" w:cstheme="majorHAnsi"/>
          <w:sz w:val="22"/>
        </w:rPr>
      </w:pPr>
      <w:r>
        <w:rPr>
          <w:sz w:val="22"/>
        </w:rPr>
        <w:t xml:space="preserve">Polisïau a phrosesau </w:t>
      </w:r>
    </w:p>
    <w:p w14:paraId="74E56F85" w14:textId="77777777" w:rsidR="002B4566" w:rsidRPr="002B4566" w:rsidRDefault="002B4566" w:rsidP="002B4566">
      <w:pPr>
        <w:numPr>
          <w:ilvl w:val="0"/>
          <w:numId w:val="10"/>
        </w:numPr>
        <w:spacing w:after="0" w:line="240" w:lineRule="auto"/>
        <w:rPr>
          <w:rFonts w:eastAsia="Cambria" w:cstheme="majorHAnsi"/>
          <w:sz w:val="22"/>
        </w:rPr>
      </w:pPr>
      <w:r>
        <w:rPr>
          <w:sz w:val="22"/>
        </w:rPr>
        <w:t>Cynllunio a chyflawni strategol a gweithredol – nodau hirdymor clir, strwythurau, dyrannu adnoddau ac ati</w:t>
      </w:r>
    </w:p>
    <w:p w14:paraId="20F42ECA" w14:textId="77777777" w:rsidR="002B4566" w:rsidRPr="002B4566" w:rsidRDefault="002B4566" w:rsidP="002B4566">
      <w:pPr>
        <w:numPr>
          <w:ilvl w:val="0"/>
          <w:numId w:val="10"/>
        </w:numPr>
        <w:spacing w:after="0" w:line="240" w:lineRule="auto"/>
        <w:rPr>
          <w:rFonts w:eastAsia="Cambria" w:cstheme="majorHAnsi"/>
          <w:sz w:val="22"/>
        </w:rPr>
      </w:pPr>
      <w:r>
        <w:rPr>
          <w:sz w:val="22"/>
        </w:rPr>
        <w:t>Rheoli Risg</w:t>
      </w:r>
    </w:p>
    <w:p w14:paraId="52B3BD65" w14:textId="77777777" w:rsidR="002B4566" w:rsidRPr="002B4566" w:rsidRDefault="002B4566" w:rsidP="002B4566">
      <w:pPr>
        <w:numPr>
          <w:ilvl w:val="0"/>
          <w:numId w:val="10"/>
        </w:numPr>
        <w:spacing w:after="0" w:line="240" w:lineRule="auto"/>
        <w:rPr>
          <w:rFonts w:eastAsia="Cambria" w:cstheme="majorHAnsi"/>
          <w:sz w:val="22"/>
        </w:rPr>
      </w:pPr>
      <w:r>
        <w:rPr>
          <w:sz w:val="22"/>
        </w:rPr>
        <w:t>Technoleg a Deallusrwydd Artiffisial: Costau uchel ac addasrwydd isel oherwydd technoleg sydd wedi dyddio</w:t>
      </w:r>
    </w:p>
    <w:p w14:paraId="5475A681" w14:textId="77777777" w:rsidR="002B4566" w:rsidRPr="002B4566" w:rsidRDefault="002B4566" w:rsidP="002B4566">
      <w:pPr>
        <w:numPr>
          <w:ilvl w:val="0"/>
          <w:numId w:val="10"/>
        </w:numPr>
        <w:spacing w:after="0" w:line="240" w:lineRule="auto"/>
        <w:rPr>
          <w:rFonts w:eastAsia="Cambria" w:cstheme="majorHAnsi"/>
          <w:sz w:val="22"/>
        </w:rPr>
      </w:pPr>
      <w:r>
        <w:rPr>
          <w:sz w:val="22"/>
        </w:rPr>
        <w:t>Ffyrdd o weithio – o bell o’i gymharu â gweithredol, ffyrdd mwy effeithlon o weithio a defnyddio adnoddau staff</w:t>
      </w:r>
    </w:p>
    <w:p w14:paraId="40818266" w14:textId="77777777" w:rsidR="002B4566" w:rsidRPr="002B4566" w:rsidRDefault="002B4566" w:rsidP="002B4566">
      <w:pPr>
        <w:numPr>
          <w:ilvl w:val="0"/>
          <w:numId w:val="10"/>
        </w:numPr>
        <w:spacing w:after="0" w:line="240" w:lineRule="auto"/>
        <w:rPr>
          <w:rFonts w:eastAsia="Cambria" w:cstheme="majorHAnsi"/>
          <w:sz w:val="22"/>
        </w:rPr>
      </w:pPr>
      <w:r>
        <w:rPr>
          <w:sz w:val="22"/>
        </w:rPr>
        <w:t xml:space="preserve">Materion yn ymwneud â Chyfathrebu: </w:t>
      </w:r>
      <w:proofErr w:type="spellStart"/>
      <w:r>
        <w:rPr>
          <w:sz w:val="22"/>
        </w:rPr>
        <w:t>Camddealltwriaethau</w:t>
      </w:r>
      <w:proofErr w:type="spellEnd"/>
      <w:r>
        <w:rPr>
          <w:sz w:val="22"/>
        </w:rPr>
        <w:t xml:space="preserve"> ac oedi oherwydd dulliau a sianeli cyfathrebu sy’n aneffeithlon/wedi dyddio.</w:t>
      </w:r>
    </w:p>
    <w:p w14:paraId="43744D3C" w14:textId="77777777" w:rsidR="002B4566" w:rsidRPr="002B4566" w:rsidRDefault="002B4566" w:rsidP="002B4566">
      <w:pPr>
        <w:spacing w:after="0" w:line="240" w:lineRule="auto"/>
        <w:ind w:left="720"/>
        <w:rPr>
          <w:rFonts w:eastAsia="Cambria" w:cstheme="majorHAnsi"/>
          <w:sz w:val="22"/>
          <w:highlight w:val="green"/>
        </w:rPr>
      </w:pPr>
    </w:p>
    <w:p w14:paraId="75251A86" w14:textId="77777777" w:rsidR="002B4566" w:rsidRPr="00E53D33" w:rsidRDefault="002B4566" w:rsidP="002B4566">
      <w:pPr>
        <w:spacing w:after="0" w:line="240" w:lineRule="auto"/>
        <w:rPr>
          <w:rFonts w:eastAsia="Cambria" w:cstheme="majorHAnsi"/>
          <w:b/>
          <w:bCs/>
          <w:szCs w:val="24"/>
        </w:rPr>
      </w:pPr>
      <w:r>
        <w:rPr>
          <w:b/>
        </w:rPr>
        <w:t>Trosolwg o’r Gofynion</w:t>
      </w:r>
    </w:p>
    <w:p w14:paraId="2B7779B2" w14:textId="77777777" w:rsidR="002B4566" w:rsidRPr="002B4566" w:rsidRDefault="002B4566" w:rsidP="002B4566">
      <w:pPr>
        <w:spacing w:after="0" w:line="240" w:lineRule="auto"/>
        <w:rPr>
          <w:sz w:val="22"/>
        </w:rPr>
      </w:pPr>
    </w:p>
    <w:p w14:paraId="2184749D" w14:textId="3ADF1713" w:rsidR="002B4566" w:rsidRPr="002B4566" w:rsidRDefault="002B4566" w:rsidP="002B4566">
      <w:pPr>
        <w:spacing w:after="0" w:line="240" w:lineRule="auto"/>
        <w:rPr>
          <w:rFonts w:eastAsia="Verdana" w:cstheme="majorHAnsi"/>
          <w:sz w:val="22"/>
        </w:rPr>
      </w:pPr>
      <w:r>
        <w:rPr>
          <w:sz w:val="22"/>
        </w:rPr>
        <w:t>Rydym ni (Chwaraeon Cymru), ar ran y sector, yn awyddus i recriwtio sefydliad a all weithio gyda'r partneriaid canlynol a Chwaraeon Cymru i edrych ar wella effeithlonrwydd gweithredol, amlygu arferion da ac adnabod patrymau ar draws sefydliadau o bosibl.  Mae’r partneriaid wedi’u rhestru isod, a cheir bywgraffiad cryno yn yr atodiad:</w:t>
      </w:r>
    </w:p>
    <w:p w14:paraId="7EF8B437" w14:textId="77777777" w:rsidR="002B4566" w:rsidRPr="002B4566" w:rsidRDefault="002B4566" w:rsidP="002B4566">
      <w:pPr>
        <w:pStyle w:val="ParagraffRhestr"/>
        <w:numPr>
          <w:ilvl w:val="0"/>
          <w:numId w:val="5"/>
        </w:numPr>
        <w:spacing w:after="0" w:line="240" w:lineRule="auto"/>
        <w:rPr>
          <w:rFonts w:eastAsia="Verdana" w:cstheme="majorHAnsi"/>
          <w:sz w:val="22"/>
        </w:rPr>
      </w:pPr>
      <w:r>
        <w:rPr>
          <w:sz w:val="22"/>
        </w:rPr>
        <w:t>Hoci Cymru</w:t>
      </w:r>
    </w:p>
    <w:p w14:paraId="26269A8B" w14:textId="77777777" w:rsidR="002B4566" w:rsidRPr="002B4566" w:rsidRDefault="002B4566" w:rsidP="002B4566">
      <w:pPr>
        <w:pStyle w:val="ParagraffRhestr"/>
        <w:numPr>
          <w:ilvl w:val="0"/>
          <w:numId w:val="5"/>
        </w:numPr>
        <w:spacing w:after="0" w:line="240" w:lineRule="auto"/>
        <w:rPr>
          <w:rFonts w:eastAsia="Verdana" w:cstheme="majorHAnsi"/>
          <w:sz w:val="22"/>
        </w:rPr>
      </w:pPr>
      <w:r>
        <w:rPr>
          <w:sz w:val="22"/>
        </w:rPr>
        <w:t>Partneriaeth Chwaraeon Canolbarth Cymru</w:t>
      </w:r>
    </w:p>
    <w:p w14:paraId="32038403" w14:textId="77777777" w:rsidR="002B4566" w:rsidRPr="002B4566" w:rsidRDefault="002B4566" w:rsidP="002B4566">
      <w:pPr>
        <w:pStyle w:val="ParagraffRhestr"/>
        <w:numPr>
          <w:ilvl w:val="0"/>
          <w:numId w:val="5"/>
        </w:numPr>
        <w:spacing w:after="0" w:line="240" w:lineRule="auto"/>
        <w:rPr>
          <w:rFonts w:eastAsia="Verdana" w:cstheme="majorHAnsi"/>
          <w:sz w:val="22"/>
        </w:rPr>
      </w:pPr>
      <w:r>
        <w:rPr>
          <w:sz w:val="22"/>
        </w:rPr>
        <w:t>Criced Cymru</w:t>
      </w:r>
    </w:p>
    <w:p w14:paraId="4BEC45CC" w14:textId="77777777" w:rsidR="002B4566" w:rsidRPr="002B4566" w:rsidRDefault="002B4566" w:rsidP="002B4566">
      <w:pPr>
        <w:pStyle w:val="ParagraffRhestr"/>
        <w:numPr>
          <w:ilvl w:val="0"/>
          <w:numId w:val="5"/>
        </w:numPr>
        <w:spacing w:after="0" w:line="240" w:lineRule="auto"/>
        <w:rPr>
          <w:rFonts w:eastAsia="Verdana" w:cstheme="majorHAnsi"/>
          <w:sz w:val="22"/>
        </w:rPr>
      </w:pPr>
      <w:r>
        <w:rPr>
          <w:sz w:val="22"/>
        </w:rPr>
        <w:t>Golff Cymru</w:t>
      </w:r>
    </w:p>
    <w:p w14:paraId="423E93BA" w14:textId="77777777" w:rsidR="002B4566" w:rsidRPr="002B4566" w:rsidRDefault="002B4566" w:rsidP="002B4566">
      <w:pPr>
        <w:pStyle w:val="ParagraffRhestr"/>
        <w:numPr>
          <w:ilvl w:val="0"/>
          <w:numId w:val="5"/>
        </w:numPr>
        <w:spacing w:after="0" w:line="240" w:lineRule="auto"/>
        <w:rPr>
          <w:rFonts w:eastAsia="Verdana" w:cstheme="majorHAnsi"/>
          <w:sz w:val="22"/>
        </w:rPr>
      </w:pPr>
      <w:proofErr w:type="spellStart"/>
      <w:r>
        <w:rPr>
          <w:sz w:val="22"/>
        </w:rPr>
        <w:t>Triathlon</w:t>
      </w:r>
      <w:proofErr w:type="spellEnd"/>
      <w:r>
        <w:rPr>
          <w:sz w:val="22"/>
        </w:rPr>
        <w:t xml:space="preserve"> Cymru</w:t>
      </w:r>
    </w:p>
    <w:p w14:paraId="75B620A2" w14:textId="77777777" w:rsidR="002B4566" w:rsidRDefault="002B4566" w:rsidP="002B4566">
      <w:pPr>
        <w:pStyle w:val="ParagraffRhestr"/>
        <w:numPr>
          <w:ilvl w:val="0"/>
          <w:numId w:val="5"/>
        </w:numPr>
        <w:spacing w:after="0" w:line="240" w:lineRule="auto"/>
        <w:rPr>
          <w:rFonts w:eastAsia="Verdana" w:cstheme="majorHAnsi"/>
          <w:sz w:val="22"/>
        </w:rPr>
      </w:pPr>
      <w:r>
        <w:rPr>
          <w:sz w:val="22"/>
        </w:rPr>
        <w:t>Tîm Llywodraethu Chwaraeon Cymru</w:t>
      </w:r>
    </w:p>
    <w:p w14:paraId="347BE8F6" w14:textId="77777777" w:rsidR="002B7A58" w:rsidRDefault="002B7A58" w:rsidP="002B7A58">
      <w:pPr>
        <w:spacing w:after="0" w:line="240" w:lineRule="auto"/>
        <w:rPr>
          <w:rFonts w:eastAsia="Verdana" w:cstheme="majorHAnsi"/>
          <w:sz w:val="22"/>
        </w:rPr>
      </w:pPr>
    </w:p>
    <w:p w14:paraId="1330D264" w14:textId="73F9C121" w:rsidR="002B7A58" w:rsidRPr="002B4566" w:rsidRDefault="009B799F" w:rsidP="002B7A58">
      <w:pPr>
        <w:spacing w:after="0" w:line="240" w:lineRule="auto"/>
        <w:rPr>
          <w:rFonts w:cstheme="majorHAnsi"/>
          <w:bCs/>
          <w:sz w:val="22"/>
        </w:rPr>
      </w:pPr>
      <w:r>
        <w:rPr>
          <w:sz w:val="22"/>
        </w:rPr>
        <w:t>Er gwybodaeth, mae’n bosibl y bydd cyfle i ymestyn y gwaith hwn ar draws Chwaraeon Cymru i gyd.  Dylid dyfynnu ar gyfer hyn ar wahân o fewn mynegiant o ddiddordeb.</w:t>
      </w:r>
    </w:p>
    <w:p w14:paraId="33441711" w14:textId="77777777" w:rsidR="002B7A58" w:rsidRPr="002B7A58" w:rsidRDefault="002B7A58" w:rsidP="002B7A58">
      <w:pPr>
        <w:spacing w:after="0" w:line="240" w:lineRule="auto"/>
        <w:rPr>
          <w:rFonts w:eastAsia="Verdana" w:cstheme="majorHAnsi"/>
          <w:sz w:val="22"/>
        </w:rPr>
      </w:pPr>
    </w:p>
    <w:p w14:paraId="670ECD6D" w14:textId="77777777" w:rsidR="002B4566" w:rsidRPr="002B4566" w:rsidRDefault="002B4566" w:rsidP="002B4566">
      <w:pPr>
        <w:spacing w:after="0" w:line="240" w:lineRule="auto"/>
        <w:rPr>
          <w:rFonts w:eastAsia="Verdana" w:cstheme="majorHAnsi"/>
          <w:sz w:val="22"/>
        </w:rPr>
      </w:pPr>
    </w:p>
    <w:p w14:paraId="3DEBC210" w14:textId="77777777" w:rsidR="002B4566" w:rsidRPr="002B4566" w:rsidRDefault="002B4566" w:rsidP="002B4566">
      <w:pPr>
        <w:spacing w:after="0" w:line="240" w:lineRule="auto"/>
        <w:rPr>
          <w:rFonts w:eastAsia="Verdana" w:cstheme="majorHAnsi"/>
          <w:sz w:val="22"/>
        </w:rPr>
      </w:pPr>
      <w:r>
        <w:rPr>
          <w:sz w:val="22"/>
        </w:rPr>
        <w:t>Bydd y gwaith hwn yn archwilio’r canlynol (ond ddim yn gyfyngedig iddynt):</w:t>
      </w:r>
    </w:p>
    <w:p w14:paraId="1CD7F36C" w14:textId="77777777" w:rsidR="002B4566" w:rsidRPr="002B4566" w:rsidRDefault="002B4566" w:rsidP="002B4566">
      <w:pPr>
        <w:pStyle w:val="ParagraffRhestr"/>
        <w:numPr>
          <w:ilvl w:val="0"/>
          <w:numId w:val="4"/>
        </w:numPr>
        <w:spacing w:after="0" w:line="240" w:lineRule="auto"/>
        <w:rPr>
          <w:rFonts w:eastAsia="Verdana" w:cstheme="majorHAnsi"/>
          <w:sz w:val="22"/>
        </w:rPr>
      </w:pPr>
      <w:r>
        <w:rPr>
          <w:sz w:val="22"/>
        </w:rPr>
        <w:t>Dyheadau ac amcanion strategol sefydliadau, pwyntiau poen a chyfleoedd ar gyfer newid</w:t>
      </w:r>
    </w:p>
    <w:p w14:paraId="23A22B23" w14:textId="77777777" w:rsidR="002B4566" w:rsidRPr="002B4566" w:rsidRDefault="002B4566" w:rsidP="002B4566">
      <w:pPr>
        <w:pStyle w:val="ParagraffRhestr"/>
        <w:numPr>
          <w:ilvl w:val="0"/>
          <w:numId w:val="4"/>
        </w:numPr>
        <w:spacing w:after="0" w:line="240" w:lineRule="auto"/>
        <w:rPr>
          <w:rFonts w:eastAsia="Verdana" w:cstheme="majorHAnsi"/>
          <w:sz w:val="22"/>
        </w:rPr>
      </w:pPr>
      <w:r>
        <w:rPr>
          <w:sz w:val="22"/>
        </w:rPr>
        <w:t>Enghreifftiau o weithio’n effeithlon y gellir eu rhannu fel arferion da</w:t>
      </w:r>
    </w:p>
    <w:p w14:paraId="1F5D9A56"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t>Adborth: Casglu gwybodaeth gan weithwyr cyflogedig, rhanddeiliaid ac aelodau fel y bo'n berthnasol</w:t>
      </w:r>
    </w:p>
    <w:p w14:paraId="64F686B1"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t>Dadansoddi Data: Defnyddio gwybodaeth a thystiolaeth i ganfod problemau o ran perfformiad</w:t>
      </w:r>
    </w:p>
    <w:p w14:paraId="609A3001"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t xml:space="preserve">Mapio Prosesau: Delweddu </w:t>
      </w:r>
      <w:proofErr w:type="spellStart"/>
      <w:r>
        <w:rPr>
          <w:sz w:val="22"/>
        </w:rPr>
        <w:t>llifau</w:t>
      </w:r>
      <w:proofErr w:type="spellEnd"/>
      <w:r>
        <w:rPr>
          <w:sz w:val="22"/>
        </w:rPr>
        <w:t xml:space="preserve"> gwaith i ddod o hyd i dagfeydd</w:t>
      </w:r>
    </w:p>
    <w:p w14:paraId="1630924C"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lastRenderedPageBreak/>
        <w:t>Asesu Technoleg: Gwerthuso a deall technoleg gyfredol a'r potensial i fod yn fwy effeithlon</w:t>
      </w:r>
    </w:p>
    <w:p w14:paraId="606931B8"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t>Cydweithredu Traws-swyddogaethol: Annog gwaith tîm a chydweithio ar draws adrannau (a’r potensial i wneud hynny ar draws partneriaid)</w:t>
      </w:r>
    </w:p>
    <w:p w14:paraId="3EA53DF4" w14:textId="77777777" w:rsidR="002B4566" w:rsidRPr="002B4566" w:rsidRDefault="002B4566" w:rsidP="002B4566">
      <w:pPr>
        <w:numPr>
          <w:ilvl w:val="0"/>
          <w:numId w:val="4"/>
        </w:numPr>
        <w:shd w:val="clear" w:color="auto" w:fill="FAFAFA"/>
        <w:spacing w:after="0" w:line="240" w:lineRule="auto"/>
        <w:rPr>
          <w:rFonts w:eastAsia="Verdana" w:cstheme="majorHAnsi"/>
          <w:sz w:val="22"/>
        </w:rPr>
      </w:pPr>
      <w:r>
        <w:rPr>
          <w:sz w:val="22"/>
        </w:rPr>
        <w:t>Meincnodi: Cymharu â safonau’r diwydiant</w:t>
      </w:r>
    </w:p>
    <w:p w14:paraId="644698DF" w14:textId="77777777" w:rsidR="002B4566" w:rsidRDefault="002B4566" w:rsidP="002B4566">
      <w:pPr>
        <w:numPr>
          <w:ilvl w:val="0"/>
          <w:numId w:val="4"/>
        </w:numPr>
        <w:shd w:val="clear" w:color="auto" w:fill="FAFAFA"/>
        <w:spacing w:after="0" w:line="240" w:lineRule="auto"/>
        <w:rPr>
          <w:rFonts w:eastAsia="Verdana" w:cstheme="majorHAnsi"/>
          <w:sz w:val="22"/>
        </w:rPr>
      </w:pPr>
      <w:r>
        <w:rPr>
          <w:sz w:val="22"/>
        </w:rPr>
        <w:t xml:space="preserve">Rhaglenni Gwelliant Parhaus: Cyflwyno </w:t>
      </w:r>
      <w:proofErr w:type="spellStart"/>
      <w:r>
        <w:rPr>
          <w:sz w:val="22"/>
        </w:rPr>
        <w:t>methodolegau</w:t>
      </w:r>
      <w:proofErr w:type="spellEnd"/>
      <w:r>
        <w:rPr>
          <w:sz w:val="22"/>
        </w:rPr>
        <w:t xml:space="preserve"> fel </w:t>
      </w:r>
      <w:proofErr w:type="spellStart"/>
      <w:r>
        <w:rPr>
          <w:sz w:val="22"/>
        </w:rPr>
        <w:t>Lean</w:t>
      </w:r>
      <w:proofErr w:type="spellEnd"/>
      <w:r>
        <w:rPr>
          <w:sz w:val="22"/>
        </w:rPr>
        <w:t xml:space="preserve"> neu </w:t>
      </w:r>
      <w:proofErr w:type="spellStart"/>
      <w:r>
        <w:rPr>
          <w:sz w:val="22"/>
        </w:rPr>
        <w:t>Six</w:t>
      </w:r>
      <w:proofErr w:type="spellEnd"/>
      <w:r>
        <w:rPr>
          <w:sz w:val="22"/>
        </w:rPr>
        <w:t xml:space="preserve"> </w:t>
      </w:r>
      <w:proofErr w:type="spellStart"/>
      <w:r>
        <w:rPr>
          <w:sz w:val="22"/>
        </w:rPr>
        <w:t>Sigma</w:t>
      </w:r>
      <w:proofErr w:type="spellEnd"/>
    </w:p>
    <w:p w14:paraId="71605CC6" w14:textId="77777777" w:rsidR="00E53D33" w:rsidRDefault="00E53D33" w:rsidP="00E53D33">
      <w:pPr>
        <w:shd w:val="clear" w:color="auto" w:fill="FAFAFA"/>
        <w:spacing w:after="0" w:line="240" w:lineRule="auto"/>
        <w:rPr>
          <w:rFonts w:eastAsia="Verdana" w:cstheme="majorHAnsi"/>
          <w:sz w:val="22"/>
        </w:rPr>
      </w:pPr>
    </w:p>
    <w:p w14:paraId="60472DA5" w14:textId="77777777" w:rsidR="00380B5C" w:rsidRDefault="00380B5C" w:rsidP="00E53D33">
      <w:pPr>
        <w:shd w:val="clear" w:color="auto" w:fill="FAFAFA"/>
        <w:spacing w:after="0" w:line="240" w:lineRule="auto"/>
        <w:rPr>
          <w:rFonts w:eastAsia="Verdana" w:cstheme="majorHAnsi"/>
          <w:sz w:val="22"/>
        </w:rPr>
      </w:pPr>
    </w:p>
    <w:p w14:paraId="4716F447" w14:textId="77777777" w:rsidR="00380B5C" w:rsidRDefault="00380B5C" w:rsidP="00E53D33">
      <w:pPr>
        <w:shd w:val="clear" w:color="auto" w:fill="FAFAFA"/>
        <w:spacing w:after="0" w:line="240" w:lineRule="auto"/>
        <w:rPr>
          <w:rFonts w:eastAsia="Verdana" w:cstheme="majorHAnsi"/>
          <w:sz w:val="22"/>
        </w:rPr>
      </w:pPr>
    </w:p>
    <w:p w14:paraId="40C959FA" w14:textId="77777777" w:rsidR="00380B5C" w:rsidRPr="002B4566" w:rsidRDefault="00380B5C" w:rsidP="00E53D33">
      <w:pPr>
        <w:shd w:val="clear" w:color="auto" w:fill="FAFAFA"/>
        <w:spacing w:after="0" w:line="240" w:lineRule="auto"/>
        <w:rPr>
          <w:rFonts w:eastAsia="Verdana" w:cstheme="majorHAnsi"/>
          <w:sz w:val="22"/>
        </w:rPr>
      </w:pPr>
    </w:p>
    <w:p w14:paraId="03639E0C" w14:textId="77777777" w:rsidR="002B4566" w:rsidRDefault="002B4566" w:rsidP="002B4566">
      <w:pPr>
        <w:shd w:val="clear" w:color="auto" w:fill="FAFAFA"/>
        <w:spacing w:after="0" w:line="240" w:lineRule="auto"/>
        <w:rPr>
          <w:rFonts w:eastAsia="Verdana" w:cstheme="majorHAnsi"/>
          <w:b/>
          <w:bCs/>
          <w:sz w:val="22"/>
        </w:rPr>
      </w:pPr>
      <w:r>
        <w:rPr>
          <w:b/>
          <w:sz w:val="22"/>
        </w:rPr>
        <w:t>Allbwn</w:t>
      </w:r>
    </w:p>
    <w:p w14:paraId="362B1971" w14:textId="77777777" w:rsidR="00380B5C" w:rsidRPr="002B4566" w:rsidRDefault="00380B5C" w:rsidP="002B4566">
      <w:pPr>
        <w:shd w:val="clear" w:color="auto" w:fill="FAFAFA"/>
        <w:spacing w:after="0" w:line="240" w:lineRule="auto"/>
        <w:rPr>
          <w:rFonts w:eastAsia="Verdana" w:cstheme="majorHAnsi"/>
          <w:b/>
          <w:bCs/>
          <w:sz w:val="22"/>
        </w:rPr>
      </w:pPr>
    </w:p>
    <w:p w14:paraId="1FB2EF94" w14:textId="5FBB8460" w:rsidR="002B4566" w:rsidRPr="002B4566" w:rsidRDefault="002B4566" w:rsidP="002B4566">
      <w:pPr>
        <w:shd w:val="clear" w:color="auto" w:fill="FAFAFA"/>
        <w:spacing w:after="0" w:line="240" w:lineRule="auto"/>
        <w:rPr>
          <w:rFonts w:eastAsia="Verdana" w:cstheme="majorHAnsi"/>
          <w:sz w:val="22"/>
        </w:rPr>
      </w:pPr>
      <w:r>
        <w:rPr>
          <w:sz w:val="22"/>
        </w:rPr>
        <w:t>Byddem yn disgwyl i'r cwmni llwyddiannus lunio adroddiad ar gyfer pob sefydliad sy'n cymryd rhan, gan gynnig nifer fach o flaenoriaethau effeithiol y gall pob sefydliad eu datblygu.  Byddai Chwaraeon Cymru yn disgwyl adroddiad o</w:t>
      </w:r>
      <w:r w:rsidR="000B749A">
        <w:rPr>
          <w:sz w:val="22"/>
        </w:rPr>
        <w:t xml:space="preserve"> </w:t>
      </w:r>
      <w:r>
        <w:rPr>
          <w:sz w:val="22"/>
        </w:rPr>
        <w:t>safon y gellid ei ddefnyddio gyda'r sector ehangach.</w:t>
      </w:r>
    </w:p>
    <w:p w14:paraId="7565C5AE" w14:textId="77777777" w:rsidR="002B4566" w:rsidRPr="002B4566" w:rsidRDefault="002B4566" w:rsidP="002B4566">
      <w:pPr>
        <w:spacing w:after="0" w:line="240" w:lineRule="auto"/>
        <w:rPr>
          <w:rFonts w:cstheme="majorHAnsi"/>
          <w:color w:val="000000" w:themeColor="text1"/>
          <w:sz w:val="22"/>
        </w:rPr>
      </w:pPr>
    </w:p>
    <w:p w14:paraId="5C5DA323" w14:textId="77777777" w:rsidR="002B4566" w:rsidRPr="002D31DC" w:rsidRDefault="002B4566" w:rsidP="002D31DC">
      <w:pPr>
        <w:spacing w:after="0" w:line="240" w:lineRule="auto"/>
        <w:rPr>
          <w:rFonts w:cstheme="majorHAnsi"/>
          <w:color w:val="000000" w:themeColor="text1"/>
        </w:rPr>
      </w:pPr>
      <w:r>
        <w:rPr>
          <w:b/>
          <w:color w:val="000000" w:themeColor="text1"/>
        </w:rPr>
        <w:t>Profiad</w:t>
      </w:r>
      <w:r>
        <w:rPr>
          <w:color w:val="000000" w:themeColor="text1"/>
        </w:rPr>
        <w:t xml:space="preserve"> </w:t>
      </w:r>
    </w:p>
    <w:p w14:paraId="0F486A88" w14:textId="77777777" w:rsidR="002B4566" w:rsidRPr="002B4566" w:rsidRDefault="002B4566" w:rsidP="002B4566">
      <w:pPr>
        <w:spacing w:after="0" w:line="240" w:lineRule="auto"/>
        <w:rPr>
          <w:rFonts w:cstheme="majorHAnsi"/>
          <w:b/>
          <w:sz w:val="22"/>
        </w:rPr>
      </w:pPr>
    </w:p>
    <w:p w14:paraId="682B9DB3" w14:textId="77777777" w:rsidR="002B4566" w:rsidRPr="002B4566" w:rsidRDefault="002B4566" w:rsidP="002B4566">
      <w:pPr>
        <w:spacing w:after="0" w:line="240" w:lineRule="auto"/>
        <w:rPr>
          <w:rFonts w:eastAsia="Verdana" w:cstheme="majorHAnsi"/>
          <w:sz w:val="22"/>
        </w:rPr>
      </w:pPr>
      <w:r>
        <w:rPr>
          <w:sz w:val="22"/>
        </w:rPr>
        <w:t>Byddai angen i sefydliad llwyddiannus siapio a chynghori ar y meysydd gwaith hyn a dylai allu dangos:</w:t>
      </w:r>
    </w:p>
    <w:p w14:paraId="7E18825E"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Profiad o nodi a gweithredu newid ar draws sefydliadau</w:t>
      </w:r>
    </w:p>
    <w:p w14:paraId="0D4E4078" w14:textId="7C6EDB5F" w:rsidR="002B4566" w:rsidRPr="002B4566" w:rsidRDefault="000B749A" w:rsidP="002B4566">
      <w:pPr>
        <w:pStyle w:val="ParagraffRhestr"/>
        <w:numPr>
          <w:ilvl w:val="0"/>
          <w:numId w:val="6"/>
        </w:numPr>
        <w:spacing w:after="0" w:line="240" w:lineRule="auto"/>
        <w:rPr>
          <w:rFonts w:eastAsia="Verdana" w:cstheme="majorHAnsi"/>
          <w:sz w:val="22"/>
        </w:rPr>
      </w:pPr>
      <w:r>
        <w:rPr>
          <w:sz w:val="22"/>
        </w:rPr>
        <w:t>Profiad o r</w:t>
      </w:r>
      <w:r w:rsidR="002B4566">
        <w:rPr>
          <w:sz w:val="22"/>
        </w:rPr>
        <w:t>eoli perthnasoedd yn effeithiol – delio â sgyrsiau sensitif, meysydd gwaith sensitif posibl a rheoli gwrthdaro</w:t>
      </w:r>
    </w:p>
    <w:p w14:paraId="0E0BF9DD"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Profiad o weithio gyda sefydliadau o wahanol feintiau, strwythurau ac aeddfedrwydd i arwain a chynghori ar effeithlonrwydd ac atebion posibl</w:t>
      </w:r>
    </w:p>
    <w:p w14:paraId="7C7D4496"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 xml:space="preserve">Arbenigedd mewn effeithlonrwydd sefydliadol – canfod pwyntiau poen, arfer da, nodi atebion yn seiliedig ar allu a </w:t>
      </w:r>
      <w:proofErr w:type="spellStart"/>
      <w:r>
        <w:rPr>
          <w:sz w:val="22"/>
        </w:rPr>
        <w:t>chapasiti</w:t>
      </w:r>
      <w:proofErr w:type="spellEnd"/>
      <w:r>
        <w:rPr>
          <w:sz w:val="22"/>
        </w:rPr>
        <w:t xml:space="preserve"> pob sefydliad</w:t>
      </w:r>
    </w:p>
    <w:p w14:paraId="6CBD1C42"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Dulliau sy'n meddwl ymlaen, gan gynnwys defnyddio technoleg a deallusrwydd artiffisial</w:t>
      </w:r>
    </w:p>
    <w:p w14:paraId="2DF2143A"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Y gallu i ddeall diwylliant y sefydliad a gwybod sut i gefnogi ei ddatblygiad mewn perthynas ag effeithlonrwydd ac effeithiolrwydd gweithredol</w:t>
      </w:r>
    </w:p>
    <w:p w14:paraId="3AFEBF7A" w14:textId="77777777" w:rsidR="002B4566" w:rsidRPr="002B4566" w:rsidRDefault="002B4566" w:rsidP="002B4566">
      <w:pPr>
        <w:pStyle w:val="ParagraffRhestr"/>
        <w:numPr>
          <w:ilvl w:val="0"/>
          <w:numId w:val="6"/>
        </w:numPr>
        <w:spacing w:after="0" w:line="240" w:lineRule="auto"/>
        <w:rPr>
          <w:rFonts w:eastAsia="Verdana" w:cstheme="majorHAnsi"/>
          <w:sz w:val="22"/>
        </w:rPr>
      </w:pPr>
      <w:r>
        <w:rPr>
          <w:sz w:val="22"/>
        </w:rPr>
        <w:t>Dod o hyd i batrymau ac unrhyw gyfleoedd ar gyfer cydweithio ar draws sefydliadau</w:t>
      </w:r>
    </w:p>
    <w:p w14:paraId="5A046CF5" w14:textId="77777777" w:rsidR="002B4566" w:rsidRPr="002B4566" w:rsidRDefault="002B4566" w:rsidP="002B4566">
      <w:pPr>
        <w:spacing w:after="0" w:line="240" w:lineRule="auto"/>
        <w:rPr>
          <w:rFonts w:cstheme="majorHAnsi"/>
          <w:b/>
          <w:sz w:val="22"/>
        </w:rPr>
      </w:pPr>
    </w:p>
    <w:p w14:paraId="5D6FC461" w14:textId="77777777" w:rsidR="002B4566" w:rsidRPr="002B4566" w:rsidRDefault="002B4566" w:rsidP="002B4566">
      <w:pPr>
        <w:spacing w:after="0" w:line="240" w:lineRule="auto"/>
        <w:rPr>
          <w:rFonts w:cstheme="majorHAnsi"/>
          <w:b/>
          <w:sz w:val="22"/>
        </w:rPr>
      </w:pPr>
      <w:r>
        <w:rPr>
          <w:b/>
          <w:sz w:val="22"/>
        </w:rPr>
        <w:t>Sefydliadau</w:t>
      </w:r>
    </w:p>
    <w:p w14:paraId="244E87BA" w14:textId="77777777" w:rsidR="002B4566" w:rsidRPr="002B4566" w:rsidRDefault="002B4566" w:rsidP="002B4566">
      <w:pPr>
        <w:spacing w:after="0" w:line="240" w:lineRule="auto"/>
        <w:rPr>
          <w:rFonts w:cstheme="majorHAnsi"/>
          <w:b/>
          <w:sz w:val="22"/>
        </w:rPr>
      </w:pPr>
    </w:p>
    <w:p w14:paraId="73B9C0F6" w14:textId="136AFDE1" w:rsidR="002B4566" w:rsidRDefault="002B4566" w:rsidP="002B4566">
      <w:pPr>
        <w:spacing w:after="0" w:line="240" w:lineRule="auto"/>
        <w:rPr>
          <w:rFonts w:cstheme="majorHAnsi"/>
          <w:b/>
          <w:sz w:val="22"/>
        </w:rPr>
      </w:pPr>
      <w:r>
        <w:rPr>
          <w:b/>
          <w:sz w:val="22"/>
        </w:rPr>
        <w:t>Partneriaeth Chwaraeon Canolbarth Cymru</w:t>
      </w:r>
    </w:p>
    <w:p w14:paraId="618D2B23" w14:textId="77777777" w:rsidR="00380B5C" w:rsidRPr="002B4566" w:rsidRDefault="00380B5C" w:rsidP="002B4566">
      <w:pPr>
        <w:spacing w:after="0" w:line="240" w:lineRule="auto"/>
        <w:rPr>
          <w:rFonts w:cstheme="majorHAnsi"/>
          <w:b/>
          <w:sz w:val="22"/>
        </w:rPr>
      </w:pPr>
    </w:p>
    <w:p w14:paraId="1F614159" w14:textId="6E9B55EB" w:rsidR="002B4566" w:rsidRPr="002B4566" w:rsidRDefault="002B4566" w:rsidP="002B4566">
      <w:pPr>
        <w:spacing w:after="0" w:line="240" w:lineRule="auto"/>
        <w:rPr>
          <w:rFonts w:cstheme="majorHAnsi"/>
          <w:bCs/>
          <w:sz w:val="22"/>
        </w:rPr>
      </w:pPr>
      <w:r>
        <w:rPr>
          <w:sz w:val="22"/>
        </w:rPr>
        <w:t>Mewn partneriaeth â Chwaraeon Cymru, sefydlwyd Partneriaeth Chwaraeon Canolbarth Cymru yn ddiweddar a chafodd ei hymgorffori yn ystod haf 2024 i wella mynediad at weithgarwch corfforol ledled Powys a Cheredigion. Ein gweledigaeth sy'n dod i'r amlwg yw "Creu Cymunedau Iachach a Thrawsnewid Bywydau drwy Ffyrdd Actif o Fyw."</w:t>
      </w:r>
      <w:r>
        <w:rPr>
          <w:sz w:val="22"/>
        </w:rPr>
        <w:br/>
      </w:r>
    </w:p>
    <w:p w14:paraId="7114B052" w14:textId="77777777" w:rsidR="002B4566" w:rsidRPr="000B749A" w:rsidRDefault="002B4566" w:rsidP="002B4566">
      <w:pPr>
        <w:spacing w:after="0" w:line="240" w:lineRule="auto"/>
        <w:rPr>
          <w:sz w:val="22"/>
        </w:rPr>
      </w:pPr>
      <w:r>
        <w:rPr>
          <w:sz w:val="22"/>
        </w:rPr>
        <w:t xml:space="preserve">Mae sefydlu Partneriaethau Chwaraeon Rhanbarthol yn gyfle amserol i fynd i'r afael â heriau lleol gydag atebion penodol sydd wedi'u teilwra i'r rhanbarth, a’r </w:t>
      </w:r>
      <w:proofErr w:type="spellStart"/>
      <w:r>
        <w:rPr>
          <w:sz w:val="22"/>
        </w:rPr>
        <w:t>rheini'n</w:t>
      </w:r>
      <w:proofErr w:type="spellEnd"/>
      <w:r>
        <w:rPr>
          <w:sz w:val="22"/>
        </w:rPr>
        <w:t xml:space="preserve"> adlewyrchu anghenion unigryw cymunedau Canolbarth Cymru (Ceredigion a Phowys).</w:t>
      </w:r>
    </w:p>
    <w:p w14:paraId="41BD3472" w14:textId="77777777" w:rsidR="002B4566" w:rsidRPr="000B749A" w:rsidRDefault="002B4566" w:rsidP="002B4566">
      <w:pPr>
        <w:spacing w:after="0" w:line="240" w:lineRule="auto"/>
        <w:rPr>
          <w:sz w:val="22"/>
        </w:rPr>
      </w:pPr>
    </w:p>
    <w:p w14:paraId="1291E098" w14:textId="77777777" w:rsidR="002B4566" w:rsidRPr="002B4566" w:rsidRDefault="002B4566" w:rsidP="002B4566">
      <w:pPr>
        <w:spacing w:after="0" w:line="240" w:lineRule="auto"/>
        <w:rPr>
          <w:rFonts w:cstheme="majorHAnsi"/>
          <w:bCs/>
          <w:sz w:val="22"/>
        </w:rPr>
      </w:pPr>
      <w:r>
        <w:rPr>
          <w:sz w:val="22"/>
        </w:rPr>
        <w:t xml:space="preserve">Mae Partneriaeth Chwaraeon Canolbarth Cymru yn gweithredu fel cwmni preifat cyfyngedig drwy warant, a reolir gan fframwaith cadarn a thryloyw. Ar hyn o bryd, mae </w:t>
      </w:r>
      <w:r>
        <w:rPr>
          <w:sz w:val="22"/>
        </w:rPr>
        <w:lastRenderedPageBreak/>
        <w:t>ein Bwrdd yn cynnwys chwe Chyfarwyddwr a dau Arsylwr, gyda lle i hyd at bedwar Cyfarwyddwr ychwanegol, gan sicrhau uchafswm o ddeg aelod. Mae'r Bwrdd yn cynnwys gwirfoddolwyr ymroddedig sy'n darparu rheolaeth a goruchwyliaeth strategol. Mae 60% o aelodau'r Bwrdd yn siarad Cymraeg fel eu hiaith gyntaf, ac mae 80% yn nodi eu bod yn ddysgwyr Cymraeg, gyda 100% o'r tîm Gweithredol yn rhugl yn y Gymraeg. Mae cynhwysiant ac iaith yn parhau i fod yn flaenoriaethau canolog yn ein ffyrdd o feddwl, ein prosesau cyfathrebu a’n diwylliant sefydliadol.</w:t>
      </w:r>
    </w:p>
    <w:p w14:paraId="0161DF45" w14:textId="77777777" w:rsidR="002B4566" w:rsidRPr="002B4566" w:rsidRDefault="002B4566" w:rsidP="002B4566">
      <w:pPr>
        <w:spacing w:after="0" w:line="240" w:lineRule="auto"/>
        <w:rPr>
          <w:rFonts w:cstheme="majorHAnsi"/>
          <w:bCs/>
          <w:sz w:val="22"/>
        </w:rPr>
      </w:pPr>
    </w:p>
    <w:p w14:paraId="22BF0873" w14:textId="77777777" w:rsidR="002B4566" w:rsidRPr="002B4566" w:rsidRDefault="002B4566" w:rsidP="002B4566">
      <w:pPr>
        <w:spacing w:after="0" w:line="240" w:lineRule="auto"/>
        <w:rPr>
          <w:rFonts w:cstheme="majorHAnsi"/>
          <w:bCs/>
          <w:sz w:val="22"/>
        </w:rPr>
      </w:pPr>
      <w:r>
        <w:rPr>
          <w:sz w:val="22"/>
        </w:rPr>
        <w:t xml:space="preserve">Ar hyn o bryd, mae'r tîm gweithredol yn cynnwys un aelod Gweithredol (Cyfarwyddwr Rhanbarthol), a bydd Rheolwr Partneriaeth a Rhaglen yn ymuno ym mis Medi. Bwriedir recriwtio Swyddog Cymorth Partneriaeth rhan-amser hefyd er mwyn cryfhau </w:t>
      </w:r>
      <w:proofErr w:type="spellStart"/>
      <w:r>
        <w:rPr>
          <w:sz w:val="22"/>
        </w:rPr>
        <w:t>capasiti</w:t>
      </w:r>
      <w:proofErr w:type="spellEnd"/>
      <w:r>
        <w:rPr>
          <w:sz w:val="22"/>
        </w:rPr>
        <w:t>.</w:t>
      </w:r>
    </w:p>
    <w:p w14:paraId="15B3E7F7" w14:textId="77777777" w:rsidR="002B4566" w:rsidRPr="002B4566" w:rsidRDefault="002B4566" w:rsidP="002B4566">
      <w:pPr>
        <w:spacing w:after="0" w:line="240" w:lineRule="auto"/>
        <w:rPr>
          <w:rFonts w:cstheme="majorHAnsi"/>
          <w:bCs/>
          <w:sz w:val="22"/>
        </w:rPr>
      </w:pPr>
      <w:r>
        <w:rPr>
          <w:sz w:val="22"/>
        </w:rPr>
        <w:t>Dyma feysydd ffocws strategol Partneriaeth Chwaraeon Canolbarth Cymru yn ein blwyddyn weithredol gyntaf:</w:t>
      </w:r>
    </w:p>
    <w:p w14:paraId="31D6B8F3" w14:textId="77777777" w:rsidR="002B4566" w:rsidRPr="002B4566" w:rsidRDefault="002B4566" w:rsidP="002B4566">
      <w:pPr>
        <w:numPr>
          <w:ilvl w:val="0"/>
          <w:numId w:val="7"/>
        </w:numPr>
        <w:spacing w:after="0" w:line="240" w:lineRule="auto"/>
        <w:rPr>
          <w:rFonts w:cstheme="majorHAnsi"/>
          <w:bCs/>
          <w:sz w:val="22"/>
        </w:rPr>
      </w:pPr>
      <w:r>
        <w:rPr>
          <w:sz w:val="22"/>
        </w:rPr>
        <w:t>Meithrin Cysylltiadau</w:t>
      </w:r>
    </w:p>
    <w:p w14:paraId="158205AE" w14:textId="77777777" w:rsidR="002B4566" w:rsidRPr="002B4566" w:rsidRDefault="002B4566" w:rsidP="002B4566">
      <w:pPr>
        <w:numPr>
          <w:ilvl w:val="0"/>
          <w:numId w:val="7"/>
        </w:numPr>
        <w:spacing w:after="0" w:line="240" w:lineRule="auto"/>
        <w:rPr>
          <w:rFonts w:cstheme="majorHAnsi"/>
          <w:bCs/>
          <w:sz w:val="22"/>
        </w:rPr>
      </w:pPr>
      <w:r>
        <w:rPr>
          <w:sz w:val="22"/>
        </w:rPr>
        <w:t>Fframwaith Gallu a Gwella Prosesau Llywodraethu</w:t>
      </w:r>
    </w:p>
    <w:p w14:paraId="3820934E" w14:textId="77777777" w:rsidR="002B4566" w:rsidRPr="002B4566" w:rsidRDefault="002B4566" w:rsidP="002B4566">
      <w:pPr>
        <w:numPr>
          <w:ilvl w:val="0"/>
          <w:numId w:val="7"/>
        </w:numPr>
        <w:spacing w:after="0" w:line="240" w:lineRule="auto"/>
        <w:rPr>
          <w:rFonts w:cstheme="majorHAnsi"/>
          <w:bCs/>
          <w:sz w:val="22"/>
        </w:rPr>
      </w:pPr>
      <w:r>
        <w:rPr>
          <w:sz w:val="22"/>
        </w:rPr>
        <w:t>Datblygu Strategaethau</w:t>
      </w:r>
    </w:p>
    <w:p w14:paraId="54BFE42D" w14:textId="77777777" w:rsidR="002B4566" w:rsidRPr="002B4566" w:rsidRDefault="002B4566" w:rsidP="002B4566">
      <w:pPr>
        <w:numPr>
          <w:ilvl w:val="0"/>
          <w:numId w:val="7"/>
        </w:numPr>
        <w:spacing w:after="0" w:line="240" w:lineRule="auto"/>
        <w:rPr>
          <w:rFonts w:cstheme="majorHAnsi"/>
          <w:bCs/>
          <w:sz w:val="22"/>
        </w:rPr>
      </w:pPr>
      <w:r>
        <w:rPr>
          <w:sz w:val="22"/>
        </w:rPr>
        <w:t>Hunaniaeth Ranbarthol</w:t>
      </w:r>
    </w:p>
    <w:p w14:paraId="60A1636B" w14:textId="77777777" w:rsidR="002B4566" w:rsidRPr="002B4566" w:rsidRDefault="002B4566" w:rsidP="002B4566">
      <w:pPr>
        <w:numPr>
          <w:ilvl w:val="0"/>
          <w:numId w:val="7"/>
        </w:numPr>
        <w:spacing w:after="0" w:line="240" w:lineRule="auto"/>
        <w:rPr>
          <w:rFonts w:cstheme="majorHAnsi"/>
          <w:bCs/>
          <w:sz w:val="22"/>
        </w:rPr>
      </w:pPr>
      <w:r>
        <w:rPr>
          <w:sz w:val="22"/>
        </w:rPr>
        <w:t>Datblygu Pobl</w:t>
      </w:r>
    </w:p>
    <w:p w14:paraId="2A6FEE3E" w14:textId="77777777" w:rsidR="002B4566" w:rsidRPr="002B4566" w:rsidRDefault="002B4566" w:rsidP="002B4566">
      <w:pPr>
        <w:numPr>
          <w:ilvl w:val="0"/>
          <w:numId w:val="7"/>
        </w:numPr>
        <w:spacing w:after="0" w:line="240" w:lineRule="auto"/>
        <w:rPr>
          <w:rFonts w:cstheme="majorHAnsi"/>
          <w:bCs/>
          <w:sz w:val="22"/>
        </w:rPr>
      </w:pPr>
      <w:r>
        <w:rPr>
          <w:sz w:val="22"/>
        </w:rPr>
        <w:t>Mapio Rhanddeiliaid</w:t>
      </w:r>
    </w:p>
    <w:p w14:paraId="2313895B" w14:textId="77777777" w:rsidR="002B4566" w:rsidRPr="002B4566" w:rsidRDefault="002B4566" w:rsidP="002B4566">
      <w:pPr>
        <w:numPr>
          <w:ilvl w:val="0"/>
          <w:numId w:val="7"/>
        </w:numPr>
        <w:spacing w:after="0" w:line="240" w:lineRule="auto"/>
        <w:rPr>
          <w:rFonts w:cstheme="majorHAnsi"/>
          <w:bCs/>
          <w:sz w:val="22"/>
        </w:rPr>
      </w:pPr>
      <w:r>
        <w:rPr>
          <w:sz w:val="22"/>
        </w:rPr>
        <w:t>Monitro a Gwerthuso</w:t>
      </w:r>
    </w:p>
    <w:p w14:paraId="3F8930D0" w14:textId="77777777" w:rsidR="002B4566" w:rsidRPr="002B4566" w:rsidRDefault="002B4566" w:rsidP="002B4566">
      <w:pPr>
        <w:numPr>
          <w:ilvl w:val="0"/>
          <w:numId w:val="7"/>
        </w:numPr>
        <w:spacing w:after="0" w:line="240" w:lineRule="auto"/>
        <w:rPr>
          <w:rFonts w:cstheme="majorHAnsi"/>
          <w:bCs/>
          <w:sz w:val="22"/>
        </w:rPr>
      </w:pPr>
      <w:r>
        <w:rPr>
          <w:sz w:val="22"/>
        </w:rPr>
        <w:t>Cyflwyno Cronfa Arloesi i gefnogi partneriaethau a chynlluniau newydd</w:t>
      </w:r>
    </w:p>
    <w:p w14:paraId="0D2283B7" w14:textId="77777777" w:rsidR="002B4566" w:rsidRPr="002B4566" w:rsidRDefault="002B4566" w:rsidP="002B4566">
      <w:pPr>
        <w:spacing w:after="0" w:line="240" w:lineRule="auto"/>
        <w:rPr>
          <w:rFonts w:cstheme="majorHAnsi"/>
          <w:bCs/>
          <w:sz w:val="22"/>
        </w:rPr>
      </w:pPr>
    </w:p>
    <w:p w14:paraId="0023C965" w14:textId="77777777" w:rsidR="002B4566" w:rsidRPr="002B4566" w:rsidRDefault="002B4566" w:rsidP="002B4566">
      <w:pPr>
        <w:spacing w:after="0" w:line="240" w:lineRule="auto"/>
        <w:rPr>
          <w:rFonts w:cstheme="majorHAnsi"/>
          <w:bCs/>
          <w:sz w:val="22"/>
        </w:rPr>
      </w:pPr>
      <w:r>
        <w:rPr>
          <w:sz w:val="22"/>
        </w:rPr>
        <w:t xml:space="preserve">Rydym yn siapio ein model gweithredu ac yn edrych ar ffyrdd o gyflawni gydag effaith a thegwch ar draws rhanbarth sy'n wynebu heriau sylweddol o ran mynediad, seilwaith a </w:t>
      </w:r>
      <w:proofErr w:type="spellStart"/>
      <w:r>
        <w:rPr>
          <w:sz w:val="22"/>
        </w:rPr>
        <w:t>chapasiti</w:t>
      </w:r>
      <w:proofErr w:type="spellEnd"/>
      <w:r>
        <w:rPr>
          <w:sz w:val="22"/>
        </w:rPr>
        <w:t xml:space="preserve"> cyflawni. Mae effeithlonrwydd ac effeithlonrwydd yn gwestiynau dylunio byw i ni. Byddai cymryd rhan yn y rhaglen hon yn rhoi cyfle i archwilio'r cwestiynau hyn mewn ffordd gefnogol a chydweithredol sy’n rhoi ffocws penodol, gan ein galluogi i ddatblygu dulliau cynhwysol sy'n wirioneddol addas ar gyfer y realiti yng Nghanolbarth Cymru.</w:t>
      </w:r>
    </w:p>
    <w:p w14:paraId="311356BA" w14:textId="77777777" w:rsidR="002B4566" w:rsidRPr="002B4566" w:rsidRDefault="002B4566" w:rsidP="002B4566">
      <w:pPr>
        <w:spacing w:after="0" w:line="240" w:lineRule="auto"/>
        <w:rPr>
          <w:rFonts w:cstheme="majorHAnsi"/>
          <w:b/>
          <w:sz w:val="22"/>
        </w:rPr>
      </w:pPr>
    </w:p>
    <w:p w14:paraId="4DF2FB88" w14:textId="77777777" w:rsidR="002B4566" w:rsidRDefault="002B4566" w:rsidP="002B4566">
      <w:pPr>
        <w:spacing w:after="0" w:line="240" w:lineRule="auto"/>
        <w:rPr>
          <w:rFonts w:cstheme="majorHAnsi"/>
          <w:b/>
          <w:sz w:val="22"/>
        </w:rPr>
      </w:pPr>
      <w:r>
        <w:rPr>
          <w:b/>
          <w:sz w:val="22"/>
        </w:rPr>
        <w:t>Tîm Llywodraethu Chwaraeon Cymru</w:t>
      </w:r>
    </w:p>
    <w:p w14:paraId="5D6F166D" w14:textId="77777777" w:rsidR="00380B5C" w:rsidRPr="002B4566" w:rsidRDefault="00380B5C" w:rsidP="002B4566">
      <w:pPr>
        <w:spacing w:after="0" w:line="240" w:lineRule="auto"/>
        <w:rPr>
          <w:rFonts w:cstheme="majorHAnsi"/>
          <w:b/>
          <w:sz w:val="22"/>
        </w:rPr>
      </w:pPr>
    </w:p>
    <w:p w14:paraId="7DA861B3" w14:textId="77777777" w:rsidR="002B4566" w:rsidRPr="002B4566" w:rsidRDefault="002B4566" w:rsidP="002B4566">
      <w:pPr>
        <w:spacing w:after="0" w:line="240" w:lineRule="auto"/>
        <w:rPr>
          <w:rFonts w:cstheme="majorHAnsi"/>
          <w:bCs/>
          <w:sz w:val="22"/>
        </w:rPr>
      </w:pPr>
      <w:r>
        <w:rPr>
          <w:sz w:val="22"/>
        </w:rPr>
        <w:t>Mae’r tîm hwn yn cynnwys chwe aelod o staff ac mae’n gyfrifol am ddwy elfen o waith:</w:t>
      </w:r>
    </w:p>
    <w:p w14:paraId="3FB9134D" w14:textId="77777777" w:rsidR="002B4566" w:rsidRPr="002B4566" w:rsidRDefault="002B4566" w:rsidP="002B4566">
      <w:pPr>
        <w:spacing w:after="0" w:line="240" w:lineRule="auto"/>
        <w:rPr>
          <w:rFonts w:cstheme="majorHAnsi"/>
          <w:bCs/>
          <w:sz w:val="22"/>
        </w:rPr>
      </w:pPr>
    </w:p>
    <w:p w14:paraId="3A2653CE" w14:textId="2C9F6DA4" w:rsidR="002B4566" w:rsidRPr="002B4566" w:rsidRDefault="002B4566" w:rsidP="002B4566">
      <w:pPr>
        <w:pStyle w:val="ParagraffRhestr"/>
        <w:numPr>
          <w:ilvl w:val="0"/>
          <w:numId w:val="8"/>
        </w:numPr>
        <w:spacing w:after="0" w:line="240" w:lineRule="auto"/>
        <w:rPr>
          <w:rFonts w:cstheme="majorHAnsi"/>
          <w:bCs/>
          <w:sz w:val="22"/>
        </w:rPr>
      </w:pPr>
      <w:r>
        <w:rPr>
          <w:sz w:val="22"/>
        </w:rPr>
        <w:t>Cefnogi datblygiad</w:t>
      </w:r>
      <w:r w:rsidR="00010D83">
        <w:rPr>
          <w:sz w:val="22"/>
        </w:rPr>
        <w:t xml:space="preserve"> prosesau llywodraethu</w:t>
      </w:r>
      <w:r>
        <w:rPr>
          <w:sz w:val="22"/>
        </w:rPr>
        <w:t xml:space="preserve"> partneriaid i sicrhau eu bod yn cael yr effaith fwyaf ar chwaraeon yng Nghymru</w:t>
      </w:r>
    </w:p>
    <w:p w14:paraId="6B69CFB7" w14:textId="77777777" w:rsidR="002B4566" w:rsidRPr="002B4566" w:rsidRDefault="002B4566" w:rsidP="002B4566">
      <w:pPr>
        <w:pStyle w:val="ParagraffRhestr"/>
        <w:numPr>
          <w:ilvl w:val="0"/>
          <w:numId w:val="8"/>
        </w:numPr>
        <w:spacing w:after="0" w:line="240" w:lineRule="auto"/>
        <w:rPr>
          <w:rFonts w:cstheme="majorHAnsi"/>
          <w:bCs/>
          <w:sz w:val="22"/>
        </w:rPr>
      </w:pPr>
      <w:r>
        <w:rPr>
          <w:sz w:val="22"/>
        </w:rPr>
        <w:t>Sicrhau bod partneriaid yn addas i dderbyn cyllid cyhoeddus ac yn glynu wrth y 'fframwaith gallu'</w:t>
      </w:r>
    </w:p>
    <w:p w14:paraId="55527D11" w14:textId="77777777" w:rsidR="002B4566" w:rsidRPr="002B4566" w:rsidRDefault="002B4566" w:rsidP="002B4566">
      <w:pPr>
        <w:spacing w:after="0" w:line="240" w:lineRule="auto"/>
        <w:rPr>
          <w:rFonts w:cstheme="majorHAnsi"/>
          <w:bCs/>
          <w:sz w:val="22"/>
        </w:rPr>
      </w:pPr>
    </w:p>
    <w:p w14:paraId="5894CA12" w14:textId="754312AD" w:rsidR="002B4566" w:rsidRPr="002B4566" w:rsidRDefault="002B4566" w:rsidP="002B4566">
      <w:pPr>
        <w:spacing w:after="0" w:line="240" w:lineRule="auto"/>
        <w:rPr>
          <w:rFonts w:cstheme="majorHAnsi"/>
          <w:bCs/>
          <w:sz w:val="22"/>
        </w:rPr>
      </w:pPr>
      <w:r>
        <w:rPr>
          <w:sz w:val="22"/>
        </w:rPr>
        <w:t>Mae'r tîm yn gweithio gydag oddeutu 70 o bartneriaid, gan gynnig amrywiaeth o gefnogaeth ragweithiol</w:t>
      </w:r>
      <w:r w:rsidR="00010D83">
        <w:rPr>
          <w:sz w:val="22"/>
        </w:rPr>
        <w:t xml:space="preserve"> a ch</w:t>
      </w:r>
      <w:r>
        <w:rPr>
          <w:sz w:val="22"/>
        </w:rPr>
        <w:t>ydweithio, cefnogaeth adweithiol 1-1, a rheoli risg, gan gynnwys diogelu a chyllid.  Mae hefyd yn gweithio ledled y DU ar feysydd sy'n ymwneud â llywodraethu.</w:t>
      </w:r>
    </w:p>
    <w:p w14:paraId="5F18E6A9" w14:textId="77777777" w:rsidR="002B4566" w:rsidRPr="002B4566" w:rsidRDefault="002B4566" w:rsidP="002B4566">
      <w:pPr>
        <w:spacing w:after="0" w:line="240" w:lineRule="auto"/>
        <w:rPr>
          <w:rFonts w:cstheme="majorHAnsi"/>
          <w:bCs/>
          <w:sz w:val="22"/>
        </w:rPr>
      </w:pPr>
    </w:p>
    <w:p w14:paraId="5955BE3B" w14:textId="77777777" w:rsidR="002B4566" w:rsidRPr="002B4566" w:rsidRDefault="002B4566" w:rsidP="002B4566">
      <w:pPr>
        <w:spacing w:after="0" w:line="240" w:lineRule="auto"/>
        <w:rPr>
          <w:rFonts w:cstheme="majorHAnsi"/>
          <w:bCs/>
          <w:sz w:val="22"/>
        </w:rPr>
      </w:pPr>
      <w:r>
        <w:rPr>
          <w:sz w:val="22"/>
        </w:rPr>
        <w:t>Ochr yn ochr â hyn, mae gwaith cyfredol y Sector ar wydnwch i helpu'r sector o ran cynhyrchu incwm, cyfleoedd i rannu gwasanaethau a chyfleoedd ar gyfer modelau gweithredu gwahanol o bosibl o fewn chwaraeon Cymru.</w:t>
      </w:r>
    </w:p>
    <w:p w14:paraId="496FB94C" w14:textId="77777777" w:rsidR="002B4566" w:rsidRPr="002B4566" w:rsidRDefault="002B4566" w:rsidP="002B4566">
      <w:pPr>
        <w:spacing w:after="0" w:line="240" w:lineRule="auto"/>
        <w:rPr>
          <w:rFonts w:cstheme="majorHAnsi"/>
          <w:bCs/>
          <w:sz w:val="22"/>
        </w:rPr>
      </w:pPr>
    </w:p>
    <w:p w14:paraId="35814BE2" w14:textId="77777777" w:rsidR="002B4566" w:rsidRPr="002B4566" w:rsidRDefault="002B4566" w:rsidP="002B4566">
      <w:pPr>
        <w:spacing w:after="0" w:line="240" w:lineRule="auto"/>
        <w:rPr>
          <w:rFonts w:cstheme="majorHAnsi"/>
          <w:bCs/>
          <w:sz w:val="22"/>
        </w:rPr>
      </w:pPr>
    </w:p>
    <w:p w14:paraId="3C48F571" w14:textId="77777777" w:rsidR="002B4566" w:rsidRPr="002B4566" w:rsidRDefault="002B4566" w:rsidP="002B4566">
      <w:pPr>
        <w:spacing w:after="0" w:line="240" w:lineRule="auto"/>
        <w:rPr>
          <w:rFonts w:cstheme="majorHAnsi"/>
          <w:b/>
          <w:bCs/>
          <w:sz w:val="22"/>
        </w:rPr>
      </w:pPr>
      <w:r>
        <w:rPr>
          <w:b/>
          <w:sz w:val="22"/>
        </w:rPr>
        <w:t>Hoci Cymru – Yn hyrwyddo twf hoci yng Nghymru</w:t>
      </w:r>
    </w:p>
    <w:p w14:paraId="55FCCFCF" w14:textId="77777777" w:rsidR="002B4566" w:rsidRPr="002B4566" w:rsidRDefault="002B4566" w:rsidP="002B4566">
      <w:pPr>
        <w:spacing w:after="0" w:line="240" w:lineRule="auto"/>
        <w:rPr>
          <w:rFonts w:cstheme="majorHAnsi"/>
          <w:b/>
          <w:sz w:val="22"/>
        </w:rPr>
      </w:pPr>
    </w:p>
    <w:p w14:paraId="5EBD1748" w14:textId="77777777" w:rsidR="002B4566" w:rsidRPr="002B4566" w:rsidRDefault="002B4566" w:rsidP="002B4566">
      <w:pPr>
        <w:spacing w:after="0" w:line="240" w:lineRule="auto"/>
        <w:rPr>
          <w:rFonts w:cstheme="majorHAnsi"/>
          <w:bCs/>
          <w:sz w:val="22"/>
        </w:rPr>
      </w:pPr>
      <w:r>
        <w:rPr>
          <w:sz w:val="22"/>
        </w:rPr>
        <w:lastRenderedPageBreak/>
        <w:t>Hoci Cymru yw'r corff llywodraethu cenedlaethol sy'n gyfrifol am ddatblygu, hyrwyddo a llywodraethu hoci maes ledled Cymru. Gydag ymrwymiad i danio angerdd dros hoci, mae Hoci Cymru yn gweithio ar bob lefel o'r gamp, o gyfranogiad ar lawr gwlad i berfformiad rhyngwladol elitaidd, gan sicrhau bod hoci yn hygyrch, yn gynhwysol ac yn ysbrydoledig i bawb.</w:t>
      </w:r>
    </w:p>
    <w:p w14:paraId="17331241" w14:textId="77777777" w:rsidR="002B4566" w:rsidRPr="002B4566" w:rsidRDefault="002B4566" w:rsidP="002B4566">
      <w:pPr>
        <w:spacing w:after="0" w:line="240" w:lineRule="auto"/>
        <w:rPr>
          <w:rFonts w:cstheme="majorHAnsi"/>
          <w:bCs/>
          <w:sz w:val="22"/>
        </w:rPr>
      </w:pPr>
    </w:p>
    <w:p w14:paraId="1D500D13" w14:textId="77777777" w:rsidR="002B4566" w:rsidRPr="002B4566" w:rsidRDefault="002B4566" w:rsidP="002B4566">
      <w:pPr>
        <w:spacing w:after="0" w:line="240" w:lineRule="auto"/>
        <w:rPr>
          <w:rFonts w:cstheme="majorHAnsi"/>
          <w:bCs/>
          <w:sz w:val="22"/>
        </w:rPr>
      </w:pPr>
      <w:r>
        <w:rPr>
          <w:sz w:val="22"/>
        </w:rPr>
        <w:t>Gyda gweledigaeth glir i danio angerdd dros hoci, mae Hoci Cymru yn cefnogi clybiau, hyfforddwyr, chwaraewyr, gwirfoddolwyr a swyddogion drwy bob math o gyfleoedd i ymgysylltu, cystadlu a pherfformio. Mae'r sefydliad yn allweddol wrth ddatblygu llwybrau talent ieuenctid, cynyddu cyfleoedd i fenywod a merched mewn chwaraeon, a gyrru cydraddoldeb, amrywiaeth a chynhwysiant ym maes hoci.</w:t>
      </w:r>
    </w:p>
    <w:p w14:paraId="231253FE" w14:textId="77777777" w:rsidR="002B4566" w:rsidRPr="002B4566" w:rsidRDefault="002B4566" w:rsidP="002B4566">
      <w:pPr>
        <w:spacing w:after="0" w:line="240" w:lineRule="auto"/>
        <w:rPr>
          <w:rFonts w:cstheme="majorHAnsi"/>
          <w:bCs/>
          <w:sz w:val="22"/>
        </w:rPr>
      </w:pPr>
    </w:p>
    <w:p w14:paraId="112CF2B2" w14:textId="77777777" w:rsidR="002B4566" w:rsidRPr="002B4566" w:rsidRDefault="002B4566" w:rsidP="002B4566">
      <w:pPr>
        <w:spacing w:after="0" w:line="240" w:lineRule="auto"/>
        <w:rPr>
          <w:rFonts w:cstheme="majorHAnsi"/>
          <w:bCs/>
          <w:sz w:val="22"/>
        </w:rPr>
      </w:pPr>
      <w:r>
        <w:rPr>
          <w:sz w:val="22"/>
        </w:rPr>
        <w:t>Ar lefel perfformiad, mae Hoci Cymru yn goruchwylio timau cenedlaethol dynion a menywod sy'n cystadlu mewn cystadlaethau Ewropeaidd a byd-eang mawr, gan gynrychioli Cymru gyda balchder ar y llwyfan rhyngwladol. Mae'r sefydliad hefyd yn chwarae rhan hanfodol wrth adnabod talent a hyfforddi perfformiad lefel uchel, gan helpu i feithrin sêr y gamp yn y dyfodol.</w:t>
      </w:r>
    </w:p>
    <w:p w14:paraId="04674BB8" w14:textId="77777777" w:rsidR="002B4566" w:rsidRPr="002B4566" w:rsidRDefault="002B4566" w:rsidP="002B4566">
      <w:pPr>
        <w:spacing w:after="0" w:line="240" w:lineRule="auto"/>
        <w:rPr>
          <w:rFonts w:cstheme="majorHAnsi"/>
          <w:bCs/>
          <w:sz w:val="22"/>
        </w:rPr>
      </w:pPr>
    </w:p>
    <w:p w14:paraId="09D0760A" w14:textId="77777777" w:rsidR="002B4566" w:rsidRPr="002B4566" w:rsidRDefault="002B4566" w:rsidP="002B4566">
      <w:pPr>
        <w:spacing w:after="0" w:line="240" w:lineRule="auto"/>
        <w:rPr>
          <w:rFonts w:cstheme="majorHAnsi"/>
          <w:bCs/>
          <w:sz w:val="22"/>
        </w:rPr>
      </w:pPr>
      <w:r>
        <w:rPr>
          <w:sz w:val="22"/>
        </w:rPr>
        <w:t>Y tu hwnt i gyflawniad cystadleuol, mae Hoci Cymru wedi ymrwymo i ddefnyddio hoci er mwyn sicrhau newid cymdeithasol cadarnhaol. Drwy bartneriaethau ag ysgolion, cymunedau ac awdurdodau lleol, mae'r sefydliad yn hyrwyddo lles corfforol, iechyd meddwl a sgiliau bywyd, gan bwysleisio manteision ehangach cyfranogiad mewn chwaraeon.</w:t>
      </w:r>
    </w:p>
    <w:p w14:paraId="1D4D06D9" w14:textId="77777777" w:rsidR="002B4566" w:rsidRPr="002B4566" w:rsidRDefault="002B4566" w:rsidP="002B4566">
      <w:pPr>
        <w:spacing w:after="0" w:line="240" w:lineRule="auto"/>
        <w:rPr>
          <w:rFonts w:cstheme="majorHAnsi"/>
          <w:bCs/>
          <w:sz w:val="22"/>
        </w:rPr>
      </w:pPr>
    </w:p>
    <w:p w14:paraId="2F0C6290" w14:textId="4217CDB2" w:rsidR="002B4566" w:rsidRPr="002B4566" w:rsidRDefault="002B4566" w:rsidP="002B4566">
      <w:pPr>
        <w:spacing w:after="0" w:line="240" w:lineRule="auto"/>
        <w:rPr>
          <w:rFonts w:cstheme="majorHAnsi"/>
          <w:bCs/>
          <w:sz w:val="22"/>
        </w:rPr>
      </w:pPr>
      <w:r>
        <w:rPr>
          <w:sz w:val="22"/>
        </w:rPr>
        <w:t>Gyda thîm ymroddedig ac angerddol, mae Hoci Cymru yn parhau i hybu proffil hoci yng Nghymru, gan sicrhau bod y gamp yn adlewyrchu gwerthoedd fe</w:t>
      </w:r>
      <w:r w:rsidR="00010D83">
        <w:rPr>
          <w:sz w:val="22"/>
        </w:rPr>
        <w:t>l</w:t>
      </w:r>
      <w:r>
        <w:rPr>
          <w:sz w:val="22"/>
        </w:rPr>
        <w:t xml:space="preserve"> gwaith tîm, parch a rhagoriaeth. P'un ai a yw'n cyflwyno'r gêm i blentyn am y tro cyntaf neu'n cefnogi athletwyr elitaidd i gyrraedd eu potensial llawn, mae Hoci Cymru wrth galon hoci yng Nghymru, yn cysylltu pobl, lleoedd ac angerdd drwy chwaraeon.</w:t>
      </w:r>
    </w:p>
    <w:p w14:paraId="092DFCD7" w14:textId="77777777" w:rsidR="002B4566" w:rsidRPr="002B4566" w:rsidRDefault="002B4566" w:rsidP="002B4566">
      <w:pPr>
        <w:spacing w:after="0" w:line="240" w:lineRule="auto"/>
        <w:rPr>
          <w:rFonts w:cstheme="majorHAnsi"/>
          <w:bCs/>
          <w:sz w:val="22"/>
        </w:rPr>
      </w:pPr>
      <w:r>
        <w:rPr>
          <w:sz w:val="22"/>
        </w:rPr>
        <w:t xml:space="preserve">I gael gwybod mwy neu i gymryd rhan, ewch i: </w:t>
      </w:r>
      <w:hyperlink r:id="rId12" w:tgtFrame="_new" w:history="1">
        <w:r>
          <w:rPr>
            <w:rStyle w:val="Hyperddolen"/>
            <w:sz w:val="22"/>
          </w:rPr>
          <w:t>www.hockeywales.org.uk/cy</w:t>
        </w:r>
      </w:hyperlink>
    </w:p>
    <w:p w14:paraId="4449855E" w14:textId="77777777" w:rsidR="002B4566" w:rsidRPr="002B4566" w:rsidRDefault="002B4566" w:rsidP="002B4566">
      <w:pPr>
        <w:spacing w:after="0" w:line="240" w:lineRule="auto"/>
        <w:rPr>
          <w:rFonts w:cstheme="majorHAnsi"/>
          <w:b/>
          <w:sz w:val="22"/>
        </w:rPr>
      </w:pPr>
    </w:p>
    <w:p w14:paraId="538E4901" w14:textId="77777777" w:rsidR="002B4566" w:rsidRDefault="002B4566" w:rsidP="002B4566">
      <w:pPr>
        <w:spacing w:after="0" w:line="240" w:lineRule="auto"/>
        <w:rPr>
          <w:rFonts w:cstheme="majorHAnsi"/>
          <w:b/>
          <w:sz w:val="22"/>
        </w:rPr>
      </w:pPr>
      <w:r>
        <w:rPr>
          <w:b/>
          <w:sz w:val="22"/>
        </w:rPr>
        <w:t>Criced Cymru</w:t>
      </w:r>
    </w:p>
    <w:p w14:paraId="12CBF780" w14:textId="77777777" w:rsidR="00380B5C" w:rsidRPr="002B4566" w:rsidRDefault="00380B5C" w:rsidP="002B4566">
      <w:pPr>
        <w:spacing w:after="0" w:line="240" w:lineRule="auto"/>
        <w:rPr>
          <w:rFonts w:cstheme="majorHAnsi"/>
          <w:b/>
          <w:sz w:val="22"/>
        </w:rPr>
      </w:pPr>
    </w:p>
    <w:p w14:paraId="14938DBF" w14:textId="4054AA71" w:rsidR="002B4566" w:rsidRPr="002B4566" w:rsidRDefault="002B4566" w:rsidP="002B4566">
      <w:pPr>
        <w:spacing w:after="0" w:line="240" w:lineRule="auto"/>
        <w:rPr>
          <w:rFonts w:cstheme="majorHAnsi"/>
          <w:bCs/>
          <w:sz w:val="22"/>
        </w:rPr>
      </w:pPr>
      <w:r>
        <w:rPr>
          <w:sz w:val="22"/>
        </w:rPr>
        <w:t>Criced Cymru yw’r corff llywodraethu cenedlaethol ar gyfer criced yng Nghymru. Mae wedi ymrwymo i wneud criced yn gamp i bawb. E</w:t>
      </w:r>
      <w:r w:rsidR="00010D83">
        <w:rPr>
          <w:sz w:val="22"/>
        </w:rPr>
        <w:t>i</w:t>
      </w:r>
      <w:r>
        <w:rPr>
          <w:sz w:val="22"/>
        </w:rPr>
        <w:t xml:space="preserve"> nod yw gwarchod y pethau gwerthfawr a chwyldroi'r dyfodol drwy ddatblygu camp sy'n gynhwysol, yn unedig, ac yn meddwl ymlaen. Gyda gwreiddiau mewn gwerthoedd penodol, gan gynnwys Gyda’n Gilydd, Arwain a Gofal, nod Criced Cymru yw creu gêm lle mae pawb, waeth beth fo'u hoedran, eu rhywedd, eu cefndir, neu eu gallu, yn teimlo eu bod yn cael eu parchu, eu croesawu, a'u hysbrydoli i gymryd rhan.</w:t>
      </w:r>
    </w:p>
    <w:p w14:paraId="7BB19ED1" w14:textId="77777777" w:rsidR="002B4566" w:rsidRPr="002B4566" w:rsidRDefault="002B4566" w:rsidP="002B4566">
      <w:pPr>
        <w:spacing w:after="0" w:line="240" w:lineRule="auto"/>
        <w:rPr>
          <w:rFonts w:cstheme="majorHAnsi"/>
          <w:bCs/>
          <w:sz w:val="22"/>
        </w:rPr>
      </w:pPr>
    </w:p>
    <w:p w14:paraId="6826AE3C" w14:textId="4EBA0C8E" w:rsidR="002B4566" w:rsidRPr="002B4566" w:rsidRDefault="002B4566" w:rsidP="002B4566">
      <w:pPr>
        <w:spacing w:after="0" w:line="240" w:lineRule="auto"/>
        <w:rPr>
          <w:rFonts w:cstheme="majorHAnsi"/>
          <w:bCs/>
          <w:sz w:val="22"/>
        </w:rPr>
      </w:pPr>
      <w:r>
        <w:rPr>
          <w:sz w:val="22"/>
        </w:rPr>
        <w:t xml:space="preserve">O glybiau ar lawr gwlad i fentrau cenedlaethol, mae Criced Cymru wedi ymrwymo i ddatblygu pobl a diwylliant, </w:t>
      </w:r>
      <w:r w:rsidR="00010D83">
        <w:rPr>
          <w:sz w:val="22"/>
        </w:rPr>
        <w:t>c</w:t>
      </w:r>
      <w:r>
        <w:rPr>
          <w:sz w:val="22"/>
        </w:rPr>
        <w:t>efnogi clybiau ffyniannus, chwyldroi’r gêm i fenywod a merched, darparu cyfleusterau addas at y diben, a</w:t>
      </w:r>
      <w:r w:rsidR="00010D83">
        <w:rPr>
          <w:sz w:val="22"/>
        </w:rPr>
        <w:t xml:space="preserve"> ch</w:t>
      </w:r>
      <w:r>
        <w:rPr>
          <w:sz w:val="22"/>
        </w:rPr>
        <w:t xml:space="preserve">reu ffyrdd cyfareddol o gymryd rhan mewn criced. Mae eu ffocws hirdymor yn cynnwys trawsnewid bywydau a chymunedau drwy griced, gan wella cyfleoedd, lles a chynaliadwyedd. Fel arweinwyr ym maes llywodraethu moesegol, diogelu, a chydraddoldeb, amrywiaeth, a chynhwysiant, mae Criced Cymru yn gwneud ei orau glas i sicrhau bod pob unigolyn yn y gymuned griced yn gallu ffynnu a theimlo eu bod yn perthyn. </w:t>
      </w:r>
    </w:p>
    <w:p w14:paraId="2EF72CCF" w14:textId="77777777" w:rsidR="002B4566" w:rsidRPr="002B4566" w:rsidRDefault="002B4566" w:rsidP="002B4566">
      <w:pPr>
        <w:spacing w:after="0" w:line="240" w:lineRule="auto"/>
        <w:rPr>
          <w:rFonts w:cstheme="majorHAnsi"/>
          <w:bCs/>
          <w:sz w:val="22"/>
        </w:rPr>
      </w:pPr>
    </w:p>
    <w:p w14:paraId="28E8AB5F" w14:textId="4C704746" w:rsidR="002B4566" w:rsidRPr="001A4439" w:rsidRDefault="002B4566" w:rsidP="002B4566">
      <w:pPr>
        <w:spacing w:after="0" w:line="240" w:lineRule="auto"/>
        <w:rPr>
          <w:rFonts w:cstheme="majorHAnsi"/>
          <w:bCs/>
          <w:sz w:val="22"/>
        </w:rPr>
      </w:pPr>
      <w:r>
        <w:rPr>
          <w:sz w:val="22"/>
        </w:rPr>
        <w:lastRenderedPageBreak/>
        <w:t xml:space="preserve">Dyma’r Weledigaeth a’r Strategaeth a lansiwyd ym mis Mehefin 2025: </w:t>
      </w:r>
      <w:hyperlink r:id="rId13" w:history="1">
        <w:r>
          <w:rPr>
            <w:color w:val="0000FF"/>
            <w:sz w:val="22"/>
            <w:u w:val="single"/>
          </w:rPr>
          <w:t>Criced Cymru – Criced yng Nghymru</w:t>
        </w:r>
      </w:hyperlink>
    </w:p>
    <w:p w14:paraId="01032C24" w14:textId="77777777" w:rsidR="002B4566" w:rsidRPr="002B4566" w:rsidRDefault="002B4566" w:rsidP="002B4566">
      <w:pPr>
        <w:spacing w:after="0" w:line="240" w:lineRule="auto"/>
        <w:rPr>
          <w:rFonts w:cstheme="majorHAnsi"/>
          <w:b/>
          <w:sz w:val="22"/>
        </w:rPr>
      </w:pPr>
    </w:p>
    <w:p w14:paraId="71C0FF46" w14:textId="77777777" w:rsidR="002B4566" w:rsidRDefault="002B4566" w:rsidP="002B4566">
      <w:pPr>
        <w:spacing w:after="0" w:line="240" w:lineRule="auto"/>
        <w:rPr>
          <w:rFonts w:cstheme="majorHAnsi"/>
          <w:b/>
          <w:sz w:val="22"/>
        </w:rPr>
      </w:pPr>
      <w:proofErr w:type="spellStart"/>
      <w:r>
        <w:rPr>
          <w:b/>
          <w:sz w:val="22"/>
        </w:rPr>
        <w:t>Triathlon</w:t>
      </w:r>
      <w:proofErr w:type="spellEnd"/>
      <w:r>
        <w:rPr>
          <w:b/>
          <w:sz w:val="22"/>
        </w:rPr>
        <w:t xml:space="preserve"> Cymru</w:t>
      </w:r>
    </w:p>
    <w:p w14:paraId="667EC122" w14:textId="77777777" w:rsidR="006A468E" w:rsidRPr="002B4566" w:rsidRDefault="006A468E" w:rsidP="002B4566">
      <w:pPr>
        <w:spacing w:after="0" w:line="240" w:lineRule="auto"/>
        <w:rPr>
          <w:rFonts w:cstheme="majorHAnsi"/>
          <w:b/>
          <w:sz w:val="22"/>
        </w:rPr>
      </w:pPr>
    </w:p>
    <w:p w14:paraId="140E01FE" w14:textId="77777777" w:rsidR="002B4566" w:rsidRPr="002B4566" w:rsidRDefault="002B4566" w:rsidP="002B4566">
      <w:pPr>
        <w:spacing w:after="0" w:line="240" w:lineRule="auto"/>
        <w:rPr>
          <w:rFonts w:cstheme="majorHAnsi"/>
          <w:bCs/>
          <w:sz w:val="22"/>
        </w:rPr>
      </w:pPr>
      <w:proofErr w:type="spellStart"/>
      <w:r>
        <w:rPr>
          <w:sz w:val="22"/>
        </w:rPr>
        <w:t>Triathlon</w:t>
      </w:r>
      <w:proofErr w:type="spellEnd"/>
      <w:r>
        <w:rPr>
          <w:sz w:val="22"/>
        </w:rPr>
        <w:t xml:space="preserve"> Cymru yw'r Corff Llywodraethu Cenedlaethol ar gyfer </w:t>
      </w:r>
      <w:proofErr w:type="spellStart"/>
      <w:r>
        <w:rPr>
          <w:sz w:val="22"/>
        </w:rPr>
        <w:t>triathlon</w:t>
      </w:r>
      <w:proofErr w:type="spellEnd"/>
      <w:r>
        <w:rPr>
          <w:sz w:val="22"/>
        </w:rPr>
        <w:t xml:space="preserve"> yng Nghymru. Mae’n gyfrifol am oruchwylio datblygiad a llwybrau perfformiad y gamp ledled y wlad, ac am y ffordd mae'n cael ei llywodraethu. Mae'n chwarae rhan hanfodol wrth feithrin talent, cefnogi cyfranogiad ar lawr gwlad, a hyrwyddo </w:t>
      </w:r>
      <w:proofErr w:type="spellStart"/>
      <w:r>
        <w:rPr>
          <w:sz w:val="22"/>
        </w:rPr>
        <w:t>triathlon</w:t>
      </w:r>
      <w:proofErr w:type="spellEnd"/>
      <w:r>
        <w:rPr>
          <w:sz w:val="22"/>
        </w:rPr>
        <w:t xml:space="preserve"> fel camp i bawb.</w:t>
      </w:r>
    </w:p>
    <w:p w14:paraId="786F18F4" w14:textId="77777777" w:rsidR="002B4566" w:rsidRPr="002B4566" w:rsidRDefault="002B4566" w:rsidP="002B4566">
      <w:pPr>
        <w:spacing w:after="0" w:line="240" w:lineRule="auto"/>
        <w:rPr>
          <w:rFonts w:cstheme="majorHAnsi"/>
          <w:bCs/>
          <w:sz w:val="22"/>
        </w:rPr>
      </w:pPr>
    </w:p>
    <w:p w14:paraId="591D44DF" w14:textId="77777777" w:rsidR="002B4566" w:rsidRPr="002B4566" w:rsidRDefault="002B4566" w:rsidP="002B4566">
      <w:pPr>
        <w:spacing w:after="0" w:line="240" w:lineRule="auto"/>
        <w:rPr>
          <w:rFonts w:cstheme="majorHAnsi"/>
          <w:bCs/>
          <w:sz w:val="22"/>
        </w:rPr>
      </w:pPr>
      <w:r>
        <w:rPr>
          <w:sz w:val="22"/>
        </w:rPr>
        <w:t xml:space="preserve">Gweledigaeth </w:t>
      </w:r>
      <w:proofErr w:type="spellStart"/>
      <w:r>
        <w:rPr>
          <w:sz w:val="22"/>
        </w:rPr>
        <w:t>Triathlon</w:t>
      </w:r>
      <w:proofErr w:type="spellEnd"/>
      <w:r>
        <w:rPr>
          <w:sz w:val="22"/>
        </w:rPr>
        <w:t xml:space="preserve"> Cymru yw datblygu cymuned </w:t>
      </w:r>
      <w:proofErr w:type="spellStart"/>
      <w:r>
        <w:rPr>
          <w:sz w:val="22"/>
        </w:rPr>
        <w:t>driathlon</w:t>
      </w:r>
      <w:proofErr w:type="spellEnd"/>
      <w:r>
        <w:rPr>
          <w:sz w:val="22"/>
        </w:rPr>
        <w:t xml:space="preserve"> sy'n gwella lles cenedlaethau'r presennol a'r dyfodol yng Nghymru. Mae'r weledigaeth hon wedi'i hategu gan ei strategaeth, sy'n canolbwyntio ar dair colofn strategol:</w:t>
      </w:r>
    </w:p>
    <w:p w14:paraId="52E7FF25" w14:textId="77777777" w:rsidR="002B4566" w:rsidRPr="002B4566" w:rsidRDefault="002B4566" w:rsidP="002B4566">
      <w:pPr>
        <w:spacing w:after="0" w:line="240" w:lineRule="auto"/>
        <w:rPr>
          <w:rFonts w:cstheme="majorHAnsi"/>
          <w:bCs/>
          <w:sz w:val="22"/>
        </w:rPr>
      </w:pPr>
    </w:p>
    <w:p w14:paraId="29340A01" w14:textId="77777777" w:rsidR="002B4566" w:rsidRPr="002B4566" w:rsidRDefault="002B4566" w:rsidP="002B4566">
      <w:pPr>
        <w:numPr>
          <w:ilvl w:val="0"/>
          <w:numId w:val="9"/>
        </w:numPr>
        <w:spacing w:after="0" w:line="240" w:lineRule="auto"/>
        <w:rPr>
          <w:rFonts w:cstheme="majorHAnsi"/>
          <w:bCs/>
          <w:sz w:val="22"/>
        </w:rPr>
      </w:pPr>
      <w:r>
        <w:rPr>
          <w:sz w:val="22"/>
        </w:rPr>
        <w:t xml:space="preserve">Llwyddiant – Cefnogi athletwyr i gyflawni eu potensial ar bob lefel, o lawr gwlad i </w:t>
      </w:r>
      <w:proofErr w:type="spellStart"/>
      <w:r>
        <w:rPr>
          <w:sz w:val="22"/>
        </w:rPr>
        <w:t>bodiymau</w:t>
      </w:r>
      <w:proofErr w:type="spellEnd"/>
      <w:r>
        <w:rPr>
          <w:sz w:val="22"/>
        </w:rPr>
        <w:t xml:space="preserve"> rhyngwladol.</w:t>
      </w:r>
    </w:p>
    <w:p w14:paraId="4C70A0DA" w14:textId="77777777" w:rsidR="002B4566" w:rsidRPr="002B4566" w:rsidRDefault="002B4566" w:rsidP="002B4566">
      <w:pPr>
        <w:numPr>
          <w:ilvl w:val="0"/>
          <w:numId w:val="9"/>
        </w:numPr>
        <w:spacing w:after="0" w:line="240" w:lineRule="auto"/>
        <w:rPr>
          <w:rFonts w:cstheme="majorHAnsi"/>
          <w:bCs/>
          <w:sz w:val="22"/>
        </w:rPr>
      </w:pPr>
      <w:r>
        <w:rPr>
          <w:sz w:val="22"/>
        </w:rPr>
        <w:t xml:space="preserve">Cynhwysiant – Sicrhau bod </w:t>
      </w:r>
      <w:proofErr w:type="spellStart"/>
      <w:r>
        <w:rPr>
          <w:sz w:val="22"/>
        </w:rPr>
        <w:t>triathlon</w:t>
      </w:r>
      <w:proofErr w:type="spellEnd"/>
      <w:r>
        <w:rPr>
          <w:sz w:val="22"/>
        </w:rPr>
        <w:t xml:space="preserve"> yn hygyrch ac yn groesawgar i bawb, waeth beth fo'u cefndir neu eu gallu.</w:t>
      </w:r>
    </w:p>
    <w:p w14:paraId="17D7B8E5" w14:textId="77777777" w:rsidR="002B4566" w:rsidRPr="002B4566" w:rsidRDefault="002B4566" w:rsidP="002B4566">
      <w:pPr>
        <w:numPr>
          <w:ilvl w:val="0"/>
          <w:numId w:val="9"/>
        </w:numPr>
        <w:spacing w:after="0" w:line="240" w:lineRule="auto"/>
        <w:rPr>
          <w:rFonts w:cstheme="majorHAnsi"/>
          <w:bCs/>
          <w:sz w:val="22"/>
        </w:rPr>
      </w:pPr>
      <w:r>
        <w:rPr>
          <w:sz w:val="22"/>
        </w:rPr>
        <w:t>Cynaliadwyedd – Datblygu camp wydn sy’n ymwybodol o'r amgylchedd ac yn cyfrannu at iechyd hirdymor cymunedau.</w:t>
      </w:r>
    </w:p>
    <w:p w14:paraId="49DCD9AB" w14:textId="77777777" w:rsidR="002B4566" w:rsidRPr="002B4566" w:rsidRDefault="002B4566" w:rsidP="002B4566">
      <w:pPr>
        <w:spacing w:after="0" w:line="240" w:lineRule="auto"/>
        <w:ind w:left="720"/>
        <w:rPr>
          <w:rFonts w:cstheme="majorHAnsi"/>
          <w:bCs/>
          <w:sz w:val="22"/>
        </w:rPr>
      </w:pPr>
    </w:p>
    <w:p w14:paraId="389762F7" w14:textId="77777777" w:rsidR="002B4566" w:rsidRPr="002B4566" w:rsidRDefault="002B4566" w:rsidP="002B4566">
      <w:pPr>
        <w:spacing w:after="0" w:line="240" w:lineRule="auto"/>
        <w:rPr>
          <w:rFonts w:cstheme="majorHAnsi"/>
          <w:bCs/>
          <w:sz w:val="22"/>
        </w:rPr>
      </w:pPr>
      <w:r>
        <w:rPr>
          <w:sz w:val="22"/>
        </w:rPr>
        <w:t>Mae'r strategaeth yn cyd-fynd â Deddf Llesiant Cenedlaethau'r Dyfodol (Cymru) 2015 a Gweledigaeth Chwaraeon Cymru ar gyfer Chwaraeon, gyda'r nod o fynd i'r afael ag anghydraddoldebau cymdeithasol a hyrwyddo lles corfforol a meddyliol drwy chwaraeon. </w:t>
      </w:r>
    </w:p>
    <w:p w14:paraId="22BC8283" w14:textId="77777777" w:rsidR="002B4566" w:rsidRPr="002B4566" w:rsidRDefault="002B4566" w:rsidP="002B4566">
      <w:pPr>
        <w:spacing w:after="0" w:line="240" w:lineRule="auto"/>
        <w:rPr>
          <w:rFonts w:cstheme="majorHAnsi"/>
          <w:bCs/>
          <w:sz w:val="22"/>
        </w:rPr>
      </w:pPr>
    </w:p>
    <w:p w14:paraId="34E79AD5" w14:textId="77777777" w:rsidR="002B4566" w:rsidRPr="002B4566" w:rsidRDefault="002B4566" w:rsidP="002B4566">
      <w:pPr>
        <w:spacing w:after="0" w:line="240" w:lineRule="auto"/>
        <w:rPr>
          <w:rFonts w:cstheme="majorHAnsi"/>
          <w:bCs/>
          <w:sz w:val="22"/>
        </w:rPr>
      </w:pPr>
      <w:r>
        <w:rPr>
          <w:sz w:val="22"/>
        </w:rPr>
        <w:t xml:space="preserve">Mae </w:t>
      </w:r>
      <w:proofErr w:type="spellStart"/>
      <w:r>
        <w:rPr>
          <w:sz w:val="22"/>
        </w:rPr>
        <w:t>Triathlon</w:t>
      </w:r>
      <w:proofErr w:type="spellEnd"/>
      <w:r>
        <w:rPr>
          <w:sz w:val="22"/>
        </w:rPr>
        <w:t xml:space="preserve"> Cymru yn gweithio mewn partneriaeth â chlybiau, hyfforddwyr, gwirfoddolwyr a threfnwyr digwyddiadau i gyflwyno calendr llawn digwyddiadau a chyfleoedd datblygu. Mae hefyd yn gartref i Ganolfan Perfformiad </w:t>
      </w:r>
      <w:proofErr w:type="spellStart"/>
      <w:r>
        <w:rPr>
          <w:sz w:val="22"/>
        </w:rPr>
        <w:t>Triathlon</w:t>
      </w:r>
      <w:proofErr w:type="spellEnd"/>
      <w:r>
        <w:rPr>
          <w:sz w:val="22"/>
        </w:rPr>
        <w:t xml:space="preserve"> Genedlaethol Cymru, sy'n cefnogi athletwyr elitaidd ar eu taith tuag at lwyddiant rhyngwladol.</w:t>
      </w:r>
    </w:p>
    <w:p w14:paraId="342B9C8B" w14:textId="77777777" w:rsidR="002B4566" w:rsidRDefault="002B4566" w:rsidP="002B4566">
      <w:pPr>
        <w:spacing w:after="0" w:line="240" w:lineRule="auto"/>
        <w:rPr>
          <w:rFonts w:cstheme="majorHAnsi"/>
          <w:bCs/>
          <w:sz w:val="22"/>
        </w:rPr>
      </w:pPr>
    </w:p>
    <w:p w14:paraId="0F340783" w14:textId="77777777" w:rsidR="002B4566" w:rsidRPr="002B4566" w:rsidRDefault="002B4566" w:rsidP="002B4566">
      <w:pPr>
        <w:spacing w:after="0" w:line="240" w:lineRule="auto"/>
        <w:rPr>
          <w:rFonts w:cstheme="majorHAnsi"/>
          <w:b/>
          <w:sz w:val="22"/>
        </w:rPr>
      </w:pPr>
      <w:r>
        <w:rPr>
          <w:b/>
          <w:sz w:val="22"/>
        </w:rPr>
        <w:t xml:space="preserve">Golff Cymru </w:t>
      </w:r>
    </w:p>
    <w:p w14:paraId="5A10EC0E" w14:textId="77777777" w:rsidR="002B4566" w:rsidRPr="002B4566" w:rsidRDefault="002B4566" w:rsidP="002B4566">
      <w:pPr>
        <w:spacing w:after="0" w:line="240" w:lineRule="auto"/>
        <w:rPr>
          <w:rFonts w:cstheme="majorHAnsi"/>
          <w:b/>
          <w:sz w:val="22"/>
        </w:rPr>
      </w:pPr>
    </w:p>
    <w:p w14:paraId="563CC028" w14:textId="77777777" w:rsidR="002B4566" w:rsidRPr="002B4566" w:rsidRDefault="002B4566" w:rsidP="002B4566">
      <w:pPr>
        <w:spacing w:after="0" w:line="240" w:lineRule="auto"/>
        <w:rPr>
          <w:rFonts w:cstheme="majorHAnsi"/>
          <w:bCs/>
          <w:sz w:val="22"/>
        </w:rPr>
      </w:pPr>
      <w:r>
        <w:rPr>
          <w:sz w:val="22"/>
        </w:rPr>
        <w:t>Golff Cymru yw'r corff llywodraethu cenedlaethol ar gyfer golff yng Nghymru, sydd wedi ymrwymo i ddatblygu a chefnogi'r gêm ar bob lefel. Rydym yn darparu arweinyddiaeth, canllawiau a gwasanaethau i golffwyr a chlybiau ledled y wlad.</w:t>
      </w:r>
    </w:p>
    <w:p w14:paraId="73A4AE06" w14:textId="77777777" w:rsidR="002B4566" w:rsidRPr="002B4566" w:rsidRDefault="002B4566" w:rsidP="002B4566">
      <w:pPr>
        <w:spacing w:after="0" w:line="240" w:lineRule="auto"/>
        <w:rPr>
          <w:rFonts w:cstheme="majorHAnsi"/>
          <w:bCs/>
          <w:sz w:val="22"/>
        </w:rPr>
      </w:pPr>
    </w:p>
    <w:p w14:paraId="0FB500D0" w14:textId="77777777" w:rsidR="002B4566" w:rsidRDefault="002B4566" w:rsidP="002B4566">
      <w:pPr>
        <w:spacing w:after="0" w:line="240" w:lineRule="auto"/>
        <w:rPr>
          <w:sz w:val="22"/>
        </w:rPr>
      </w:pPr>
      <w:r>
        <w:rPr>
          <w:sz w:val="22"/>
        </w:rPr>
        <w:t>Mae’r hyn rydym yn ei wneud yn ymestyn o waith datblygu ar lawr gwlad i berfformiadau ar lefel uchel, gan helpu chwaraewyr newydd i ddechrau arni a chefnogi athletwyr elitaidd i gyflawni eu potensial. Rydym yn trefnu cystadlaethau ar gyfer golffwyr amatur o bob oed a gallu, ac yn gweithio'n agos gyda chlybiau i wella cyfleusterau, cael mynediad at gyllid, ac adeiladu dyfodol cynaliadwy.</w:t>
      </w:r>
    </w:p>
    <w:p w14:paraId="199C639C" w14:textId="77777777" w:rsidR="00AE1DC8" w:rsidRPr="002B4566" w:rsidRDefault="00AE1DC8" w:rsidP="002B4566">
      <w:pPr>
        <w:spacing w:after="0" w:line="240" w:lineRule="auto"/>
        <w:rPr>
          <w:rFonts w:cstheme="majorHAnsi"/>
          <w:bCs/>
          <w:sz w:val="22"/>
        </w:rPr>
      </w:pPr>
    </w:p>
    <w:p w14:paraId="503C78C9" w14:textId="26193995" w:rsidR="002B4566" w:rsidRPr="002B4566" w:rsidRDefault="002B4566" w:rsidP="002B4566">
      <w:pPr>
        <w:spacing w:after="0" w:line="240" w:lineRule="auto"/>
        <w:rPr>
          <w:rFonts w:cstheme="majorHAnsi"/>
          <w:bCs/>
          <w:sz w:val="22"/>
        </w:rPr>
      </w:pPr>
      <w:r>
        <w:rPr>
          <w:sz w:val="22"/>
        </w:rPr>
        <w:t>Mae golff yng Nghymru yn dod yn fwy hygyrch ac amrywiol, ac rydym yn helpu i yrru'r newid hwnnw yn ei flaen. Ein pwrpas yw sicrhau safle golff fel camp lewyrchus nawr ac i'r dyfodol, ac mae ein gwerthoedd, sy'n llywio popeth a wnawn, yn dangos ein hymrwymiad i fod o fudd i unrhyw un sy'n dymuno cael mynediad at ein camp: hwyl, go iawn, cynhwysol, cydweithredol, a rhagoriaeth.</w:t>
      </w:r>
      <w:r w:rsidR="007D5763">
        <w:rPr>
          <w:sz w:val="22"/>
        </w:rPr>
        <w:t xml:space="preserve"> </w:t>
      </w:r>
      <w:r>
        <w:rPr>
          <w:sz w:val="22"/>
        </w:rPr>
        <w:t xml:space="preserve">Ein strategaeth, Gêm Pawb, sy'n gyrru ein gweledigaeth lle mae golff yn gamp </w:t>
      </w:r>
      <w:r w:rsidR="00AE1DC8">
        <w:rPr>
          <w:sz w:val="22"/>
        </w:rPr>
        <w:t>ar gyfer</w:t>
      </w:r>
      <w:r>
        <w:rPr>
          <w:sz w:val="22"/>
        </w:rPr>
        <w:t xml:space="preserve"> hwyl, </w:t>
      </w:r>
      <w:r w:rsidR="00AE1DC8">
        <w:rPr>
          <w:sz w:val="22"/>
        </w:rPr>
        <w:t>ar gyfer</w:t>
      </w:r>
      <w:r>
        <w:rPr>
          <w:sz w:val="22"/>
        </w:rPr>
        <w:t xml:space="preserve"> chwaraeon, am oes.</w:t>
      </w:r>
    </w:p>
    <w:p w14:paraId="3AF2A132" w14:textId="77777777" w:rsidR="002B4566" w:rsidRDefault="002B4566" w:rsidP="002B4566">
      <w:pPr>
        <w:spacing w:after="0" w:line="240" w:lineRule="auto"/>
        <w:rPr>
          <w:rFonts w:cstheme="majorHAnsi"/>
          <w:b/>
          <w:sz w:val="22"/>
        </w:rPr>
      </w:pPr>
    </w:p>
    <w:p w14:paraId="1276B247" w14:textId="77777777" w:rsidR="006A468E" w:rsidRPr="002B4566" w:rsidRDefault="006A468E" w:rsidP="002B4566">
      <w:pPr>
        <w:spacing w:after="0" w:line="240" w:lineRule="auto"/>
        <w:rPr>
          <w:rFonts w:cstheme="majorHAnsi"/>
          <w:b/>
          <w:sz w:val="22"/>
        </w:rPr>
      </w:pPr>
    </w:p>
    <w:p w14:paraId="091EBD68" w14:textId="77777777" w:rsidR="002B4566" w:rsidRPr="001A4439" w:rsidRDefault="002B4566" w:rsidP="00380B5C">
      <w:pPr>
        <w:pStyle w:val="Pennawd3"/>
        <w:rPr>
          <w:rFonts w:eastAsia="Cambria"/>
          <w:sz w:val="28"/>
          <w:szCs w:val="28"/>
        </w:rPr>
      </w:pPr>
      <w:r>
        <w:rPr>
          <w:sz w:val="28"/>
        </w:rPr>
        <w:t>ADRAN 2: GWYBODAETH A CHYFARWYDDIADAU AR GYFER TENDRO</w:t>
      </w:r>
    </w:p>
    <w:p w14:paraId="7B54E1C5" w14:textId="77777777" w:rsidR="002B4566" w:rsidRPr="002B4566" w:rsidRDefault="002B4566" w:rsidP="002B4566">
      <w:pPr>
        <w:keepNext/>
        <w:spacing w:after="0" w:line="240" w:lineRule="auto"/>
        <w:ind w:left="360" w:hanging="360"/>
        <w:jc w:val="both"/>
        <w:outlineLvl w:val="7"/>
        <w:rPr>
          <w:rFonts w:eastAsia="Times New Roman" w:cstheme="majorHAnsi"/>
          <w:b/>
          <w:bCs/>
          <w:color w:val="000000"/>
          <w:sz w:val="22"/>
        </w:rPr>
      </w:pPr>
    </w:p>
    <w:p w14:paraId="3516E056" w14:textId="539FAAF9" w:rsidR="005874C5" w:rsidRPr="005874C5" w:rsidRDefault="005874C5" w:rsidP="002B4566">
      <w:pPr>
        <w:keepNext/>
        <w:spacing w:after="0" w:line="240" w:lineRule="auto"/>
        <w:ind w:left="360" w:hanging="360"/>
        <w:jc w:val="both"/>
        <w:outlineLvl w:val="7"/>
        <w:rPr>
          <w:rFonts w:eastAsia="Times New Roman" w:cstheme="majorHAnsi"/>
          <w:b/>
          <w:bCs/>
          <w:szCs w:val="24"/>
        </w:rPr>
      </w:pPr>
      <w:r>
        <w:rPr>
          <w:b/>
          <w:color w:val="000000"/>
        </w:rPr>
        <w:t>Manyleb y Tendr</w:t>
      </w:r>
    </w:p>
    <w:p w14:paraId="271C7CE6" w14:textId="77777777" w:rsidR="002B4566" w:rsidRPr="002B4566" w:rsidRDefault="002B4566" w:rsidP="002B4566">
      <w:pPr>
        <w:spacing w:after="0" w:line="240" w:lineRule="auto"/>
        <w:jc w:val="center"/>
        <w:rPr>
          <w:rFonts w:eastAsia="Cambria" w:cstheme="majorHAnsi"/>
          <w:b/>
          <w:sz w:val="22"/>
        </w:rPr>
      </w:pPr>
    </w:p>
    <w:p w14:paraId="0AF05A07" w14:textId="77777777" w:rsidR="002B4566" w:rsidRPr="002B4566" w:rsidRDefault="002B4566" w:rsidP="002B4566">
      <w:pPr>
        <w:spacing w:after="0" w:line="240" w:lineRule="auto"/>
        <w:rPr>
          <w:rFonts w:eastAsia="Cambria" w:cstheme="majorHAnsi"/>
          <w:bCs/>
          <w:sz w:val="22"/>
        </w:rPr>
      </w:pPr>
      <w:r>
        <w:rPr>
          <w:sz w:val="22"/>
        </w:rPr>
        <w:t>Rydym am weld y gwaith wedi'i gwblhau erbyn diwedd mis Chwefror 2026.  Oriau gwaith i'w pennu mewn cyflwyniadau tendr.</w:t>
      </w:r>
    </w:p>
    <w:p w14:paraId="41BA7A30" w14:textId="77777777" w:rsidR="002B4566" w:rsidRPr="002B4566" w:rsidRDefault="002B4566" w:rsidP="002B4566">
      <w:pPr>
        <w:spacing w:after="0" w:line="240" w:lineRule="auto"/>
        <w:rPr>
          <w:rFonts w:eastAsia="Cambria" w:cstheme="majorHAnsi"/>
          <w:b/>
          <w:sz w:val="22"/>
        </w:rPr>
      </w:pPr>
    </w:p>
    <w:p w14:paraId="29EE4D65" w14:textId="77777777" w:rsidR="002B4566" w:rsidRPr="002B4566" w:rsidRDefault="002B4566" w:rsidP="002B4566">
      <w:pPr>
        <w:pBdr>
          <w:bottom w:val="single" w:sz="4" w:space="1" w:color="auto"/>
        </w:pBdr>
        <w:spacing w:after="0" w:line="240" w:lineRule="auto"/>
        <w:rPr>
          <w:rFonts w:cstheme="majorHAnsi"/>
          <w:b/>
          <w:sz w:val="22"/>
        </w:rPr>
      </w:pPr>
      <w:r>
        <w:rPr>
          <w:b/>
          <w:sz w:val="22"/>
        </w:rPr>
        <w:t>AMSERLENNI</w:t>
      </w:r>
    </w:p>
    <w:p w14:paraId="361BD9E2" w14:textId="77777777" w:rsidR="002B4566" w:rsidRPr="002B4566" w:rsidRDefault="002B4566" w:rsidP="002B4566">
      <w:pPr>
        <w:spacing w:after="0" w:line="240" w:lineRule="auto"/>
        <w:rPr>
          <w:rFonts w:cstheme="majorHAnsi"/>
          <w:sz w:val="22"/>
        </w:rPr>
      </w:pPr>
      <w:r>
        <w:rPr>
          <w:sz w:val="22"/>
        </w:rPr>
        <w:t>Dyma’r amserlenni ar gyfer cyflwyno’r tendr:</w:t>
      </w:r>
    </w:p>
    <w:p w14:paraId="658283CC" w14:textId="3765E118" w:rsidR="002B4566" w:rsidRPr="002B4566" w:rsidRDefault="002B4566" w:rsidP="002B4566">
      <w:pPr>
        <w:pStyle w:val="ParagraffRhestr"/>
        <w:numPr>
          <w:ilvl w:val="1"/>
          <w:numId w:val="12"/>
        </w:numPr>
        <w:spacing w:after="0" w:line="240" w:lineRule="auto"/>
        <w:ind w:left="993" w:hanging="567"/>
        <w:rPr>
          <w:rFonts w:eastAsia="Verdana" w:cstheme="majorHAnsi"/>
          <w:sz w:val="22"/>
        </w:rPr>
      </w:pPr>
      <w:r>
        <w:rPr>
          <w:sz w:val="22"/>
        </w:rPr>
        <w:t xml:space="preserve">Y dyddiad cau ar gyfer cyflwyno tendrau yw </w:t>
      </w:r>
      <w:r w:rsidR="00E75673" w:rsidRPr="00E75673">
        <w:rPr>
          <w:b/>
          <w:bCs/>
          <w:sz w:val="22"/>
        </w:rPr>
        <w:t>12</w:t>
      </w:r>
      <w:r w:rsidR="00E75673">
        <w:rPr>
          <w:sz w:val="22"/>
        </w:rPr>
        <w:t xml:space="preserve"> </w:t>
      </w:r>
      <w:r>
        <w:rPr>
          <w:b/>
          <w:bCs/>
          <w:sz w:val="22"/>
        </w:rPr>
        <w:t>hanner dydd, dydd Llun 1af Medi 2025</w:t>
      </w:r>
    </w:p>
    <w:p w14:paraId="5B071B00" w14:textId="77777777" w:rsidR="002B4566" w:rsidRPr="002B4566" w:rsidRDefault="002B4566" w:rsidP="002B4566">
      <w:pPr>
        <w:pStyle w:val="ParagraffRhestr"/>
        <w:numPr>
          <w:ilvl w:val="1"/>
          <w:numId w:val="12"/>
        </w:numPr>
        <w:spacing w:after="0" w:line="240" w:lineRule="auto"/>
        <w:ind w:left="993" w:hanging="567"/>
        <w:rPr>
          <w:rFonts w:eastAsia="Verdana" w:cstheme="majorHAnsi"/>
          <w:sz w:val="22"/>
        </w:rPr>
      </w:pPr>
      <w:r>
        <w:rPr>
          <w:sz w:val="22"/>
        </w:rPr>
        <w:t>Gwahoddir unigolion/sefydliadau ar y rhestr fer i drafod y tendr ar naill ai 11eg neu 12fed Medi 2025</w:t>
      </w:r>
    </w:p>
    <w:p w14:paraId="3AA3AC70" w14:textId="77777777" w:rsidR="002B4566" w:rsidRPr="002B4566" w:rsidRDefault="002B4566" w:rsidP="002B4566">
      <w:pPr>
        <w:pStyle w:val="ParagraffRhestr"/>
        <w:numPr>
          <w:ilvl w:val="1"/>
          <w:numId w:val="12"/>
        </w:numPr>
        <w:spacing w:after="0" w:line="240" w:lineRule="auto"/>
        <w:ind w:left="993" w:hanging="567"/>
        <w:rPr>
          <w:rFonts w:eastAsia="Verdana" w:cstheme="majorHAnsi"/>
          <w:sz w:val="22"/>
        </w:rPr>
      </w:pPr>
      <w:r>
        <w:rPr>
          <w:sz w:val="22"/>
        </w:rPr>
        <w:t>Dyfarnu'r tendr – erbyn 16eg Medi 2025</w:t>
      </w:r>
    </w:p>
    <w:p w14:paraId="341B0B92" w14:textId="77777777" w:rsidR="002B4566" w:rsidRPr="002B4566" w:rsidRDefault="002B4566" w:rsidP="002B4566">
      <w:pPr>
        <w:pStyle w:val="ParagraffRhestr"/>
        <w:numPr>
          <w:ilvl w:val="1"/>
          <w:numId w:val="12"/>
        </w:numPr>
        <w:spacing w:after="0" w:line="240" w:lineRule="auto"/>
        <w:ind w:left="993" w:hanging="567"/>
        <w:rPr>
          <w:rFonts w:eastAsia="Verdana" w:cstheme="majorHAnsi"/>
          <w:sz w:val="22"/>
        </w:rPr>
      </w:pPr>
      <w:r>
        <w:rPr>
          <w:sz w:val="22"/>
        </w:rPr>
        <w:t>Adolygiad o'r gwaith gyda Chwaraeon Cymru – oddeutu bob 3 wythnos.</w:t>
      </w:r>
    </w:p>
    <w:p w14:paraId="0C97B370" w14:textId="77777777" w:rsidR="002B4566" w:rsidRPr="002B4566" w:rsidRDefault="002B4566" w:rsidP="002B4566">
      <w:pPr>
        <w:spacing w:after="0" w:line="240" w:lineRule="auto"/>
        <w:rPr>
          <w:rFonts w:cstheme="majorHAnsi"/>
          <w:b/>
          <w:sz w:val="22"/>
          <w:u w:val="single"/>
        </w:rPr>
      </w:pPr>
    </w:p>
    <w:p w14:paraId="32CB8989" w14:textId="77777777" w:rsidR="002B4566" w:rsidRPr="002B4566" w:rsidRDefault="002B4566" w:rsidP="002B4566">
      <w:pPr>
        <w:spacing w:after="0" w:line="240" w:lineRule="auto"/>
        <w:jc w:val="both"/>
        <w:rPr>
          <w:rFonts w:cstheme="majorHAnsi"/>
          <w:sz w:val="22"/>
        </w:rPr>
      </w:pPr>
      <w:r>
        <w:rPr>
          <w:sz w:val="22"/>
        </w:rPr>
        <w:t>Rhaid i chi sicrhau bod y tendr a gyflwynir yn bodloni'r gofynion yn y ddogfen hon (adran 4) yn llawn.</w:t>
      </w:r>
    </w:p>
    <w:p w14:paraId="456808F0" w14:textId="77777777" w:rsidR="002B4566" w:rsidRPr="002B4566" w:rsidRDefault="002B4566" w:rsidP="002B4566">
      <w:pPr>
        <w:spacing w:after="0" w:line="240" w:lineRule="auto"/>
        <w:jc w:val="both"/>
        <w:rPr>
          <w:rFonts w:cstheme="majorHAnsi"/>
          <w:sz w:val="22"/>
        </w:rPr>
      </w:pPr>
    </w:p>
    <w:p w14:paraId="432BB38F" w14:textId="77777777" w:rsidR="002B4566" w:rsidRPr="002B4566" w:rsidRDefault="002B4566" w:rsidP="002B4566">
      <w:pPr>
        <w:spacing w:after="0" w:line="240" w:lineRule="auto"/>
        <w:jc w:val="both"/>
        <w:rPr>
          <w:rFonts w:cstheme="majorHAnsi"/>
          <w:sz w:val="22"/>
        </w:rPr>
      </w:pPr>
      <w:r>
        <w:rPr>
          <w:sz w:val="22"/>
        </w:rPr>
        <w:t>Fan leiaf, rhaid nodi atebion i'r cwestiynau pwysol yn adran 4 yn y mannau perthnasol. Gellir cyflwyno unrhyw wybodaeth ychwanegol hefyd ond ni fydd yn rhan o'r marciau cwestiynau pwysol.</w:t>
      </w:r>
    </w:p>
    <w:p w14:paraId="7E943CA7" w14:textId="77777777" w:rsidR="002B4566" w:rsidRPr="002B4566" w:rsidRDefault="002B4566" w:rsidP="002B4566">
      <w:pPr>
        <w:spacing w:after="0" w:line="240" w:lineRule="auto"/>
        <w:jc w:val="both"/>
        <w:rPr>
          <w:rFonts w:cstheme="majorHAnsi"/>
          <w:sz w:val="22"/>
        </w:rPr>
      </w:pPr>
    </w:p>
    <w:p w14:paraId="17E7CC5B" w14:textId="77777777" w:rsidR="002B4566" w:rsidRPr="002B4566" w:rsidRDefault="002B4566" w:rsidP="002B4566">
      <w:pPr>
        <w:spacing w:after="0" w:line="240" w:lineRule="auto"/>
        <w:rPr>
          <w:rFonts w:cstheme="majorHAnsi"/>
          <w:b/>
          <w:bCs/>
          <w:sz w:val="22"/>
        </w:rPr>
      </w:pPr>
      <w:r>
        <w:rPr>
          <w:b/>
          <w:sz w:val="22"/>
        </w:rPr>
        <w:t>Byddwch yn cael eich sgorio yn erbyn y meini prawf a restrir yn y tabl yn adran 4.</w:t>
      </w:r>
    </w:p>
    <w:p w14:paraId="329771F0" w14:textId="7509F9FA" w:rsidR="002B4566" w:rsidRDefault="00B91E48" w:rsidP="002B4566">
      <w:pPr>
        <w:spacing w:after="0" w:line="240" w:lineRule="auto"/>
        <w:rPr>
          <w:rFonts w:cstheme="majorHAnsi"/>
          <w:b/>
          <w:bCs/>
          <w:sz w:val="22"/>
        </w:rPr>
      </w:pPr>
      <w:r>
        <w:rPr>
          <w:b/>
          <w:sz w:val="22"/>
        </w:rPr>
        <w:t>Bydd unigolion/sefydliadau sydd wedi cyrraedd y rhestr fer hefyd yn cael eu galw i gyfweliad ar ôl cyflwyno i egluro ymatebion yn y tendr.</w:t>
      </w:r>
    </w:p>
    <w:p w14:paraId="54B6C145" w14:textId="77777777" w:rsidR="005874C5" w:rsidRPr="002B4566" w:rsidRDefault="005874C5" w:rsidP="002B4566">
      <w:pPr>
        <w:spacing w:after="0" w:line="240" w:lineRule="auto"/>
        <w:rPr>
          <w:rFonts w:cstheme="majorHAnsi"/>
          <w:sz w:val="22"/>
        </w:rPr>
      </w:pPr>
    </w:p>
    <w:p w14:paraId="76FAC479" w14:textId="77777777" w:rsidR="002B4566" w:rsidRPr="002B4566" w:rsidRDefault="002B4566" w:rsidP="002B4566">
      <w:pPr>
        <w:spacing w:after="0" w:line="240" w:lineRule="auto"/>
        <w:jc w:val="both"/>
        <w:rPr>
          <w:rFonts w:eastAsia="Times New Roman" w:cstheme="majorHAnsi"/>
          <w:sz w:val="22"/>
        </w:rPr>
      </w:pPr>
      <w:r>
        <w:rPr>
          <w:sz w:val="22"/>
        </w:rPr>
        <w:t xml:space="preserve">Bydd y contract yn dechrau ar 22ain Medi 2025, neu tua hynny, am gyfnod o 6 mis. </w:t>
      </w:r>
    </w:p>
    <w:p w14:paraId="0D505051" w14:textId="77777777" w:rsidR="002B4566" w:rsidRPr="002B4566" w:rsidRDefault="002B4566" w:rsidP="002B4566">
      <w:pPr>
        <w:spacing w:after="0" w:line="240" w:lineRule="auto"/>
        <w:rPr>
          <w:rFonts w:cstheme="majorHAnsi"/>
          <w:b/>
          <w:sz w:val="22"/>
        </w:rPr>
      </w:pPr>
    </w:p>
    <w:p w14:paraId="2487649D" w14:textId="0E7DF545" w:rsidR="00BC20AA" w:rsidRDefault="00BC20AA" w:rsidP="002B4566">
      <w:pPr>
        <w:spacing w:after="0" w:line="240" w:lineRule="auto"/>
        <w:rPr>
          <w:rFonts w:cstheme="majorHAnsi"/>
          <w:b/>
          <w:sz w:val="22"/>
        </w:rPr>
      </w:pPr>
      <w:r>
        <w:rPr>
          <w:b/>
          <w:sz w:val="22"/>
        </w:rPr>
        <w:t>Tâl</w:t>
      </w:r>
    </w:p>
    <w:p w14:paraId="760985B9" w14:textId="77777777" w:rsidR="00BC20AA" w:rsidRPr="002B4566" w:rsidRDefault="00BC20AA" w:rsidP="002B4566">
      <w:pPr>
        <w:spacing w:after="0" w:line="240" w:lineRule="auto"/>
        <w:rPr>
          <w:rFonts w:cstheme="majorHAnsi"/>
          <w:sz w:val="22"/>
        </w:rPr>
      </w:pPr>
    </w:p>
    <w:p w14:paraId="15AA1478" w14:textId="77777777" w:rsidR="002B4566" w:rsidRPr="002B4566" w:rsidRDefault="002B4566" w:rsidP="002B4566">
      <w:pPr>
        <w:spacing w:after="0" w:line="240" w:lineRule="auto"/>
        <w:rPr>
          <w:rFonts w:cstheme="majorHAnsi"/>
          <w:sz w:val="22"/>
        </w:rPr>
      </w:pPr>
      <w:r>
        <w:rPr>
          <w:sz w:val="22"/>
        </w:rPr>
        <w:t xml:space="preserve">Telir yn unol ag amserlen y bydd Chwaraeon Cymru a'r contractwr neu’r contractwyr llwyddiannus yn cytuno arni. Telir am waith a gwblheir i safon sy'n foddhaol gan Chwaraeon Cymru o fewn 30 diwrnod i dderbyn anfoneb a gyflwynir yn gywir. </w:t>
      </w:r>
    </w:p>
    <w:p w14:paraId="38DFEC7A" w14:textId="77777777" w:rsidR="002B4566" w:rsidRPr="002B4566" w:rsidRDefault="002B4566" w:rsidP="002B4566">
      <w:pPr>
        <w:spacing w:after="0" w:line="240" w:lineRule="auto"/>
        <w:rPr>
          <w:rFonts w:cstheme="majorHAnsi"/>
          <w:sz w:val="22"/>
        </w:rPr>
      </w:pPr>
      <w:r>
        <w:rPr>
          <w:sz w:val="22"/>
        </w:rPr>
        <w:t>Ni fydd unrhyw un o weithwyr cyflogedig y contractwr yn cael ei ystyried yn benodiad cyflogedig i Chwaraeon Cymru, sut bynnag y'i telir.</w:t>
      </w:r>
    </w:p>
    <w:p w14:paraId="017FD699" w14:textId="77777777" w:rsidR="002B4566" w:rsidRPr="002B4566" w:rsidRDefault="002B4566" w:rsidP="002B4566">
      <w:pPr>
        <w:spacing w:after="0" w:line="240" w:lineRule="auto"/>
        <w:jc w:val="both"/>
        <w:rPr>
          <w:rFonts w:cstheme="majorHAnsi"/>
          <w:b/>
          <w:sz w:val="22"/>
          <w:u w:val="single"/>
        </w:rPr>
      </w:pPr>
    </w:p>
    <w:p w14:paraId="205849A1" w14:textId="77777777" w:rsidR="002B4566" w:rsidRPr="002B4566" w:rsidRDefault="002B4566" w:rsidP="002B4566">
      <w:pPr>
        <w:spacing w:after="0" w:line="240" w:lineRule="auto"/>
        <w:jc w:val="both"/>
        <w:rPr>
          <w:rFonts w:cstheme="majorHAnsi"/>
          <w:b/>
          <w:sz w:val="22"/>
        </w:rPr>
      </w:pPr>
      <w:r>
        <w:rPr>
          <w:b/>
          <w:sz w:val="22"/>
        </w:rPr>
        <w:t>GOFYNION CYFLWYNO</w:t>
      </w:r>
    </w:p>
    <w:p w14:paraId="760D791B" w14:textId="77777777" w:rsidR="002B4566" w:rsidRPr="002B4566" w:rsidRDefault="002B4566" w:rsidP="002B4566">
      <w:pPr>
        <w:spacing w:after="0" w:line="240" w:lineRule="auto"/>
        <w:jc w:val="both"/>
        <w:rPr>
          <w:rFonts w:cstheme="majorHAnsi"/>
          <w:color w:val="FF0000"/>
          <w:sz w:val="22"/>
        </w:rPr>
      </w:pPr>
    </w:p>
    <w:p w14:paraId="7DEC016B" w14:textId="1B1BDB90" w:rsidR="002B4566" w:rsidRPr="002B4566" w:rsidRDefault="002B4566" w:rsidP="002B4566">
      <w:pPr>
        <w:spacing w:after="0" w:line="240" w:lineRule="auto"/>
        <w:jc w:val="both"/>
        <w:rPr>
          <w:rFonts w:cstheme="majorHAnsi"/>
          <w:sz w:val="22"/>
        </w:rPr>
      </w:pPr>
      <w:r>
        <w:rPr>
          <w:sz w:val="22"/>
        </w:rPr>
        <w:t xml:space="preserve">Dylid cyflwyno tendrau i Chwaraeon Cymru drwy </w:t>
      </w:r>
      <w:proofErr w:type="spellStart"/>
      <w:r>
        <w:rPr>
          <w:sz w:val="22"/>
        </w:rPr>
        <w:t>GwerthwchiGymru</w:t>
      </w:r>
      <w:proofErr w:type="spellEnd"/>
      <w:r>
        <w:rPr>
          <w:sz w:val="22"/>
        </w:rPr>
        <w:t xml:space="preserve">. Rhaid i bob ymgeisydd ddilyn y cynllun </w:t>
      </w:r>
      <w:proofErr w:type="spellStart"/>
      <w:r>
        <w:rPr>
          <w:sz w:val="22"/>
        </w:rPr>
        <w:t>pro</w:t>
      </w:r>
      <w:proofErr w:type="spellEnd"/>
      <w:r>
        <w:rPr>
          <w:sz w:val="22"/>
        </w:rPr>
        <w:t xml:space="preserve"> </w:t>
      </w:r>
      <w:proofErr w:type="spellStart"/>
      <w:r>
        <w:rPr>
          <w:sz w:val="22"/>
        </w:rPr>
        <w:t>forma</w:t>
      </w:r>
      <w:proofErr w:type="spellEnd"/>
      <w:r>
        <w:rPr>
          <w:sz w:val="22"/>
        </w:rPr>
        <w:t xml:space="preserve"> a nodir isod (Adran 4) o ran y wybodaeth a rodd</w:t>
      </w:r>
      <w:r w:rsidR="00E75673">
        <w:rPr>
          <w:sz w:val="22"/>
        </w:rPr>
        <w:t>ir</w:t>
      </w:r>
      <w:r>
        <w:rPr>
          <w:sz w:val="22"/>
        </w:rPr>
        <w:t xml:space="preserve"> a strwythur y wybodaeth a gyflwynir.</w:t>
      </w:r>
    </w:p>
    <w:p w14:paraId="61FF7129" w14:textId="0BB98A74" w:rsidR="002B4566" w:rsidRPr="002B4566" w:rsidRDefault="002B4566" w:rsidP="002B4566">
      <w:pPr>
        <w:spacing w:after="0" w:line="240" w:lineRule="auto"/>
        <w:jc w:val="both"/>
        <w:rPr>
          <w:rFonts w:cstheme="majorHAnsi"/>
          <w:sz w:val="22"/>
        </w:rPr>
      </w:pPr>
      <w:r>
        <w:rPr>
          <w:sz w:val="22"/>
        </w:rPr>
        <w:t xml:space="preserve">Rhaid i’r rheini sy'n cyflwyno tendr wneud hynny drwy ymateb i'r meini prawf dethol a amlinellir yn adran 4 gydag unrhyw ddogfennaeth ategol drwy </w:t>
      </w:r>
      <w:proofErr w:type="spellStart"/>
      <w:r>
        <w:rPr>
          <w:sz w:val="22"/>
        </w:rPr>
        <w:t>GwerthwchiGymru</w:t>
      </w:r>
      <w:proofErr w:type="spellEnd"/>
      <w:r>
        <w:rPr>
          <w:sz w:val="22"/>
        </w:rPr>
        <w:t xml:space="preserve"> erbyn </w:t>
      </w:r>
      <w:r w:rsidR="00E75673" w:rsidRPr="00E75673">
        <w:rPr>
          <w:b/>
          <w:bCs/>
          <w:sz w:val="22"/>
        </w:rPr>
        <w:t>12 h</w:t>
      </w:r>
      <w:r>
        <w:rPr>
          <w:b/>
          <w:bCs/>
          <w:sz w:val="22"/>
        </w:rPr>
        <w:t>anner dydd, dydd Llun 1af Medi 2025</w:t>
      </w:r>
      <w:r>
        <w:rPr>
          <w:sz w:val="22"/>
        </w:rPr>
        <w:t>.</w:t>
      </w:r>
      <w:r>
        <w:rPr>
          <w:b/>
          <w:sz w:val="22"/>
        </w:rPr>
        <w:t xml:space="preserve">  Ni fydd ceisiadau a dderbynnir ar ôl hyn yn cael eu hystyried. </w:t>
      </w:r>
    </w:p>
    <w:p w14:paraId="1FA52583" w14:textId="77777777" w:rsidR="002B4566" w:rsidRPr="002B4566" w:rsidRDefault="002B4566" w:rsidP="002B4566">
      <w:pPr>
        <w:spacing w:after="0" w:line="240" w:lineRule="auto"/>
        <w:jc w:val="both"/>
        <w:rPr>
          <w:rFonts w:cstheme="majorHAnsi"/>
          <w:color w:val="FF0000"/>
          <w:sz w:val="22"/>
        </w:rPr>
      </w:pPr>
    </w:p>
    <w:p w14:paraId="1D9CD07C" w14:textId="77777777" w:rsidR="002B4566" w:rsidRPr="002B4566" w:rsidRDefault="002B4566" w:rsidP="002B4566">
      <w:pPr>
        <w:spacing w:after="0" w:line="240" w:lineRule="auto"/>
        <w:rPr>
          <w:rFonts w:cstheme="majorHAnsi"/>
          <w:sz w:val="22"/>
        </w:rPr>
      </w:pPr>
      <w:r>
        <w:rPr>
          <w:sz w:val="22"/>
        </w:rPr>
        <w:lastRenderedPageBreak/>
        <w:t xml:space="preserve">Er mwyn cydymffurfio â rheoliadau Chwaraeon Cymru ar gyfer cyflwyno tendrau, rhaid i chi sicrhau bod eich tendr yn cael ei gyflwyno yn unol â'r gofynion canlynol.  Oni wneir hyn, sy'n cynnwys peidio â </w:t>
      </w:r>
      <w:proofErr w:type="spellStart"/>
      <w:r>
        <w:rPr>
          <w:sz w:val="22"/>
        </w:rPr>
        <w:t>lanlwytho</w:t>
      </w:r>
      <w:proofErr w:type="spellEnd"/>
      <w:r>
        <w:rPr>
          <w:sz w:val="22"/>
        </w:rPr>
        <w:t xml:space="preserve"> neu gyflwyno eich tendr erbyn yr amser cau, mae’n debygol y bydd eich tendr yn cael ei ystyried yn annilys.  </w:t>
      </w:r>
    </w:p>
    <w:p w14:paraId="23F6D9E0" w14:textId="77777777" w:rsidR="002B4566" w:rsidRPr="002B4566" w:rsidRDefault="002B4566" w:rsidP="002B4566">
      <w:pPr>
        <w:spacing w:after="0" w:line="240" w:lineRule="auto"/>
        <w:rPr>
          <w:rFonts w:cstheme="majorHAnsi"/>
          <w:sz w:val="22"/>
        </w:rPr>
      </w:pPr>
    </w:p>
    <w:p w14:paraId="71844CDC" w14:textId="5D92C1EC" w:rsidR="00BC20AA" w:rsidRPr="002B4566" w:rsidRDefault="00BC20AA" w:rsidP="002B4566">
      <w:pPr>
        <w:spacing w:after="0" w:line="240" w:lineRule="auto"/>
        <w:jc w:val="both"/>
        <w:rPr>
          <w:rFonts w:cstheme="majorHAnsi"/>
          <w:b/>
          <w:sz w:val="22"/>
        </w:rPr>
      </w:pPr>
      <w:r>
        <w:rPr>
          <w:b/>
          <w:sz w:val="22"/>
        </w:rPr>
        <w:t>Cyfathrebu â Chwaraeon Cymru</w:t>
      </w:r>
    </w:p>
    <w:p w14:paraId="3B6CEE1E" w14:textId="77777777" w:rsidR="002B4566" w:rsidRPr="002B4566" w:rsidRDefault="002B4566" w:rsidP="002B4566">
      <w:pPr>
        <w:spacing w:after="0" w:line="240" w:lineRule="auto"/>
        <w:jc w:val="both"/>
        <w:rPr>
          <w:rFonts w:cstheme="majorHAnsi"/>
          <w:sz w:val="22"/>
        </w:rPr>
      </w:pPr>
    </w:p>
    <w:p w14:paraId="5CF7C9DE" w14:textId="77777777" w:rsidR="002B4566" w:rsidRPr="002B4566" w:rsidRDefault="002B4566" w:rsidP="002B4566">
      <w:pPr>
        <w:spacing w:after="0" w:line="240" w:lineRule="auto"/>
        <w:jc w:val="both"/>
        <w:rPr>
          <w:rFonts w:cstheme="majorHAnsi"/>
          <w:sz w:val="22"/>
        </w:rPr>
      </w:pPr>
      <w:r>
        <w:rPr>
          <w:sz w:val="22"/>
        </w:rPr>
        <w:t xml:space="preserve">Rhaid i bob cais am ragor o wybodaeth, eglurhad neu unrhyw gysylltiad arall â Chwaraeon Cymru mewn perthynas â'r tendr hwn gael ei wneud drwy borth </w:t>
      </w:r>
      <w:proofErr w:type="spellStart"/>
      <w:r>
        <w:rPr>
          <w:sz w:val="22"/>
        </w:rPr>
        <w:t>GwerthwchiGymru</w:t>
      </w:r>
      <w:proofErr w:type="spellEnd"/>
      <w:r>
        <w:rPr>
          <w:sz w:val="22"/>
        </w:rPr>
        <w:t>.</w:t>
      </w:r>
    </w:p>
    <w:p w14:paraId="290822BD" w14:textId="77777777" w:rsidR="002B4566" w:rsidRPr="002B4566" w:rsidRDefault="002B4566" w:rsidP="002B4566">
      <w:pPr>
        <w:spacing w:after="0" w:line="240" w:lineRule="auto"/>
        <w:jc w:val="both"/>
        <w:rPr>
          <w:rFonts w:cstheme="majorHAnsi"/>
          <w:b/>
          <w:sz w:val="22"/>
        </w:rPr>
      </w:pPr>
    </w:p>
    <w:p w14:paraId="07D024DB" w14:textId="37208716" w:rsidR="00BC20AA" w:rsidRPr="002B4566" w:rsidRDefault="00BC20AA" w:rsidP="002B4566">
      <w:pPr>
        <w:spacing w:after="0" w:line="240" w:lineRule="auto"/>
        <w:jc w:val="both"/>
        <w:rPr>
          <w:rFonts w:cstheme="majorHAnsi"/>
          <w:b/>
          <w:sz w:val="22"/>
        </w:rPr>
      </w:pPr>
      <w:r>
        <w:rPr>
          <w:b/>
          <w:sz w:val="22"/>
        </w:rPr>
        <w:t>Cyfnod a Diwedd y Contract</w:t>
      </w:r>
    </w:p>
    <w:p w14:paraId="2BEE901D" w14:textId="77777777" w:rsidR="002B4566" w:rsidRPr="002B4566" w:rsidRDefault="002B4566" w:rsidP="002B4566">
      <w:pPr>
        <w:spacing w:after="0" w:line="240" w:lineRule="auto"/>
        <w:jc w:val="both"/>
        <w:rPr>
          <w:rFonts w:cstheme="majorHAnsi"/>
          <w:sz w:val="22"/>
          <w:highlight w:val="yellow"/>
        </w:rPr>
      </w:pPr>
    </w:p>
    <w:p w14:paraId="7A1B7303" w14:textId="77777777" w:rsidR="002B4566" w:rsidRPr="002B4566" w:rsidRDefault="002B4566" w:rsidP="002B4566">
      <w:pPr>
        <w:spacing w:after="0" w:line="240" w:lineRule="auto"/>
        <w:jc w:val="both"/>
        <w:rPr>
          <w:rFonts w:cstheme="majorHAnsi"/>
          <w:sz w:val="22"/>
        </w:rPr>
      </w:pPr>
      <w:r>
        <w:rPr>
          <w:sz w:val="22"/>
        </w:rPr>
        <w:t>Bydd cyfnod y contract yn rhedeg am uchafswm o 6 mis o 15 Medi 2025 ymlaen.</w:t>
      </w:r>
    </w:p>
    <w:p w14:paraId="0A182910" w14:textId="77777777" w:rsidR="002B4566" w:rsidRPr="002B4566" w:rsidRDefault="002B4566" w:rsidP="002B4566">
      <w:pPr>
        <w:spacing w:after="0" w:line="240" w:lineRule="auto"/>
        <w:jc w:val="both"/>
        <w:rPr>
          <w:rFonts w:cstheme="majorHAnsi"/>
          <w:sz w:val="22"/>
        </w:rPr>
      </w:pPr>
    </w:p>
    <w:p w14:paraId="5BEBFEBD" w14:textId="77777777" w:rsidR="002B4566" w:rsidRPr="002B4566" w:rsidRDefault="002B4566" w:rsidP="002B4566">
      <w:pPr>
        <w:spacing w:after="0" w:line="240" w:lineRule="auto"/>
        <w:jc w:val="both"/>
        <w:rPr>
          <w:rFonts w:cstheme="majorHAnsi"/>
          <w:sz w:val="22"/>
        </w:rPr>
      </w:pPr>
      <w:r>
        <w:rPr>
          <w:sz w:val="22"/>
        </w:rPr>
        <w:t>Bydd unrhyw gontract a all gael ei ddyfarnu yn cael ei drafod yn unol â thelerau ac amodau contract Chwaraeon Cymru. (Edrychwch ar adran 3)</w:t>
      </w:r>
    </w:p>
    <w:p w14:paraId="07986DC8" w14:textId="77777777" w:rsidR="002B4566" w:rsidRPr="002B4566" w:rsidRDefault="002B4566" w:rsidP="002B4566">
      <w:pPr>
        <w:spacing w:after="0" w:line="240" w:lineRule="auto"/>
        <w:jc w:val="both"/>
        <w:rPr>
          <w:rFonts w:cstheme="majorHAnsi"/>
          <w:b/>
          <w:sz w:val="22"/>
        </w:rPr>
      </w:pPr>
    </w:p>
    <w:p w14:paraId="1142E00F" w14:textId="27A3AEB5" w:rsidR="00BC20AA" w:rsidRPr="002B4566" w:rsidRDefault="00BC20AA" w:rsidP="002B4566">
      <w:pPr>
        <w:spacing w:after="0" w:line="240" w:lineRule="auto"/>
        <w:jc w:val="both"/>
        <w:rPr>
          <w:rFonts w:cstheme="majorHAnsi"/>
          <w:b/>
          <w:sz w:val="22"/>
        </w:rPr>
      </w:pPr>
      <w:r>
        <w:rPr>
          <w:b/>
          <w:sz w:val="22"/>
        </w:rPr>
        <w:t>Meini Prawf ar gyfer dewis a dyfarnu</w:t>
      </w:r>
    </w:p>
    <w:p w14:paraId="233AE444" w14:textId="77777777" w:rsidR="002B4566" w:rsidRPr="002B4566" w:rsidRDefault="002B4566" w:rsidP="002B4566">
      <w:pPr>
        <w:spacing w:after="0" w:line="240" w:lineRule="auto"/>
        <w:jc w:val="both"/>
        <w:rPr>
          <w:rFonts w:cstheme="majorHAnsi"/>
          <w:b/>
          <w:sz w:val="22"/>
        </w:rPr>
      </w:pPr>
    </w:p>
    <w:p w14:paraId="2553BB7A" w14:textId="77777777" w:rsidR="002B4566" w:rsidRPr="002B4566" w:rsidRDefault="002B4566" w:rsidP="002B4566">
      <w:pPr>
        <w:spacing w:after="0" w:line="240" w:lineRule="auto"/>
        <w:jc w:val="both"/>
        <w:rPr>
          <w:rFonts w:cstheme="majorHAnsi"/>
          <w:sz w:val="22"/>
        </w:rPr>
      </w:pPr>
      <w:r>
        <w:rPr>
          <w:sz w:val="22"/>
        </w:rPr>
        <w:t xml:space="preserve">Bydd unrhyw gontract a ddyfernir yn sgil y tendr hwn yn cael ei ddyfarnu i'r darparwr sy'n gallu dangos yn llwyddiannus y gallu i ddarparu ateb effeithlon, cymwys, dibynadwy a chost-effeithiol i'n gofynion. </w:t>
      </w:r>
    </w:p>
    <w:p w14:paraId="184C08B2" w14:textId="77777777" w:rsidR="002B4566" w:rsidRPr="002B4566" w:rsidRDefault="002B4566" w:rsidP="002B4566">
      <w:pPr>
        <w:spacing w:after="0" w:line="240" w:lineRule="auto"/>
        <w:jc w:val="both"/>
        <w:rPr>
          <w:rFonts w:cstheme="majorHAnsi"/>
          <w:b/>
          <w:sz w:val="22"/>
          <w:u w:val="single"/>
        </w:rPr>
      </w:pPr>
    </w:p>
    <w:p w14:paraId="37F6522E" w14:textId="77777777" w:rsidR="002B4566" w:rsidRPr="002B4566" w:rsidRDefault="002B4566" w:rsidP="002B4566">
      <w:pPr>
        <w:spacing w:after="0" w:line="240" w:lineRule="auto"/>
        <w:jc w:val="both"/>
        <w:rPr>
          <w:rFonts w:cstheme="majorHAnsi"/>
          <w:b/>
          <w:sz w:val="22"/>
        </w:rPr>
      </w:pPr>
      <w:r>
        <w:rPr>
          <w:b/>
          <w:sz w:val="22"/>
        </w:rPr>
        <w:t>Dadansoddiad o'r system sgorio</w:t>
      </w:r>
    </w:p>
    <w:p w14:paraId="7FBB8D6B" w14:textId="77777777" w:rsidR="002B4566" w:rsidRPr="002B4566" w:rsidRDefault="002B4566" w:rsidP="002B4566">
      <w:pPr>
        <w:spacing w:after="0" w:line="240" w:lineRule="auto"/>
        <w:jc w:val="both"/>
        <w:rPr>
          <w:rFonts w:cstheme="majorHAnsi"/>
          <w:sz w:val="22"/>
        </w:rPr>
      </w:pPr>
    </w:p>
    <w:p w14:paraId="592D327D" w14:textId="6EBD0107" w:rsidR="002B4566" w:rsidRPr="002B4566" w:rsidRDefault="00822ECF" w:rsidP="002B4566">
      <w:pPr>
        <w:spacing w:after="0" w:line="240" w:lineRule="auto"/>
        <w:jc w:val="both"/>
        <w:rPr>
          <w:rFonts w:cstheme="majorHAnsi"/>
          <w:sz w:val="22"/>
        </w:rPr>
      </w:pPr>
      <w:r>
        <w:rPr>
          <w:sz w:val="22"/>
        </w:rPr>
        <w:t>Panel sy'n cynnwys gweithwyr Cyfarwyddiaeth y System Chwaraeon</w:t>
      </w:r>
      <w:r>
        <w:rPr>
          <w:sz w:val="22"/>
        </w:rPr>
        <w:t xml:space="preserve">  fydd yn ymdrin â’r sgorio</w:t>
      </w:r>
      <w:r w:rsidR="002B4566">
        <w:rPr>
          <w:sz w:val="22"/>
        </w:rPr>
        <w:t xml:space="preserve">: </w:t>
      </w:r>
    </w:p>
    <w:p w14:paraId="35F6BF8D" w14:textId="77777777" w:rsidR="002B4566" w:rsidRPr="002B4566" w:rsidRDefault="002B4566" w:rsidP="002B4566">
      <w:pPr>
        <w:spacing w:after="0" w:line="240" w:lineRule="auto"/>
        <w:jc w:val="both"/>
        <w:rPr>
          <w:rFonts w:cstheme="majorHAnsi"/>
          <w:sz w:val="22"/>
        </w:rPr>
      </w:pPr>
    </w:p>
    <w:p w14:paraId="561F4B67" w14:textId="4328A172" w:rsidR="002B4566" w:rsidRPr="002B4566" w:rsidRDefault="002B4566" w:rsidP="002B4566">
      <w:pPr>
        <w:spacing w:after="0" w:line="240" w:lineRule="auto"/>
        <w:rPr>
          <w:rFonts w:cstheme="majorHAnsi"/>
          <w:sz w:val="22"/>
        </w:rPr>
      </w:pPr>
      <w:r>
        <w:rPr>
          <w:sz w:val="22"/>
        </w:rPr>
        <w:t xml:space="preserve">Bydd y contract yn cael ei ddyfarnu i'r ymgeisydd neu’r ymgeiswyr sy'n gallu dangos yn llwyddiannus y gallu i gyflwyno'r tendr mwyaf manteisiol yn economaidd. </w:t>
      </w:r>
      <w:r w:rsidR="00822ECF">
        <w:rPr>
          <w:sz w:val="22"/>
        </w:rPr>
        <w:t>Wrth we</w:t>
      </w:r>
      <w:r>
        <w:rPr>
          <w:sz w:val="22"/>
        </w:rPr>
        <w:t>rthuso'r tendrau</w:t>
      </w:r>
      <w:r w:rsidR="00822ECF">
        <w:rPr>
          <w:sz w:val="22"/>
        </w:rPr>
        <w:t>, bydd</w:t>
      </w:r>
      <w:r>
        <w:rPr>
          <w:sz w:val="22"/>
        </w:rPr>
        <w:t xml:space="preserve"> r</w:t>
      </w:r>
      <w:r w:rsidR="00822ECF">
        <w:rPr>
          <w:sz w:val="22"/>
        </w:rPr>
        <w:t>h</w:t>
      </w:r>
      <w:r>
        <w:rPr>
          <w:sz w:val="22"/>
        </w:rPr>
        <w:t>aniad o 20% ar gyfer ffioedd a</w:t>
      </w:r>
      <w:r w:rsidR="00822ECF">
        <w:rPr>
          <w:sz w:val="22"/>
        </w:rPr>
        <w:t xml:space="preserve"> chostau</w:t>
      </w:r>
      <w:r>
        <w:rPr>
          <w:sz w:val="22"/>
        </w:rPr>
        <w:t xml:space="preserve"> (Ymateb Masnachol) ac 80% ar </w:t>
      </w:r>
      <w:r w:rsidR="00822ECF">
        <w:rPr>
          <w:sz w:val="22"/>
        </w:rPr>
        <w:t>gyfer</w:t>
      </w:r>
      <w:r>
        <w:rPr>
          <w:sz w:val="22"/>
        </w:rPr>
        <w:t xml:space="preserve"> ansawdd (Darparu Gwasanaethau a Phrofiad). </w:t>
      </w:r>
    </w:p>
    <w:p w14:paraId="099C9DB1" w14:textId="77777777" w:rsidR="002B4566" w:rsidRPr="002B4566" w:rsidRDefault="002B4566" w:rsidP="002B4566">
      <w:pPr>
        <w:spacing w:after="0" w:line="240" w:lineRule="auto"/>
        <w:rPr>
          <w:rFonts w:cstheme="majorHAnsi"/>
          <w:sz w:val="22"/>
        </w:rPr>
      </w:pPr>
      <w:r>
        <w:rPr>
          <w:sz w:val="22"/>
        </w:rPr>
        <w:t>Ni ddylid cynnwys TAW wrth gyflwyno costau’r tendr.</w:t>
      </w:r>
    </w:p>
    <w:p w14:paraId="34E2B61D" w14:textId="77777777" w:rsidR="002B4566" w:rsidRPr="002B4566" w:rsidRDefault="002B4566" w:rsidP="002B4566">
      <w:pPr>
        <w:spacing w:after="0" w:line="240" w:lineRule="auto"/>
        <w:jc w:val="both"/>
        <w:rPr>
          <w:rFonts w:cstheme="majorHAnsi"/>
          <w:sz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3738"/>
      </w:tblGrid>
      <w:tr w:rsidR="002B4566" w:rsidRPr="002B4566" w14:paraId="0056E8E8" w14:textId="77777777" w:rsidTr="00A74562">
        <w:trPr>
          <w:jc w:val="center"/>
        </w:trPr>
        <w:tc>
          <w:tcPr>
            <w:tcW w:w="4621" w:type="dxa"/>
            <w:shd w:val="clear" w:color="auto" w:fill="97E9E1"/>
          </w:tcPr>
          <w:p w14:paraId="78715158" w14:textId="77777777" w:rsidR="002B4566" w:rsidRPr="002B4566" w:rsidRDefault="002B4566" w:rsidP="002B4566">
            <w:pPr>
              <w:spacing w:after="0" w:line="240" w:lineRule="auto"/>
              <w:jc w:val="both"/>
              <w:rPr>
                <w:rFonts w:cstheme="majorHAnsi"/>
                <w:sz w:val="22"/>
              </w:rPr>
            </w:pPr>
            <w:r>
              <w:rPr>
                <w:sz w:val="22"/>
              </w:rPr>
              <w:t>Adran</w:t>
            </w:r>
          </w:p>
        </w:tc>
        <w:tc>
          <w:tcPr>
            <w:tcW w:w="3738" w:type="dxa"/>
            <w:shd w:val="clear" w:color="auto" w:fill="97E9E1"/>
          </w:tcPr>
          <w:p w14:paraId="2E4AA2DE" w14:textId="77777777" w:rsidR="002B4566" w:rsidRPr="002B4566" w:rsidRDefault="002B4566" w:rsidP="002B4566">
            <w:pPr>
              <w:spacing w:after="0" w:line="240" w:lineRule="auto"/>
              <w:jc w:val="center"/>
              <w:rPr>
                <w:rFonts w:cstheme="majorHAnsi"/>
                <w:sz w:val="22"/>
              </w:rPr>
            </w:pPr>
            <w:r>
              <w:rPr>
                <w:sz w:val="22"/>
              </w:rPr>
              <w:t xml:space="preserve">Canran pwysoli </w:t>
            </w:r>
          </w:p>
        </w:tc>
      </w:tr>
      <w:tr w:rsidR="002B4566" w:rsidRPr="002B4566" w14:paraId="4707A241" w14:textId="77777777" w:rsidTr="00BC20AA">
        <w:trPr>
          <w:jc w:val="center"/>
        </w:trPr>
        <w:tc>
          <w:tcPr>
            <w:tcW w:w="4621" w:type="dxa"/>
          </w:tcPr>
          <w:p w14:paraId="2131BFFC" w14:textId="77777777" w:rsidR="002B4566" w:rsidRPr="002B4566" w:rsidRDefault="002B4566" w:rsidP="002B4566">
            <w:pPr>
              <w:spacing w:after="0" w:line="240" w:lineRule="auto"/>
              <w:jc w:val="both"/>
              <w:rPr>
                <w:rFonts w:cstheme="majorHAnsi"/>
                <w:sz w:val="22"/>
              </w:rPr>
            </w:pPr>
            <w:r>
              <w:rPr>
                <w:sz w:val="22"/>
              </w:rPr>
              <w:t>Ansawdd (Darparu Gwasanaethau a Phrofiad)</w:t>
            </w:r>
          </w:p>
        </w:tc>
        <w:tc>
          <w:tcPr>
            <w:tcW w:w="3738" w:type="dxa"/>
          </w:tcPr>
          <w:p w14:paraId="0C9EE6C4" w14:textId="77777777" w:rsidR="002B4566" w:rsidRPr="002B4566" w:rsidRDefault="002B4566" w:rsidP="002B4566">
            <w:pPr>
              <w:spacing w:after="0" w:line="240" w:lineRule="auto"/>
              <w:jc w:val="center"/>
              <w:rPr>
                <w:rFonts w:cstheme="majorHAnsi"/>
                <w:sz w:val="22"/>
              </w:rPr>
            </w:pPr>
            <w:r>
              <w:rPr>
                <w:sz w:val="22"/>
              </w:rPr>
              <w:t>80%</w:t>
            </w:r>
          </w:p>
        </w:tc>
      </w:tr>
      <w:tr w:rsidR="002B4566" w:rsidRPr="002B4566" w14:paraId="0B87E343" w14:textId="77777777" w:rsidTr="00BC20AA">
        <w:trPr>
          <w:jc w:val="center"/>
        </w:trPr>
        <w:tc>
          <w:tcPr>
            <w:tcW w:w="4621" w:type="dxa"/>
          </w:tcPr>
          <w:p w14:paraId="0AE8622C" w14:textId="77777777" w:rsidR="002B4566" w:rsidRPr="002B4566" w:rsidRDefault="002B4566" w:rsidP="002B4566">
            <w:pPr>
              <w:spacing w:after="0" w:line="240" w:lineRule="auto"/>
              <w:jc w:val="both"/>
              <w:rPr>
                <w:rFonts w:cstheme="majorHAnsi"/>
                <w:sz w:val="22"/>
              </w:rPr>
            </w:pPr>
            <w:r>
              <w:rPr>
                <w:sz w:val="22"/>
              </w:rPr>
              <w:t>Masnachol (Ffioedd a Chostau)</w:t>
            </w:r>
          </w:p>
        </w:tc>
        <w:tc>
          <w:tcPr>
            <w:tcW w:w="3738" w:type="dxa"/>
          </w:tcPr>
          <w:p w14:paraId="100ADB33" w14:textId="77777777" w:rsidR="002B4566" w:rsidRPr="002B4566" w:rsidRDefault="002B4566" w:rsidP="002B4566">
            <w:pPr>
              <w:spacing w:after="0" w:line="240" w:lineRule="auto"/>
              <w:jc w:val="center"/>
              <w:rPr>
                <w:rFonts w:cstheme="majorHAnsi"/>
                <w:sz w:val="22"/>
              </w:rPr>
            </w:pPr>
            <w:r>
              <w:rPr>
                <w:sz w:val="22"/>
              </w:rPr>
              <w:t>20%</w:t>
            </w:r>
          </w:p>
        </w:tc>
      </w:tr>
      <w:tr w:rsidR="002B4566" w:rsidRPr="002B4566" w14:paraId="0938DC8F" w14:textId="77777777" w:rsidTr="00BC20AA">
        <w:trPr>
          <w:trHeight w:val="293"/>
          <w:jc w:val="center"/>
        </w:trPr>
        <w:tc>
          <w:tcPr>
            <w:tcW w:w="4621" w:type="dxa"/>
          </w:tcPr>
          <w:p w14:paraId="77262980" w14:textId="77777777" w:rsidR="002B4566" w:rsidRPr="002B4566" w:rsidRDefault="002B4566" w:rsidP="002B4566">
            <w:pPr>
              <w:spacing w:after="0" w:line="240" w:lineRule="auto"/>
              <w:jc w:val="both"/>
              <w:rPr>
                <w:rFonts w:cstheme="majorHAnsi"/>
                <w:b/>
                <w:sz w:val="22"/>
              </w:rPr>
            </w:pPr>
            <w:r>
              <w:rPr>
                <w:b/>
                <w:sz w:val="22"/>
              </w:rPr>
              <w:t>Cyfanswm</w:t>
            </w:r>
          </w:p>
        </w:tc>
        <w:tc>
          <w:tcPr>
            <w:tcW w:w="3738" w:type="dxa"/>
          </w:tcPr>
          <w:p w14:paraId="0E12FB21" w14:textId="77777777" w:rsidR="002B4566" w:rsidRPr="002B4566" w:rsidRDefault="002B4566" w:rsidP="002B4566">
            <w:pPr>
              <w:spacing w:after="0" w:line="240" w:lineRule="auto"/>
              <w:jc w:val="center"/>
              <w:rPr>
                <w:rFonts w:cstheme="majorHAnsi"/>
                <w:b/>
                <w:sz w:val="22"/>
              </w:rPr>
            </w:pPr>
            <w:r>
              <w:rPr>
                <w:b/>
                <w:sz w:val="22"/>
              </w:rPr>
              <w:t>100%</w:t>
            </w:r>
          </w:p>
        </w:tc>
      </w:tr>
    </w:tbl>
    <w:p w14:paraId="65721CEF" w14:textId="77777777" w:rsidR="002B4566" w:rsidRPr="002B4566" w:rsidRDefault="002B4566" w:rsidP="002B4566">
      <w:pPr>
        <w:spacing w:after="0" w:line="240" w:lineRule="auto"/>
        <w:jc w:val="both"/>
        <w:rPr>
          <w:rFonts w:cstheme="majorHAnsi"/>
          <w:b/>
          <w:sz w:val="22"/>
        </w:rPr>
      </w:pPr>
    </w:p>
    <w:p w14:paraId="65CCE57F" w14:textId="77777777" w:rsidR="002B4566" w:rsidRPr="002B4566" w:rsidRDefault="002B4566" w:rsidP="002B4566">
      <w:pPr>
        <w:spacing w:after="0" w:line="240" w:lineRule="auto"/>
        <w:jc w:val="both"/>
        <w:rPr>
          <w:rFonts w:cstheme="majorHAnsi"/>
          <w:b/>
          <w:sz w:val="22"/>
        </w:rPr>
      </w:pPr>
      <w:r>
        <w:rPr>
          <w:b/>
          <w:sz w:val="22"/>
        </w:rPr>
        <w:t>Telerau ac Amodau Talu</w:t>
      </w:r>
    </w:p>
    <w:p w14:paraId="008D2FD4" w14:textId="77777777" w:rsidR="002B4566" w:rsidRPr="002B4566" w:rsidRDefault="002B4566" w:rsidP="002B4566">
      <w:pPr>
        <w:spacing w:after="0" w:line="240" w:lineRule="auto"/>
        <w:jc w:val="both"/>
        <w:rPr>
          <w:rFonts w:cstheme="majorHAnsi"/>
          <w:b/>
          <w:sz w:val="22"/>
        </w:rPr>
      </w:pPr>
    </w:p>
    <w:p w14:paraId="437080B4" w14:textId="77777777" w:rsidR="002B4566" w:rsidRPr="002B4566" w:rsidRDefault="002B4566" w:rsidP="002B4566">
      <w:pPr>
        <w:spacing w:after="0" w:line="240" w:lineRule="auto"/>
        <w:jc w:val="both"/>
        <w:rPr>
          <w:rFonts w:cstheme="majorHAnsi"/>
          <w:sz w:val="22"/>
        </w:rPr>
      </w:pPr>
      <w:r>
        <w:rPr>
          <w:sz w:val="22"/>
        </w:rPr>
        <w:t>Bydd telerau talu 30 diwrnod Chwaraeon Cymru yn berthnasol i’r dyfarniad hwn. Yn eich ymateb i’r tendr, cofiwch gadarnhau eich bod yn derbyn y telerau hyn ar gyfer talu.</w:t>
      </w:r>
    </w:p>
    <w:p w14:paraId="4E064512" w14:textId="77777777" w:rsidR="002B4566" w:rsidRPr="002B4566" w:rsidRDefault="002B4566" w:rsidP="002B4566">
      <w:pPr>
        <w:spacing w:after="0" w:line="240" w:lineRule="auto"/>
        <w:jc w:val="both"/>
        <w:rPr>
          <w:rFonts w:cstheme="majorHAnsi"/>
          <w:b/>
          <w:sz w:val="22"/>
        </w:rPr>
      </w:pPr>
    </w:p>
    <w:p w14:paraId="61949403" w14:textId="77777777" w:rsidR="002B4566" w:rsidRPr="002B4566" w:rsidRDefault="002B4566" w:rsidP="002B4566">
      <w:pPr>
        <w:spacing w:after="0" w:line="240" w:lineRule="auto"/>
        <w:jc w:val="both"/>
        <w:rPr>
          <w:rFonts w:cstheme="majorHAnsi"/>
          <w:b/>
          <w:bCs/>
          <w:sz w:val="22"/>
        </w:rPr>
      </w:pPr>
      <w:r>
        <w:rPr>
          <w:b/>
          <w:sz w:val="22"/>
        </w:rPr>
        <w:t>Cyfrinachedd</w:t>
      </w:r>
    </w:p>
    <w:p w14:paraId="1BFF1414" w14:textId="77777777" w:rsidR="002B4566" w:rsidRPr="002B4566" w:rsidRDefault="002B4566" w:rsidP="002B4566">
      <w:pPr>
        <w:spacing w:after="0" w:line="240" w:lineRule="auto"/>
        <w:jc w:val="both"/>
        <w:rPr>
          <w:rFonts w:cstheme="majorHAnsi"/>
          <w:b/>
          <w:sz w:val="22"/>
        </w:rPr>
      </w:pPr>
    </w:p>
    <w:p w14:paraId="23B206B4" w14:textId="77777777" w:rsidR="002B4566" w:rsidRPr="002B4566" w:rsidRDefault="002B4566" w:rsidP="002B4566">
      <w:pPr>
        <w:spacing w:after="0" w:line="240" w:lineRule="auto"/>
        <w:jc w:val="both"/>
        <w:rPr>
          <w:rFonts w:cstheme="majorHAnsi"/>
          <w:sz w:val="22"/>
        </w:rPr>
      </w:pPr>
      <w:r>
        <w:rPr>
          <w:sz w:val="22"/>
        </w:rPr>
        <w:t>Fel rhan o'ch tendr, dylech ddarparu datganiad sicrwydd o gyfrinachedd ac annibyniaeth. Ni fydd hyn yn cael ei sgorio ond bydd bodolaeth datganiad addas yn amod ar gyfer dyfarnu.</w:t>
      </w:r>
    </w:p>
    <w:p w14:paraId="7FB7ED25" w14:textId="77777777" w:rsidR="002B4566" w:rsidRPr="002B4566" w:rsidRDefault="002B4566" w:rsidP="002B4566">
      <w:pPr>
        <w:spacing w:after="0" w:line="240" w:lineRule="auto"/>
        <w:contextualSpacing/>
        <w:rPr>
          <w:rFonts w:cstheme="majorHAnsi"/>
          <w:sz w:val="22"/>
        </w:rPr>
      </w:pPr>
    </w:p>
    <w:p w14:paraId="4E11A8C4" w14:textId="77777777" w:rsidR="002B4566" w:rsidRDefault="002B4566" w:rsidP="002B4566">
      <w:pPr>
        <w:spacing w:after="0" w:line="240" w:lineRule="auto"/>
        <w:rPr>
          <w:rFonts w:cstheme="majorHAnsi"/>
          <w:sz w:val="22"/>
        </w:rPr>
      </w:pPr>
      <w:r>
        <w:rPr>
          <w:sz w:val="22"/>
        </w:rPr>
        <w:t>Atgoffir y rheini sy'n tendro y dylid datgelu unrhyw wrthdaro perthnasol rhwng buddiannau sy'n codi mewn perthynas â'r tendr hwn yn ystod y broses dendro ac y bydd peidio â gwneud hyn yn arwain at derfynu'r contract.</w:t>
      </w:r>
    </w:p>
    <w:p w14:paraId="70CC2464" w14:textId="77777777" w:rsidR="005E57E1" w:rsidRPr="002B4566" w:rsidRDefault="005E57E1" w:rsidP="002B4566">
      <w:pPr>
        <w:spacing w:after="0" w:line="240" w:lineRule="auto"/>
        <w:rPr>
          <w:rFonts w:cstheme="majorHAnsi"/>
          <w:sz w:val="22"/>
        </w:rPr>
      </w:pPr>
    </w:p>
    <w:p w14:paraId="168438A7" w14:textId="77777777" w:rsidR="002B4566" w:rsidRPr="002B4566" w:rsidRDefault="002B4566" w:rsidP="002B4566">
      <w:pPr>
        <w:spacing w:after="0" w:line="240" w:lineRule="auto"/>
        <w:rPr>
          <w:rFonts w:cstheme="majorHAnsi"/>
          <w:sz w:val="22"/>
        </w:rPr>
      </w:pPr>
      <w:r>
        <w:rPr>
          <w:sz w:val="22"/>
        </w:rPr>
        <w:t>Mae'r fanyleb hon yn nodi gofynion cyfredol Chwaraeon Cymru ar gyfer gwasanaethau. Mae'n bosibl y bydd newidiadau'n codi yn ystod oes y contract, er enghraifft, yn natur a swmp y gwaith a'r amserlen neu ofynion eraill. Bydd newidiadau i'r Fanyleb yn cael eu gweithredu drwy gyhoeddi newidiadau ysgrifenedig i bawb y bydd y newidiadau’n effeithio arnynt.</w:t>
      </w:r>
    </w:p>
    <w:p w14:paraId="697E2326" w14:textId="77777777" w:rsidR="002B4566" w:rsidRDefault="002B4566" w:rsidP="002B4566">
      <w:pPr>
        <w:spacing w:after="0" w:line="240" w:lineRule="auto"/>
        <w:contextualSpacing/>
        <w:rPr>
          <w:rFonts w:cs="Calibri"/>
          <w:b/>
          <w:sz w:val="22"/>
        </w:rPr>
      </w:pPr>
    </w:p>
    <w:p w14:paraId="2A160891" w14:textId="77777777" w:rsidR="00BC20AA" w:rsidRPr="002B4566" w:rsidRDefault="00BC20AA" w:rsidP="002B4566">
      <w:pPr>
        <w:spacing w:after="0" w:line="240" w:lineRule="auto"/>
        <w:contextualSpacing/>
        <w:rPr>
          <w:rFonts w:cs="Calibri"/>
          <w:b/>
          <w:sz w:val="22"/>
        </w:rPr>
      </w:pPr>
    </w:p>
    <w:p w14:paraId="271769C2" w14:textId="77777777" w:rsidR="002B4566" w:rsidRPr="001A4439" w:rsidRDefault="002B4566" w:rsidP="00380B5C">
      <w:pPr>
        <w:pStyle w:val="Pennawd3"/>
        <w:rPr>
          <w:sz w:val="28"/>
          <w:szCs w:val="28"/>
        </w:rPr>
      </w:pPr>
      <w:r>
        <w:rPr>
          <w:sz w:val="28"/>
        </w:rPr>
        <w:t>ADRAN 3: AMODAU’R TENDR</w:t>
      </w:r>
    </w:p>
    <w:p w14:paraId="4841021B" w14:textId="77777777" w:rsidR="002B4566" w:rsidRPr="002B4566" w:rsidRDefault="002B4566" w:rsidP="002B4566">
      <w:pPr>
        <w:spacing w:after="0" w:line="240" w:lineRule="auto"/>
        <w:ind w:left="720" w:hanging="720"/>
        <w:jc w:val="both"/>
        <w:rPr>
          <w:rFonts w:cs="Calibri"/>
          <w:b/>
          <w:sz w:val="22"/>
          <w:u w:val="single"/>
        </w:rPr>
      </w:pPr>
    </w:p>
    <w:p w14:paraId="00FA9C5B" w14:textId="77777777" w:rsidR="002B4566" w:rsidRPr="002B4566" w:rsidRDefault="002B4566" w:rsidP="002B4566">
      <w:pPr>
        <w:tabs>
          <w:tab w:val="left" w:pos="5103"/>
        </w:tabs>
        <w:spacing w:after="0" w:line="240" w:lineRule="auto"/>
        <w:jc w:val="both"/>
        <w:rPr>
          <w:rFonts w:cs="Calibri"/>
          <w:sz w:val="22"/>
        </w:rPr>
      </w:pPr>
      <w:r>
        <w:rPr>
          <w:sz w:val="22"/>
        </w:rPr>
        <w:t>Drwy gyflwyno tendr, rydych yn cydnabod yr amodau canlynol yn llawn ac yn cytuno iddynt:</w:t>
      </w:r>
    </w:p>
    <w:p w14:paraId="294CFAAB" w14:textId="77777777" w:rsidR="002B4566" w:rsidRPr="002B4566" w:rsidRDefault="002B4566" w:rsidP="002B4566">
      <w:pPr>
        <w:tabs>
          <w:tab w:val="left" w:pos="5103"/>
        </w:tabs>
        <w:spacing w:after="0" w:line="240" w:lineRule="auto"/>
        <w:jc w:val="both"/>
        <w:rPr>
          <w:rFonts w:cs="Calibri"/>
          <w:sz w:val="22"/>
        </w:rPr>
      </w:pPr>
    </w:p>
    <w:p w14:paraId="09394107" w14:textId="77777777" w:rsidR="002B4566" w:rsidRPr="002B4566" w:rsidRDefault="002B4566" w:rsidP="002B4566">
      <w:pPr>
        <w:numPr>
          <w:ilvl w:val="1"/>
          <w:numId w:val="11"/>
        </w:numPr>
        <w:tabs>
          <w:tab w:val="left" w:pos="1418"/>
        </w:tabs>
        <w:spacing w:after="0" w:line="240" w:lineRule="auto"/>
        <w:jc w:val="both"/>
        <w:rPr>
          <w:rFonts w:cs="Calibri"/>
          <w:sz w:val="22"/>
        </w:rPr>
      </w:pPr>
      <w:r>
        <w:rPr>
          <w:sz w:val="22"/>
        </w:rPr>
        <w:t>Mae cynnwys a gofynion dogfennau’r tendr wedi'u darllen a’u deall, a chydymffurfir â nhw lle bo angen.</w:t>
      </w:r>
    </w:p>
    <w:p w14:paraId="74804C6B" w14:textId="77777777" w:rsidR="002B4566" w:rsidRPr="002B4566" w:rsidRDefault="002B4566" w:rsidP="002B4566">
      <w:pPr>
        <w:tabs>
          <w:tab w:val="left" w:pos="1418"/>
        </w:tabs>
        <w:spacing w:after="0" w:line="240" w:lineRule="auto"/>
        <w:ind w:left="1080"/>
        <w:jc w:val="both"/>
        <w:rPr>
          <w:rFonts w:cs="Calibri"/>
          <w:sz w:val="22"/>
        </w:rPr>
      </w:pPr>
    </w:p>
    <w:p w14:paraId="7900A721" w14:textId="77777777" w:rsidR="002B4566" w:rsidRPr="002B4566" w:rsidRDefault="002B4566" w:rsidP="002B4566">
      <w:pPr>
        <w:numPr>
          <w:ilvl w:val="1"/>
          <w:numId w:val="11"/>
        </w:numPr>
        <w:tabs>
          <w:tab w:val="left" w:pos="1418"/>
        </w:tabs>
        <w:spacing w:after="0" w:line="240" w:lineRule="auto"/>
        <w:jc w:val="both"/>
        <w:rPr>
          <w:rFonts w:cs="Calibri"/>
          <w:sz w:val="22"/>
        </w:rPr>
      </w:pPr>
      <w:r>
        <w:rPr>
          <w:sz w:val="22"/>
        </w:rPr>
        <w:t>Mae hwn yn dendr dilys, ac nid yw'r prisiau a/neu'r symiau wedi'u haddasu nac wedi bod yn destun dylanwad annheg gan unrhyw drefniadau na chytundebau gydag unrhyw drydydd parti.</w:t>
      </w:r>
    </w:p>
    <w:p w14:paraId="2918A822" w14:textId="77777777" w:rsidR="002B4566" w:rsidRPr="002B4566" w:rsidRDefault="002B4566" w:rsidP="002B4566">
      <w:pPr>
        <w:tabs>
          <w:tab w:val="left" w:pos="1418"/>
        </w:tabs>
        <w:spacing w:after="0" w:line="240" w:lineRule="auto"/>
        <w:ind w:left="1080"/>
        <w:jc w:val="both"/>
        <w:rPr>
          <w:rFonts w:cs="Calibri"/>
          <w:sz w:val="22"/>
        </w:rPr>
      </w:pPr>
    </w:p>
    <w:p w14:paraId="31F6DFAB" w14:textId="77777777" w:rsidR="002B4566" w:rsidRPr="002B4566" w:rsidRDefault="002B4566" w:rsidP="002B4566">
      <w:pPr>
        <w:numPr>
          <w:ilvl w:val="1"/>
          <w:numId w:val="11"/>
        </w:numPr>
        <w:tabs>
          <w:tab w:val="left" w:pos="1418"/>
        </w:tabs>
        <w:spacing w:after="0" w:line="240" w:lineRule="auto"/>
        <w:jc w:val="both"/>
        <w:rPr>
          <w:rFonts w:cs="Calibri"/>
          <w:sz w:val="22"/>
        </w:rPr>
      </w:pPr>
      <w:r>
        <w:rPr>
          <w:sz w:val="22"/>
        </w:rPr>
        <w:t xml:space="preserve">Nid ydych wedi cyfathrebu ag eraill, ac ni fyddwch yn gwneud hynny, cyn i unrhyw gontract gael ei ddyfarnu ynghylch y swm a </w:t>
      </w:r>
      <w:proofErr w:type="spellStart"/>
      <w:r>
        <w:rPr>
          <w:sz w:val="22"/>
        </w:rPr>
        <w:t>dendrwyd</w:t>
      </w:r>
      <w:proofErr w:type="spellEnd"/>
      <w:r>
        <w:rPr>
          <w:sz w:val="22"/>
        </w:rPr>
        <w:t xml:space="preserve"> na manylion penodol, ac eithrio lle mae angen datgelu'r wybodaeth hon i gael gwybodaeth i gefnogi ein cynnig.</w:t>
      </w:r>
    </w:p>
    <w:p w14:paraId="66EF6940" w14:textId="77777777" w:rsidR="002B4566" w:rsidRPr="002B4566" w:rsidRDefault="002B4566" w:rsidP="002B4566">
      <w:pPr>
        <w:tabs>
          <w:tab w:val="left" w:pos="1418"/>
        </w:tabs>
        <w:spacing w:after="0" w:line="240" w:lineRule="auto"/>
        <w:ind w:left="1080"/>
        <w:jc w:val="both"/>
        <w:rPr>
          <w:rFonts w:cs="Calibri"/>
          <w:sz w:val="22"/>
        </w:rPr>
      </w:pPr>
    </w:p>
    <w:p w14:paraId="09A5BD0E" w14:textId="77777777" w:rsidR="002B4566" w:rsidRPr="002B4566" w:rsidRDefault="002B4566" w:rsidP="002B4566">
      <w:pPr>
        <w:numPr>
          <w:ilvl w:val="1"/>
          <w:numId w:val="11"/>
        </w:numPr>
        <w:tabs>
          <w:tab w:val="left" w:pos="1418"/>
        </w:tabs>
        <w:spacing w:after="0" w:line="240" w:lineRule="auto"/>
        <w:jc w:val="both"/>
        <w:rPr>
          <w:rFonts w:cs="Calibri"/>
          <w:sz w:val="22"/>
        </w:rPr>
      </w:pPr>
      <w:r>
        <w:rPr>
          <w:sz w:val="22"/>
        </w:rPr>
        <w:t xml:space="preserve">Nid ydych wedi ymrwymo i unrhyw drefniant na chytundeb a allai arwain at eraill yn peidio â chyflwyno tendr neu ddylanwadu ar y swm a </w:t>
      </w:r>
      <w:proofErr w:type="spellStart"/>
      <w:r>
        <w:rPr>
          <w:sz w:val="22"/>
        </w:rPr>
        <w:t>dendrwyd</w:t>
      </w:r>
      <w:proofErr w:type="spellEnd"/>
      <w:r>
        <w:rPr>
          <w:sz w:val="22"/>
        </w:rPr>
        <w:t xml:space="preserve"> gan eraill, ac ni fyddwch yn gwneud hynny.</w:t>
      </w:r>
    </w:p>
    <w:p w14:paraId="36527EC7" w14:textId="77777777" w:rsidR="002B4566" w:rsidRPr="002B4566" w:rsidRDefault="002B4566" w:rsidP="002B4566">
      <w:pPr>
        <w:tabs>
          <w:tab w:val="left" w:pos="1418"/>
        </w:tabs>
        <w:spacing w:after="0" w:line="240" w:lineRule="auto"/>
        <w:ind w:left="1080"/>
        <w:jc w:val="both"/>
        <w:rPr>
          <w:rFonts w:cs="Calibri"/>
          <w:sz w:val="22"/>
        </w:rPr>
      </w:pPr>
    </w:p>
    <w:p w14:paraId="15D67715" w14:textId="77777777" w:rsidR="002B4566" w:rsidRPr="002B4566" w:rsidRDefault="002B4566" w:rsidP="002B4566">
      <w:pPr>
        <w:numPr>
          <w:ilvl w:val="1"/>
          <w:numId w:val="11"/>
        </w:numPr>
        <w:spacing w:after="0" w:line="240" w:lineRule="auto"/>
        <w:jc w:val="both"/>
        <w:rPr>
          <w:rFonts w:cs="Calibri"/>
          <w:sz w:val="22"/>
        </w:rPr>
      </w:pPr>
      <w:r>
        <w:rPr>
          <w:sz w:val="22"/>
        </w:rPr>
        <w:t xml:space="preserve">Nid ydych wedi cynnig unrhyw gymhelliant, ariannol neu fel arall, yn uniongyrchol nac yn anuniongyrchol i unrhyw berson na thrydydd parti mewn unrhyw ffordd i ddylanwadu ar unrhyw dendr a gyflwynir neu ran ohono, ac ni fyddwch yn gwneud hynny. </w:t>
      </w:r>
    </w:p>
    <w:p w14:paraId="5FA30B7C" w14:textId="77777777" w:rsidR="002B4566" w:rsidRPr="002B4566" w:rsidRDefault="002B4566" w:rsidP="002B4566">
      <w:pPr>
        <w:pStyle w:val="ParagraffRhestr"/>
        <w:spacing w:after="0" w:line="240" w:lineRule="auto"/>
        <w:jc w:val="both"/>
        <w:rPr>
          <w:rFonts w:cs="Calibri"/>
          <w:sz w:val="22"/>
        </w:rPr>
      </w:pPr>
    </w:p>
    <w:p w14:paraId="0CFC905B" w14:textId="11E6BC65" w:rsidR="002B4566" w:rsidRPr="002B4566" w:rsidRDefault="002B4566" w:rsidP="002B4566">
      <w:pPr>
        <w:numPr>
          <w:ilvl w:val="1"/>
          <w:numId w:val="11"/>
        </w:numPr>
        <w:tabs>
          <w:tab w:val="left" w:pos="1418"/>
        </w:tabs>
        <w:spacing w:after="0" w:line="240" w:lineRule="auto"/>
        <w:jc w:val="both"/>
        <w:rPr>
          <w:rFonts w:cs="Calibri"/>
          <w:sz w:val="22"/>
        </w:rPr>
      </w:pPr>
      <w:r>
        <w:rPr>
          <w:sz w:val="22"/>
        </w:rPr>
        <w:t>Mae egwyddorion a gofynion y dystysgrif hon wedi'u dwyn i sylw unrhyw isgontractwyr, cyflenwyr neu gymdeithion sy'n gysylltiedig â'r tendr hwn, neu byddant yn cael eu dwyn i sylw unrhyw isgontractwyr, cyflenwyr neu gymdeithion</w:t>
      </w:r>
      <w:r w:rsidR="00822ECF">
        <w:rPr>
          <w:sz w:val="22"/>
        </w:rPr>
        <w:t xml:space="preserve"> sy’n gysylltiedig â’r</w:t>
      </w:r>
      <w:r>
        <w:rPr>
          <w:sz w:val="22"/>
        </w:rPr>
        <w:t xml:space="preserve"> tendr hwn cyn gynted ag y bo'n rhesymol ymarferol.</w:t>
      </w:r>
    </w:p>
    <w:p w14:paraId="503AB3A5" w14:textId="77777777" w:rsidR="002B4566" w:rsidRPr="002B4566" w:rsidRDefault="002B4566" w:rsidP="002B4566">
      <w:pPr>
        <w:pStyle w:val="ParagraffRhestr"/>
        <w:spacing w:after="0" w:line="240" w:lineRule="auto"/>
        <w:jc w:val="both"/>
        <w:rPr>
          <w:rFonts w:cs="Calibri"/>
          <w:sz w:val="22"/>
        </w:rPr>
      </w:pPr>
    </w:p>
    <w:p w14:paraId="770AB0CE" w14:textId="5529FE08" w:rsidR="002B4566" w:rsidRPr="002B4566" w:rsidRDefault="002B4566" w:rsidP="002B4566">
      <w:pPr>
        <w:numPr>
          <w:ilvl w:val="1"/>
          <w:numId w:val="11"/>
        </w:numPr>
        <w:tabs>
          <w:tab w:val="left" w:pos="1418"/>
        </w:tabs>
        <w:spacing w:after="0" w:line="240" w:lineRule="auto"/>
        <w:jc w:val="both"/>
        <w:rPr>
          <w:rFonts w:cs="Calibri"/>
          <w:sz w:val="22"/>
        </w:rPr>
      </w:pPr>
      <w:r>
        <w:rPr>
          <w:sz w:val="22"/>
        </w:rPr>
        <w:t>Rydych drwy hyn yn cynnig ymrwymo i gontract gyda Chwaraeon Cymru yn unol â'r gofynion yn y tendr hwn ac ar gyfer y costau a'r</w:t>
      </w:r>
      <w:r w:rsidR="005C6596">
        <w:rPr>
          <w:sz w:val="22"/>
        </w:rPr>
        <w:t xml:space="preserve"> ffioedd</w:t>
      </w:r>
      <w:r>
        <w:rPr>
          <w:sz w:val="22"/>
        </w:rPr>
        <w:t xml:space="preserve"> yn eich ymateb i’r tendr.</w:t>
      </w:r>
    </w:p>
    <w:p w14:paraId="702DD64E" w14:textId="77777777" w:rsidR="002B4566" w:rsidRPr="002B4566" w:rsidRDefault="002B4566" w:rsidP="002B4566">
      <w:pPr>
        <w:pStyle w:val="ParagraffRhestr"/>
        <w:spacing w:after="0" w:line="240" w:lineRule="auto"/>
        <w:jc w:val="both"/>
        <w:rPr>
          <w:rFonts w:cs="Calibri"/>
          <w:sz w:val="22"/>
        </w:rPr>
      </w:pPr>
    </w:p>
    <w:p w14:paraId="298357C3" w14:textId="67A9829D" w:rsidR="002B4566" w:rsidRPr="002B4566" w:rsidRDefault="002B4566" w:rsidP="002B4566">
      <w:pPr>
        <w:numPr>
          <w:ilvl w:val="1"/>
          <w:numId w:val="11"/>
        </w:numPr>
        <w:tabs>
          <w:tab w:val="left" w:pos="1418"/>
        </w:tabs>
        <w:spacing w:after="0" w:line="240" w:lineRule="auto"/>
        <w:jc w:val="both"/>
        <w:rPr>
          <w:rFonts w:cs="Calibri"/>
          <w:sz w:val="22"/>
        </w:rPr>
      </w:pPr>
      <w:r>
        <w:rPr>
          <w:sz w:val="22"/>
        </w:rPr>
        <w:t>Mae unrhyw faterion, boed yn dechnegol, yn weithredol, yn fasnachol neu’n gytundebol lle nad yw eich ymateb i’r tendr yn cydymffurfio, naill ai'n llawn neu'n rhannol, â gofynion y tendr hwn</w:t>
      </w:r>
      <w:r w:rsidR="005C6596">
        <w:rPr>
          <w:sz w:val="22"/>
        </w:rPr>
        <w:t>,</w:t>
      </w:r>
      <w:r>
        <w:rPr>
          <w:sz w:val="22"/>
        </w:rPr>
        <w:t xml:space="preserve"> wedi'u diffinio'n glir mewn dogfen  </w:t>
      </w:r>
      <w:r>
        <w:rPr>
          <w:sz w:val="22"/>
        </w:rPr>
        <w:lastRenderedPageBreak/>
        <w:t>o'r enw 'Cymwysterau’r Tendr'</w:t>
      </w:r>
      <w:r w:rsidR="005C6596">
        <w:rPr>
          <w:sz w:val="22"/>
        </w:rPr>
        <w:t>,</w:t>
      </w:r>
      <w:r>
        <w:rPr>
          <w:sz w:val="22"/>
        </w:rPr>
        <w:t xml:space="preserve"> ac wedi'u cyflwyno fel rhan o'ch ymateb tendr.</w:t>
      </w:r>
    </w:p>
    <w:p w14:paraId="41D23EB9" w14:textId="77777777" w:rsidR="00255868" w:rsidRPr="00662D33" w:rsidRDefault="00255868" w:rsidP="001B4DAF">
      <w:pPr>
        <w:rPr>
          <w:szCs w:val="24"/>
        </w:rPr>
      </w:pPr>
    </w:p>
    <w:p w14:paraId="5981B937" w14:textId="77777777" w:rsidR="00EF5648" w:rsidRDefault="00EF5648" w:rsidP="00867EC3"/>
    <w:p w14:paraId="266CC8F0" w14:textId="77777777" w:rsidR="00EF5648" w:rsidRDefault="00EF5648" w:rsidP="00867EC3"/>
    <w:p w14:paraId="6AC49709" w14:textId="77777777" w:rsidR="00EF5648" w:rsidRDefault="00EF5648" w:rsidP="00867EC3"/>
    <w:p w14:paraId="2FE84892" w14:textId="77777777" w:rsidR="00EF5648" w:rsidRDefault="00EF5648" w:rsidP="00867EC3"/>
    <w:p w14:paraId="7149BF66" w14:textId="77777777" w:rsidR="00EF5648" w:rsidRDefault="00EF5648" w:rsidP="00867EC3"/>
    <w:p w14:paraId="4F04B0B2" w14:textId="77777777" w:rsidR="008525E0" w:rsidRDefault="008525E0" w:rsidP="00867EC3">
      <w:pPr>
        <w:sectPr w:rsidR="008525E0" w:rsidSect="00662D33">
          <w:pgSz w:w="11906" w:h="16838"/>
          <w:pgMar w:top="1134" w:right="1134" w:bottom="1843" w:left="1134" w:header="709" w:footer="709" w:gutter="0"/>
          <w:cols w:space="708"/>
          <w:docGrid w:linePitch="360"/>
        </w:sectPr>
      </w:pPr>
    </w:p>
    <w:p w14:paraId="6E178060" w14:textId="77777777" w:rsidR="001D3204" w:rsidRPr="001A4439" w:rsidRDefault="001D3204" w:rsidP="001D3204">
      <w:pPr>
        <w:pStyle w:val="Pennawd3"/>
        <w:rPr>
          <w:sz w:val="28"/>
          <w:szCs w:val="28"/>
        </w:rPr>
      </w:pPr>
      <w:r>
        <w:rPr>
          <w:sz w:val="28"/>
        </w:rPr>
        <w:lastRenderedPageBreak/>
        <w:t>ADRAN 4</w:t>
      </w:r>
    </w:p>
    <w:p w14:paraId="16A4C6AF" w14:textId="77777777" w:rsidR="001D3204" w:rsidRPr="00D42349" w:rsidRDefault="001D3204" w:rsidP="001D3204">
      <w:pPr>
        <w:spacing w:after="480"/>
        <w:contextualSpacing/>
        <w:rPr>
          <w:rFonts w:ascii="Verdana" w:hAnsi="Verdana"/>
          <w:b/>
          <w:sz w:val="22"/>
          <w:u w:val="single"/>
        </w:rPr>
      </w:pPr>
    </w:p>
    <w:p w14:paraId="4A66D8F4" w14:textId="77777777" w:rsidR="001D3204" w:rsidRPr="00D04876" w:rsidRDefault="001D3204" w:rsidP="001D3204">
      <w:pPr>
        <w:spacing w:after="480"/>
        <w:contextualSpacing/>
        <w:rPr>
          <w:b/>
          <w:sz w:val="22"/>
        </w:rPr>
      </w:pPr>
      <w:r>
        <w:rPr>
          <w:b/>
          <w:sz w:val="22"/>
        </w:rPr>
        <w:t>MANYLION Y GOFYNION AC YMATEB</w:t>
      </w:r>
    </w:p>
    <w:p w14:paraId="669DD703" w14:textId="77777777" w:rsidR="001D3204" w:rsidRPr="001D3204" w:rsidRDefault="001D3204" w:rsidP="001D3204">
      <w:pPr>
        <w:spacing w:after="480"/>
        <w:contextualSpacing/>
        <w:rPr>
          <w:rFonts w:cs="Calibri"/>
          <w:sz w:val="22"/>
        </w:rPr>
      </w:pPr>
    </w:p>
    <w:p w14:paraId="504E8E24" w14:textId="77777777" w:rsidR="001D3204" w:rsidRPr="001D3204" w:rsidRDefault="001D3204" w:rsidP="001D3204">
      <w:pPr>
        <w:spacing w:after="480"/>
        <w:contextualSpacing/>
        <w:rPr>
          <w:rFonts w:cs="Calibri"/>
          <w:b/>
          <w:sz w:val="22"/>
        </w:rPr>
      </w:pPr>
      <w:r>
        <w:rPr>
          <w:b/>
          <w:sz w:val="22"/>
        </w:rPr>
        <w:t>Darparu Gwasanaethau a Phrofiad:</w:t>
      </w:r>
    </w:p>
    <w:p w14:paraId="26F7D0FB" w14:textId="5D3B2017" w:rsidR="001D3204" w:rsidRPr="001D3204" w:rsidRDefault="001D3204" w:rsidP="001D3204">
      <w:pPr>
        <w:rPr>
          <w:sz w:val="22"/>
        </w:rPr>
      </w:pPr>
      <w:r>
        <w:rPr>
          <w:sz w:val="22"/>
        </w:rPr>
        <w:t xml:space="preserve">Mae </w:t>
      </w:r>
      <w:proofErr w:type="spellStart"/>
      <w:r>
        <w:rPr>
          <w:sz w:val="22"/>
        </w:rPr>
        <w:t>pwysoliad</w:t>
      </w:r>
      <w:proofErr w:type="spellEnd"/>
      <w:r>
        <w:rPr>
          <w:sz w:val="22"/>
        </w:rPr>
        <w:t xml:space="preserve"> yr adran hon yn 80%. Bydd yr ymatebion i'r cwestiynau hyn yn cael eu sgorio gan banel gwerthuso gan ddefnyddio'r canllawiau ar gyfer sgorio, sef 0, 1, 3 neu 5 (0 yw'r isaf a 5 yw'r uchaf), a</w:t>
      </w:r>
      <w:r w:rsidR="00E51F8F">
        <w:rPr>
          <w:sz w:val="22"/>
        </w:rPr>
        <w:t xml:space="preserve">’r </w:t>
      </w:r>
      <w:r>
        <w:rPr>
          <w:sz w:val="22"/>
        </w:rPr>
        <w:t>matrics isod.</w:t>
      </w:r>
    </w:p>
    <w:tbl>
      <w:tblPr>
        <w:tblW w:w="4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1307"/>
      </w:tblGrid>
      <w:tr w:rsidR="001D3204" w:rsidRPr="001D3204" w14:paraId="1535AD77" w14:textId="77777777" w:rsidTr="00F306B6">
        <w:trPr>
          <w:trHeight w:val="288"/>
          <w:jc w:val="center"/>
        </w:trPr>
        <w:tc>
          <w:tcPr>
            <w:tcW w:w="710" w:type="pct"/>
            <w:shd w:val="clear" w:color="auto" w:fill="97E9E1"/>
            <w:noWrap/>
            <w:vAlign w:val="center"/>
            <w:hideMark/>
          </w:tcPr>
          <w:p w14:paraId="3557D810" w14:textId="77777777" w:rsidR="001D3204" w:rsidRPr="001D3204" w:rsidRDefault="001D3204" w:rsidP="006F6A17">
            <w:pPr>
              <w:rPr>
                <w:b/>
                <w:bCs/>
                <w:sz w:val="22"/>
              </w:rPr>
            </w:pPr>
            <w:r>
              <w:rPr>
                <w:b/>
                <w:sz w:val="22"/>
              </w:rPr>
              <w:t>Sgôr o 0</w:t>
            </w:r>
          </w:p>
        </w:tc>
        <w:tc>
          <w:tcPr>
            <w:tcW w:w="4290" w:type="pct"/>
            <w:vAlign w:val="center"/>
            <w:hideMark/>
          </w:tcPr>
          <w:p w14:paraId="0608A885" w14:textId="77777777" w:rsidR="001D3204" w:rsidRPr="001D3204" w:rsidRDefault="001D3204" w:rsidP="001B5282">
            <w:pPr>
              <w:rPr>
                <w:b/>
                <w:bCs/>
                <w:sz w:val="22"/>
              </w:rPr>
            </w:pPr>
            <w:r>
              <w:rPr>
                <w:b/>
                <w:sz w:val="22"/>
              </w:rPr>
              <w:t>Dim ymateb neu ymateb nad yw'n berthnasol i'r cwestiwn, neu gwestiwn heb ei ateb.</w:t>
            </w:r>
          </w:p>
        </w:tc>
      </w:tr>
      <w:tr w:rsidR="001D3204" w:rsidRPr="001D3204" w14:paraId="44CC7E80" w14:textId="77777777" w:rsidTr="00F306B6">
        <w:trPr>
          <w:trHeight w:val="288"/>
          <w:jc w:val="center"/>
        </w:trPr>
        <w:tc>
          <w:tcPr>
            <w:tcW w:w="710" w:type="pct"/>
            <w:shd w:val="clear" w:color="auto" w:fill="97E9E1"/>
            <w:noWrap/>
            <w:vAlign w:val="center"/>
            <w:hideMark/>
          </w:tcPr>
          <w:p w14:paraId="474C7C15" w14:textId="77777777" w:rsidR="001D3204" w:rsidRPr="001D3204" w:rsidRDefault="001D3204" w:rsidP="006F6A17">
            <w:pPr>
              <w:rPr>
                <w:b/>
                <w:bCs/>
                <w:sz w:val="22"/>
              </w:rPr>
            </w:pPr>
            <w:r>
              <w:rPr>
                <w:b/>
                <w:sz w:val="22"/>
              </w:rPr>
              <w:t>Sgôr o 1</w:t>
            </w:r>
          </w:p>
        </w:tc>
        <w:tc>
          <w:tcPr>
            <w:tcW w:w="4290" w:type="pct"/>
            <w:vAlign w:val="center"/>
            <w:hideMark/>
          </w:tcPr>
          <w:p w14:paraId="5C4100E7" w14:textId="77777777" w:rsidR="001D3204" w:rsidRPr="001D3204" w:rsidRDefault="001D3204" w:rsidP="001B5282">
            <w:pPr>
              <w:rPr>
                <w:sz w:val="22"/>
              </w:rPr>
            </w:pPr>
            <w:r>
              <w:rPr>
                <w:b/>
                <w:bCs/>
                <w:sz w:val="22"/>
              </w:rPr>
              <w:t>Ymateb Gwael</w:t>
            </w:r>
            <w:r>
              <w:rPr>
                <w:sz w:val="22"/>
              </w:rPr>
              <w:t xml:space="preserve"> – Mae'r ateb wedi mynd i'r afael â'r cwestiwn yn rhannol ond nid oes tystiolaeth o'r ddarpariaeth a geisir. Diffyg dealltwriaeth wirioneddol o'r gofynion neu dystiolaeth o'r gallu i gyflawni.</w:t>
            </w:r>
          </w:p>
        </w:tc>
      </w:tr>
      <w:tr w:rsidR="001D3204" w:rsidRPr="001D3204" w14:paraId="617554B6" w14:textId="77777777" w:rsidTr="00F306B6">
        <w:trPr>
          <w:trHeight w:val="288"/>
          <w:jc w:val="center"/>
        </w:trPr>
        <w:tc>
          <w:tcPr>
            <w:tcW w:w="710" w:type="pct"/>
            <w:shd w:val="clear" w:color="auto" w:fill="97E9E1"/>
            <w:noWrap/>
            <w:vAlign w:val="center"/>
            <w:hideMark/>
          </w:tcPr>
          <w:p w14:paraId="741DD382" w14:textId="77777777" w:rsidR="001D3204" w:rsidRPr="001D3204" w:rsidRDefault="001D3204" w:rsidP="006F6A17">
            <w:pPr>
              <w:rPr>
                <w:b/>
                <w:bCs/>
                <w:sz w:val="22"/>
              </w:rPr>
            </w:pPr>
            <w:r>
              <w:rPr>
                <w:b/>
                <w:sz w:val="22"/>
              </w:rPr>
              <w:t>Sgôr o 3</w:t>
            </w:r>
          </w:p>
        </w:tc>
        <w:tc>
          <w:tcPr>
            <w:tcW w:w="4290" w:type="pct"/>
            <w:vAlign w:val="center"/>
            <w:hideMark/>
          </w:tcPr>
          <w:p w14:paraId="3748085B" w14:textId="77777777" w:rsidR="001D3204" w:rsidRPr="001D3204" w:rsidRDefault="001D3204" w:rsidP="001B5282">
            <w:pPr>
              <w:rPr>
                <w:sz w:val="22"/>
              </w:rPr>
            </w:pPr>
            <w:r>
              <w:rPr>
                <w:b/>
                <w:bCs/>
                <w:sz w:val="22"/>
              </w:rPr>
              <w:t>Ymateb Derbyniol</w:t>
            </w:r>
            <w:r>
              <w:rPr>
                <w:sz w:val="22"/>
              </w:rPr>
              <w:t xml:space="preserve"> – Mae'r ymateb yn cydymffurfio â'r cwestiwn ac yn darparu'r dystiolaeth y gofynnwyd amdani.</w:t>
            </w:r>
          </w:p>
        </w:tc>
      </w:tr>
      <w:tr w:rsidR="001D3204" w:rsidRPr="001D3204" w14:paraId="1D7A385F" w14:textId="77777777" w:rsidTr="00F306B6">
        <w:trPr>
          <w:trHeight w:val="300"/>
          <w:jc w:val="center"/>
        </w:trPr>
        <w:tc>
          <w:tcPr>
            <w:tcW w:w="710" w:type="pct"/>
            <w:shd w:val="clear" w:color="auto" w:fill="97E9E1"/>
            <w:noWrap/>
            <w:vAlign w:val="center"/>
            <w:hideMark/>
          </w:tcPr>
          <w:p w14:paraId="6D3FB929" w14:textId="77777777" w:rsidR="001D3204" w:rsidRPr="001D3204" w:rsidRDefault="001D3204" w:rsidP="006F6A17">
            <w:pPr>
              <w:rPr>
                <w:b/>
                <w:bCs/>
                <w:sz w:val="22"/>
              </w:rPr>
            </w:pPr>
            <w:r>
              <w:rPr>
                <w:b/>
                <w:sz w:val="22"/>
              </w:rPr>
              <w:t>Sgôr o 5</w:t>
            </w:r>
          </w:p>
        </w:tc>
        <w:tc>
          <w:tcPr>
            <w:tcW w:w="4290" w:type="pct"/>
            <w:vAlign w:val="center"/>
            <w:hideMark/>
          </w:tcPr>
          <w:p w14:paraId="40AF3B14" w14:textId="77777777" w:rsidR="001D3204" w:rsidRPr="001D3204" w:rsidRDefault="001D3204" w:rsidP="001B5282">
            <w:pPr>
              <w:rPr>
                <w:sz w:val="22"/>
              </w:rPr>
            </w:pPr>
            <w:r>
              <w:rPr>
                <w:b/>
                <w:bCs/>
                <w:sz w:val="22"/>
              </w:rPr>
              <w:t>Ymateb Rhagorol</w:t>
            </w:r>
            <w:r>
              <w:rPr>
                <w:sz w:val="22"/>
              </w:rPr>
              <w:t xml:space="preserve"> – Mae’n mynd i'r afael â'r cwestiwn yn uniongyrchol gyda thystiolaeth glir i gefnogi atebion. Mae'r sawl sy’n tendro yn dangos y gall fodloni'r gofynion neu ragori arnynt.</w:t>
            </w:r>
          </w:p>
        </w:tc>
      </w:tr>
    </w:tbl>
    <w:p w14:paraId="58FD8516" w14:textId="77777777" w:rsidR="00913914" w:rsidRDefault="00913914" w:rsidP="00913914">
      <w:pPr>
        <w:spacing w:after="0" w:line="240" w:lineRule="auto"/>
        <w:rPr>
          <w:sz w:val="22"/>
        </w:rPr>
      </w:pPr>
    </w:p>
    <w:p w14:paraId="1F753C09" w14:textId="404AF051" w:rsidR="001D3204" w:rsidRPr="001D3204" w:rsidRDefault="001D3204" w:rsidP="00913914">
      <w:pPr>
        <w:spacing w:after="0" w:line="240" w:lineRule="auto"/>
        <w:rPr>
          <w:sz w:val="22"/>
        </w:rPr>
      </w:pPr>
      <w:r>
        <w:rPr>
          <w:sz w:val="22"/>
        </w:rPr>
        <w:t xml:space="preserve">Bydd y sgôr ar gyfer pob cwestiwn yn cael ei </w:t>
      </w:r>
      <w:r w:rsidR="00E51F8F">
        <w:rPr>
          <w:sz w:val="22"/>
        </w:rPr>
        <w:t>l</w:t>
      </w:r>
      <w:r>
        <w:rPr>
          <w:sz w:val="22"/>
        </w:rPr>
        <w:t xml:space="preserve">luosi â'r </w:t>
      </w:r>
      <w:proofErr w:type="spellStart"/>
      <w:r>
        <w:rPr>
          <w:sz w:val="22"/>
        </w:rPr>
        <w:t>pwysoliad</w:t>
      </w:r>
      <w:proofErr w:type="spellEnd"/>
      <w:r>
        <w:rPr>
          <w:sz w:val="22"/>
        </w:rPr>
        <w:t xml:space="preserve"> i ddarparu sgôr bwysoli. Yna bydd cyfanswm y sgôr bwysoli yn cael ei ddosrannu i'r sgôr ansawdd cyffredinol (80%). </w:t>
      </w:r>
    </w:p>
    <w:p w14:paraId="6F8CF19E" w14:textId="77777777" w:rsidR="001D3204" w:rsidRPr="001D3204" w:rsidRDefault="001D3204" w:rsidP="00913914">
      <w:pPr>
        <w:spacing w:after="0" w:line="240" w:lineRule="auto"/>
        <w:rPr>
          <w:sz w:val="22"/>
        </w:rPr>
      </w:pPr>
    </w:p>
    <w:p w14:paraId="0D1E3E20" w14:textId="77777777" w:rsidR="001D3204" w:rsidRPr="001D3204" w:rsidRDefault="001D3204" w:rsidP="00913914">
      <w:pPr>
        <w:spacing w:after="0" w:line="240" w:lineRule="auto"/>
        <w:rPr>
          <w:b/>
          <w:sz w:val="22"/>
        </w:rPr>
      </w:pPr>
      <w:r>
        <w:rPr>
          <w:b/>
          <w:sz w:val="22"/>
        </w:rPr>
        <w:t>Masnachol:</w:t>
      </w:r>
    </w:p>
    <w:p w14:paraId="5C4211B0" w14:textId="77777777" w:rsidR="001D3204" w:rsidRPr="001D3204" w:rsidRDefault="001D3204" w:rsidP="00913914">
      <w:pPr>
        <w:spacing w:after="0" w:line="240" w:lineRule="auto"/>
        <w:rPr>
          <w:sz w:val="22"/>
        </w:rPr>
      </w:pPr>
    </w:p>
    <w:p w14:paraId="6DAD7263" w14:textId="77777777" w:rsidR="001D3204" w:rsidRPr="001D3204" w:rsidRDefault="001D3204" w:rsidP="00913914">
      <w:pPr>
        <w:spacing w:after="0" w:line="240" w:lineRule="auto"/>
        <w:rPr>
          <w:sz w:val="22"/>
        </w:rPr>
      </w:pPr>
      <w:r>
        <w:rPr>
          <w:sz w:val="22"/>
        </w:rPr>
        <w:t xml:space="preserve">Dyfernir y </w:t>
      </w:r>
      <w:proofErr w:type="spellStart"/>
      <w:r>
        <w:rPr>
          <w:sz w:val="22"/>
        </w:rPr>
        <w:t>pwysoliad</w:t>
      </w:r>
      <w:proofErr w:type="spellEnd"/>
      <w:r>
        <w:rPr>
          <w:sz w:val="22"/>
        </w:rPr>
        <w:t xml:space="preserve"> mwyaf (20%) i'r cynnig isaf ei bris sy'n dod i law. Bydd pob cynnig arall yn cael ei sgorio'n gymesur yn erbyn y cynnig buddugol.</w:t>
      </w:r>
    </w:p>
    <w:p w14:paraId="320A3DEC" w14:textId="77777777" w:rsidR="001D3204" w:rsidRPr="001D3204" w:rsidRDefault="001D3204" w:rsidP="00913914">
      <w:pPr>
        <w:spacing w:after="0" w:line="240" w:lineRule="auto"/>
        <w:rPr>
          <w:sz w:val="22"/>
        </w:rPr>
      </w:pPr>
    </w:p>
    <w:p w14:paraId="4DF6473F" w14:textId="77777777" w:rsidR="001D3204" w:rsidRDefault="001D3204" w:rsidP="00913914">
      <w:pPr>
        <w:spacing w:after="0" w:line="240" w:lineRule="auto"/>
        <w:rPr>
          <w:sz w:val="22"/>
        </w:rPr>
      </w:pPr>
      <w:r>
        <w:rPr>
          <w:sz w:val="22"/>
        </w:rPr>
        <w:t xml:space="preserve">Gwnewch yn siŵr eich bod yn ateb pob cwestiwn yn uniongyrchol. </w:t>
      </w:r>
    </w:p>
    <w:p w14:paraId="7E171DB9" w14:textId="77777777" w:rsidR="00913914" w:rsidRDefault="00913914" w:rsidP="00913914">
      <w:pPr>
        <w:spacing w:after="0" w:line="240" w:lineRule="auto"/>
        <w:rPr>
          <w:sz w:val="22"/>
        </w:rPr>
      </w:pPr>
    </w:p>
    <w:p w14:paraId="5C9E0829" w14:textId="77777777" w:rsidR="007968E7" w:rsidRDefault="007968E7" w:rsidP="00913914">
      <w:pPr>
        <w:spacing w:after="0" w:line="240" w:lineRule="auto"/>
        <w:rPr>
          <w:sz w:val="22"/>
        </w:rPr>
      </w:pPr>
    </w:p>
    <w:p w14:paraId="1E35922E" w14:textId="77777777" w:rsidR="007968E7" w:rsidRDefault="007968E7" w:rsidP="00913914">
      <w:pPr>
        <w:spacing w:after="0" w:line="240" w:lineRule="auto"/>
        <w:rPr>
          <w:sz w:val="22"/>
        </w:rPr>
      </w:pPr>
    </w:p>
    <w:p w14:paraId="0D70938B" w14:textId="77777777" w:rsidR="007968E7" w:rsidRDefault="007968E7" w:rsidP="00913914">
      <w:pPr>
        <w:spacing w:after="0" w:line="240" w:lineRule="auto"/>
        <w:rPr>
          <w:sz w:val="22"/>
        </w:rPr>
      </w:pPr>
    </w:p>
    <w:p w14:paraId="478E158B" w14:textId="77777777" w:rsidR="007968E7" w:rsidRDefault="007968E7" w:rsidP="00913914">
      <w:pPr>
        <w:spacing w:after="0" w:line="240" w:lineRule="auto"/>
        <w:rPr>
          <w:sz w:val="22"/>
        </w:rPr>
      </w:pPr>
    </w:p>
    <w:p w14:paraId="344DB285" w14:textId="77777777" w:rsidR="007968E7" w:rsidRDefault="007968E7" w:rsidP="00913914">
      <w:pPr>
        <w:spacing w:after="0" w:line="240" w:lineRule="auto"/>
        <w:rPr>
          <w:sz w:val="22"/>
        </w:rPr>
      </w:pPr>
    </w:p>
    <w:p w14:paraId="0DEB47A8" w14:textId="77777777" w:rsidR="007968E7" w:rsidRDefault="007968E7" w:rsidP="00913914">
      <w:pPr>
        <w:spacing w:after="0" w:line="240" w:lineRule="auto"/>
        <w:rPr>
          <w:sz w:val="22"/>
        </w:rPr>
      </w:pPr>
    </w:p>
    <w:p w14:paraId="3234214B" w14:textId="77777777" w:rsidR="007968E7" w:rsidRPr="001D3204" w:rsidRDefault="007968E7" w:rsidP="00913914">
      <w:pPr>
        <w:spacing w:after="0" w:line="240" w:lineRule="auto"/>
        <w:rPr>
          <w:sz w:val="22"/>
        </w:rPr>
      </w:pPr>
    </w:p>
    <w:tbl>
      <w:tblPr>
        <w:tblW w:w="13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32"/>
        <w:gridCol w:w="6463"/>
        <w:gridCol w:w="1315"/>
        <w:gridCol w:w="1397"/>
      </w:tblGrid>
      <w:tr w:rsidR="001D3204" w:rsidRPr="001D3204" w14:paraId="3AB51ECA" w14:textId="77777777" w:rsidTr="00F306B6">
        <w:trPr>
          <w:trHeight w:val="454"/>
          <w:jc w:val="center"/>
        </w:trPr>
        <w:tc>
          <w:tcPr>
            <w:tcW w:w="4536" w:type="dxa"/>
            <w:gridSpan w:val="2"/>
            <w:shd w:val="clear" w:color="auto" w:fill="F2F2F2"/>
            <w:vAlign w:val="center"/>
          </w:tcPr>
          <w:p w14:paraId="49A54257" w14:textId="467E4F4E" w:rsidR="001D3204" w:rsidRPr="001D3204" w:rsidRDefault="001D3204" w:rsidP="00FA1383">
            <w:pPr>
              <w:rPr>
                <w:rFonts w:cs="Arial"/>
                <w:b/>
                <w:sz w:val="22"/>
              </w:rPr>
            </w:pPr>
            <w:r>
              <w:rPr>
                <w:b/>
                <w:sz w:val="22"/>
              </w:rPr>
              <w:t>Testun y Cwestiwn</w:t>
            </w:r>
          </w:p>
        </w:tc>
        <w:tc>
          <w:tcPr>
            <w:tcW w:w="6516" w:type="dxa"/>
            <w:shd w:val="clear" w:color="auto" w:fill="F2F2F2"/>
            <w:vAlign w:val="center"/>
          </w:tcPr>
          <w:p w14:paraId="63EED19B" w14:textId="77777777" w:rsidR="001D3204" w:rsidRPr="001D3204" w:rsidRDefault="001D3204" w:rsidP="00D04876">
            <w:pPr>
              <w:jc w:val="center"/>
              <w:rPr>
                <w:rFonts w:cs="Arial"/>
                <w:b/>
                <w:sz w:val="22"/>
              </w:rPr>
            </w:pPr>
            <w:r>
              <w:rPr>
                <w:b/>
                <w:sz w:val="22"/>
              </w:rPr>
              <w:t>Ateb</w:t>
            </w:r>
          </w:p>
        </w:tc>
        <w:tc>
          <w:tcPr>
            <w:tcW w:w="1320" w:type="dxa"/>
            <w:shd w:val="clear" w:color="auto" w:fill="F2F2F2"/>
            <w:vAlign w:val="center"/>
          </w:tcPr>
          <w:p w14:paraId="5BEC0485" w14:textId="77777777" w:rsidR="001D3204" w:rsidRPr="001D3204" w:rsidRDefault="001D3204" w:rsidP="007968E7">
            <w:pPr>
              <w:jc w:val="center"/>
              <w:rPr>
                <w:rFonts w:cs="Arial"/>
                <w:b/>
                <w:sz w:val="22"/>
              </w:rPr>
            </w:pPr>
            <w:r>
              <w:rPr>
                <w:b/>
                <w:sz w:val="22"/>
              </w:rPr>
              <w:t>Sgôr</w:t>
            </w:r>
          </w:p>
        </w:tc>
        <w:tc>
          <w:tcPr>
            <w:tcW w:w="1320" w:type="dxa"/>
            <w:shd w:val="clear" w:color="auto" w:fill="F2F2F2"/>
            <w:vAlign w:val="center"/>
          </w:tcPr>
          <w:p w14:paraId="08763AA9" w14:textId="77777777" w:rsidR="001D3204" w:rsidRPr="001D3204" w:rsidRDefault="001D3204" w:rsidP="007968E7">
            <w:pPr>
              <w:jc w:val="center"/>
              <w:rPr>
                <w:rFonts w:cs="Arial"/>
                <w:b/>
                <w:sz w:val="22"/>
              </w:rPr>
            </w:pPr>
            <w:proofErr w:type="spellStart"/>
            <w:r>
              <w:rPr>
                <w:b/>
                <w:sz w:val="22"/>
              </w:rPr>
              <w:t>Pwysoliad</w:t>
            </w:r>
            <w:proofErr w:type="spellEnd"/>
          </w:p>
        </w:tc>
      </w:tr>
      <w:tr w:rsidR="001D3204" w:rsidRPr="001D3204" w14:paraId="127D6454" w14:textId="77777777" w:rsidTr="00F306B6">
        <w:trPr>
          <w:trHeight w:val="170"/>
          <w:jc w:val="center"/>
        </w:trPr>
        <w:tc>
          <w:tcPr>
            <w:tcW w:w="13692" w:type="dxa"/>
            <w:gridSpan w:val="5"/>
            <w:shd w:val="clear" w:color="auto" w:fill="97E9E1"/>
          </w:tcPr>
          <w:p w14:paraId="516B0A77" w14:textId="77777777" w:rsidR="001D3204" w:rsidRPr="001D3204" w:rsidRDefault="001D3204" w:rsidP="00634A5E">
            <w:pPr>
              <w:rPr>
                <w:rFonts w:cs="Arial"/>
                <w:b/>
                <w:sz w:val="22"/>
              </w:rPr>
            </w:pPr>
            <w:r>
              <w:rPr>
                <w:b/>
                <w:sz w:val="22"/>
              </w:rPr>
              <w:t>DARPARU GWASANAETHAU A PHROFIAD (80%)</w:t>
            </w:r>
          </w:p>
        </w:tc>
      </w:tr>
      <w:tr w:rsidR="001D3204" w:rsidRPr="001D3204" w14:paraId="58B61B1A" w14:textId="77777777" w:rsidTr="00F306B6">
        <w:trPr>
          <w:jc w:val="center"/>
        </w:trPr>
        <w:tc>
          <w:tcPr>
            <w:tcW w:w="4504" w:type="dxa"/>
          </w:tcPr>
          <w:p w14:paraId="0054F49C" w14:textId="77777777" w:rsidR="001D3204" w:rsidRDefault="001D3204" w:rsidP="007968E7">
            <w:pPr>
              <w:spacing w:after="120"/>
              <w:rPr>
                <w:rFonts w:cstheme="majorBidi"/>
                <w:sz w:val="22"/>
              </w:rPr>
            </w:pPr>
            <w:r>
              <w:rPr>
                <w:sz w:val="22"/>
              </w:rPr>
              <w:t>1.</w:t>
            </w:r>
            <w:r>
              <w:rPr>
                <w:b/>
                <w:sz w:val="22"/>
              </w:rPr>
              <w:t xml:space="preserve"> </w:t>
            </w:r>
            <w:r>
              <w:rPr>
                <w:sz w:val="22"/>
              </w:rPr>
              <w:t>Rhowch fanylion am eich cefndir, gwybodaeth a meysydd arbenigedd sy'n gysylltiedig â'r maes pwnc hwn.</w:t>
            </w:r>
          </w:p>
          <w:p w14:paraId="6A31CBE8" w14:textId="154E9E17" w:rsidR="007968E7" w:rsidRPr="001D3204" w:rsidRDefault="007968E7" w:rsidP="007968E7">
            <w:pPr>
              <w:spacing w:after="120"/>
              <w:rPr>
                <w:rFonts w:cs="Arial"/>
                <w:sz w:val="22"/>
              </w:rPr>
            </w:pPr>
          </w:p>
        </w:tc>
        <w:tc>
          <w:tcPr>
            <w:tcW w:w="6548" w:type="dxa"/>
            <w:gridSpan w:val="2"/>
          </w:tcPr>
          <w:p w14:paraId="13686537" w14:textId="77777777" w:rsidR="001D3204" w:rsidRPr="001D3204" w:rsidRDefault="001D3204" w:rsidP="00634A5E">
            <w:pPr>
              <w:ind w:left="720"/>
              <w:contextualSpacing/>
              <w:rPr>
                <w:rFonts w:cs="Arial"/>
                <w:sz w:val="22"/>
              </w:rPr>
            </w:pPr>
          </w:p>
        </w:tc>
        <w:tc>
          <w:tcPr>
            <w:tcW w:w="1320" w:type="dxa"/>
            <w:vAlign w:val="center"/>
          </w:tcPr>
          <w:p w14:paraId="26FFB1F8" w14:textId="77777777" w:rsidR="001D3204" w:rsidRPr="001D3204" w:rsidRDefault="001D3204" w:rsidP="00634A5E">
            <w:pPr>
              <w:jc w:val="center"/>
              <w:rPr>
                <w:rFonts w:cs="Arial"/>
                <w:b/>
                <w:sz w:val="22"/>
              </w:rPr>
            </w:pPr>
            <w:r>
              <w:rPr>
                <w:b/>
                <w:sz w:val="22"/>
              </w:rPr>
              <w:t>5</w:t>
            </w:r>
          </w:p>
        </w:tc>
        <w:tc>
          <w:tcPr>
            <w:tcW w:w="1320" w:type="dxa"/>
            <w:vAlign w:val="center"/>
          </w:tcPr>
          <w:p w14:paraId="3A5B3968" w14:textId="77777777" w:rsidR="001D3204" w:rsidRPr="001D3204" w:rsidRDefault="001D3204" w:rsidP="00634A5E">
            <w:pPr>
              <w:jc w:val="center"/>
              <w:rPr>
                <w:rFonts w:cs="Arial"/>
                <w:b/>
                <w:sz w:val="22"/>
              </w:rPr>
            </w:pPr>
            <w:r>
              <w:rPr>
                <w:b/>
                <w:sz w:val="22"/>
              </w:rPr>
              <w:t>3</w:t>
            </w:r>
          </w:p>
        </w:tc>
      </w:tr>
      <w:tr w:rsidR="001D3204" w:rsidRPr="001D3204" w14:paraId="19376F17" w14:textId="77777777" w:rsidTr="00F306B6">
        <w:trPr>
          <w:jc w:val="center"/>
        </w:trPr>
        <w:tc>
          <w:tcPr>
            <w:tcW w:w="4504" w:type="dxa"/>
          </w:tcPr>
          <w:p w14:paraId="40D0CB34" w14:textId="77777777" w:rsidR="001D3204" w:rsidRDefault="001D3204" w:rsidP="00634A5E">
            <w:pPr>
              <w:spacing w:after="120"/>
              <w:rPr>
                <w:rFonts w:cs="Arial"/>
                <w:sz w:val="22"/>
              </w:rPr>
            </w:pPr>
            <w:r>
              <w:rPr>
                <w:sz w:val="22"/>
              </w:rPr>
              <w:t>2. Amlinellwch sut y byddai'r gwaith hwn yn cael ei gyflawni a'r fethodoleg y byddech yn ei defnyddio.</w:t>
            </w:r>
          </w:p>
          <w:p w14:paraId="5D3AA9DB" w14:textId="77777777" w:rsidR="007968E7" w:rsidRPr="001D3204" w:rsidRDefault="007968E7" w:rsidP="00634A5E">
            <w:pPr>
              <w:spacing w:after="120"/>
              <w:rPr>
                <w:rFonts w:cs="Arial"/>
                <w:sz w:val="22"/>
              </w:rPr>
            </w:pPr>
          </w:p>
        </w:tc>
        <w:tc>
          <w:tcPr>
            <w:tcW w:w="6548" w:type="dxa"/>
            <w:gridSpan w:val="2"/>
          </w:tcPr>
          <w:p w14:paraId="2E93289A" w14:textId="77777777" w:rsidR="001D3204" w:rsidRPr="001D3204" w:rsidRDefault="001D3204" w:rsidP="00634A5E">
            <w:pPr>
              <w:ind w:left="720"/>
              <w:contextualSpacing/>
              <w:rPr>
                <w:rFonts w:cs="Arial"/>
                <w:sz w:val="22"/>
              </w:rPr>
            </w:pPr>
          </w:p>
        </w:tc>
        <w:tc>
          <w:tcPr>
            <w:tcW w:w="1320" w:type="dxa"/>
            <w:vAlign w:val="center"/>
          </w:tcPr>
          <w:p w14:paraId="5E8960F4" w14:textId="77777777" w:rsidR="001D3204" w:rsidRPr="001D3204" w:rsidRDefault="001D3204" w:rsidP="00634A5E">
            <w:pPr>
              <w:jc w:val="center"/>
              <w:rPr>
                <w:rFonts w:cs="Arial"/>
                <w:b/>
                <w:sz w:val="22"/>
              </w:rPr>
            </w:pPr>
            <w:r>
              <w:rPr>
                <w:b/>
                <w:sz w:val="22"/>
              </w:rPr>
              <w:t>5</w:t>
            </w:r>
          </w:p>
        </w:tc>
        <w:tc>
          <w:tcPr>
            <w:tcW w:w="1320" w:type="dxa"/>
            <w:vAlign w:val="center"/>
          </w:tcPr>
          <w:p w14:paraId="575955A5" w14:textId="77777777" w:rsidR="001D3204" w:rsidRPr="001D3204" w:rsidRDefault="001D3204" w:rsidP="00634A5E">
            <w:pPr>
              <w:jc w:val="center"/>
              <w:rPr>
                <w:rFonts w:cs="Arial"/>
                <w:b/>
                <w:sz w:val="22"/>
              </w:rPr>
            </w:pPr>
            <w:r>
              <w:rPr>
                <w:b/>
                <w:sz w:val="22"/>
              </w:rPr>
              <w:t>3</w:t>
            </w:r>
          </w:p>
        </w:tc>
      </w:tr>
      <w:tr w:rsidR="001D3204" w:rsidRPr="001D3204" w14:paraId="362B343E" w14:textId="77777777" w:rsidTr="00F306B6">
        <w:trPr>
          <w:jc w:val="center"/>
        </w:trPr>
        <w:tc>
          <w:tcPr>
            <w:tcW w:w="4504" w:type="dxa"/>
          </w:tcPr>
          <w:p w14:paraId="183E1366" w14:textId="77777777" w:rsidR="001D3204" w:rsidRDefault="001D3204" w:rsidP="007968E7">
            <w:pPr>
              <w:spacing w:after="120"/>
              <w:rPr>
                <w:rFonts w:cstheme="majorHAnsi"/>
                <w:sz w:val="22"/>
              </w:rPr>
            </w:pPr>
            <w:r>
              <w:rPr>
                <w:sz w:val="22"/>
              </w:rPr>
              <w:t>3. Rhestrwch unrhyw gontractau perthnasol (gydag enghreifftiau), gan gynnwys cyfeiriadau, sydd gennych ar hyn o bryd neu a fu gennych yn y gorffennol yng Nghymru / y DU sy'n berthnasol i'r meysydd gwaith.</w:t>
            </w:r>
          </w:p>
          <w:p w14:paraId="5FE77637" w14:textId="77C915F8" w:rsidR="007968E7" w:rsidRPr="001D3204" w:rsidRDefault="007968E7" w:rsidP="007968E7">
            <w:pPr>
              <w:spacing w:after="120"/>
              <w:rPr>
                <w:rFonts w:cs="Arial"/>
                <w:sz w:val="22"/>
                <w:highlight w:val="yellow"/>
              </w:rPr>
            </w:pPr>
          </w:p>
        </w:tc>
        <w:tc>
          <w:tcPr>
            <w:tcW w:w="6548" w:type="dxa"/>
            <w:gridSpan w:val="2"/>
          </w:tcPr>
          <w:p w14:paraId="4DAEF42C" w14:textId="77777777" w:rsidR="001D3204" w:rsidRPr="001D3204" w:rsidRDefault="001D3204" w:rsidP="00634A5E">
            <w:pPr>
              <w:ind w:left="720"/>
              <w:contextualSpacing/>
              <w:rPr>
                <w:rFonts w:cs="Arial"/>
                <w:sz w:val="22"/>
              </w:rPr>
            </w:pPr>
          </w:p>
        </w:tc>
        <w:tc>
          <w:tcPr>
            <w:tcW w:w="1320" w:type="dxa"/>
            <w:vAlign w:val="center"/>
          </w:tcPr>
          <w:p w14:paraId="4BDA0DCE" w14:textId="77777777" w:rsidR="001D3204" w:rsidRPr="001D3204" w:rsidRDefault="001D3204" w:rsidP="00634A5E">
            <w:pPr>
              <w:jc w:val="center"/>
              <w:rPr>
                <w:rFonts w:cs="Arial"/>
                <w:b/>
                <w:sz w:val="22"/>
              </w:rPr>
            </w:pPr>
            <w:r>
              <w:rPr>
                <w:b/>
                <w:sz w:val="22"/>
              </w:rPr>
              <w:t>5</w:t>
            </w:r>
          </w:p>
        </w:tc>
        <w:tc>
          <w:tcPr>
            <w:tcW w:w="1320" w:type="dxa"/>
            <w:vAlign w:val="center"/>
          </w:tcPr>
          <w:p w14:paraId="07507F2A" w14:textId="77777777" w:rsidR="001D3204" w:rsidRPr="001D3204" w:rsidRDefault="001D3204" w:rsidP="00634A5E">
            <w:pPr>
              <w:jc w:val="center"/>
              <w:rPr>
                <w:rFonts w:cs="Arial"/>
                <w:b/>
                <w:sz w:val="22"/>
              </w:rPr>
            </w:pPr>
            <w:r>
              <w:rPr>
                <w:b/>
                <w:sz w:val="22"/>
              </w:rPr>
              <w:t>2</w:t>
            </w:r>
          </w:p>
        </w:tc>
      </w:tr>
      <w:tr w:rsidR="001D3204" w:rsidRPr="001D3204" w14:paraId="0769E3A6" w14:textId="77777777" w:rsidTr="00F306B6">
        <w:trPr>
          <w:jc w:val="center"/>
        </w:trPr>
        <w:tc>
          <w:tcPr>
            <w:tcW w:w="4504" w:type="dxa"/>
          </w:tcPr>
          <w:p w14:paraId="327FFB07" w14:textId="77777777" w:rsidR="001D3204" w:rsidRPr="001D3204" w:rsidRDefault="001D3204" w:rsidP="00634A5E">
            <w:pPr>
              <w:spacing w:after="120"/>
              <w:rPr>
                <w:rFonts w:cstheme="majorHAnsi"/>
                <w:sz w:val="22"/>
              </w:rPr>
            </w:pPr>
            <w:r>
              <w:rPr>
                <w:sz w:val="22"/>
              </w:rPr>
              <w:t>4. Amlinellwch sut y byddech yn sicrhau y cynhelir lefel uchel o ansawdd drwy eich gwaith i gyd, gan gynnwys, lle bo'n briodol, cymwysterau'r staff hynny rydych yn bwriadu eu defnyddio.</w:t>
            </w:r>
          </w:p>
          <w:p w14:paraId="72CE0079" w14:textId="77777777" w:rsidR="001D3204" w:rsidRPr="001D3204" w:rsidRDefault="001D3204" w:rsidP="00634A5E">
            <w:pPr>
              <w:jc w:val="both"/>
              <w:rPr>
                <w:rFonts w:cs="Arial"/>
                <w:sz w:val="22"/>
              </w:rPr>
            </w:pPr>
            <w:r>
              <w:rPr>
                <w:sz w:val="22"/>
              </w:rPr>
              <w:t xml:space="preserve">Darparwch </w:t>
            </w:r>
            <w:proofErr w:type="spellStart"/>
            <w:r>
              <w:rPr>
                <w:sz w:val="22"/>
              </w:rPr>
              <w:t>CVs</w:t>
            </w:r>
            <w:proofErr w:type="spellEnd"/>
            <w:r>
              <w:rPr>
                <w:sz w:val="22"/>
              </w:rPr>
              <w:t xml:space="preserve"> / bywgraffiadau ymgynghorwyr a fydd yn darparu'r gwaith.</w:t>
            </w:r>
          </w:p>
        </w:tc>
        <w:tc>
          <w:tcPr>
            <w:tcW w:w="6548" w:type="dxa"/>
            <w:gridSpan w:val="2"/>
          </w:tcPr>
          <w:p w14:paraId="63F5265A" w14:textId="77777777" w:rsidR="001D3204" w:rsidRPr="001D3204" w:rsidRDefault="001D3204" w:rsidP="00634A5E">
            <w:pPr>
              <w:ind w:left="720"/>
              <w:contextualSpacing/>
              <w:rPr>
                <w:rFonts w:cs="Arial"/>
                <w:sz w:val="22"/>
              </w:rPr>
            </w:pPr>
          </w:p>
        </w:tc>
        <w:tc>
          <w:tcPr>
            <w:tcW w:w="1320" w:type="dxa"/>
            <w:vAlign w:val="center"/>
          </w:tcPr>
          <w:p w14:paraId="4ECD4966" w14:textId="77777777" w:rsidR="001D3204" w:rsidRPr="001D3204" w:rsidRDefault="001D3204" w:rsidP="00634A5E">
            <w:pPr>
              <w:jc w:val="center"/>
              <w:rPr>
                <w:rFonts w:cs="Arial"/>
                <w:b/>
                <w:sz w:val="22"/>
              </w:rPr>
            </w:pPr>
            <w:r>
              <w:rPr>
                <w:b/>
                <w:sz w:val="22"/>
              </w:rPr>
              <w:t>5</w:t>
            </w:r>
          </w:p>
        </w:tc>
        <w:tc>
          <w:tcPr>
            <w:tcW w:w="1320" w:type="dxa"/>
            <w:vAlign w:val="center"/>
          </w:tcPr>
          <w:p w14:paraId="3485ADD0" w14:textId="77777777" w:rsidR="001D3204" w:rsidRPr="001D3204" w:rsidRDefault="001D3204" w:rsidP="00634A5E">
            <w:pPr>
              <w:jc w:val="center"/>
              <w:rPr>
                <w:rFonts w:cs="Arial"/>
                <w:b/>
                <w:sz w:val="22"/>
              </w:rPr>
            </w:pPr>
            <w:r>
              <w:rPr>
                <w:b/>
                <w:sz w:val="22"/>
              </w:rPr>
              <w:t>2</w:t>
            </w:r>
          </w:p>
        </w:tc>
      </w:tr>
      <w:tr w:rsidR="001D3204" w:rsidRPr="001D3204" w14:paraId="16AAC9D0" w14:textId="77777777" w:rsidTr="00F306B6">
        <w:trPr>
          <w:jc w:val="center"/>
        </w:trPr>
        <w:tc>
          <w:tcPr>
            <w:tcW w:w="4504" w:type="dxa"/>
          </w:tcPr>
          <w:p w14:paraId="044F1E0A" w14:textId="77777777" w:rsidR="001D3204" w:rsidRPr="001D3204" w:rsidRDefault="001D3204" w:rsidP="00634A5E">
            <w:pPr>
              <w:jc w:val="both"/>
              <w:rPr>
                <w:rFonts w:cs="Arial"/>
                <w:sz w:val="22"/>
              </w:rPr>
            </w:pPr>
            <w:r>
              <w:rPr>
                <w:sz w:val="22"/>
              </w:rPr>
              <w:lastRenderedPageBreak/>
              <w:t>5. Amlinellwch sut y byddech yn rheoli unrhyw wrthdaro posibl rhwng buddiannau.</w:t>
            </w:r>
          </w:p>
        </w:tc>
        <w:tc>
          <w:tcPr>
            <w:tcW w:w="6548" w:type="dxa"/>
            <w:gridSpan w:val="2"/>
          </w:tcPr>
          <w:p w14:paraId="6A402B17" w14:textId="77777777" w:rsidR="001D3204" w:rsidRPr="001D3204" w:rsidRDefault="001D3204" w:rsidP="00634A5E">
            <w:pPr>
              <w:ind w:left="720"/>
              <w:contextualSpacing/>
              <w:rPr>
                <w:rFonts w:cs="Arial"/>
                <w:sz w:val="22"/>
              </w:rPr>
            </w:pPr>
          </w:p>
        </w:tc>
        <w:tc>
          <w:tcPr>
            <w:tcW w:w="1320" w:type="dxa"/>
            <w:vAlign w:val="center"/>
          </w:tcPr>
          <w:p w14:paraId="3AC1F9CE" w14:textId="77777777" w:rsidR="001D3204" w:rsidRPr="001D3204" w:rsidRDefault="001D3204" w:rsidP="00634A5E">
            <w:pPr>
              <w:jc w:val="center"/>
              <w:rPr>
                <w:rFonts w:cs="Arial"/>
                <w:b/>
                <w:sz w:val="22"/>
              </w:rPr>
            </w:pPr>
            <w:r>
              <w:rPr>
                <w:b/>
                <w:sz w:val="22"/>
              </w:rPr>
              <w:t>5</w:t>
            </w:r>
          </w:p>
        </w:tc>
        <w:tc>
          <w:tcPr>
            <w:tcW w:w="1320" w:type="dxa"/>
            <w:vAlign w:val="center"/>
          </w:tcPr>
          <w:p w14:paraId="3E99359E" w14:textId="77777777" w:rsidR="001D3204" w:rsidRPr="001D3204" w:rsidRDefault="001D3204" w:rsidP="00634A5E">
            <w:pPr>
              <w:jc w:val="center"/>
              <w:rPr>
                <w:rFonts w:cs="Arial"/>
                <w:b/>
                <w:sz w:val="22"/>
              </w:rPr>
            </w:pPr>
            <w:r>
              <w:rPr>
                <w:b/>
                <w:sz w:val="22"/>
              </w:rPr>
              <w:t>1</w:t>
            </w:r>
          </w:p>
        </w:tc>
      </w:tr>
      <w:tr w:rsidR="001D3204" w:rsidRPr="001D3204" w14:paraId="6196E972" w14:textId="77777777" w:rsidTr="00F306B6">
        <w:trPr>
          <w:jc w:val="center"/>
        </w:trPr>
        <w:tc>
          <w:tcPr>
            <w:tcW w:w="4504" w:type="dxa"/>
          </w:tcPr>
          <w:p w14:paraId="5A0A7D79" w14:textId="4610A2CB" w:rsidR="001D3204" w:rsidRPr="001D3204" w:rsidRDefault="001D3204" w:rsidP="005F03F9">
            <w:pPr>
              <w:rPr>
                <w:rFonts w:cs="Arial"/>
                <w:sz w:val="22"/>
              </w:rPr>
            </w:pPr>
            <w:r>
              <w:rPr>
                <w:sz w:val="22"/>
              </w:rPr>
              <w:t>6. Mae Chwaraeon Cymru wedi ymrwymo i fynd i'r afael ag anghydraddoldebau o fewn chwaraeon. Amlinellwch pa gamau rydych chi wedi'u cymryd i sicrhau cyfle cyfartal i bawb o fewn eich sefydliad.</w:t>
            </w:r>
          </w:p>
        </w:tc>
        <w:tc>
          <w:tcPr>
            <w:tcW w:w="6548" w:type="dxa"/>
            <w:gridSpan w:val="2"/>
          </w:tcPr>
          <w:p w14:paraId="5F7C610C" w14:textId="77777777" w:rsidR="001D3204" w:rsidRPr="001D3204" w:rsidRDefault="001D3204" w:rsidP="00634A5E">
            <w:pPr>
              <w:ind w:left="720"/>
              <w:contextualSpacing/>
              <w:rPr>
                <w:rFonts w:cs="Arial"/>
                <w:sz w:val="22"/>
              </w:rPr>
            </w:pPr>
          </w:p>
        </w:tc>
        <w:tc>
          <w:tcPr>
            <w:tcW w:w="1320" w:type="dxa"/>
            <w:vAlign w:val="center"/>
          </w:tcPr>
          <w:p w14:paraId="41A3FE3F" w14:textId="77777777" w:rsidR="001D3204" w:rsidRPr="001D3204" w:rsidRDefault="001D3204" w:rsidP="00634A5E">
            <w:pPr>
              <w:jc w:val="center"/>
              <w:rPr>
                <w:rFonts w:cs="Arial"/>
                <w:b/>
                <w:sz w:val="22"/>
              </w:rPr>
            </w:pPr>
            <w:r>
              <w:rPr>
                <w:b/>
                <w:sz w:val="22"/>
              </w:rPr>
              <w:t>5</w:t>
            </w:r>
          </w:p>
        </w:tc>
        <w:tc>
          <w:tcPr>
            <w:tcW w:w="1320" w:type="dxa"/>
            <w:vAlign w:val="center"/>
          </w:tcPr>
          <w:p w14:paraId="4B5D9E83" w14:textId="77777777" w:rsidR="001D3204" w:rsidRPr="001D3204" w:rsidRDefault="001D3204" w:rsidP="00634A5E">
            <w:pPr>
              <w:jc w:val="center"/>
              <w:rPr>
                <w:rFonts w:cs="Arial"/>
                <w:b/>
                <w:sz w:val="22"/>
              </w:rPr>
            </w:pPr>
            <w:r>
              <w:rPr>
                <w:b/>
                <w:sz w:val="22"/>
              </w:rPr>
              <w:t>1</w:t>
            </w:r>
          </w:p>
        </w:tc>
      </w:tr>
      <w:tr w:rsidR="001D3204" w:rsidRPr="001D3204" w14:paraId="483A048B" w14:textId="77777777" w:rsidTr="00F306B6">
        <w:trPr>
          <w:trHeight w:val="397"/>
          <w:jc w:val="center"/>
        </w:trPr>
        <w:tc>
          <w:tcPr>
            <w:tcW w:w="13692" w:type="dxa"/>
            <w:gridSpan w:val="5"/>
            <w:tcBorders>
              <w:top w:val="single" w:sz="4" w:space="0" w:color="auto"/>
            </w:tcBorders>
            <w:shd w:val="clear" w:color="auto" w:fill="97E9E1"/>
          </w:tcPr>
          <w:p w14:paraId="75869CCB" w14:textId="77777777" w:rsidR="001D3204" w:rsidRPr="001D3204" w:rsidRDefault="001D3204" w:rsidP="00634A5E">
            <w:pPr>
              <w:contextualSpacing/>
              <w:jc w:val="both"/>
              <w:rPr>
                <w:rFonts w:cs="Arial"/>
                <w:sz w:val="22"/>
              </w:rPr>
            </w:pPr>
            <w:r>
              <w:rPr>
                <w:b/>
                <w:sz w:val="22"/>
              </w:rPr>
              <w:t>YMATEB MASNACHOL (20%)</w:t>
            </w:r>
          </w:p>
        </w:tc>
      </w:tr>
      <w:tr w:rsidR="001D3204" w:rsidRPr="001D3204" w14:paraId="71175123" w14:textId="77777777" w:rsidTr="00F306B6">
        <w:trPr>
          <w:jc w:val="center"/>
        </w:trPr>
        <w:tc>
          <w:tcPr>
            <w:tcW w:w="4504" w:type="dxa"/>
          </w:tcPr>
          <w:p w14:paraId="74CD1871" w14:textId="77777777" w:rsidR="001D3204" w:rsidRPr="001D3204" w:rsidRDefault="001D3204" w:rsidP="00634A5E">
            <w:pPr>
              <w:spacing w:after="120"/>
              <w:rPr>
                <w:rFonts w:cstheme="majorHAnsi"/>
                <w:sz w:val="22"/>
              </w:rPr>
            </w:pPr>
            <w:r>
              <w:rPr>
                <w:sz w:val="22"/>
              </w:rPr>
              <w:t xml:space="preserve">1. Rhowch gyfradd ddyddiol ymgynghorydd yn seiliedig ar gontract 6 mis. </w:t>
            </w:r>
          </w:p>
          <w:p w14:paraId="7B2F9FFB" w14:textId="77777777" w:rsidR="001D3204" w:rsidRPr="001D3204" w:rsidRDefault="001D3204" w:rsidP="00634A5E">
            <w:pPr>
              <w:spacing w:after="480"/>
              <w:contextualSpacing/>
              <w:rPr>
                <w:rFonts w:cs="Calibri"/>
                <w:b/>
                <w:sz w:val="22"/>
              </w:rPr>
            </w:pPr>
            <w:r>
              <w:rPr>
                <w:b/>
                <w:sz w:val="22"/>
              </w:rPr>
              <w:t>Bydd teithio a chynhaliaeth yn amodol ar gytundeb.</w:t>
            </w:r>
          </w:p>
        </w:tc>
        <w:tc>
          <w:tcPr>
            <w:tcW w:w="6548" w:type="dxa"/>
            <w:gridSpan w:val="2"/>
          </w:tcPr>
          <w:p w14:paraId="6D1966FA" w14:textId="77777777" w:rsidR="001D3204" w:rsidRPr="001D3204" w:rsidRDefault="001D3204" w:rsidP="00634A5E">
            <w:pPr>
              <w:ind w:left="720"/>
              <w:contextualSpacing/>
              <w:rPr>
                <w:rFonts w:cs="Arial"/>
                <w:sz w:val="22"/>
              </w:rPr>
            </w:pPr>
          </w:p>
        </w:tc>
        <w:tc>
          <w:tcPr>
            <w:tcW w:w="1320" w:type="dxa"/>
            <w:vAlign w:val="center"/>
          </w:tcPr>
          <w:p w14:paraId="02907C56" w14:textId="77777777" w:rsidR="001D3204" w:rsidRPr="001D3204" w:rsidRDefault="001D3204" w:rsidP="00634A5E">
            <w:pPr>
              <w:jc w:val="center"/>
              <w:rPr>
                <w:rFonts w:cs="Arial"/>
                <w:b/>
                <w:sz w:val="22"/>
              </w:rPr>
            </w:pPr>
            <w:r>
              <w:rPr>
                <w:b/>
                <w:sz w:val="22"/>
              </w:rPr>
              <w:t>5</w:t>
            </w:r>
          </w:p>
        </w:tc>
        <w:tc>
          <w:tcPr>
            <w:tcW w:w="1320" w:type="dxa"/>
            <w:vAlign w:val="center"/>
          </w:tcPr>
          <w:p w14:paraId="7BFE97ED" w14:textId="77777777" w:rsidR="001D3204" w:rsidRPr="001D3204" w:rsidRDefault="001D3204" w:rsidP="00634A5E">
            <w:pPr>
              <w:jc w:val="center"/>
              <w:rPr>
                <w:rFonts w:cs="Arial"/>
                <w:b/>
                <w:sz w:val="22"/>
              </w:rPr>
            </w:pPr>
            <w:r>
              <w:rPr>
                <w:b/>
                <w:sz w:val="22"/>
              </w:rPr>
              <w:t>1</w:t>
            </w:r>
          </w:p>
        </w:tc>
      </w:tr>
    </w:tbl>
    <w:p w14:paraId="2690AE2B" w14:textId="77777777" w:rsidR="001D3204" w:rsidRPr="001D3204" w:rsidRDefault="001D3204" w:rsidP="001D3204">
      <w:pPr>
        <w:spacing w:after="480"/>
        <w:contextualSpacing/>
        <w:rPr>
          <w:rFonts w:cs="Calibri"/>
          <w:sz w:val="22"/>
        </w:rPr>
      </w:pPr>
    </w:p>
    <w:p w14:paraId="1776643E" w14:textId="77777777" w:rsidR="001D3204" w:rsidRPr="001D3204" w:rsidRDefault="001D3204" w:rsidP="001D3204">
      <w:pPr>
        <w:spacing w:after="480"/>
        <w:contextualSpacing/>
        <w:rPr>
          <w:rFonts w:cs="Calibri"/>
          <w:b/>
          <w:sz w:val="22"/>
        </w:rPr>
      </w:pPr>
    </w:p>
    <w:p w14:paraId="0B29083B" w14:textId="77777777" w:rsidR="00EF5648" w:rsidRPr="001D3204" w:rsidRDefault="00EF5648" w:rsidP="00867EC3">
      <w:bookmarkStart w:id="0" w:name="cysill"/>
      <w:bookmarkEnd w:id="0"/>
    </w:p>
    <w:sectPr w:rsidR="00EF5648" w:rsidRPr="001D3204" w:rsidSect="008525E0">
      <w:pgSz w:w="16838" w:h="11906" w:orient="landscape"/>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etaPro-Normal">
    <w:altName w:val="Arial"/>
    <w:panose1 w:val="00000000000000000000"/>
    <w:charset w:val="00"/>
    <w:family w:val="swiss"/>
    <w:notTrueType/>
    <w:pitch w:val="default"/>
    <w:sig w:usb0="00000003" w:usb1="00000000" w:usb2="00000000" w:usb3="00000000" w:csb0="00000001" w:csb1="00000000"/>
  </w:font>
  <w:font w:name="Montserrat Black">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171F"/>
    <w:multiLevelType w:val="multilevel"/>
    <w:tmpl w:val="4328EA52"/>
    <w:lvl w:ilvl="0">
      <w:start w:val="5"/>
      <w:numFmt w:val="decimal"/>
      <w:lvlText w:val="%1."/>
      <w:lvlJc w:val="left"/>
      <w:pPr>
        <w:ind w:left="360" w:hanging="360"/>
      </w:pPr>
      <w:rPr>
        <w:rFonts w:hint="default"/>
        <w:b w:val="0"/>
        <w:i w:val="0"/>
      </w:rPr>
    </w:lvl>
    <w:lvl w:ilvl="1">
      <w:start w:val="1"/>
      <w:numFmt w:val="lowerLetter"/>
      <w:lvlText w:val="%2."/>
      <w:lvlJc w:val="left"/>
      <w:pPr>
        <w:ind w:left="792" w:hanging="432"/>
      </w:pPr>
      <w:rPr>
        <w:rFonts w:hint="default"/>
        <w:b w:val="0"/>
        <w:i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234C44"/>
    <w:multiLevelType w:val="hybridMultilevel"/>
    <w:tmpl w:val="34C23EF8"/>
    <w:lvl w:ilvl="0" w:tplc="19F671C2">
      <w:start w:val="1"/>
      <w:numFmt w:val="bullet"/>
      <w:lvlText w:val="•"/>
      <w:lvlJc w:val="left"/>
      <w:pPr>
        <w:tabs>
          <w:tab w:val="num" w:pos="720"/>
        </w:tabs>
        <w:ind w:left="720" w:hanging="360"/>
      </w:pPr>
      <w:rPr>
        <w:rFonts w:ascii="Times New Roman" w:hAnsi="Times New Roman" w:hint="default"/>
      </w:rPr>
    </w:lvl>
    <w:lvl w:ilvl="1" w:tplc="86FE4F9A" w:tentative="1">
      <w:start w:val="1"/>
      <w:numFmt w:val="bullet"/>
      <w:lvlText w:val="•"/>
      <w:lvlJc w:val="left"/>
      <w:pPr>
        <w:tabs>
          <w:tab w:val="num" w:pos="1440"/>
        </w:tabs>
        <w:ind w:left="1440" w:hanging="360"/>
      </w:pPr>
      <w:rPr>
        <w:rFonts w:ascii="Times New Roman" w:hAnsi="Times New Roman" w:hint="default"/>
      </w:rPr>
    </w:lvl>
    <w:lvl w:ilvl="2" w:tplc="24948D0E" w:tentative="1">
      <w:start w:val="1"/>
      <w:numFmt w:val="bullet"/>
      <w:lvlText w:val="•"/>
      <w:lvlJc w:val="left"/>
      <w:pPr>
        <w:tabs>
          <w:tab w:val="num" w:pos="2160"/>
        </w:tabs>
        <w:ind w:left="2160" w:hanging="360"/>
      </w:pPr>
      <w:rPr>
        <w:rFonts w:ascii="Times New Roman" w:hAnsi="Times New Roman" w:hint="default"/>
      </w:rPr>
    </w:lvl>
    <w:lvl w:ilvl="3" w:tplc="E626DD74" w:tentative="1">
      <w:start w:val="1"/>
      <w:numFmt w:val="bullet"/>
      <w:lvlText w:val="•"/>
      <w:lvlJc w:val="left"/>
      <w:pPr>
        <w:tabs>
          <w:tab w:val="num" w:pos="2880"/>
        </w:tabs>
        <w:ind w:left="2880" w:hanging="360"/>
      </w:pPr>
      <w:rPr>
        <w:rFonts w:ascii="Times New Roman" w:hAnsi="Times New Roman" w:hint="default"/>
      </w:rPr>
    </w:lvl>
    <w:lvl w:ilvl="4" w:tplc="369C760A" w:tentative="1">
      <w:start w:val="1"/>
      <w:numFmt w:val="bullet"/>
      <w:lvlText w:val="•"/>
      <w:lvlJc w:val="left"/>
      <w:pPr>
        <w:tabs>
          <w:tab w:val="num" w:pos="3600"/>
        </w:tabs>
        <w:ind w:left="3600" w:hanging="360"/>
      </w:pPr>
      <w:rPr>
        <w:rFonts w:ascii="Times New Roman" w:hAnsi="Times New Roman" w:hint="default"/>
      </w:rPr>
    </w:lvl>
    <w:lvl w:ilvl="5" w:tplc="EF563FC2" w:tentative="1">
      <w:start w:val="1"/>
      <w:numFmt w:val="bullet"/>
      <w:lvlText w:val="•"/>
      <w:lvlJc w:val="left"/>
      <w:pPr>
        <w:tabs>
          <w:tab w:val="num" w:pos="4320"/>
        </w:tabs>
        <w:ind w:left="4320" w:hanging="360"/>
      </w:pPr>
      <w:rPr>
        <w:rFonts w:ascii="Times New Roman" w:hAnsi="Times New Roman" w:hint="default"/>
      </w:rPr>
    </w:lvl>
    <w:lvl w:ilvl="6" w:tplc="5706D88E" w:tentative="1">
      <w:start w:val="1"/>
      <w:numFmt w:val="bullet"/>
      <w:lvlText w:val="•"/>
      <w:lvlJc w:val="left"/>
      <w:pPr>
        <w:tabs>
          <w:tab w:val="num" w:pos="5040"/>
        </w:tabs>
        <w:ind w:left="5040" w:hanging="360"/>
      </w:pPr>
      <w:rPr>
        <w:rFonts w:ascii="Times New Roman" w:hAnsi="Times New Roman" w:hint="default"/>
      </w:rPr>
    </w:lvl>
    <w:lvl w:ilvl="7" w:tplc="5D96AA6C" w:tentative="1">
      <w:start w:val="1"/>
      <w:numFmt w:val="bullet"/>
      <w:lvlText w:val="•"/>
      <w:lvlJc w:val="left"/>
      <w:pPr>
        <w:tabs>
          <w:tab w:val="num" w:pos="5760"/>
        </w:tabs>
        <w:ind w:left="5760" w:hanging="360"/>
      </w:pPr>
      <w:rPr>
        <w:rFonts w:ascii="Times New Roman" w:hAnsi="Times New Roman" w:hint="default"/>
      </w:rPr>
    </w:lvl>
    <w:lvl w:ilvl="8" w:tplc="744643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F1386E"/>
    <w:multiLevelType w:val="multilevel"/>
    <w:tmpl w:val="4296F0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9003F"/>
    <w:multiLevelType w:val="hybridMultilevel"/>
    <w:tmpl w:val="640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0F2F"/>
    <w:multiLevelType w:val="hybridMultilevel"/>
    <w:tmpl w:val="7BC0E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4420449A"/>
    <w:multiLevelType w:val="hybridMultilevel"/>
    <w:tmpl w:val="2F62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6546E"/>
    <w:multiLevelType w:val="hybridMultilevel"/>
    <w:tmpl w:val="736A0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E452B"/>
    <w:multiLevelType w:val="hybridMultilevel"/>
    <w:tmpl w:val="26504C44"/>
    <w:lvl w:ilvl="0" w:tplc="91AC0C3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13648C"/>
    <w:multiLevelType w:val="multilevel"/>
    <w:tmpl w:val="5406C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92B79"/>
    <w:multiLevelType w:val="hybridMultilevel"/>
    <w:tmpl w:val="0C5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50AED"/>
    <w:multiLevelType w:val="hybridMultilevel"/>
    <w:tmpl w:val="BA70CEA2"/>
    <w:lvl w:ilvl="0" w:tplc="38601AF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456461">
    <w:abstractNumId w:val="7"/>
  </w:num>
  <w:num w:numId="2" w16cid:durableId="779566732">
    <w:abstractNumId w:val="5"/>
  </w:num>
  <w:num w:numId="3" w16cid:durableId="1034312679">
    <w:abstractNumId w:val="1"/>
  </w:num>
  <w:num w:numId="4" w16cid:durableId="402796102">
    <w:abstractNumId w:val="11"/>
  </w:num>
  <w:num w:numId="5" w16cid:durableId="788862448">
    <w:abstractNumId w:val="6"/>
  </w:num>
  <w:num w:numId="6" w16cid:durableId="1383674808">
    <w:abstractNumId w:val="8"/>
  </w:num>
  <w:num w:numId="7" w16cid:durableId="41444713">
    <w:abstractNumId w:val="12"/>
  </w:num>
  <w:num w:numId="8" w16cid:durableId="929503123">
    <w:abstractNumId w:val="3"/>
  </w:num>
  <w:num w:numId="9" w16cid:durableId="206720349">
    <w:abstractNumId w:val="10"/>
  </w:num>
  <w:num w:numId="10" w16cid:durableId="9260107">
    <w:abstractNumId w:val="2"/>
  </w:num>
  <w:num w:numId="11" w16cid:durableId="1925723986">
    <w:abstractNumId w:val="4"/>
  </w:num>
  <w:num w:numId="12" w16cid:durableId="370569464">
    <w:abstractNumId w:val="0"/>
  </w:num>
  <w:num w:numId="13" w16cid:durableId="463037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A1"/>
    <w:rsid w:val="00010D83"/>
    <w:rsid w:val="00053AFA"/>
    <w:rsid w:val="00057BEA"/>
    <w:rsid w:val="000B749A"/>
    <w:rsid w:val="000E401C"/>
    <w:rsid w:val="000F3F31"/>
    <w:rsid w:val="001336E4"/>
    <w:rsid w:val="001337CD"/>
    <w:rsid w:val="00142259"/>
    <w:rsid w:val="001A4439"/>
    <w:rsid w:val="001B4DAF"/>
    <w:rsid w:val="001B5282"/>
    <w:rsid w:val="001B619E"/>
    <w:rsid w:val="001D3204"/>
    <w:rsid w:val="001F1BA1"/>
    <w:rsid w:val="00252FFF"/>
    <w:rsid w:val="00255868"/>
    <w:rsid w:val="002727B3"/>
    <w:rsid w:val="002B4566"/>
    <w:rsid w:val="002B7A58"/>
    <w:rsid w:val="002D31DC"/>
    <w:rsid w:val="002F26DF"/>
    <w:rsid w:val="002F5285"/>
    <w:rsid w:val="002F5D4E"/>
    <w:rsid w:val="00315AD5"/>
    <w:rsid w:val="00346F57"/>
    <w:rsid w:val="00380B5C"/>
    <w:rsid w:val="003F6EF6"/>
    <w:rsid w:val="0046049F"/>
    <w:rsid w:val="00483176"/>
    <w:rsid w:val="004A6F2F"/>
    <w:rsid w:val="004F3905"/>
    <w:rsid w:val="00513EA6"/>
    <w:rsid w:val="005874C5"/>
    <w:rsid w:val="005C6596"/>
    <w:rsid w:val="005E47A6"/>
    <w:rsid w:val="005E57E1"/>
    <w:rsid w:val="005F03F9"/>
    <w:rsid w:val="006135C7"/>
    <w:rsid w:val="00662D33"/>
    <w:rsid w:val="0067573C"/>
    <w:rsid w:val="006A468E"/>
    <w:rsid w:val="006B3E00"/>
    <w:rsid w:val="006D7547"/>
    <w:rsid w:val="006F03C1"/>
    <w:rsid w:val="006F6A17"/>
    <w:rsid w:val="00707049"/>
    <w:rsid w:val="007968E7"/>
    <w:rsid w:val="007C60F4"/>
    <w:rsid w:val="007D5763"/>
    <w:rsid w:val="00822ECF"/>
    <w:rsid w:val="00843F55"/>
    <w:rsid w:val="008525E0"/>
    <w:rsid w:val="00867EC3"/>
    <w:rsid w:val="008B0EED"/>
    <w:rsid w:val="008D460B"/>
    <w:rsid w:val="00913914"/>
    <w:rsid w:val="00951B02"/>
    <w:rsid w:val="009B799F"/>
    <w:rsid w:val="009D5FA4"/>
    <w:rsid w:val="00A74562"/>
    <w:rsid w:val="00A81616"/>
    <w:rsid w:val="00AC44C7"/>
    <w:rsid w:val="00AD73D3"/>
    <w:rsid w:val="00AE1DC8"/>
    <w:rsid w:val="00AE5DA9"/>
    <w:rsid w:val="00B325B5"/>
    <w:rsid w:val="00B91E48"/>
    <w:rsid w:val="00BC20AA"/>
    <w:rsid w:val="00BD1B99"/>
    <w:rsid w:val="00BE5685"/>
    <w:rsid w:val="00C1070E"/>
    <w:rsid w:val="00C76FA1"/>
    <w:rsid w:val="00D04876"/>
    <w:rsid w:val="00D52560"/>
    <w:rsid w:val="00D54344"/>
    <w:rsid w:val="00DC55BB"/>
    <w:rsid w:val="00E17B1C"/>
    <w:rsid w:val="00E46218"/>
    <w:rsid w:val="00E51F8F"/>
    <w:rsid w:val="00E53D33"/>
    <w:rsid w:val="00E56B70"/>
    <w:rsid w:val="00E75673"/>
    <w:rsid w:val="00EF5648"/>
    <w:rsid w:val="00F306B6"/>
    <w:rsid w:val="00F804F8"/>
    <w:rsid w:val="00F907C0"/>
    <w:rsid w:val="00F9347D"/>
    <w:rsid w:val="00FA0E5F"/>
    <w:rsid w:val="00FA1383"/>
    <w:rsid w:val="00FF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6B2A"/>
  <w15:chartTrackingRefBased/>
  <w15:docId w15:val="{2358A038-1BCE-481D-9C16-10AD3C6C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Pennawd1">
    <w:name w:val="heading 1"/>
    <w:basedOn w:val="Normal"/>
    <w:next w:val="Normal"/>
    <w:link w:val="Pennawd1Nod"/>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Pennawd2">
    <w:name w:val="heading 2"/>
    <w:basedOn w:val="Normal"/>
    <w:next w:val="Normal"/>
    <w:link w:val="Pennawd2Nod"/>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Pennawd3">
    <w:name w:val="heading 3"/>
    <w:basedOn w:val="Normal"/>
    <w:next w:val="Normal"/>
    <w:link w:val="Pennawd3Nod"/>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Pennawd4">
    <w:name w:val="heading 4"/>
    <w:basedOn w:val="Pennawd3"/>
    <w:next w:val="Normal"/>
    <w:link w:val="Pennawd4Nod"/>
    <w:uiPriority w:val="9"/>
    <w:unhideWhenUsed/>
    <w:qFormat/>
    <w:rsid w:val="00315AD5"/>
    <w:pPr>
      <w:outlineLvl w:val="3"/>
    </w:pPr>
    <w:rPr>
      <w:rFonts w:ascii="Montserrat" w:hAnsi="Montserrat"/>
      <w:iCs/>
      <w:color w:val="FFFFFF" w:themeColor="background1"/>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itl">
    <w:name w:val="Title"/>
    <w:basedOn w:val="Normal"/>
    <w:next w:val="Normal"/>
    <w:link w:val="TeitlNod"/>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eitlNod">
    <w:name w:val="Teitl Nod"/>
    <w:basedOn w:val="FfontParagraffDdiofyn"/>
    <w:link w:val="Teitl"/>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Pennawd1Nod">
    <w:name w:val="Pennawd 1 Nod"/>
    <w:basedOn w:val="FfontParagraffDdiofyn"/>
    <w:link w:val="Pennawd1"/>
    <w:uiPriority w:val="1"/>
    <w:rsid w:val="00483176"/>
    <w:rPr>
      <w:rFonts w:ascii="Montserrat ExtraBold" w:eastAsiaTheme="majorEastAsia" w:hAnsi="Montserrat ExtraBold" w:cstheme="majorBidi"/>
      <w:b/>
      <w:color w:val="174963" w:themeColor="accent2"/>
      <w:sz w:val="56"/>
      <w:szCs w:val="32"/>
    </w:rPr>
  </w:style>
  <w:style w:type="character" w:customStyle="1" w:styleId="Pennawd2Nod">
    <w:name w:val="Pennawd 2 Nod"/>
    <w:basedOn w:val="FfontParagraffDdiofyn"/>
    <w:link w:val="Pennawd2"/>
    <w:uiPriority w:val="2"/>
    <w:rsid w:val="00483176"/>
    <w:rPr>
      <w:rFonts w:ascii="Montserrat SemiBold" w:eastAsiaTheme="majorEastAsia" w:hAnsi="Montserrat SemiBold" w:cstheme="majorBidi"/>
      <w:b/>
      <w:color w:val="E32434" w:themeColor="accent1"/>
      <w:sz w:val="40"/>
      <w:szCs w:val="26"/>
    </w:rPr>
  </w:style>
  <w:style w:type="character" w:customStyle="1" w:styleId="Pennawd3Nod">
    <w:name w:val="Pennawd 3 Nod"/>
    <w:basedOn w:val="FfontParagraffDdiofyn"/>
    <w:link w:val="Pennawd3"/>
    <w:uiPriority w:val="9"/>
    <w:rsid w:val="00315AD5"/>
    <w:rPr>
      <w:rFonts w:ascii="Montserrat ExtraBold" w:eastAsiaTheme="majorEastAsia" w:hAnsi="Montserrat ExtraBold" w:cstheme="majorBidi"/>
      <w:b/>
      <w:color w:val="174963" w:themeColor="accent2"/>
      <w:sz w:val="24"/>
      <w:szCs w:val="24"/>
    </w:rPr>
  </w:style>
  <w:style w:type="paragraph" w:styleId="DimBylchau">
    <w:name w:val="No Spacing"/>
    <w:uiPriority w:val="11"/>
    <w:qFormat/>
    <w:rsid w:val="001B4DAF"/>
    <w:pPr>
      <w:spacing w:after="0" w:line="240" w:lineRule="auto"/>
    </w:pPr>
    <w:rPr>
      <w:sz w:val="20"/>
    </w:rPr>
  </w:style>
  <w:style w:type="paragraph" w:styleId="ParagraffRhestr">
    <w:name w:val="List Paragraph"/>
    <w:basedOn w:val="Normal"/>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Pennawd4Nod">
    <w:name w:val="Pennawd 4 Nod"/>
    <w:basedOn w:val="FfontParagraffDdiofyn"/>
    <w:link w:val="Pennawd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eitl"/>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GridTabl">
    <w:name w:val="Table Grid"/>
    <w:basedOn w:val="Tabl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Grid2-Pwyslais4">
    <w:name w:val="Grid Table 2 Accent 4"/>
    <w:basedOn w:val="Tabl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Pennawd3"/>
    <w:uiPriority w:val="10"/>
    <w:qFormat/>
    <w:rsid w:val="00315AD5"/>
    <w:rPr>
      <w:sz w:val="32"/>
    </w:rPr>
  </w:style>
  <w:style w:type="table" w:styleId="TablGrid2-Pwyslais3">
    <w:name w:val="Grid Table 2 Accent 3"/>
    <w:basedOn w:val="Tabl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TablGrid2-Pwyslais6">
    <w:name w:val="Grid Table 2 Accent 6"/>
    <w:basedOn w:val="Tabl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styleId="Hyperddolen">
    <w:name w:val="Hyperlink"/>
    <w:rsid w:val="00255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icketin.wales/cricket-wa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hockeywales.org.uk%2F&amp;data=05%7C02%7C%7C1411437e3ef6481dbb5a08ddc45d3154%7C2f330f7e01a94876a1d2de73e4e9ded8%7C1%7C0%7C638882626755420841%7CUnknown%7CTWFpbGZsb3d8eyJFbXB0eU1hcGkiOnRydWUsIlYiOiIwLjAuMDAwMCIsIlAiOiJXaW4zMiIsIkFOIjoiTWFpbCIsIldUIjoyfQ%3D%3D%7C0%7C%7C%7C&amp;sdata=S2YXsLLhlouBmoSorkzBp6xSCRN32OnR47jGdPgQvIg%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waraeon.cym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6a5190f-ebbd-42e3-bc8b-869af9a80cc9"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f2873b2d-abc0-432b-bc7c-fc10582b5058"/>
  </ds:schemaRefs>
</ds:datastoreItem>
</file>

<file path=customXml/itemProps2.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3.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4.xml><?xml version="1.0" encoding="utf-8"?>
<ds:datastoreItem xmlns:ds="http://schemas.openxmlformats.org/officeDocument/2006/customXml" ds:itemID="{148F74DB-A615-4A49-94BE-6B879C3C4C26}"/>
</file>

<file path=docProps/app.xml><?xml version="1.0" encoding="utf-8"?>
<Properties xmlns="http://schemas.openxmlformats.org/officeDocument/2006/extended-properties" xmlns:vt="http://schemas.openxmlformats.org/officeDocument/2006/docPropsVTypes">
  <Template>Normal</Template>
  <TotalTime>136</TotalTime>
  <Pages>1</Pages>
  <Words>3685</Words>
  <Characters>21005</Characters>
  <Application>Microsoft Office Word</Application>
  <DocSecurity>0</DocSecurity>
  <Lines>175</Lines>
  <Paragraphs>49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Obrien</dc:creator>
  <cp:keywords/>
  <dc:description/>
  <cp:lastModifiedBy>Elen Jones</cp:lastModifiedBy>
  <cp:revision>22</cp:revision>
  <dcterms:created xsi:type="dcterms:W3CDTF">2025-08-01T12:41:00Z</dcterms:created>
  <dcterms:modified xsi:type="dcterms:W3CDTF">2025-08-13T15:25:00Z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Order">
    <vt:r8>2984500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