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E6DB1" w:rsidP="007A4C39" w:rsidRDefault="004668BE" w14:paraId="2433210C" w14:textId="424A772D">
      <w:pPr>
        <w:spacing w:after="60"/>
        <w:ind w:left="0"/>
        <w:jc w:val="both"/>
        <w:rPr>
          <w:rFonts w:ascii="Arial" w:hAnsi="Arial" w:cs="Arial"/>
          <w:b/>
          <w:sz w:val="28"/>
          <w:szCs w:val="28"/>
        </w:rPr>
      </w:pPr>
      <w:r w:rsidRPr="00FB12B5">
        <w:rPr>
          <w:rFonts w:ascii="Arial" w:hAnsi="Arial" w:cs="Arial"/>
          <w:b/>
          <w:sz w:val="28"/>
          <w:szCs w:val="28"/>
        </w:rPr>
        <w:t xml:space="preserve">Specification: </w:t>
      </w:r>
      <w:r w:rsidRPr="00315C9C" w:rsidR="00315C9C">
        <w:rPr>
          <w:b/>
          <w:bCs/>
          <w:sz w:val="32"/>
          <w:szCs w:val="32"/>
        </w:rPr>
        <w:t>The supply and installation of fixed-dome planetarium at North Wales Science (trading as Xplore! Science Discovery Centre)</w:t>
      </w:r>
    </w:p>
    <w:p w:rsidRPr="00FB12B5" w:rsidR="002A2473" w:rsidP="007A4C39" w:rsidRDefault="002A2473" w14:paraId="6F6C0E43" w14:textId="68EB4140">
      <w:pPr>
        <w:spacing w:after="60"/>
        <w:ind w:left="0"/>
        <w:jc w:val="both"/>
        <w:rPr>
          <w:rFonts w:ascii="Arial" w:hAnsi="Arial" w:cs="Arial"/>
        </w:rPr>
      </w:pPr>
      <w:r w:rsidRPr="00FB12B5">
        <w:rPr>
          <w:rFonts w:ascii="Arial" w:hAnsi="Arial" w:cs="Arial"/>
          <w:noProof/>
          <w:lang w:eastAsia="en-GB"/>
        </w:rPr>
        <mc:AlternateContent>
          <mc:Choice Requires="wps">
            <w:drawing>
              <wp:anchor distT="0" distB="0" distL="114300" distR="114300" simplePos="0" relativeHeight="251639808" behindDoc="0" locked="0" layoutInCell="1" allowOverlap="1" wp14:anchorId="15F37B92" wp14:editId="5C8A0C2F">
                <wp:simplePos x="0" y="0"/>
                <wp:positionH relativeFrom="column">
                  <wp:posOffset>-1491</wp:posOffset>
                </wp:positionH>
                <wp:positionV relativeFrom="paragraph">
                  <wp:posOffset>100772</wp:posOffset>
                </wp:positionV>
                <wp:extent cx="6136585" cy="0"/>
                <wp:effectExtent l="57150" t="38100" r="55245" b="95250"/>
                <wp:wrapNone/>
                <wp:docPr id="8" name="Straight Connector 8"/>
                <wp:cNvGraphicFramePr/>
                <a:graphic xmlns:a="http://schemas.openxmlformats.org/drawingml/2006/main">
                  <a:graphicData uri="http://schemas.microsoft.com/office/word/2010/wordprocessingShape">
                    <wps:wsp>
                      <wps:cNvCnPr/>
                      <wps:spPr>
                        <a:xfrm>
                          <a:off x="0" y="0"/>
                          <a:ext cx="61365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8" style="position:absolute;z-index:2516398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3pt" from="-.1pt,7.95pt" to="483.1pt,7.95pt" w14:anchorId="0AAA8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">
                <v:shadow on="t" color="black" opacity="22937f" offset="0,.63889mm" origin=",.5"/>
              </v:line>
            </w:pict>
          </mc:Fallback>
        </mc:AlternateContent>
      </w:r>
      <w:r w:rsidRPr="00FB12B5" w:rsidR="006A7F3B">
        <w:rPr>
          <w:rFonts w:ascii="Arial" w:hAnsi="Arial" w:cs="Arial"/>
          <w:szCs w:val="28"/>
        </w:rPr>
        <w:br/>
      </w:r>
      <w:r w:rsidRPr="00FB12B5" w:rsidR="00876112">
        <w:rPr>
          <w:rFonts w:ascii="Arial" w:hAnsi="Arial" w:cs="Arial"/>
        </w:rPr>
        <w:br/>
      </w:r>
    </w:p>
    <w:sdt>
      <w:sdtPr>
        <w:id w:val="218468535"/>
        <w:docPartObj>
          <w:docPartGallery w:val="Table of Contents"/>
          <w:docPartUnique/>
        </w:docPartObj>
      </w:sdtPr>
      <w:sdtContent>
        <w:p w:rsidRPr="00FB12B5" w:rsidR="00E158B3" w:rsidP="00FB12B5" w:rsidRDefault="00E158B3" w14:paraId="713D0004" w14:textId="2BE4465C" w14:noSpellErr="1">
          <w:pPr>
            <w:ind w:left="0"/>
            <w:jc w:val="both"/>
            <w:rPr>
              <w:rFonts w:ascii="Arial" w:hAnsi="Arial" w:cs="Arial"/>
            </w:rPr>
          </w:pPr>
          <w:r w:rsidRPr="4E410148" w:rsidR="00E158B3">
            <w:rPr>
              <w:rFonts w:ascii="Arial" w:hAnsi="Arial" w:cs="Arial"/>
            </w:rPr>
            <w:t>Contents</w:t>
          </w:r>
        </w:p>
        <w:p w:rsidR="00F770A9" w:rsidP="4E410148" w:rsidRDefault="00E158B3" w14:paraId="12AE8CC8" w14:textId="5EC6751A">
          <w:pPr>
            <w:pStyle w:val="TOC1"/>
            <w:tabs>
              <w:tab w:val="left" w:leader="none" w:pos="480"/>
              <w:tab w:val="right" w:leader="dot" w:pos="9015"/>
            </w:tabs>
            <w:rPr>
              <w:rStyle w:val="Hyperlink"/>
              <w:noProof/>
              <w:kern w:val="2"/>
              <w:lang w:eastAsia="en-GB"/>
              <w14:ligatures w14:val="standardContextual"/>
            </w:rPr>
          </w:pPr>
          <w:r>
            <w:fldChar w:fldCharType="begin"/>
          </w:r>
          <w:r>
            <w:instrText xml:space="preserve">TOC \o "1-3" \z \u \h</w:instrText>
          </w:r>
          <w:r>
            <w:fldChar w:fldCharType="separate"/>
          </w:r>
          <w:hyperlink w:anchor="_Toc223821400">
            <w:r w:rsidRPr="4E410148" w:rsidR="4E410148">
              <w:rPr>
                <w:rStyle w:val="Hyperlink"/>
              </w:rPr>
              <w:t>1.</w:t>
            </w:r>
            <w:r>
              <w:tab/>
            </w:r>
            <w:r w:rsidRPr="4E410148" w:rsidR="4E410148">
              <w:rPr>
                <w:rStyle w:val="Hyperlink"/>
              </w:rPr>
              <w:t>Introduction to the planetarium at Xplore! Science Discovery Centre</w:t>
            </w:r>
            <w:r>
              <w:tab/>
            </w:r>
            <w:r>
              <w:fldChar w:fldCharType="begin"/>
            </w:r>
            <w:r>
              <w:instrText xml:space="preserve">PAGEREF _Toc223821400 \h</w:instrText>
            </w:r>
            <w:r>
              <w:fldChar w:fldCharType="separate"/>
            </w:r>
            <w:r w:rsidRPr="4E410148" w:rsidR="4E410148">
              <w:rPr>
                <w:rStyle w:val="Hyperlink"/>
              </w:rPr>
              <w:t>1</w:t>
            </w:r>
            <w:r>
              <w:fldChar w:fldCharType="end"/>
            </w:r>
          </w:hyperlink>
        </w:p>
        <w:p w:rsidR="00F770A9" w:rsidP="4E410148" w:rsidRDefault="00F770A9" w14:paraId="4D5B7DA4" w14:textId="18FE484C">
          <w:pPr>
            <w:pStyle w:val="TOC1"/>
            <w:tabs>
              <w:tab w:val="left" w:leader="none" w:pos="480"/>
              <w:tab w:val="right" w:leader="dot" w:pos="9015"/>
            </w:tabs>
            <w:rPr>
              <w:rStyle w:val="Hyperlink"/>
              <w:noProof/>
              <w:kern w:val="2"/>
              <w:lang w:eastAsia="en-GB"/>
              <w14:ligatures w14:val="standardContextual"/>
            </w:rPr>
          </w:pPr>
          <w:hyperlink w:anchor="_Toc1150884497">
            <w:r w:rsidRPr="4E410148" w:rsidR="4E410148">
              <w:rPr>
                <w:rStyle w:val="Hyperlink"/>
              </w:rPr>
              <w:t>2.</w:t>
            </w:r>
            <w:r>
              <w:tab/>
            </w:r>
            <w:r w:rsidRPr="4E410148" w:rsidR="4E410148">
              <w:rPr>
                <w:rStyle w:val="Hyperlink"/>
              </w:rPr>
              <w:t>Outline for requirement</w:t>
            </w:r>
            <w:r>
              <w:tab/>
            </w:r>
            <w:r>
              <w:fldChar w:fldCharType="begin"/>
            </w:r>
            <w:r>
              <w:instrText xml:space="preserve">PAGEREF _Toc1150884497 \h</w:instrText>
            </w:r>
            <w:r>
              <w:fldChar w:fldCharType="separate"/>
            </w:r>
            <w:r w:rsidRPr="4E410148" w:rsidR="4E410148">
              <w:rPr>
                <w:rStyle w:val="Hyperlink"/>
              </w:rPr>
              <w:t>2</w:t>
            </w:r>
            <w:r>
              <w:fldChar w:fldCharType="end"/>
            </w:r>
          </w:hyperlink>
        </w:p>
        <w:p w:rsidR="00F770A9" w:rsidP="4E410148" w:rsidRDefault="00F770A9" w14:paraId="49EFE421" w14:textId="1C435B6B">
          <w:pPr>
            <w:pStyle w:val="TOC1"/>
            <w:tabs>
              <w:tab w:val="left" w:leader="none" w:pos="480"/>
              <w:tab w:val="right" w:leader="dot" w:pos="9015"/>
            </w:tabs>
            <w:rPr>
              <w:rStyle w:val="Hyperlink"/>
              <w:noProof/>
              <w:kern w:val="2"/>
              <w:lang w:eastAsia="en-GB"/>
              <w14:ligatures w14:val="standardContextual"/>
            </w:rPr>
          </w:pPr>
          <w:hyperlink w:anchor="_Toc1054930212">
            <w:r w:rsidRPr="4E410148" w:rsidR="4E410148">
              <w:rPr>
                <w:rStyle w:val="Hyperlink"/>
              </w:rPr>
              <w:t>3.</w:t>
            </w:r>
            <w:r>
              <w:tab/>
            </w:r>
            <w:r w:rsidRPr="4E410148" w:rsidR="4E410148">
              <w:rPr>
                <w:rStyle w:val="Hyperlink"/>
              </w:rPr>
              <w:t>Specification</w:t>
            </w:r>
            <w:r>
              <w:tab/>
            </w:r>
            <w:r>
              <w:fldChar w:fldCharType="begin"/>
            </w:r>
            <w:r>
              <w:instrText xml:space="preserve">PAGEREF _Toc1054930212 \h</w:instrText>
            </w:r>
            <w:r>
              <w:fldChar w:fldCharType="separate"/>
            </w:r>
            <w:r w:rsidRPr="4E410148" w:rsidR="4E410148">
              <w:rPr>
                <w:rStyle w:val="Hyperlink"/>
              </w:rPr>
              <w:t>3</w:t>
            </w:r>
            <w:r>
              <w:fldChar w:fldCharType="end"/>
            </w:r>
          </w:hyperlink>
        </w:p>
        <w:p w:rsidR="00F770A9" w:rsidP="4E410148" w:rsidRDefault="00F770A9" w14:paraId="130FA0E1" w14:textId="03A74563">
          <w:pPr>
            <w:pStyle w:val="TOC1"/>
            <w:tabs>
              <w:tab w:val="left" w:leader="none" w:pos="480"/>
              <w:tab w:val="right" w:leader="dot" w:pos="9015"/>
            </w:tabs>
            <w:rPr>
              <w:rStyle w:val="Hyperlink"/>
              <w:noProof/>
              <w:kern w:val="2"/>
              <w:lang w:eastAsia="en-GB"/>
              <w14:ligatures w14:val="standardContextual"/>
            </w:rPr>
          </w:pPr>
          <w:hyperlink w:anchor="_Toc976348510">
            <w:r w:rsidRPr="4E410148" w:rsidR="4E410148">
              <w:rPr>
                <w:rStyle w:val="Hyperlink"/>
              </w:rPr>
              <w:t>4.</w:t>
            </w:r>
            <w:r>
              <w:tab/>
            </w:r>
            <w:r w:rsidRPr="4E410148" w:rsidR="4E410148">
              <w:rPr>
                <w:rStyle w:val="Hyperlink"/>
              </w:rPr>
              <w:t>Lead time requirements</w:t>
            </w:r>
            <w:r>
              <w:tab/>
            </w:r>
            <w:r>
              <w:fldChar w:fldCharType="begin"/>
            </w:r>
            <w:r>
              <w:instrText xml:space="preserve">PAGEREF _Toc976348510 \h</w:instrText>
            </w:r>
            <w:r>
              <w:fldChar w:fldCharType="separate"/>
            </w:r>
            <w:r w:rsidRPr="4E410148" w:rsidR="4E410148">
              <w:rPr>
                <w:rStyle w:val="Hyperlink"/>
              </w:rPr>
              <w:t>4</w:t>
            </w:r>
            <w:r>
              <w:fldChar w:fldCharType="end"/>
            </w:r>
          </w:hyperlink>
        </w:p>
        <w:p w:rsidR="00F770A9" w:rsidP="4E410148" w:rsidRDefault="00F770A9" w14:paraId="599B97E0" w14:textId="4592FD89">
          <w:pPr>
            <w:pStyle w:val="TOC1"/>
            <w:tabs>
              <w:tab w:val="left" w:leader="none" w:pos="480"/>
              <w:tab w:val="right" w:leader="dot" w:pos="9015"/>
            </w:tabs>
            <w:rPr>
              <w:rStyle w:val="Hyperlink"/>
              <w:noProof/>
              <w:kern w:val="2"/>
              <w:lang w:eastAsia="en-GB"/>
              <w14:ligatures w14:val="standardContextual"/>
            </w:rPr>
          </w:pPr>
          <w:hyperlink w:anchor="_Toc449953780">
            <w:r w:rsidRPr="4E410148" w:rsidR="4E410148">
              <w:rPr>
                <w:rStyle w:val="Hyperlink"/>
              </w:rPr>
              <w:t>5.</w:t>
            </w:r>
            <w:r>
              <w:tab/>
            </w:r>
            <w:r w:rsidRPr="4E410148" w:rsidR="4E410148">
              <w:rPr>
                <w:rStyle w:val="Hyperlink"/>
              </w:rPr>
              <w:t>Quality and performance standards</w:t>
            </w:r>
            <w:r>
              <w:tab/>
            </w:r>
            <w:r>
              <w:fldChar w:fldCharType="begin"/>
            </w:r>
            <w:r>
              <w:instrText xml:space="preserve">PAGEREF _Toc449953780 \h</w:instrText>
            </w:r>
            <w:r>
              <w:fldChar w:fldCharType="separate"/>
            </w:r>
            <w:r w:rsidRPr="4E410148" w:rsidR="4E410148">
              <w:rPr>
                <w:rStyle w:val="Hyperlink"/>
              </w:rPr>
              <w:t>4</w:t>
            </w:r>
            <w:r>
              <w:fldChar w:fldCharType="end"/>
            </w:r>
          </w:hyperlink>
        </w:p>
        <w:p w:rsidR="00F770A9" w:rsidP="4E410148" w:rsidRDefault="00F770A9" w14:paraId="411E58CC" w14:textId="623DD9B8">
          <w:pPr>
            <w:pStyle w:val="TOC2"/>
            <w:tabs>
              <w:tab w:val="right" w:leader="dot" w:pos="9015"/>
            </w:tabs>
            <w:rPr>
              <w:rStyle w:val="Hyperlink"/>
              <w:noProof/>
              <w:kern w:val="2"/>
              <w:lang w:eastAsia="en-GB"/>
              <w14:ligatures w14:val="standardContextual"/>
            </w:rPr>
          </w:pPr>
          <w:hyperlink w:anchor="_Toc2088433051">
            <w:r w:rsidRPr="4E410148" w:rsidR="4E410148">
              <w:rPr>
                <w:rStyle w:val="Hyperlink"/>
              </w:rPr>
              <w:t>Commissioned to stated specification</w:t>
            </w:r>
            <w:r>
              <w:tab/>
            </w:r>
            <w:r>
              <w:fldChar w:fldCharType="begin"/>
            </w:r>
            <w:r>
              <w:instrText xml:space="preserve">PAGEREF _Toc2088433051 \h</w:instrText>
            </w:r>
            <w:r>
              <w:fldChar w:fldCharType="separate"/>
            </w:r>
            <w:r w:rsidRPr="4E410148" w:rsidR="4E410148">
              <w:rPr>
                <w:rStyle w:val="Hyperlink"/>
              </w:rPr>
              <w:t>4</w:t>
            </w:r>
            <w:r>
              <w:fldChar w:fldCharType="end"/>
            </w:r>
          </w:hyperlink>
        </w:p>
        <w:p w:rsidR="00F770A9" w:rsidP="4E410148" w:rsidRDefault="00F770A9" w14:paraId="44415D94" w14:textId="649E3AFE">
          <w:pPr>
            <w:pStyle w:val="TOC1"/>
            <w:tabs>
              <w:tab w:val="left" w:leader="none" w:pos="480"/>
              <w:tab w:val="right" w:leader="dot" w:pos="9015"/>
            </w:tabs>
            <w:rPr>
              <w:rStyle w:val="Hyperlink"/>
              <w:noProof/>
              <w:kern w:val="2"/>
              <w:lang w:eastAsia="en-GB"/>
              <w14:ligatures w14:val="standardContextual"/>
            </w:rPr>
          </w:pPr>
          <w:hyperlink w:anchor="_Toc587350814">
            <w:r w:rsidRPr="4E410148" w:rsidR="4E410148">
              <w:rPr>
                <w:rStyle w:val="Hyperlink"/>
              </w:rPr>
              <w:t>6.</w:t>
            </w:r>
            <w:r>
              <w:tab/>
            </w:r>
            <w:r w:rsidRPr="4E410148" w:rsidR="4E410148">
              <w:rPr>
                <w:rStyle w:val="Hyperlink"/>
              </w:rPr>
              <w:t>System Documentation</w:t>
            </w:r>
            <w:r>
              <w:tab/>
            </w:r>
            <w:r>
              <w:fldChar w:fldCharType="begin"/>
            </w:r>
            <w:r>
              <w:instrText xml:space="preserve">PAGEREF _Toc587350814 \h</w:instrText>
            </w:r>
            <w:r>
              <w:fldChar w:fldCharType="separate"/>
            </w:r>
            <w:r w:rsidRPr="4E410148" w:rsidR="4E410148">
              <w:rPr>
                <w:rStyle w:val="Hyperlink"/>
              </w:rPr>
              <w:t>4</w:t>
            </w:r>
            <w:r>
              <w:fldChar w:fldCharType="end"/>
            </w:r>
          </w:hyperlink>
        </w:p>
        <w:p w:rsidR="00F770A9" w:rsidP="4E410148" w:rsidRDefault="00F770A9" w14:paraId="1AAFDDF2" w14:textId="2E4FD126">
          <w:pPr>
            <w:pStyle w:val="TOC1"/>
            <w:tabs>
              <w:tab w:val="left" w:leader="none" w:pos="480"/>
              <w:tab w:val="right" w:leader="dot" w:pos="9015"/>
            </w:tabs>
            <w:rPr>
              <w:rStyle w:val="Hyperlink"/>
              <w:noProof/>
              <w:kern w:val="2"/>
              <w:lang w:eastAsia="en-GB"/>
              <w14:ligatures w14:val="standardContextual"/>
            </w:rPr>
          </w:pPr>
          <w:hyperlink w:anchor="_Toc107830909">
            <w:r w:rsidRPr="4E410148" w:rsidR="4E410148">
              <w:rPr>
                <w:rStyle w:val="Hyperlink"/>
              </w:rPr>
              <w:t>7.</w:t>
            </w:r>
            <w:r>
              <w:tab/>
            </w:r>
            <w:r w:rsidRPr="4E410148" w:rsidR="4E410148">
              <w:rPr>
                <w:rStyle w:val="Hyperlink"/>
              </w:rPr>
              <w:t>Training</w:t>
            </w:r>
            <w:r>
              <w:tab/>
            </w:r>
            <w:r>
              <w:fldChar w:fldCharType="begin"/>
            </w:r>
            <w:r>
              <w:instrText xml:space="preserve">PAGEREF _Toc107830909 \h</w:instrText>
            </w:r>
            <w:r>
              <w:fldChar w:fldCharType="separate"/>
            </w:r>
            <w:r w:rsidRPr="4E410148" w:rsidR="4E410148">
              <w:rPr>
                <w:rStyle w:val="Hyperlink"/>
              </w:rPr>
              <w:t>4</w:t>
            </w:r>
            <w:r>
              <w:fldChar w:fldCharType="end"/>
            </w:r>
          </w:hyperlink>
        </w:p>
        <w:p w:rsidR="00F770A9" w:rsidP="4E410148" w:rsidRDefault="00F770A9" w14:paraId="67E244F5" w14:textId="12540FF3">
          <w:pPr>
            <w:pStyle w:val="TOC1"/>
            <w:tabs>
              <w:tab w:val="left" w:leader="none" w:pos="480"/>
              <w:tab w:val="right" w:leader="dot" w:pos="9015"/>
            </w:tabs>
            <w:rPr>
              <w:rStyle w:val="Hyperlink"/>
              <w:noProof/>
              <w:kern w:val="2"/>
              <w:lang w:eastAsia="en-GB"/>
              <w14:ligatures w14:val="standardContextual"/>
            </w:rPr>
          </w:pPr>
          <w:hyperlink w:anchor="_Toc2018844626">
            <w:r w:rsidRPr="4E410148" w:rsidR="4E410148">
              <w:rPr>
                <w:rStyle w:val="Hyperlink"/>
              </w:rPr>
              <w:t>8.</w:t>
            </w:r>
            <w:r>
              <w:tab/>
            </w:r>
            <w:r w:rsidRPr="4E410148" w:rsidR="4E410148">
              <w:rPr>
                <w:rStyle w:val="Hyperlink"/>
              </w:rPr>
              <w:t>Installation</w:t>
            </w:r>
            <w:r>
              <w:tab/>
            </w:r>
            <w:r>
              <w:fldChar w:fldCharType="begin"/>
            </w:r>
            <w:r>
              <w:instrText xml:space="preserve">PAGEREF _Toc2018844626 \h</w:instrText>
            </w:r>
            <w:r>
              <w:fldChar w:fldCharType="separate"/>
            </w:r>
            <w:r w:rsidRPr="4E410148" w:rsidR="4E410148">
              <w:rPr>
                <w:rStyle w:val="Hyperlink"/>
              </w:rPr>
              <w:t>4</w:t>
            </w:r>
            <w:r>
              <w:fldChar w:fldCharType="end"/>
            </w:r>
          </w:hyperlink>
        </w:p>
        <w:p w:rsidR="00F770A9" w:rsidP="4E410148" w:rsidRDefault="00F770A9" w14:paraId="6E7C661C" w14:textId="12998DBF">
          <w:pPr>
            <w:pStyle w:val="TOC1"/>
            <w:tabs>
              <w:tab w:val="left" w:leader="none" w:pos="480"/>
              <w:tab w:val="right" w:leader="dot" w:pos="9015"/>
            </w:tabs>
            <w:rPr>
              <w:rStyle w:val="Hyperlink"/>
              <w:noProof/>
              <w:kern w:val="2"/>
              <w:lang w:eastAsia="en-GB"/>
              <w14:ligatures w14:val="standardContextual"/>
            </w:rPr>
          </w:pPr>
          <w:hyperlink w:anchor="_Toc586702024">
            <w:r w:rsidRPr="4E410148" w:rsidR="4E410148">
              <w:rPr>
                <w:rStyle w:val="Hyperlink"/>
              </w:rPr>
              <w:t>9.</w:t>
            </w:r>
            <w:r>
              <w:tab/>
            </w:r>
            <w:r w:rsidRPr="4E410148" w:rsidR="4E410148">
              <w:rPr>
                <w:rStyle w:val="Hyperlink"/>
              </w:rPr>
              <w:t>Delivery into the Building and into the Installation Site</w:t>
            </w:r>
            <w:r>
              <w:tab/>
            </w:r>
            <w:r>
              <w:fldChar w:fldCharType="begin"/>
            </w:r>
            <w:r>
              <w:instrText xml:space="preserve">PAGEREF _Toc586702024 \h</w:instrText>
            </w:r>
            <w:r>
              <w:fldChar w:fldCharType="separate"/>
            </w:r>
            <w:r w:rsidRPr="4E410148" w:rsidR="4E410148">
              <w:rPr>
                <w:rStyle w:val="Hyperlink"/>
              </w:rPr>
              <w:t>5</w:t>
            </w:r>
            <w:r>
              <w:fldChar w:fldCharType="end"/>
            </w:r>
          </w:hyperlink>
        </w:p>
        <w:p w:rsidR="00F770A9" w:rsidP="4E410148" w:rsidRDefault="00F770A9" w14:paraId="35662AB9" w14:textId="1F6728A0">
          <w:pPr>
            <w:pStyle w:val="TOC1"/>
            <w:tabs>
              <w:tab w:val="left" w:leader="none" w:pos="480"/>
              <w:tab w:val="right" w:leader="dot" w:pos="9015"/>
            </w:tabs>
            <w:rPr>
              <w:rStyle w:val="Hyperlink"/>
              <w:noProof/>
              <w:kern w:val="2"/>
              <w:lang w:eastAsia="en-GB"/>
              <w14:ligatures w14:val="standardContextual"/>
            </w:rPr>
          </w:pPr>
          <w:hyperlink w:anchor="_Toc1228520133">
            <w:r w:rsidRPr="4E410148" w:rsidR="4E410148">
              <w:rPr>
                <w:rStyle w:val="Hyperlink"/>
              </w:rPr>
              <w:t>10.</w:t>
            </w:r>
            <w:r>
              <w:tab/>
            </w:r>
            <w:r w:rsidRPr="4E410148" w:rsidR="4E410148">
              <w:rPr>
                <w:rStyle w:val="Hyperlink"/>
              </w:rPr>
              <w:t>Warranty, Maintenance and Support Helpdesk</w:t>
            </w:r>
            <w:r>
              <w:tab/>
            </w:r>
            <w:r>
              <w:fldChar w:fldCharType="begin"/>
            </w:r>
            <w:r>
              <w:instrText xml:space="preserve">PAGEREF _Toc1228520133 \h</w:instrText>
            </w:r>
            <w:r>
              <w:fldChar w:fldCharType="separate"/>
            </w:r>
            <w:r w:rsidRPr="4E410148" w:rsidR="4E410148">
              <w:rPr>
                <w:rStyle w:val="Hyperlink"/>
              </w:rPr>
              <w:t>5</w:t>
            </w:r>
            <w:r>
              <w:fldChar w:fldCharType="end"/>
            </w:r>
          </w:hyperlink>
        </w:p>
        <w:p w:rsidR="00F770A9" w:rsidP="4E410148" w:rsidRDefault="00F770A9" w14:paraId="2B81BA13" w14:textId="7D0E2241">
          <w:pPr>
            <w:pStyle w:val="TOC1"/>
            <w:tabs>
              <w:tab w:val="left" w:leader="none" w:pos="480"/>
              <w:tab w:val="right" w:leader="dot" w:pos="9015"/>
            </w:tabs>
            <w:rPr>
              <w:rStyle w:val="Hyperlink"/>
              <w:noProof/>
              <w:kern w:val="2"/>
              <w:lang w:eastAsia="en-GB"/>
              <w14:ligatures w14:val="standardContextual"/>
            </w:rPr>
          </w:pPr>
          <w:hyperlink w:anchor="_Toc1150382174">
            <w:r w:rsidRPr="4E410148" w:rsidR="4E410148">
              <w:rPr>
                <w:rStyle w:val="Hyperlink"/>
              </w:rPr>
              <w:t>11.</w:t>
            </w:r>
            <w:r>
              <w:tab/>
            </w:r>
            <w:r w:rsidRPr="4E410148" w:rsidR="4E410148">
              <w:rPr>
                <w:rStyle w:val="Hyperlink"/>
              </w:rPr>
              <w:t>Payment</w:t>
            </w:r>
            <w:r>
              <w:tab/>
            </w:r>
            <w:r>
              <w:fldChar w:fldCharType="begin"/>
            </w:r>
            <w:r>
              <w:instrText xml:space="preserve">PAGEREF _Toc1150382174 \h</w:instrText>
            </w:r>
            <w:r>
              <w:fldChar w:fldCharType="separate"/>
            </w:r>
            <w:r w:rsidRPr="4E410148" w:rsidR="4E410148">
              <w:rPr>
                <w:rStyle w:val="Hyperlink"/>
              </w:rPr>
              <w:t>5</w:t>
            </w:r>
            <w:r>
              <w:fldChar w:fldCharType="end"/>
            </w:r>
          </w:hyperlink>
        </w:p>
        <w:p w:rsidR="00F770A9" w:rsidP="4E410148" w:rsidRDefault="00F770A9" w14:paraId="2ACC2D97" w14:textId="0A03FAFD">
          <w:pPr>
            <w:pStyle w:val="TOC1"/>
            <w:tabs>
              <w:tab w:val="left" w:leader="none" w:pos="480"/>
              <w:tab w:val="right" w:leader="dot" w:pos="9015"/>
            </w:tabs>
            <w:rPr>
              <w:rStyle w:val="Hyperlink"/>
              <w:noProof/>
              <w:kern w:val="2"/>
              <w:lang w:eastAsia="en-GB"/>
              <w14:ligatures w14:val="standardContextual"/>
            </w:rPr>
          </w:pPr>
          <w:hyperlink w:anchor="_Toc1680304408">
            <w:r w:rsidRPr="4E410148" w:rsidR="4E410148">
              <w:rPr>
                <w:rStyle w:val="Hyperlink"/>
              </w:rPr>
              <w:t>12.</w:t>
            </w:r>
            <w:r>
              <w:tab/>
            </w:r>
            <w:r w:rsidRPr="4E410148" w:rsidR="4E410148">
              <w:rPr>
                <w:rStyle w:val="Hyperlink"/>
              </w:rPr>
              <w:t>Insurance Cover Required</w:t>
            </w:r>
            <w:r>
              <w:tab/>
            </w:r>
            <w:r>
              <w:fldChar w:fldCharType="begin"/>
            </w:r>
            <w:r>
              <w:instrText xml:space="preserve">PAGEREF _Toc1680304408 \h</w:instrText>
            </w:r>
            <w:r>
              <w:fldChar w:fldCharType="separate"/>
            </w:r>
            <w:r w:rsidRPr="4E410148" w:rsidR="4E410148">
              <w:rPr>
                <w:rStyle w:val="Hyperlink"/>
              </w:rPr>
              <w:t>6</w:t>
            </w:r>
            <w:r>
              <w:fldChar w:fldCharType="end"/>
            </w:r>
          </w:hyperlink>
        </w:p>
        <w:p w:rsidR="00F770A9" w:rsidP="4E410148" w:rsidRDefault="00F770A9" w14:paraId="75FDC6A7" w14:textId="1F0835F8">
          <w:pPr>
            <w:pStyle w:val="TOC1"/>
            <w:tabs>
              <w:tab w:val="left" w:leader="none" w:pos="480"/>
              <w:tab w:val="right" w:leader="dot" w:pos="9015"/>
            </w:tabs>
            <w:rPr>
              <w:rStyle w:val="Hyperlink"/>
              <w:noProof/>
              <w:kern w:val="2"/>
              <w:lang w:eastAsia="en-GB"/>
              <w14:ligatures w14:val="standardContextual"/>
            </w:rPr>
          </w:pPr>
          <w:hyperlink w:anchor="_Toc122550930">
            <w:r w:rsidRPr="4E410148" w:rsidR="4E410148">
              <w:rPr>
                <w:rStyle w:val="Hyperlink"/>
              </w:rPr>
              <w:t>13.</w:t>
            </w:r>
            <w:r>
              <w:tab/>
            </w:r>
            <w:r w:rsidRPr="4E410148" w:rsidR="4E410148">
              <w:rPr>
                <w:rStyle w:val="Hyperlink"/>
              </w:rPr>
              <w:t>Terms and Conditions of Contract</w:t>
            </w:r>
            <w:r>
              <w:tab/>
            </w:r>
            <w:r>
              <w:fldChar w:fldCharType="begin"/>
            </w:r>
            <w:r>
              <w:instrText xml:space="preserve">PAGEREF _Toc122550930 \h</w:instrText>
            </w:r>
            <w:r>
              <w:fldChar w:fldCharType="separate"/>
            </w:r>
            <w:r w:rsidRPr="4E410148" w:rsidR="4E410148">
              <w:rPr>
                <w:rStyle w:val="Hyperlink"/>
              </w:rPr>
              <w:t>6</w:t>
            </w:r>
            <w:r>
              <w:fldChar w:fldCharType="end"/>
            </w:r>
          </w:hyperlink>
        </w:p>
        <w:p w:rsidR="00F770A9" w:rsidP="4E410148" w:rsidRDefault="00F770A9" w14:paraId="23BAFBD7" w14:textId="31FF5456">
          <w:pPr>
            <w:pStyle w:val="TOC1"/>
            <w:tabs>
              <w:tab w:val="left" w:leader="none" w:pos="480"/>
              <w:tab w:val="right" w:leader="dot" w:pos="9015"/>
            </w:tabs>
            <w:rPr>
              <w:rStyle w:val="Hyperlink"/>
              <w:noProof/>
              <w:kern w:val="2"/>
              <w:lang w:eastAsia="en-GB"/>
              <w14:ligatures w14:val="standardContextual"/>
            </w:rPr>
          </w:pPr>
          <w:hyperlink w:anchor="_Toc472054924">
            <w:r w:rsidRPr="4E410148" w:rsidR="4E410148">
              <w:rPr>
                <w:rStyle w:val="Hyperlink"/>
              </w:rPr>
              <w:t>14.</w:t>
            </w:r>
            <w:r>
              <w:tab/>
            </w:r>
            <w:r w:rsidRPr="4E410148" w:rsidR="4E410148">
              <w:rPr>
                <w:rStyle w:val="Hyperlink"/>
              </w:rPr>
              <w:t>Inco Terms</w:t>
            </w:r>
            <w:r>
              <w:tab/>
            </w:r>
            <w:r>
              <w:fldChar w:fldCharType="begin"/>
            </w:r>
            <w:r>
              <w:instrText xml:space="preserve">PAGEREF _Toc472054924 \h</w:instrText>
            </w:r>
            <w:r>
              <w:fldChar w:fldCharType="separate"/>
            </w:r>
            <w:r w:rsidRPr="4E410148" w:rsidR="4E410148">
              <w:rPr>
                <w:rStyle w:val="Hyperlink"/>
              </w:rPr>
              <w:t>6</w:t>
            </w:r>
            <w:r>
              <w:fldChar w:fldCharType="end"/>
            </w:r>
          </w:hyperlink>
        </w:p>
        <w:p w:rsidR="00F770A9" w:rsidP="4E410148" w:rsidRDefault="00F770A9" w14:paraId="575C34A8" w14:textId="411B48CA">
          <w:pPr>
            <w:pStyle w:val="TOC1"/>
            <w:tabs>
              <w:tab w:val="left" w:leader="none" w:pos="480"/>
              <w:tab w:val="right" w:leader="dot" w:pos="9015"/>
            </w:tabs>
            <w:rPr>
              <w:rStyle w:val="Hyperlink"/>
              <w:noProof/>
              <w:kern w:val="2"/>
              <w:lang w:eastAsia="en-GB"/>
              <w14:ligatures w14:val="standardContextual"/>
            </w:rPr>
          </w:pPr>
          <w:hyperlink w:anchor="_Toc509481975">
            <w:r w:rsidRPr="4E410148" w:rsidR="4E410148">
              <w:rPr>
                <w:rStyle w:val="Hyperlink"/>
              </w:rPr>
              <w:t>15.</w:t>
            </w:r>
            <w:r>
              <w:tab/>
            </w:r>
            <w:r w:rsidRPr="4E410148" w:rsidR="4E410148">
              <w:rPr>
                <w:rStyle w:val="Hyperlink"/>
              </w:rPr>
              <w:t>Export Control</w:t>
            </w:r>
            <w:r>
              <w:tab/>
            </w:r>
            <w:r>
              <w:fldChar w:fldCharType="begin"/>
            </w:r>
            <w:r>
              <w:instrText xml:space="preserve">PAGEREF _Toc509481975 \h</w:instrText>
            </w:r>
            <w:r>
              <w:fldChar w:fldCharType="separate"/>
            </w:r>
            <w:r w:rsidRPr="4E410148" w:rsidR="4E410148">
              <w:rPr>
                <w:rStyle w:val="Hyperlink"/>
              </w:rPr>
              <w:t>6</w:t>
            </w:r>
            <w:r>
              <w:fldChar w:fldCharType="end"/>
            </w:r>
          </w:hyperlink>
        </w:p>
        <w:p w:rsidR="00F770A9" w:rsidP="4E410148" w:rsidRDefault="00F770A9" w14:paraId="075CEACD" w14:textId="4D9D1577">
          <w:pPr>
            <w:pStyle w:val="TOC1"/>
            <w:tabs>
              <w:tab w:val="left" w:leader="none" w:pos="480"/>
              <w:tab w:val="right" w:leader="dot" w:pos="9015"/>
            </w:tabs>
            <w:rPr>
              <w:rStyle w:val="Hyperlink"/>
              <w:noProof/>
              <w:kern w:val="2"/>
              <w:lang w:eastAsia="en-GB"/>
              <w14:ligatures w14:val="standardContextual"/>
            </w:rPr>
          </w:pPr>
          <w:hyperlink w:anchor="_Toc1920714766">
            <w:r w:rsidRPr="4E410148" w:rsidR="4E410148">
              <w:rPr>
                <w:rStyle w:val="Hyperlink"/>
              </w:rPr>
              <w:t>16.</w:t>
            </w:r>
            <w:r>
              <w:tab/>
            </w:r>
            <w:r w:rsidRPr="4E410148" w:rsidR="4E410148">
              <w:rPr>
                <w:rStyle w:val="Hyperlink"/>
              </w:rPr>
              <w:t>Other Considerations</w:t>
            </w:r>
            <w:r>
              <w:tab/>
            </w:r>
            <w:r>
              <w:fldChar w:fldCharType="begin"/>
            </w:r>
            <w:r>
              <w:instrText xml:space="preserve">PAGEREF _Toc1920714766 \h</w:instrText>
            </w:r>
            <w:r>
              <w:fldChar w:fldCharType="separate"/>
            </w:r>
            <w:r w:rsidRPr="4E410148" w:rsidR="4E410148">
              <w:rPr>
                <w:rStyle w:val="Hyperlink"/>
              </w:rPr>
              <w:t>6</w:t>
            </w:r>
            <w:r>
              <w:fldChar w:fldCharType="end"/>
            </w:r>
          </w:hyperlink>
          <w:r>
            <w:fldChar w:fldCharType="end"/>
          </w:r>
        </w:p>
      </w:sdtContent>
    </w:sdt>
    <w:p w:rsidRPr="00FB12B5" w:rsidR="00122677" w:rsidP="00FB12B5" w:rsidRDefault="00E158B3" w14:paraId="270C1FA9" w14:textId="218167DF" w14:noSpellErr="1">
      <w:pPr>
        <w:jc w:val="both"/>
        <w:rPr>
          <w:rFonts w:ascii="Arial" w:hAnsi="Arial" w:cs="Arial"/>
        </w:rPr>
      </w:pPr>
    </w:p>
    <w:p w:rsidR="00D21F15" w:rsidP="00FB12B5" w:rsidRDefault="00A52AFA" w14:paraId="5C18615A" w14:textId="3FD5984C" w14:noSpellErr="1">
      <w:pPr>
        <w:pStyle w:val="Heading1"/>
        <w:numPr>
          <w:ilvl w:val="0"/>
          <w:numId w:val="9"/>
        </w:numPr>
        <w:jc w:val="both"/>
        <w:rPr>
          <w:rFonts w:ascii="Arial" w:hAnsi="Arial" w:cs="Arial"/>
          <w:lang w:eastAsia="en-GB"/>
        </w:rPr>
      </w:pPr>
      <w:bookmarkStart w:name="_Toc223821400" w:id="21940294"/>
      <w:r w:rsidRPr="4E410148" w:rsidR="00A52AFA">
        <w:rPr>
          <w:rFonts w:ascii="Arial" w:hAnsi="Arial" w:cs="Arial"/>
        </w:rPr>
        <w:t>I</w:t>
      </w:r>
      <w:r w:rsidRPr="4E410148" w:rsidR="00D822B4">
        <w:rPr>
          <w:rFonts w:ascii="Arial" w:hAnsi="Arial" w:cs="Arial"/>
        </w:rPr>
        <w:t>ntroduction</w:t>
      </w:r>
      <w:r w:rsidRPr="4E410148" w:rsidR="005A1438">
        <w:rPr>
          <w:rFonts w:ascii="Arial" w:hAnsi="Arial" w:cs="Arial"/>
        </w:rPr>
        <w:t xml:space="preserve"> to </w:t>
      </w:r>
      <w:r w:rsidRPr="4E410148" w:rsidR="00566BAE">
        <w:rPr>
          <w:rFonts w:ascii="Arial" w:hAnsi="Arial" w:cs="Arial"/>
          <w:lang w:eastAsia="en-GB"/>
        </w:rPr>
        <w:t>the planetarium at Xplore! Science Discovery Centre</w:t>
      </w:r>
      <w:bookmarkEnd w:id="21940294"/>
    </w:p>
    <w:p w:rsidRPr="001B05CC" w:rsidR="00B67390" w:rsidP="004D4278" w:rsidRDefault="00B67390" w14:paraId="50A38431" w14:textId="6C2221E2">
      <w:pPr>
        <w:spacing w:line="360" w:lineRule="auto"/>
        <w:jc w:val="both"/>
        <w:rPr>
          <w:rFonts w:ascii="Arial" w:hAnsi="Arial" w:cs="Arial"/>
          <w:sz w:val="22"/>
          <w:szCs w:val="22"/>
          <w:lang w:eastAsia="en-GB"/>
        </w:rPr>
      </w:pPr>
      <w:r w:rsidRPr="001B05CC">
        <w:rPr>
          <w:rFonts w:ascii="Arial" w:hAnsi="Arial" w:cs="Arial"/>
          <w:sz w:val="22"/>
          <w:szCs w:val="22"/>
          <w:lang w:eastAsia="en-GB"/>
        </w:rPr>
        <w:t xml:space="preserve">Xplore! has recently been awarded Shared Prosperity Fund (SPF)-Transition Fund capital and revenue awards. Xplore! is therefore now looking to create a fixed-dome planetarium with associated AV equipment and appropriate software licenses for high quality STEAM content delivery to a minimum capacity of 30 visitors in each viewing.  </w:t>
      </w:r>
    </w:p>
    <w:p w:rsidRPr="001B05CC" w:rsidR="00B67390" w:rsidP="004D4278" w:rsidRDefault="00B67390" w14:paraId="2C133C0B" w14:textId="197A66D5">
      <w:pPr>
        <w:spacing w:line="360" w:lineRule="auto"/>
        <w:jc w:val="both"/>
        <w:rPr>
          <w:rFonts w:ascii="Arial" w:hAnsi="Arial" w:cs="Arial"/>
          <w:sz w:val="22"/>
          <w:szCs w:val="22"/>
          <w:lang w:eastAsia="en-GB"/>
        </w:rPr>
      </w:pPr>
      <w:r w:rsidRPr="001B05CC">
        <w:rPr>
          <w:rFonts w:ascii="Arial" w:hAnsi="Arial" w:cs="Arial"/>
          <w:sz w:val="22"/>
          <w:szCs w:val="22"/>
          <w:lang w:eastAsia="en-GB"/>
        </w:rPr>
        <w:t>The planetarium will be the only fixed-dome planetarium in north-east Wales, providing a unique attraction for Wrexham.  It aligns with the Wellbeing of Future Generations Act by ensuring future prosperity of Xplore!, its employees, and a cohesive community by contributing positively to STEAM capital for the people of Wrexham. In this way it will provide a platform for Xplore! to develop the personal interest of participants and connect them to the local space industries and potential careers.   We have the full support of John Whalley CEO of Space Wales and Rachael Blackburn of Aerospace Wales, with our engagement activities aligning with the needs of the local space sector and associated supply-chain. Our activities will also compl</w:t>
      </w:r>
      <w:r w:rsidR="002F2EED">
        <w:rPr>
          <w:rFonts w:ascii="Arial" w:hAnsi="Arial" w:cs="Arial"/>
          <w:sz w:val="22"/>
          <w:szCs w:val="22"/>
          <w:lang w:eastAsia="en-GB"/>
        </w:rPr>
        <w:t>e</w:t>
      </w:r>
      <w:r w:rsidRPr="001B05CC">
        <w:rPr>
          <w:rFonts w:ascii="Arial" w:hAnsi="Arial" w:cs="Arial"/>
          <w:sz w:val="22"/>
          <w:szCs w:val="22"/>
          <w:lang w:eastAsia="en-GB"/>
        </w:rPr>
        <w:t>ment the activities of Jeremy Howitt at Snowdonia Aerospace, providing a strong link between North</w:t>
      </w:r>
      <w:r w:rsidR="00DD607E">
        <w:rPr>
          <w:rFonts w:ascii="Arial" w:hAnsi="Arial" w:cs="Arial"/>
          <w:sz w:val="22"/>
          <w:szCs w:val="22"/>
          <w:lang w:eastAsia="en-GB"/>
        </w:rPr>
        <w:t>-</w:t>
      </w:r>
      <w:r w:rsidRPr="001B05CC">
        <w:rPr>
          <w:rFonts w:ascii="Arial" w:hAnsi="Arial" w:cs="Arial"/>
          <w:sz w:val="22"/>
          <w:szCs w:val="22"/>
          <w:lang w:eastAsia="en-GB"/>
        </w:rPr>
        <w:t>West Wales and North</w:t>
      </w:r>
      <w:r w:rsidR="00DD607E">
        <w:rPr>
          <w:rFonts w:ascii="Arial" w:hAnsi="Arial" w:cs="Arial"/>
          <w:sz w:val="22"/>
          <w:szCs w:val="22"/>
          <w:lang w:eastAsia="en-GB"/>
        </w:rPr>
        <w:t>-</w:t>
      </w:r>
      <w:r w:rsidRPr="001B05CC">
        <w:rPr>
          <w:rFonts w:ascii="Arial" w:hAnsi="Arial" w:cs="Arial"/>
          <w:sz w:val="22"/>
          <w:szCs w:val="22"/>
          <w:lang w:eastAsia="en-GB"/>
        </w:rPr>
        <w:t>East Wales schools, who in time will have access to space-related activities through both organisations.</w:t>
      </w:r>
    </w:p>
    <w:p w:rsidRPr="001B05CC" w:rsidR="00B67390" w:rsidP="004D4278" w:rsidRDefault="00B67390" w14:paraId="78F34F94" w14:textId="77777777">
      <w:pPr>
        <w:spacing w:line="360" w:lineRule="auto"/>
        <w:jc w:val="both"/>
        <w:rPr>
          <w:rFonts w:ascii="Arial" w:hAnsi="Arial" w:cs="Arial"/>
          <w:sz w:val="22"/>
          <w:szCs w:val="22"/>
          <w:lang w:eastAsia="en-GB"/>
        </w:rPr>
      </w:pPr>
    </w:p>
    <w:p w:rsidRPr="001B05CC" w:rsidR="00B67390" w:rsidP="004D4278" w:rsidRDefault="00B67390" w14:paraId="2940DBF3" w14:textId="5FC1BEEF">
      <w:pPr>
        <w:spacing w:line="360" w:lineRule="auto"/>
        <w:jc w:val="both"/>
        <w:rPr>
          <w:rFonts w:ascii="Arial" w:hAnsi="Arial" w:cs="Arial"/>
          <w:sz w:val="22"/>
          <w:szCs w:val="22"/>
          <w:lang w:eastAsia="en-GB"/>
        </w:rPr>
      </w:pPr>
      <w:r w:rsidRPr="001B05CC">
        <w:rPr>
          <w:rFonts w:ascii="Arial" w:hAnsi="Arial" w:cs="Arial"/>
          <w:sz w:val="22"/>
          <w:szCs w:val="22"/>
          <w:lang w:eastAsia="en-GB"/>
        </w:rPr>
        <w:t>The planetarium will be situated on the first floor of Xplore</w:t>
      </w:r>
      <w:r w:rsidR="00E42A74">
        <w:rPr>
          <w:rFonts w:ascii="Arial" w:hAnsi="Arial" w:cs="Arial"/>
          <w:sz w:val="22"/>
          <w:szCs w:val="22"/>
          <w:lang w:eastAsia="en-GB"/>
        </w:rPr>
        <w:t>!</w:t>
      </w:r>
      <w:r w:rsidRPr="001B05CC">
        <w:rPr>
          <w:rFonts w:ascii="Arial" w:hAnsi="Arial" w:cs="Arial"/>
          <w:sz w:val="22"/>
          <w:szCs w:val="22"/>
          <w:lang w:eastAsia="en-GB"/>
        </w:rPr>
        <w:t>’s city centre building, which is not currently accessible to all.  The project will therefore also enable the installation of a platform lift, as well as refurbishing the stairwell, and re-locating the staff offices from the ground floor to the first-floor space.</w:t>
      </w:r>
    </w:p>
    <w:p w:rsidRPr="001B05CC" w:rsidR="00B67390" w:rsidP="004D4278" w:rsidRDefault="00B67390" w14:paraId="0D5A989C" w14:textId="0709FFD9">
      <w:pPr>
        <w:spacing w:line="360" w:lineRule="auto"/>
        <w:jc w:val="both"/>
        <w:rPr>
          <w:rFonts w:ascii="Arial" w:hAnsi="Arial" w:cs="Arial"/>
          <w:sz w:val="22"/>
          <w:szCs w:val="22"/>
          <w:lang w:eastAsia="en-GB"/>
        </w:rPr>
      </w:pPr>
      <w:r w:rsidRPr="001B05CC">
        <w:rPr>
          <w:rFonts w:ascii="Arial" w:hAnsi="Arial" w:cs="Arial"/>
          <w:sz w:val="22"/>
          <w:szCs w:val="22"/>
          <w:lang w:eastAsia="en-GB"/>
        </w:rPr>
        <w:t xml:space="preserve">The planetarium is expected to be fully operational by </w:t>
      </w:r>
      <w:r w:rsidR="00244504">
        <w:rPr>
          <w:rFonts w:ascii="Arial" w:hAnsi="Arial" w:cs="Arial"/>
          <w:sz w:val="22"/>
          <w:szCs w:val="22"/>
          <w:lang w:eastAsia="en-GB"/>
        </w:rPr>
        <w:t>mid-March</w:t>
      </w:r>
      <w:r w:rsidRPr="001B05CC">
        <w:rPr>
          <w:rFonts w:ascii="Arial" w:hAnsi="Arial" w:cs="Arial"/>
          <w:sz w:val="22"/>
          <w:szCs w:val="22"/>
          <w:lang w:eastAsia="en-GB"/>
        </w:rPr>
        <w:t>. It is expected that the planetarium supplier will work with the construction contractor through 2025 and early 2026 to ensure successful completion of the overall project.</w:t>
      </w:r>
    </w:p>
    <w:p w:rsidR="00CC128F" w:rsidP="00CC128F" w:rsidRDefault="005A1438" w14:paraId="0FF63D6B" w14:textId="77777777" w14:noSpellErr="1">
      <w:pPr>
        <w:pStyle w:val="Heading1"/>
        <w:numPr>
          <w:ilvl w:val="0"/>
          <w:numId w:val="9"/>
        </w:numPr>
        <w:jc w:val="both"/>
        <w:rPr>
          <w:rFonts w:ascii="Arial" w:hAnsi="Arial" w:cs="Arial"/>
        </w:rPr>
      </w:pPr>
      <w:bookmarkStart w:name="_Toc1150884497" w:id="1806536285"/>
      <w:r w:rsidRPr="4E410148" w:rsidR="005A1438">
        <w:rPr>
          <w:rFonts w:ascii="Arial" w:hAnsi="Arial" w:cs="Arial"/>
        </w:rPr>
        <w:t>Outline for requirement</w:t>
      </w:r>
      <w:bookmarkEnd w:id="1806536285"/>
      <w:r w:rsidRPr="4E410148" w:rsidR="005A1438">
        <w:rPr>
          <w:rFonts w:ascii="Arial" w:hAnsi="Arial" w:cs="Arial"/>
        </w:rPr>
        <w:t xml:space="preserve"> </w:t>
      </w:r>
    </w:p>
    <w:p w:rsidR="00F770A9" w:rsidP="00F770A9" w:rsidRDefault="00B03098" w14:paraId="029495A0" w14:textId="77777777">
      <w:pPr>
        <w:spacing w:line="360" w:lineRule="auto"/>
        <w:rPr>
          <w:rFonts w:ascii="Arial" w:hAnsi="Arial" w:cs="Arial"/>
          <w:sz w:val="22"/>
          <w:szCs w:val="22"/>
        </w:rPr>
      </w:pPr>
      <w:r w:rsidRPr="004D4278">
        <w:rPr>
          <w:rFonts w:ascii="Arial" w:hAnsi="Arial" w:cs="Arial"/>
          <w:sz w:val="22"/>
          <w:szCs w:val="22"/>
          <w:lang w:val="en-US" w:eastAsia="en-GB"/>
        </w:rPr>
        <w:t>Xplore! 2.0 is the ambitious redevelopment of Wrexham’s Xplore! Science Discovery Centre, designed to transform it into a leading STEAM hub for North Wales. The project will launch with a 30-seat immersive planetarium, opening in early Spring 2026 with backing from the UK Shared Prosperity Transition Fund. Future phases will introduce a series of interactive zones—including LaunchPADLansio, Illusions, WaterPLAY, and Maker Spaces—alongside a dedicated events suite. Grounded in community demand and educational goals, Xplore! 2.0 aims to inspire curiosity, support learning, and boost Wrexham’s cultural and visitor offer.</w:t>
      </w:r>
      <w:r w:rsidRPr="004D4278" w:rsidR="009C6141">
        <w:rPr>
          <w:rFonts w:ascii="Arial" w:hAnsi="Arial" w:cs="Arial"/>
          <w:sz w:val="22"/>
          <w:szCs w:val="22"/>
        </w:rPr>
        <w:t xml:space="preserve"> </w:t>
      </w:r>
    </w:p>
    <w:p w:rsidRPr="00F770A9" w:rsidR="009C6141" w:rsidP="00F770A9" w:rsidRDefault="009C6141" w14:paraId="44DBD3B7" w14:textId="40CFE518">
      <w:pPr>
        <w:spacing w:line="360" w:lineRule="auto"/>
        <w:rPr>
          <w:rFonts w:ascii="Arial" w:hAnsi="Arial" w:cs="Arial" w:eastAsiaTheme="majorEastAsia"/>
          <w:b/>
          <w:bCs/>
          <w:color w:val="0070C0"/>
        </w:rPr>
      </w:pPr>
      <w:r w:rsidRPr="009C6141">
        <w:rPr>
          <w:rFonts w:ascii="Arial" w:hAnsi="Arial" w:cs="Arial"/>
          <w:sz w:val="22"/>
          <w:szCs w:val="22"/>
          <w:lang w:val="en-US" w:eastAsia="en-GB"/>
        </w:rPr>
        <w:lastRenderedPageBreak/>
        <w:t>The scope of services relating to a fixed dome planetarium supply and installation at Xplore! Science Discovery Centre contract is as follows but not limited to:</w:t>
      </w:r>
    </w:p>
    <w:p w:rsidRPr="00F770A9" w:rsidR="009C6141" w:rsidP="00F770A9" w:rsidRDefault="009C6141" w14:paraId="4055F437" w14:textId="208BE197" w14:noSpellErr="1">
      <w:pPr>
        <w:pStyle w:val="ListParagraph"/>
        <w:numPr>
          <w:ilvl w:val="0"/>
          <w:numId w:val="40"/>
        </w:numPr>
        <w:spacing w:line="360" w:lineRule="auto"/>
        <w:rPr>
          <w:rFonts w:ascii="Arial" w:hAnsi="Arial" w:cs="Arial"/>
          <w:b w:val="1"/>
          <w:bCs w:val="1"/>
          <w:lang w:val="en-US" w:eastAsia="en-GB"/>
        </w:rPr>
      </w:pPr>
      <w:r w:rsidRPr="4E410148" w:rsidR="009C6141">
        <w:rPr>
          <w:rFonts w:ascii="Arial" w:hAnsi="Arial" w:cs="Arial"/>
          <w:lang w:val="en-US" w:eastAsia="en-GB"/>
        </w:rPr>
        <w:t>Video playback</w:t>
      </w:r>
    </w:p>
    <w:p w:rsidRPr="00F770A9" w:rsidR="009C6141" w:rsidP="00F770A9" w:rsidRDefault="009C6141" w14:paraId="3C86A890" w14:textId="3D498A13" w14:noSpellErr="1">
      <w:pPr>
        <w:pStyle w:val="ListParagraph"/>
        <w:numPr>
          <w:ilvl w:val="0"/>
          <w:numId w:val="40"/>
        </w:numPr>
        <w:spacing w:line="360" w:lineRule="auto"/>
        <w:rPr>
          <w:rFonts w:ascii="Arial" w:hAnsi="Arial" w:cs="Arial"/>
          <w:b w:val="1"/>
          <w:bCs w:val="1"/>
          <w:lang w:val="en-US" w:eastAsia="en-GB"/>
        </w:rPr>
      </w:pPr>
      <w:r w:rsidRPr="4E410148" w:rsidR="009C6141">
        <w:rPr>
          <w:rFonts w:ascii="Arial" w:hAnsi="Arial" w:cs="Arial"/>
          <w:lang w:val="en-US" w:eastAsia="en-GB"/>
        </w:rPr>
        <w:t>Live, presenter-led real-time astronomy content</w:t>
      </w:r>
    </w:p>
    <w:p w:rsidRPr="00F770A9" w:rsidR="00C2254B" w:rsidP="00F770A9" w:rsidRDefault="009C6141" w14:paraId="33674A00" w14:textId="13516619" w14:noSpellErr="1">
      <w:pPr>
        <w:pStyle w:val="ListParagraph"/>
        <w:numPr>
          <w:ilvl w:val="0"/>
          <w:numId w:val="40"/>
        </w:numPr>
        <w:spacing w:line="360" w:lineRule="auto"/>
        <w:rPr>
          <w:rFonts w:ascii="Arial" w:hAnsi="Arial" w:cs="Arial"/>
          <w:b w:val="1"/>
          <w:bCs w:val="1"/>
          <w:lang w:val="en-US" w:eastAsia="en-GB"/>
        </w:rPr>
      </w:pPr>
      <w:r w:rsidRPr="4E410148" w:rsidR="009C6141">
        <w:rPr>
          <w:rFonts w:ascii="Arial" w:hAnsi="Arial" w:cs="Arial"/>
          <w:lang w:val="en-US" w:eastAsia="en-GB"/>
        </w:rPr>
        <w:t>‘Canned’ pre-rendered full-dome planetarium films</w:t>
      </w:r>
    </w:p>
    <w:p w:rsidRPr="00F770A9" w:rsidR="009C6141" w:rsidP="00F770A9" w:rsidRDefault="009C6141" w14:paraId="5B45C0DB" w14:textId="14088C89" w14:noSpellErr="1">
      <w:pPr>
        <w:pStyle w:val="ListParagraph"/>
        <w:numPr>
          <w:ilvl w:val="0"/>
          <w:numId w:val="40"/>
        </w:numPr>
        <w:spacing w:line="360" w:lineRule="auto"/>
        <w:rPr>
          <w:rFonts w:ascii="Arial" w:hAnsi="Arial" w:cs="Arial"/>
          <w:b w:val="1"/>
          <w:bCs w:val="1"/>
          <w:lang w:val="en-US" w:eastAsia="en-GB"/>
        </w:rPr>
      </w:pPr>
      <w:r w:rsidRPr="4E410148" w:rsidR="009C6141">
        <w:rPr>
          <w:rFonts w:ascii="Arial" w:hAnsi="Arial" w:cs="Arial"/>
          <w:lang w:val="en-US" w:eastAsia="en-GB"/>
        </w:rPr>
        <w:t>Live, presenter-led lectures</w:t>
      </w:r>
    </w:p>
    <w:p w:rsidRPr="00F770A9" w:rsidR="00B03098" w:rsidP="00F770A9" w:rsidRDefault="009C6141" w14:paraId="7B2D1518" w14:textId="4816954B" w14:noSpellErr="1">
      <w:pPr>
        <w:pStyle w:val="ListParagraph"/>
        <w:numPr>
          <w:ilvl w:val="0"/>
          <w:numId w:val="40"/>
        </w:numPr>
        <w:spacing w:line="360" w:lineRule="auto"/>
        <w:rPr>
          <w:rFonts w:ascii="Arial" w:hAnsi="Arial" w:cs="Arial"/>
          <w:b w:val="1"/>
          <w:bCs w:val="1"/>
          <w:lang w:val="en-US" w:eastAsia="en-GB"/>
        </w:rPr>
      </w:pPr>
      <w:r w:rsidRPr="4E410148" w:rsidR="009C6141">
        <w:rPr>
          <w:rFonts w:ascii="Arial" w:hAnsi="Arial" w:cs="Arial"/>
          <w:lang w:val="en-US" w:eastAsia="en-GB"/>
        </w:rPr>
        <w:t>Artworks/performances, pre-rendered and live</w:t>
      </w:r>
    </w:p>
    <w:p w:rsidRPr="00F770A9" w:rsidR="009C6141" w:rsidP="00F770A9" w:rsidRDefault="009C6141" w14:paraId="6E3DD24C" w14:textId="77777777">
      <w:pPr>
        <w:spacing w:line="360" w:lineRule="auto"/>
        <w:rPr>
          <w:rFonts w:ascii="Arial" w:hAnsi="Arial" w:cs="Arial"/>
          <w:sz w:val="22"/>
          <w:szCs w:val="22"/>
          <w:lang w:val="en-US" w:eastAsia="en-GB"/>
        </w:rPr>
      </w:pPr>
    </w:p>
    <w:p w:rsidR="00B03098" w:rsidP="00687939" w:rsidRDefault="00B03098" w14:paraId="3DAFD78A" w14:textId="77777777">
      <w:pPr>
        <w:spacing w:before="120"/>
        <w:jc w:val="both"/>
        <w:rPr>
          <w:rFonts w:ascii="Arial" w:hAnsi="Arial" w:cs="Arial"/>
          <w:sz w:val="22"/>
          <w:szCs w:val="22"/>
          <w:lang w:val="en-US" w:eastAsia="en-GB"/>
        </w:rPr>
      </w:pPr>
    </w:p>
    <w:p w:rsidR="00B03098" w:rsidP="00687939" w:rsidRDefault="00B03098" w14:paraId="2F3B379D" w14:textId="77777777">
      <w:pPr>
        <w:spacing w:before="120"/>
        <w:jc w:val="both"/>
        <w:rPr>
          <w:rFonts w:ascii="Arial" w:hAnsi="Arial" w:cs="Arial"/>
          <w:sz w:val="22"/>
          <w:szCs w:val="22"/>
          <w:lang w:val="en-US" w:eastAsia="en-GB"/>
        </w:rPr>
      </w:pPr>
    </w:p>
    <w:p w:rsidR="00F770A9" w:rsidP="00687939" w:rsidRDefault="00F770A9" w14:paraId="04BF61FF" w14:textId="77777777">
      <w:pPr>
        <w:spacing w:before="120"/>
        <w:jc w:val="both"/>
        <w:rPr>
          <w:rFonts w:ascii="Arial" w:hAnsi="Arial" w:cs="Arial"/>
          <w:sz w:val="22"/>
          <w:szCs w:val="22"/>
          <w:lang w:val="en-US" w:eastAsia="en-GB"/>
        </w:rPr>
      </w:pPr>
    </w:p>
    <w:p w:rsidR="00F770A9" w:rsidP="00687939" w:rsidRDefault="00F770A9" w14:paraId="70ECC108" w14:textId="77777777">
      <w:pPr>
        <w:spacing w:before="120"/>
        <w:jc w:val="both"/>
        <w:rPr>
          <w:rFonts w:ascii="Arial" w:hAnsi="Arial" w:cs="Arial"/>
          <w:sz w:val="22"/>
          <w:szCs w:val="22"/>
          <w:lang w:val="en-US" w:eastAsia="en-GB"/>
        </w:rPr>
      </w:pPr>
    </w:p>
    <w:p w:rsidR="00F770A9" w:rsidP="00687939" w:rsidRDefault="00F770A9" w14:paraId="79BF86DF" w14:textId="77777777">
      <w:pPr>
        <w:spacing w:before="120"/>
        <w:jc w:val="both"/>
        <w:rPr>
          <w:rFonts w:ascii="Arial" w:hAnsi="Arial" w:cs="Arial"/>
          <w:sz w:val="22"/>
          <w:szCs w:val="22"/>
          <w:lang w:val="en-US" w:eastAsia="en-GB"/>
        </w:rPr>
      </w:pPr>
    </w:p>
    <w:p w:rsidR="00F770A9" w:rsidP="00687939" w:rsidRDefault="00F770A9" w14:paraId="5339A626" w14:textId="77777777">
      <w:pPr>
        <w:spacing w:before="120"/>
        <w:jc w:val="both"/>
        <w:rPr>
          <w:rFonts w:ascii="Arial" w:hAnsi="Arial" w:cs="Arial"/>
          <w:sz w:val="22"/>
          <w:szCs w:val="22"/>
          <w:lang w:val="en-US" w:eastAsia="en-GB"/>
        </w:rPr>
      </w:pPr>
    </w:p>
    <w:p w:rsidR="00F770A9" w:rsidP="00687939" w:rsidRDefault="00F770A9" w14:paraId="723E8D28" w14:textId="77777777">
      <w:pPr>
        <w:spacing w:before="120"/>
        <w:jc w:val="both"/>
        <w:rPr>
          <w:rFonts w:ascii="Arial" w:hAnsi="Arial" w:cs="Arial"/>
          <w:sz w:val="22"/>
          <w:szCs w:val="22"/>
          <w:lang w:val="en-US" w:eastAsia="en-GB"/>
        </w:rPr>
      </w:pPr>
    </w:p>
    <w:p w:rsidR="00F770A9" w:rsidP="00687939" w:rsidRDefault="00F770A9" w14:paraId="53920027" w14:textId="77777777">
      <w:pPr>
        <w:spacing w:before="120"/>
        <w:jc w:val="both"/>
        <w:rPr>
          <w:rFonts w:ascii="Arial" w:hAnsi="Arial" w:cs="Arial"/>
          <w:sz w:val="22"/>
          <w:szCs w:val="22"/>
          <w:lang w:val="en-US" w:eastAsia="en-GB"/>
        </w:rPr>
      </w:pPr>
    </w:p>
    <w:p w:rsidR="00F770A9" w:rsidP="00687939" w:rsidRDefault="00F770A9" w14:paraId="21FC44D6" w14:textId="77777777">
      <w:pPr>
        <w:spacing w:before="120"/>
        <w:jc w:val="both"/>
        <w:rPr>
          <w:rFonts w:ascii="Arial" w:hAnsi="Arial" w:cs="Arial"/>
          <w:sz w:val="22"/>
          <w:szCs w:val="22"/>
          <w:lang w:val="en-US" w:eastAsia="en-GB"/>
        </w:rPr>
      </w:pPr>
    </w:p>
    <w:p w:rsidR="00F770A9" w:rsidP="00687939" w:rsidRDefault="00F770A9" w14:paraId="4B6E6D66" w14:textId="77777777">
      <w:pPr>
        <w:spacing w:before="120"/>
        <w:jc w:val="both"/>
        <w:rPr>
          <w:rFonts w:ascii="Arial" w:hAnsi="Arial" w:cs="Arial"/>
          <w:sz w:val="22"/>
          <w:szCs w:val="22"/>
          <w:lang w:val="en-US" w:eastAsia="en-GB"/>
        </w:rPr>
      </w:pPr>
    </w:p>
    <w:p w:rsidR="00F770A9" w:rsidP="00687939" w:rsidRDefault="00F770A9" w14:paraId="36DC1821" w14:textId="77777777">
      <w:pPr>
        <w:spacing w:before="120"/>
        <w:jc w:val="both"/>
        <w:rPr>
          <w:rFonts w:ascii="Arial" w:hAnsi="Arial" w:cs="Arial"/>
          <w:sz w:val="22"/>
          <w:szCs w:val="22"/>
          <w:lang w:val="en-US" w:eastAsia="en-GB"/>
        </w:rPr>
      </w:pPr>
    </w:p>
    <w:p w:rsidR="00F770A9" w:rsidP="00687939" w:rsidRDefault="00F770A9" w14:paraId="0B10276D" w14:textId="77777777">
      <w:pPr>
        <w:spacing w:before="120"/>
        <w:jc w:val="both"/>
        <w:rPr>
          <w:rFonts w:ascii="Arial" w:hAnsi="Arial" w:cs="Arial"/>
          <w:sz w:val="22"/>
          <w:szCs w:val="22"/>
          <w:lang w:val="en-US" w:eastAsia="en-GB"/>
        </w:rPr>
      </w:pPr>
    </w:p>
    <w:p w:rsidR="00F770A9" w:rsidP="00687939" w:rsidRDefault="00F770A9" w14:paraId="7B851663" w14:textId="77777777">
      <w:pPr>
        <w:spacing w:before="120"/>
        <w:jc w:val="both"/>
        <w:rPr>
          <w:rFonts w:ascii="Arial" w:hAnsi="Arial" w:cs="Arial"/>
          <w:sz w:val="22"/>
          <w:szCs w:val="22"/>
          <w:lang w:val="en-US" w:eastAsia="en-GB"/>
        </w:rPr>
      </w:pPr>
    </w:p>
    <w:p w:rsidR="00F770A9" w:rsidP="00687939" w:rsidRDefault="00F770A9" w14:paraId="3C1DADE4" w14:textId="77777777">
      <w:pPr>
        <w:spacing w:before="120"/>
        <w:jc w:val="both"/>
        <w:rPr>
          <w:rFonts w:ascii="Arial" w:hAnsi="Arial" w:cs="Arial"/>
          <w:sz w:val="22"/>
          <w:szCs w:val="22"/>
          <w:lang w:val="en-US" w:eastAsia="en-GB"/>
        </w:rPr>
      </w:pPr>
    </w:p>
    <w:p w:rsidR="006778EF" w:rsidP="00687939" w:rsidRDefault="006778EF" w14:paraId="7687898C" w14:textId="77777777">
      <w:pPr>
        <w:spacing w:before="120"/>
        <w:jc w:val="both"/>
        <w:rPr>
          <w:rFonts w:ascii="Arial" w:hAnsi="Arial" w:cs="Arial"/>
          <w:sz w:val="22"/>
          <w:szCs w:val="22"/>
          <w:lang w:val="en-US" w:eastAsia="en-GB"/>
        </w:rPr>
      </w:pPr>
    </w:p>
    <w:p w:rsidR="006778EF" w:rsidP="00687939" w:rsidRDefault="006778EF" w14:paraId="20F96469" w14:textId="77777777">
      <w:pPr>
        <w:spacing w:before="120"/>
        <w:jc w:val="both"/>
        <w:rPr>
          <w:rFonts w:ascii="Arial" w:hAnsi="Arial" w:cs="Arial"/>
          <w:sz w:val="22"/>
          <w:szCs w:val="22"/>
          <w:lang w:val="en-US" w:eastAsia="en-GB"/>
        </w:rPr>
      </w:pPr>
    </w:p>
    <w:p w:rsidR="006778EF" w:rsidP="00687939" w:rsidRDefault="006778EF" w14:paraId="4FEEEA62" w14:textId="77777777">
      <w:pPr>
        <w:spacing w:before="120"/>
        <w:jc w:val="both"/>
        <w:rPr>
          <w:rFonts w:ascii="Arial" w:hAnsi="Arial" w:cs="Arial"/>
          <w:sz w:val="22"/>
          <w:szCs w:val="22"/>
          <w:lang w:val="en-US" w:eastAsia="en-GB"/>
        </w:rPr>
      </w:pPr>
    </w:p>
    <w:p w:rsidR="009C6141" w:rsidP="00687939" w:rsidRDefault="009C6141" w14:paraId="5AB50629" w14:textId="77777777">
      <w:pPr>
        <w:spacing w:before="120"/>
        <w:jc w:val="both"/>
        <w:rPr>
          <w:rFonts w:ascii="Arial" w:hAnsi="Arial" w:cs="Arial"/>
          <w:sz w:val="22"/>
          <w:szCs w:val="22"/>
          <w:lang w:val="en-US" w:eastAsia="en-GB"/>
        </w:rPr>
      </w:pPr>
    </w:p>
    <w:p w:rsidR="009C6141" w:rsidP="00687939" w:rsidRDefault="009C6141" w14:paraId="2495CB3D" w14:textId="77777777">
      <w:pPr>
        <w:spacing w:before="120"/>
        <w:jc w:val="both"/>
        <w:rPr>
          <w:rFonts w:ascii="Arial" w:hAnsi="Arial" w:cs="Arial"/>
          <w:sz w:val="22"/>
          <w:szCs w:val="22"/>
          <w:lang w:val="en-US" w:eastAsia="en-GB"/>
        </w:rPr>
      </w:pPr>
    </w:p>
    <w:p w:rsidR="009C6141" w:rsidP="00687939" w:rsidRDefault="009C6141" w14:paraId="544F0CF8" w14:textId="77777777">
      <w:pPr>
        <w:spacing w:before="120"/>
        <w:jc w:val="both"/>
        <w:rPr>
          <w:rFonts w:ascii="Arial" w:hAnsi="Arial" w:cs="Arial"/>
          <w:sz w:val="22"/>
          <w:szCs w:val="22"/>
          <w:lang w:val="en-US" w:eastAsia="en-GB"/>
        </w:rPr>
      </w:pPr>
    </w:p>
    <w:p w:rsidR="009C6141" w:rsidP="00687939" w:rsidRDefault="009C6141" w14:paraId="76599203" w14:textId="77777777">
      <w:pPr>
        <w:spacing w:before="120"/>
        <w:jc w:val="both"/>
        <w:rPr>
          <w:rFonts w:ascii="Arial" w:hAnsi="Arial" w:cs="Arial"/>
          <w:sz w:val="22"/>
          <w:szCs w:val="22"/>
          <w:lang w:val="en-US" w:eastAsia="en-GB"/>
        </w:rPr>
      </w:pPr>
    </w:p>
    <w:p w:rsidR="00B03098" w:rsidP="00687939" w:rsidRDefault="00B03098" w14:paraId="252A8094" w14:textId="77777777">
      <w:pPr>
        <w:spacing w:before="120"/>
        <w:jc w:val="both"/>
        <w:rPr>
          <w:rFonts w:ascii="Arial" w:hAnsi="Arial" w:cs="Arial"/>
          <w:sz w:val="22"/>
          <w:szCs w:val="22"/>
          <w:lang w:val="en-US" w:eastAsia="en-GB"/>
        </w:rPr>
      </w:pPr>
    </w:p>
    <w:p w:rsidR="00F770A9" w:rsidP="00687939" w:rsidRDefault="00F770A9" w14:paraId="21C7FE1A" w14:textId="77777777">
      <w:pPr>
        <w:spacing w:before="120"/>
        <w:jc w:val="both"/>
        <w:rPr>
          <w:rFonts w:ascii="Arial" w:hAnsi="Arial" w:cs="Arial"/>
          <w:sz w:val="22"/>
          <w:szCs w:val="22"/>
          <w:lang w:val="en-US" w:eastAsia="en-GB"/>
        </w:rPr>
      </w:pPr>
    </w:p>
    <w:p w:rsidRPr="00FB12B5" w:rsidR="005A1438" w:rsidP="00FB12B5" w:rsidRDefault="00FF433D" w14:paraId="3F3B6305" w14:textId="1B32FCBA" w14:noSpellErr="1">
      <w:pPr>
        <w:pStyle w:val="Heading1"/>
        <w:numPr>
          <w:ilvl w:val="0"/>
          <w:numId w:val="9"/>
        </w:numPr>
        <w:jc w:val="both"/>
        <w:rPr>
          <w:rFonts w:ascii="Arial" w:hAnsi="Arial" w:cs="Arial"/>
          <w:lang w:val="en-US" w:eastAsia="en-GB"/>
        </w:rPr>
      </w:pPr>
      <w:bookmarkStart w:name="_Toc1054930212" w:id="735081213"/>
      <w:r w:rsidRPr="4E410148" w:rsidR="00FF433D">
        <w:rPr>
          <w:rFonts w:ascii="Arial" w:hAnsi="Arial" w:cs="Arial"/>
          <w:lang w:val="en-US" w:eastAsia="en-GB"/>
        </w:rPr>
        <w:t>S</w:t>
      </w:r>
      <w:r w:rsidRPr="4E410148" w:rsidR="005A1438">
        <w:rPr>
          <w:rFonts w:ascii="Arial" w:hAnsi="Arial" w:cs="Arial"/>
          <w:lang w:val="en-US" w:eastAsia="en-GB"/>
        </w:rPr>
        <w:t>pecification</w:t>
      </w:r>
      <w:bookmarkEnd w:id="735081213"/>
    </w:p>
    <w:p w:rsidR="00BD7E7B" w:rsidP="00FB12B5" w:rsidRDefault="00BD7E7B" w14:paraId="40CD8BBB" w14:textId="2EDDBC2C">
      <w:pPr>
        <w:jc w:val="both"/>
        <w:rPr>
          <w:rFonts w:ascii="Arial" w:hAnsi="Arial" w:cs="Arial"/>
          <w:lang w:eastAsia="en-GB"/>
        </w:rPr>
      </w:pPr>
    </w:p>
    <w:tbl>
      <w:tblPr>
        <w:tblW w:w="8441" w:type="dxa"/>
        <w:tblInd w:w="55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35"/>
        <w:gridCol w:w="2268"/>
        <w:gridCol w:w="1985"/>
        <w:gridCol w:w="1353"/>
      </w:tblGrid>
      <w:tr w:rsidRPr="006365B1" w:rsidR="006F5AEC" w:rsidTr="006F5AEC" w14:paraId="56207E59" w14:textId="77777777">
        <w:trPr>
          <w:trHeight w:val="300"/>
        </w:trPr>
        <w:tc>
          <w:tcPr>
            <w:tcW w:w="8441" w:type="dxa"/>
            <w:gridSpan w:val="4"/>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D04AA7" w:rsidR="006F5AEC" w:rsidP="007C6342" w:rsidRDefault="006F5AEC" w14:paraId="7FAE2077" w14:textId="77777777">
            <w:pPr>
              <w:spacing w:after="200" w:line="276" w:lineRule="auto"/>
              <w:ind w:left="139" w:firstLine="3"/>
              <w:jc w:val="center"/>
              <w:rPr>
                <w:rFonts w:ascii="Calibri" w:hAnsi="Calibri" w:eastAsia="Calibri"/>
                <w:sz w:val="18"/>
                <w:szCs w:val="18"/>
              </w:rPr>
            </w:pPr>
            <w:r w:rsidRPr="00D04AA7">
              <w:rPr>
                <w:rFonts w:ascii="Calibri" w:hAnsi="Calibri" w:eastAsia="Calibri"/>
                <w:b/>
                <w:bCs/>
                <w:sz w:val="18"/>
                <w:szCs w:val="18"/>
              </w:rPr>
              <w:t>MANDATORY ELEMENTS</w:t>
            </w:r>
          </w:p>
        </w:tc>
      </w:tr>
      <w:tr w:rsidRPr="006365B1" w:rsidR="006F5AEC" w:rsidTr="00D04AA7" w14:paraId="24E5D93E" w14:textId="77777777">
        <w:trPr>
          <w:trHeight w:val="300"/>
        </w:trPr>
        <w:tc>
          <w:tcPr>
            <w:tcW w:w="2835" w:type="dxa"/>
            <w:tcBorders>
              <w:top w:val="single" w:color="auto" w:sz="6" w:space="0"/>
              <w:left w:val="single" w:color="auto" w:sz="6" w:space="0"/>
              <w:bottom w:val="single" w:color="auto" w:sz="6" w:space="0"/>
              <w:right w:val="single" w:color="auto" w:sz="6" w:space="0"/>
            </w:tcBorders>
            <w:hideMark/>
          </w:tcPr>
          <w:p w:rsidRPr="00D04AA7" w:rsidR="006F5AEC" w:rsidP="007C6342" w:rsidRDefault="006F5AEC" w14:paraId="379C05C2" w14:textId="77777777">
            <w:pPr>
              <w:spacing w:after="200" w:line="276" w:lineRule="auto"/>
              <w:ind w:left="139" w:firstLine="3"/>
              <w:jc w:val="center"/>
              <w:rPr>
                <w:rFonts w:ascii="Calibri" w:hAnsi="Calibri" w:eastAsia="Calibri"/>
                <w:sz w:val="18"/>
                <w:szCs w:val="18"/>
              </w:rPr>
            </w:pPr>
            <w:r w:rsidRPr="00D04AA7">
              <w:rPr>
                <w:rFonts w:ascii="Calibri" w:hAnsi="Calibri" w:eastAsia="Calibri"/>
                <w:b/>
                <w:bCs/>
                <w:sz w:val="18"/>
                <w:szCs w:val="18"/>
              </w:rPr>
              <w:t>Planetarium</w:t>
            </w:r>
          </w:p>
        </w:tc>
        <w:tc>
          <w:tcPr>
            <w:tcW w:w="2268" w:type="dxa"/>
            <w:tcBorders>
              <w:top w:val="single" w:color="auto" w:sz="6" w:space="0"/>
              <w:left w:val="single" w:color="auto" w:sz="6" w:space="0"/>
              <w:bottom w:val="single" w:color="auto" w:sz="6" w:space="0"/>
              <w:right w:val="single" w:color="auto" w:sz="6" w:space="0"/>
            </w:tcBorders>
            <w:hideMark/>
          </w:tcPr>
          <w:p w:rsidRPr="00D04AA7" w:rsidR="006F5AEC" w:rsidP="007C6342" w:rsidRDefault="006F5AEC" w14:paraId="7795ACC1" w14:textId="77777777">
            <w:pPr>
              <w:spacing w:after="200" w:line="276" w:lineRule="auto"/>
              <w:ind w:left="139" w:firstLine="3"/>
              <w:jc w:val="center"/>
              <w:rPr>
                <w:rFonts w:ascii="Calibri" w:hAnsi="Calibri" w:eastAsia="Calibri"/>
                <w:sz w:val="18"/>
                <w:szCs w:val="18"/>
              </w:rPr>
            </w:pPr>
            <w:r w:rsidRPr="00D04AA7">
              <w:rPr>
                <w:rFonts w:ascii="Calibri" w:hAnsi="Calibri" w:eastAsia="Calibri"/>
                <w:b/>
                <w:bCs/>
                <w:sz w:val="18"/>
                <w:szCs w:val="18"/>
              </w:rPr>
              <w:t>AV Equipment</w:t>
            </w:r>
          </w:p>
        </w:tc>
        <w:tc>
          <w:tcPr>
            <w:tcW w:w="1985" w:type="dxa"/>
            <w:tcBorders>
              <w:top w:val="single" w:color="auto" w:sz="6" w:space="0"/>
              <w:left w:val="single" w:color="auto" w:sz="6" w:space="0"/>
              <w:bottom w:val="single" w:color="auto" w:sz="6" w:space="0"/>
              <w:right w:val="single" w:color="auto" w:sz="6" w:space="0"/>
            </w:tcBorders>
            <w:hideMark/>
          </w:tcPr>
          <w:p w:rsidRPr="00D04AA7" w:rsidR="006F5AEC" w:rsidP="007C6342" w:rsidRDefault="006F5AEC" w14:paraId="44115AAE" w14:textId="77777777">
            <w:pPr>
              <w:spacing w:after="200" w:line="276" w:lineRule="auto"/>
              <w:ind w:left="139" w:firstLine="3"/>
              <w:jc w:val="center"/>
              <w:rPr>
                <w:rFonts w:ascii="Calibri" w:hAnsi="Calibri" w:eastAsia="Calibri"/>
                <w:sz w:val="18"/>
                <w:szCs w:val="18"/>
              </w:rPr>
            </w:pPr>
            <w:r w:rsidRPr="00D04AA7">
              <w:rPr>
                <w:rFonts w:ascii="Calibri" w:hAnsi="Calibri" w:eastAsia="Calibri"/>
                <w:b/>
                <w:bCs/>
                <w:sz w:val="18"/>
                <w:szCs w:val="18"/>
              </w:rPr>
              <w:t>Software</w:t>
            </w:r>
          </w:p>
        </w:tc>
        <w:tc>
          <w:tcPr>
            <w:tcW w:w="1353" w:type="dxa"/>
            <w:tcBorders>
              <w:top w:val="single" w:color="auto" w:sz="6" w:space="0"/>
              <w:left w:val="single" w:color="auto" w:sz="6" w:space="0"/>
              <w:bottom w:val="single" w:color="auto" w:sz="6" w:space="0"/>
              <w:right w:val="single" w:color="auto" w:sz="6" w:space="0"/>
            </w:tcBorders>
            <w:hideMark/>
          </w:tcPr>
          <w:p w:rsidRPr="00D04AA7" w:rsidR="006F5AEC" w:rsidP="007C6342" w:rsidRDefault="006F5AEC" w14:paraId="68D094B5" w14:textId="77777777">
            <w:pPr>
              <w:spacing w:after="200" w:line="276" w:lineRule="auto"/>
              <w:ind w:left="139" w:firstLine="3"/>
              <w:jc w:val="center"/>
              <w:rPr>
                <w:rFonts w:ascii="Calibri" w:hAnsi="Calibri" w:eastAsia="Calibri"/>
                <w:sz w:val="18"/>
                <w:szCs w:val="18"/>
              </w:rPr>
            </w:pPr>
            <w:r w:rsidRPr="00D04AA7">
              <w:rPr>
                <w:rFonts w:ascii="Calibri" w:hAnsi="Calibri" w:eastAsia="Calibri"/>
                <w:b/>
                <w:bCs/>
                <w:sz w:val="18"/>
                <w:szCs w:val="18"/>
              </w:rPr>
              <w:t>Seating</w:t>
            </w:r>
          </w:p>
        </w:tc>
      </w:tr>
      <w:tr w:rsidRPr="006365B1" w:rsidR="006F5AEC" w:rsidTr="00D04AA7" w14:paraId="0DFE8B34"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hideMark/>
          </w:tcPr>
          <w:p w:rsidRPr="00D04AA7" w:rsidR="006F5AEC" w:rsidP="006F5AEC" w:rsidRDefault="006F5AEC" w14:paraId="20CBF22C" w14:textId="77777777">
            <w:pPr>
              <w:pStyle w:val="ListParagraph"/>
              <w:numPr>
                <w:ilvl w:val="0"/>
                <w:numId w:val="39"/>
              </w:numPr>
              <w:jc w:val="center"/>
              <w:rPr>
                <w:rFonts w:ascii="Calibri" w:hAnsi="Calibri" w:eastAsia="Calibri" w:cs="Times New Roman"/>
                <w:sz w:val="18"/>
                <w:szCs w:val="18"/>
              </w:rPr>
            </w:pPr>
            <w:r w:rsidRPr="00D04AA7">
              <w:rPr>
                <w:rFonts w:ascii="Calibri" w:hAnsi="Calibri" w:eastAsia="Calibri" w:cs="Times New Roman"/>
                <w:sz w:val="18"/>
                <w:szCs w:val="18"/>
              </w:rPr>
              <w:t>Maximum sized negative pressure dome to fit the dimensions of the room (diameter of the room: 7.65m; ceiling height: 4.875m)</w:t>
            </w: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4B1642DF"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7. 2D projection system</w:t>
            </w: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30104A64"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14. 1-year minimum full catalogue access for high impact content</w:t>
            </w: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7C02AEF3" w14:textId="77777777">
            <w:pPr>
              <w:spacing w:after="200" w:line="276" w:lineRule="auto"/>
              <w:ind w:left="139" w:firstLine="3"/>
              <w:jc w:val="center"/>
              <w:rPr>
                <w:rFonts w:ascii="Calibri" w:hAnsi="Calibri" w:eastAsia="Calibri"/>
                <w:sz w:val="18"/>
                <w:szCs w:val="18"/>
              </w:rPr>
            </w:pPr>
          </w:p>
        </w:tc>
      </w:tr>
      <w:tr w:rsidRPr="006365B1" w:rsidR="006F5AEC" w:rsidTr="00D04AA7" w14:paraId="13F55BC8"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hideMark/>
          </w:tcPr>
          <w:p w:rsidRPr="00D04AA7" w:rsidR="006F5AEC" w:rsidP="006F5AEC" w:rsidRDefault="006F5AEC" w14:paraId="792F0528" w14:textId="77777777">
            <w:pPr>
              <w:pStyle w:val="ListParagraph"/>
              <w:numPr>
                <w:ilvl w:val="0"/>
                <w:numId w:val="39"/>
              </w:numPr>
              <w:jc w:val="center"/>
              <w:rPr>
                <w:rFonts w:ascii="Calibri" w:hAnsi="Calibri" w:eastAsia="Calibri" w:cs="Times New Roman"/>
                <w:sz w:val="18"/>
                <w:szCs w:val="18"/>
              </w:rPr>
            </w:pPr>
            <w:r w:rsidRPr="00D04AA7">
              <w:rPr>
                <w:rFonts w:ascii="Calibri" w:hAnsi="Calibri" w:eastAsia="Calibri" w:cs="Times New Roman"/>
                <w:sz w:val="18"/>
                <w:szCs w:val="18"/>
              </w:rPr>
              <w:t>On-site installation of full solution</w:t>
            </w:r>
          </w:p>
          <w:p w:rsidRPr="00D04AA7" w:rsidR="006F5AEC" w:rsidP="007C6342" w:rsidRDefault="006F5AEC" w14:paraId="1BE5C35F" w14:textId="77777777">
            <w:pPr>
              <w:spacing w:after="200" w:line="276" w:lineRule="auto"/>
              <w:ind w:left="139" w:firstLine="3"/>
              <w:jc w:val="center"/>
              <w:rPr>
                <w:rFonts w:ascii="Calibri" w:hAnsi="Calibri" w:eastAsia="Calibri"/>
                <w:sz w:val="18"/>
                <w:szCs w:val="18"/>
              </w:rPr>
            </w:pP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5884E675"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8. High contrast ratio (minimum 20,000:1)</w:t>
            </w: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7D89F343"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15. Lifetime planetarium access to live star-mapping software</w:t>
            </w: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30464C99" w14:textId="77777777">
            <w:pPr>
              <w:spacing w:after="200" w:line="276" w:lineRule="auto"/>
              <w:ind w:left="139" w:firstLine="3"/>
              <w:jc w:val="center"/>
              <w:rPr>
                <w:rFonts w:ascii="Calibri" w:hAnsi="Calibri" w:eastAsia="Calibri"/>
                <w:sz w:val="18"/>
                <w:szCs w:val="18"/>
              </w:rPr>
            </w:pPr>
          </w:p>
        </w:tc>
      </w:tr>
      <w:tr w:rsidRPr="006365B1" w:rsidR="006F5AEC" w:rsidTr="00D04AA7" w14:paraId="3335A788"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hideMark/>
          </w:tcPr>
          <w:p w:rsidRPr="00D04AA7" w:rsidR="006F5AEC" w:rsidP="006F5AEC" w:rsidRDefault="006F5AEC" w14:paraId="46CEC519" w14:textId="77777777">
            <w:pPr>
              <w:pStyle w:val="ListParagraph"/>
              <w:numPr>
                <w:ilvl w:val="0"/>
                <w:numId w:val="39"/>
              </w:numPr>
              <w:jc w:val="center"/>
              <w:rPr>
                <w:rFonts w:ascii="Calibri" w:hAnsi="Calibri" w:eastAsia="Calibri" w:cs="Times New Roman"/>
                <w:sz w:val="18"/>
                <w:szCs w:val="18"/>
              </w:rPr>
            </w:pPr>
            <w:r w:rsidRPr="00D04AA7">
              <w:rPr>
                <w:rFonts w:ascii="Calibri" w:hAnsi="Calibri" w:eastAsia="Calibri" w:cs="Times New Roman"/>
                <w:sz w:val="18"/>
                <w:szCs w:val="18"/>
              </w:rPr>
              <w:t>30-person minimum capacity</w:t>
            </w: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056C27D4"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9. Installation of AV equipment</w:t>
            </w: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21409808" w14:textId="77777777">
            <w:pPr>
              <w:spacing w:after="200" w:line="276" w:lineRule="auto"/>
              <w:ind w:left="139" w:firstLine="3"/>
              <w:jc w:val="center"/>
              <w:rPr>
                <w:rFonts w:ascii="Calibri" w:hAnsi="Calibri" w:eastAsia="Calibri"/>
                <w:sz w:val="18"/>
                <w:szCs w:val="18"/>
              </w:rPr>
            </w:pP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46151E3B" w14:textId="77777777">
            <w:pPr>
              <w:spacing w:after="200" w:line="276" w:lineRule="auto"/>
              <w:ind w:left="139" w:firstLine="3"/>
              <w:jc w:val="center"/>
              <w:rPr>
                <w:rFonts w:ascii="Calibri" w:hAnsi="Calibri" w:eastAsia="Calibri"/>
                <w:sz w:val="18"/>
                <w:szCs w:val="18"/>
              </w:rPr>
            </w:pPr>
          </w:p>
        </w:tc>
      </w:tr>
      <w:tr w:rsidRPr="006365B1" w:rsidR="006F5AEC" w:rsidTr="00D04AA7" w14:paraId="17531F83"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hideMark/>
          </w:tcPr>
          <w:p w:rsidRPr="00D04AA7" w:rsidR="006F5AEC" w:rsidP="006F5AEC" w:rsidRDefault="006F5AEC" w14:paraId="2C68EE0A" w14:textId="77777777">
            <w:pPr>
              <w:pStyle w:val="ListParagraph"/>
              <w:numPr>
                <w:ilvl w:val="0"/>
                <w:numId w:val="39"/>
              </w:numPr>
              <w:jc w:val="center"/>
              <w:rPr>
                <w:rFonts w:ascii="Calibri" w:hAnsi="Calibri" w:eastAsia="Calibri" w:cs="Times New Roman"/>
                <w:sz w:val="18"/>
                <w:szCs w:val="18"/>
              </w:rPr>
            </w:pPr>
            <w:r w:rsidRPr="00D04AA7">
              <w:rPr>
                <w:rFonts w:ascii="Calibri" w:hAnsi="Calibri" w:eastAsia="Calibri" w:cs="Times New Roman"/>
                <w:sz w:val="18"/>
                <w:szCs w:val="18"/>
              </w:rPr>
              <w:t>Fire-retardant materials</w:t>
            </w: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5080C31C"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10. Sound system (minimum 5.1 surround sound)</w:t>
            </w: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76C9DBF7" w14:textId="77777777">
            <w:pPr>
              <w:spacing w:after="200" w:line="276" w:lineRule="auto"/>
              <w:ind w:left="139" w:firstLine="3"/>
              <w:jc w:val="center"/>
              <w:rPr>
                <w:rFonts w:ascii="Calibri" w:hAnsi="Calibri" w:eastAsia="Calibri"/>
                <w:sz w:val="18"/>
                <w:szCs w:val="18"/>
              </w:rPr>
            </w:pP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390887EB" w14:textId="77777777">
            <w:pPr>
              <w:spacing w:after="200" w:line="276" w:lineRule="auto"/>
              <w:ind w:left="139" w:firstLine="3"/>
              <w:jc w:val="center"/>
              <w:rPr>
                <w:rFonts w:ascii="Calibri" w:hAnsi="Calibri" w:eastAsia="Calibri"/>
                <w:sz w:val="18"/>
                <w:szCs w:val="18"/>
              </w:rPr>
            </w:pPr>
          </w:p>
        </w:tc>
      </w:tr>
      <w:tr w:rsidRPr="006365B1" w:rsidR="006F5AEC" w:rsidTr="00D04AA7" w14:paraId="4092A4C5"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hideMark/>
          </w:tcPr>
          <w:p w:rsidRPr="00D04AA7" w:rsidR="006F5AEC" w:rsidP="006F5AEC" w:rsidRDefault="006F5AEC" w14:paraId="6AEC8F99" w14:textId="77777777">
            <w:pPr>
              <w:pStyle w:val="ListParagraph"/>
              <w:numPr>
                <w:ilvl w:val="0"/>
                <w:numId w:val="39"/>
              </w:numPr>
              <w:jc w:val="center"/>
              <w:rPr>
                <w:rFonts w:ascii="Calibri" w:hAnsi="Calibri" w:eastAsia="Calibri" w:cs="Times New Roman"/>
                <w:sz w:val="18"/>
                <w:szCs w:val="18"/>
              </w:rPr>
            </w:pPr>
            <w:r w:rsidRPr="00D04AA7">
              <w:rPr>
                <w:rFonts w:ascii="Calibri" w:hAnsi="Calibri" w:eastAsia="Calibri" w:cs="Times New Roman"/>
                <w:sz w:val="18"/>
                <w:szCs w:val="18"/>
              </w:rPr>
              <w:t>Overhead planetarium experience; curved ceiling</w:t>
            </w: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104DC477"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11. Minimum 4K resolution</w:t>
            </w: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1276C1A8" w14:textId="77777777">
            <w:pPr>
              <w:spacing w:after="200" w:line="276" w:lineRule="auto"/>
              <w:ind w:left="139" w:firstLine="3"/>
              <w:jc w:val="center"/>
              <w:rPr>
                <w:rFonts w:ascii="Calibri" w:hAnsi="Calibri" w:eastAsia="Calibri"/>
                <w:sz w:val="18"/>
                <w:szCs w:val="18"/>
              </w:rPr>
            </w:pP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70EFF4E3" w14:textId="77777777">
            <w:pPr>
              <w:spacing w:after="200" w:line="276" w:lineRule="auto"/>
              <w:ind w:left="139" w:firstLine="3"/>
              <w:jc w:val="center"/>
              <w:rPr>
                <w:rFonts w:ascii="Calibri" w:hAnsi="Calibri" w:eastAsia="Calibri"/>
                <w:sz w:val="18"/>
                <w:szCs w:val="18"/>
              </w:rPr>
            </w:pPr>
          </w:p>
        </w:tc>
      </w:tr>
      <w:tr w:rsidRPr="006365B1" w:rsidR="006F5AEC" w:rsidTr="00D04AA7" w14:paraId="5036ABE5"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tcPr>
          <w:p w:rsidRPr="00D04AA7" w:rsidR="006F5AEC" w:rsidP="006F5AEC" w:rsidRDefault="006F5AEC" w14:paraId="54C80098" w14:textId="77777777">
            <w:pPr>
              <w:pStyle w:val="ListParagraph"/>
              <w:numPr>
                <w:ilvl w:val="0"/>
                <w:numId w:val="39"/>
              </w:numPr>
              <w:jc w:val="center"/>
              <w:rPr>
                <w:rFonts w:ascii="Calibri" w:hAnsi="Calibri" w:eastAsia="Calibri" w:cs="Times New Roman"/>
                <w:sz w:val="18"/>
                <w:szCs w:val="18"/>
              </w:rPr>
            </w:pPr>
            <w:r w:rsidRPr="00D04AA7">
              <w:rPr>
                <w:rFonts w:ascii="Calibri" w:hAnsi="Calibri" w:eastAsia="Calibri" w:cs="Times New Roman"/>
                <w:sz w:val="18"/>
                <w:szCs w:val="18"/>
              </w:rPr>
              <w:t>Training in operation and maintenance of the solution of a minimum of 2 Xplore! personnel</w:t>
            </w: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17CB97B2"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12. Must be compatible with centralised audio system in future</w:t>
            </w:r>
          </w:p>
          <w:p w:rsidRPr="00D04AA7" w:rsidR="006F5AEC" w:rsidP="007C6342" w:rsidRDefault="006F5AEC" w14:paraId="78873E49"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(Audio cut off if fire-alarm sounds)</w:t>
            </w: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776D6051" w14:textId="77777777">
            <w:pPr>
              <w:spacing w:after="200" w:line="276" w:lineRule="auto"/>
              <w:ind w:left="139" w:firstLine="3"/>
              <w:jc w:val="center"/>
              <w:rPr>
                <w:rFonts w:ascii="Calibri" w:hAnsi="Calibri" w:eastAsia="Calibri"/>
                <w:sz w:val="18"/>
                <w:szCs w:val="18"/>
              </w:rPr>
            </w:pP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3A14EF8C" w14:textId="77777777">
            <w:pPr>
              <w:spacing w:after="200" w:line="276" w:lineRule="auto"/>
              <w:ind w:left="139" w:firstLine="3"/>
              <w:jc w:val="center"/>
              <w:rPr>
                <w:rFonts w:ascii="Calibri" w:hAnsi="Calibri" w:eastAsia="Calibri"/>
                <w:sz w:val="18"/>
                <w:szCs w:val="18"/>
              </w:rPr>
            </w:pPr>
          </w:p>
        </w:tc>
      </w:tr>
      <w:tr w:rsidRPr="006365B1" w:rsidR="006F5AEC" w:rsidTr="00D04AA7" w14:paraId="08254C8F"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tcPr>
          <w:p w:rsidRPr="00D04AA7" w:rsidR="006F5AEC" w:rsidP="007C6342" w:rsidRDefault="006F5AEC" w14:paraId="5C6D4875" w14:textId="77777777">
            <w:pPr>
              <w:spacing w:after="200" w:line="276" w:lineRule="auto"/>
              <w:ind w:left="139" w:firstLine="3"/>
              <w:jc w:val="center"/>
              <w:rPr>
                <w:rFonts w:ascii="Calibri" w:hAnsi="Calibri" w:eastAsia="Calibri"/>
                <w:sz w:val="18"/>
                <w:szCs w:val="18"/>
              </w:rPr>
            </w:pP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6781894B"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13. Minimum 3-year warranty (define inclusion/exclusion elements)</w:t>
            </w: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6F7CE573" w14:textId="77777777">
            <w:pPr>
              <w:spacing w:after="200" w:line="276" w:lineRule="auto"/>
              <w:ind w:left="139" w:firstLine="3"/>
              <w:jc w:val="center"/>
              <w:rPr>
                <w:rFonts w:ascii="Calibri" w:hAnsi="Calibri" w:eastAsia="Calibri"/>
                <w:sz w:val="18"/>
                <w:szCs w:val="18"/>
              </w:rPr>
            </w:pP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257B5980" w14:textId="77777777">
            <w:pPr>
              <w:spacing w:after="200" w:line="276" w:lineRule="auto"/>
              <w:ind w:left="139" w:firstLine="3"/>
              <w:jc w:val="center"/>
              <w:rPr>
                <w:rFonts w:ascii="Calibri" w:hAnsi="Calibri" w:eastAsia="Calibri"/>
                <w:sz w:val="18"/>
                <w:szCs w:val="18"/>
              </w:rPr>
            </w:pPr>
          </w:p>
        </w:tc>
      </w:tr>
      <w:tr w:rsidRPr="006365B1" w:rsidR="006F5AEC" w:rsidTr="00D04AA7" w14:paraId="2A6069AD" w14:textId="77777777">
        <w:trPr>
          <w:trHeight w:val="238"/>
        </w:trPr>
        <w:tc>
          <w:tcPr>
            <w:tcW w:w="8441" w:type="dxa"/>
            <w:gridSpan w:val="4"/>
            <w:tcBorders>
              <w:top w:val="single" w:color="auto" w:sz="6" w:space="0"/>
              <w:left w:val="single" w:color="auto" w:sz="6" w:space="0"/>
              <w:bottom w:val="single" w:color="auto" w:sz="6" w:space="0"/>
              <w:right w:val="single" w:color="auto" w:sz="6" w:space="0"/>
            </w:tcBorders>
            <w:shd w:val="clear" w:color="auto" w:fill="DBE5F1" w:themeFill="accent1" w:themeFillTint="33"/>
            <w:vAlign w:val="center"/>
            <w:hideMark/>
          </w:tcPr>
          <w:p w:rsidRPr="00D04AA7" w:rsidR="006F5AEC" w:rsidP="007C6342" w:rsidRDefault="006F5AEC" w14:paraId="19F6C140" w14:textId="77777777">
            <w:pPr>
              <w:spacing w:after="200" w:line="276" w:lineRule="auto"/>
              <w:ind w:left="139" w:firstLine="3"/>
              <w:jc w:val="center"/>
              <w:rPr>
                <w:rFonts w:ascii="Calibri" w:hAnsi="Calibri" w:eastAsia="Calibri"/>
                <w:sz w:val="18"/>
                <w:szCs w:val="18"/>
              </w:rPr>
            </w:pPr>
            <w:r w:rsidRPr="00D04AA7">
              <w:rPr>
                <w:rFonts w:ascii="Calibri" w:hAnsi="Calibri" w:eastAsia="Calibri"/>
                <w:b/>
                <w:bCs/>
                <w:sz w:val="18"/>
                <w:szCs w:val="18"/>
              </w:rPr>
              <w:t>OPTIONAL ELEMENTS</w:t>
            </w:r>
          </w:p>
        </w:tc>
      </w:tr>
      <w:tr w:rsidRPr="006365B1" w:rsidR="006F5AEC" w:rsidTr="00D04AA7" w14:paraId="79976B44"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4FC2D8E1" w14:textId="77777777">
            <w:pPr>
              <w:spacing w:after="200" w:line="276" w:lineRule="auto"/>
              <w:ind w:left="139" w:firstLine="3"/>
              <w:jc w:val="center"/>
              <w:rPr>
                <w:rFonts w:ascii="Calibri" w:hAnsi="Calibri" w:eastAsia="Calibri"/>
                <w:sz w:val="18"/>
                <w:szCs w:val="18"/>
              </w:rPr>
            </w:pP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01071113"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16. 3D projection system</w:t>
            </w: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0726B782"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18. Non-astronomy content provision</w:t>
            </w: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735AB324"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21. Seating for up to 30 people</w:t>
            </w:r>
          </w:p>
        </w:tc>
      </w:tr>
      <w:tr w:rsidRPr="006365B1" w:rsidR="006F5AEC" w:rsidTr="00D04AA7" w14:paraId="383E0821"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40FB099D" w14:textId="77777777">
            <w:pPr>
              <w:spacing w:after="200" w:line="276" w:lineRule="auto"/>
              <w:ind w:left="139" w:firstLine="3"/>
              <w:jc w:val="center"/>
              <w:rPr>
                <w:rFonts w:ascii="Calibri" w:hAnsi="Calibri" w:eastAsia="Calibri"/>
                <w:sz w:val="18"/>
                <w:szCs w:val="18"/>
              </w:rPr>
            </w:pP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79AC93E3"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17. 5-year warranty</w:t>
            </w: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6CB27315"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19. Option to create bespoke content</w:t>
            </w: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14F5E424" w14:textId="77777777">
            <w:pPr>
              <w:spacing w:after="200" w:line="276" w:lineRule="auto"/>
              <w:ind w:left="139" w:firstLine="3"/>
              <w:jc w:val="center"/>
              <w:rPr>
                <w:rFonts w:ascii="Calibri" w:hAnsi="Calibri" w:eastAsia="Calibri"/>
                <w:sz w:val="18"/>
                <w:szCs w:val="18"/>
              </w:rPr>
            </w:pPr>
          </w:p>
        </w:tc>
      </w:tr>
      <w:tr w:rsidRPr="006365B1" w:rsidR="006F5AEC" w:rsidTr="00D04AA7" w14:paraId="51EC6A09" w14:textId="77777777">
        <w:trPr>
          <w:trHeight w:val="300"/>
        </w:trPr>
        <w:tc>
          <w:tcPr>
            <w:tcW w:w="283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3ECAA5AB" w14:textId="77777777">
            <w:pPr>
              <w:spacing w:after="200" w:line="276" w:lineRule="auto"/>
              <w:ind w:left="139" w:firstLine="3"/>
              <w:jc w:val="center"/>
              <w:rPr>
                <w:rFonts w:ascii="Calibri" w:hAnsi="Calibri" w:eastAsia="Calibri"/>
                <w:sz w:val="18"/>
                <w:szCs w:val="18"/>
              </w:rPr>
            </w:pPr>
          </w:p>
        </w:tc>
        <w:tc>
          <w:tcPr>
            <w:tcW w:w="2268"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7F425620" w14:textId="77777777">
            <w:pPr>
              <w:spacing w:after="200" w:line="276" w:lineRule="auto"/>
              <w:ind w:left="139" w:firstLine="3"/>
              <w:jc w:val="center"/>
              <w:rPr>
                <w:rFonts w:ascii="Calibri" w:hAnsi="Calibri" w:eastAsia="Calibri"/>
                <w:sz w:val="18"/>
                <w:szCs w:val="18"/>
              </w:rPr>
            </w:pPr>
          </w:p>
        </w:tc>
        <w:tc>
          <w:tcPr>
            <w:tcW w:w="1985"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2EEF14FE" w14:textId="77777777">
            <w:pPr>
              <w:spacing w:after="200" w:line="276" w:lineRule="auto"/>
              <w:ind w:left="139" w:firstLine="3"/>
              <w:jc w:val="center"/>
              <w:rPr>
                <w:rFonts w:ascii="Calibri" w:hAnsi="Calibri" w:eastAsia="Calibri"/>
                <w:sz w:val="18"/>
                <w:szCs w:val="18"/>
              </w:rPr>
            </w:pPr>
            <w:r w:rsidRPr="00D04AA7">
              <w:rPr>
                <w:rFonts w:ascii="Calibri" w:hAnsi="Calibri" w:eastAsia="Calibri"/>
                <w:sz w:val="18"/>
                <w:szCs w:val="18"/>
              </w:rPr>
              <w:t>20. Compatibility with existing portable planetaria</w:t>
            </w:r>
          </w:p>
        </w:tc>
        <w:tc>
          <w:tcPr>
            <w:tcW w:w="1353" w:type="dxa"/>
            <w:tcBorders>
              <w:top w:val="single" w:color="auto" w:sz="6" w:space="0"/>
              <w:left w:val="single" w:color="auto" w:sz="6" w:space="0"/>
              <w:bottom w:val="single" w:color="auto" w:sz="6" w:space="0"/>
              <w:right w:val="single" w:color="auto" w:sz="6" w:space="0"/>
            </w:tcBorders>
            <w:vAlign w:val="center"/>
            <w:hideMark/>
          </w:tcPr>
          <w:p w:rsidRPr="00D04AA7" w:rsidR="006F5AEC" w:rsidP="007C6342" w:rsidRDefault="006F5AEC" w14:paraId="2505286B" w14:textId="77777777">
            <w:pPr>
              <w:spacing w:after="200" w:line="276" w:lineRule="auto"/>
              <w:ind w:left="139" w:firstLine="3"/>
              <w:jc w:val="center"/>
              <w:rPr>
                <w:rFonts w:ascii="Calibri" w:hAnsi="Calibri" w:eastAsia="Calibri"/>
                <w:sz w:val="18"/>
                <w:szCs w:val="18"/>
              </w:rPr>
            </w:pPr>
          </w:p>
        </w:tc>
      </w:tr>
    </w:tbl>
    <w:p w:rsidR="009F4F80" w:rsidP="00FB12B5" w:rsidRDefault="009F4F80" w14:paraId="383FC7F1" w14:textId="77777777">
      <w:pPr>
        <w:jc w:val="both"/>
        <w:rPr>
          <w:rFonts w:ascii="Arial" w:hAnsi="Arial" w:cs="Arial"/>
          <w:lang w:eastAsia="en-GB"/>
        </w:rPr>
      </w:pPr>
    </w:p>
    <w:p w:rsidRPr="00FB12B5" w:rsidR="00227B0A" w:rsidP="00FB12B5" w:rsidRDefault="00227B0A" w14:paraId="06CB2108" w14:textId="77777777">
      <w:pPr>
        <w:jc w:val="both"/>
        <w:rPr>
          <w:rFonts w:ascii="Arial" w:hAnsi="Arial" w:cs="Arial"/>
          <w:lang w:eastAsia="en-GB"/>
        </w:rPr>
      </w:pPr>
    </w:p>
    <w:p w:rsidRPr="00FB12B5" w:rsidR="00AA502C" w:rsidP="00FB12B5" w:rsidRDefault="005A1438" w14:paraId="243E9A12" w14:textId="4513218C" w14:noSpellErr="1">
      <w:pPr>
        <w:pStyle w:val="Heading1"/>
        <w:numPr>
          <w:ilvl w:val="0"/>
          <w:numId w:val="9"/>
        </w:numPr>
        <w:jc w:val="both"/>
        <w:rPr>
          <w:rFonts w:ascii="Arial" w:hAnsi="Arial" w:eastAsia="Times New Roman" w:cs="Arial"/>
          <w:lang w:eastAsia="en-GB"/>
        </w:rPr>
      </w:pPr>
      <w:bookmarkStart w:name="_Toc976348510" w:id="1501437841"/>
      <w:r w:rsidRPr="4E410148" w:rsidR="005A1438">
        <w:rPr>
          <w:rFonts w:ascii="Arial" w:hAnsi="Arial" w:eastAsia="Times New Roman" w:cs="Arial"/>
          <w:lang w:eastAsia="en-GB"/>
        </w:rPr>
        <w:t>Lead time requirements</w:t>
      </w:r>
      <w:bookmarkEnd w:id="1501437841"/>
    </w:p>
    <w:p w:rsidRPr="00334B9B" w:rsidR="00D822B4" w:rsidP="00FB12B5" w:rsidRDefault="008F617F" w14:paraId="10A97A56" w14:textId="630217AF">
      <w:pPr>
        <w:spacing w:before="120"/>
        <w:jc w:val="both"/>
        <w:rPr>
          <w:rFonts w:ascii="Arial" w:hAnsi="Arial" w:cs="Arial"/>
          <w:sz w:val="22"/>
          <w:szCs w:val="22"/>
        </w:rPr>
      </w:pPr>
      <w:r w:rsidRPr="00334B9B">
        <w:rPr>
          <w:rFonts w:ascii="Arial" w:hAnsi="Arial" w:cs="Arial"/>
          <w:sz w:val="22"/>
          <w:szCs w:val="22"/>
        </w:rPr>
        <w:t>The equipment must be procured, installed</w:t>
      </w:r>
      <w:r w:rsidRPr="00334B9B" w:rsidR="000F2C53">
        <w:rPr>
          <w:rFonts w:ascii="Arial" w:hAnsi="Arial" w:cs="Arial"/>
          <w:sz w:val="22"/>
          <w:szCs w:val="22"/>
        </w:rPr>
        <w:t>,</w:t>
      </w:r>
      <w:r w:rsidRPr="00334B9B">
        <w:rPr>
          <w:rFonts w:ascii="Arial" w:hAnsi="Arial" w:cs="Arial"/>
          <w:sz w:val="22"/>
          <w:szCs w:val="22"/>
        </w:rPr>
        <w:t xml:space="preserve"> commissioned and invoiced ready for use by 1</w:t>
      </w:r>
      <w:r w:rsidRPr="00334B9B" w:rsidR="00956825">
        <w:rPr>
          <w:rFonts w:ascii="Arial" w:hAnsi="Arial" w:cs="Arial"/>
          <w:sz w:val="22"/>
          <w:szCs w:val="22"/>
        </w:rPr>
        <w:t>3</w:t>
      </w:r>
      <w:r w:rsidRPr="00334B9B" w:rsidR="00956825">
        <w:rPr>
          <w:rFonts w:ascii="Arial" w:hAnsi="Arial" w:cs="Arial"/>
          <w:sz w:val="22"/>
          <w:szCs w:val="22"/>
          <w:vertAlign w:val="superscript"/>
        </w:rPr>
        <w:t>th</w:t>
      </w:r>
      <w:r w:rsidRPr="00334B9B" w:rsidR="00956825">
        <w:rPr>
          <w:rFonts w:ascii="Arial" w:hAnsi="Arial" w:cs="Arial"/>
          <w:sz w:val="22"/>
          <w:szCs w:val="22"/>
        </w:rPr>
        <w:t xml:space="preserve"> </w:t>
      </w:r>
      <w:r w:rsidRPr="00334B9B">
        <w:rPr>
          <w:rFonts w:ascii="Arial" w:hAnsi="Arial" w:cs="Arial"/>
          <w:sz w:val="22"/>
          <w:szCs w:val="22"/>
        </w:rPr>
        <w:t>March 2026.</w:t>
      </w:r>
    </w:p>
    <w:p w:rsidRPr="00334B9B" w:rsidR="009E6ADA" w:rsidP="00FB12B5" w:rsidRDefault="00313033" w14:paraId="663CD89F" w14:textId="7FACCC97">
      <w:pPr>
        <w:spacing w:before="120"/>
        <w:jc w:val="both"/>
        <w:rPr>
          <w:rFonts w:ascii="Arial" w:hAnsi="Arial" w:cs="Arial"/>
          <w:sz w:val="22"/>
          <w:szCs w:val="22"/>
        </w:rPr>
      </w:pPr>
      <w:r w:rsidRPr="00334B9B">
        <w:rPr>
          <w:rFonts w:ascii="Arial" w:hAnsi="Arial" w:cs="Arial"/>
          <w:sz w:val="22"/>
          <w:szCs w:val="22"/>
        </w:rPr>
        <w:t xml:space="preserve">The invoice TAX date must be prior to </w:t>
      </w:r>
      <w:r w:rsidR="00002AFC">
        <w:rPr>
          <w:rFonts w:ascii="Arial" w:hAnsi="Arial" w:cs="Arial"/>
          <w:sz w:val="22"/>
          <w:szCs w:val="22"/>
        </w:rPr>
        <w:t>13</w:t>
      </w:r>
      <w:r w:rsidRPr="00002AFC" w:rsidR="00002AFC">
        <w:rPr>
          <w:rFonts w:ascii="Arial" w:hAnsi="Arial" w:cs="Arial"/>
          <w:sz w:val="22"/>
          <w:szCs w:val="22"/>
          <w:vertAlign w:val="superscript"/>
        </w:rPr>
        <w:t>th</w:t>
      </w:r>
      <w:r w:rsidR="00002AFC">
        <w:rPr>
          <w:rFonts w:ascii="Arial" w:hAnsi="Arial" w:cs="Arial"/>
          <w:sz w:val="22"/>
          <w:szCs w:val="22"/>
        </w:rPr>
        <w:t xml:space="preserve"> </w:t>
      </w:r>
      <w:r w:rsidRPr="00334B9B">
        <w:rPr>
          <w:rFonts w:ascii="Arial" w:hAnsi="Arial" w:cs="Arial"/>
          <w:sz w:val="22"/>
          <w:szCs w:val="22"/>
        </w:rPr>
        <w:t>March 2026.</w:t>
      </w:r>
    </w:p>
    <w:p w:rsidRPr="00334B9B" w:rsidR="00313033" w:rsidP="00FB12B5" w:rsidRDefault="00313033" w14:paraId="0D7C94AD" w14:textId="3CD9DB52">
      <w:pPr>
        <w:spacing w:before="120"/>
        <w:jc w:val="both"/>
        <w:rPr>
          <w:rFonts w:ascii="Arial" w:hAnsi="Arial" w:cs="Arial"/>
          <w:sz w:val="22"/>
          <w:szCs w:val="22"/>
        </w:rPr>
      </w:pPr>
      <w:r w:rsidRPr="00334B9B">
        <w:rPr>
          <w:rFonts w:ascii="Arial" w:hAnsi="Arial" w:cs="Arial"/>
          <w:sz w:val="22"/>
          <w:szCs w:val="22"/>
        </w:rPr>
        <w:t xml:space="preserve">Payment terms </w:t>
      </w:r>
      <w:r w:rsidRPr="00334B9B" w:rsidR="0072157E">
        <w:rPr>
          <w:rFonts w:ascii="Arial" w:hAnsi="Arial" w:cs="Arial"/>
          <w:sz w:val="22"/>
          <w:szCs w:val="22"/>
        </w:rPr>
        <w:t>is within</w:t>
      </w:r>
      <w:r w:rsidRPr="00334B9B">
        <w:rPr>
          <w:rFonts w:ascii="Arial" w:hAnsi="Arial" w:cs="Arial"/>
          <w:sz w:val="22"/>
          <w:szCs w:val="22"/>
        </w:rPr>
        <w:t xml:space="preserve"> 30 days following delivery and installation of the equipment. </w:t>
      </w:r>
    </w:p>
    <w:p w:rsidRPr="00FB12B5" w:rsidR="005A1438" w:rsidP="00FB12B5" w:rsidRDefault="00033D58" w14:paraId="1812908C" w14:textId="4F4D0A80" w14:noSpellErr="1">
      <w:pPr>
        <w:pStyle w:val="Heading1"/>
        <w:numPr>
          <w:ilvl w:val="0"/>
          <w:numId w:val="9"/>
        </w:numPr>
        <w:jc w:val="both"/>
        <w:rPr>
          <w:rFonts w:ascii="Arial" w:hAnsi="Arial" w:cs="Arial"/>
        </w:rPr>
      </w:pPr>
      <w:bookmarkStart w:name="_Toc449953780" w:id="724799185"/>
      <w:r w:rsidRPr="4E410148" w:rsidR="00033D58">
        <w:rPr>
          <w:rFonts w:ascii="Arial" w:hAnsi="Arial" w:cs="Arial"/>
        </w:rPr>
        <w:t>Quality and performance standards</w:t>
      </w:r>
      <w:bookmarkEnd w:id="724799185"/>
      <w:r w:rsidRPr="4E410148" w:rsidR="00033D58">
        <w:rPr>
          <w:rFonts w:ascii="Arial" w:hAnsi="Arial" w:cs="Arial"/>
        </w:rPr>
        <w:t xml:space="preserve"> </w:t>
      </w:r>
    </w:p>
    <w:p w:rsidRPr="00FB12B5" w:rsidR="005A1438" w:rsidP="00FB12B5" w:rsidRDefault="00615F32" w14:paraId="1B40151E" w14:textId="738CBC88" w14:noSpellErr="1">
      <w:pPr>
        <w:pStyle w:val="Heading2"/>
        <w:jc w:val="both"/>
        <w:rPr>
          <w:rFonts w:ascii="Arial" w:hAnsi="Arial" w:cs="Arial"/>
        </w:rPr>
      </w:pPr>
      <w:bookmarkStart w:name="_Toc2088433051" w:id="1368949006"/>
      <w:r w:rsidRPr="4E410148" w:rsidR="00615F32">
        <w:rPr>
          <w:rFonts w:ascii="Arial" w:hAnsi="Arial" w:cs="Arial"/>
        </w:rPr>
        <w:t xml:space="preserve">Commissioned to </w:t>
      </w:r>
      <w:r w:rsidRPr="4E410148" w:rsidR="00615F32">
        <w:rPr>
          <w:rFonts w:ascii="Arial" w:hAnsi="Arial" w:cs="Arial"/>
        </w:rPr>
        <w:t>stated</w:t>
      </w:r>
      <w:r w:rsidRPr="4E410148" w:rsidR="00615F32">
        <w:rPr>
          <w:rFonts w:ascii="Arial" w:hAnsi="Arial" w:cs="Arial"/>
        </w:rPr>
        <w:t xml:space="preserve"> </w:t>
      </w:r>
      <w:r w:rsidRPr="4E410148" w:rsidR="007C0145">
        <w:rPr>
          <w:rFonts w:ascii="Arial" w:hAnsi="Arial" w:cs="Arial"/>
        </w:rPr>
        <w:t>specification</w:t>
      </w:r>
      <w:bookmarkEnd w:id="1368949006"/>
    </w:p>
    <w:p w:rsidRPr="00334B9B" w:rsidR="00A31E7B" w:rsidP="00FB12B5" w:rsidRDefault="00CD5CE2" w14:paraId="4ED52A4D" w14:textId="77E61B7D">
      <w:pPr>
        <w:jc w:val="both"/>
        <w:rPr>
          <w:rFonts w:ascii="Arial" w:hAnsi="Arial" w:cs="Arial"/>
          <w:sz w:val="22"/>
          <w:szCs w:val="22"/>
        </w:rPr>
      </w:pPr>
      <w:r w:rsidRPr="00334B9B">
        <w:rPr>
          <w:rFonts w:ascii="Arial" w:hAnsi="Arial" w:cs="Arial"/>
          <w:sz w:val="22"/>
          <w:szCs w:val="22"/>
        </w:rPr>
        <w:t>A commissioning period post installation will be required to qualify the equipment to the stated specification which needs to be completed by 1</w:t>
      </w:r>
      <w:r w:rsidRPr="00334B9B" w:rsidR="00687939">
        <w:rPr>
          <w:rFonts w:ascii="Arial" w:hAnsi="Arial" w:cs="Arial"/>
          <w:sz w:val="22"/>
          <w:szCs w:val="22"/>
        </w:rPr>
        <w:t>3</w:t>
      </w:r>
      <w:r w:rsidRPr="00334B9B" w:rsidR="00687939">
        <w:rPr>
          <w:rFonts w:ascii="Arial" w:hAnsi="Arial" w:cs="Arial"/>
          <w:sz w:val="22"/>
          <w:szCs w:val="22"/>
          <w:vertAlign w:val="superscript"/>
        </w:rPr>
        <w:t>th</w:t>
      </w:r>
      <w:r w:rsidRPr="00334B9B">
        <w:rPr>
          <w:rFonts w:ascii="Arial" w:hAnsi="Arial" w:cs="Arial"/>
          <w:sz w:val="22"/>
          <w:szCs w:val="22"/>
        </w:rPr>
        <w:t xml:space="preserve"> March 2026</w:t>
      </w:r>
      <w:r w:rsidRPr="00334B9B" w:rsidR="00263CC4">
        <w:rPr>
          <w:rFonts w:ascii="Arial" w:hAnsi="Arial" w:cs="Arial"/>
          <w:sz w:val="22"/>
          <w:szCs w:val="22"/>
        </w:rPr>
        <w:t>.</w:t>
      </w:r>
    </w:p>
    <w:p w:rsidRPr="00FB12B5" w:rsidR="00B02278" w:rsidP="00FB12B5" w:rsidRDefault="00B02278" w14:paraId="03A74D16" w14:textId="2830CCF1" w14:noSpellErr="1">
      <w:pPr>
        <w:pStyle w:val="Heading1"/>
        <w:numPr>
          <w:ilvl w:val="0"/>
          <w:numId w:val="9"/>
        </w:numPr>
        <w:jc w:val="both"/>
        <w:rPr>
          <w:rFonts w:ascii="Arial" w:hAnsi="Arial" w:cs="Arial"/>
        </w:rPr>
      </w:pPr>
      <w:bookmarkStart w:name="_Toc587350814" w:id="461256404"/>
      <w:r w:rsidRPr="4E410148" w:rsidR="00B02278">
        <w:rPr>
          <w:rFonts w:ascii="Arial" w:hAnsi="Arial" w:cs="Arial"/>
        </w:rPr>
        <w:t>System Documentation</w:t>
      </w:r>
      <w:bookmarkEnd w:id="461256404"/>
    </w:p>
    <w:p w:rsidRPr="00334B9B" w:rsidR="00D85642" w:rsidP="00227B0A" w:rsidRDefault="00D85642" w14:paraId="270DCD79" w14:textId="5E89B424">
      <w:pPr>
        <w:spacing w:before="120" w:line="360" w:lineRule="auto"/>
        <w:jc w:val="both"/>
        <w:rPr>
          <w:rFonts w:ascii="Arial" w:hAnsi="Arial" w:cs="Arial"/>
          <w:sz w:val="22"/>
          <w:szCs w:val="22"/>
        </w:rPr>
      </w:pPr>
      <w:r w:rsidRPr="00334B9B">
        <w:rPr>
          <w:rFonts w:ascii="Arial" w:hAnsi="Arial" w:cs="Arial"/>
          <w:sz w:val="22"/>
          <w:szCs w:val="22"/>
        </w:rPr>
        <w:t xml:space="preserve">A complete set of documentation to be provided by the </w:t>
      </w:r>
      <w:r w:rsidRPr="00334B9B" w:rsidR="009A2AF1">
        <w:rPr>
          <w:rFonts w:ascii="Arial" w:hAnsi="Arial" w:cs="Arial"/>
          <w:sz w:val="22"/>
          <w:szCs w:val="22"/>
        </w:rPr>
        <w:t>supplier</w:t>
      </w:r>
      <w:r w:rsidRPr="00334B9B">
        <w:rPr>
          <w:rFonts w:ascii="Arial" w:hAnsi="Arial" w:cs="Arial"/>
          <w:sz w:val="22"/>
          <w:szCs w:val="22"/>
        </w:rPr>
        <w:t xml:space="preserve"> including but not limited to: </w:t>
      </w:r>
    </w:p>
    <w:p w:rsidRPr="00334B9B" w:rsidR="00D85642" w:rsidP="00227B0A" w:rsidRDefault="00D85642" w14:paraId="57657B40" w14:textId="1F663127">
      <w:pPr>
        <w:spacing w:before="120" w:line="360" w:lineRule="auto"/>
        <w:jc w:val="both"/>
        <w:rPr>
          <w:rFonts w:ascii="Arial" w:hAnsi="Arial" w:cs="Arial"/>
          <w:sz w:val="22"/>
          <w:szCs w:val="22"/>
        </w:rPr>
      </w:pPr>
      <w:r w:rsidRPr="00334B9B">
        <w:rPr>
          <w:rFonts w:ascii="Arial" w:hAnsi="Arial" w:cs="Arial"/>
          <w:sz w:val="22"/>
          <w:szCs w:val="22"/>
        </w:rPr>
        <w:t xml:space="preserve">A full </w:t>
      </w:r>
      <w:r w:rsidR="00334B9B">
        <w:rPr>
          <w:rFonts w:ascii="Arial" w:hAnsi="Arial" w:cs="Arial"/>
          <w:sz w:val="22"/>
          <w:szCs w:val="22"/>
        </w:rPr>
        <w:t>T</w:t>
      </w:r>
      <w:r w:rsidRPr="00334B9B">
        <w:rPr>
          <w:rFonts w:ascii="Arial" w:hAnsi="Arial" w:cs="Arial"/>
          <w:sz w:val="22"/>
          <w:szCs w:val="22"/>
        </w:rPr>
        <w:t>echnical specification &amp; Technical &amp; User Handbook to be provided in the English Language as a Hard Copy Print version as well as an electronic version via a web-link such as Dropbox.</w:t>
      </w:r>
    </w:p>
    <w:p w:rsidRPr="00334B9B" w:rsidR="00B02278" w:rsidP="00227B0A" w:rsidRDefault="00D85642" w14:paraId="1ABE32E3" w14:textId="30D7F1C7">
      <w:pPr>
        <w:spacing w:before="120" w:line="360" w:lineRule="auto"/>
        <w:jc w:val="both"/>
        <w:rPr>
          <w:rFonts w:ascii="Arial" w:hAnsi="Arial" w:cs="Arial"/>
          <w:sz w:val="22"/>
          <w:szCs w:val="22"/>
        </w:rPr>
      </w:pPr>
      <w:r w:rsidRPr="00334B9B">
        <w:rPr>
          <w:rFonts w:ascii="Arial" w:hAnsi="Arial" w:cs="Arial"/>
          <w:sz w:val="22"/>
          <w:szCs w:val="22"/>
        </w:rPr>
        <w:t xml:space="preserve">The document shall contain but not </w:t>
      </w:r>
      <w:r w:rsidRPr="00334B9B" w:rsidR="00745568">
        <w:rPr>
          <w:rFonts w:ascii="Arial" w:hAnsi="Arial" w:cs="Arial"/>
          <w:sz w:val="22"/>
          <w:szCs w:val="22"/>
        </w:rPr>
        <w:t xml:space="preserve">be </w:t>
      </w:r>
      <w:r w:rsidRPr="00334B9B">
        <w:rPr>
          <w:rFonts w:ascii="Arial" w:hAnsi="Arial" w:cs="Arial"/>
          <w:sz w:val="22"/>
          <w:szCs w:val="22"/>
        </w:rPr>
        <w:t xml:space="preserve">limited to operating Instructions, health and safety, care and </w:t>
      </w:r>
      <w:r w:rsidRPr="00334B9B" w:rsidR="00745568">
        <w:rPr>
          <w:rFonts w:ascii="Arial" w:hAnsi="Arial" w:cs="Arial"/>
          <w:sz w:val="22"/>
          <w:szCs w:val="22"/>
        </w:rPr>
        <w:t xml:space="preserve">a </w:t>
      </w:r>
      <w:r w:rsidRPr="00334B9B">
        <w:rPr>
          <w:rFonts w:ascii="Arial" w:hAnsi="Arial" w:cs="Arial"/>
          <w:sz w:val="22"/>
          <w:szCs w:val="22"/>
        </w:rPr>
        <w:t>troubleshooting manual.</w:t>
      </w:r>
    </w:p>
    <w:p w:rsidRPr="00FB12B5" w:rsidR="00B02278" w:rsidP="00FB12B5" w:rsidRDefault="00B02278" w14:paraId="0DB2E88A" w14:textId="6DBBF3AE" w14:noSpellErr="1">
      <w:pPr>
        <w:pStyle w:val="Heading1"/>
        <w:numPr>
          <w:ilvl w:val="0"/>
          <w:numId w:val="9"/>
        </w:numPr>
        <w:jc w:val="both"/>
        <w:rPr>
          <w:rFonts w:ascii="Arial" w:hAnsi="Arial" w:cs="Arial"/>
        </w:rPr>
      </w:pPr>
      <w:bookmarkStart w:name="_Toc107830909" w:id="388849173"/>
      <w:r w:rsidRPr="4E410148" w:rsidR="00B02278">
        <w:rPr>
          <w:rFonts w:ascii="Arial" w:hAnsi="Arial" w:cs="Arial"/>
        </w:rPr>
        <w:t>Training</w:t>
      </w:r>
      <w:bookmarkEnd w:id="388849173"/>
    </w:p>
    <w:p w:rsidRPr="00FB12B5" w:rsidR="00B02278" w:rsidP="00FB12B5" w:rsidRDefault="00B02278" w14:paraId="238FA0D8" w14:textId="77777777">
      <w:pPr>
        <w:jc w:val="both"/>
        <w:rPr>
          <w:rFonts w:ascii="Arial" w:hAnsi="Arial" w:cs="Arial"/>
          <w:b/>
          <w:bCs/>
          <w:color w:val="FF0000"/>
        </w:rPr>
      </w:pPr>
    </w:p>
    <w:p w:rsidRPr="00334B9B" w:rsidR="00D85642" w:rsidP="00227B0A" w:rsidRDefault="00D85642" w14:paraId="581A4679" w14:textId="72DEE2D2">
      <w:pPr>
        <w:spacing w:line="360" w:lineRule="auto"/>
        <w:jc w:val="both"/>
        <w:rPr>
          <w:rFonts w:ascii="Arial" w:hAnsi="Arial" w:cs="Arial"/>
          <w:sz w:val="22"/>
          <w:szCs w:val="22"/>
        </w:rPr>
      </w:pPr>
      <w:r w:rsidRPr="00334B9B">
        <w:rPr>
          <w:rFonts w:ascii="Arial" w:hAnsi="Arial" w:cs="Arial"/>
          <w:sz w:val="22"/>
          <w:szCs w:val="22"/>
        </w:rPr>
        <w:t xml:space="preserve">A Training programme for </w:t>
      </w:r>
      <w:r w:rsidRPr="00334B9B" w:rsidR="00A86F0A">
        <w:rPr>
          <w:rFonts w:ascii="Arial" w:hAnsi="Arial" w:cs="Arial"/>
          <w:sz w:val="22"/>
          <w:szCs w:val="22"/>
        </w:rPr>
        <w:t>at least 2</w:t>
      </w:r>
      <w:r w:rsidRPr="00334B9B">
        <w:rPr>
          <w:rFonts w:ascii="Arial" w:hAnsi="Arial" w:cs="Arial"/>
          <w:sz w:val="22"/>
          <w:szCs w:val="22"/>
        </w:rPr>
        <w:t xml:space="preserve"> members of staff or as part of the delivery package to be provided.  The programme should cover all normal operational tasks of the </w:t>
      </w:r>
      <w:r w:rsidRPr="00334B9B" w:rsidR="00D061DE">
        <w:rPr>
          <w:rFonts w:ascii="Arial" w:hAnsi="Arial" w:cs="Arial"/>
          <w:sz w:val="22"/>
          <w:szCs w:val="22"/>
        </w:rPr>
        <w:t xml:space="preserve">equipment </w:t>
      </w:r>
      <w:r w:rsidRPr="00334B9B">
        <w:rPr>
          <w:rFonts w:ascii="Arial" w:hAnsi="Arial" w:cs="Arial"/>
          <w:sz w:val="22"/>
          <w:szCs w:val="22"/>
        </w:rPr>
        <w:t>and user trouble-shooting training</w:t>
      </w:r>
      <w:r w:rsidRPr="00334B9B" w:rsidR="001009A7">
        <w:rPr>
          <w:rFonts w:ascii="Arial" w:hAnsi="Arial" w:cs="Arial"/>
          <w:sz w:val="22"/>
          <w:szCs w:val="22"/>
        </w:rPr>
        <w:t xml:space="preserve"> where possible</w:t>
      </w:r>
      <w:r w:rsidRPr="00334B9B">
        <w:rPr>
          <w:rFonts w:ascii="Arial" w:hAnsi="Arial" w:cs="Arial"/>
          <w:sz w:val="22"/>
          <w:szCs w:val="22"/>
        </w:rPr>
        <w:t xml:space="preserve">. </w:t>
      </w:r>
    </w:p>
    <w:p w:rsidRPr="00FB12B5" w:rsidR="005A1438" w:rsidP="00FB12B5" w:rsidRDefault="005A1438" w14:paraId="17360D61" w14:textId="4417432D" w14:noSpellErr="1">
      <w:pPr>
        <w:pStyle w:val="Heading1"/>
        <w:numPr>
          <w:ilvl w:val="0"/>
          <w:numId w:val="9"/>
        </w:numPr>
        <w:jc w:val="both"/>
        <w:rPr>
          <w:rFonts w:ascii="Arial" w:hAnsi="Arial" w:cs="Arial"/>
        </w:rPr>
      </w:pPr>
      <w:bookmarkStart w:name="_Toc2018844626" w:id="962708396"/>
      <w:r w:rsidRPr="4E410148" w:rsidR="005A1438">
        <w:rPr>
          <w:rFonts w:ascii="Arial" w:hAnsi="Arial" w:cs="Arial"/>
        </w:rPr>
        <w:t>Installation</w:t>
      </w:r>
      <w:bookmarkEnd w:id="962708396"/>
    </w:p>
    <w:p w:rsidRPr="00334B9B" w:rsidR="00745568" w:rsidP="00227B0A" w:rsidRDefault="00745568" w14:paraId="76705047" w14:textId="77777777">
      <w:pPr>
        <w:spacing w:before="120" w:line="360" w:lineRule="auto"/>
        <w:jc w:val="both"/>
        <w:rPr>
          <w:rFonts w:ascii="Arial" w:hAnsi="Arial" w:cs="Arial"/>
          <w:sz w:val="22"/>
          <w:szCs w:val="22"/>
        </w:rPr>
      </w:pPr>
      <w:r w:rsidRPr="00334B9B">
        <w:rPr>
          <w:rFonts w:ascii="Arial" w:hAnsi="Arial" w:cs="Arial"/>
          <w:sz w:val="22"/>
          <w:szCs w:val="22"/>
        </w:rPr>
        <w:t>The supplier shall provide details of any required connections which include but are not limited to electricity, water and compressed air and the full installation requirements and connection types. The data, information and drawings will be provided by the supplier prior to the contract completion.</w:t>
      </w:r>
    </w:p>
    <w:p w:rsidRPr="00334B9B" w:rsidR="005A1438" w:rsidP="00227B0A" w:rsidRDefault="005A1438" w14:paraId="54572FA2" w14:textId="0AA7365C">
      <w:pPr>
        <w:spacing w:before="120" w:line="360" w:lineRule="auto"/>
        <w:jc w:val="both"/>
        <w:rPr>
          <w:rFonts w:ascii="Arial" w:hAnsi="Arial" w:cs="Arial"/>
          <w:sz w:val="22"/>
          <w:szCs w:val="22"/>
        </w:rPr>
      </w:pPr>
      <w:r w:rsidRPr="00334B9B">
        <w:rPr>
          <w:rFonts w:ascii="Arial" w:hAnsi="Arial" w:cs="Arial"/>
          <w:sz w:val="22"/>
          <w:szCs w:val="22"/>
        </w:rPr>
        <w:t>The University</w:t>
      </w:r>
      <w:r w:rsidRPr="00334B9B" w:rsidR="0087547A">
        <w:rPr>
          <w:rFonts w:ascii="Arial" w:hAnsi="Arial" w:cs="Arial"/>
          <w:sz w:val="22"/>
          <w:szCs w:val="22"/>
        </w:rPr>
        <w:t>/Xplore!</w:t>
      </w:r>
      <w:r w:rsidRPr="00334B9B">
        <w:rPr>
          <w:rFonts w:ascii="Arial" w:hAnsi="Arial" w:cs="Arial"/>
          <w:sz w:val="22"/>
          <w:szCs w:val="22"/>
        </w:rPr>
        <w:t xml:space="preserve"> will be responsible for ensuring that </w:t>
      </w:r>
      <w:r w:rsidRPr="00334B9B" w:rsidR="00601C20">
        <w:rPr>
          <w:rFonts w:ascii="Arial" w:hAnsi="Arial" w:cs="Arial"/>
          <w:sz w:val="22"/>
          <w:szCs w:val="22"/>
        </w:rPr>
        <w:t>any</w:t>
      </w:r>
      <w:r w:rsidRPr="00334B9B">
        <w:rPr>
          <w:rFonts w:ascii="Arial" w:hAnsi="Arial" w:cs="Arial"/>
          <w:sz w:val="22"/>
          <w:szCs w:val="22"/>
        </w:rPr>
        <w:t xml:space="preserve"> Pre-Installation Building Works, Utilities and Auxiliary Services as specified by the </w:t>
      </w:r>
      <w:r w:rsidRPr="00334B9B" w:rsidR="009A2AF1">
        <w:rPr>
          <w:rFonts w:ascii="Arial" w:hAnsi="Arial" w:cs="Arial"/>
          <w:sz w:val="22"/>
          <w:szCs w:val="22"/>
        </w:rPr>
        <w:t>supplier</w:t>
      </w:r>
      <w:r w:rsidRPr="00334B9B">
        <w:rPr>
          <w:rFonts w:ascii="Arial" w:hAnsi="Arial" w:cs="Arial"/>
          <w:sz w:val="22"/>
          <w:szCs w:val="22"/>
        </w:rPr>
        <w:t xml:space="preserve"> will be in place prior to the delivery and installation of the </w:t>
      </w:r>
      <w:r w:rsidRPr="00334B9B" w:rsidR="00A4038E">
        <w:rPr>
          <w:rFonts w:ascii="Arial" w:hAnsi="Arial" w:cs="Arial"/>
          <w:sz w:val="22"/>
          <w:szCs w:val="22"/>
        </w:rPr>
        <w:t>equipment</w:t>
      </w:r>
      <w:r w:rsidRPr="00334B9B">
        <w:rPr>
          <w:rFonts w:ascii="Arial" w:hAnsi="Arial" w:cs="Arial"/>
          <w:sz w:val="22"/>
          <w:szCs w:val="22"/>
        </w:rPr>
        <w:t>.</w:t>
      </w:r>
    </w:p>
    <w:p w:rsidRPr="00FB12B5" w:rsidR="005A1438" w:rsidP="00FB12B5" w:rsidRDefault="005A1438" w14:paraId="3E3A4009" w14:textId="2C2016A8" w14:noSpellErr="1">
      <w:pPr>
        <w:pStyle w:val="Heading1"/>
        <w:numPr>
          <w:ilvl w:val="0"/>
          <w:numId w:val="9"/>
        </w:numPr>
        <w:jc w:val="both"/>
        <w:rPr>
          <w:rFonts w:ascii="Arial" w:hAnsi="Arial" w:cs="Arial"/>
        </w:rPr>
      </w:pPr>
      <w:bookmarkStart w:name="_Toc586702024" w:id="156591910"/>
      <w:r w:rsidRPr="4E410148" w:rsidR="005A1438">
        <w:rPr>
          <w:rFonts w:ascii="Arial" w:hAnsi="Arial" w:cs="Arial"/>
        </w:rPr>
        <w:t>Delivery into the Building and into the Installation Site</w:t>
      </w:r>
      <w:bookmarkEnd w:id="156591910"/>
    </w:p>
    <w:p w:rsidRPr="00334B9B" w:rsidR="00A85E81" w:rsidP="00227B0A" w:rsidRDefault="005A1438" w14:paraId="164AFE1E" w14:textId="3DE2BFDA">
      <w:pPr>
        <w:spacing w:before="120" w:line="360" w:lineRule="auto"/>
        <w:jc w:val="both"/>
        <w:rPr>
          <w:rFonts w:ascii="Arial" w:hAnsi="Arial" w:cs="Arial"/>
          <w:sz w:val="22"/>
          <w:szCs w:val="22"/>
        </w:rPr>
      </w:pPr>
      <w:bookmarkStart w:name="_Hlk123813090" w:id="15"/>
      <w:r w:rsidRPr="00334B9B">
        <w:rPr>
          <w:rFonts w:ascii="Arial" w:hAnsi="Arial" w:cs="Arial"/>
          <w:sz w:val="22"/>
          <w:szCs w:val="22"/>
        </w:rPr>
        <w:t xml:space="preserve">The </w:t>
      </w:r>
      <w:r w:rsidRPr="00334B9B" w:rsidR="009A2AF1">
        <w:rPr>
          <w:rFonts w:ascii="Arial" w:hAnsi="Arial" w:cs="Arial"/>
          <w:sz w:val="22"/>
          <w:szCs w:val="22"/>
        </w:rPr>
        <w:t>supplier</w:t>
      </w:r>
      <w:r w:rsidRPr="00334B9B">
        <w:rPr>
          <w:rFonts w:ascii="Arial" w:hAnsi="Arial" w:cs="Arial"/>
          <w:sz w:val="22"/>
          <w:szCs w:val="22"/>
        </w:rPr>
        <w:t xml:space="preserve"> shall be responsible for arranging the transport</w:t>
      </w:r>
      <w:r w:rsidRPr="00334B9B" w:rsidR="00CA5BAB">
        <w:rPr>
          <w:rFonts w:ascii="Arial" w:hAnsi="Arial" w:cs="Arial"/>
          <w:sz w:val="22"/>
          <w:szCs w:val="22"/>
        </w:rPr>
        <w:t xml:space="preserve">, </w:t>
      </w:r>
      <w:r w:rsidRPr="00334B9B">
        <w:rPr>
          <w:rFonts w:ascii="Arial" w:hAnsi="Arial" w:cs="Arial"/>
          <w:sz w:val="22"/>
          <w:szCs w:val="22"/>
        </w:rPr>
        <w:t xml:space="preserve">delivery </w:t>
      </w:r>
      <w:r w:rsidRPr="00334B9B" w:rsidR="00CA5BAB">
        <w:rPr>
          <w:rFonts w:ascii="Arial" w:hAnsi="Arial" w:cs="Arial"/>
          <w:sz w:val="22"/>
          <w:szCs w:val="22"/>
        </w:rPr>
        <w:t xml:space="preserve">and installation </w:t>
      </w:r>
      <w:r w:rsidRPr="00334B9B" w:rsidR="00601C20">
        <w:rPr>
          <w:rFonts w:ascii="Arial" w:hAnsi="Arial" w:cs="Arial"/>
          <w:sz w:val="22"/>
          <w:szCs w:val="22"/>
        </w:rPr>
        <w:t xml:space="preserve">to </w:t>
      </w:r>
      <w:r w:rsidRPr="00334B9B">
        <w:rPr>
          <w:rFonts w:ascii="Arial" w:hAnsi="Arial" w:cs="Arial"/>
          <w:sz w:val="22"/>
          <w:szCs w:val="22"/>
        </w:rPr>
        <w:t xml:space="preserve">the </w:t>
      </w:r>
      <w:r w:rsidRPr="00334B9B" w:rsidR="00A86F0A">
        <w:rPr>
          <w:rFonts w:ascii="Arial" w:hAnsi="Arial" w:cs="Arial"/>
          <w:sz w:val="22"/>
          <w:szCs w:val="22"/>
        </w:rPr>
        <w:t>Xplore!’s</w:t>
      </w:r>
      <w:r w:rsidRPr="00334B9B">
        <w:rPr>
          <w:rFonts w:ascii="Arial" w:hAnsi="Arial" w:cs="Arial"/>
          <w:sz w:val="22"/>
          <w:szCs w:val="22"/>
        </w:rPr>
        <w:t xml:space="preserve"> receivin</w:t>
      </w:r>
      <w:r w:rsidRPr="00334B9B" w:rsidR="00B02278">
        <w:rPr>
          <w:rFonts w:ascii="Arial" w:hAnsi="Arial" w:cs="Arial"/>
          <w:sz w:val="22"/>
          <w:szCs w:val="22"/>
        </w:rPr>
        <w:t>g area.</w:t>
      </w:r>
      <w:r w:rsidRPr="00334B9B" w:rsidR="00F05FD0">
        <w:rPr>
          <w:rFonts w:ascii="Arial" w:hAnsi="Arial" w:cs="Arial"/>
          <w:sz w:val="22"/>
          <w:szCs w:val="22"/>
        </w:rPr>
        <w:t xml:space="preserve"> At no point will</w:t>
      </w:r>
      <w:r w:rsidRPr="00334B9B" w:rsidR="009A2AF1">
        <w:rPr>
          <w:rFonts w:ascii="Arial" w:hAnsi="Arial" w:cs="Arial"/>
          <w:sz w:val="22"/>
          <w:szCs w:val="22"/>
        </w:rPr>
        <w:t xml:space="preserve"> </w:t>
      </w:r>
      <w:r w:rsidRPr="00334B9B" w:rsidR="009E4F13">
        <w:rPr>
          <w:rFonts w:ascii="Arial" w:hAnsi="Arial" w:cs="Arial"/>
          <w:sz w:val="22"/>
          <w:szCs w:val="22"/>
        </w:rPr>
        <w:t xml:space="preserve">Xplore! </w:t>
      </w:r>
      <w:r w:rsidRPr="00334B9B" w:rsidR="00F05FD0">
        <w:rPr>
          <w:rFonts w:ascii="Arial" w:hAnsi="Arial" w:cs="Arial"/>
          <w:sz w:val="22"/>
          <w:szCs w:val="22"/>
        </w:rPr>
        <w:t>take responsibility for transportation to</w:t>
      </w:r>
      <w:r w:rsidRPr="00334B9B" w:rsidR="00437A4D">
        <w:rPr>
          <w:rFonts w:ascii="Arial" w:hAnsi="Arial" w:cs="Arial"/>
          <w:sz w:val="22"/>
          <w:szCs w:val="22"/>
        </w:rPr>
        <w:t xml:space="preserve"> the installation area</w:t>
      </w:r>
      <w:r w:rsidRPr="00334B9B" w:rsidR="009A2AF1">
        <w:rPr>
          <w:rFonts w:ascii="Arial" w:hAnsi="Arial" w:cs="Arial"/>
          <w:sz w:val="22"/>
          <w:szCs w:val="22"/>
        </w:rPr>
        <w:t>.</w:t>
      </w:r>
    </w:p>
    <w:p w:rsidRPr="00334B9B" w:rsidR="009A2AF1" w:rsidP="00227B0A" w:rsidRDefault="009A2AF1" w14:paraId="6C41EA9E" w14:textId="1786A7F7">
      <w:pPr>
        <w:spacing w:before="120" w:after="120" w:line="360" w:lineRule="auto"/>
        <w:jc w:val="both"/>
        <w:rPr>
          <w:rFonts w:ascii="Arial" w:hAnsi="Arial" w:cs="Arial"/>
          <w:sz w:val="22"/>
          <w:szCs w:val="22"/>
        </w:rPr>
      </w:pPr>
      <w:r w:rsidRPr="00334B9B">
        <w:rPr>
          <w:rFonts w:ascii="Arial" w:hAnsi="Arial" w:cs="Arial"/>
          <w:sz w:val="22"/>
          <w:szCs w:val="22"/>
        </w:rPr>
        <w:t xml:space="preserve">Delivery </w:t>
      </w:r>
      <w:r w:rsidRPr="00334B9B" w:rsidR="008E66FD">
        <w:rPr>
          <w:rFonts w:ascii="Arial" w:hAnsi="Arial" w:cs="Arial"/>
          <w:sz w:val="22"/>
          <w:szCs w:val="22"/>
        </w:rPr>
        <w:t>address: -</w:t>
      </w:r>
    </w:p>
    <w:p w:rsidRPr="00334B9B" w:rsidR="00F52CB9" w:rsidP="009340F9" w:rsidRDefault="00F52CB9" w14:paraId="539E6F02" w14:textId="77777777">
      <w:pPr>
        <w:jc w:val="both"/>
        <w:rPr>
          <w:rFonts w:ascii="Arial" w:hAnsi="Arial" w:cs="Arial"/>
          <w:sz w:val="22"/>
          <w:szCs w:val="22"/>
        </w:rPr>
      </w:pPr>
      <w:r w:rsidRPr="00334B9B">
        <w:rPr>
          <w:rFonts w:ascii="Arial" w:hAnsi="Arial" w:cs="Arial"/>
          <w:sz w:val="22"/>
          <w:szCs w:val="22"/>
        </w:rPr>
        <w:t>North Wales Science (trading as Xplore! Science Discovery Centre)</w:t>
      </w:r>
    </w:p>
    <w:p w:rsidRPr="00334B9B" w:rsidR="00F52CB9" w:rsidP="00F52CB9" w:rsidRDefault="00F52CB9" w14:paraId="2FD18EDD" w14:textId="11315562">
      <w:pPr>
        <w:jc w:val="both"/>
        <w:rPr>
          <w:rFonts w:ascii="Arial" w:hAnsi="Arial" w:cs="Arial"/>
          <w:sz w:val="22"/>
          <w:szCs w:val="22"/>
        </w:rPr>
      </w:pPr>
      <w:r w:rsidRPr="00334B9B">
        <w:rPr>
          <w:rFonts w:ascii="Arial" w:hAnsi="Arial" w:cs="Arial"/>
          <w:sz w:val="22"/>
          <w:szCs w:val="22"/>
        </w:rPr>
        <w:t>Xplore! | 17 Henblas Street | Wrexham | LL13 8AE, Wales, UK</w:t>
      </w:r>
    </w:p>
    <w:p w:rsidRPr="00334B9B" w:rsidR="00A76AFB" w:rsidP="00E95D6A" w:rsidRDefault="00E95D6A" w14:paraId="018913BF" w14:textId="7BF3F3F8">
      <w:pPr>
        <w:spacing w:before="120"/>
        <w:jc w:val="both"/>
        <w:rPr>
          <w:rFonts w:ascii="Arial" w:hAnsi="Arial" w:cs="Arial"/>
          <w:sz w:val="22"/>
          <w:szCs w:val="22"/>
        </w:rPr>
      </w:pPr>
      <w:r w:rsidRPr="00334B9B">
        <w:rPr>
          <w:rFonts w:ascii="Arial" w:hAnsi="Arial" w:cs="Arial"/>
          <w:sz w:val="22"/>
          <w:szCs w:val="22"/>
        </w:rPr>
        <w:t xml:space="preserve">If applicable, </w:t>
      </w:r>
      <w:r w:rsidRPr="00334B9B" w:rsidR="00F52CB9">
        <w:rPr>
          <w:rFonts w:ascii="Arial" w:hAnsi="Arial" w:cs="Arial"/>
          <w:sz w:val="22"/>
          <w:szCs w:val="22"/>
        </w:rPr>
        <w:t>p</w:t>
      </w:r>
      <w:r w:rsidRPr="00334B9B" w:rsidR="00A20239">
        <w:rPr>
          <w:rFonts w:ascii="Arial" w:hAnsi="Arial" w:cs="Arial"/>
          <w:sz w:val="22"/>
          <w:szCs w:val="22"/>
        </w:rPr>
        <w:t xml:space="preserve">lease </w:t>
      </w:r>
      <w:r w:rsidRPr="00334B9B">
        <w:rPr>
          <w:rFonts w:ascii="Arial" w:hAnsi="Arial" w:cs="Arial"/>
          <w:sz w:val="22"/>
          <w:szCs w:val="22"/>
        </w:rPr>
        <w:t>ensure</w:t>
      </w:r>
      <w:r w:rsidRPr="00334B9B" w:rsidR="00A20239">
        <w:rPr>
          <w:rFonts w:ascii="Arial" w:hAnsi="Arial" w:cs="Arial"/>
          <w:sz w:val="22"/>
          <w:szCs w:val="22"/>
        </w:rPr>
        <w:t xml:space="preserve"> that the transport lorry has a tail gate facility in order to</w:t>
      </w:r>
      <w:r w:rsidRPr="00334B9B">
        <w:rPr>
          <w:rFonts w:ascii="Arial" w:hAnsi="Arial" w:cs="Arial"/>
          <w:sz w:val="22"/>
          <w:szCs w:val="22"/>
        </w:rPr>
        <w:t xml:space="preserve"> deliver equipment to ground floor level </w:t>
      </w:r>
    </w:p>
    <w:p w:rsidRPr="00334B9B" w:rsidR="005A1438" w:rsidP="00FB12B5" w:rsidRDefault="005A1438" w14:paraId="77F9C0A5" w14:textId="318129E0" w14:noSpellErr="1">
      <w:pPr>
        <w:pStyle w:val="Heading1"/>
        <w:numPr>
          <w:ilvl w:val="0"/>
          <w:numId w:val="9"/>
        </w:numPr>
        <w:jc w:val="both"/>
        <w:rPr>
          <w:rFonts w:ascii="Arial" w:hAnsi="Arial" w:cs="Arial"/>
          <w:sz w:val="22"/>
          <w:szCs w:val="22"/>
        </w:rPr>
      </w:pPr>
      <w:bookmarkEnd w:id="15"/>
      <w:bookmarkStart w:name="_Toc1228520133" w:id="580926150"/>
      <w:r w:rsidRPr="4E410148" w:rsidR="005A1438">
        <w:rPr>
          <w:rFonts w:ascii="Arial" w:hAnsi="Arial" w:cs="Arial"/>
          <w:sz w:val="22"/>
          <w:szCs w:val="22"/>
        </w:rPr>
        <w:t>Warranty, Maintenance and Support Helpdesk</w:t>
      </w:r>
      <w:bookmarkEnd w:id="580926150"/>
    </w:p>
    <w:p w:rsidRPr="00334B9B" w:rsidR="005A1438" w:rsidP="00227B0A" w:rsidRDefault="005A1438" w14:paraId="67DBA7F2" w14:textId="117DD45D">
      <w:pPr>
        <w:spacing w:before="120" w:line="360" w:lineRule="auto"/>
        <w:jc w:val="both"/>
        <w:rPr>
          <w:rFonts w:ascii="Arial" w:hAnsi="Arial" w:cs="Arial"/>
          <w:sz w:val="22"/>
          <w:szCs w:val="22"/>
        </w:rPr>
      </w:pPr>
      <w:bookmarkStart w:name="_Hlk123813266" w:id="17"/>
      <w:r w:rsidRPr="00334B9B">
        <w:rPr>
          <w:rFonts w:ascii="Arial" w:hAnsi="Arial" w:cs="Arial"/>
          <w:sz w:val="22"/>
          <w:szCs w:val="22"/>
        </w:rPr>
        <w:t xml:space="preserve">The </w:t>
      </w:r>
      <w:r w:rsidRPr="00334B9B" w:rsidR="009A2AF1">
        <w:rPr>
          <w:rFonts w:ascii="Arial" w:hAnsi="Arial" w:cs="Arial"/>
          <w:sz w:val="22"/>
          <w:szCs w:val="22"/>
        </w:rPr>
        <w:t>supplier</w:t>
      </w:r>
      <w:r w:rsidRPr="00334B9B">
        <w:rPr>
          <w:rFonts w:ascii="Arial" w:hAnsi="Arial" w:cs="Arial"/>
          <w:sz w:val="22"/>
          <w:szCs w:val="22"/>
        </w:rPr>
        <w:t xml:space="preserve"> shall ensure that the equipment has a</w:t>
      </w:r>
      <w:r w:rsidRPr="00334B9B" w:rsidR="00E94A21">
        <w:rPr>
          <w:rFonts w:ascii="Arial" w:hAnsi="Arial" w:cs="Arial"/>
          <w:sz w:val="22"/>
          <w:szCs w:val="22"/>
        </w:rPr>
        <w:t>t least</w:t>
      </w:r>
      <w:r w:rsidRPr="00334B9B">
        <w:rPr>
          <w:rFonts w:ascii="Arial" w:hAnsi="Arial" w:cs="Arial"/>
          <w:sz w:val="22"/>
          <w:szCs w:val="22"/>
        </w:rPr>
        <w:t xml:space="preserve"> </w:t>
      </w:r>
      <w:r w:rsidRPr="00334B9B" w:rsidR="001009A7">
        <w:rPr>
          <w:rFonts w:ascii="Arial" w:hAnsi="Arial" w:cs="Arial"/>
          <w:sz w:val="22"/>
          <w:szCs w:val="22"/>
        </w:rPr>
        <w:t>1-year</w:t>
      </w:r>
      <w:r w:rsidRPr="00334B9B">
        <w:rPr>
          <w:rFonts w:ascii="Arial" w:hAnsi="Arial" w:cs="Arial"/>
          <w:sz w:val="22"/>
          <w:szCs w:val="22"/>
        </w:rPr>
        <w:t xml:space="preserve"> Full Warranty from Completion Handover date which shall include </w:t>
      </w:r>
      <w:r w:rsidRPr="00334B9B" w:rsidR="003D69E9">
        <w:rPr>
          <w:rFonts w:ascii="Arial" w:hAnsi="Arial" w:cs="Arial"/>
          <w:sz w:val="22"/>
          <w:szCs w:val="22"/>
        </w:rPr>
        <w:t xml:space="preserve">onsite </w:t>
      </w:r>
      <w:r w:rsidRPr="00334B9B">
        <w:rPr>
          <w:rFonts w:ascii="Arial" w:hAnsi="Arial" w:cs="Arial"/>
          <w:sz w:val="22"/>
          <w:szCs w:val="22"/>
        </w:rPr>
        <w:t>Parts and Labour, Maintenance &amp; Technical Support provision.</w:t>
      </w:r>
    </w:p>
    <w:p w:rsidRPr="00334B9B" w:rsidR="00D126E9" w:rsidP="00227B0A" w:rsidRDefault="009A2AF1" w14:paraId="3720A4C0" w14:textId="314B528E">
      <w:pPr>
        <w:spacing w:before="120" w:line="360" w:lineRule="auto"/>
        <w:jc w:val="both"/>
        <w:rPr>
          <w:rFonts w:ascii="Arial" w:hAnsi="Arial" w:cs="Arial"/>
          <w:sz w:val="22"/>
          <w:szCs w:val="22"/>
        </w:rPr>
      </w:pPr>
      <w:r w:rsidRPr="00334B9B">
        <w:rPr>
          <w:rFonts w:ascii="Arial" w:hAnsi="Arial" w:cs="Arial"/>
          <w:sz w:val="22"/>
          <w:szCs w:val="22"/>
        </w:rPr>
        <w:t xml:space="preserve">The supplier will also provide a quotation as part of this tender response for additional / optional extended warranty, support and maintenance. This pricing to be included as part of the pricing schedule within this document. The quoted prices will remain fixed </w:t>
      </w:r>
      <w:r w:rsidRPr="00334B9B" w:rsidR="008711F5">
        <w:rPr>
          <w:rFonts w:ascii="Arial" w:hAnsi="Arial" w:cs="Arial"/>
          <w:sz w:val="22"/>
          <w:szCs w:val="22"/>
        </w:rPr>
        <w:t>for a period of 12 months and will be subject to any prices adjustments based the consumer price index (CPI).</w:t>
      </w:r>
      <w:r w:rsidRPr="00334B9B">
        <w:rPr>
          <w:rFonts w:ascii="Arial" w:hAnsi="Arial" w:cs="Arial"/>
          <w:sz w:val="22"/>
          <w:szCs w:val="22"/>
        </w:rPr>
        <w:t xml:space="preserve"> </w:t>
      </w:r>
    </w:p>
    <w:p w:rsidRPr="00334B9B" w:rsidR="007C0145" w:rsidP="00227B0A" w:rsidRDefault="00141D09" w14:paraId="1FB113F2" w14:textId="532B043D">
      <w:pPr>
        <w:spacing w:before="120" w:line="360" w:lineRule="auto"/>
        <w:jc w:val="both"/>
        <w:rPr>
          <w:rFonts w:ascii="Arial" w:hAnsi="Arial" w:cs="Arial"/>
          <w:sz w:val="22"/>
          <w:szCs w:val="22"/>
        </w:rPr>
      </w:pPr>
      <w:r w:rsidRPr="00334B9B">
        <w:rPr>
          <w:rFonts w:ascii="Arial" w:hAnsi="Arial" w:cs="Arial"/>
          <w:sz w:val="22"/>
          <w:szCs w:val="22"/>
        </w:rPr>
        <w:t>The manufacturer of the equipment must ensure that the full warranty, maintenance and support package is in place regardless if the actual equipment is being supplied through a third</w:t>
      </w:r>
      <w:r w:rsidRPr="00334B9B" w:rsidR="00C75D79">
        <w:rPr>
          <w:rFonts w:ascii="Arial" w:hAnsi="Arial" w:cs="Arial"/>
          <w:sz w:val="22"/>
          <w:szCs w:val="22"/>
        </w:rPr>
        <w:t>-</w:t>
      </w:r>
      <w:r w:rsidRPr="00334B9B">
        <w:rPr>
          <w:rFonts w:ascii="Arial" w:hAnsi="Arial" w:cs="Arial"/>
          <w:sz w:val="22"/>
          <w:szCs w:val="22"/>
        </w:rPr>
        <w:t>party agent as nominated by the manufacturer.</w:t>
      </w:r>
    </w:p>
    <w:p w:rsidRPr="00334B9B" w:rsidR="00D126E9" w:rsidP="00FB12B5" w:rsidRDefault="00D126E9" w14:paraId="641DFEB3" w14:textId="7563CF44" w14:noSpellErr="1">
      <w:pPr>
        <w:pStyle w:val="Heading1"/>
        <w:numPr>
          <w:ilvl w:val="0"/>
          <w:numId w:val="9"/>
        </w:numPr>
        <w:jc w:val="both"/>
        <w:rPr>
          <w:rFonts w:ascii="Arial" w:hAnsi="Arial" w:cs="Arial"/>
          <w:sz w:val="22"/>
          <w:szCs w:val="22"/>
        </w:rPr>
      </w:pPr>
      <w:bookmarkEnd w:id="17"/>
      <w:bookmarkStart w:name="_Toc1150382174" w:id="623849862"/>
      <w:r w:rsidRPr="4E410148" w:rsidR="00D126E9">
        <w:rPr>
          <w:rFonts w:ascii="Arial" w:hAnsi="Arial" w:cs="Arial"/>
          <w:sz w:val="22"/>
          <w:szCs w:val="22"/>
        </w:rPr>
        <w:t>Payment</w:t>
      </w:r>
      <w:bookmarkEnd w:id="623849862"/>
    </w:p>
    <w:p w:rsidRPr="00334B9B" w:rsidR="00317141" w:rsidP="00227B0A" w:rsidRDefault="00D126E9" w14:paraId="3683484C" w14:textId="33F67E1F">
      <w:pPr>
        <w:spacing w:before="120" w:line="360" w:lineRule="auto"/>
        <w:jc w:val="both"/>
        <w:rPr>
          <w:rFonts w:ascii="Arial" w:hAnsi="Arial" w:cs="Arial"/>
          <w:sz w:val="22"/>
          <w:szCs w:val="22"/>
        </w:rPr>
      </w:pPr>
      <w:bookmarkStart w:name="_Hlk123813288" w:id="19"/>
      <w:r w:rsidRPr="00334B9B">
        <w:rPr>
          <w:rFonts w:ascii="Arial" w:hAnsi="Arial" w:cs="Arial"/>
          <w:sz w:val="22"/>
          <w:szCs w:val="22"/>
        </w:rPr>
        <w:t>Payments terms shall be 100%</w:t>
      </w:r>
      <w:r w:rsidRPr="00334B9B" w:rsidR="00633F5D">
        <w:rPr>
          <w:rFonts w:ascii="Arial" w:hAnsi="Arial" w:cs="Arial"/>
          <w:sz w:val="22"/>
          <w:szCs w:val="22"/>
        </w:rPr>
        <w:t>,</w:t>
      </w:r>
      <w:r w:rsidRPr="00334B9B">
        <w:rPr>
          <w:rFonts w:ascii="Arial" w:hAnsi="Arial" w:cs="Arial"/>
          <w:sz w:val="22"/>
          <w:szCs w:val="22"/>
        </w:rPr>
        <w:t xml:space="preserve"> 30</w:t>
      </w:r>
      <w:r w:rsidRPr="00334B9B" w:rsidR="00C75D79">
        <w:rPr>
          <w:rFonts w:ascii="Arial" w:hAnsi="Arial" w:cs="Arial"/>
          <w:sz w:val="22"/>
          <w:szCs w:val="22"/>
        </w:rPr>
        <w:t xml:space="preserve"> </w:t>
      </w:r>
      <w:r w:rsidRPr="00334B9B">
        <w:rPr>
          <w:rFonts w:ascii="Arial" w:hAnsi="Arial" w:cs="Arial"/>
          <w:sz w:val="22"/>
          <w:szCs w:val="22"/>
        </w:rPr>
        <w:t>days after commissioning and acceptance testing.</w:t>
      </w:r>
      <w:r w:rsidRPr="00334B9B" w:rsidR="00116F15">
        <w:rPr>
          <w:rFonts w:ascii="Arial" w:hAnsi="Arial" w:cs="Arial"/>
          <w:sz w:val="22"/>
          <w:szCs w:val="22"/>
        </w:rPr>
        <w:t xml:space="preserve">  </w:t>
      </w:r>
    </w:p>
    <w:p w:rsidRPr="00334B9B" w:rsidR="008711F5" w:rsidP="00227B0A" w:rsidRDefault="008711F5" w14:paraId="06BB6FF1" w14:textId="5D6DBA9F">
      <w:pPr>
        <w:spacing w:before="120" w:line="360" w:lineRule="auto"/>
        <w:jc w:val="both"/>
        <w:rPr>
          <w:rFonts w:ascii="Arial" w:hAnsi="Arial" w:cs="Arial"/>
          <w:sz w:val="22"/>
          <w:szCs w:val="22"/>
        </w:rPr>
      </w:pPr>
      <w:r w:rsidRPr="00334B9B">
        <w:rPr>
          <w:rFonts w:ascii="Arial" w:hAnsi="Arial" w:cs="Arial"/>
          <w:sz w:val="22"/>
          <w:szCs w:val="22"/>
        </w:rPr>
        <w:t>The invoice TAX date must be prior to</w:t>
      </w:r>
      <w:r w:rsidR="00D06330">
        <w:rPr>
          <w:rFonts w:ascii="Arial" w:hAnsi="Arial" w:cs="Arial"/>
          <w:sz w:val="22"/>
          <w:szCs w:val="22"/>
        </w:rPr>
        <w:t xml:space="preserve"> 13</w:t>
      </w:r>
      <w:r w:rsidRPr="00D06330" w:rsidR="00D06330">
        <w:rPr>
          <w:rFonts w:ascii="Arial" w:hAnsi="Arial" w:cs="Arial"/>
          <w:sz w:val="22"/>
          <w:szCs w:val="22"/>
          <w:vertAlign w:val="superscript"/>
        </w:rPr>
        <w:t>th</w:t>
      </w:r>
      <w:r w:rsidR="00D06330">
        <w:rPr>
          <w:rFonts w:ascii="Arial" w:hAnsi="Arial" w:cs="Arial"/>
          <w:sz w:val="22"/>
          <w:szCs w:val="22"/>
        </w:rPr>
        <w:t xml:space="preserve"> </w:t>
      </w:r>
      <w:r w:rsidRPr="00334B9B">
        <w:rPr>
          <w:rFonts w:ascii="Arial" w:hAnsi="Arial" w:cs="Arial"/>
          <w:sz w:val="22"/>
          <w:szCs w:val="22"/>
        </w:rPr>
        <w:t>March 2026.</w:t>
      </w:r>
    </w:p>
    <w:p w:rsidRPr="00334B9B" w:rsidR="008711F5" w:rsidP="00227B0A" w:rsidRDefault="008711F5" w14:paraId="6BC8E670" w14:textId="0C73E9A7">
      <w:pPr>
        <w:spacing w:before="120" w:line="360" w:lineRule="auto"/>
        <w:jc w:val="both"/>
        <w:rPr>
          <w:rFonts w:ascii="Arial" w:hAnsi="Arial" w:cs="Arial"/>
          <w:sz w:val="22"/>
          <w:szCs w:val="22"/>
        </w:rPr>
      </w:pPr>
      <w:r w:rsidRPr="00334B9B">
        <w:rPr>
          <w:rFonts w:ascii="Arial" w:hAnsi="Arial" w:cs="Arial"/>
          <w:sz w:val="22"/>
          <w:szCs w:val="22"/>
        </w:rPr>
        <w:t>Payment terms is within 30 days following delivery and installation of the equipment</w:t>
      </w:r>
      <w:r w:rsidRPr="00334B9B" w:rsidR="00BD7E7B">
        <w:rPr>
          <w:rFonts w:ascii="Arial" w:hAnsi="Arial" w:cs="Arial"/>
          <w:sz w:val="22"/>
          <w:szCs w:val="22"/>
        </w:rPr>
        <w:t>.</w:t>
      </w:r>
    </w:p>
    <w:p w:rsidRPr="00334B9B" w:rsidR="00595ED0" w:rsidP="00FB12B5" w:rsidRDefault="00595ED0" w14:paraId="4A32976B" w14:textId="4081173F" w14:noSpellErr="1">
      <w:pPr>
        <w:pStyle w:val="Heading1"/>
        <w:numPr>
          <w:ilvl w:val="0"/>
          <w:numId w:val="9"/>
        </w:numPr>
        <w:jc w:val="both"/>
        <w:rPr>
          <w:rFonts w:ascii="Arial" w:hAnsi="Arial" w:cs="Arial"/>
          <w:sz w:val="22"/>
          <w:szCs w:val="22"/>
        </w:rPr>
      </w:pPr>
      <w:bookmarkStart w:name="_Hlk123813311" w:id="21"/>
      <w:bookmarkEnd w:id="19"/>
      <w:bookmarkStart w:name="_Toc1680304408" w:id="737201840"/>
      <w:r w:rsidRPr="4E410148" w:rsidR="00595ED0">
        <w:rPr>
          <w:rFonts w:ascii="Arial" w:hAnsi="Arial" w:cs="Arial"/>
          <w:sz w:val="22"/>
          <w:szCs w:val="22"/>
        </w:rPr>
        <w:t xml:space="preserve">Insurance </w:t>
      </w:r>
      <w:r w:rsidRPr="4E410148" w:rsidR="00745568">
        <w:rPr>
          <w:rFonts w:ascii="Arial" w:hAnsi="Arial" w:cs="Arial"/>
          <w:sz w:val="22"/>
          <w:szCs w:val="22"/>
        </w:rPr>
        <w:t>C</w:t>
      </w:r>
      <w:r w:rsidRPr="4E410148" w:rsidR="00595ED0">
        <w:rPr>
          <w:rFonts w:ascii="Arial" w:hAnsi="Arial" w:cs="Arial"/>
          <w:sz w:val="22"/>
          <w:szCs w:val="22"/>
        </w:rPr>
        <w:t xml:space="preserve">over </w:t>
      </w:r>
      <w:r w:rsidRPr="4E410148" w:rsidR="00745568">
        <w:rPr>
          <w:rFonts w:ascii="Arial" w:hAnsi="Arial" w:cs="Arial"/>
          <w:sz w:val="22"/>
          <w:szCs w:val="22"/>
        </w:rPr>
        <w:t>R</w:t>
      </w:r>
      <w:r w:rsidRPr="4E410148" w:rsidR="00595ED0">
        <w:rPr>
          <w:rFonts w:ascii="Arial" w:hAnsi="Arial" w:cs="Arial"/>
          <w:sz w:val="22"/>
          <w:szCs w:val="22"/>
        </w:rPr>
        <w:t>equired</w:t>
      </w:r>
      <w:bookmarkEnd w:id="737201840"/>
    </w:p>
    <w:p w:rsidRPr="00334B9B" w:rsidR="004A116F" w:rsidP="00227B0A" w:rsidRDefault="004A116F" w14:paraId="39DDF724" w14:textId="44E5D183">
      <w:pPr>
        <w:spacing w:before="120" w:line="360" w:lineRule="auto"/>
        <w:jc w:val="both"/>
        <w:rPr>
          <w:rFonts w:ascii="Arial" w:hAnsi="Arial" w:cs="Arial"/>
          <w:sz w:val="22"/>
          <w:szCs w:val="22"/>
        </w:rPr>
      </w:pPr>
      <w:r w:rsidRPr="00334B9B">
        <w:rPr>
          <w:rFonts w:ascii="Arial" w:hAnsi="Arial" w:cs="Arial"/>
          <w:sz w:val="22"/>
          <w:szCs w:val="22"/>
        </w:rPr>
        <w:t>Employers Liability Insurance = £10 million</w:t>
      </w:r>
    </w:p>
    <w:p w:rsidRPr="00334B9B" w:rsidR="00595ED0" w:rsidP="00227B0A" w:rsidRDefault="00595ED0" w14:paraId="2E04BB43" w14:textId="5F2C1993">
      <w:pPr>
        <w:spacing w:before="120" w:line="360" w:lineRule="auto"/>
        <w:jc w:val="both"/>
        <w:rPr>
          <w:rFonts w:ascii="Arial" w:hAnsi="Arial" w:cs="Arial"/>
          <w:sz w:val="22"/>
          <w:szCs w:val="22"/>
        </w:rPr>
      </w:pPr>
      <w:r w:rsidRPr="00334B9B">
        <w:rPr>
          <w:rFonts w:ascii="Arial" w:hAnsi="Arial" w:cs="Arial"/>
          <w:sz w:val="22"/>
          <w:szCs w:val="22"/>
        </w:rPr>
        <w:t>Public Liability Insurance = £10 million</w:t>
      </w:r>
    </w:p>
    <w:p w:rsidRPr="00334B9B" w:rsidR="00595ED0" w:rsidP="00227B0A" w:rsidRDefault="00595ED0" w14:paraId="41636B37" w14:textId="60FB915E">
      <w:pPr>
        <w:spacing w:before="120" w:line="360" w:lineRule="auto"/>
        <w:jc w:val="both"/>
        <w:rPr>
          <w:rFonts w:ascii="Arial" w:hAnsi="Arial" w:cs="Arial"/>
          <w:sz w:val="22"/>
          <w:szCs w:val="22"/>
        </w:rPr>
      </w:pPr>
      <w:r w:rsidRPr="00334B9B">
        <w:rPr>
          <w:rFonts w:ascii="Arial" w:hAnsi="Arial" w:cs="Arial"/>
          <w:sz w:val="22"/>
          <w:szCs w:val="22"/>
        </w:rPr>
        <w:t>Product Liability Insurance = £10 million</w:t>
      </w:r>
    </w:p>
    <w:p w:rsidRPr="00334B9B" w:rsidR="00595ED0" w:rsidP="00227B0A" w:rsidRDefault="00595ED0" w14:paraId="26BAB78A" w14:textId="0E753369">
      <w:pPr>
        <w:spacing w:before="120" w:line="360" w:lineRule="auto"/>
        <w:jc w:val="both"/>
        <w:rPr>
          <w:rFonts w:ascii="Arial" w:hAnsi="Arial" w:cs="Arial"/>
          <w:sz w:val="22"/>
          <w:szCs w:val="22"/>
        </w:rPr>
      </w:pPr>
      <w:r w:rsidRPr="00334B9B">
        <w:rPr>
          <w:rFonts w:ascii="Arial" w:hAnsi="Arial" w:cs="Arial"/>
          <w:sz w:val="22"/>
          <w:szCs w:val="22"/>
        </w:rPr>
        <w:t>Professional Indemnity Insurance = £</w:t>
      </w:r>
      <w:r w:rsidR="00D06330">
        <w:rPr>
          <w:rFonts w:ascii="Arial" w:hAnsi="Arial" w:cs="Arial"/>
          <w:sz w:val="22"/>
          <w:szCs w:val="22"/>
        </w:rPr>
        <w:t>5</w:t>
      </w:r>
      <w:r w:rsidRPr="00334B9B">
        <w:rPr>
          <w:rFonts w:ascii="Arial" w:hAnsi="Arial" w:cs="Arial"/>
          <w:sz w:val="22"/>
          <w:szCs w:val="22"/>
        </w:rPr>
        <w:t xml:space="preserve"> million</w:t>
      </w:r>
    </w:p>
    <w:p w:rsidRPr="00334B9B" w:rsidR="00595ED0" w:rsidP="00227B0A" w:rsidRDefault="00595ED0" w14:paraId="5BCB2601" w14:textId="414204DB">
      <w:pPr>
        <w:spacing w:before="120" w:line="360" w:lineRule="auto"/>
        <w:jc w:val="both"/>
        <w:rPr>
          <w:rFonts w:ascii="Arial" w:hAnsi="Arial" w:cs="Arial"/>
          <w:sz w:val="22"/>
          <w:szCs w:val="22"/>
        </w:rPr>
      </w:pPr>
      <w:r w:rsidRPr="00334B9B">
        <w:rPr>
          <w:rFonts w:ascii="Arial" w:hAnsi="Arial" w:cs="Arial"/>
          <w:sz w:val="22"/>
          <w:szCs w:val="22"/>
        </w:rPr>
        <w:lastRenderedPageBreak/>
        <w:t xml:space="preserve">Goods in Transit Insurance </w:t>
      </w:r>
      <w:r w:rsidRPr="00334B9B" w:rsidR="008E66FD">
        <w:rPr>
          <w:rFonts w:ascii="Arial" w:hAnsi="Arial" w:cs="Arial"/>
          <w:sz w:val="22"/>
          <w:szCs w:val="22"/>
        </w:rPr>
        <w:t xml:space="preserve">= </w:t>
      </w:r>
      <w:r w:rsidRPr="00334B9B" w:rsidR="002A3112">
        <w:rPr>
          <w:rFonts w:ascii="Arial" w:hAnsi="Arial" w:cs="Arial"/>
          <w:sz w:val="22"/>
          <w:szCs w:val="22"/>
        </w:rPr>
        <w:t xml:space="preserve">up to </w:t>
      </w:r>
      <w:r w:rsidRPr="00334B9B" w:rsidR="008A16EF">
        <w:rPr>
          <w:rFonts w:ascii="Arial" w:hAnsi="Arial" w:cs="Arial"/>
          <w:sz w:val="22"/>
          <w:szCs w:val="22"/>
        </w:rPr>
        <w:t>£</w:t>
      </w:r>
      <w:r w:rsidRPr="00334B9B" w:rsidR="002A3112">
        <w:rPr>
          <w:rFonts w:ascii="Arial" w:hAnsi="Arial" w:cs="Arial"/>
          <w:sz w:val="22"/>
          <w:szCs w:val="22"/>
        </w:rPr>
        <w:t>222</w:t>
      </w:r>
      <w:r w:rsidRPr="00334B9B" w:rsidR="008A16EF">
        <w:rPr>
          <w:rFonts w:ascii="Arial" w:hAnsi="Arial" w:cs="Arial"/>
          <w:sz w:val="22"/>
          <w:szCs w:val="22"/>
        </w:rPr>
        <w:t>,</w:t>
      </w:r>
      <w:r w:rsidRPr="00334B9B" w:rsidR="002A3112">
        <w:rPr>
          <w:rFonts w:ascii="Arial" w:hAnsi="Arial" w:cs="Arial"/>
          <w:sz w:val="22"/>
          <w:szCs w:val="22"/>
        </w:rPr>
        <w:t>0</w:t>
      </w:r>
      <w:r w:rsidRPr="00334B9B" w:rsidR="008A16EF">
        <w:rPr>
          <w:rFonts w:ascii="Arial" w:hAnsi="Arial" w:cs="Arial"/>
          <w:sz w:val="22"/>
          <w:szCs w:val="22"/>
        </w:rPr>
        <w:t>00.00</w:t>
      </w:r>
    </w:p>
    <w:p w:rsidRPr="00334B9B" w:rsidR="00F67248" w:rsidP="00227B0A" w:rsidRDefault="00595ED0" w14:paraId="05C48A34" w14:textId="319CEDD5">
      <w:pPr>
        <w:spacing w:before="120" w:line="360" w:lineRule="auto"/>
        <w:jc w:val="both"/>
        <w:rPr>
          <w:rFonts w:ascii="Arial" w:hAnsi="Arial" w:cs="Arial"/>
          <w:sz w:val="22"/>
          <w:szCs w:val="22"/>
        </w:rPr>
      </w:pPr>
      <w:r w:rsidRPr="00334B9B">
        <w:rPr>
          <w:rFonts w:ascii="Arial" w:hAnsi="Arial" w:cs="Arial"/>
          <w:sz w:val="22"/>
          <w:szCs w:val="22"/>
        </w:rPr>
        <w:t>The above insurance cover stipulated can only be amended with the University agreement.</w:t>
      </w:r>
    </w:p>
    <w:p w:rsidRPr="00FB12B5" w:rsidR="004A116F" w:rsidP="00FB12B5" w:rsidRDefault="004A116F" w14:paraId="01671C6E" w14:textId="77777777">
      <w:pPr>
        <w:jc w:val="both"/>
        <w:rPr>
          <w:rFonts w:ascii="Arial" w:hAnsi="Arial" w:cs="Arial"/>
        </w:rPr>
      </w:pPr>
    </w:p>
    <w:p w:rsidRPr="00FB12B5" w:rsidR="00016690" w:rsidP="00FB12B5" w:rsidRDefault="00016690" w14:paraId="70D75D3A" w14:textId="29CC8855" w14:noSpellErr="1">
      <w:pPr>
        <w:pStyle w:val="Heading1"/>
        <w:numPr>
          <w:ilvl w:val="0"/>
          <w:numId w:val="9"/>
        </w:numPr>
        <w:jc w:val="both"/>
        <w:rPr>
          <w:rFonts w:ascii="Arial" w:hAnsi="Arial" w:cs="Arial"/>
        </w:rPr>
      </w:pPr>
      <w:bookmarkEnd w:id="21"/>
      <w:bookmarkStart w:name="_Toc122550930" w:id="1589763045"/>
      <w:r w:rsidRPr="4E410148" w:rsidR="00016690">
        <w:rPr>
          <w:rFonts w:ascii="Arial" w:hAnsi="Arial" w:cs="Arial"/>
        </w:rPr>
        <w:t>Terms and Conditions of Contract</w:t>
      </w:r>
      <w:bookmarkEnd w:id="1589763045"/>
    </w:p>
    <w:p w:rsidRPr="00334B9B" w:rsidR="00082DB8" w:rsidP="00227B0A" w:rsidRDefault="00016690" w14:paraId="6B2B0E1A" w14:textId="2C6B6957">
      <w:pPr>
        <w:spacing w:before="120" w:line="360" w:lineRule="auto"/>
        <w:jc w:val="both"/>
        <w:rPr>
          <w:rFonts w:ascii="Arial" w:hAnsi="Arial" w:cs="Arial"/>
          <w:sz w:val="22"/>
          <w:szCs w:val="22"/>
        </w:rPr>
      </w:pPr>
      <w:r w:rsidRPr="00334B9B">
        <w:rPr>
          <w:rFonts w:ascii="Arial" w:hAnsi="Arial" w:cs="Arial"/>
          <w:sz w:val="22"/>
          <w:szCs w:val="22"/>
        </w:rPr>
        <w:t xml:space="preserve">The contract terms and conditions that will apply to this awarded contract will be based on the University’s contract terms and conditions as per </w:t>
      </w:r>
      <w:r w:rsidRPr="00334B9B" w:rsidR="00BD7E7B">
        <w:rPr>
          <w:rFonts w:ascii="Arial" w:hAnsi="Arial" w:cs="Arial"/>
          <w:sz w:val="22"/>
          <w:szCs w:val="22"/>
        </w:rPr>
        <w:t xml:space="preserve">Appendix </w:t>
      </w:r>
      <w:r w:rsidRPr="00334B9B" w:rsidR="00F00FD1">
        <w:rPr>
          <w:rFonts w:ascii="Arial" w:hAnsi="Arial" w:cs="Arial"/>
          <w:sz w:val="22"/>
          <w:szCs w:val="22"/>
        </w:rPr>
        <w:t>1</w:t>
      </w:r>
      <w:r w:rsidRPr="00334B9B" w:rsidR="00F26112">
        <w:rPr>
          <w:rFonts w:ascii="Arial" w:hAnsi="Arial" w:cs="Arial"/>
          <w:sz w:val="22"/>
          <w:szCs w:val="22"/>
        </w:rPr>
        <w:t>d</w:t>
      </w:r>
      <w:r w:rsidRPr="00334B9B">
        <w:rPr>
          <w:rFonts w:ascii="Arial" w:hAnsi="Arial" w:cs="Arial"/>
          <w:sz w:val="22"/>
          <w:szCs w:val="22"/>
        </w:rPr>
        <w:t xml:space="preserve"> of this ITT.</w:t>
      </w:r>
    </w:p>
    <w:p w:rsidRPr="00FB12B5" w:rsidR="00082DB8" w:rsidP="00FB12B5" w:rsidRDefault="00082DB8" w14:paraId="7D4661A5" w14:textId="4905ED8E" w14:noSpellErr="1">
      <w:pPr>
        <w:pStyle w:val="Heading1"/>
        <w:numPr>
          <w:ilvl w:val="0"/>
          <w:numId w:val="9"/>
        </w:numPr>
        <w:jc w:val="both"/>
        <w:rPr>
          <w:rFonts w:ascii="Arial" w:hAnsi="Arial" w:cs="Arial"/>
        </w:rPr>
      </w:pPr>
      <w:bookmarkStart w:name="_Hlk144894718" w:id="24"/>
      <w:bookmarkStart w:name="_Toc472054924" w:id="2045138806"/>
      <w:r w:rsidRPr="4E410148" w:rsidR="00082DB8">
        <w:rPr>
          <w:rFonts w:ascii="Arial" w:hAnsi="Arial" w:cs="Arial"/>
        </w:rPr>
        <w:t>In</w:t>
      </w:r>
      <w:r w:rsidRPr="4E410148" w:rsidR="00141D09">
        <w:rPr>
          <w:rFonts w:ascii="Arial" w:hAnsi="Arial" w:cs="Arial"/>
        </w:rPr>
        <w:t>co</w:t>
      </w:r>
      <w:r w:rsidRPr="4E410148" w:rsidR="00082DB8">
        <w:rPr>
          <w:rFonts w:ascii="Arial" w:hAnsi="Arial" w:cs="Arial"/>
        </w:rPr>
        <w:t xml:space="preserve"> Terms</w:t>
      </w:r>
      <w:bookmarkEnd w:id="2045138806"/>
      <w:r w:rsidRPr="4E410148" w:rsidR="00082DB8">
        <w:rPr>
          <w:rFonts w:ascii="Arial" w:hAnsi="Arial" w:cs="Arial"/>
        </w:rPr>
        <w:t xml:space="preserve"> </w:t>
      </w:r>
    </w:p>
    <w:bookmarkEnd w:id="24"/>
    <w:p w:rsidRPr="00993C2D" w:rsidR="00082DB8" w:rsidP="00227B0A" w:rsidRDefault="00141D09" w14:paraId="509EF5BE" w14:textId="1B6B5072">
      <w:pPr>
        <w:spacing w:before="120" w:line="360" w:lineRule="auto"/>
        <w:jc w:val="both"/>
        <w:rPr>
          <w:rFonts w:ascii="Arial" w:hAnsi="Arial" w:cs="Arial"/>
          <w:sz w:val="22"/>
          <w:szCs w:val="22"/>
        </w:rPr>
      </w:pPr>
      <w:r w:rsidRPr="00993C2D">
        <w:rPr>
          <w:rFonts w:ascii="Arial" w:hAnsi="Arial" w:cs="Arial"/>
          <w:sz w:val="22"/>
          <w:szCs w:val="22"/>
        </w:rPr>
        <w:t>The supply of goods needs to be Delivered Duty Paid (DDP) by the supplier to the University with all duties, taxes and tariffs included within Section 19.1 (pricing document), in the event that the final completed equipment has been manufactured outside the UK.</w:t>
      </w:r>
    </w:p>
    <w:p w:rsidRPr="00FB12B5" w:rsidR="007105CC" w:rsidP="007105CC" w:rsidRDefault="007105CC" w14:paraId="0172523A" w14:textId="55A5C9BA" w14:noSpellErr="1">
      <w:pPr>
        <w:pStyle w:val="Heading1"/>
        <w:numPr>
          <w:ilvl w:val="0"/>
          <w:numId w:val="9"/>
        </w:numPr>
        <w:jc w:val="both"/>
        <w:rPr>
          <w:rFonts w:ascii="Arial" w:hAnsi="Arial" w:cs="Arial"/>
        </w:rPr>
      </w:pPr>
      <w:bookmarkStart w:name="_Toc509481975" w:id="1799886874"/>
      <w:r w:rsidRPr="4E410148" w:rsidR="007105CC">
        <w:rPr>
          <w:rFonts w:ascii="Arial" w:hAnsi="Arial" w:cs="Arial"/>
        </w:rPr>
        <w:t>Export Control</w:t>
      </w:r>
      <w:bookmarkEnd w:id="1799886874"/>
    </w:p>
    <w:p w:rsidRPr="00993C2D" w:rsidR="007105CC" w:rsidP="00227B0A" w:rsidRDefault="00314EC9" w14:paraId="1A961A2C" w14:textId="262D1BE2">
      <w:pPr>
        <w:tabs>
          <w:tab w:val="num" w:pos="720"/>
        </w:tabs>
        <w:spacing w:before="120" w:line="360" w:lineRule="auto"/>
        <w:jc w:val="both"/>
        <w:rPr>
          <w:rFonts w:ascii="Arial" w:hAnsi="Arial" w:cs="Arial"/>
          <w:sz w:val="22"/>
          <w:szCs w:val="22"/>
        </w:rPr>
      </w:pPr>
      <w:r w:rsidRPr="00993C2D">
        <w:rPr>
          <w:rFonts w:ascii="Arial" w:hAnsi="Arial" w:cs="Arial"/>
          <w:sz w:val="22"/>
          <w:szCs w:val="22"/>
        </w:rPr>
        <w:t>Due to export control considerations, suppliers must identify any components requiring export licences or subject to jurisdictional restrictions and obtain prior written approval from the University for their inclusion.</w:t>
      </w:r>
    </w:p>
    <w:p w:rsidRPr="00FB12B5" w:rsidR="00D037D4" w:rsidP="00FB12B5" w:rsidRDefault="00D037D4" w14:paraId="5A1228FE" w14:textId="011D98F3" w14:noSpellErr="1">
      <w:pPr>
        <w:pStyle w:val="Heading1"/>
        <w:numPr>
          <w:ilvl w:val="0"/>
          <w:numId w:val="9"/>
        </w:numPr>
        <w:jc w:val="both"/>
        <w:rPr>
          <w:rFonts w:ascii="Arial" w:hAnsi="Arial" w:cs="Arial"/>
        </w:rPr>
      </w:pPr>
      <w:bookmarkStart w:name="_Toc1920714766" w:id="13809460"/>
      <w:r w:rsidRPr="4E410148" w:rsidR="00D037D4">
        <w:rPr>
          <w:rFonts w:ascii="Arial" w:hAnsi="Arial" w:cs="Arial"/>
        </w:rPr>
        <w:t>Other Considerations</w:t>
      </w:r>
      <w:bookmarkEnd w:id="13809460"/>
    </w:p>
    <w:p w:rsidRPr="00FB12B5" w:rsidR="00CB74B8" w:rsidP="00FB12B5" w:rsidRDefault="00CB74B8" w14:paraId="69B6DBB4" w14:textId="77777777">
      <w:pPr>
        <w:ind w:left="0"/>
        <w:jc w:val="both"/>
        <w:rPr>
          <w:rFonts w:ascii="Arial" w:hAnsi="Arial" w:cs="Arial"/>
        </w:rPr>
      </w:pPr>
    </w:p>
    <w:p w:rsidRPr="00993C2D" w:rsidR="00836300" w:rsidP="00227B0A" w:rsidRDefault="00836300" w14:paraId="2E5389C2" w14:textId="565DDB67">
      <w:pPr>
        <w:spacing w:line="360" w:lineRule="auto"/>
        <w:ind w:left="360"/>
        <w:jc w:val="both"/>
        <w:rPr>
          <w:rFonts w:ascii="Arial" w:hAnsi="Arial" w:cs="Arial"/>
          <w:sz w:val="22"/>
          <w:szCs w:val="22"/>
        </w:rPr>
      </w:pPr>
      <w:r w:rsidRPr="00993C2D">
        <w:rPr>
          <w:rFonts w:ascii="Arial" w:hAnsi="Arial" w:cs="Arial"/>
          <w:sz w:val="22"/>
          <w:szCs w:val="22"/>
        </w:rPr>
        <w:t>The Contract will be delivered in line with our commitment for carbon neutrality by 2030 and our commitment to minimising any adverse impacts that construction has on the environment, through the design process, materials selection, construction techniques, and operational methods. All organisations appointed to work on our behalf are required to work in accordance with the commitments set out in: </w:t>
      </w:r>
    </w:p>
    <w:p w:rsidRPr="00993C2D" w:rsidR="00836300" w:rsidP="00227B0A" w:rsidRDefault="00836300" w14:paraId="55D8A2DA" w14:textId="77777777">
      <w:pPr>
        <w:pStyle w:val="ListParagraph"/>
        <w:numPr>
          <w:ilvl w:val="0"/>
          <w:numId w:val="11"/>
        </w:numPr>
        <w:spacing w:after="0" w:line="360" w:lineRule="auto"/>
        <w:jc w:val="both"/>
        <w:rPr>
          <w:rFonts w:ascii="Arial" w:hAnsi="Arial" w:cs="Arial"/>
        </w:rPr>
      </w:pPr>
      <w:r w:rsidRPr="00993C2D">
        <w:rPr>
          <w:rFonts w:ascii="Arial" w:hAnsi="Arial" w:cs="Arial"/>
        </w:rPr>
        <w:t>The Wellbeing and Future Generations Act 2015  </w:t>
      </w:r>
    </w:p>
    <w:p w:rsidRPr="00993C2D" w:rsidR="00836300" w:rsidP="00227B0A" w:rsidRDefault="00836300" w14:paraId="72EC7B0E" w14:textId="77777777">
      <w:pPr>
        <w:pStyle w:val="ListParagraph"/>
        <w:numPr>
          <w:ilvl w:val="0"/>
          <w:numId w:val="11"/>
        </w:numPr>
        <w:spacing w:after="0" w:line="360" w:lineRule="auto"/>
        <w:jc w:val="both"/>
        <w:rPr>
          <w:rFonts w:ascii="Arial" w:hAnsi="Arial" w:cs="Arial"/>
        </w:rPr>
      </w:pPr>
      <w:r w:rsidRPr="00993C2D">
        <w:rPr>
          <w:rFonts w:ascii="Arial" w:hAnsi="Arial" w:cs="Arial"/>
        </w:rPr>
        <w:t>Beyond Recycling strategy 2021  </w:t>
      </w:r>
    </w:p>
    <w:p w:rsidRPr="00993C2D" w:rsidR="00836300" w:rsidP="00227B0A" w:rsidRDefault="00836300" w14:paraId="7539BD92" w14:textId="77777777">
      <w:pPr>
        <w:pStyle w:val="ListParagraph"/>
        <w:numPr>
          <w:ilvl w:val="0"/>
          <w:numId w:val="11"/>
        </w:numPr>
        <w:spacing w:after="0" w:line="360" w:lineRule="auto"/>
        <w:jc w:val="both"/>
        <w:rPr>
          <w:rFonts w:ascii="Arial" w:hAnsi="Arial" w:cs="Arial"/>
        </w:rPr>
      </w:pPr>
      <w:r w:rsidRPr="00993C2D">
        <w:rPr>
          <w:rFonts w:ascii="Arial" w:hAnsi="Arial" w:cs="Arial"/>
        </w:rPr>
        <w:t>Wales procurement policy statement  </w:t>
      </w:r>
    </w:p>
    <w:p w:rsidRPr="00993C2D" w:rsidR="00836300" w:rsidP="00227B0A" w:rsidRDefault="00836300" w14:paraId="432A830C" w14:textId="77777777">
      <w:pPr>
        <w:pStyle w:val="ListParagraph"/>
        <w:numPr>
          <w:ilvl w:val="0"/>
          <w:numId w:val="11"/>
        </w:numPr>
        <w:spacing w:after="0" w:line="360" w:lineRule="auto"/>
        <w:jc w:val="both"/>
        <w:rPr>
          <w:rFonts w:ascii="Arial" w:hAnsi="Arial" w:cs="Arial"/>
        </w:rPr>
      </w:pPr>
      <w:r w:rsidRPr="00993C2D">
        <w:rPr>
          <w:rFonts w:ascii="Arial" w:hAnsi="Arial" w:cs="Arial"/>
        </w:rPr>
        <w:t>North Wales Economic Ambition Board</w:t>
      </w:r>
    </w:p>
    <w:p w:rsidRPr="00993C2D" w:rsidR="00CB74B8" w:rsidP="00227B0A" w:rsidRDefault="00CB74B8" w14:paraId="203C04B8" w14:textId="77777777">
      <w:pPr>
        <w:spacing w:line="360" w:lineRule="auto"/>
        <w:ind w:hanging="567"/>
        <w:jc w:val="both"/>
        <w:rPr>
          <w:rFonts w:ascii="Arial" w:hAnsi="Arial" w:cs="Arial"/>
          <w:b/>
          <w:sz w:val="22"/>
          <w:szCs w:val="22"/>
        </w:rPr>
      </w:pPr>
    </w:p>
    <w:p w:rsidRPr="00993C2D" w:rsidR="008303DB" w:rsidP="00227B0A" w:rsidRDefault="008303DB" w14:paraId="3B847D24" w14:textId="5528FB42">
      <w:pPr>
        <w:spacing w:line="360" w:lineRule="auto"/>
        <w:jc w:val="both"/>
        <w:rPr>
          <w:rFonts w:ascii="Arial" w:hAnsi="Arial" w:cs="Arial"/>
          <w:sz w:val="22"/>
          <w:szCs w:val="22"/>
        </w:rPr>
      </w:pPr>
      <w:r w:rsidRPr="00993C2D">
        <w:rPr>
          <w:rFonts w:ascii="Arial" w:hAnsi="Arial" w:cs="Arial"/>
          <w:sz w:val="22"/>
          <w:szCs w:val="22"/>
        </w:rPr>
        <w:t>In terms of delivery, the appointed contractor will be expected to: </w:t>
      </w:r>
    </w:p>
    <w:p w:rsidRPr="00FB12B5" w:rsidR="008303DB" w:rsidP="00227B0A" w:rsidRDefault="008303DB" w14:paraId="64C1B2C8" w14:textId="77777777">
      <w:pPr>
        <w:pStyle w:val="ListParagraph"/>
        <w:numPr>
          <w:ilvl w:val="0"/>
          <w:numId w:val="12"/>
        </w:numPr>
        <w:spacing w:after="0" w:line="360" w:lineRule="auto"/>
        <w:jc w:val="both"/>
        <w:rPr>
          <w:rFonts w:ascii="Arial" w:hAnsi="Arial" w:cs="Arial"/>
        </w:rPr>
      </w:pPr>
      <w:r w:rsidRPr="00FB12B5">
        <w:rPr>
          <w:rFonts w:ascii="Arial" w:hAnsi="Arial" w:cs="Arial"/>
        </w:rPr>
        <w:lastRenderedPageBreak/>
        <w:t>Support the transition towards a circular economy in Wales by employing circular economy principles. </w:t>
      </w:r>
    </w:p>
    <w:p w:rsidRPr="00FB12B5" w:rsidR="008303DB" w:rsidP="00227B0A" w:rsidRDefault="008303DB" w14:paraId="75F4814A" w14:textId="77777777">
      <w:pPr>
        <w:pStyle w:val="ListParagraph"/>
        <w:numPr>
          <w:ilvl w:val="0"/>
          <w:numId w:val="12"/>
        </w:numPr>
        <w:spacing w:after="0" w:line="360" w:lineRule="auto"/>
        <w:jc w:val="both"/>
        <w:rPr>
          <w:rFonts w:ascii="Arial" w:hAnsi="Arial" w:cs="Arial"/>
        </w:rPr>
      </w:pPr>
      <w:r w:rsidRPr="00FB12B5">
        <w:rPr>
          <w:rFonts w:ascii="Arial" w:hAnsi="Arial" w:cs="Arial"/>
        </w:rPr>
        <w:t>Promote and encourage ethical and responsible business behaviour helping to protect suppliers and employees, promoting Wales as a good place for doing business. </w:t>
      </w:r>
    </w:p>
    <w:p w:rsidRPr="00FB12B5" w:rsidR="008303DB" w:rsidP="00227B0A" w:rsidRDefault="008303DB" w14:paraId="4010DD88" w14:textId="77777777">
      <w:pPr>
        <w:pStyle w:val="ListParagraph"/>
        <w:numPr>
          <w:ilvl w:val="0"/>
          <w:numId w:val="12"/>
        </w:numPr>
        <w:spacing w:after="0" w:line="360" w:lineRule="auto"/>
        <w:jc w:val="both"/>
        <w:rPr>
          <w:rFonts w:ascii="Arial" w:hAnsi="Arial" w:cs="Arial"/>
        </w:rPr>
      </w:pPr>
      <w:r w:rsidRPr="00FB12B5">
        <w:rPr>
          <w:rFonts w:ascii="Arial" w:hAnsi="Arial" w:cs="Arial"/>
        </w:rPr>
        <w:t>To ensure, where possible, all procurement and supply chain activities are repeatable, aligned, and consistent across its process and application. </w:t>
      </w:r>
    </w:p>
    <w:p w:rsidRPr="00FB12B5" w:rsidR="008303DB" w:rsidP="00227B0A" w:rsidRDefault="008303DB" w14:paraId="620F88BD" w14:textId="77777777">
      <w:pPr>
        <w:pStyle w:val="ListParagraph"/>
        <w:numPr>
          <w:ilvl w:val="0"/>
          <w:numId w:val="12"/>
        </w:numPr>
        <w:spacing w:after="0" w:line="360" w:lineRule="auto"/>
        <w:jc w:val="both"/>
        <w:rPr>
          <w:rFonts w:ascii="Arial" w:hAnsi="Arial" w:cs="Arial"/>
        </w:rPr>
      </w:pPr>
      <w:r w:rsidRPr="00FB12B5">
        <w:rPr>
          <w:rFonts w:ascii="Arial" w:hAnsi="Arial" w:cs="Arial"/>
        </w:rPr>
        <w:t>Support and improve access to tender opportunities for SMEs, micro-SMEs and 3rd sector organisations, and support collaboration between SMEs within the region. </w:t>
      </w:r>
    </w:p>
    <w:p w:rsidRPr="00FB12B5" w:rsidR="008303DB" w:rsidP="00227B0A" w:rsidRDefault="008303DB" w14:paraId="08FDAECD" w14:textId="77777777">
      <w:pPr>
        <w:pStyle w:val="ListParagraph"/>
        <w:spacing w:after="0" w:line="360" w:lineRule="auto"/>
        <w:ind w:left="927"/>
        <w:jc w:val="both"/>
        <w:rPr>
          <w:rFonts w:ascii="Arial" w:hAnsi="Arial" w:cs="Arial"/>
        </w:rPr>
      </w:pPr>
    </w:p>
    <w:p w:rsidRPr="00FB12B5" w:rsidR="00D037D4" w:rsidP="00227B0A" w:rsidRDefault="008303DB" w14:paraId="4463AAC8" w14:textId="542FF6E8">
      <w:pPr>
        <w:spacing w:before="120" w:line="360" w:lineRule="auto"/>
        <w:ind w:left="0"/>
        <w:jc w:val="both"/>
        <w:rPr>
          <w:rFonts w:ascii="Arial" w:hAnsi="Arial" w:cs="Arial"/>
        </w:rPr>
      </w:pPr>
      <w:r w:rsidRPr="00FB12B5">
        <w:rPr>
          <w:rFonts w:ascii="Arial" w:hAnsi="Arial" w:cs="Arial"/>
        </w:rPr>
        <w:t>In general, our expectation is that the appointed contractor will provide ‘beyond compliance’ performance throughout the contract regarding environmental and sustainability management. </w:t>
      </w:r>
    </w:p>
    <w:p w:rsidRPr="00FB12B5" w:rsidR="00383748" w:rsidP="00227B0A" w:rsidRDefault="00383748" w14:paraId="2E97D7DB" w14:textId="77777777">
      <w:pPr>
        <w:spacing w:before="120" w:line="360" w:lineRule="auto"/>
        <w:jc w:val="both"/>
        <w:rPr>
          <w:rFonts w:ascii="Arial" w:hAnsi="Arial" w:cs="Arial"/>
        </w:rPr>
      </w:pPr>
    </w:p>
    <w:p w:rsidRPr="00FB12B5" w:rsidR="00CB74B8" w:rsidP="00227B0A" w:rsidRDefault="00383748" w14:paraId="69FFCB49" w14:textId="77777777">
      <w:pPr>
        <w:spacing w:line="360" w:lineRule="auto"/>
        <w:ind w:hanging="567"/>
        <w:jc w:val="both"/>
        <w:rPr>
          <w:rFonts w:ascii="Arial" w:hAnsi="Arial" w:eastAsia="Calibri" w:cs="Arial"/>
          <w:sz w:val="22"/>
          <w:szCs w:val="22"/>
        </w:rPr>
      </w:pPr>
      <w:r w:rsidRPr="00FB12B5">
        <w:rPr>
          <w:rFonts w:ascii="Arial" w:hAnsi="Arial" w:eastAsia="Calibri" w:cs="Arial"/>
          <w:b/>
          <w:sz w:val="22"/>
          <w:szCs w:val="22"/>
        </w:rPr>
        <w:t xml:space="preserve"> Packaging &amp; Plastics:</w:t>
      </w:r>
      <w:r w:rsidRPr="00FB12B5">
        <w:rPr>
          <w:rFonts w:ascii="Arial" w:hAnsi="Arial" w:eastAsia="Calibri" w:cs="Arial"/>
          <w:sz w:val="22"/>
          <w:szCs w:val="22"/>
        </w:rPr>
        <w:t> </w:t>
      </w:r>
    </w:p>
    <w:p w:rsidRPr="00FB12B5" w:rsidR="00CB74B8" w:rsidP="00227B0A" w:rsidRDefault="00CB74B8" w14:paraId="080D9F6F" w14:textId="77777777">
      <w:pPr>
        <w:spacing w:line="360" w:lineRule="auto"/>
        <w:ind w:hanging="567"/>
        <w:jc w:val="both"/>
        <w:rPr>
          <w:rFonts w:ascii="Arial" w:hAnsi="Arial" w:eastAsia="Calibri" w:cs="Arial"/>
          <w:sz w:val="22"/>
          <w:szCs w:val="22"/>
        </w:rPr>
      </w:pPr>
    </w:p>
    <w:p w:rsidRPr="00FB12B5" w:rsidR="00383748" w:rsidP="00227B0A" w:rsidRDefault="00383748" w14:paraId="20179F47" w14:textId="1526AED3">
      <w:pPr>
        <w:spacing w:line="360" w:lineRule="auto"/>
        <w:ind w:hanging="567"/>
        <w:jc w:val="both"/>
        <w:rPr>
          <w:rFonts w:ascii="Arial" w:hAnsi="Arial" w:eastAsia="Calibri" w:cs="Arial"/>
          <w:sz w:val="22"/>
          <w:szCs w:val="22"/>
        </w:rPr>
      </w:pPr>
      <w:r w:rsidRPr="00FB12B5">
        <w:rPr>
          <w:rFonts w:ascii="Arial" w:hAnsi="Arial" w:eastAsia="Calibri" w:cs="Arial"/>
          <w:sz w:val="22"/>
          <w:szCs w:val="22"/>
        </w:rPr>
        <w:t>The Contractor shall be required to support, and evidence, a reduction in packaging materials under this contract. This must not hinder the safe delivery of products. This reduction should be supported through: </w:t>
      </w:r>
    </w:p>
    <w:p w:rsidRPr="00FB12B5" w:rsidR="00383748" w:rsidP="00227B0A" w:rsidRDefault="00383748" w14:paraId="45462DE6"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 xml:space="preserve">Where cardboard packaging is used, it must have a post-consumer recycled material content of at least </w:t>
      </w:r>
      <w:r w:rsidRPr="00FB12B5">
        <w:rPr>
          <w:rFonts w:ascii="Arial" w:hAnsi="Arial" w:eastAsia="Calibri" w:cs="Arial"/>
          <w:sz w:val="22"/>
          <w:szCs w:val="22"/>
          <w:u w:val="single"/>
        </w:rPr>
        <w:t>80%.</w:t>
      </w:r>
      <w:r w:rsidRPr="00FB12B5">
        <w:rPr>
          <w:rFonts w:ascii="Arial" w:hAnsi="Arial" w:eastAsia="Calibri" w:cs="Arial"/>
          <w:sz w:val="22"/>
          <w:szCs w:val="22"/>
        </w:rPr>
        <w:t xml:space="preserve"> </w:t>
      </w:r>
    </w:p>
    <w:p w:rsidRPr="00FB12B5" w:rsidR="00383748" w:rsidP="00227B0A" w:rsidRDefault="00383748" w14:paraId="305BB8DB"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 xml:space="preserve">Where plastic is used for the final packaging, it must have a reused and post-consumer recycled content of at least </w:t>
      </w:r>
      <w:r w:rsidRPr="00FB12B5">
        <w:rPr>
          <w:rFonts w:ascii="Arial" w:hAnsi="Arial" w:eastAsia="Calibri" w:cs="Arial"/>
          <w:sz w:val="22"/>
          <w:szCs w:val="22"/>
          <w:u w:val="single"/>
        </w:rPr>
        <w:t>75%</w:t>
      </w:r>
      <w:r w:rsidRPr="00FB12B5">
        <w:rPr>
          <w:rFonts w:ascii="Arial" w:hAnsi="Arial" w:eastAsia="Calibri" w:cs="Arial"/>
          <w:sz w:val="22"/>
          <w:szCs w:val="22"/>
        </w:rPr>
        <w:t xml:space="preserve"> with a preference for the maximum degree that is feasible. </w:t>
      </w:r>
    </w:p>
    <w:p w:rsidRPr="00FB12B5" w:rsidR="00383748" w:rsidP="00227B0A" w:rsidRDefault="00383748" w14:paraId="49CF7D67"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Sourcing of sustainable and fully recyclable packaging materials, for example where possible packaging made from a single fully recyclable material (monolayer) that is widely recyclable through the local collection and recycling infrastructure. </w:t>
      </w:r>
    </w:p>
    <w:p w:rsidRPr="00FB12B5" w:rsidR="00383748" w:rsidP="00227B0A" w:rsidRDefault="00383748" w14:paraId="380ABC13"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Avoidance where possible of single-use packaging and materials e.g., plastics should be avoided where possible and only used where alternatives with lower environmental impacts are not available.  </w:t>
      </w:r>
    </w:p>
    <w:p w:rsidRPr="00FB12B5" w:rsidR="00383748" w:rsidP="00227B0A" w:rsidRDefault="00383748" w14:paraId="0EDDEEB6"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Where possible, products must be offered primarily in bulk packaging. </w:t>
      </w:r>
    </w:p>
    <w:p w:rsidRPr="00FB12B5" w:rsidR="00383748" w:rsidP="00227B0A" w:rsidRDefault="00383748" w14:paraId="731B6C5E"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Where possible, packaging must not contain polyvinyl chloride (PVC). </w:t>
      </w:r>
    </w:p>
    <w:p w:rsidRPr="00FB12B5" w:rsidR="00383748" w:rsidP="00227B0A" w:rsidRDefault="00383748" w14:paraId="7E195173"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 xml:space="preserve">Where possible, return transit packaging should be used throughout the supply chain and preference given to suppliers and subcontractors that offer take </w:t>
      </w:r>
      <w:r w:rsidRPr="00FB12B5">
        <w:rPr>
          <w:rFonts w:ascii="Arial" w:hAnsi="Arial" w:eastAsia="Calibri" w:cs="Arial"/>
          <w:sz w:val="22"/>
          <w:szCs w:val="22"/>
        </w:rPr>
        <w:lastRenderedPageBreak/>
        <w:t>back and collection services for their materials and associated packaging for subsequent reuse, recycling, or recovery.  </w:t>
      </w:r>
    </w:p>
    <w:p w:rsidRPr="00FB12B5" w:rsidR="00383748" w:rsidP="00227B0A" w:rsidRDefault="00383748" w14:paraId="2C5699FF"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Creative packaging design and innovative materials.  </w:t>
      </w:r>
    </w:p>
    <w:p w:rsidRPr="00FB12B5" w:rsidR="00383748" w:rsidP="00227B0A" w:rsidRDefault="00383748" w14:paraId="115E90CC"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Compliance with all relevant packaging and waste regulations; and, </w:t>
      </w:r>
    </w:p>
    <w:p w:rsidRPr="00FB12B5" w:rsidR="00383748" w:rsidP="00227B0A" w:rsidRDefault="00383748" w14:paraId="73E5AEAF" w14:textId="77777777">
      <w:pPr>
        <w:numPr>
          <w:ilvl w:val="0"/>
          <w:numId w:val="13"/>
        </w:numPr>
        <w:spacing w:after="200" w:line="360" w:lineRule="auto"/>
        <w:contextualSpacing/>
        <w:jc w:val="both"/>
        <w:rPr>
          <w:rFonts w:ascii="Arial" w:hAnsi="Arial" w:eastAsia="Calibri" w:cs="Arial"/>
          <w:sz w:val="22"/>
          <w:szCs w:val="22"/>
        </w:rPr>
      </w:pPr>
      <w:r w:rsidRPr="00FB12B5">
        <w:rPr>
          <w:rFonts w:ascii="Arial" w:hAnsi="Arial" w:eastAsia="Calibri" w:cs="Arial"/>
          <w:sz w:val="22"/>
          <w:szCs w:val="22"/>
        </w:rPr>
        <w:t>Suppliers and subcontractors shall make available all pertinent information associated with primary, secondary, and tertiary packaging in accordance with the Packaging Waste Regulations. Suppliers and subcontractors will be required to take back any packaging deemed excess or non-compliant at their own expense. </w:t>
      </w:r>
    </w:p>
    <w:p w:rsidRPr="00FB12B5" w:rsidR="0027324F" w:rsidP="00227B0A" w:rsidRDefault="0027324F" w14:paraId="3A47BD66" w14:textId="2FCEF39A">
      <w:pPr>
        <w:spacing w:line="360" w:lineRule="auto"/>
        <w:ind w:hanging="567"/>
        <w:jc w:val="both"/>
        <w:rPr>
          <w:rFonts w:ascii="Arial" w:hAnsi="Arial" w:eastAsia="Calibri" w:cs="Arial"/>
          <w:b/>
          <w:sz w:val="22"/>
          <w:szCs w:val="22"/>
        </w:rPr>
      </w:pPr>
      <w:r w:rsidRPr="00FB12B5">
        <w:rPr>
          <w:rFonts w:ascii="Arial" w:hAnsi="Arial" w:eastAsia="Calibri" w:cs="Arial"/>
          <w:b/>
          <w:sz w:val="22"/>
          <w:szCs w:val="22"/>
        </w:rPr>
        <w:t>WELL-BEING OF FUTURE GENERATIONS (WALES) ACT 2015</w:t>
      </w:r>
    </w:p>
    <w:p w:rsidRPr="00FB12B5" w:rsidR="0027324F" w:rsidP="00227B0A" w:rsidRDefault="0027324F" w14:paraId="6D39C2C0" w14:textId="77777777">
      <w:pPr>
        <w:spacing w:line="360" w:lineRule="auto"/>
        <w:ind w:hanging="567"/>
        <w:jc w:val="both"/>
        <w:rPr>
          <w:rFonts w:ascii="Arial" w:hAnsi="Arial" w:eastAsia="Calibri" w:cs="Arial"/>
          <w:b/>
          <w:sz w:val="22"/>
          <w:szCs w:val="22"/>
        </w:rPr>
      </w:pPr>
    </w:p>
    <w:p w:rsidRPr="00FB12B5" w:rsidR="0027324F" w:rsidP="00227B0A" w:rsidRDefault="0027324F" w14:paraId="5BF131A4" w14:textId="1D847F76">
      <w:pPr>
        <w:spacing w:line="360" w:lineRule="auto"/>
        <w:ind w:left="0"/>
        <w:jc w:val="both"/>
        <w:rPr>
          <w:rFonts w:ascii="Arial" w:hAnsi="Arial" w:eastAsia="Calibri" w:cs="Arial"/>
          <w:color w:val="000000"/>
          <w:sz w:val="22"/>
          <w:szCs w:val="22"/>
          <w:shd w:val="clear" w:color="auto" w:fill="FFFFFF"/>
        </w:rPr>
      </w:pPr>
      <w:r w:rsidRPr="00FB12B5">
        <w:rPr>
          <w:rFonts w:ascii="Arial" w:hAnsi="Arial" w:eastAsia="Calibri" w:cs="Arial"/>
          <w:sz w:val="22"/>
          <w:szCs w:val="22"/>
        </w:rPr>
        <w:t xml:space="preserve">The contractor shall support the University in delivering against </w:t>
      </w:r>
      <w:r w:rsidRPr="00FB12B5">
        <w:rPr>
          <w:rFonts w:ascii="Arial" w:hAnsi="Arial" w:eastAsia="Calibri" w:cs="Arial"/>
          <w:i/>
          <w:sz w:val="22"/>
          <w:szCs w:val="22"/>
        </w:rPr>
        <w:t xml:space="preserve">The Well-being of Future Generations (Wales) Act 2015 </w:t>
      </w:r>
      <w:r w:rsidRPr="00FB12B5">
        <w:rPr>
          <w:rFonts w:ascii="Arial" w:hAnsi="Arial" w:eastAsia="Calibri" w:cs="Arial"/>
          <w:sz w:val="22"/>
          <w:szCs w:val="22"/>
        </w:rPr>
        <w:t>which is about improving the social, economic, environmental, and cultural well-being of Wales, by embedding ‘The Future Generations Act’ lens into all procurement activity contributing where relevant to the 46 national wellbeing indicators for Wales.</w:t>
      </w:r>
      <w:r w:rsidRPr="00FB12B5">
        <w:rPr>
          <w:rFonts w:ascii="Arial" w:hAnsi="Arial" w:eastAsia="Calibri" w:cs="Arial"/>
          <w:color w:val="000000"/>
          <w:sz w:val="22"/>
          <w:szCs w:val="22"/>
          <w:shd w:val="clear" w:color="auto" w:fill="FFFFFF"/>
        </w:rPr>
        <w:t>  </w:t>
      </w:r>
    </w:p>
    <w:p w:rsidRPr="00FB12B5" w:rsidR="0027324F" w:rsidP="00FB12B5" w:rsidRDefault="0027324F" w14:paraId="4F0A3E03" w14:textId="77777777">
      <w:pPr>
        <w:spacing w:line="276" w:lineRule="auto"/>
        <w:ind w:left="0"/>
        <w:jc w:val="both"/>
        <w:rPr>
          <w:rFonts w:ascii="Arial" w:hAnsi="Arial" w:eastAsia="Calibri" w:cs="Arial"/>
          <w:b/>
          <w:sz w:val="22"/>
          <w:szCs w:val="22"/>
        </w:rPr>
      </w:pPr>
    </w:p>
    <w:p w:rsidRPr="00FB12B5" w:rsidR="0027324F" w:rsidP="00FB12B5" w:rsidRDefault="0027324F" w14:paraId="56F9E656" w14:textId="1CC12ADD">
      <w:pPr>
        <w:spacing w:line="276" w:lineRule="auto"/>
        <w:ind w:hanging="567"/>
        <w:jc w:val="both"/>
        <w:rPr>
          <w:rFonts w:ascii="Arial" w:hAnsi="Arial" w:eastAsia="Calibri" w:cs="Arial"/>
          <w:b/>
          <w:sz w:val="22"/>
          <w:szCs w:val="22"/>
        </w:rPr>
      </w:pPr>
      <w:r w:rsidRPr="00FB12B5">
        <w:rPr>
          <w:rFonts w:ascii="Arial" w:hAnsi="Arial" w:eastAsia="Calibri" w:cs="Arial"/>
          <w:b/>
          <w:sz w:val="22"/>
          <w:szCs w:val="22"/>
        </w:rPr>
        <w:t>ETHICAL REQUIREMENTS</w:t>
      </w:r>
    </w:p>
    <w:p w:rsidRPr="00FB12B5" w:rsidR="0027324F" w:rsidP="00FB12B5" w:rsidRDefault="0027324F" w14:paraId="4C0644A3" w14:textId="77777777">
      <w:pPr>
        <w:spacing w:line="276" w:lineRule="auto"/>
        <w:ind w:hanging="567"/>
        <w:jc w:val="both"/>
        <w:rPr>
          <w:rFonts w:ascii="Arial" w:hAnsi="Arial" w:eastAsia="Calibri" w:cs="Arial"/>
          <w:sz w:val="22"/>
          <w:szCs w:val="22"/>
        </w:rPr>
      </w:pPr>
    </w:p>
    <w:p w:rsidRPr="00FB12B5" w:rsidR="0027324F" w:rsidP="00FB12B5" w:rsidRDefault="0027324F" w14:paraId="2784016D" w14:textId="49E5533E">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promote and encourage ethical and responsible business behaviour and shall thereby help to protect suppliers and employees and promote Wales as a good place for doing business. </w:t>
      </w:r>
    </w:p>
    <w:p w:rsidR="008D51B2" w:rsidP="003B73F8" w:rsidRDefault="008D51B2" w14:paraId="17150709" w14:textId="77777777">
      <w:pPr>
        <w:spacing w:line="276" w:lineRule="auto"/>
        <w:ind w:left="0"/>
        <w:jc w:val="both"/>
        <w:rPr>
          <w:rFonts w:ascii="Arial" w:hAnsi="Arial" w:eastAsia="Calibri" w:cs="Arial"/>
          <w:b/>
          <w:sz w:val="22"/>
          <w:szCs w:val="22"/>
        </w:rPr>
      </w:pPr>
    </w:p>
    <w:p w:rsidRPr="00FB12B5" w:rsidR="0027324F" w:rsidP="00FB12B5" w:rsidRDefault="0027324F" w14:paraId="698F6F65" w14:textId="6FCC98F6">
      <w:pPr>
        <w:spacing w:line="276" w:lineRule="auto"/>
        <w:ind w:hanging="567"/>
        <w:jc w:val="both"/>
        <w:rPr>
          <w:rFonts w:ascii="Arial" w:hAnsi="Arial" w:eastAsia="Calibri" w:cs="Arial"/>
          <w:b/>
          <w:sz w:val="22"/>
          <w:szCs w:val="22"/>
        </w:rPr>
      </w:pPr>
      <w:r w:rsidRPr="00FB12B5">
        <w:rPr>
          <w:rFonts w:ascii="Arial" w:hAnsi="Arial" w:eastAsia="Calibri" w:cs="Arial"/>
          <w:b/>
          <w:sz w:val="22"/>
          <w:szCs w:val="22"/>
        </w:rPr>
        <w:t>DATA SECURITY</w:t>
      </w:r>
    </w:p>
    <w:p w:rsidRPr="00FB12B5" w:rsidR="0027324F" w:rsidP="00FB12B5" w:rsidRDefault="0027324F" w14:paraId="3EB163FC" w14:textId="77777777">
      <w:pPr>
        <w:spacing w:line="276" w:lineRule="auto"/>
        <w:ind w:hanging="567"/>
        <w:jc w:val="both"/>
        <w:rPr>
          <w:rFonts w:ascii="Arial" w:hAnsi="Arial" w:eastAsia="Calibri" w:cs="Arial"/>
          <w:sz w:val="22"/>
          <w:szCs w:val="22"/>
        </w:rPr>
      </w:pPr>
    </w:p>
    <w:p w:rsidRPr="00FB12B5" w:rsidR="00CD6297" w:rsidP="00FB12B5" w:rsidRDefault="0027324F" w14:paraId="0DC62A98" w14:textId="77777777">
      <w:pPr>
        <w:spacing w:line="276" w:lineRule="auto"/>
        <w:ind w:hanging="567"/>
        <w:jc w:val="both"/>
        <w:rPr>
          <w:rFonts w:ascii="Arial" w:hAnsi="Arial" w:eastAsia="Calibri" w:cs="Arial"/>
          <w:sz w:val="22"/>
          <w:szCs w:val="22"/>
        </w:rPr>
      </w:pPr>
      <w:r w:rsidRPr="00FB12B5">
        <w:rPr>
          <w:rFonts w:ascii="Arial" w:hAnsi="Arial" w:eastAsia="Calibri" w:cs="Arial"/>
          <w:sz w:val="22"/>
          <w:szCs w:val="22"/>
        </w:rPr>
        <w:t xml:space="preserve">The Contractor shall also have regard to the United Kingdom General Data Protection </w:t>
      </w:r>
    </w:p>
    <w:p w:rsidRPr="00FB12B5" w:rsidR="0027324F" w:rsidP="00FB12B5" w:rsidRDefault="0027324F" w14:paraId="3655A2C6" w14:textId="43C8EA02">
      <w:pPr>
        <w:spacing w:line="276" w:lineRule="auto"/>
        <w:ind w:hanging="567"/>
        <w:jc w:val="both"/>
        <w:rPr>
          <w:rFonts w:ascii="Arial" w:hAnsi="Arial" w:eastAsia="Calibri" w:cs="Arial"/>
          <w:sz w:val="22"/>
          <w:szCs w:val="22"/>
        </w:rPr>
      </w:pPr>
      <w:r w:rsidRPr="00FB12B5">
        <w:rPr>
          <w:rFonts w:ascii="Arial" w:hAnsi="Arial" w:eastAsia="Calibri" w:cs="Arial"/>
          <w:sz w:val="22"/>
          <w:szCs w:val="22"/>
        </w:rPr>
        <w:t>Regulations 2016 (UK GDPR) and the Data Protection Act 2018 (DPA).</w:t>
      </w:r>
    </w:p>
    <w:p w:rsidRPr="00FB12B5" w:rsidR="0027324F" w:rsidP="00FB12B5" w:rsidRDefault="0027324F" w14:paraId="0E5252CF" w14:textId="77777777">
      <w:pPr>
        <w:spacing w:line="276" w:lineRule="auto"/>
        <w:ind w:hanging="567"/>
        <w:jc w:val="both"/>
        <w:rPr>
          <w:rFonts w:ascii="Arial" w:hAnsi="Arial" w:eastAsia="Calibri" w:cs="Arial"/>
          <w:sz w:val="22"/>
          <w:szCs w:val="22"/>
        </w:rPr>
      </w:pPr>
    </w:p>
    <w:p w:rsidRPr="00FB12B5" w:rsidR="0027324F" w:rsidP="00FB12B5" w:rsidRDefault="0027324F" w14:paraId="073F909E" w14:textId="527B3453">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recognise that some data provided under project contract will be protectively marked and/or may contain potentially sensitive information. The Contractor shall protect such data, in accordance with the security classification, and shall also ensure that UK GDPR and DPA compliant data management systems are in place. Further information and/or requirements in respect of sensitive data will be provided in the project contract. </w:t>
      </w:r>
    </w:p>
    <w:p w:rsidRPr="00FB12B5" w:rsidR="0027324F" w:rsidP="00FB12B5" w:rsidRDefault="0027324F" w14:paraId="2C9BA077" w14:textId="77777777">
      <w:pPr>
        <w:spacing w:line="276" w:lineRule="auto"/>
        <w:ind w:hanging="567"/>
        <w:jc w:val="both"/>
        <w:rPr>
          <w:rFonts w:ascii="Arial" w:hAnsi="Arial" w:eastAsia="Calibri" w:cs="Arial"/>
          <w:sz w:val="22"/>
          <w:szCs w:val="22"/>
        </w:rPr>
      </w:pPr>
    </w:p>
    <w:p w:rsidRPr="00FB12B5" w:rsidR="0027324F" w:rsidP="00FB12B5" w:rsidRDefault="0027324F" w14:paraId="27E1E19F" w14:textId="695EF482">
      <w:pPr>
        <w:spacing w:line="276" w:lineRule="auto"/>
        <w:ind w:hanging="567"/>
        <w:jc w:val="both"/>
        <w:rPr>
          <w:rFonts w:ascii="Arial" w:hAnsi="Arial" w:eastAsia="Calibri" w:cs="Arial"/>
          <w:sz w:val="22"/>
          <w:szCs w:val="22"/>
        </w:rPr>
      </w:pPr>
      <w:r w:rsidRPr="00FB12B5">
        <w:rPr>
          <w:rFonts w:ascii="Arial" w:hAnsi="Arial" w:eastAsia="Calibri" w:cs="Arial"/>
          <w:b/>
          <w:sz w:val="22"/>
          <w:szCs w:val="22"/>
        </w:rPr>
        <w:t xml:space="preserve"> HEALTH &amp; SAFETY</w:t>
      </w:r>
      <w:r w:rsidRPr="00FB12B5">
        <w:rPr>
          <w:rFonts w:ascii="Arial" w:hAnsi="Arial" w:eastAsia="Calibri" w:cs="Arial"/>
          <w:sz w:val="22"/>
          <w:szCs w:val="22"/>
        </w:rPr>
        <w:t> </w:t>
      </w:r>
    </w:p>
    <w:p w:rsidRPr="00FB12B5" w:rsidR="0027324F" w:rsidP="00FB12B5" w:rsidRDefault="0027324F" w14:paraId="1F996B94" w14:textId="77777777">
      <w:pPr>
        <w:spacing w:line="276" w:lineRule="auto"/>
        <w:ind w:hanging="567"/>
        <w:jc w:val="both"/>
        <w:rPr>
          <w:rFonts w:ascii="Arial" w:hAnsi="Arial" w:eastAsia="Calibri" w:cs="Arial"/>
          <w:sz w:val="22"/>
          <w:szCs w:val="22"/>
        </w:rPr>
      </w:pPr>
    </w:p>
    <w:p w:rsidRPr="00FB12B5" w:rsidR="0027324F" w:rsidP="00FB12B5" w:rsidRDefault="0027324F" w14:paraId="5BC0C5EF" w14:textId="11633FC0">
      <w:pPr>
        <w:spacing w:line="276" w:lineRule="auto"/>
        <w:ind w:left="0"/>
        <w:jc w:val="both"/>
        <w:rPr>
          <w:rFonts w:ascii="Arial" w:hAnsi="Arial" w:eastAsia="Calibri" w:cs="Arial"/>
          <w:sz w:val="22"/>
          <w:szCs w:val="22"/>
        </w:rPr>
      </w:pPr>
      <w:r w:rsidRPr="00FB12B5">
        <w:rPr>
          <w:rFonts w:ascii="Arial" w:hAnsi="Arial" w:eastAsia="Calibri" w:cs="Arial"/>
          <w:sz w:val="22"/>
          <w:szCs w:val="22"/>
        </w:rPr>
        <w:t xml:space="preserve">The Contractor shall fully understand their duties under </w:t>
      </w:r>
      <w:r w:rsidRPr="00FB12B5" w:rsidR="001A7E4E">
        <w:rPr>
          <w:rFonts w:ascii="Arial" w:hAnsi="Arial" w:eastAsia="Calibri" w:cs="Arial"/>
          <w:sz w:val="22"/>
          <w:szCs w:val="22"/>
        </w:rPr>
        <w:t>Health &amp; Safety Regulations</w:t>
      </w:r>
      <w:r w:rsidRPr="00FB12B5">
        <w:rPr>
          <w:rFonts w:ascii="Arial" w:hAnsi="Arial" w:eastAsia="Calibri" w:cs="Arial"/>
          <w:sz w:val="22"/>
          <w:szCs w:val="22"/>
        </w:rPr>
        <w:t xml:space="preserve"> and must discharge these duties accordingly.   </w:t>
      </w:r>
    </w:p>
    <w:p w:rsidRPr="00FB12B5" w:rsidR="0027324F" w:rsidP="00FB12B5" w:rsidRDefault="0027324F" w14:paraId="0CE33C3A" w14:textId="77777777">
      <w:pPr>
        <w:spacing w:line="276" w:lineRule="auto"/>
        <w:ind w:left="0"/>
        <w:jc w:val="both"/>
        <w:rPr>
          <w:rFonts w:ascii="Arial" w:hAnsi="Arial" w:eastAsia="Calibri" w:cs="Arial"/>
          <w:sz w:val="22"/>
          <w:szCs w:val="22"/>
        </w:rPr>
      </w:pPr>
    </w:p>
    <w:p w:rsidRPr="00FB12B5" w:rsidR="0027324F" w:rsidP="00FB12B5" w:rsidRDefault="0027324F" w14:paraId="048A235D" w14:textId="028D8F6A">
      <w:pPr>
        <w:spacing w:line="276" w:lineRule="auto"/>
        <w:ind w:hanging="567"/>
        <w:jc w:val="both"/>
        <w:rPr>
          <w:rFonts w:ascii="Arial" w:hAnsi="Arial" w:eastAsia="Calibri" w:cs="Arial"/>
          <w:sz w:val="22"/>
          <w:szCs w:val="22"/>
        </w:rPr>
      </w:pPr>
      <w:r w:rsidRPr="00FB12B5">
        <w:rPr>
          <w:rFonts w:ascii="Arial" w:hAnsi="Arial" w:eastAsia="Calibri" w:cs="Arial"/>
          <w:sz w:val="22"/>
          <w:szCs w:val="22"/>
        </w:rPr>
        <w:t>The Contractor shall manage health and safety in line with the requirements for the contract which includes, but is not limited to: </w:t>
      </w:r>
    </w:p>
    <w:p w:rsidRPr="00FB12B5" w:rsidR="0027324F" w:rsidP="00FB12B5" w:rsidRDefault="0027324F" w14:paraId="427B534B"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undertaking, managing, and monitoring risk assessments. </w:t>
      </w:r>
    </w:p>
    <w:p w:rsidRPr="00FB12B5" w:rsidR="0027324F" w:rsidP="00FB12B5" w:rsidRDefault="0027324F" w14:paraId="10373A0B"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lastRenderedPageBreak/>
        <w:t>the provision of safe systems of work, including method statements and permits to work. </w:t>
      </w:r>
    </w:p>
    <w:p w:rsidRPr="00FB12B5" w:rsidR="0027324F" w:rsidP="00FB12B5" w:rsidRDefault="0027324F" w14:paraId="31BA6AA6"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applying for permits to work. </w:t>
      </w:r>
    </w:p>
    <w:p w:rsidRPr="00FB12B5" w:rsidR="0027324F" w:rsidP="00FB12B5" w:rsidRDefault="0027324F" w14:paraId="579A340D"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ensuring adequate resources are available to undertake works in compliance with all Law and the Client health and safety policies. </w:t>
      </w:r>
    </w:p>
    <w:p w:rsidRPr="00FB12B5" w:rsidR="0027324F" w:rsidP="00FB12B5" w:rsidRDefault="0027324F" w14:paraId="51CBB714"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ensuring that all relevant documentation is always available on site. </w:t>
      </w:r>
    </w:p>
    <w:p w:rsidRPr="00FB12B5" w:rsidR="0027324F" w:rsidP="00FB12B5" w:rsidRDefault="0027324F" w14:paraId="0F3B6ABC"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conducting regular site inspections. </w:t>
      </w:r>
    </w:p>
    <w:p w:rsidRPr="00FB12B5" w:rsidR="0027324F" w:rsidP="00FB12B5" w:rsidRDefault="0027324F" w14:paraId="757A7A6C"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reporting of hazards and risks. </w:t>
      </w:r>
    </w:p>
    <w:p w:rsidRPr="00FB12B5" w:rsidR="0027324F" w:rsidP="00FB12B5" w:rsidRDefault="0027324F" w14:paraId="76B7700D"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monitoring, following up and reporting on corrective actions and non-conformances as they are identified. </w:t>
      </w:r>
    </w:p>
    <w:p w:rsidRPr="00FB12B5" w:rsidR="0027324F" w:rsidP="00FB12B5" w:rsidRDefault="0027324F" w14:paraId="7652956F"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monitoring and reviewing incident reports, third-party reports for example Health and Safety Executive (HSE) and complaints. </w:t>
      </w:r>
    </w:p>
    <w:p w:rsidRPr="00FB12B5" w:rsidR="0027324F" w:rsidP="00FB12B5" w:rsidRDefault="0027324F" w14:paraId="593BC71F"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holding regular health and safety meetings with all relevant stakeholders as required. </w:t>
      </w:r>
    </w:p>
    <w:p w:rsidRPr="00FB12B5" w:rsidR="0027324F" w:rsidP="00FB12B5" w:rsidRDefault="0027324F" w14:paraId="6552DD95"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ensuring that all their employees and supply chain have the correct training, knowledge, and equipment to carry out the works safely (including relevant induction). </w:t>
      </w:r>
    </w:p>
    <w:p w:rsidRPr="00FB12B5" w:rsidR="0027324F" w:rsidP="00FB12B5" w:rsidRDefault="0027324F" w14:paraId="370B777E"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conducting and reporting on regular safety inspections as required. </w:t>
      </w:r>
    </w:p>
    <w:p w:rsidRPr="00FB12B5" w:rsidR="0027324F" w:rsidP="00FB12B5" w:rsidRDefault="0027324F" w14:paraId="4DF3F8DC"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occupational health in line with OHSAS 18001 or 45001, Occupational Health and Safety Assessment Series. </w:t>
      </w:r>
    </w:p>
    <w:p w:rsidRPr="00FB12B5" w:rsidR="0027324F" w:rsidP="00FB12B5" w:rsidRDefault="0027324F" w14:paraId="239EF2D4"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co-ordinating and co-operating with the Clients’ representatives, as required. </w:t>
      </w:r>
    </w:p>
    <w:p w:rsidRPr="00FB12B5" w:rsidR="0027324F" w:rsidP="00FB12B5" w:rsidRDefault="0027324F" w14:paraId="23D67FDE"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establishing and maintaining effective housekeeping to support a safe environment. </w:t>
      </w:r>
    </w:p>
    <w:p w:rsidRPr="00FB12B5" w:rsidR="0027324F" w:rsidP="00FB12B5" w:rsidRDefault="0027324F" w14:paraId="76F41ABF"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ensuring that its Supply Chain is competent (by undertaking a relevant health and safety assessment to establish this); and </w:t>
      </w:r>
    </w:p>
    <w:p w:rsidRPr="00FB12B5" w:rsidR="0027324F" w:rsidP="00FB12B5" w:rsidRDefault="0027324F" w14:paraId="0DB30CF2" w14:textId="77777777">
      <w:pPr>
        <w:numPr>
          <w:ilvl w:val="0"/>
          <w:numId w:val="14"/>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managing its Supply Chain engaged on the works and services. </w:t>
      </w:r>
    </w:p>
    <w:p w:rsidRPr="00FB12B5" w:rsidR="0027324F" w:rsidP="00FB12B5" w:rsidRDefault="0027324F" w14:paraId="2904679F" w14:textId="77777777">
      <w:pPr>
        <w:spacing w:line="276" w:lineRule="auto"/>
        <w:ind w:hanging="567"/>
        <w:jc w:val="both"/>
        <w:rPr>
          <w:rFonts w:ascii="Arial" w:hAnsi="Arial" w:eastAsia="Calibri" w:cs="Arial"/>
          <w:sz w:val="22"/>
          <w:szCs w:val="22"/>
        </w:rPr>
      </w:pPr>
    </w:p>
    <w:p w:rsidRPr="00FB12B5" w:rsidR="0027324F" w:rsidP="00FB12B5" w:rsidRDefault="0027324F" w14:paraId="29081215" w14:textId="771D7A4E">
      <w:pPr>
        <w:spacing w:line="276" w:lineRule="auto"/>
        <w:ind w:hanging="567"/>
        <w:jc w:val="both"/>
        <w:rPr>
          <w:rFonts w:ascii="Arial" w:hAnsi="Arial" w:eastAsia="Calibri" w:cs="Arial"/>
          <w:sz w:val="22"/>
          <w:szCs w:val="22"/>
        </w:rPr>
      </w:pPr>
      <w:r w:rsidRPr="00FB12B5">
        <w:rPr>
          <w:rFonts w:ascii="Arial" w:hAnsi="Arial" w:eastAsia="Calibri" w:cs="Arial"/>
          <w:b/>
          <w:sz w:val="22"/>
          <w:szCs w:val="22"/>
        </w:rPr>
        <w:t>INNOVATION</w:t>
      </w:r>
      <w:r w:rsidRPr="00FB12B5">
        <w:rPr>
          <w:rFonts w:ascii="Arial" w:hAnsi="Arial" w:eastAsia="Calibri" w:cs="Arial"/>
          <w:sz w:val="22"/>
          <w:szCs w:val="22"/>
        </w:rPr>
        <w:t> </w:t>
      </w:r>
    </w:p>
    <w:p w:rsidRPr="00FB12B5" w:rsidR="0027324F" w:rsidP="00FB12B5" w:rsidRDefault="0027324F" w14:paraId="35AA88DF" w14:textId="77777777">
      <w:pPr>
        <w:spacing w:line="276" w:lineRule="auto"/>
        <w:ind w:hanging="567"/>
        <w:jc w:val="both"/>
        <w:rPr>
          <w:rFonts w:ascii="Arial" w:hAnsi="Arial" w:eastAsia="Calibri" w:cs="Arial"/>
          <w:sz w:val="22"/>
          <w:szCs w:val="22"/>
        </w:rPr>
      </w:pPr>
    </w:p>
    <w:p w:rsidRPr="00FB12B5" w:rsidR="0027324F" w:rsidP="00FB12B5" w:rsidRDefault="0027324F" w14:paraId="6A51934C" w14:textId="0BE6A045">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work with supply chains early in the procurement process to identify opportunities for innovation identifying future roadmaps for products/services ensuring sustainability principles are embedded throughout and learning from experience where appropriate.</w:t>
      </w:r>
      <w:r w:rsidRPr="00FB12B5">
        <w:rPr>
          <w:rFonts w:ascii="Arial" w:hAnsi="Arial" w:eastAsia="Calibri" w:cs="Arial"/>
          <w:color w:val="000000"/>
          <w:sz w:val="22"/>
          <w:szCs w:val="22"/>
          <w:shd w:val="clear" w:color="auto" w:fill="FFFFFF"/>
        </w:rPr>
        <w:t>  </w:t>
      </w:r>
    </w:p>
    <w:p w:rsidRPr="00FB12B5" w:rsidR="0027324F" w:rsidP="00FB12B5" w:rsidRDefault="0027324F" w14:paraId="568CC4F7" w14:textId="77777777">
      <w:pPr>
        <w:spacing w:line="276" w:lineRule="auto"/>
        <w:ind w:hanging="567"/>
        <w:jc w:val="both"/>
        <w:rPr>
          <w:rFonts w:ascii="Arial" w:hAnsi="Arial" w:eastAsia="Calibri" w:cs="Arial"/>
          <w:sz w:val="22"/>
          <w:szCs w:val="22"/>
        </w:rPr>
      </w:pPr>
    </w:p>
    <w:p w:rsidRPr="00FB12B5" w:rsidR="0027324F" w:rsidP="00FB12B5" w:rsidRDefault="0027324F" w14:paraId="716D2952" w14:textId="0E933F11">
      <w:pPr>
        <w:spacing w:line="276" w:lineRule="auto"/>
        <w:ind w:hanging="567"/>
        <w:jc w:val="both"/>
        <w:rPr>
          <w:rFonts w:ascii="Arial" w:hAnsi="Arial" w:eastAsia="Calibri" w:cs="Arial"/>
          <w:sz w:val="22"/>
          <w:szCs w:val="22"/>
        </w:rPr>
      </w:pPr>
      <w:r w:rsidRPr="00FB12B5">
        <w:rPr>
          <w:rFonts w:ascii="Arial" w:hAnsi="Arial" w:eastAsia="Calibri" w:cs="Arial"/>
          <w:b/>
          <w:sz w:val="22"/>
          <w:szCs w:val="22"/>
        </w:rPr>
        <w:t xml:space="preserve"> QUALITY CONTROL</w:t>
      </w:r>
      <w:r w:rsidRPr="00FB12B5">
        <w:rPr>
          <w:rFonts w:ascii="Arial" w:hAnsi="Arial" w:eastAsia="Calibri" w:cs="Arial"/>
          <w:sz w:val="22"/>
          <w:szCs w:val="22"/>
        </w:rPr>
        <w:t> </w:t>
      </w:r>
    </w:p>
    <w:p w:rsidRPr="00FB12B5" w:rsidR="0027324F" w:rsidP="00FB12B5" w:rsidRDefault="0027324F" w14:paraId="03D716B8" w14:textId="77777777">
      <w:pPr>
        <w:spacing w:line="276" w:lineRule="auto"/>
        <w:ind w:hanging="567"/>
        <w:jc w:val="both"/>
        <w:rPr>
          <w:rFonts w:ascii="Arial" w:hAnsi="Arial" w:eastAsia="Calibri" w:cs="Arial"/>
          <w:sz w:val="22"/>
          <w:szCs w:val="22"/>
        </w:rPr>
      </w:pPr>
    </w:p>
    <w:p w:rsidR="00F55AF4" w:rsidP="00FB12B5" w:rsidRDefault="0027324F" w14:paraId="6D6B71EE" w14:textId="77777777">
      <w:pPr>
        <w:spacing w:line="276" w:lineRule="auto"/>
        <w:ind w:hanging="567"/>
        <w:jc w:val="both"/>
        <w:rPr>
          <w:rFonts w:ascii="Arial" w:hAnsi="Arial" w:eastAsia="Calibri" w:cs="Arial"/>
          <w:sz w:val="22"/>
          <w:szCs w:val="22"/>
        </w:rPr>
      </w:pPr>
      <w:r w:rsidRPr="00FB12B5">
        <w:rPr>
          <w:rFonts w:ascii="Arial" w:hAnsi="Arial" w:eastAsia="Calibri" w:cs="Arial"/>
          <w:sz w:val="22"/>
          <w:szCs w:val="22"/>
        </w:rPr>
        <w:t>The Contractor shall prepare and implement a quality plan for the contract. This plan must</w:t>
      </w:r>
    </w:p>
    <w:p w:rsidRPr="00FB12B5" w:rsidR="0027324F" w:rsidP="00FB12B5" w:rsidRDefault="0027324F" w14:paraId="6D8F41EB" w14:textId="08422AAA">
      <w:pPr>
        <w:spacing w:line="276" w:lineRule="auto"/>
        <w:ind w:hanging="567"/>
        <w:jc w:val="both"/>
        <w:rPr>
          <w:rFonts w:ascii="Arial" w:hAnsi="Arial" w:eastAsia="Calibri" w:cs="Arial"/>
          <w:sz w:val="22"/>
          <w:szCs w:val="22"/>
        </w:rPr>
      </w:pPr>
      <w:r w:rsidRPr="00FB12B5">
        <w:rPr>
          <w:rFonts w:ascii="Arial" w:hAnsi="Arial" w:eastAsia="Calibri" w:cs="Arial"/>
          <w:sz w:val="22"/>
          <w:szCs w:val="22"/>
        </w:rPr>
        <w:t>cover, but is not limited to, the following areas: </w:t>
      </w:r>
    </w:p>
    <w:p w:rsidRPr="00FB12B5" w:rsidR="0027324F" w:rsidP="00FB12B5" w:rsidRDefault="0027324F" w14:paraId="2BE0D39A" w14:textId="77777777">
      <w:pPr>
        <w:numPr>
          <w:ilvl w:val="0"/>
          <w:numId w:val="15"/>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roles and responsibilities. </w:t>
      </w:r>
    </w:p>
    <w:p w:rsidRPr="00FB12B5" w:rsidR="0027324F" w:rsidP="00FB12B5" w:rsidRDefault="0027324F" w14:paraId="6B227EE7" w14:textId="77777777">
      <w:pPr>
        <w:numPr>
          <w:ilvl w:val="0"/>
          <w:numId w:val="15"/>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communications and governance. </w:t>
      </w:r>
    </w:p>
    <w:p w:rsidRPr="00FB12B5" w:rsidR="0027324F" w:rsidP="00FB12B5" w:rsidRDefault="0027324F" w14:paraId="256B5A75" w14:textId="77777777">
      <w:pPr>
        <w:numPr>
          <w:ilvl w:val="0"/>
          <w:numId w:val="15"/>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quality, time, risk, and price monitoring, reporting and control. </w:t>
      </w:r>
    </w:p>
    <w:p w:rsidRPr="00FB12B5" w:rsidR="0027324F" w:rsidP="00FB12B5" w:rsidRDefault="0027324F" w14:paraId="2279FBC5" w14:textId="77777777">
      <w:pPr>
        <w:numPr>
          <w:ilvl w:val="0"/>
          <w:numId w:val="15"/>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Supply chain management. </w:t>
      </w:r>
    </w:p>
    <w:p w:rsidRPr="00FB12B5" w:rsidR="0027324F" w:rsidP="00FB12B5" w:rsidRDefault="0027324F" w14:paraId="3CBC700F" w14:textId="77777777">
      <w:pPr>
        <w:numPr>
          <w:ilvl w:val="0"/>
          <w:numId w:val="15"/>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project specification controls. </w:t>
      </w:r>
    </w:p>
    <w:p w:rsidRPr="00FB12B5" w:rsidR="0027324F" w:rsidP="00FB12B5" w:rsidRDefault="0027324F" w14:paraId="2423D1D5" w14:textId="77777777">
      <w:pPr>
        <w:numPr>
          <w:ilvl w:val="0"/>
          <w:numId w:val="15"/>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inspections, witnessing and commissioning. </w:t>
      </w:r>
    </w:p>
    <w:p w:rsidRPr="00FB12B5" w:rsidR="0027324F" w:rsidP="00FB12B5" w:rsidRDefault="0027324F" w14:paraId="0D359ED1" w14:textId="77777777">
      <w:pPr>
        <w:numPr>
          <w:ilvl w:val="0"/>
          <w:numId w:val="15"/>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detailed design, sign off and audit.</w:t>
      </w:r>
    </w:p>
    <w:p w:rsidRPr="00FB12B5" w:rsidR="0027324F" w:rsidP="00FB12B5" w:rsidRDefault="0027324F" w14:paraId="5D1A6182" w14:textId="77777777">
      <w:pPr>
        <w:spacing w:line="276" w:lineRule="auto"/>
        <w:ind w:hanging="567"/>
        <w:jc w:val="both"/>
        <w:rPr>
          <w:rFonts w:ascii="Arial" w:hAnsi="Arial" w:eastAsia="Calibri" w:cs="Arial"/>
          <w:sz w:val="22"/>
          <w:szCs w:val="22"/>
        </w:rPr>
      </w:pPr>
    </w:p>
    <w:p w:rsidRPr="00FB12B5" w:rsidR="001C59AD" w:rsidP="00FB12B5" w:rsidRDefault="0027324F" w14:paraId="03B7FD75" w14:textId="77777777">
      <w:pPr>
        <w:spacing w:line="276" w:lineRule="auto"/>
        <w:ind w:hanging="567"/>
        <w:jc w:val="both"/>
        <w:rPr>
          <w:rFonts w:ascii="Arial" w:hAnsi="Arial" w:eastAsia="Calibri" w:cs="Arial"/>
          <w:sz w:val="22"/>
          <w:szCs w:val="22"/>
        </w:rPr>
      </w:pPr>
      <w:r w:rsidRPr="00FB12B5">
        <w:rPr>
          <w:rFonts w:ascii="Arial" w:hAnsi="Arial" w:eastAsia="Calibri" w:cs="Arial"/>
          <w:sz w:val="22"/>
          <w:szCs w:val="22"/>
        </w:rPr>
        <w:t xml:space="preserve">The Contractor shall test the </w:t>
      </w:r>
      <w:r w:rsidRPr="00FB12B5" w:rsidR="006C2C83">
        <w:rPr>
          <w:rFonts w:ascii="Arial" w:hAnsi="Arial" w:eastAsia="Calibri" w:cs="Arial"/>
          <w:sz w:val="22"/>
          <w:szCs w:val="22"/>
        </w:rPr>
        <w:t>goods</w:t>
      </w:r>
      <w:r w:rsidRPr="00FB12B5">
        <w:rPr>
          <w:rFonts w:ascii="Arial" w:hAnsi="Arial" w:eastAsia="Calibri" w:cs="Arial"/>
          <w:sz w:val="22"/>
          <w:szCs w:val="22"/>
        </w:rPr>
        <w:t xml:space="preserve"> against the specification and performance requirements</w:t>
      </w:r>
    </w:p>
    <w:p w:rsidRPr="00FB12B5" w:rsidR="0027324F" w:rsidP="00FB12B5" w:rsidRDefault="0027324F" w14:paraId="581BB129" w14:textId="59B80581">
      <w:pPr>
        <w:spacing w:line="276" w:lineRule="auto"/>
        <w:ind w:hanging="567"/>
        <w:jc w:val="both"/>
        <w:rPr>
          <w:rFonts w:ascii="Arial" w:hAnsi="Arial" w:eastAsia="Calibri" w:cs="Arial"/>
          <w:sz w:val="22"/>
          <w:szCs w:val="22"/>
        </w:rPr>
      </w:pPr>
      <w:r w:rsidRPr="00FB12B5">
        <w:rPr>
          <w:rFonts w:ascii="Arial" w:hAnsi="Arial" w:eastAsia="Calibri" w:cs="Arial"/>
          <w:sz w:val="22"/>
          <w:szCs w:val="22"/>
        </w:rPr>
        <w:t>set out in the contract. </w:t>
      </w:r>
    </w:p>
    <w:p w:rsidRPr="00FB12B5" w:rsidR="0027324F" w:rsidP="00FB12B5" w:rsidRDefault="0027324F" w14:paraId="3968522E" w14:textId="77777777">
      <w:pPr>
        <w:spacing w:line="276" w:lineRule="auto"/>
        <w:ind w:hanging="567"/>
        <w:jc w:val="both"/>
        <w:rPr>
          <w:rFonts w:ascii="Arial" w:hAnsi="Arial" w:eastAsia="Calibri" w:cs="Arial"/>
          <w:sz w:val="22"/>
          <w:szCs w:val="22"/>
        </w:rPr>
      </w:pPr>
    </w:p>
    <w:p w:rsidRPr="00FB12B5" w:rsidR="0027324F" w:rsidP="00FB12B5" w:rsidRDefault="0027324F" w14:paraId="722571D8" w14:textId="3647211E">
      <w:pPr>
        <w:spacing w:line="276" w:lineRule="auto"/>
        <w:ind w:left="0"/>
        <w:jc w:val="both"/>
        <w:rPr>
          <w:rFonts w:ascii="Arial" w:hAnsi="Arial" w:eastAsia="Calibri" w:cs="Arial"/>
          <w:sz w:val="22"/>
          <w:szCs w:val="22"/>
        </w:rPr>
      </w:pPr>
      <w:r w:rsidRPr="00FB12B5">
        <w:rPr>
          <w:rFonts w:ascii="Arial" w:hAnsi="Arial" w:eastAsia="Calibri" w:cs="Arial"/>
          <w:sz w:val="22"/>
          <w:szCs w:val="22"/>
        </w:rPr>
        <w:lastRenderedPageBreak/>
        <w:t>In addition to Contractor administered inspections the Employer may also require inspection of the</w:t>
      </w:r>
      <w:r w:rsidRPr="00FB12B5" w:rsidR="001C59AD">
        <w:rPr>
          <w:rFonts w:ascii="Arial" w:hAnsi="Arial" w:eastAsia="Calibri" w:cs="Arial"/>
          <w:sz w:val="22"/>
          <w:szCs w:val="22"/>
        </w:rPr>
        <w:t xml:space="preserve"> goods</w:t>
      </w:r>
      <w:r w:rsidRPr="00FB12B5">
        <w:rPr>
          <w:rFonts w:ascii="Arial" w:hAnsi="Arial" w:eastAsia="Calibri" w:cs="Arial"/>
          <w:sz w:val="22"/>
          <w:szCs w:val="22"/>
        </w:rPr>
        <w:t xml:space="preserve"> to be undertaken by a third party. The Contractor may also be subject to regulatory and/or other inspections including, but not limited to, those undertaken by: </w:t>
      </w:r>
    </w:p>
    <w:p w:rsidRPr="00FB12B5" w:rsidR="0027324F" w:rsidP="00FB12B5" w:rsidRDefault="0027324F" w14:paraId="247E00CA" w14:textId="33DE8C3A">
      <w:pPr>
        <w:numPr>
          <w:ilvl w:val="0"/>
          <w:numId w:val="16"/>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Health and Safety Executive (HSE). </w:t>
      </w:r>
    </w:p>
    <w:p w:rsidRPr="00FB12B5" w:rsidR="0027324F" w:rsidP="00FB12B5" w:rsidRDefault="0027324F" w14:paraId="140260AA" w14:textId="10F74279">
      <w:pPr>
        <w:numPr>
          <w:ilvl w:val="0"/>
          <w:numId w:val="16"/>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insurance inspection</w:t>
      </w:r>
    </w:p>
    <w:p w:rsidRPr="00FB12B5" w:rsidR="0027324F" w:rsidP="00FB12B5" w:rsidRDefault="0027324F" w14:paraId="3A432224" w14:textId="77777777">
      <w:pPr>
        <w:numPr>
          <w:ilvl w:val="0"/>
          <w:numId w:val="16"/>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funding bodies.</w:t>
      </w:r>
    </w:p>
    <w:p w:rsidRPr="00FB12B5" w:rsidR="0027324F" w:rsidP="00FB12B5" w:rsidRDefault="0027324F" w14:paraId="3C818463" w14:textId="77777777">
      <w:pPr>
        <w:spacing w:line="276" w:lineRule="auto"/>
        <w:ind w:hanging="567"/>
        <w:jc w:val="both"/>
        <w:rPr>
          <w:rFonts w:ascii="Arial" w:hAnsi="Arial" w:eastAsia="Calibri" w:cs="Arial"/>
          <w:sz w:val="22"/>
          <w:szCs w:val="22"/>
        </w:rPr>
      </w:pPr>
    </w:p>
    <w:p w:rsidRPr="00FB12B5" w:rsidR="0027324F" w:rsidP="00FB12B5" w:rsidRDefault="0027324F" w14:paraId="4FC0A47A" w14:textId="0D118F2B">
      <w:pPr>
        <w:spacing w:line="276" w:lineRule="auto"/>
        <w:ind w:hanging="567"/>
        <w:jc w:val="both"/>
        <w:rPr>
          <w:rFonts w:ascii="Arial" w:hAnsi="Arial" w:eastAsia="Calibri" w:cs="Arial"/>
          <w:sz w:val="22"/>
          <w:szCs w:val="22"/>
        </w:rPr>
      </w:pPr>
      <w:r w:rsidRPr="00FB12B5">
        <w:rPr>
          <w:rFonts w:ascii="Arial" w:hAnsi="Arial" w:eastAsia="Calibri" w:cs="Arial"/>
          <w:b/>
          <w:sz w:val="22"/>
          <w:szCs w:val="22"/>
        </w:rPr>
        <w:t>RISK MANAGEMENT</w:t>
      </w:r>
      <w:r w:rsidRPr="00FB12B5">
        <w:rPr>
          <w:rFonts w:ascii="Arial" w:hAnsi="Arial" w:eastAsia="Calibri" w:cs="Arial"/>
          <w:sz w:val="22"/>
          <w:szCs w:val="22"/>
        </w:rPr>
        <w:t> </w:t>
      </w:r>
    </w:p>
    <w:p w:rsidRPr="00FB12B5" w:rsidR="0027324F" w:rsidP="00FB12B5" w:rsidRDefault="0027324F" w14:paraId="2C72C658" w14:textId="77777777">
      <w:pPr>
        <w:spacing w:line="276" w:lineRule="auto"/>
        <w:ind w:hanging="567"/>
        <w:jc w:val="both"/>
        <w:rPr>
          <w:rFonts w:ascii="Arial" w:hAnsi="Arial" w:eastAsia="Calibri" w:cs="Arial"/>
          <w:sz w:val="22"/>
          <w:szCs w:val="22"/>
        </w:rPr>
      </w:pPr>
    </w:p>
    <w:p w:rsidRPr="00FB12B5" w:rsidR="0027324F" w:rsidP="00FB12B5" w:rsidRDefault="0027324F" w14:paraId="4A2FF8A2" w14:textId="5245FB42">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work with its supply chain to proactively manage project risks, and undertake value engineering and value management, to deliver mutual benefits and the most successful outcome for the contract. </w:t>
      </w:r>
    </w:p>
    <w:p w:rsidRPr="00FB12B5" w:rsidR="0027324F" w:rsidP="00FB12B5" w:rsidRDefault="0027324F" w14:paraId="2D623073" w14:textId="77777777">
      <w:pPr>
        <w:spacing w:line="276" w:lineRule="auto"/>
        <w:ind w:hanging="567"/>
        <w:jc w:val="both"/>
        <w:rPr>
          <w:rFonts w:ascii="Arial" w:hAnsi="Arial" w:eastAsia="Calibri" w:cs="Arial"/>
          <w:sz w:val="22"/>
          <w:szCs w:val="22"/>
        </w:rPr>
      </w:pPr>
    </w:p>
    <w:p w:rsidRPr="00FB12B5" w:rsidR="0027324F" w:rsidP="00FB12B5" w:rsidRDefault="0027324F" w14:paraId="2AE97E33" w14:textId="7AAB9CE8">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work with its supply chain to identify and rank the risks identified, agree a risk management strategy, and prepare a risk register for the contract, which reflects the risk allocation to be utilised within the contract and the roles and responsibilities set out therein. </w:t>
      </w:r>
    </w:p>
    <w:p w:rsidRPr="00FB12B5" w:rsidR="0027324F" w:rsidP="00FB12B5" w:rsidRDefault="0027324F" w14:paraId="5A9B3CDF" w14:textId="77777777">
      <w:pPr>
        <w:spacing w:line="276" w:lineRule="auto"/>
        <w:ind w:hanging="567"/>
        <w:jc w:val="both"/>
        <w:rPr>
          <w:rFonts w:ascii="Arial" w:hAnsi="Arial" w:eastAsia="Calibri" w:cs="Arial"/>
          <w:b/>
          <w:sz w:val="22"/>
          <w:szCs w:val="22"/>
        </w:rPr>
      </w:pPr>
    </w:p>
    <w:p w:rsidRPr="00FB12B5" w:rsidR="0027324F" w:rsidP="00FB12B5" w:rsidRDefault="0027324F" w14:paraId="107B28C2" w14:textId="1181711F">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review and update the risk register with its supply chain, not less frequently than a monthly basis, or as otherwise set out in the contract. </w:t>
      </w:r>
    </w:p>
    <w:p w:rsidRPr="00FB12B5" w:rsidR="0027324F" w:rsidP="00FB12B5" w:rsidRDefault="0027324F" w14:paraId="5FD7439C" w14:textId="77777777">
      <w:pPr>
        <w:spacing w:line="276" w:lineRule="auto"/>
        <w:ind w:hanging="567"/>
        <w:jc w:val="both"/>
        <w:rPr>
          <w:rFonts w:ascii="Arial" w:hAnsi="Arial" w:eastAsia="Calibri" w:cs="Arial"/>
          <w:sz w:val="22"/>
          <w:szCs w:val="22"/>
        </w:rPr>
      </w:pPr>
    </w:p>
    <w:p w:rsidRPr="00FB12B5" w:rsidR="0027324F" w:rsidP="00FB12B5" w:rsidRDefault="0027324F" w14:paraId="6049AD28" w14:textId="05145451">
      <w:pPr>
        <w:spacing w:line="276" w:lineRule="auto"/>
        <w:ind w:hanging="567"/>
        <w:jc w:val="both"/>
        <w:rPr>
          <w:rFonts w:ascii="Arial" w:hAnsi="Arial" w:eastAsia="Calibri" w:cs="Arial"/>
          <w:sz w:val="22"/>
          <w:szCs w:val="22"/>
        </w:rPr>
      </w:pPr>
      <w:r w:rsidRPr="00FB12B5">
        <w:rPr>
          <w:rFonts w:ascii="Arial" w:hAnsi="Arial" w:eastAsia="Calibri" w:cs="Arial"/>
          <w:b/>
          <w:sz w:val="22"/>
          <w:szCs w:val="22"/>
        </w:rPr>
        <w:t>COMMUNICATIONS AND CO-OPERATION</w:t>
      </w:r>
      <w:r w:rsidRPr="00FB12B5">
        <w:rPr>
          <w:rFonts w:ascii="Arial" w:hAnsi="Arial" w:eastAsia="Calibri" w:cs="Arial"/>
          <w:sz w:val="22"/>
          <w:szCs w:val="22"/>
        </w:rPr>
        <w:t> </w:t>
      </w:r>
    </w:p>
    <w:p w:rsidRPr="00FB12B5" w:rsidR="0027324F" w:rsidP="00FB12B5" w:rsidRDefault="0027324F" w14:paraId="0584D08B" w14:textId="77777777">
      <w:pPr>
        <w:spacing w:line="276" w:lineRule="auto"/>
        <w:ind w:hanging="567"/>
        <w:jc w:val="both"/>
        <w:rPr>
          <w:rFonts w:ascii="Arial" w:hAnsi="Arial" w:eastAsia="Calibri" w:cs="Arial"/>
          <w:sz w:val="22"/>
          <w:szCs w:val="22"/>
        </w:rPr>
      </w:pPr>
    </w:p>
    <w:p w:rsidRPr="00FB12B5" w:rsidR="0027324F" w:rsidP="00FB12B5" w:rsidRDefault="0027324F" w14:paraId="53412562" w14:textId="7765915A">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ensure that sufficient notice is provided to ensure that all necessary decisions may be made in accordance with the contract in a timely manner and does not adversely impact upon delivery of the works and services and/or contract. </w:t>
      </w:r>
    </w:p>
    <w:p w:rsidRPr="00FB12B5" w:rsidR="00B90813" w:rsidP="00FB12B5" w:rsidRDefault="00B90813" w14:paraId="4D977BFE" w14:textId="77777777">
      <w:pPr>
        <w:spacing w:line="276" w:lineRule="auto"/>
        <w:ind w:left="0"/>
        <w:jc w:val="both"/>
        <w:rPr>
          <w:rFonts w:ascii="Arial" w:hAnsi="Arial" w:eastAsia="Calibri" w:cs="Arial"/>
          <w:sz w:val="22"/>
          <w:szCs w:val="22"/>
        </w:rPr>
      </w:pPr>
    </w:p>
    <w:p w:rsidRPr="00FB12B5" w:rsidR="0027324F" w:rsidP="00FB12B5" w:rsidRDefault="0027324F" w14:paraId="054405FC" w14:textId="6FE3D57B">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always cooperate with all appropriate parties in accordance with the spirit and terms of the contract. </w:t>
      </w:r>
    </w:p>
    <w:p w:rsidRPr="00FB12B5" w:rsidR="00AA27A4" w:rsidP="00FB12B5" w:rsidRDefault="00AA27A4" w14:paraId="42F5DCDA" w14:textId="77777777">
      <w:pPr>
        <w:spacing w:line="276" w:lineRule="auto"/>
        <w:ind w:left="0"/>
        <w:jc w:val="both"/>
        <w:rPr>
          <w:rFonts w:ascii="Arial" w:hAnsi="Arial" w:eastAsia="Calibri" w:cs="Arial"/>
          <w:sz w:val="22"/>
          <w:szCs w:val="22"/>
        </w:rPr>
      </w:pPr>
    </w:p>
    <w:p w:rsidRPr="00FB12B5" w:rsidR="0027324F" w:rsidP="00FB12B5" w:rsidRDefault="0027324F" w14:paraId="1DA63ECF" w14:textId="05B8A811">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attend all meetings, to deal with all matters appertaining to the delivery of the project, in accordance with the contract. </w:t>
      </w:r>
    </w:p>
    <w:p w:rsidRPr="00FB12B5" w:rsidR="0027324F" w:rsidP="00FB12B5" w:rsidRDefault="0027324F" w14:paraId="0DC44FC3" w14:textId="77777777">
      <w:pPr>
        <w:spacing w:line="276" w:lineRule="auto"/>
        <w:ind w:left="0"/>
        <w:jc w:val="both"/>
        <w:rPr>
          <w:rFonts w:ascii="Arial" w:hAnsi="Arial" w:eastAsia="Calibri" w:cs="Arial"/>
          <w:sz w:val="22"/>
          <w:szCs w:val="22"/>
        </w:rPr>
      </w:pPr>
    </w:p>
    <w:p w:rsidRPr="00FB12B5" w:rsidR="0027324F" w:rsidP="00FB12B5" w:rsidRDefault="0027324F" w14:paraId="3F34A709" w14:textId="6263D56B">
      <w:pPr>
        <w:spacing w:line="276" w:lineRule="auto"/>
        <w:ind w:hanging="567"/>
        <w:jc w:val="both"/>
        <w:rPr>
          <w:rFonts w:ascii="Arial" w:hAnsi="Arial" w:eastAsia="Calibri" w:cs="Arial"/>
          <w:sz w:val="22"/>
          <w:szCs w:val="22"/>
        </w:rPr>
      </w:pPr>
      <w:r w:rsidRPr="00FB12B5">
        <w:rPr>
          <w:rFonts w:ascii="Arial" w:hAnsi="Arial" w:eastAsia="Calibri" w:cs="Arial"/>
          <w:b/>
          <w:sz w:val="22"/>
          <w:szCs w:val="22"/>
        </w:rPr>
        <w:t>COMPLAINT’S PROCEDURE</w:t>
      </w:r>
      <w:r w:rsidRPr="00FB12B5">
        <w:rPr>
          <w:rFonts w:ascii="Arial" w:hAnsi="Arial" w:eastAsia="Calibri" w:cs="Arial"/>
          <w:sz w:val="22"/>
          <w:szCs w:val="22"/>
        </w:rPr>
        <w:t> </w:t>
      </w:r>
    </w:p>
    <w:p w:rsidRPr="00FB12B5" w:rsidR="0027324F" w:rsidP="00FB12B5" w:rsidRDefault="0027324F" w14:paraId="61F8CAC6" w14:textId="77777777">
      <w:pPr>
        <w:spacing w:line="276" w:lineRule="auto"/>
        <w:ind w:hanging="567"/>
        <w:jc w:val="both"/>
        <w:rPr>
          <w:rFonts w:ascii="Arial" w:hAnsi="Arial" w:eastAsia="Calibri" w:cs="Arial"/>
          <w:sz w:val="22"/>
          <w:szCs w:val="22"/>
        </w:rPr>
      </w:pPr>
    </w:p>
    <w:p w:rsidRPr="00FB12B5" w:rsidR="0027324F" w:rsidP="00FB12B5" w:rsidRDefault="0027324F" w14:paraId="20880B36" w14:textId="527BFDE4">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have a robust and auditable complaints procedure for logging, investigating, managing, escalating, and resolving complaints initiated by the Employer. </w:t>
      </w:r>
    </w:p>
    <w:p w:rsidRPr="00FB12B5" w:rsidR="00AA27A4" w:rsidP="00FB12B5" w:rsidRDefault="00AA27A4" w14:paraId="06BD41FE" w14:textId="77777777">
      <w:pPr>
        <w:spacing w:line="276" w:lineRule="auto"/>
        <w:ind w:left="0"/>
        <w:jc w:val="both"/>
        <w:rPr>
          <w:rFonts w:ascii="Arial" w:hAnsi="Arial" w:eastAsia="Calibri" w:cs="Arial"/>
          <w:sz w:val="22"/>
          <w:szCs w:val="22"/>
        </w:rPr>
      </w:pPr>
    </w:p>
    <w:p w:rsidRPr="00FB12B5" w:rsidR="0027324F" w:rsidP="00FB12B5" w:rsidRDefault="0027324F" w14:paraId="3BBA9DD5" w14:textId="03F5C618">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complaints procedure shall comply with the following: </w:t>
      </w:r>
    </w:p>
    <w:p w:rsidRPr="00FB12B5" w:rsidR="0027324F" w:rsidP="00FB12B5" w:rsidRDefault="0027324F" w14:paraId="0145DA5C" w14:textId="77777777">
      <w:pPr>
        <w:numPr>
          <w:ilvl w:val="0"/>
          <w:numId w:val="17"/>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All complaints shall be logged and acknowledged within twenty-four (24) hours of receipt. </w:t>
      </w:r>
    </w:p>
    <w:p w:rsidRPr="00FB12B5" w:rsidR="0027324F" w:rsidP="00FB12B5" w:rsidRDefault="0027324F" w14:paraId="6FD6B710" w14:textId="77777777">
      <w:pPr>
        <w:numPr>
          <w:ilvl w:val="0"/>
          <w:numId w:val="17"/>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All complaints shall be resolved within ten (10) working days of the original complaint being made, unless otherwise agreed with the Employer. </w:t>
      </w:r>
    </w:p>
    <w:p w:rsidRPr="00FB12B5" w:rsidR="0027324F" w:rsidP="00FB12B5" w:rsidRDefault="0027324F" w14:paraId="1B39D122" w14:textId="77777777">
      <w:pPr>
        <w:numPr>
          <w:ilvl w:val="0"/>
          <w:numId w:val="17"/>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All complaints shall be recorded, together with the actions and timescales taken to resolve the complaint; and the Contractor shall analyse and identify any pattern of complaints and bring these to the attention of the Employer during Contractor Review Meetings,  </w:t>
      </w:r>
    </w:p>
    <w:p w:rsidRPr="00FB12B5" w:rsidR="0027324F" w:rsidP="00FB12B5" w:rsidRDefault="0027324F" w14:paraId="1418CF29" w14:textId="77777777">
      <w:pPr>
        <w:numPr>
          <w:ilvl w:val="0"/>
          <w:numId w:val="17"/>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The Contractor shall have in place an escalation route for any complaints that have not been resolved within the specified timescales </w:t>
      </w:r>
    </w:p>
    <w:p w:rsidRPr="00FB12B5" w:rsidR="0027324F" w:rsidP="00FB12B5" w:rsidRDefault="0027324F" w14:paraId="16D00827" w14:textId="77777777">
      <w:pPr>
        <w:numPr>
          <w:ilvl w:val="0"/>
          <w:numId w:val="17"/>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lastRenderedPageBreak/>
        <w:t>The Contractor shall provide the Employer with one consolidated report per quarter that captures all complaints, and any additional complaints processes, including escalation and reporting requirements. These reports shall include: </w:t>
      </w:r>
    </w:p>
    <w:p w:rsidRPr="00FB12B5" w:rsidR="0027324F" w:rsidP="00FB12B5" w:rsidRDefault="0027324F" w14:paraId="45D572BF" w14:textId="77777777">
      <w:pPr>
        <w:numPr>
          <w:ilvl w:val="1"/>
          <w:numId w:val="17"/>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the date the complaint was received. </w:t>
      </w:r>
    </w:p>
    <w:p w:rsidRPr="00FB12B5" w:rsidR="0027324F" w:rsidP="00FB12B5" w:rsidRDefault="0027324F" w14:paraId="289FD42B" w14:textId="77777777">
      <w:pPr>
        <w:numPr>
          <w:ilvl w:val="1"/>
          <w:numId w:val="17"/>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complainants contact details. </w:t>
      </w:r>
    </w:p>
    <w:p w:rsidRPr="00FB12B5" w:rsidR="0027324F" w:rsidP="00FB12B5" w:rsidRDefault="0027324F" w14:paraId="169B33BD" w14:textId="77777777">
      <w:pPr>
        <w:numPr>
          <w:ilvl w:val="1"/>
          <w:numId w:val="17"/>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the nature of the complaint and actions agreed and taken to resolve the complaint.</w:t>
      </w:r>
    </w:p>
    <w:p w:rsidRPr="00FB12B5" w:rsidR="0027324F" w:rsidP="00FB12B5" w:rsidRDefault="0027324F" w14:paraId="5B1CA363" w14:textId="77777777">
      <w:pPr>
        <w:numPr>
          <w:ilvl w:val="1"/>
          <w:numId w:val="17"/>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any changes to the programme and learning from experience. </w:t>
      </w:r>
    </w:p>
    <w:p w:rsidRPr="00FB12B5" w:rsidR="00847278" w:rsidP="00FB12B5" w:rsidRDefault="00847278" w14:paraId="318F9345" w14:textId="77777777">
      <w:pPr>
        <w:spacing w:line="276" w:lineRule="auto"/>
        <w:ind w:hanging="567"/>
        <w:jc w:val="both"/>
        <w:rPr>
          <w:rFonts w:ascii="Arial" w:hAnsi="Arial" w:eastAsia="Calibri" w:cs="Arial"/>
          <w:b/>
          <w:sz w:val="22"/>
          <w:szCs w:val="22"/>
        </w:rPr>
      </w:pPr>
    </w:p>
    <w:p w:rsidRPr="00FB12B5" w:rsidR="00E77CCC" w:rsidP="00FB12B5" w:rsidRDefault="00E77CCC" w14:paraId="622665D4" w14:textId="77777777">
      <w:pPr>
        <w:spacing w:line="276" w:lineRule="auto"/>
        <w:ind w:hanging="567"/>
        <w:jc w:val="both"/>
        <w:rPr>
          <w:rFonts w:ascii="Arial" w:hAnsi="Arial" w:eastAsia="Calibri" w:cs="Arial"/>
          <w:sz w:val="22"/>
          <w:szCs w:val="22"/>
        </w:rPr>
      </w:pPr>
      <w:r w:rsidRPr="00FB12B5">
        <w:rPr>
          <w:rFonts w:ascii="Arial" w:hAnsi="Arial" w:eastAsia="Calibri" w:cs="Arial"/>
          <w:sz w:val="22"/>
          <w:szCs w:val="22"/>
        </w:rPr>
        <w:t> </w:t>
      </w:r>
    </w:p>
    <w:p w:rsidRPr="00FB12B5" w:rsidR="00E77CCC" w:rsidP="00FB12B5" w:rsidRDefault="00E77CCC" w14:paraId="761D6C2D" w14:textId="123D9639">
      <w:pPr>
        <w:spacing w:line="276" w:lineRule="auto"/>
        <w:ind w:left="0"/>
        <w:jc w:val="both"/>
        <w:rPr>
          <w:rFonts w:ascii="Arial" w:hAnsi="Arial" w:eastAsia="Calibri" w:cs="Arial"/>
          <w:b/>
          <w:sz w:val="22"/>
          <w:szCs w:val="22"/>
        </w:rPr>
      </w:pPr>
      <w:r w:rsidRPr="00FB12B5">
        <w:rPr>
          <w:rFonts w:ascii="Arial" w:hAnsi="Arial" w:eastAsia="Calibri" w:cs="Arial"/>
          <w:b/>
          <w:sz w:val="22"/>
          <w:szCs w:val="22"/>
        </w:rPr>
        <w:t>MODERN SLAVERY &amp; ETHICAL EMPLOYMENT IN SUPPLY CHAINS</w:t>
      </w:r>
    </w:p>
    <w:p w:rsidRPr="00FB12B5" w:rsidR="00E77CCC" w:rsidP="00FB12B5" w:rsidRDefault="00E77CCC" w14:paraId="61CBE558" w14:textId="77777777">
      <w:pPr>
        <w:spacing w:line="276" w:lineRule="auto"/>
        <w:ind w:hanging="567"/>
        <w:jc w:val="both"/>
        <w:rPr>
          <w:rFonts w:ascii="Arial" w:hAnsi="Arial" w:eastAsia="Calibri" w:cs="Arial"/>
          <w:b/>
          <w:sz w:val="22"/>
          <w:szCs w:val="22"/>
        </w:rPr>
      </w:pPr>
    </w:p>
    <w:p w:rsidRPr="00FB12B5" w:rsidR="00E77CCC" w:rsidP="00FB12B5" w:rsidRDefault="00E77CCC" w14:paraId="662A497E" w14:textId="0D2758C7">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will be required to promote and encourage ethical and responsible business behaviour helping to protect suppliers and employees, promoting Wales as a good place for doing business. The Contractor will be required embed the contents of the Welsh Government’s Code of Practice for ethical employment in supply chains and ensure these are flowed through the supply chain. </w:t>
      </w:r>
    </w:p>
    <w:p w:rsidRPr="00FB12B5" w:rsidR="00E77CCC" w:rsidP="00FB12B5" w:rsidRDefault="00E77CCC" w14:paraId="7F524F85" w14:textId="77777777">
      <w:pPr>
        <w:spacing w:line="276" w:lineRule="auto"/>
        <w:ind w:hanging="567"/>
        <w:jc w:val="both"/>
        <w:rPr>
          <w:rFonts w:ascii="Arial" w:hAnsi="Arial" w:eastAsia="Calibri" w:cs="Arial"/>
          <w:sz w:val="22"/>
          <w:szCs w:val="22"/>
        </w:rPr>
      </w:pPr>
    </w:p>
    <w:p w:rsidRPr="00FB12B5" w:rsidR="00E77CCC" w:rsidP="00FB12B5" w:rsidRDefault="00E77CCC" w14:paraId="13C19EF9" w14:textId="044E7C5B">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must address the risk of Modern Slavery and exploitation in construction supply chains, in line with the principles set out in the Chartered Institute of Building (CIOB) guidance:</w:t>
      </w:r>
      <w:hyperlink w:tgtFrame="_blank" w:history="1" r:id="rId12">
        <w:r w:rsidRPr="00FB12B5">
          <w:rPr>
            <w:rFonts w:ascii="Arial" w:hAnsi="Arial" w:eastAsia="Calibri" w:cs="Arial"/>
            <w:sz w:val="22"/>
            <w:szCs w:val="22"/>
          </w:rPr>
          <w:t xml:space="preserve"> Building a Fairer System: Tackling Modern Slavery in Construction Supply Chains</w:t>
        </w:r>
      </w:hyperlink>
      <w:r w:rsidRPr="00FB12B5">
        <w:rPr>
          <w:rFonts w:ascii="Arial" w:hAnsi="Arial" w:eastAsia="Calibri" w:cs="Arial"/>
          <w:sz w:val="22"/>
          <w:szCs w:val="22"/>
        </w:rPr>
        <w:t>: h</w:t>
      </w:r>
      <w:hyperlink w:tgtFrame="_blank" w:history="1" r:id="rId13">
        <w:r w:rsidRPr="00FB12B5">
          <w:rPr>
            <w:rFonts w:ascii="Arial" w:hAnsi="Arial" w:eastAsia="Calibri" w:cs="Arial"/>
            <w:sz w:val="22"/>
            <w:szCs w:val="22"/>
          </w:rPr>
          <w:t>ttps://policy.ciob.org/research/building-fairer-system-tackling-modern-slavery-construction-supply-chains</w:t>
        </w:r>
      </w:hyperlink>
      <w:r w:rsidRPr="00FB12B5">
        <w:rPr>
          <w:rFonts w:ascii="Arial" w:hAnsi="Arial" w:eastAsia="Calibri" w:cs="Arial"/>
          <w:sz w:val="22"/>
          <w:szCs w:val="22"/>
        </w:rPr>
        <w:t>   </w:t>
      </w:r>
    </w:p>
    <w:p w:rsidRPr="00FB12B5" w:rsidR="00E77CCC" w:rsidP="00FB12B5" w:rsidRDefault="00E77CCC" w14:paraId="05FC8177" w14:textId="77777777">
      <w:pPr>
        <w:spacing w:line="276" w:lineRule="auto"/>
        <w:ind w:hanging="567"/>
        <w:jc w:val="both"/>
        <w:rPr>
          <w:rFonts w:ascii="Arial" w:hAnsi="Arial" w:eastAsia="Calibri" w:cs="Arial"/>
          <w:sz w:val="22"/>
          <w:szCs w:val="22"/>
        </w:rPr>
      </w:pPr>
    </w:p>
    <w:p w:rsidRPr="00FB12B5" w:rsidR="00E77CCC" w:rsidP="00FB12B5" w:rsidRDefault="00E77CCC" w14:paraId="42FF5EE3" w14:textId="7FDB5A2D">
      <w:pPr>
        <w:spacing w:line="276" w:lineRule="auto"/>
        <w:ind w:left="0"/>
        <w:jc w:val="both"/>
        <w:rPr>
          <w:rFonts w:ascii="Arial" w:hAnsi="Arial" w:eastAsia="Calibri" w:cs="Arial"/>
          <w:sz w:val="22"/>
          <w:szCs w:val="22"/>
        </w:rPr>
      </w:pPr>
      <w:r w:rsidRPr="00FB12B5">
        <w:rPr>
          <w:rFonts w:ascii="Arial" w:hAnsi="Arial" w:eastAsia="Calibri" w:cs="Arial"/>
          <w:sz w:val="22"/>
          <w:szCs w:val="22"/>
        </w:rPr>
        <w:t>All employers involved in the construction industry must make proper background checks on the agencies who supply them with labour, including where the agency is operating in a supervisory role. </w:t>
      </w:r>
    </w:p>
    <w:p w:rsidRPr="00FB12B5" w:rsidR="00E77CCC" w:rsidP="00FB12B5" w:rsidRDefault="00E77CCC" w14:paraId="59E80E31" w14:textId="77777777">
      <w:pPr>
        <w:spacing w:line="276" w:lineRule="auto"/>
        <w:ind w:hanging="567"/>
        <w:jc w:val="both"/>
        <w:rPr>
          <w:rFonts w:ascii="Arial" w:hAnsi="Arial" w:eastAsia="Calibri" w:cs="Arial"/>
          <w:sz w:val="22"/>
          <w:szCs w:val="22"/>
        </w:rPr>
      </w:pPr>
    </w:p>
    <w:p w:rsidRPr="00FB12B5" w:rsidR="00E77CCC" w:rsidP="00FB12B5" w:rsidRDefault="00E77CCC" w14:paraId="367564F0" w14:textId="399629F1">
      <w:pPr>
        <w:spacing w:line="276" w:lineRule="auto"/>
        <w:ind w:left="0"/>
        <w:jc w:val="both"/>
        <w:rPr>
          <w:rFonts w:ascii="Arial" w:hAnsi="Arial" w:eastAsia="Calibri" w:cs="Arial"/>
          <w:sz w:val="22"/>
          <w:szCs w:val="22"/>
        </w:rPr>
      </w:pPr>
      <w:r w:rsidRPr="00FB12B5">
        <w:rPr>
          <w:rFonts w:ascii="Arial" w:hAnsi="Arial" w:eastAsia="Calibri" w:cs="Arial"/>
          <w:sz w:val="22"/>
          <w:szCs w:val="22"/>
        </w:rPr>
        <w:t xml:space="preserve">The Client recognises the significant risk of modern slavery and labour standards abuses in the </w:t>
      </w:r>
      <w:r w:rsidRPr="00FB12B5" w:rsidR="00287B2F">
        <w:rPr>
          <w:rFonts w:ascii="Arial" w:hAnsi="Arial" w:eastAsia="Calibri" w:cs="Arial"/>
          <w:sz w:val="22"/>
          <w:szCs w:val="22"/>
        </w:rPr>
        <w:t>supply chains</w:t>
      </w:r>
      <w:r w:rsidRPr="00FB12B5">
        <w:rPr>
          <w:rFonts w:ascii="Arial" w:hAnsi="Arial" w:eastAsia="Calibri" w:cs="Arial"/>
          <w:sz w:val="22"/>
          <w:szCs w:val="22"/>
        </w:rPr>
        <w:t>, and the Contractor shall recognise and actively manage the risk of modern slavery and exploitation in</w:t>
      </w:r>
      <w:r w:rsidRPr="00FB12B5" w:rsidR="002761ED">
        <w:rPr>
          <w:rFonts w:ascii="Arial" w:hAnsi="Arial" w:eastAsia="Calibri" w:cs="Arial"/>
          <w:sz w:val="22"/>
          <w:szCs w:val="22"/>
        </w:rPr>
        <w:t xml:space="preserve"> </w:t>
      </w:r>
      <w:r w:rsidRPr="00FB12B5">
        <w:rPr>
          <w:rFonts w:ascii="Arial" w:hAnsi="Arial" w:eastAsia="Calibri" w:cs="Arial"/>
          <w:sz w:val="22"/>
          <w:szCs w:val="22"/>
        </w:rPr>
        <w:t xml:space="preserve">supply chains in the delivery of the Project Contract. The Contractor shall cooperate fully with Employer to help improve performance in the sector as a whole and as part of which the Contractor shall become a signatory to the </w:t>
      </w:r>
      <w:hyperlink w:tgtFrame="_blank" w:history="1" r:id="rId14">
        <w:r w:rsidRPr="00FB12B5">
          <w:rPr>
            <w:rFonts w:ascii="Arial" w:hAnsi="Arial" w:eastAsia="Calibri" w:cs="Arial"/>
            <w:sz w:val="22"/>
            <w:szCs w:val="22"/>
          </w:rPr>
          <w:t>Gangmasters and Labour Abuse Authority (GLAA) Construction Protocol</w:t>
        </w:r>
      </w:hyperlink>
      <w:r w:rsidRPr="00FB12B5">
        <w:rPr>
          <w:rFonts w:ascii="Arial" w:hAnsi="Arial" w:eastAsia="Calibri" w:cs="Arial"/>
          <w:sz w:val="22"/>
          <w:szCs w:val="22"/>
        </w:rPr>
        <w:t xml:space="preserve"> &amp;  Welsh Procurement Policy Note WPPN 11/21: Code of Practice - Ethical employment in supply chains for the Welsh public sector </w:t>
      </w:r>
      <w:hyperlink w:tgtFrame="_blank" w:history="1" r:id="rId15">
        <w:r w:rsidRPr="00FB12B5">
          <w:rPr>
            <w:rFonts w:ascii="Arial" w:hAnsi="Arial" w:eastAsia="Calibri" w:cs="Arial"/>
            <w:sz w:val="22"/>
            <w:szCs w:val="22"/>
          </w:rPr>
          <w:t>https://www.gov.wales/wppn-11-21-ethical-employment-in-supply-chains-for-the-welsh-public-sector-html</w:t>
        </w:r>
      </w:hyperlink>
      <w:r w:rsidR="00D06330">
        <w:t xml:space="preserve"> </w:t>
      </w:r>
      <w:r w:rsidRPr="00FB12B5">
        <w:rPr>
          <w:rFonts w:ascii="Arial" w:hAnsi="Arial" w:eastAsia="Calibri" w:cs="Arial"/>
          <w:sz w:val="22"/>
          <w:szCs w:val="22"/>
        </w:rPr>
        <w:t>  </w:t>
      </w:r>
    </w:p>
    <w:p w:rsidRPr="00FB12B5" w:rsidR="00E77CCC" w:rsidP="00FB12B5" w:rsidRDefault="00E77CCC" w14:paraId="50AE1DAF" w14:textId="77777777">
      <w:pPr>
        <w:spacing w:line="276" w:lineRule="auto"/>
        <w:ind w:hanging="567"/>
        <w:jc w:val="both"/>
        <w:rPr>
          <w:rFonts w:ascii="Arial" w:hAnsi="Arial" w:eastAsia="Calibri" w:cs="Arial"/>
          <w:sz w:val="22"/>
          <w:szCs w:val="22"/>
        </w:rPr>
      </w:pPr>
    </w:p>
    <w:p w:rsidRPr="00FB12B5" w:rsidR="001C59AD" w:rsidP="00FB12B5" w:rsidRDefault="00E77CCC" w14:paraId="4CB71894" w14:textId="77777777">
      <w:pPr>
        <w:spacing w:line="276" w:lineRule="auto"/>
        <w:ind w:hanging="567"/>
        <w:jc w:val="both"/>
        <w:rPr>
          <w:rFonts w:ascii="Arial" w:hAnsi="Arial" w:eastAsia="Calibri" w:cs="Arial"/>
          <w:sz w:val="22"/>
          <w:szCs w:val="22"/>
        </w:rPr>
      </w:pPr>
      <w:r w:rsidRPr="00FB12B5">
        <w:rPr>
          <w:rFonts w:ascii="Arial" w:hAnsi="Arial" w:eastAsia="Calibri" w:cs="Arial"/>
          <w:sz w:val="22"/>
          <w:szCs w:val="22"/>
        </w:rPr>
        <w:t xml:space="preserve">The Contractor’s Continuous Improvement Plan shall include the measures it is taking to </w:t>
      </w:r>
    </w:p>
    <w:p w:rsidRPr="00FB12B5" w:rsidR="00E77CCC" w:rsidP="00FB12B5" w:rsidRDefault="00E77CCC" w14:paraId="42B59BE4" w14:textId="13CA2340">
      <w:pPr>
        <w:spacing w:line="276" w:lineRule="auto"/>
        <w:ind w:hanging="567"/>
        <w:jc w:val="both"/>
        <w:rPr>
          <w:rFonts w:ascii="Arial" w:hAnsi="Arial" w:eastAsia="Calibri" w:cs="Arial"/>
          <w:sz w:val="22"/>
          <w:szCs w:val="22"/>
        </w:rPr>
      </w:pPr>
      <w:r w:rsidRPr="00FB12B5">
        <w:rPr>
          <w:rFonts w:ascii="Arial" w:hAnsi="Arial" w:eastAsia="Calibri" w:cs="Arial"/>
          <w:sz w:val="22"/>
          <w:szCs w:val="22"/>
        </w:rPr>
        <w:t>improve its management of these risks. </w:t>
      </w:r>
    </w:p>
    <w:p w:rsidRPr="00FB12B5" w:rsidR="00E77CCC" w:rsidP="00FB12B5" w:rsidRDefault="00E77CCC" w14:paraId="4C2A4116" w14:textId="77777777">
      <w:pPr>
        <w:spacing w:line="276" w:lineRule="auto"/>
        <w:ind w:hanging="567"/>
        <w:jc w:val="both"/>
        <w:rPr>
          <w:rFonts w:ascii="Arial" w:hAnsi="Arial" w:eastAsia="Calibri" w:cs="Arial"/>
          <w:sz w:val="22"/>
          <w:szCs w:val="22"/>
        </w:rPr>
      </w:pPr>
    </w:p>
    <w:p w:rsidRPr="00FB12B5" w:rsidR="00E77CCC" w:rsidP="00FB12B5" w:rsidRDefault="00E77CCC" w14:paraId="0C0FB8DF" w14:textId="5F56DEB1">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make proper background checks on the agencies which supply it with labour, including where the agency is operating in a supervisory role. </w:t>
      </w:r>
    </w:p>
    <w:p w:rsidRPr="00FB12B5" w:rsidR="00E77CCC" w:rsidP="00FB12B5" w:rsidRDefault="00E77CCC" w14:paraId="5233E840" w14:textId="77777777">
      <w:pPr>
        <w:spacing w:line="276" w:lineRule="auto"/>
        <w:ind w:hanging="567"/>
        <w:jc w:val="both"/>
        <w:rPr>
          <w:rFonts w:ascii="Arial" w:hAnsi="Arial" w:eastAsia="Calibri" w:cs="Arial"/>
          <w:sz w:val="22"/>
          <w:szCs w:val="22"/>
        </w:rPr>
      </w:pPr>
    </w:p>
    <w:p w:rsidRPr="00FB12B5" w:rsidR="00E77CCC" w:rsidP="00FB12B5" w:rsidRDefault="00E77CCC" w14:paraId="2C61C3A8" w14:textId="7E360457">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ensure tha</w:t>
      </w:r>
      <w:r w:rsidRPr="00FB12B5" w:rsidR="002761ED">
        <w:rPr>
          <w:rFonts w:ascii="Arial" w:hAnsi="Arial" w:eastAsia="Calibri" w:cs="Arial"/>
          <w:sz w:val="22"/>
          <w:szCs w:val="22"/>
        </w:rPr>
        <w:t>t staff</w:t>
      </w:r>
      <w:r w:rsidRPr="00FB12B5">
        <w:rPr>
          <w:rFonts w:ascii="Arial" w:hAnsi="Arial" w:eastAsia="Calibri" w:cs="Arial"/>
          <w:sz w:val="22"/>
          <w:szCs w:val="22"/>
        </w:rPr>
        <w:t xml:space="preserve"> are trained to recognise the signs of trafficking or forced labour. </w:t>
      </w:r>
    </w:p>
    <w:p w:rsidRPr="00FB12B5" w:rsidR="00E77CCC" w:rsidP="00FB12B5" w:rsidRDefault="00E77CCC" w14:paraId="3D9BC6CB" w14:textId="77777777">
      <w:pPr>
        <w:spacing w:line="276" w:lineRule="auto"/>
        <w:ind w:hanging="567"/>
        <w:jc w:val="both"/>
        <w:rPr>
          <w:rFonts w:ascii="Arial" w:hAnsi="Arial" w:eastAsia="Calibri" w:cs="Arial"/>
          <w:sz w:val="22"/>
          <w:szCs w:val="22"/>
        </w:rPr>
      </w:pPr>
    </w:p>
    <w:p w:rsidRPr="00FB12B5" w:rsidR="00E77CCC" w:rsidP="00FB12B5" w:rsidRDefault="00E77CCC" w14:paraId="1C262D85" w14:textId="69D10BFD">
      <w:pPr>
        <w:spacing w:line="276" w:lineRule="auto"/>
        <w:ind w:left="0"/>
        <w:jc w:val="both"/>
        <w:rPr>
          <w:rFonts w:ascii="Arial" w:hAnsi="Arial" w:eastAsia="Calibri" w:cs="Arial"/>
          <w:sz w:val="22"/>
          <w:szCs w:val="22"/>
        </w:rPr>
      </w:pPr>
      <w:r w:rsidRPr="00FB12B5">
        <w:rPr>
          <w:rFonts w:ascii="Arial" w:hAnsi="Arial" w:eastAsia="Calibri" w:cs="Arial"/>
          <w:sz w:val="22"/>
          <w:szCs w:val="22"/>
        </w:rPr>
        <w:lastRenderedPageBreak/>
        <w:t>The Contractor shall have processes in place to check identity and confirm Right to Work checks both within its supply chain as part of its selection process, and on induction onto site. Worker paid recruitment fees are prohibited. All the Contractor’s labour force and that of its Supply Chain must have written terms and conditions of employment/ engagement before commencing any of the requirements of the Project Contract. </w:t>
      </w:r>
    </w:p>
    <w:p w:rsidRPr="00FB12B5" w:rsidR="00E77CCC" w:rsidP="00FB12B5" w:rsidRDefault="00E77CCC" w14:paraId="7FACFDA3" w14:textId="77777777">
      <w:pPr>
        <w:spacing w:line="276" w:lineRule="auto"/>
        <w:ind w:hanging="567"/>
        <w:jc w:val="both"/>
        <w:rPr>
          <w:rFonts w:ascii="Arial" w:hAnsi="Arial" w:eastAsia="Calibri" w:cs="Arial"/>
          <w:sz w:val="22"/>
          <w:szCs w:val="22"/>
        </w:rPr>
      </w:pPr>
    </w:p>
    <w:p w:rsidRPr="00FB12B5" w:rsidR="00E77CCC" w:rsidP="00FB12B5" w:rsidRDefault="00E77CCC" w14:paraId="2A8B4A81" w14:textId="79517D21">
      <w:pPr>
        <w:spacing w:line="276" w:lineRule="auto"/>
        <w:ind w:left="0"/>
        <w:jc w:val="both"/>
        <w:rPr>
          <w:rFonts w:ascii="Arial" w:hAnsi="Arial" w:eastAsia="Calibri" w:cs="Arial"/>
          <w:sz w:val="22"/>
          <w:szCs w:val="22"/>
        </w:rPr>
      </w:pPr>
      <w:r w:rsidRPr="00FB12B5">
        <w:rPr>
          <w:rFonts w:ascii="Arial" w:hAnsi="Arial" w:eastAsia="Calibri" w:cs="Arial"/>
          <w:sz w:val="22"/>
          <w:szCs w:val="22"/>
        </w:rPr>
        <w:t xml:space="preserve">The Contractor must support worker access to remedy for breaches of labour standards, including modern slavery. </w:t>
      </w:r>
    </w:p>
    <w:p w:rsidRPr="00FB12B5" w:rsidR="00E77CCC" w:rsidP="00FB12B5" w:rsidRDefault="00E77CCC" w14:paraId="3CB60D1B" w14:textId="77777777">
      <w:pPr>
        <w:spacing w:line="276" w:lineRule="auto"/>
        <w:ind w:hanging="567"/>
        <w:jc w:val="both"/>
        <w:rPr>
          <w:rFonts w:ascii="Arial" w:hAnsi="Arial" w:eastAsia="Calibri" w:cs="Arial"/>
          <w:sz w:val="22"/>
          <w:szCs w:val="22"/>
        </w:rPr>
      </w:pPr>
    </w:p>
    <w:p w:rsidRPr="00FB12B5" w:rsidR="00E77CCC" w:rsidP="00FB12B5" w:rsidRDefault="00E77CCC" w14:paraId="2F21A145" w14:textId="6A33DCDA">
      <w:pPr>
        <w:spacing w:line="276" w:lineRule="auto"/>
        <w:ind w:hanging="567"/>
        <w:jc w:val="both"/>
        <w:rPr>
          <w:rFonts w:ascii="Arial" w:hAnsi="Arial" w:eastAsia="Calibri" w:cs="Arial"/>
          <w:sz w:val="22"/>
          <w:szCs w:val="22"/>
        </w:rPr>
      </w:pPr>
      <w:r w:rsidRPr="00FB12B5">
        <w:rPr>
          <w:rFonts w:ascii="Arial" w:hAnsi="Arial" w:eastAsia="Calibri" w:cs="Arial"/>
          <w:sz w:val="22"/>
          <w:szCs w:val="22"/>
        </w:rPr>
        <w:t>The Contractor is required to agree to the following universal principles: </w:t>
      </w:r>
    </w:p>
    <w:p w:rsidRPr="00FB12B5" w:rsidR="00E77CCC" w:rsidP="00FB12B5" w:rsidRDefault="00E77CCC" w14:paraId="3834B373" w14:textId="77777777">
      <w:pPr>
        <w:numPr>
          <w:ilvl w:val="0"/>
          <w:numId w:val="19"/>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employment is chosen freely. </w:t>
      </w:r>
    </w:p>
    <w:p w:rsidRPr="00FB12B5" w:rsidR="00E77CCC" w:rsidP="00FB12B5" w:rsidRDefault="00E77CCC" w14:paraId="58D52562" w14:textId="77777777">
      <w:pPr>
        <w:numPr>
          <w:ilvl w:val="0"/>
          <w:numId w:val="19"/>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freedom of association is respected. </w:t>
      </w:r>
    </w:p>
    <w:p w:rsidRPr="00FB12B5" w:rsidR="00E77CCC" w:rsidP="00FB12B5" w:rsidRDefault="00E77CCC" w14:paraId="0407FBF1" w14:textId="77777777">
      <w:pPr>
        <w:numPr>
          <w:ilvl w:val="0"/>
          <w:numId w:val="19"/>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working conditions are safe and hygienic. </w:t>
      </w:r>
    </w:p>
    <w:p w:rsidRPr="00FB12B5" w:rsidR="00E77CCC" w:rsidP="00FB12B5" w:rsidRDefault="00E77CCC" w14:paraId="41591023" w14:textId="77777777">
      <w:pPr>
        <w:numPr>
          <w:ilvl w:val="0"/>
          <w:numId w:val="19"/>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child labour is not used. </w:t>
      </w:r>
    </w:p>
    <w:p w:rsidRPr="00FB12B5" w:rsidR="00E77CCC" w:rsidP="00FB12B5" w:rsidRDefault="00E77CCC" w14:paraId="10CCE26A" w14:textId="77777777">
      <w:pPr>
        <w:numPr>
          <w:ilvl w:val="0"/>
          <w:numId w:val="19"/>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wages are not lower than minimum wage. </w:t>
      </w:r>
    </w:p>
    <w:p w:rsidRPr="00FB12B5" w:rsidR="00E77CCC" w:rsidP="00FB12B5" w:rsidRDefault="00E77CCC" w14:paraId="1F16ABDD" w14:textId="77777777">
      <w:pPr>
        <w:numPr>
          <w:ilvl w:val="0"/>
          <w:numId w:val="19"/>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working hours are not excessive. </w:t>
      </w:r>
    </w:p>
    <w:p w:rsidRPr="00FB12B5" w:rsidR="00E77CCC" w:rsidP="00FB12B5" w:rsidRDefault="00E77CCC" w14:paraId="43CC0F55" w14:textId="77777777">
      <w:pPr>
        <w:numPr>
          <w:ilvl w:val="0"/>
          <w:numId w:val="19"/>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no discrimination is practised. </w:t>
      </w:r>
    </w:p>
    <w:p w:rsidRPr="00FB12B5" w:rsidR="00E77CCC" w:rsidP="00FB12B5" w:rsidRDefault="00E77CCC" w14:paraId="067505C0" w14:textId="77777777">
      <w:pPr>
        <w:numPr>
          <w:ilvl w:val="0"/>
          <w:numId w:val="19"/>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regular employment is provided; and </w:t>
      </w:r>
    </w:p>
    <w:p w:rsidRPr="00FB12B5" w:rsidR="00E77CCC" w:rsidP="00FB12B5" w:rsidRDefault="00E77CCC" w14:paraId="526A505E" w14:textId="77777777">
      <w:pPr>
        <w:numPr>
          <w:ilvl w:val="0"/>
          <w:numId w:val="19"/>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no harsh or inhumane treatment is allowed. </w:t>
      </w:r>
    </w:p>
    <w:p w:rsidRPr="00FB12B5" w:rsidR="00E77CCC" w:rsidP="00FB12B5" w:rsidRDefault="00E77CCC" w14:paraId="539A1A23" w14:textId="77777777">
      <w:pPr>
        <w:spacing w:line="276" w:lineRule="auto"/>
        <w:ind w:hanging="567"/>
        <w:jc w:val="both"/>
        <w:rPr>
          <w:rFonts w:ascii="Arial" w:hAnsi="Arial" w:eastAsia="Calibri" w:cs="Arial"/>
          <w:sz w:val="22"/>
          <w:szCs w:val="22"/>
        </w:rPr>
      </w:pPr>
    </w:p>
    <w:p w:rsidRPr="00FB12B5" w:rsidR="00E77CCC" w:rsidP="00FB12B5" w:rsidRDefault="00E77CCC" w14:paraId="59E99172" w14:textId="1D7A4D5B">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ensure that the above conditions are met within its labour recruitment supply chain.</w:t>
      </w:r>
    </w:p>
    <w:p w:rsidRPr="00FB12B5" w:rsidR="00E77CCC" w:rsidP="00FB12B5" w:rsidRDefault="00E77CCC" w14:paraId="707DAF5B" w14:textId="77777777">
      <w:pPr>
        <w:spacing w:line="276" w:lineRule="auto"/>
        <w:ind w:left="0"/>
        <w:jc w:val="both"/>
        <w:rPr>
          <w:rFonts w:ascii="Arial" w:hAnsi="Arial" w:eastAsia="Calibri" w:cs="Arial"/>
          <w:sz w:val="22"/>
          <w:szCs w:val="22"/>
        </w:rPr>
      </w:pPr>
    </w:p>
    <w:p w:rsidRPr="00FB12B5" w:rsidR="00E77CCC" w:rsidP="00FB12B5" w:rsidRDefault="00E77CCC" w14:paraId="20BD3A4F" w14:textId="4442931F">
      <w:pPr>
        <w:spacing w:line="276" w:lineRule="auto"/>
        <w:ind w:hanging="567"/>
        <w:jc w:val="both"/>
        <w:rPr>
          <w:rFonts w:ascii="Arial" w:hAnsi="Arial" w:eastAsia="Calibri" w:cs="Arial"/>
          <w:b/>
          <w:sz w:val="22"/>
          <w:szCs w:val="22"/>
        </w:rPr>
      </w:pPr>
      <w:r w:rsidRPr="00FB12B5">
        <w:rPr>
          <w:rFonts w:ascii="Arial" w:hAnsi="Arial" w:eastAsia="Calibri" w:cs="Arial"/>
          <w:b/>
          <w:sz w:val="22"/>
          <w:szCs w:val="22"/>
        </w:rPr>
        <w:t>EMPLOYMENT POLICIES AND PRACTICES</w:t>
      </w:r>
    </w:p>
    <w:p w:rsidRPr="00FB12B5" w:rsidR="00E77CCC" w:rsidP="00FB12B5" w:rsidRDefault="00E77CCC" w14:paraId="1672B31B" w14:textId="77777777">
      <w:pPr>
        <w:spacing w:line="276" w:lineRule="auto"/>
        <w:ind w:hanging="567"/>
        <w:jc w:val="both"/>
        <w:rPr>
          <w:rFonts w:ascii="Arial" w:hAnsi="Arial" w:eastAsia="Calibri" w:cs="Arial"/>
          <w:b/>
          <w:sz w:val="22"/>
          <w:szCs w:val="22"/>
        </w:rPr>
      </w:pPr>
    </w:p>
    <w:p w:rsidRPr="00FB12B5" w:rsidR="00E77CCC" w:rsidP="00FB12B5" w:rsidRDefault="00E77CCC" w14:paraId="494DD472" w14:textId="7F12E4D4">
      <w:pPr>
        <w:spacing w:line="276" w:lineRule="auto"/>
        <w:ind w:left="0"/>
        <w:jc w:val="both"/>
        <w:rPr>
          <w:rFonts w:ascii="Arial" w:hAnsi="Arial" w:eastAsia="Calibri" w:cs="Arial"/>
          <w:sz w:val="22"/>
          <w:szCs w:val="22"/>
        </w:rPr>
      </w:pPr>
      <w:r w:rsidRPr="00FB12B5">
        <w:rPr>
          <w:rFonts w:ascii="Arial" w:hAnsi="Arial" w:eastAsia="Calibri" w:cs="Arial"/>
          <w:sz w:val="22"/>
          <w:szCs w:val="22"/>
        </w:rPr>
        <w:t>The University is committed to the delivery of high-quality public services and recognises that this is critically dependent on a workforce that is diverse, well rewarded, well-motivated, well-led, has access to appropriate opportunities for training and skills development and is engaged in decision making. These factors are also important for workforce recruitment and retention, and thus continuity of service. </w:t>
      </w:r>
    </w:p>
    <w:p w:rsidRPr="00FB12B5" w:rsidR="00E77CCC" w:rsidP="00FB12B5" w:rsidRDefault="00E77CCC" w14:paraId="49DBF7C0" w14:textId="77777777">
      <w:pPr>
        <w:spacing w:line="276" w:lineRule="auto"/>
        <w:ind w:hanging="567"/>
        <w:jc w:val="both"/>
        <w:rPr>
          <w:rFonts w:ascii="Arial" w:hAnsi="Arial" w:eastAsia="Calibri" w:cs="Arial"/>
          <w:sz w:val="22"/>
          <w:szCs w:val="22"/>
        </w:rPr>
      </w:pPr>
    </w:p>
    <w:p w:rsidRPr="00FB12B5" w:rsidR="00E77CCC" w:rsidP="00FB12B5" w:rsidRDefault="00E77CCC" w14:paraId="16BC4E87" w14:textId="2FB7161C">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take a similar approach through measures including, but not limited to: </w:t>
      </w:r>
    </w:p>
    <w:p w:rsidRPr="00FB12B5" w:rsidR="00E77CCC" w:rsidP="00FB12B5" w:rsidRDefault="00E77CCC" w14:paraId="511D5959" w14:textId="77777777">
      <w:pPr>
        <w:numPr>
          <w:ilvl w:val="0"/>
          <w:numId w:val="20"/>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A fair and equal 'pay policy' that includes a commitment to supporting the Living Wage, including, for example, being a 'Living Wage Accredited Employer’. </w:t>
      </w:r>
    </w:p>
    <w:p w:rsidRPr="00FB12B5" w:rsidR="00E77CCC" w:rsidP="00FB12B5" w:rsidRDefault="00E77CCC" w14:paraId="6DF99008" w14:textId="77777777">
      <w:pPr>
        <w:numPr>
          <w:ilvl w:val="0"/>
          <w:numId w:val="20"/>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Clear managerial responsibility to nurture talent and help individuals fulfil their potential, including, for example, a strong commitment to 'Modern Apprenticeships' and the development of the UK’s young workforce. </w:t>
      </w:r>
    </w:p>
    <w:p w:rsidRPr="00FB12B5" w:rsidR="00E77CCC" w:rsidP="00FB12B5" w:rsidRDefault="00E77CCC" w14:paraId="1A1787E8" w14:textId="77777777">
      <w:pPr>
        <w:numPr>
          <w:ilvl w:val="0"/>
          <w:numId w:val="20"/>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Promoting equality of opportunity and developing a workforce which reflects the population of the UK in terms of characteristics such as age, gender, religion or belief, race, sexual orientation, and disability. </w:t>
      </w:r>
    </w:p>
    <w:p w:rsidRPr="00FB12B5" w:rsidR="00E77CCC" w:rsidP="00FB12B5" w:rsidRDefault="00E77CCC" w14:paraId="13C592A5" w14:textId="77777777">
      <w:pPr>
        <w:numPr>
          <w:ilvl w:val="0"/>
          <w:numId w:val="20"/>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Support for learning and development; stability of employment and hours of work, and avoiding exploitative employment practices, including, for example, no inappropriate use of zero hours contracts. </w:t>
      </w:r>
    </w:p>
    <w:p w:rsidRPr="00FB12B5" w:rsidR="00E77CCC" w:rsidP="00FB12B5" w:rsidRDefault="00E77CCC" w14:paraId="1D9782BC" w14:textId="77777777">
      <w:pPr>
        <w:numPr>
          <w:ilvl w:val="0"/>
          <w:numId w:val="20"/>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t>Flexible working (including, for example, practices such as flexitime and career breaks) and support for family friendly working conditions and wider work life balance; and </w:t>
      </w:r>
    </w:p>
    <w:p w:rsidRPr="00FB12B5" w:rsidR="00E77CCC" w:rsidP="00FB12B5" w:rsidRDefault="00E77CCC" w14:paraId="587F2203" w14:textId="77777777">
      <w:pPr>
        <w:numPr>
          <w:ilvl w:val="0"/>
          <w:numId w:val="20"/>
        </w:numPr>
        <w:spacing w:after="200" w:line="276" w:lineRule="auto"/>
        <w:contextualSpacing/>
        <w:jc w:val="both"/>
        <w:rPr>
          <w:rFonts w:ascii="Arial" w:hAnsi="Arial" w:eastAsia="Calibri" w:cs="Arial"/>
          <w:sz w:val="22"/>
          <w:szCs w:val="22"/>
        </w:rPr>
      </w:pPr>
      <w:r w:rsidRPr="00FB12B5">
        <w:rPr>
          <w:rFonts w:ascii="Arial" w:hAnsi="Arial" w:eastAsia="Calibri" w:cs="Arial"/>
          <w:sz w:val="22"/>
          <w:szCs w:val="22"/>
        </w:rPr>
        <w:lastRenderedPageBreak/>
        <w:t>Support for progressive workforce engagement, for example Trade Union recognition and representation or other alternative arrangements to give staff an effective voice. </w:t>
      </w:r>
    </w:p>
    <w:p w:rsidRPr="00FB12B5" w:rsidR="00E77CCC" w:rsidP="00FB12B5" w:rsidRDefault="00E77CCC" w14:paraId="2048C461" w14:textId="77777777">
      <w:pPr>
        <w:spacing w:line="276" w:lineRule="auto"/>
        <w:ind w:hanging="567"/>
        <w:jc w:val="both"/>
        <w:rPr>
          <w:rFonts w:ascii="Arial" w:hAnsi="Arial" w:eastAsia="Calibri" w:cs="Arial"/>
          <w:b/>
          <w:sz w:val="22"/>
          <w:szCs w:val="22"/>
        </w:rPr>
      </w:pPr>
    </w:p>
    <w:p w:rsidRPr="00FB12B5" w:rsidR="00E77CCC" w:rsidP="00FB12B5" w:rsidRDefault="00E77CCC" w14:paraId="22A2774F" w14:textId="3420F7BC">
      <w:pPr>
        <w:spacing w:line="276" w:lineRule="auto"/>
        <w:ind w:left="0"/>
        <w:jc w:val="both"/>
        <w:rPr>
          <w:rFonts w:ascii="Arial" w:hAnsi="Arial" w:eastAsia="Calibri" w:cs="Arial"/>
          <w:sz w:val="22"/>
          <w:szCs w:val="22"/>
        </w:rPr>
      </w:pPr>
      <w:r w:rsidRPr="00FB12B5">
        <w:rPr>
          <w:rFonts w:ascii="Arial" w:hAnsi="Arial" w:eastAsia="Calibri" w:cs="Arial"/>
          <w:sz w:val="22"/>
          <w:szCs w:val="22"/>
        </w:rPr>
        <w:t>The Client is committed to ensuring that fair and transparent employment practices are in place throughout the supply chain for this project. The client will work with the Contractor to monitor to ensure fair employment practices operate on this project. Whilst direct employment under Collective Agreements with Trade Unions, where these apply, is the preferred default position, alternative means of engaging workers may be used to accommodate flexible working, provided they do not unduly disadvantage workers in terms of pay and rights of employment. </w:t>
      </w:r>
    </w:p>
    <w:p w:rsidRPr="00FB12B5" w:rsidR="00E77CCC" w:rsidP="00FB12B5" w:rsidRDefault="00E77CCC" w14:paraId="4DC7E2C5" w14:textId="77777777">
      <w:pPr>
        <w:spacing w:line="276" w:lineRule="auto"/>
        <w:ind w:left="0"/>
        <w:jc w:val="both"/>
        <w:rPr>
          <w:rFonts w:ascii="Arial" w:hAnsi="Arial" w:eastAsia="Calibri" w:cs="Arial"/>
          <w:sz w:val="22"/>
          <w:szCs w:val="22"/>
        </w:rPr>
      </w:pPr>
    </w:p>
    <w:p w:rsidRPr="00FB12B5" w:rsidR="00E77CCC" w:rsidP="00FB12B5" w:rsidRDefault="00E77CCC" w14:paraId="08538DF1" w14:textId="6DF17C4E">
      <w:pPr>
        <w:spacing w:line="276" w:lineRule="auto"/>
        <w:ind w:hanging="567"/>
        <w:jc w:val="both"/>
        <w:rPr>
          <w:rFonts w:ascii="Arial" w:hAnsi="Arial" w:eastAsia="Calibri" w:cs="Arial"/>
          <w:b/>
          <w:sz w:val="22"/>
          <w:szCs w:val="22"/>
        </w:rPr>
      </w:pPr>
      <w:r w:rsidRPr="00FB12B5">
        <w:rPr>
          <w:rFonts w:ascii="Arial" w:hAnsi="Arial" w:eastAsia="Calibri" w:cs="Arial"/>
          <w:b/>
          <w:sz w:val="22"/>
          <w:szCs w:val="22"/>
        </w:rPr>
        <w:t xml:space="preserve"> WHOLE-LIFE VALUE FOR MONEY</w:t>
      </w:r>
    </w:p>
    <w:p w:rsidRPr="00FB12B5" w:rsidR="00E77CCC" w:rsidP="00FB12B5" w:rsidRDefault="00E77CCC" w14:paraId="0878F906" w14:textId="77777777">
      <w:pPr>
        <w:spacing w:line="276" w:lineRule="auto"/>
        <w:ind w:hanging="567"/>
        <w:jc w:val="both"/>
        <w:rPr>
          <w:rFonts w:ascii="Arial" w:hAnsi="Arial" w:eastAsia="Calibri" w:cs="Arial"/>
          <w:sz w:val="22"/>
          <w:szCs w:val="22"/>
        </w:rPr>
      </w:pPr>
    </w:p>
    <w:p w:rsidRPr="00FB12B5" w:rsidR="00E77CCC" w:rsidP="00FB12B5" w:rsidRDefault="00E77CCC" w14:paraId="23F5FD93" w14:textId="6B52D52F">
      <w:pPr>
        <w:spacing w:line="276" w:lineRule="auto"/>
        <w:ind w:left="0"/>
        <w:jc w:val="both"/>
        <w:rPr>
          <w:rFonts w:ascii="Arial" w:hAnsi="Arial" w:eastAsia="Calibri" w:cs="Arial"/>
          <w:sz w:val="22"/>
          <w:szCs w:val="22"/>
        </w:rPr>
      </w:pPr>
      <w:r w:rsidRPr="00FB12B5">
        <w:rPr>
          <w:rFonts w:ascii="Arial" w:hAnsi="Arial" w:eastAsia="Calibri" w:cs="Arial"/>
          <w:sz w:val="22"/>
          <w:szCs w:val="22"/>
        </w:rPr>
        <w:t>The Client aspires to improve the way in whi</w:t>
      </w:r>
      <w:r w:rsidRPr="00FB12B5" w:rsidR="00D55AD9">
        <w:rPr>
          <w:rFonts w:ascii="Arial" w:hAnsi="Arial" w:eastAsia="Calibri" w:cs="Arial"/>
          <w:sz w:val="22"/>
          <w:szCs w:val="22"/>
        </w:rPr>
        <w:t>ch contracts</w:t>
      </w:r>
      <w:r w:rsidRPr="00FB12B5">
        <w:rPr>
          <w:rFonts w:ascii="Arial" w:hAnsi="Arial" w:eastAsia="Calibri" w:cs="Arial"/>
          <w:sz w:val="22"/>
          <w:szCs w:val="22"/>
        </w:rPr>
        <w:t xml:space="preserve"> are delivered, including achieving whole-life value for money. </w:t>
      </w:r>
    </w:p>
    <w:p w:rsidRPr="00FB12B5" w:rsidR="00E77CCC" w:rsidP="00FB12B5" w:rsidRDefault="00E77CCC" w14:paraId="2F0DB231" w14:textId="77777777">
      <w:pPr>
        <w:spacing w:line="276" w:lineRule="auto"/>
        <w:ind w:hanging="567"/>
        <w:jc w:val="both"/>
        <w:rPr>
          <w:rFonts w:ascii="Arial" w:hAnsi="Arial" w:eastAsia="Calibri" w:cs="Arial"/>
          <w:sz w:val="22"/>
          <w:szCs w:val="22"/>
        </w:rPr>
      </w:pPr>
    </w:p>
    <w:p w:rsidRPr="00FB12B5" w:rsidR="00E77CCC" w:rsidP="00FB12B5" w:rsidRDefault="00E77CCC" w14:paraId="3B79C7B6" w14:textId="0BE434F5">
      <w:pPr>
        <w:spacing w:line="276" w:lineRule="auto"/>
        <w:ind w:left="0"/>
        <w:jc w:val="both"/>
        <w:rPr>
          <w:rFonts w:ascii="Arial" w:hAnsi="Arial" w:eastAsia="Calibri" w:cs="Arial"/>
          <w:sz w:val="22"/>
          <w:szCs w:val="22"/>
        </w:rPr>
      </w:pPr>
      <w:r w:rsidRPr="00FB12B5">
        <w:rPr>
          <w:rFonts w:ascii="Arial" w:hAnsi="Arial" w:eastAsia="Calibri" w:cs="Arial"/>
          <w:sz w:val="22"/>
          <w:szCs w:val="22"/>
        </w:rPr>
        <w:t>In line with the National Audit Office and HM Treasury approach, value for money is the optimal use of resource to achieve the intended outcomes where ‘optimal’ means ‘the most desirable possible given expressed or implied restriction or constraints’ and is therefore not necessarily about achieving the lowest initial price.   For clarity achieving optimal whole-life value for money is the aim of this Contract</w:t>
      </w:r>
      <w:r w:rsidRPr="00FB12B5" w:rsidR="00263C8C">
        <w:rPr>
          <w:rFonts w:ascii="Arial" w:hAnsi="Arial" w:eastAsia="Calibri" w:cs="Arial"/>
          <w:sz w:val="22"/>
          <w:szCs w:val="22"/>
        </w:rPr>
        <w:t>.</w:t>
      </w:r>
    </w:p>
    <w:p w:rsidRPr="00FB12B5" w:rsidR="00E77CCC" w:rsidP="00FB12B5" w:rsidRDefault="00E77CCC" w14:paraId="49EF56A6" w14:textId="77777777">
      <w:pPr>
        <w:spacing w:line="276" w:lineRule="auto"/>
        <w:ind w:hanging="567"/>
        <w:jc w:val="both"/>
        <w:rPr>
          <w:rFonts w:ascii="Arial" w:hAnsi="Arial" w:eastAsia="Calibri" w:cs="Arial"/>
          <w:sz w:val="22"/>
          <w:szCs w:val="22"/>
        </w:rPr>
      </w:pPr>
    </w:p>
    <w:p w:rsidRPr="00FB12B5" w:rsidR="00E77CCC" w:rsidP="00FB12B5" w:rsidRDefault="00E77CCC" w14:paraId="7DDC0DB8" w14:textId="198822BC">
      <w:pPr>
        <w:spacing w:line="276" w:lineRule="auto"/>
        <w:ind w:left="0"/>
        <w:jc w:val="both"/>
        <w:rPr>
          <w:rFonts w:ascii="Arial" w:hAnsi="Arial" w:eastAsia="Calibri" w:cs="Arial"/>
          <w:sz w:val="22"/>
          <w:szCs w:val="22"/>
        </w:rPr>
      </w:pPr>
      <w:r w:rsidRPr="00FB12B5">
        <w:rPr>
          <w:rFonts w:ascii="Arial" w:hAnsi="Arial" w:eastAsia="Calibri" w:cs="Arial"/>
          <w:sz w:val="22"/>
          <w:szCs w:val="22"/>
        </w:rPr>
        <w:t xml:space="preserve">To assist with the delivery of the foregoing the Contractor shall identify means to improve health and safety performance, accelerate the </w:t>
      </w:r>
      <w:r w:rsidRPr="00FB12B5" w:rsidR="00263C8C">
        <w:rPr>
          <w:rFonts w:ascii="Arial" w:hAnsi="Arial" w:eastAsia="Calibri" w:cs="Arial"/>
          <w:sz w:val="22"/>
          <w:szCs w:val="22"/>
        </w:rPr>
        <w:t xml:space="preserve">manufacture </w:t>
      </w:r>
      <w:r w:rsidRPr="00FB12B5">
        <w:rPr>
          <w:rFonts w:ascii="Arial" w:hAnsi="Arial" w:eastAsia="Calibri" w:cs="Arial"/>
          <w:sz w:val="22"/>
          <w:szCs w:val="22"/>
        </w:rPr>
        <w:t xml:space="preserve">schedule, enhance efficiency and/or reduce the cost of </w:t>
      </w:r>
      <w:r w:rsidRPr="00FB12B5" w:rsidR="00263C8C">
        <w:rPr>
          <w:rFonts w:ascii="Arial" w:hAnsi="Arial" w:eastAsia="Calibri" w:cs="Arial"/>
          <w:sz w:val="22"/>
          <w:szCs w:val="22"/>
        </w:rPr>
        <w:t>manufacture</w:t>
      </w:r>
      <w:r w:rsidRPr="00FB12B5">
        <w:rPr>
          <w:rFonts w:ascii="Arial" w:hAnsi="Arial" w:eastAsia="Calibri" w:cs="Arial"/>
          <w:sz w:val="22"/>
          <w:szCs w:val="22"/>
        </w:rPr>
        <w:t>, maintenance and operation and/or achieve alternative benefits to the extent required as set out in the Project Brief while ensuring that overarching project objectives and specifications are delivered and to effectively manage any risks. </w:t>
      </w:r>
    </w:p>
    <w:p w:rsidRPr="00FB12B5" w:rsidR="00E77CCC" w:rsidP="00FB12B5" w:rsidRDefault="00E77CCC" w14:paraId="7E074FDD" w14:textId="77777777">
      <w:pPr>
        <w:spacing w:line="276" w:lineRule="auto"/>
        <w:ind w:hanging="567"/>
        <w:jc w:val="both"/>
        <w:rPr>
          <w:rFonts w:ascii="Arial" w:hAnsi="Arial" w:eastAsia="Calibri" w:cs="Arial"/>
          <w:sz w:val="22"/>
          <w:szCs w:val="22"/>
        </w:rPr>
      </w:pPr>
    </w:p>
    <w:p w:rsidRPr="00FB12B5" w:rsidR="00E77CCC" w:rsidP="00FB12B5" w:rsidRDefault="00E77CCC" w14:paraId="0D51E92D" w14:textId="3F69E24D">
      <w:pPr>
        <w:spacing w:line="276" w:lineRule="auto"/>
        <w:ind w:left="0"/>
        <w:jc w:val="both"/>
        <w:rPr>
          <w:rFonts w:ascii="Arial" w:hAnsi="Arial" w:eastAsia="Calibri" w:cs="Arial"/>
          <w:sz w:val="22"/>
          <w:szCs w:val="22"/>
        </w:rPr>
      </w:pPr>
      <w:r w:rsidRPr="00FB12B5">
        <w:rPr>
          <w:rFonts w:ascii="Arial" w:hAnsi="Arial" w:eastAsia="Calibri" w:cs="Arial"/>
          <w:sz w:val="22"/>
          <w:szCs w:val="22"/>
        </w:rPr>
        <w:t xml:space="preserve">The Contractor shall </w:t>
      </w:r>
      <w:r w:rsidRPr="00FB12B5" w:rsidR="002D6159">
        <w:rPr>
          <w:rFonts w:ascii="Arial" w:hAnsi="Arial" w:eastAsia="Calibri" w:cs="Arial"/>
          <w:sz w:val="22"/>
          <w:szCs w:val="22"/>
        </w:rPr>
        <w:t>deliver the goods</w:t>
      </w:r>
      <w:r w:rsidRPr="00FB12B5">
        <w:rPr>
          <w:rFonts w:ascii="Arial" w:hAnsi="Arial" w:eastAsia="Calibri" w:cs="Arial"/>
          <w:sz w:val="22"/>
          <w:szCs w:val="22"/>
        </w:rPr>
        <w:t xml:space="preserve"> for the scope of the life cycle requirements set out in the Project Brief to achieve value for money. </w:t>
      </w:r>
    </w:p>
    <w:p w:rsidRPr="00FB12B5" w:rsidR="00E77CCC" w:rsidP="00FB12B5" w:rsidRDefault="00E77CCC" w14:paraId="1A6B2AAF" w14:textId="77777777">
      <w:pPr>
        <w:spacing w:line="276" w:lineRule="auto"/>
        <w:ind w:hanging="567"/>
        <w:jc w:val="both"/>
        <w:rPr>
          <w:rFonts w:ascii="Arial" w:hAnsi="Arial" w:eastAsia="Calibri" w:cs="Arial"/>
          <w:sz w:val="22"/>
          <w:szCs w:val="22"/>
        </w:rPr>
      </w:pPr>
    </w:p>
    <w:p w:rsidRPr="00FB12B5" w:rsidR="00AA27A4" w:rsidP="00FB12B5" w:rsidRDefault="00AA27A4" w14:paraId="27F86A49" w14:textId="77777777">
      <w:pPr>
        <w:spacing w:line="276" w:lineRule="auto"/>
        <w:ind w:left="0"/>
        <w:jc w:val="both"/>
        <w:rPr>
          <w:rFonts w:ascii="Arial" w:hAnsi="Arial" w:eastAsia="Calibri" w:cs="Arial"/>
          <w:sz w:val="22"/>
          <w:szCs w:val="22"/>
        </w:rPr>
      </w:pPr>
    </w:p>
    <w:p w:rsidRPr="00FB12B5" w:rsidR="00D5245B" w:rsidP="00FB12B5" w:rsidRDefault="00D5245B" w14:paraId="3033FC7D" w14:textId="011F2158">
      <w:pPr>
        <w:spacing w:line="276" w:lineRule="auto"/>
        <w:ind w:hanging="567"/>
        <w:jc w:val="both"/>
        <w:rPr>
          <w:rFonts w:ascii="Arial" w:hAnsi="Arial" w:eastAsia="Calibri" w:cs="Arial"/>
          <w:b/>
          <w:sz w:val="22"/>
          <w:szCs w:val="22"/>
        </w:rPr>
      </w:pPr>
      <w:r w:rsidRPr="00FB12B5">
        <w:rPr>
          <w:rFonts w:ascii="Arial" w:hAnsi="Arial" w:eastAsia="Calibri" w:cs="Arial"/>
          <w:b/>
          <w:sz w:val="22"/>
          <w:szCs w:val="22"/>
        </w:rPr>
        <w:t>SUPPLY CHAIN</w:t>
      </w:r>
    </w:p>
    <w:p w:rsidRPr="00FB12B5" w:rsidR="00D5245B" w:rsidP="00FB12B5" w:rsidRDefault="00D5245B" w14:paraId="556A22D2" w14:textId="77777777">
      <w:pPr>
        <w:spacing w:line="276" w:lineRule="auto"/>
        <w:ind w:hanging="567"/>
        <w:jc w:val="both"/>
        <w:rPr>
          <w:rFonts w:ascii="Arial" w:hAnsi="Arial" w:eastAsia="Calibri" w:cs="Arial"/>
          <w:b/>
          <w:sz w:val="22"/>
          <w:szCs w:val="22"/>
        </w:rPr>
      </w:pPr>
    </w:p>
    <w:p w:rsidRPr="00FB12B5" w:rsidR="00D5245B" w:rsidP="00FB12B5" w:rsidRDefault="00D5245B" w14:paraId="63C6C334" w14:textId="4385E773">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be required to support and improve access to tender opportunities for SMEs, micro-SMEs, and 3</w:t>
      </w:r>
      <w:r w:rsidRPr="00FB12B5">
        <w:rPr>
          <w:rFonts w:ascii="Arial" w:hAnsi="Arial" w:eastAsia="Calibri" w:cs="Arial"/>
          <w:sz w:val="22"/>
          <w:szCs w:val="22"/>
          <w:vertAlign w:val="superscript"/>
        </w:rPr>
        <w:t>rd</w:t>
      </w:r>
      <w:r w:rsidRPr="00FB12B5">
        <w:rPr>
          <w:rFonts w:ascii="Arial" w:hAnsi="Arial" w:eastAsia="Calibri" w:cs="Arial"/>
          <w:sz w:val="22"/>
          <w:szCs w:val="22"/>
        </w:rPr>
        <w:t xml:space="preserve"> sector organisations. The Contractor shall support collaboration between SMEs and ensure supply chain opportunities are visible to Wales based suppliers to compete as well as support local supply chains to engage with the Contractor through “Meet the Buyer” events to maximise the local supply chain opportunities and through supply chain briefings order to promote joint bidding opportunities. If requested, the Contractor will be able and be supported to advertise sub-contracting works packages on the Sell2Wales tender advertisement portal.</w:t>
      </w:r>
    </w:p>
    <w:p w:rsidRPr="00FB12B5" w:rsidR="00D5245B" w:rsidP="00FB12B5" w:rsidRDefault="00D5245B" w14:paraId="5B3B97D4" w14:textId="77777777">
      <w:pPr>
        <w:spacing w:line="276" w:lineRule="auto"/>
        <w:ind w:hanging="567"/>
        <w:jc w:val="both"/>
        <w:rPr>
          <w:rFonts w:ascii="Arial" w:hAnsi="Arial" w:eastAsia="Calibri" w:cs="Arial"/>
          <w:sz w:val="22"/>
          <w:szCs w:val="22"/>
        </w:rPr>
      </w:pPr>
    </w:p>
    <w:p w:rsidRPr="00FB12B5" w:rsidR="00D5245B" w:rsidP="00FB12B5" w:rsidRDefault="00D5245B" w14:paraId="183C761C" w14:textId="1D71A136">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select its supply chain through fair, open, and transparent competition. The Contractor shall establish and develop relationships and contractual arrangements with its supply chain that are complementary to the relationships and contractual arrangements under the contract, in line with PPN 01/18 Supply Chain Visibility.   </w:t>
      </w:r>
    </w:p>
    <w:p w:rsidRPr="00FB12B5" w:rsidR="00D5245B" w:rsidP="00FB12B5" w:rsidRDefault="00D5245B" w14:paraId="628BDEB2" w14:textId="77777777">
      <w:pPr>
        <w:spacing w:line="276" w:lineRule="auto"/>
        <w:ind w:hanging="567"/>
        <w:jc w:val="both"/>
        <w:rPr>
          <w:rFonts w:ascii="Arial" w:hAnsi="Arial" w:eastAsia="Calibri" w:cs="Arial"/>
          <w:sz w:val="22"/>
          <w:szCs w:val="22"/>
        </w:rPr>
      </w:pPr>
    </w:p>
    <w:p w:rsidRPr="00FB12B5" w:rsidR="00D5245B" w:rsidP="00FB12B5" w:rsidRDefault="00D5245B" w14:paraId="2AEB3A4B" w14:textId="4E436012">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manage its supply chain to ensure that the required standards for the delivery of the works and services are consistently achieved. </w:t>
      </w:r>
    </w:p>
    <w:p w:rsidRPr="00FB12B5" w:rsidR="00D5245B" w:rsidP="00FB12B5" w:rsidRDefault="00D5245B" w14:paraId="1D280ABE" w14:textId="77777777">
      <w:pPr>
        <w:spacing w:line="276" w:lineRule="auto"/>
        <w:ind w:hanging="567"/>
        <w:jc w:val="both"/>
        <w:rPr>
          <w:rFonts w:ascii="Arial" w:hAnsi="Arial" w:eastAsia="Calibri" w:cs="Arial"/>
          <w:sz w:val="22"/>
          <w:szCs w:val="22"/>
        </w:rPr>
      </w:pPr>
    </w:p>
    <w:p w:rsidRPr="00FB12B5" w:rsidR="00D5245B" w:rsidP="00FB12B5" w:rsidRDefault="00D5245B" w14:paraId="2430D70B" w14:textId="623563E4">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ensure the co-ordination of all outputs provided by its supply chain in the delivery of the works and services and shall effectively manage all interface risks to provide a seamless service for the project contract. </w:t>
      </w:r>
    </w:p>
    <w:p w:rsidRPr="00FB12B5" w:rsidR="00D5245B" w:rsidP="00FB12B5" w:rsidRDefault="00D5245B" w14:paraId="00B6876F" w14:textId="77777777">
      <w:pPr>
        <w:spacing w:line="276" w:lineRule="auto"/>
        <w:ind w:hanging="567"/>
        <w:jc w:val="both"/>
        <w:rPr>
          <w:rFonts w:ascii="Arial" w:hAnsi="Arial" w:eastAsia="Calibri" w:cs="Arial"/>
          <w:sz w:val="22"/>
          <w:szCs w:val="22"/>
        </w:rPr>
      </w:pPr>
    </w:p>
    <w:p w:rsidRPr="00FB12B5" w:rsidR="00D5245B" w:rsidP="00FB12B5" w:rsidRDefault="00D5245B" w14:paraId="757656E8" w14:textId="3A776197">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have robust performance management and benchmarking processes in place to ensure the objective measurement and assessment of the performance of its supply chain. Such processes shall include measurement of the supply chain’s performance in relation to cost, programme and quality of the works and services delivered. </w:t>
      </w:r>
    </w:p>
    <w:p w:rsidRPr="00FB12B5" w:rsidR="00D5245B" w:rsidP="00FB12B5" w:rsidRDefault="00D5245B" w14:paraId="57F0FB37" w14:textId="77777777">
      <w:pPr>
        <w:spacing w:line="276" w:lineRule="auto"/>
        <w:ind w:hanging="567"/>
        <w:jc w:val="both"/>
        <w:rPr>
          <w:rFonts w:ascii="Arial" w:hAnsi="Arial" w:eastAsia="Calibri" w:cs="Arial"/>
          <w:sz w:val="22"/>
          <w:szCs w:val="22"/>
        </w:rPr>
      </w:pPr>
    </w:p>
    <w:p w:rsidRPr="00FB12B5" w:rsidR="00D5245B" w:rsidP="00FB12B5" w:rsidRDefault="00D5245B" w14:paraId="52E258CD" w14:textId="50F1C00C">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improve supply chain arrangements to achieve continuous improvement in the delivery of the services. The Contractor shall also measure any ‘added value’ provided by its supply chain in the delivery of the works and services, including but not limited to, research and development contributions, improved sustainability and improved employment and skills. </w:t>
      </w:r>
    </w:p>
    <w:p w:rsidRPr="00FB12B5" w:rsidR="00D5245B" w:rsidP="00FB12B5" w:rsidRDefault="00D5245B" w14:paraId="507598EC" w14:textId="77777777">
      <w:pPr>
        <w:spacing w:line="276" w:lineRule="auto"/>
        <w:ind w:hanging="567"/>
        <w:jc w:val="both"/>
        <w:rPr>
          <w:rFonts w:ascii="Arial" w:hAnsi="Arial" w:eastAsia="Calibri" w:cs="Arial"/>
          <w:sz w:val="22"/>
          <w:szCs w:val="22"/>
        </w:rPr>
      </w:pPr>
    </w:p>
    <w:p w:rsidRPr="00FB12B5" w:rsidR="00D5245B" w:rsidP="00FB12B5" w:rsidRDefault="00D5245B" w14:paraId="4A787784" w14:textId="2B056BC7">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ensure the co-ordination of all outputs provided by its supply chain in the delivery of the works and services and shall effectively manage all interface risks to provide a seamless service to the Employer.</w:t>
      </w:r>
    </w:p>
    <w:p w:rsidRPr="00FB12B5" w:rsidR="00D5245B" w:rsidP="00FB12B5" w:rsidRDefault="00D5245B" w14:paraId="0A8DDE5F" w14:textId="77777777">
      <w:pPr>
        <w:spacing w:line="276" w:lineRule="auto"/>
        <w:ind w:hanging="567"/>
        <w:jc w:val="both"/>
        <w:rPr>
          <w:rFonts w:ascii="Arial" w:hAnsi="Arial" w:eastAsia="Calibri" w:cs="Arial"/>
          <w:sz w:val="22"/>
          <w:szCs w:val="22"/>
        </w:rPr>
      </w:pPr>
    </w:p>
    <w:p w:rsidRPr="00FB12B5" w:rsidR="00D5245B" w:rsidP="00FB12B5" w:rsidRDefault="00D5245B" w14:paraId="7F9886B3" w14:textId="2D3BC8E8">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establish and develop relationships and contractual arrangements with its supply chain that are complementary to the relationships and contractual arrangements under the project contract. </w:t>
      </w:r>
    </w:p>
    <w:p w:rsidRPr="00FB12B5" w:rsidR="00D5245B" w:rsidP="00FB12B5" w:rsidRDefault="00D5245B" w14:paraId="197476F8" w14:textId="77777777">
      <w:pPr>
        <w:spacing w:line="276" w:lineRule="auto"/>
        <w:ind w:hanging="567"/>
        <w:jc w:val="both"/>
        <w:rPr>
          <w:rFonts w:ascii="Arial" w:hAnsi="Arial" w:eastAsia="Calibri" w:cs="Arial"/>
          <w:sz w:val="22"/>
          <w:szCs w:val="22"/>
        </w:rPr>
      </w:pPr>
    </w:p>
    <w:p w:rsidRPr="00FB12B5" w:rsidR="00D5245B" w:rsidP="00FB12B5" w:rsidRDefault="00D5245B" w14:paraId="2404B7FA" w14:textId="78494530">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have robust processes in place to ensure that project contract success measures and targets capture the performance of its supply chain. The Contractor’s supply chain will be required to align to the objectives and measures included within the project contract. </w:t>
      </w:r>
    </w:p>
    <w:p w:rsidRPr="00FB12B5" w:rsidR="00AA27A4" w:rsidP="00FB12B5" w:rsidRDefault="00AA27A4" w14:paraId="754A9E8C" w14:textId="77777777">
      <w:pPr>
        <w:spacing w:line="276" w:lineRule="auto"/>
        <w:ind w:left="0"/>
        <w:jc w:val="both"/>
        <w:rPr>
          <w:rFonts w:ascii="Arial" w:hAnsi="Arial" w:eastAsia="Calibri" w:cs="Arial"/>
          <w:sz w:val="22"/>
          <w:szCs w:val="22"/>
        </w:rPr>
      </w:pPr>
    </w:p>
    <w:p w:rsidRPr="00FB12B5" w:rsidR="00D5245B" w:rsidP="00FB12B5" w:rsidRDefault="00D5245B" w14:paraId="6412A7EB" w14:textId="58858E2B">
      <w:pPr>
        <w:spacing w:line="276" w:lineRule="auto"/>
        <w:ind w:left="0"/>
        <w:jc w:val="both"/>
        <w:rPr>
          <w:rFonts w:ascii="Arial" w:hAnsi="Arial" w:eastAsia="Calibri" w:cs="Arial"/>
          <w:sz w:val="22"/>
          <w:szCs w:val="22"/>
        </w:rPr>
      </w:pPr>
      <w:r w:rsidRPr="00FB12B5">
        <w:rPr>
          <w:rFonts w:ascii="Arial" w:hAnsi="Arial" w:eastAsia="Calibri" w:cs="Arial"/>
          <w:sz w:val="22"/>
          <w:szCs w:val="22"/>
        </w:rPr>
        <w:t>Supply chain performance management shall include measurement of success measures and targets in relation to cost, programme and quality of the works and services delivered. The Contractor shall also measure rework i.e., defect rectification and any ‘added value’ provided by its supply chain in the delivery of the works and services, including but not limited to, research and development contributions, improved sustainability and improved employment and skills. </w:t>
      </w:r>
    </w:p>
    <w:p w:rsidRPr="00FB12B5" w:rsidR="00D5245B" w:rsidP="00FB12B5" w:rsidRDefault="00D5245B" w14:paraId="3AC0C1C1" w14:textId="77777777">
      <w:pPr>
        <w:spacing w:line="276" w:lineRule="auto"/>
        <w:ind w:hanging="567"/>
        <w:jc w:val="both"/>
        <w:rPr>
          <w:rFonts w:ascii="Arial" w:hAnsi="Arial" w:eastAsia="Calibri" w:cs="Arial"/>
          <w:sz w:val="22"/>
          <w:szCs w:val="22"/>
        </w:rPr>
      </w:pPr>
    </w:p>
    <w:p w:rsidRPr="00FB12B5" w:rsidR="00D5245B" w:rsidP="00FB12B5" w:rsidRDefault="00D5245B" w14:paraId="0FD5EBB9" w14:textId="45703C3D">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manage its supply chain to ensure that the required standards for the delivery of the works and services are consistently achieved ‘first time’. </w:t>
      </w:r>
    </w:p>
    <w:p w:rsidRPr="00FB12B5" w:rsidR="00D5245B" w:rsidP="00FB12B5" w:rsidRDefault="00D5245B" w14:paraId="1CC0CD2F" w14:textId="77777777">
      <w:pPr>
        <w:spacing w:line="276" w:lineRule="auto"/>
        <w:ind w:hanging="567"/>
        <w:jc w:val="both"/>
        <w:rPr>
          <w:rFonts w:ascii="Arial" w:hAnsi="Arial" w:eastAsia="Calibri" w:cs="Arial"/>
          <w:sz w:val="22"/>
          <w:szCs w:val="22"/>
        </w:rPr>
      </w:pPr>
    </w:p>
    <w:p w:rsidRPr="00FB12B5" w:rsidR="00D5245B" w:rsidP="00FB12B5" w:rsidRDefault="00D5245B" w14:paraId="2B8C47A9" w14:textId="503844D6">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appoint a responsible duty holder to be accountable for the performance of its supply chain and shall advise the Employer as to who this is.</w:t>
      </w:r>
    </w:p>
    <w:p w:rsidRPr="00FB12B5" w:rsidR="00D5245B" w:rsidP="00FB12B5" w:rsidRDefault="00D5245B" w14:paraId="3FA5F217" w14:textId="77777777">
      <w:pPr>
        <w:spacing w:line="276" w:lineRule="auto"/>
        <w:ind w:hanging="567"/>
        <w:jc w:val="both"/>
        <w:rPr>
          <w:rFonts w:ascii="Arial" w:hAnsi="Arial" w:eastAsia="Calibri" w:cs="Arial"/>
          <w:sz w:val="22"/>
          <w:szCs w:val="22"/>
        </w:rPr>
      </w:pPr>
    </w:p>
    <w:p w:rsidRPr="00FB12B5" w:rsidR="00D5245B" w:rsidP="00FB12B5" w:rsidRDefault="00D5245B" w14:paraId="5C453212" w14:textId="5C5E182E">
      <w:pPr>
        <w:spacing w:line="276" w:lineRule="auto"/>
        <w:ind w:left="0"/>
        <w:jc w:val="both"/>
        <w:rPr>
          <w:rFonts w:ascii="Arial" w:hAnsi="Arial" w:eastAsia="Calibri" w:cs="Arial"/>
          <w:sz w:val="22"/>
          <w:szCs w:val="22"/>
        </w:rPr>
      </w:pPr>
      <w:r w:rsidRPr="00FB12B5">
        <w:rPr>
          <w:rFonts w:ascii="Arial" w:hAnsi="Arial" w:eastAsia="Calibri" w:cs="Arial"/>
          <w:sz w:val="22"/>
          <w:szCs w:val="22"/>
        </w:rPr>
        <w:t>The Contractor shall provide fair and prompt payment terms for its Supply Chain (i.e., 30 days maximum). </w:t>
      </w:r>
    </w:p>
    <w:p w:rsidRPr="00FB12B5" w:rsidR="00D5245B" w:rsidP="00FB12B5" w:rsidRDefault="00D5245B" w14:paraId="659ED4F2" w14:textId="77777777">
      <w:pPr>
        <w:spacing w:line="276" w:lineRule="auto"/>
        <w:ind w:left="720" w:hanging="720"/>
        <w:jc w:val="both"/>
        <w:rPr>
          <w:rFonts w:ascii="Arial" w:hAnsi="Arial" w:eastAsia="Calibri" w:cs="Arial"/>
          <w:sz w:val="22"/>
          <w:szCs w:val="22"/>
        </w:rPr>
      </w:pPr>
    </w:p>
    <w:p w:rsidRPr="00FB12B5" w:rsidR="00D5245B" w:rsidP="00FB12B5" w:rsidRDefault="00D5245B" w14:paraId="195C4426" w14:textId="17314936">
      <w:pPr>
        <w:spacing w:line="276" w:lineRule="auto"/>
        <w:ind w:left="0"/>
        <w:jc w:val="both"/>
        <w:rPr>
          <w:rFonts w:ascii="Arial" w:hAnsi="Arial" w:eastAsia="Calibri" w:cs="Arial"/>
          <w:sz w:val="22"/>
          <w:szCs w:val="22"/>
        </w:rPr>
      </w:pPr>
      <w:r w:rsidRPr="00FB12B5">
        <w:rPr>
          <w:rFonts w:ascii="Arial" w:hAnsi="Arial" w:eastAsia="Calibri" w:cs="Arial"/>
          <w:sz w:val="22"/>
          <w:szCs w:val="22"/>
        </w:rPr>
        <w:lastRenderedPageBreak/>
        <w:t>The Contractor shall ensure that length of contracts and notice period are agreed fairly with suppliers. </w:t>
      </w:r>
    </w:p>
    <w:p w:rsidRPr="00FB12B5" w:rsidR="00383748" w:rsidP="00FB12B5" w:rsidRDefault="00383748" w14:paraId="55B55A84" w14:textId="77777777">
      <w:pPr>
        <w:spacing w:before="120"/>
        <w:jc w:val="both"/>
        <w:rPr>
          <w:rFonts w:ascii="Arial" w:hAnsi="Arial" w:cs="Arial"/>
        </w:rPr>
      </w:pPr>
    </w:p>
    <w:sectPr w:rsidRPr="00FB12B5" w:rsidR="00383748" w:rsidSect="007049C9">
      <w:headerReference w:type="default" r:id="rId16"/>
      <w:footerReference w:type="even" r:id="rId17"/>
      <w:footerReference w:type="default" r:id="rId18"/>
      <w:headerReference w:type="first" r:id="rId19"/>
      <w:footerReference w:type="first" r:id="rId20"/>
      <w:pgSz w:w="11907" w:h="16840" w:orient="portrait"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45E" w:rsidRDefault="00F8045E" w14:paraId="2FD4B378" w14:textId="77777777">
      <w:r>
        <w:separator/>
      </w:r>
    </w:p>
  </w:endnote>
  <w:endnote w:type="continuationSeparator" w:id="0">
    <w:p w:rsidR="00F8045E" w:rsidRDefault="00F8045E" w14:paraId="2A6A13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Medium">
    <w:altName w:val="Nyala"/>
    <w:charset w:val="00"/>
    <w:family w:val="roman"/>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E51" w:rsidP="00EB56CD" w:rsidRDefault="00711E51" w14:paraId="487540D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1E51" w:rsidP="00D21F15" w:rsidRDefault="00711E51" w14:paraId="55452DA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6081" w:rsidP="00925EFB" w:rsidRDefault="00D822B4" w14:paraId="572F5ACD" w14:textId="77777777">
    <w:pPr>
      <w:pStyle w:val="Footer"/>
      <w:ind w:left="0" w:right="360"/>
    </w:pPr>
    <w:r>
      <w:rPr>
        <w:noProof/>
        <w:lang w:eastAsia="en-GB"/>
      </w:rPr>
      <w:drawing>
        <wp:inline distT="0" distB="0" distL="0" distR="0" wp14:anchorId="74E10536" wp14:editId="7791E60B">
          <wp:extent cx="5772624" cy="87464"/>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trip.png"/>
                  <pic:cNvPicPr/>
                </pic:nvPicPr>
                <pic:blipFill>
                  <a:blip r:embed="rId1">
                    <a:extLst>
                      <a:ext uri="{28A0092B-C50C-407E-A947-70E740481C1C}">
                        <a14:useLocalDpi xmlns:a14="http://schemas.microsoft.com/office/drawing/2010/main" val="0"/>
                      </a:ext>
                    </a:extLst>
                  </a:blip>
                  <a:stretch>
                    <a:fillRect/>
                  </a:stretch>
                </pic:blipFill>
                <pic:spPr>
                  <a:xfrm>
                    <a:off x="0" y="0"/>
                    <a:ext cx="5867400" cy="88900"/>
                  </a:xfrm>
                  <a:prstGeom prst="rect">
                    <a:avLst/>
                  </a:prstGeom>
                </pic:spPr>
              </pic:pic>
            </a:graphicData>
          </a:graphic>
        </wp:inline>
      </w:drawing>
    </w:r>
  </w:p>
  <w:p w:rsidR="00711E51" w:rsidP="00925EFB" w:rsidRDefault="00000000" w14:paraId="4EBB4330" w14:textId="60F507CD">
    <w:pPr>
      <w:pStyle w:val="Header"/>
      <w:ind w:left="0"/>
      <w:jc w:val="right"/>
    </w:pPr>
    <w:sdt>
      <w:sdtPr>
        <w:id w:val="-1672785607"/>
        <w:docPartObj>
          <w:docPartGallery w:val="Page Numbers (Top of Page)"/>
          <w:docPartUnique/>
        </w:docPartObj>
      </w:sdtPr>
      <w:sdtContent>
        <w:r w:rsidR="00A57667">
          <w:t xml:space="preserve">Page </w:t>
        </w:r>
        <w:r w:rsidR="00A57667">
          <w:rPr>
            <w:b/>
            <w:bCs/>
          </w:rPr>
          <w:fldChar w:fldCharType="begin"/>
        </w:r>
        <w:r w:rsidR="00A57667">
          <w:rPr>
            <w:b/>
            <w:bCs/>
          </w:rPr>
          <w:instrText xml:space="preserve"> PAGE </w:instrText>
        </w:r>
        <w:r w:rsidR="00A57667">
          <w:rPr>
            <w:b/>
            <w:bCs/>
          </w:rPr>
          <w:fldChar w:fldCharType="separate"/>
        </w:r>
        <w:r w:rsidR="00D74B1D">
          <w:rPr>
            <w:b/>
            <w:bCs/>
            <w:noProof/>
          </w:rPr>
          <w:t>2</w:t>
        </w:r>
        <w:r w:rsidR="00A57667">
          <w:rPr>
            <w:b/>
            <w:bCs/>
          </w:rPr>
          <w:fldChar w:fldCharType="end"/>
        </w:r>
        <w:r w:rsidR="00A57667">
          <w:t xml:space="preserve"> of </w:t>
        </w:r>
        <w:r w:rsidR="00A57667">
          <w:rPr>
            <w:b/>
            <w:bCs/>
          </w:rPr>
          <w:fldChar w:fldCharType="begin"/>
        </w:r>
        <w:r w:rsidR="00A57667">
          <w:rPr>
            <w:b/>
            <w:bCs/>
          </w:rPr>
          <w:instrText xml:space="preserve"> NUMPAGES  </w:instrText>
        </w:r>
        <w:r w:rsidR="00A57667">
          <w:rPr>
            <w:b/>
            <w:bCs/>
          </w:rPr>
          <w:fldChar w:fldCharType="separate"/>
        </w:r>
        <w:r w:rsidR="00D74B1D">
          <w:rPr>
            <w:b/>
            <w:bCs/>
            <w:noProof/>
          </w:rPr>
          <w:t>4</w:t>
        </w:r>
        <w:r w:rsidR="00A57667">
          <w:rPr>
            <w:b/>
            <w:bCs/>
          </w:rPr>
          <w:fldChar w:fldCharType="end"/>
        </w:r>
      </w:sdtContent>
    </w:sdt>
    <w:r w:rsidR="00A576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5EFB" w:rsidP="00925EFB" w:rsidRDefault="00000000" w14:paraId="625860A5" w14:textId="14635184">
    <w:pPr>
      <w:pStyle w:val="Header"/>
      <w:ind w:left="0"/>
      <w:jc w:val="right"/>
    </w:pPr>
    <w:sdt>
      <w:sdtPr>
        <w:id w:val="-487479444"/>
        <w:docPartObj>
          <w:docPartGallery w:val="Page Numbers (Top of Page)"/>
          <w:docPartUnique/>
        </w:docPartObj>
      </w:sdtPr>
      <w:sdtContent>
        <w:r w:rsidR="00925EFB">
          <w:rPr>
            <w:noProof/>
            <w:lang w:eastAsia="en-GB"/>
          </w:rPr>
          <w:drawing>
            <wp:inline distT="0" distB="0" distL="0" distR="0" wp14:anchorId="6024A9A5" wp14:editId="798CFCA3">
              <wp:extent cx="5732145" cy="86995"/>
              <wp:effectExtent l="0" t="0" r="190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trip.png"/>
                      <pic:cNvPicPr/>
                    </pic:nvPicPr>
                    <pic:blipFill>
                      <a:blip r:embed="rId1">
                        <a:extLst>
                          <a:ext uri="{28A0092B-C50C-407E-A947-70E740481C1C}">
                            <a14:useLocalDpi xmlns:a14="http://schemas.microsoft.com/office/drawing/2010/main" val="0"/>
                          </a:ext>
                        </a:extLst>
                      </a:blip>
                      <a:stretch>
                        <a:fillRect/>
                      </a:stretch>
                    </pic:blipFill>
                    <pic:spPr>
                      <a:xfrm>
                        <a:off x="0" y="0"/>
                        <a:ext cx="5732145" cy="86995"/>
                      </a:xfrm>
                      <a:prstGeom prst="rect">
                        <a:avLst/>
                      </a:prstGeom>
                    </pic:spPr>
                  </pic:pic>
                </a:graphicData>
              </a:graphic>
            </wp:inline>
          </w:drawing>
        </w:r>
        <w:r w:rsidR="00925EFB">
          <w:t xml:space="preserve">Page </w:t>
        </w:r>
        <w:r w:rsidR="00925EFB">
          <w:rPr>
            <w:b/>
            <w:bCs/>
          </w:rPr>
          <w:fldChar w:fldCharType="begin"/>
        </w:r>
        <w:r w:rsidR="00925EFB">
          <w:rPr>
            <w:b/>
            <w:bCs/>
          </w:rPr>
          <w:instrText xml:space="preserve"> PAGE </w:instrText>
        </w:r>
        <w:r w:rsidR="00925EFB">
          <w:rPr>
            <w:b/>
            <w:bCs/>
          </w:rPr>
          <w:fldChar w:fldCharType="separate"/>
        </w:r>
        <w:r w:rsidR="00D74B1D">
          <w:rPr>
            <w:b/>
            <w:bCs/>
            <w:noProof/>
          </w:rPr>
          <w:t>1</w:t>
        </w:r>
        <w:r w:rsidR="00925EFB">
          <w:rPr>
            <w:b/>
            <w:bCs/>
          </w:rPr>
          <w:fldChar w:fldCharType="end"/>
        </w:r>
        <w:r w:rsidR="00925EFB">
          <w:t xml:space="preserve"> of </w:t>
        </w:r>
        <w:r w:rsidR="00925EFB">
          <w:rPr>
            <w:b/>
            <w:bCs/>
          </w:rPr>
          <w:fldChar w:fldCharType="begin"/>
        </w:r>
        <w:r w:rsidR="00925EFB">
          <w:rPr>
            <w:b/>
            <w:bCs/>
          </w:rPr>
          <w:instrText xml:space="preserve"> NUMPAGES  </w:instrText>
        </w:r>
        <w:r w:rsidR="00925EFB">
          <w:rPr>
            <w:b/>
            <w:bCs/>
          </w:rPr>
          <w:fldChar w:fldCharType="separate"/>
        </w:r>
        <w:r w:rsidR="00D74B1D">
          <w:rPr>
            <w:b/>
            <w:bCs/>
            <w:noProof/>
          </w:rPr>
          <w:t>4</w:t>
        </w:r>
        <w:r w:rsidR="00925EFB">
          <w:rPr>
            <w:b/>
            <w:bCs/>
          </w:rPr>
          <w:fldChar w:fldCharType="end"/>
        </w:r>
      </w:sdtContent>
    </w:sdt>
    <w:r w:rsidR="00925EFB">
      <w:ptab w:alignment="right" w:relativeTo="margin" w:leader="none"/>
    </w:r>
    <w:sdt>
      <w:sdtPr>
        <w:alias w:val="Company"/>
        <w:tag w:val=""/>
        <w:id w:val="-1776634957"/>
        <w:showingPlcHdr/>
        <w:dataBinding w:prefixMappings="xmlns:ns0='http://schemas.openxmlformats.org/officeDocument/2006/extended-properties' " w:xpath="/ns0:Properties[1]/ns0:Company[1]" w:storeItemID="{6668398D-A668-4E3E-A5EB-62B293D839F1}"/>
        <w:text/>
      </w:sdtPr>
      <w:sdtContent>
        <w:r w:rsidR="008C1298">
          <w:t xml:space="preserve">     </w:t>
        </w:r>
      </w:sdtContent>
    </w:sdt>
  </w:p>
  <w:p w:rsidR="00925EFB" w:rsidRDefault="00925EFB" w14:paraId="738091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45E" w:rsidRDefault="00F8045E" w14:paraId="4CD6DA6A" w14:textId="77777777">
      <w:r>
        <w:separator/>
      </w:r>
    </w:p>
  </w:footnote>
  <w:footnote w:type="continuationSeparator" w:id="0">
    <w:p w:rsidR="00F8045E" w:rsidRDefault="00F8045E" w14:paraId="536BAE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7532B" w:rsidP="00925EFB" w:rsidRDefault="00925EFB" w14:paraId="4CD5E012" w14:textId="77777777">
    <w:pPr>
      <w:pStyle w:val="Header"/>
      <w:ind w:left="0"/>
    </w:pPr>
    <w:r>
      <w:rPr>
        <w:noProof/>
        <w:lang w:eastAsia="en-GB"/>
      </w:rPr>
      <w:drawing>
        <wp:inline distT="0" distB="0" distL="0" distR="0" wp14:anchorId="438E499F" wp14:editId="44AB2616">
          <wp:extent cx="5732145" cy="86995"/>
          <wp:effectExtent l="0" t="0" r="190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strip.png"/>
                  <pic:cNvPicPr/>
                </pic:nvPicPr>
                <pic:blipFill>
                  <a:blip r:embed="rId1">
                    <a:extLst>
                      <a:ext uri="{28A0092B-C50C-407E-A947-70E740481C1C}">
                        <a14:useLocalDpi xmlns:a14="http://schemas.microsoft.com/office/drawing/2010/main" val="0"/>
                      </a:ext>
                    </a:extLst>
                  </a:blip>
                  <a:stretch>
                    <a:fillRect/>
                  </a:stretch>
                </pic:blipFill>
                <pic:spPr>
                  <a:xfrm>
                    <a:off x="0" y="0"/>
                    <a:ext cx="5732145" cy="86995"/>
                  </a:xfrm>
                  <a:prstGeom prst="rect">
                    <a:avLst/>
                  </a:prstGeom>
                </pic:spPr>
              </pic:pic>
            </a:graphicData>
          </a:graphic>
        </wp:inline>
      </w:drawing>
    </w:r>
  </w:p>
  <w:p w:rsidR="00925EFB" w:rsidP="00925EFB" w:rsidRDefault="00925EFB" w14:paraId="4401F6CB" w14:textId="777777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049C9" w:rsidRDefault="007049C9" w14:paraId="79DC0B53" w14:textId="113D0628">
    <w:pPr>
      <w:pStyle w:val="Header"/>
    </w:pPr>
  </w:p>
  <w:p w:rsidR="007049C9" w:rsidRDefault="007049C9" w14:paraId="09AB5E20" w14:textId="6B38DBD8">
    <w:pPr>
      <w:pStyle w:val="Header"/>
    </w:pPr>
  </w:p>
  <w:p w:rsidRPr="00B901BD" w:rsidR="007049C9" w:rsidP="00B901BD" w:rsidRDefault="00B901BD" w14:paraId="0E46B118" w14:textId="5A05EE5F">
    <w:pPr>
      <w:pStyle w:val="Header"/>
      <w:ind w:left="0"/>
      <w:jc w:val="center"/>
      <w:rPr>
        <w:b/>
        <w:bCs/>
        <w:sz w:val="36"/>
        <w:szCs w:val="36"/>
      </w:rPr>
    </w:pPr>
    <w:r w:rsidRPr="00B901BD">
      <w:rPr>
        <w:b/>
        <w:bCs/>
        <w:sz w:val="36"/>
        <w:szCs w:val="36"/>
      </w:rPr>
      <w:t>Appendix 1</w:t>
    </w:r>
    <w:r w:rsidR="00C3649D">
      <w:rPr>
        <w:b/>
        <w:bCs/>
        <w:sz w:val="36"/>
        <w:szCs w:val="36"/>
      </w:rPr>
      <w:t>c</w:t>
    </w:r>
    <w:r w:rsidRPr="00B901BD">
      <w:rPr>
        <w:b/>
        <w:bCs/>
        <w:sz w:val="36"/>
        <w:szCs w:val="36"/>
      </w:rPr>
      <w:t xml:space="preserve"> Technical Specification Document for the </w:t>
    </w:r>
    <w:r w:rsidR="00C3649D">
      <w:rPr>
        <w:b/>
        <w:bCs/>
        <w:sz w:val="36"/>
        <w:szCs w:val="36"/>
      </w:rPr>
      <w:t>s</w:t>
    </w:r>
    <w:r w:rsidRPr="00C3649D" w:rsidR="00C3649D">
      <w:rPr>
        <w:b/>
        <w:bCs/>
        <w:sz w:val="36"/>
        <w:szCs w:val="36"/>
      </w:rPr>
      <w:t xml:space="preserve">upply and </w:t>
    </w:r>
    <w:r w:rsidR="00C3649D">
      <w:rPr>
        <w:b/>
        <w:bCs/>
        <w:sz w:val="36"/>
        <w:szCs w:val="36"/>
      </w:rPr>
      <w:t>i</w:t>
    </w:r>
    <w:r w:rsidRPr="00C3649D" w:rsidR="00C3649D">
      <w:rPr>
        <w:b/>
        <w:bCs/>
        <w:sz w:val="36"/>
        <w:szCs w:val="36"/>
      </w:rPr>
      <w:t>nstallation of fixed-dome planetarium at North Wales Science (trading as Xplore! Science Discovery Centre)</w:t>
    </w:r>
  </w:p>
  <w:p w:rsidR="007049C9" w:rsidP="001007CC" w:rsidRDefault="007049C9" w14:paraId="2AAAE58D" w14:textId="53EFAFAC">
    <w:pPr>
      <w:pStyle w:val="Header"/>
    </w:pPr>
    <w:r>
      <w:rPr>
        <w:noProof/>
        <w:lang w:eastAsia="en-GB"/>
      </w:rPr>
      <mc:AlternateContent>
        <mc:Choice Requires="wps">
          <w:drawing>
            <wp:anchor distT="0" distB="0" distL="114300" distR="114300" simplePos="0" relativeHeight="251676672" behindDoc="0" locked="0" layoutInCell="1" allowOverlap="1" wp14:anchorId="60ED0AD2" wp14:editId="00C4FC39">
              <wp:simplePos x="0" y="0"/>
              <wp:positionH relativeFrom="column">
                <wp:posOffset>0</wp:posOffset>
              </wp:positionH>
              <wp:positionV relativeFrom="paragraph">
                <wp:posOffset>44202</wp:posOffset>
              </wp:positionV>
              <wp:extent cx="2941983" cy="3733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941983"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7933A3" w:rsidR="007049C9" w:rsidP="007049C9" w:rsidRDefault="007049C9" w14:paraId="36DEAB68" w14:textId="77777777">
                          <w:pPr>
                            <w:ind w:left="0"/>
                            <w:rPr>
                              <w:rFonts w:ascii="Myriad Pro" w:hAnsi="Myriad Pro"/>
                              <w:b/>
                              <w:i/>
                              <w:color w:val="548DD4" w:themeColor="text2" w:themeTint="99"/>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ED0AD2">
              <v:stroke joinstyle="miter"/>
              <v:path gradientshapeok="t" o:connecttype="rect"/>
            </v:shapetype>
            <v:shape id="Text Box 5" style="position:absolute;left:0;text-align:left;margin-left:0;margin-top:3.5pt;width:231.65pt;height:2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">
              <v:textbox>
                <w:txbxContent>
                  <w:p w:rsidRPr="007933A3" w:rsidR="007049C9" w:rsidP="007049C9" w:rsidRDefault="007049C9" w14:paraId="36DEAB68" w14:textId="77777777">
                    <w:pPr>
                      <w:ind w:left="0"/>
                      <w:rPr>
                        <w:rFonts w:ascii="Myriad Pro" w:hAnsi="Myriad Pro"/>
                        <w:b/>
                        <w:i/>
                        <w:color w:val="548DD4" w:themeColor="text2" w:themeTint="99"/>
                        <w:sz w:val="32"/>
                      </w:rPr>
                    </w:pPr>
                  </w:p>
                </w:txbxContent>
              </v:textbox>
            </v:shape>
          </w:pict>
        </mc:Fallback>
      </mc:AlternateContent>
    </w:r>
  </w:p>
  <w:p w:rsidR="007049C9" w:rsidRDefault="007049C9" w14:paraId="793529F6" w14:textId="12A79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EC"/>
    <w:multiLevelType w:val="multilevel"/>
    <w:tmpl w:val="0C7A2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DD7A24"/>
    <w:multiLevelType w:val="multilevel"/>
    <w:tmpl w:val="175C7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D236DA"/>
    <w:multiLevelType w:val="multilevel"/>
    <w:tmpl w:val="153AC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0A0A3A"/>
    <w:multiLevelType w:val="hybridMultilevel"/>
    <w:tmpl w:val="C6B6B0A6"/>
    <w:lvl w:ilvl="0" w:tplc="7EF60CD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DA478FF"/>
    <w:multiLevelType w:val="multilevel"/>
    <w:tmpl w:val="3B1C1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9B5308"/>
    <w:multiLevelType w:val="hybridMultilevel"/>
    <w:tmpl w:val="5B540CE4"/>
    <w:lvl w:ilvl="0" w:tplc="F75635A0">
      <w:numFmt w:val="bullet"/>
      <w:lvlText w:val="•"/>
      <w:lvlJc w:val="left"/>
      <w:pPr>
        <w:ind w:left="927"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622327"/>
    <w:multiLevelType w:val="hybridMultilevel"/>
    <w:tmpl w:val="853E15E0"/>
    <w:lvl w:ilvl="0" w:tplc="8AE02662">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00EC0"/>
    <w:multiLevelType w:val="hybridMultilevel"/>
    <w:tmpl w:val="1638C306"/>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8" w15:restartNumberingAfterBreak="0">
    <w:nsid w:val="16BD759A"/>
    <w:multiLevelType w:val="multilevel"/>
    <w:tmpl w:val="C8EA5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6264E6"/>
    <w:multiLevelType w:val="multilevel"/>
    <w:tmpl w:val="3FB2E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07A2F6A"/>
    <w:multiLevelType w:val="multilevel"/>
    <w:tmpl w:val="4BF443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26A6875"/>
    <w:multiLevelType w:val="hybridMultilevel"/>
    <w:tmpl w:val="1DCA33D4"/>
    <w:lvl w:ilvl="0" w:tplc="F75635A0">
      <w:numFmt w:val="bullet"/>
      <w:lvlText w:val="•"/>
      <w:lvlJc w:val="left"/>
      <w:pPr>
        <w:ind w:left="927"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8162BC"/>
    <w:multiLevelType w:val="hybridMultilevel"/>
    <w:tmpl w:val="3E9091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23010628"/>
    <w:multiLevelType w:val="multilevel"/>
    <w:tmpl w:val="BA108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4766ACA"/>
    <w:multiLevelType w:val="hybridMultilevel"/>
    <w:tmpl w:val="1DBE5BB6"/>
    <w:lvl w:ilvl="0" w:tplc="FB686FA2">
      <w:numFmt w:val="bullet"/>
      <w:lvlText w:val="•"/>
      <w:lvlJc w:val="left"/>
      <w:pPr>
        <w:ind w:left="927" w:hanging="360"/>
      </w:pPr>
      <w:rPr>
        <w:rFonts w:hint="default" w:ascii="Calibri" w:hAnsi="Calibri" w:eastAsia="Times New Roman" w:cs="Calibri"/>
        <w:b w:val="0"/>
        <w:sz w:val="24"/>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5" w15:restartNumberingAfterBreak="0">
    <w:nsid w:val="283F2FA8"/>
    <w:multiLevelType w:val="multilevel"/>
    <w:tmpl w:val="19868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9F2651E"/>
    <w:multiLevelType w:val="multilevel"/>
    <w:tmpl w:val="DAAA3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E9F3800"/>
    <w:multiLevelType w:val="multilevel"/>
    <w:tmpl w:val="46DCC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00F77CA"/>
    <w:multiLevelType w:val="hybridMultilevel"/>
    <w:tmpl w:val="9612ACC6"/>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9" w15:restartNumberingAfterBreak="0">
    <w:nsid w:val="34BE1EB8"/>
    <w:multiLevelType w:val="multilevel"/>
    <w:tmpl w:val="850EE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E62776D"/>
    <w:multiLevelType w:val="multilevel"/>
    <w:tmpl w:val="A7BEB6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270166A"/>
    <w:multiLevelType w:val="hybridMultilevel"/>
    <w:tmpl w:val="5A74869E"/>
    <w:lvl w:ilvl="0" w:tplc="F75635A0">
      <w:numFmt w:val="bullet"/>
      <w:lvlText w:val="•"/>
      <w:lvlJc w:val="left"/>
      <w:pPr>
        <w:ind w:left="927" w:hanging="360"/>
      </w:pPr>
      <w:rPr>
        <w:rFonts w:hint="default" w:ascii="Arial" w:hAnsi="Aria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4104E0A"/>
    <w:multiLevelType w:val="multilevel"/>
    <w:tmpl w:val="17B26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BDD2D52"/>
    <w:multiLevelType w:val="multilevel"/>
    <w:tmpl w:val="9B92CF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D323740"/>
    <w:multiLevelType w:val="multilevel"/>
    <w:tmpl w:val="8F568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00F1475"/>
    <w:multiLevelType w:val="hybridMultilevel"/>
    <w:tmpl w:val="B6929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86142"/>
    <w:multiLevelType w:val="multilevel"/>
    <w:tmpl w:val="E7B0C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A219E4"/>
    <w:multiLevelType w:val="multilevel"/>
    <w:tmpl w:val="F1A02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EBA5473"/>
    <w:multiLevelType w:val="multilevel"/>
    <w:tmpl w:val="F08E2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3E05882"/>
    <w:multiLevelType w:val="hybridMultilevel"/>
    <w:tmpl w:val="9236A78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0" w15:restartNumberingAfterBreak="0">
    <w:nsid w:val="643333AA"/>
    <w:multiLevelType w:val="hybridMultilevel"/>
    <w:tmpl w:val="BDFE49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67B4AB6"/>
    <w:multiLevelType w:val="hybridMultilevel"/>
    <w:tmpl w:val="C908C51E"/>
    <w:lvl w:ilvl="0" w:tplc="A768BB04">
      <w:start w:val="1"/>
      <w:numFmt w:val="decimal"/>
      <w:pStyle w:val="Section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C4024"/>
    <w:multiLevelType w:val="hybridMultilevel"/>
    <w:tmpl w:val="C13A68A4"/>
    <w:lvl w:ilvl="0" w:tplc="F75635A0">
      <w:numFmt w:val="bullet"/>
      <w:lvlText w:val="•"/>
      <w:lvlJc w:val="left"/>
      <w:pPr>
        <w:ind w:left="927"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91E68C1"/>
    <w:multiLevelType w:val="hybridMultilevel"/>
    <w:tmpl w:val="8F680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121506"/>
    <w:multiLevelType w:val="multilevel"/>
    <w:tmpl w:val="81981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B346855"/>
    <w:multiLevelType w:val="hybridMultilevel"/>
    <w:tmpl w:val="B6E871F2"/>
    <w:lvl w:ilvl="0" w:tplc="F75635A0">
      <w:numFmt w:val="bullet"/>
      <w:lvlText w:val="•"/>
      <w:lvlJc w:val="left"/>
      <w:pPr>
        <w:ind w:left="927"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2D7923"/>
    <w:multiLevelType w:val="hybridMultilevel"/>
    <w:tmpl w:val="22B847F2"/>
    <w:lvl w:ilvl="0" w:tplc="F75635A0">
      <w:numFmt w:val="bullet"/>
      <w:lvlText w:val="•"/>
      <w:lvlJc w:val="left"/>
      <w:pPr>
        <w:ind w:left="927"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6266F4A"/>
    <w:multiLevelType w:val="hybridMultilevel"/>
    <w:tmpl w:val="5DB2F9A8"/>
    <w:lvl w:ilvl="0" w:tplc="F75635A0">
      <w:numFmt w:val="bullet"/>
      <w:lvlText w:val="•"/>
      <w:lvlJc w:val="left"/>
      <w:pPr>
        <w:ind w:left="927"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ADD48F7"/>
    <w:multiLevelType w:val="multilevel"/>
    <w:tmpl w:val="F3CC8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D7C3F49"/>
    <w:multiLevelType w:val="hybridMultilevel"/>
    <w:tmpl w:val="3A02DD3A"/>
    <w:lvl w:ilvl="0" w:tplc="F75635A0">
      <w:numFmt w:val="bullet"/>
      <w:lvlText w:val="•"/>
      <w:lvlJc w:val="left"/>
      <w:pPr>
        <w:ind w:left="1494" w:hanging="360"/>
      </w:pPr>
      <w:rPr>
        <w:rFonts w:hint="default" w:ascii="Arial" w:hAnsi="Arial" w:cs="Arial" w:eastAsiaTheme="minorHAnsi"/>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16cid:durableId="1840120938">
    <w:abstractNumId w:val="31"/>
  </w:num>
  <w:num w:numId="2" w16cid:durableId="1993871177">
    <w:abstractNumId w:val="6"/>
  </w:num>
  <w:num w:numId="3" w16cid:durableId="177041436">
    <w:abstractNumId w:val="24"/>
  </w:num>
  <w:num w:numId="4" w16cid:durableId="2136632213">
    <w:abstractNumId w:val="19"/>
  </w:num>
  <w:num w:numId="5" w16cid:durableId="2122605659">
    <w:abstractNumId w:val="22"/>
  </w:num>
  <w:num w:numId="6" w16cid:durableId="827861830">
    <w:abstractNumId w:val="15"/>
  </w:num>
  <w:num w:numId="7" w16cid:durableId="216287730">
    <w:abstractNumId w:val="8"/>
  </w:num>
  <w:num w:numId="8" w16cid:durableId="1115710235">
    <w:abstractNumId w:val="6"/>
  </w:num>
  <w:num w:numId="9" w16cid:durableId="1993216806">
    <w:abstractNumId w:val="33"/>
  </w:num>
  <w:num w:numId="10" w16cid:durableId="582034629">
    <w:abstractNumId w:val="25"/>
  </w:num>
  <w:num w:numId="11" w16cid:durableId="868835209">
    <w:abstractNumId w:val="7"/>
  </w:num>
  <w:num w:numId="12" w16cid:durableId="1893728274">
    <w:abstractNumId w:val="18"/>
  </w:num>
  <w:num w:numId="13" w16cid:durableId="1101800438">
    <w:abstractNumId w:val="39"/>
  </w:num>
  <w:num w:numId="14" w16cid:durableId="395860886">
    <w:abstractNumId w:val="11"/>
  </w:num>
  <w:num w:numId="15" w16cid:durableId="1154685989">
    <w:abstractNumId w:val="37"/>
  </w:num>
  <w:num w:numId="16" w16cid:durableId="2042321073">
    <w:abstractNumId w:val="36"/>
  </w:num>
  <w:num w:numId="17" w16cid:durableId="981083972">
    <w:abstractNumId w:val="21"/>
  </w:num>
  <w:num w:numId="18" w16cid:durableId="120155133">
    <w:abstractNumId w:val="30"/>
  </w:num>
  <w:num w:numId="19" w16cid:durableId="628709712">
    <w:abstractNumId w:val="35"/>
  </w:num>
  <w:num w:numId="20" w16cid:durableId="237784448">
    <w:abstractNumId w:val="5"/>
  </w:num>
  <w:num w:numId="21" w16cid:durableId="1640070787">
    <w:abstractNumId w:val="32"/>
  </w:num>
  <w:num w:numId="22" w16cid:durableId="1005397573">
    <w:abstractNumId w:val="0"/>
  </w:num>
  <w:num w:numId="23" w16cid:durableId="1163198980">
    <w:abstractNumId w:val="20"/>
  </w:num>
  <w:num w:numId="24" w16cid:durableId="1805344274">
    <w:abstractNumId w:val="2"/>
  </w:num>
  <w:num w:numId="25" w16cid:durableId="1001815919">
    <w:abstractNumId w:val="16"/>
  </w:num>
  <w:num w:numId="26" w16cid:durableId="423960396">
    <w:abstractNumId w:val="9"/>
  </w:num>
  <w:num w:numId="27" w16cid:durableId="882257479">
    <w:abstractNumId w:val="27"/>
  </w:num>
  <w:num w:numId="28" w16cid:durableId="1009678931">
    <w:abstractNumId w:val="1"/>
  </w:num>
  <w:num w:numId="29" w16cid:durableId="341205470">
    <w:abstractNumId w:val="13"/>
  </w:num>
  <w:num w:numId="30" w16cid:durableId="793913782">
    <w:abstractNumId w:val="26"/>
  </w:num>
  <w:num w:numId="31" w16cid:durableId="64039744">
    <w:abstractNumId w:val="38"/>
  </w:num>
  <w:num w:numId="32" w16cid:durableId="662663267">
    <w:abstractNumId w:val="4"/>
  </w:num>
  <w:num w:numId="33" w16cid:durableId="1336686145">
    <w:abstractNumId w:val="23"/>
  </w:num>
  <w:num w:numId="34" w16cid:durableId="725184509">
    <w:abstractNumId w:val="28"/>
  </w:num>
  <w:num w:numId="35" w16cid:durableId="1569221773">
    <w:abstractNumId w:val="17"/>
  </w:num>
  <w:num w:numId="36" w16cid:durableId="69929275">
    <w:abstractNumId w:val="10"/>
  </w:num>
  <w:num w:numId="37" w16cid:durableId="269824234">
    <w:abstractNumId w:val="34"/>
  </w:num>
  <w:num w:numId="38" w16cid:durableId="1400863706">
    <w:abstractNumId w:val="12"/>
  </w:num>
  <w:num w:numId="39" w16cid:durableId="753548860">
    <w:abstractNumId w:val="3"/>
  </w:num>
  <w:num w:numId="40" w16cid:durableId="2029988024">
    <w:abstractNumId w:val="29"/>
  </w:num>
  <w:num w:numId="41" w16cid:durableId="182238046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6D"/>
    <w:rsid w:val="0000147D"/>
    <w:rsid w:val="00002AFC"/>
    <w:rsid w:val="000109CD"/>
    <w:rsid w:val="000113D9"/>
    <w:rsid w:val="000125D5"/>
    <w:rsid w:val="00012601"/>
    <w:rsid w:val="00016690"/>
    <w:rsid w:val="000204BD"/>
    <w:rsid w:val="000216E9"/>
    <w:rsid w:val="00021B51"/>
    <w:rsid w:val="00033D58"/>
    <w:rsid w:val="00034B2C"/>
    <w:rsid w:val="00042E54"/>
    <w:rsid w:val="000503E7"/>
    <w:rsid w:val="00052A70"/>
    <w:rsid w:val="0005348C"/>
    <w:rsid w:val="0005383E"/>
    <w:rsid w:val="0005401E"/>
    <w:rsid w:val="00054B80"/>
    <w:rsid w:val="000577D3"/>
    <w:rsid w:val="0005795A"/>
    <w:rsid w:val="00063C51"/>
    <w:rsid w:val="00065093"/>
    <w:rsid w:val="00065DF6"/>
    <w:rsid w:val="000714E3"/>
    <w:rsid w:val="00071544"/>
    <w:rsid w:val="000717E7"/>
    <w:rsid w:val="00071DDD"/>
    <w:rsid w:val="00082DB8"/>
    <w:rsid w:val="00085372"/>
    <w:rsid w:val="0008576F"/>
    <w:rsid w:val="00087751"/>
    <w:rsid w:val="000911D1"/>
    <w:rsid w:val="00092137"/>
    <w:rsid w:val="00095EB5"/>
    <w:rsid w:val="000A378B"/>
    <w:rsid w:val="000A4615"/>
    <w:rsid w:val="000B03FE"/>
    <w:rsid w:val="000B0732"/>
    <w:rsid w:val="000B1715"/>
    <w:rsid w:val="000B2AF6"/>
    <w:rsid w:val="000B6743"/>
    <w:rsid w:val="000C6152"/>
    <w:rsid w:val="000D1507"/>
    <w:rsid w:val="000D2810"/>
    <w:rsid w:val="000D4D53"/>
    <w:rsid w:val="000E0060"/>
    <w:rsid w:val="000E0FCB"/>
    <w:rsid w:val="000E36F9"/>
    <w:rsid w:val="000E7408"/>
    <w:rsid w:val="000F0F6C"/>
    <w:rsid w:val="000F145F"/>
    <w:rsid w:val="000F2C53"/>
    <w:rsid w:val="000F2E9A"/>
    <w:rsid w:val="000F2FC8"/>
    <w:rsid w:val="000F330C"/>
    <w:rsid w:val="000F65E4"/>
    <w:rsid w:val="000F676D"/>
    <w:rsid w:val="001007CC"/>
    <w:rsid w:val="001009A7"/>
    <w:rsid w:val="001034A5"/>
    <w:rsid w:val="00103970"/>
    <w:rsid w:val="001112A1"/>
    <w:rsid w:val="0011565D"/>
    <w:rsid w:val="0011631D"/>
    <w:rsid w:val="00116C38"/>
    <w:rsid w:val="00116D9F"/>
    <w:rsid w:val="00116F15"/>
    <w:rsid w:val="00121844"/>
    <w:rsid w:val="00122677"/>
    <w:rsid w:val="00123575"/>
    <w:rsid w:val="00125AA3"/>
    <w:rsid w:val="00130BF5"/>
    <w:rsid w:val="00132FEE"/>
    <w:rsid w:val="00133ABC"/>
    <w:rsid w:val="00133C4C"/>
    <w:rsid w:val="001354AE"/>
    <w:rsid w:val="00141D09"/>
    <w:rsid w:val="00146A4A"/>
    <w:rsid w:val="00147446"/>
    <w:rsid w:val="0014744E"/>
    <w:rsid w:val="00150355"/>
    <w:rsid w:val="00152246"/>
    <w:rsid w:val="00154395"/>
    <w:rsid w:val="00156D59"/>
    <w:rsid w:val="00157D72"/>
    <w:rsid w:val="00164491"/>
    <w:rsid w:val="00170C08"/>
    <w:rsid w:val="001738D6"/>
    <w:rsid w:val="001814D2"/>
    <w:rsid w:val="00191DBD"/>
    <w:rsid w:val="00192A1B"/>
    <w:rsid w:val="00193BF9"/>
    <w:rsid w:val="00194580"/>
    <w:rsid w:val="00195D24"/>
    <w:rsid w:val="00196169"/>
    <w:rsid w:val="0019641C"/>
    <w:rsid w:val="001965C1"/>
    <w:rsid w:val="00196FFF"/>
    <w:rsid w:val="001A1248"/>
    <w:rsid w:val="001A2ABF"/>
    <w:rsid w:val="001A2D06"/>
    <w:rsid w:val="001A7E4E"/>
    <w:rsid w:val="001B05CC"/>
    <w:rsid w:val="001B427D"/>
    <w:rsid w:val="001B5670"/>
    <w:rsid w:val="001B5A30"/>
    <w:rsid w:val="001B68BD"/>
    <w:rsid w:val="001C15A6"/>
    <w:rsid w:val="001C2610"/>
    <w:rsid w:val="001C2F58"/>
    <w:rsid w:val="001C59AD"/>
    <w:rsid w:val="001C6035"/>
    <w:rsid w:val="001D0173"/>
    <w:rsid w:val="001D0181"/>
    <w:rsid w:val="001D1B71"/>
    <w:rsid w:val="001D499A"/>
    <w:rsid w:val="001D56C3"/>
    <w:rsid w:val="001D5F27"/>
    <w:rsid w:val="001E0375"/>
    <w:rsid w:val="001E10B4"/>
    <w:rsid w:val="001E1300"/>
    <w:rsid w:val="001E5A1B"/>
    <w:rsid w:val="001F1D0A"/>
    <w:rsid w:val="001F3FC0"/>
    <w:rsid w:val="001F4ADC"/>
    <w:rsid w:val="001F6F2E"/>
    <w:rsid w:val="001F7F65"/>
    <w:rsid w:val="002036D0"/>
    <w:rsid w:val="0020468F"/>
    <w:rsid w:val="002059DF"/>
    <w:rsid w:val="002062AC"/>
    <w:rsid w:val="00206D74"/>
    <w:rsid w:val="002108A7"/>
    <w:rsid w:val="002136D1"/>
    <w:rsid w:val="002144C9"/>
    <w:rsid w:val="00216F23"/>
    <w:rsid w:val="00217B67"/>
    <w:rsid w:val="0022173F"/>
    <w:rsid w:val="00224F97"/>
    <w:rsid w:val="00225629"/>
    <w:rsid w:val="0022670C"/>
    <w:rsid w:val="00227B0A"/>
    <w:rsid w:val="00230203"/>
    <w:rsid w:val="00230630"/>
    <w:rsid w:val="002313DC"/>
    <w:rsid w:val="002415AA"/>
    <w:rsid w:val="00244504"/>
    <w:rsid w:val="00244E39"/>
    <w:rsid w:val="002566DD"/>
    <w:rsid w:val="0025691C"/>
    <w:rsid w:val="00257F0E"/>
    <w:rsid w:val="00263C8C"/>
    <w:rsid w:val="00263CC4"/>
    <w:rsid w:val="00264B20"/>
    <w:rsid w:val="00271B2E"/>
    <w:rsid w:val="002720AD"/>
    <w:rsid w:val="0027286E"/>
    <w:rsid w:val="0027324F"/>
    <w:rsid w:val="002761ED"/>
    <w:rsid w:val="00281A78"/>
    <w:rsid w:val="00282A63"/>
    <w:rsid w:val="00287881"/>
    <w:rsid w:val="00287B2F"/>
    <w:rsid w:val="00290033"/>
    <w:rsid w:val="002936A7"/>
    <w:rsid w:val="00295ADD"/>
    <w:rsid w:val="002A0D13"/>
    <w:rsid w:val="002A2473"/>
    <w:rsid w:val="002A3112"/>
    <w:rsid w:val="002A4A64"/>
    <w:rsid w:val="002B02A8"/>
    <w:rsid w:val="002B0C0A"/>
    <w:rsid w:val="002B29E9"/>
    <w:rsid w:val="002B67DF"/>
    <w:rsid w:val="002B76B9"/>
    <w:rsid w:val="002B7ACB"/>
    <w:rsid w:val="002C0C30"/>
    <w:rsid w:val="002C0D4D"/>
    <w:rsid w:val="002C2F05"/>
    <w:rsid w:val="002C439F"/>
    <w:rsid w:val="002C4DB5"/>
    <w:rsid w:val="002C76B0"/>
    <w:rsid w:val="002C7F57"/>
    <w:rsid w:val="002D01AF"/>
    <w:rsid w:val="002D06B8"/>
    <w:rsid w:val="002D568C"/>
    <w:rsid w:val="002D6159"/>
    <w:rsid w:val="002D6804"/>
    <w:rsid w:val="002E198D"/>
    <w:rsid w:val="002E259D"/>
    <w:rsid w:val="002E38E9"/>
    <w:rsid w:val="002E414B"/>
    <w:rsid w:val="002E465F"/>
    <w:rsid w:val="002E69B6"/>
    <w:rsid w:val="002F13F5"/>
    <w:rsid w:val="002F1DDE"/>
    <w:rsid w:val="002F2EED"/>
    <w:rsid w:val="002F4441"/>
    <w:rsid w:val="002F5679"/>
    <w:rsid w:val="002F5F43"/>
    <w:rsid w:val="00303526"/>
    <w:rsid w:val="00310CE7"/>
    <w:rsid w:val="00311A8A"/>
    <w:rsid w:val="00312968"/>
    <w:rsid w:val="00313033"/>
    <w:rsid w:val="00314EC9"/>
    <w:rsid w:val="00315C9C"/>
    <w:rsid w:val="00317141"/>
    <w:rsid w:val="0032112C"/>
    <w:rsid w:val="00324E60"/>
    <w:rsid w:val="00325C00"/>
    <w:rsid w:val="003276D1"/>
    <w:rsid w:val="00334B9B"/>
    <w:rsid w:val="00334D29"/>
    <w:rsid w:val="00337F3F"/>
    <w:rsid w:val="00342C7E"/>
    <w:rsid w:val="0034471F"/>
    <w:rsid w:val="00345387"/>
    <w:rsid w:val="00350436"/>
    <w:rsid w:val="00351035"/>
    <w:rsid w:val="003570B7"/>
    <w:rsid w:val="00361EE5"/>
    <w:rsid w:val="00362D04"/>
    <w:rsid w:val="00363F89"/>
    <w:rsid w:val="00366537"/>
    <w:rsid w:val="00370A45"/>
    <w:rsid w:val="00374346"/>
    <w:rsid w:val="003757EB"/>
    <w:rsid w:val="003762F2"/>
    <w:rsid w:val="00376417"/>
    <w:rsid w:val="00380D44"/>
    <w:rsid w:val="00383748"/>
    <w:rsid w:val="00383D23"/>
    <w:rsid w:val="003941E5"/>
    <w:rsid w:val="0039476D"/>
    <w:rsid w:val="003B1433"/>
    <w:rsid w:val="003B4959"/>
    <w:rsid w:val="003B73F8"/>
    <w:rsid w:val="003B7C6A"/>
    <w:rsid w:val="003C01D6"/>
    <w:rsid w:val="003C292D"/>
    <w:rsid w:val="003C578A"/>
    <w:rsid w:val="003C5DB9"/>
    <w:rsid w:val="003D0A69"/>
    <w:rsid w:val="003D1C3D"/>
    <w:rsid w:val="003D35E8"/>
    <w:rsid w:val="003D3DED"/>
    <w:rsid w:val="003D69E9"/>
    <w:rsid w:val="003E3278"/>
    <w:rsid w:val="003E5586"/>
    <w:rsid w:val="003F6E3C"/>
    <w:rsid w:val="0040022A"/>
    <w:rsid w:val="00401487"/>
    <w:rsid w:val="00401877"/>
    <w:rsid w:val="0040451A"/>
    <w:rsid w:val="00405EA1"/>
    <w:rsid w:val="00415979"/>
    <w:rsid w:val="00427ACB"/>
    <w:rsid w:val="0043267A"/>
    <w:rsid w:val="004326C9"/>
    <w:rsid w:val="00434C0A"/>
    <w:rsid w:val="00435259"/>
    <w:rsid w:val="00437A4D"/>
    <w:rsid w:val="004443AC"/>
    <w:rsid w:val="004447CB"/>
    <w:rsid w:val="0045010A"/>
    <w:rsid w:val="00452142"/>
    <w:rsid w:val="0045686F"/>
    <w:rsid w:val="00457450"/>
    <w:rsid w:val="00462009"/>
    <w:rsid w:val="004668BE"/>
    <w:rsid w:val="004674F1"/>
    <w:rsid w:val="00467F49"/>
    <w:rsid w:val="004710EE"/>
    <w:rsid w:val="00471BE1"/>
    <w:rsid w:val="00472266"/>
    <w:rsid w:val="00473798"/>
    <w:rsid w:val="00474AE3"/>
    <w:rsid w:val="004765AF"/>
    <w:rsid w:val="0048178D"/>
    <w:rsid w:val="0048250A"/>
    <w:rsid w:val="00483355"/>
    <w:rsid w:val="00484E71"/>
    <w:rsid w:val="0048593A"/>
    <w:rsid w:val="00485AF8"/>
    <w:rsid w:val="00487C92"/>
    <w:rsid w:val="0049397C"/>
    <w:rsid w:val="0049644B"/>
    <w:rsid w:val="0049750B"/>
    <w:rsid w:val="00497C1D"/>
    <w:rsid w:val="004A116F"/>
    <w:rsid w:val="004A1487"/>
    <w:rsid w:val="004B154C"/>
    <w:rsid w:val="004B210E"/>
    <w:rsid w:val="004B3551"/>
    <w:rsid w:val="004B5A4E"/>
    <w:rsid w:val="004B6FA4"/>
    <w:rsid w:val="004B7B10"/>
    <w:rsid w:val="004C0FEF"/>
    <w:rsid w:val="004C18D2"/>
    <w:rsid w:val="004C30AC"/>
    <w:rsid w:val="004C4572"/>
    <w:rsid w:val="004C642D"/>
    <w:rsid w:val="004C794E"/>
    <w:rsid w:val="004D0E3D"/>
    <w:rsid w:val="004D2A15"/>
    <w:rsid w:val="004D4278"/>
    <w:rsid w:val="004D6D94"/>
    <w:rsid w:val="004E3A89"/>
    <w:rsid w:val="004E7EF2"/>
    <w:rsid w:val="004F2351"/>
    <w:rsid w:val="004F7223"/>
    <w:rsid w:val="005009DD"/>
    <w:rsid w:val="00514024"/>
    <w:rsid w:val="0052056C"/>
    <w:rsid w:val="005229B8"/>
    <w:rsid w:val="00522BE1"/>
    <w:rsid w:val="005244A1"/>
    <w:rsid w:val="00527885"/>
    <w:rsid w:val="0053192B"/>
    <w:rsid w:val="00532209"/>
    <w:rsid w:val="0053351C"/>
    <w:rsid w:val="00541864"/>
    <w:rsid w:val="005427D7"/>
    <w:rsid w:val="00545E19"/>
    <w:rsid w:val="005471E7"/>
    <w:rsid w:val="00547E84"/>
    <w:rsid w:val="00550C28"/>
    <w:rsid w:val="00551699"/>
    <w:rsid w:val="00554F95"/>
    <w:rsid w:val="00555093"/>
    <w:rsid w:val="00557064"/>
    <w:rsid w:val="005574F3"/>
    <w:rsid w:val="00561A19"/>
    <w:rsid w:val="0056561F"/>
    <w:rsid w:val="00566BAE"/>
    <w:rsid w:val="00570141"/>
    <w:rsid w:val="00570ADB"/>
    <w:rsid w:val="00571028"/>
    <w:rsid w:val="005727A4"/>
    <w:rsid w:val="005727E7"/>
    <w:rsid w:val="00573582"/>
    <w:rsid w:val="0057520F"/>
    <w:rsid w:val="0057532B"/>
    <w:rsid w:val="00575893"/>
    <w:rsid w:val="00580776"/>
    <w:rsid w:val="00586192"/>
    <w:rsid w:val="00595ED0"/>
    <w:rsid w:val="005961B6"/>
    <w:rsid w:val="005972EC"/>
    <w:rsid w:val="005A0F60"/>
    <w:rsid w:val="005A1438"/>
    <w:rsid w:val="005A4388"/>
    <w:rsid w:val="005A5DA1"/>
    <w:rsid w:val="005B166D"/>
    <w:rsid w:val="005B2925"/>
    <w:rsid w:val="005B5986"/>
    <w:rsid w:val="005B599B"/>
    <w:rsid w:val="005C0408"/>
    <w:rsid w:val="005C16EE"/>
    <w:rsid w:val="005C2135"/>
    <w:rsid w:val="005C36E7"/>
    <w:rsid w:val="005C3F26"/>
    <w:rsid w:val="005C7ACE"/>
    <w:rsid w:val="005C7E0C"/>
    <w:rsid w:val="005D7332"/>
    <w:rsid w:val="005D782F"/>
    <w:rsid w:val="005E5619"/>
    <w:rsid w:val="005E5DBE"/>
    <w:rsid w:val="005E7ADB"/>
    <w:rsid w:val="005F07BF"/>
    <w:rsid w:val="005F4E21"/>
    <w:rsid w:val="005F6C4B"/>
    <w:rsid w:val="005F7415"/>
    <w:rsid w:val="00601C20"/>
    <w:rsid w:val="00602B8E"/>
    <w:rsid w:val="00603FFA"/>
    <w:rsid w:val="006118DD"/>
    <w:rsid w:val="00611CBB"/>
    <w:rsid w:val="0061461E"/>
    <w:rsid w:val="00615F32"/>
    <w:rsid w:val="00615F56"/>
    <w:rsid w:val="00624C33"/>
    <w:rsid w:val="00626819"/>
    <w:rsid w:val="00631131"/>
    <w:rsid w:val="00633F5D"/>
    <w:rsid w:val="006344BD"/>
    <w:rsid w:val="0063616F"/>
    <w:rsid w:val="00644409"/>
    <w:rsid w:val="00645E3A"/>
    <w:rsid w:val="00647269"/>
    <w:rsid w:val="0065280D"/>
    <w:rsid w:val="0065329F"/>
    <w:rsid w:val="00653BA6"/>
    <w:rsid w:val="006577CE"/>
    <w:rsid w:val="00660225"/>
    <w:rsid w:val="006603FD"/>
    <w:rsid w:val="00661FD7"/>
    <w:rsid w:val="00662853"/>
    <w:rsid w:val="00663D23"/>
    <w:rsid w:val="0066421A"/>
    <w:rsid w:val="0066687B"/>
    <w:rsid w:val="00674690"/>
    <w:rsid w:val="0067544D"/>
    <w:rsid w:val="00676E5E"/>
    <w:rsid w:val="006778EF"/>
    <w:rsid w:val="006817A2"/>
    <w:rsid w:val="00682D3D"/>
    <w:rsid w:val="0068367A"/>
    <w:rsid w:val="006848D7"/>
    <w:rsid w:val="00685C87"/>
    <w:rsid w:val="00687939"/>
    <w:rsid w:val="00693E26"/>
    <w:rsid w:val="006949CA"/>
    <w:rsid w:val="0069561C"/>
    <w:rsid w:val="00696253"/>
    <w:rsid w:val="00697185"/>
    <w:rsid w:val="006A2F13"/>
    <w:rsid w:val="006A48D6"/>
    <w:rsid w:val="006A5521"/>
    <w:rsid w:val="006A7F3B"/>
    <w:rsid w:val="006B24DF"/>
    <w:rsid w:val="006B509D"/>
    <w:rsid w:val="006C063A"/>
    <w:rsid w:val="006C2C83"/>
    <w:rsid w:val="006D02F5"/>
    <w:rsid w:val="006D046B"/>
    <w:rsid w:val="006D1919"/>
    <w:rsid w:val="006D2C86"/>
    <w:rsid w:val="006D4473"/>
    <w:rsid w:val="006E5C10"/>
    <w:rsid w:val="006F224B"/>
    <w:rsid w:val="006F3C8F"/>
    <w:rsid w:val="006F5AEC"/>
    <w:rsid w:val="0070492D"/>
    <w:rsid w:val="007049C9"/>
    <w:rsid w:val="0070616C"/>
    <w:rsid w:val="00706214"/>
    <w:rsid w:val="007075D7"/>
    <w:rsid w:val="00707EF6"/>
    <w:rsid w:val="007105CC"/>
    <w:rsid w:val="00710690"/>
    <w:rsid w:val="00710F4B"/>
    <w:rsid w:val="00711E51"/>
    <w:rsid w:val="00711F54"/>
    <w:rsid w:val="00712918"/>
    <w:rsid w:val="007129D2"/>
    <w:rsid w:val="00713D08"/>
    <w:rsid w:val="00713DD4"/>
    <w:rsid w:val="00716979"/>
    <w:rsid w:val="007171B9"/>
    <w:rsid w:val="00720920"/>
    <w:rsid w:val="0072157E"/>
    <w:rsid w:val="007215E4"/>
    <w:rsid w:val="007223B7"/>
    <w:rsid w:val="0072705E"/>
    <w:rsid w:val="0073100B"/>
    <w:rsid w:val="00734509"/>
    <w:rsid w:val="00737AFA"/>
    <w:rsid w:val="00737FB7"/>
    <w:rsid w:val="00744A90"/>
    <w:rsid w:val="00745568"/>
    <w:rsid w:val="00745D58"/>
    <w:rsid w:val="00746E4F"/>
    <w:rsid w:val="00747AAF"/>
    <w:rsid w:val="007501B7"/>
    <w:rsid w:val="00750FE1"/>
    <w:rsid w:val="007579A9"/>
    <w:rsid w:val="00760216"/>
    <w:rsid w:val="007609C0"/>
    <w:rsid w:val="00760A85"/>
    <w:rsid w:val="00761FF2"/>
    <w:rsid w:val="0076226A"/>
    <w:rsid w:val="0076264E"/>
    <w:rsid w:val="007662C9"/>
    <w:rsid w:val="00767BC9"/>
    <w:rsid w:val="00773C1B"/>
    <w:rsid w:val="00776E3B"/>
    <w:rsid w:val="00785B30"/>
    <w:rsid w:val="00786327"/>
    <w:rsid w:val="00786594"/>
    <w:rsid w:val="00786B23"/>
    <w:rsid w:val="0078720B"/>
    <w:rsid w:val="00791AA4"/>
    <w:rsid w:val="007933A3"/>
    <w:rsid w:val="00794D0A"/>
    <w:rsid w:val="0079632D"/>
    <w:rsid w:val="0079788A"/>
    <w:rsid w:val="007A0A3D"/>
    <w:rsid w:val="007A1173"/>
    <w:rsid w:val="007A3814"/>
    <w:rsid w:val="007A4C39"/>
    <w:rsid w:val="007A5537"/>
    <w:rsid w:val="007A6CA8"/>
    <w:rsid w:val="007A7D12"/>
    <w:rsid w:val="007B21F3"/>
    <w:rsid w:val="007B2853"/>
    <w:rsid w:val="007B2B88"/>
    <w:rsid w:val="007C0145"/>
    <w:rsid w:val="007C19B9"/>
    <w:rsid w:val="007C21E4"/>
    <w:rsid w:val="007C232F"/>
    <w:rsid w:val="007C4458"/>
    <w:rsid w:val="007C4BE2"/>
    <w:rsid w:val="007C67F8"/>
    <w:rsid w:val="007D31C6"/>
    <w:rsid w:val="007D657A"/>
    <w:rsid w:val="007E003E"/>
    <w:rsid w:val="007E1780"/>
    <w:rsid w:val="007E2856"/>
    <w:rsid w:val="007E41D7"/>
    <w:rsid w:val="007E6B38"/>
    <w:rsid w:val="007E7454"/>
    <w:rsid w:val="007F35C7"/>
    <w:rsid w:val="007F3853"/>
    <w:rsid w:val="007F4C26"/>
    <w:rsid w:val="007F54F9"/>
    <w:rsid w:val="007F6B2C"/>
    <w:rsid w:val="0080072E"/>
    <w:rsid w:val="00801297"/>
    <w:rsid w:val="00801F16"/>
    <w:rsid w:val="00803DD1"/>
    <w:rsid w:val="00803F28"/>
    <w:rsid w:val="0080547E"/>
    <w:rsid w:val="008058AB"/>
    <w:rsid w:val="008125D4"/>
    <w:rsid w:val="00814AC1"/>
    <w:rsid w:val="0082374B"/>
    <w:rsid w:val="008303DB"/>
    <w:rsid w:val="00833895"/>
    <w:rsid w:val="00836300"/>
    <w:rsid w:val="00840E80"/>
    <w:rsid w:val="00844D64"/>
    <w:rsid w:val="008459D4"/>
    <w:rsid w:val="00845EFD"/>
    <w:rsid w:val="00847278"/>
    <w:rsid w:val="00853CC3"/>
    <w:rsid w:val="00854C68"/>
    <w:rsid w:val="00857E33"/>
    <w:rsid w:val="00860CAB"/>
    <w:rsid w:val="0086437E"/>
    <w:rsid w:val="008649C4"/>
    <w:rsid w:val="00866A20"/>
    <w:rsid w:val="008711F5"/>
    <w:rsid w:val="008722B6"/>
    <w:rsid w:val="00872EFE"/>
    <w:rsid w:val="00873B13"/>
    <w:rsid w:val="00873D23"/>
    <w:rsid w:val="00873FD2"/>
    <w:rsid w:val="0087547A"/>
    <w:rsid w:val="00876112"/>
    <w:rsid w:val="00882408"/>
    <w:rsid w:val="0088732B"/>
    <w:rsid w:val="008915EC"/>
    <w:rsid w:val="008922F6"/>
    <w:rsid w:val="008945F5"/>
    <w:rsid w:val="008961E0"/>
    <w:rsid w:val="008A0453"/>
    <w:rsid w:val="008A0600"/>
    <w:rsid w:val="008A16EF"/>
    <w:rsid w:val="008A2AF9"/>
    <w:rsid w:val="008A598F"/>
    <w:rsid w:val="008B7396"/>
    <w:rsid w:val="008B7D62"/>
    <w:rsid w:val="008C04BC"/>
    <w:rsid w:val="008C1298"/>
    <w:rsid w:val="008C2B4F"/>
    <w:rsid w:val="008C6E55"/>
    <w:rsid w:val="008C7EBB"/>
    <w:rsid w:val="008D42EE"/>
    <w:rsid w:val="008D4596"/>
    <w:rsid w:val="008D51B2"/>
    <w:rsid w:val="008D5FFB"/>
    <w:rsid w:val="008E3D79"/>
    <w:rsid w:val="008E3FA8"/>
    <w:rsid w:val="008E3FD8"/>
    <w:rsid w:val="008E66FD"/>
    <w:rsid w:val="008F1996"/>
    <w:rsid w:val="008F307D"/>
    <w:rsid w:val="008F415F"/>
    <w:rsid w:val="008F4813"/>
    <w:rsid w:val="008F49AE"/>
    <w:rsid w:val="008F617F"/>
    <w:rsid w:val="00901099"/>
    <w:rsid w:val="009040B9"/>
    <w:rsid w:val="00905216"/>
    <w:rsid w:val="00910EA0"/>
    <w:rsid w:val="00912576"/>
    <w:rsid w:val="00912EA2"/>
    <w:rsid w:val="009140ED"/>
    <w:rsid w:val="009143B5"/>
    <w:rsid w:val="00914CBC"/>
    <w:rsid w:val="0091620F"/>
    <w:rsid w:val="009175D4"/>
    <w:rsid w:val="00920451"/>
    <w:rsid w:val="009204F7"/>
    <w:rsid w:val="00922137"/>
    <w:rsid w:val="0092405F"/>
    <w:rsid w:val="0092471C"/>
    <w:rsid w:val="00925EFB"/>
    <w:rsid w:val="009340F9"/>
    <w:rsid w:val="00936796"/>
    <w:rsid w:val="00941229"/>
    <w:rsid w:val="00942BD0"/>
    <w:rsid w:val="009430B3"/>
    <w:rsid w:val="0094310A"/>
    <w:rsid w:val="009457AB"/>
    <w:rsid w:val="00947741"/>
    <w:rsid w:val="00956096"/>
    <w:rsid w:val="00956262"/>
    <w:rsid w:val="00956825"/>
    <w:rsid w:val="00960359"/>
    <w:rsid w:val="00961541"/>
    <w:rsid w:val="009616E5"/>
    <w:rsid w:val="00963694"/>
    <w:rsid w:val="009637BB"/>
    <w:rsid w:val="00970D88"/>
    <w:rsid w:val="00971A01"/>
    <w:rsid w:val="0098012F"/>
    <w:rsid w:val="009809BC"/>
    <w:rsid w:val="00982816"/>
    <w:rsid w:val="00987641"/>
    <w:rsid w:val="0099240C"/>
    <w:rsid w:val="009935B9"/>
    <w:rsid w:val="00993C2D"/>
    <w:rsid w:val="00996759"/>
    <w:rsid w:val="009A1D9F"/>
    <w:rsid w:val="009A2AF1"/>
    <w:rsid w:val="009A2D61"/>
    <w:rsid w:val="009A3832"/>
    <w:rsid w:val="009A421C"/>
    <w:rsid w:val="009A440A"/>
    <w:rsid w:val="009B338C"/>
    <w:rsid w:val="009B3DE9"/>
    <w:rsid w:val="009B5890"/>
    <w:rsid w:val="009B7EF5"/>
    <w:rsid w:val="009C0100"/>
    <w:rsid w:val="009C0ADE"/>
    <w:rsid w:val="009C6141"/>
    <w:rsid w:val="009C6C19"/>
    <w:rsid w:val="009D3B88"/>
    <w:rsid w:val="009D4527"/>
    <w:rsid w:val="009D757B"/>
    <w:rsid w:val="009E19D9"/>
    <w:rsid w:val="009E433F"/>
    <w:rsid w:val="009E4F13"/>
    <w:rsid w:val="009E5007"/>
    <w:rsid w:val="009E5BA1"/>
    <w:rsid w:val="009E6ADA"/>
    <w:rsid w:val="009E6DB1"/>
    <w:rsid w:val="009E7C84"/>
    <w:rsid w:val="009F069B"/>
    <w:rsid w:val="009F2A19"/>
    <w:rsid w:val="009F4E41"/>
    <w:rsid w:val="009F4F80"/>
    <w:rsid w:val="00A019C3"/>
    <w:rsid w:val="00A0261E"/>
    <w:rsid w:val="00A06020"/>
    <w:rsid w:val="00A102FD"/>
    <w:rsid w:val="00A103A6"/>
    <w:rsid w:val="00A155CE"/>
    <w:rsid w:val="00A163B6"/>
    <w:rsid w:val="00A16CF5"/>
    <w:rsid w:val="00A16DB9"/>
    <w:rsid w:val="00A1724D"/>
    <w:rsid w:val="00A20239"/>
    <w:rsid w:val="00A21599"/>
    <w:rsid w:val="00A25DB2"/>
    <w:rsid w:val="00A26CCD"/>
    <w:rsid w:val="00A31E7B"/>
    <w:rsid w:val="00A325AE"/>
    <w:rsid w:val="00A33294"/>
    <w:rsid w:val="00A37136"/>
    <w:rsid w:val="00A378A2"/>
    <w:rsid w:val="00A4038E"/>
    <w:rsid w:val="00A42E8B"/>
    <w:rsid w:val="00A44191"/>
    <w:rsid w:val="00A479CF"/>
    <w:rsid w:val="00A52AFA"/>
    <w:rsid w:val="00A52F31"/>
    <w:rsid w:val="00A553BF"/>
    <w:rsid w:val="00A57667"/>
    <w:rsid w:val="00A57B39"/>
    <w:rsid w:val="00A57E1A"/>
    <w:rsid w:val="00A63220"/>
    <w:rsid w:val="00A675A3"/>
    <w:rsid w:val="00A7202B"/>
    <w:rsid w:val="00A76AFB"/>
    <w:rsid w:val="00A85E81"/>
    <w:rsid w:val="00A86F0A"/>
    <w:rsid w:val="00A901B2"/>
    <w:rsid w:val="00A929AD"/>
    <w:rsid w:val="00A95841"/>
    <w:rsid w:val="00AA229C"/>
    <w:rsid w:val="00AA27A4"/>
    <w:rsid w:val="00AA40FF"/>
    <w:rsid w:val="00AA502C"/>
    <w:rsid w:val="00AA65DF"/>
    <w:rsid w:val="00AB05E3"/>
    <w:rsid w:val="00AB4E32"/>
    <w:rsid w:val="00AB4F9E"/>
    <w:rsid w:val="00AB65CB"/>
    <w:rsid w:val="00AB7AC8"/>
    <w:rsid w:val="00AC1E34"/>
    <w:rsid w:val="00AC314A"/>
    <w:rsid w:val="00AC395C"/>
    <w:rsid w:val="00AC4ABE"/>
    <w:rsid w:val="00AC4E85"/>
    <w:rsid w:val="00AD0479"/>
    <w:rsid w:val="00AD2E49"/>
    <w:rsid w:val="00AD2E84"/>
    <w:rsid w:val="00AD36EC"/>
    <w:rsid w:val="00AD7A75"/>
    <w:rsid w:val="00AE02E9"/>
    <w:rsid w:val="00AE353D"/>
    <w:rsid w:val="00AE4365"/>
    <w:rsid w:val="00AF3DA0"/>
    <w:rsid w:val="00AF5485"/>
    <w:rsid w:val="00B00E36"/>
    <w:rsid w:val="00B02278"/>
    <w:rsid w:val="00B02A20"/>
    <w:rsid w:val="00B02ED0"/>
    <w:rsid w:val="00B03098"/>
    <w:rsid w:val="00B0524F"/>
    <w:rsid w:val="00B06E62"/>
    <w:rsid w:val="00B1018F"/>
    <w:rsid w:val="00B10BB1"/>
    <w:rsid w:val="00B12586"/>
    <w:rsid w:val="00B13C20"/>
    <w:rsid w:val="00B147F9"/>
    <w:rsid w:val="00B1559B"/>
    <w:rsid w:val="00B23892"/>
    <w:rsid w:val="00B240F9"/>
    <w:rsid w:val="00B246EA"/>
    <w:rsid w:val="00B24D55"/>
    <w:rsid w:val="00B25302"/>
    <w:rsid w:val="00B307B3"/>
    <w:rsid w:val="00B3152B"/>
    <w:rsid w:val="00B34D72"/>
    <w:rsid w:val="00B403CA"/>
    <w:rsid w:val="00B414B1"/>
    <w:rsid w:val="00B41EA2"/>
    <w:rsid w:val="00B42155"/>
    <w:rsid w:val="00B4511F"/>
    <w:rsid w:val="00B4590D"/>
    <w:rsid w:val="00B473BE"/>
    <w:rsid w:val="00B47BE6"/>
    <w:rsid w:val="00B520A4"/>
    <w:rsid w:val="00B52135"/>
    <w:rsid w:val="00B522F3"/>
    <w:rsid w:val="00B60F6A"/>
    <w:rsid w:val="00B623E1"/>
    <w:rsid w:val="00B62F14"/>
    <w:rsid w:val="00B639D4"/>
    <w:rsid w:val="00B67390"/>
    <w:rsid w:val="00B67621"/>
    <w:rsid w:val="00B70236"/>
    <w:rsid w:val="00B70C75"/>
    <w:rsid w:val="00B72A6E"/>
    <w:rsid w:val="00B72A7D"/>
    <w:rsid w:val="00B74808"/>
    <w:rsid w:val="00B8367C"/>
    <w:rsid w:val="00B84163"/>
    <w:rsid w:val="00B84638"/>
    <w:rsid w:val="00B87331"/>
    <w:rsid w:val="00B901BD"/>
    <w:rsid w:val="00B90813"/>
    <w:rsid w:val="00B9323E"/>
    <w:rsid w:val="00B95AC3"/>
    <w:rsid w:val="00BA33A0"/>
    <w:rsid w:val="00BA34BD"/>
    <w:rsid w:val="00BA36FE"/>
    <w:rsid w:val="00BA39F8"/>
    <w:rsid w:val="00BA565C"/>
    <w:rsid w:val="00BA6BBD"/>
    <w:rsid w:val="00BB1F25"/>
    <w:rsid w:val="00BB4C22"/>
    <w:rsid w:val="00BC38B0"/>
    <w:rsid w:val="00BC4A69"/>
    <w:rsid w:val="00BC6CA8"/>
    <w:rsid w:val="00BD1452"/>
    <w:rsid w:val="00BD270E"/>
    <w:rsid w:val="00BD7D2A"/>
    <w:rsid w:val="00BD7E7B"/>
    <w:rsid w:val="00BE07A7"/>
    <w:rsid w:val="00BE1430"/>
    <w:rsid w:val="00BE190E"/>
    <w:rsid w:val="00BE74FD"/>
    <w:rsid w:val="00BF1A9B"/>
    <w:rsid w:val="00BF297E"/>
    <w:rsid w:val="00BF41EB"/>
    <w:rsid w:val="00BF49C6"/>
    <w:rsid w:val="00BF524C"/>
    <w:rsid w:val="00BF7AD3"/>
    <w:rsid w:val="00C00879"/>
    <w:rsid w:val="00C009CA"/>
    <w:rsid w:val="00C01632"/>
    <w:rsid w:val="00C02952"/>
    <w:rsid w:val="00C04385"/>
    <w:rsid w:val="00C06F53"/>
    <w:rsid w:val="00C114D5"/>
    <w:rsid w:val="00C12944"/>
    <w:rsid w:val="00C140C4"/>
    <w:rsid w:val="00C14935"/>
    <w:rsid w:val="00C17075"/>
    <w:rsid w:val="00C204CC"/>
    <w:rsid w:val="00C221E2"/>
    <w:rsid w:val="00C2254B"/>
    <w:rsid w:val="00C225AC"/>
    <w:rsid w:val="00C227FE"/>
    <w:rsid w:val="00C22ADE"/>
    <w:rsid w:val="00C232E8"/>
    <w:rsid w:val="00C23A7D"/>
    <w:rsid w:val="00C2579B"/>
    <w:rsid w:val="00C31FDD"/>
    <w:rsid w:val="00C34449"/>
    <w:rsid w:val="00C34591"/>
    <w:rsid w:val="00C3649D"/>
    <w:rsid w:val="00C40581"/>
    <w:rsid w:val="00C40B9A"/>
    <w:rsid w:val="00C41D97"/>
    <w:rsid w:val="00C423B7"/>
    <w:rsid w:val="00C50C0D"/>
    <w:rsid w:val="00C53209"/>
    <w:rsid w:val="00C536C5"/>
    <w:rsid w:val="00C54EAB"/>
    <w:rsid w:val="00C559EF"/>
    <w:rsid w:val="00C606EC"/>
    <w:rsid w:val="00C62726"/>
    <w:rsid w:val="00C63017"/>
    <w:rsid w:val="00C67E9C"/>
    <w:rsid w:val="00C7008C"/>
    <w:rsid w:val="00C704A9"/>
    <w:rsid w:val="00C72895"/>
    <w:rsid w:val="00C735D3"/>
    <w:rsid w:val="00C75AC0"/>
    <w:rsid w:val="00C75D79"/>
    <w:rsid w:val="00C80775"/>
    <w:rsid w:val="00C807D5"/>
    <w:rsid w:val="00C80EB3"/>
    <w:rsid w:val="00C82B72"/>
    <w:rsid w:val="00C83B07"/>
    <w:rsid w:val="00C83F6E"/>
    <w:rsid w:val="00C870AA"/>
    <w:rsid w:val="00C91910"/>
    <w:rsid w:val="00C91988"/>
    <w:rsid w:val="00C92808"/>
    <w:rsid w:val="00C9357D"/>
    <w:rsid w:val="00C93998"/>
    <w:rsid w:val="00C95DFA"/>
    <w:rsid w:val="00CA29B2"/>
    <w:rsid w:val="00CA351E"/>
    <w:rsid w:val="00CA5BAB"/>
    <w:rsid w:val="00CA63E9"/>
    <w:rsid w:val="00CA68B0"/>
    <w:rsid w:val="00CA6D0F"/>
    <w:rsid w:val="00CB1DCD"/>
    <w:rsid w:val="00CB3F46"/>
    <w:rsid w:val="00CB574B"/>
    <w:rsid w:val="00CB58C0"/>
    <w:rsid w:val="00CB74B8"/>
    <w:rsid w:val="00CC01EB"/>
    <w:rsid w:val="00CC128F"/>
    <w:rsid w:val="00CC565A"/>
    <w:rsid w:val="00CD267E"/>
    <w:rsid w:val="00CD2FDC"/>
    <w:rsid w:val="00CD4490"/>
    <w:rsid w:val="00CD5593"/>
    <w:rsid w:val="00CD5CE2"/>
    <w:rsid w:val="00CD6297"/>
    <w:rsid w:val="00CD6E83"/>
    <w:rsid w:val="00CE0B73"/>
    <w:rsid w:val="00CE2D6D"/>
    <w:rsid w:val="00CE63F8"/>
    <w:rsid w:val="00CE6D6A"/>
    <w:rsid w:val="00CF5770"/>
    <w:rsid w:val="00CF6813"/>
    <w:rsid w:val="00D0347D"/>
    <w:rsid w:val="00D037D4"/>
    <w:rsid w:val="00D04AA7"/>
    <w:rsid w:val="00D05E45"/>
    <w:rsid w:val="00D061DE"/>
    <w:rsid w:val="00D06330"/>
    <w:rsid w:val="00D07EE2"/>
    <w:rsid w:val="00D1216B"/>
    <w:rsid w:val="00D122A3"/>
    <w:rsid w:val="00D126E9"/>
    <w:rsid w:val="00D13FA7"/>
    <w:rsid w:val="00D14C69"/>
    <w:rsid w:val="00D14FF0"/>
    <w:rsid w:val="00D162F9"/>
    <w:rsid w:val="00D17036"/>
    <w:rsid w:val="00D17210"/>
    <w:rsid w:val="00D21F15"/>
    <w:rsid w:val="00D223C0"/>
    <w:rsid w:val="00D230ED"/>
    <w:rsid w:val="00D232AE"/>
    <w:rsid w:val="00D27036"/>
    <w:rsid w:val="00D3449B"/>
    <w:rsid w:val="00D376E0"/>
    <w:rsid w:val="00D418C7"/>
    <w:rsid w:val="00D45B08"/>
    <w:rsid w:val="00D47E82"/>
    <w:rsid w:val="00D5160A"/>
    <w:rsid w:val="00D5245B"/>
    <w:rsid w:val="00D526EC"/>
    <w:rsid w:val="00D52995"/>
    <w:rsid w:val="00D53CAA"/>
    <w:rsid w:val="00D55AD9"/>
    <w:rsid w:val="00D610D7"/>
    <w:rsid w:val="00D6233F"/>
    <w:rsid w:val="00D66349"/>
    <w:rsid w:val="00D71679"/>
    <w:rsid w:val="00D739CC"/>
    <w:rsid w:val="00D74B1D"/>
    <w:rsid w:val="00D80C48"/>
    <w:rsid w:val="00D822B4"/>
    <w:rsid w:val="00D828F1"/>
    <w:rsid w:val="00D85577"/>
    <w:rsid w:val="00D85642"/>
    <w:rsid w:val="00D86387"/>
    <w:rsid w:val="00D90E10"/>
    <w:rsid w:val="00D91F93"/>
    <w:rsid w:val="00D92A44"/>
    <w:rsid w:val="00D94246"/>
    <w:rsid w:val="00D9725E"/>
    <w:rsid w:val="00D973CB"/>
    <w:rsid w:val="00D97E3B"/>
    <w:rsid w:val="00DA0425"/>
    <w:rsid w:val="00DA0A19"/>
    <w:rsid w:val="00DA266B"/>
    <w:rsid w:val="00DB2156"/>
    <w:rsid w:val="00DB6C11"/>
    <w:rsid w:val="00DB7CBB"/>
    <w:rsid w:val="00DB7F9F"/>
    <w:rsid w:val="00DC0CAB"/>
    <w:rsid w:val="00DC36CA"/>
    <w:rsid w:val="00DD2986"/>
    <w:rsid w:val="00DD3025"/>
    <w:rsid w:val="00DD5C65"/>
    <w:rsid w:val="00DD607E"/>
    <w:rsid w:val="00DD760F"/>
    <w:rsid w:val="00DE1A5E"/>
    <w:rsid w:val="00DE6A21"/>
    <w:rsid w:val="00DF0753"/>
    <w:rsid w:val="00DF3A99"/>
    <w:rsid w:val="00DF65D7"/>
    <w:rsid w:val="00DF7096"/>
    <w:rsid w:val="00DF717B"/>
    <w:rsid w:val="00E0190B"/>
    <w:rsid w:val="00E02EC9"/>
    <w:rsid w:val="00E053A5"/>
    <w:rsid w:val="00E10845"/>
    <w:rsid w:val="00E12D53"/>
    <w:rsid w:val="00E1415D"/>
    <w:rsid w:val="00E158B3"/>
    <w:rsid w:val="00E2179F"/>
    <w:rsid w:val="00E23CDE"/>
    <w:rsid w:val="00E2676A"/>
    <w:rsid w:val="00E32332"/>
    <w:rsid w:val="00E32E77"/>
    <w:rsid w:val="00E34D8D"/>
    <w:rsid w:val="00E34DD6"/>
    <w:rsid w:val="00E36A87"/>
    <w:rsid w:val="00E36CCC"/>
    <w:rsid w:val="00E37DB2"/>
    <w:rsid w:val="00E40974"/>
    <w:rsid w:val="00E41FC1"/>
    <w:rsid w:val="00E42A74"/>
    <w:rsid w:val="00E5065A"/>
    <w:rsid w:val="00E57235"/>
    <w:rsid w:val="00E63F1A"/>
    <w:rsid w:val="00E64EF6"/>
    <w:rsid w:val="00E70D4E"/>
    <w:rsid w:val="00E72A5F"/>
    <w:rsid w:val="00E73755"/>
    <w:rsid w:val="00E77CCC"/>
    <w:rsid w:val="00E80A04"/>
    <w:rsid w:val="00E84084"/>
    <w:rsid w:val="00E84DBB"/>
    <w:rsid w:val="00E8688B"/>
    <w:rsid w:val="00E915B2"/>
    <w:rsid w:val="00E919CB"/>
    <w:rsid w:val="00E91E80"/>
    <w:rsid w:val="00E926B7"/>
    <w:rsid w:val="00E93E4D"/>
    <w:rsid w:val="00E940AE"/>
    <w:rsid w:val="00E944C4"/>
    <w:rsid w:val="00E94A21"/>
    <w:rsid w:val="00E958FF"/>
    <w:rsid w:val="00E95D6A"/>
    <w:rsid w:val="00EA0533"/>
    <w:rsid w:val="00EB0A24"/>
    <w:rsid w:val="00EB4117"/>
    <w:rsid w:val="00EB56CD"/>
    <w:rsid w:val="00EC0F45"/>
    <w:rsid w:val="00EC149A"/>
    <w:rsid w:val="00EC4CE4"/>
    <w:rsid w:val="00EC4CF0"/>
    <w:rsid w:val="00ED5636"/>
    <w:rsid w:val="00ED6C54"/>
    <w:rsid w:val="00ED768D"/>
    <w:rsid w:val="00ED7EED"/>
    <w:rsid w:val="00EE0453"/>
    <w:rsid w:val="00EE0762"/>
    <w:rsid w:val="00EE5EAE"/>
    <w:rsid w:val="00EE799A"/>
    <w:rsid w:val="00EE7CC9"/>
    <w:rsid w:val="00EF181F"/>
    <w:rsid w:val="00EF393C"/>
    <w:rsid w:val="00EF3D1E"/>
    <w:rsid w:val="00EF4665"/>
    <w:rsid w:val="00EF46FD"/>
    <w:rsid w:val="00F00FD1"/>
    <w:rsid w:val="00F02E9C"/>
    <w:rsid w:val="00F0533C"/>
    <w:rsid w:val="00F05FD0"/>
    <w:rsid w:val="00F10784"/>
    <w:rsid w:val="00F13A52"/>
    <w:rsid w:val="00F13BD6"/>
    <w:rsid w:val="00F14014"/>
    <w:rsid w:val="00F14A32"/>
    <w:rsid w:val="00F15EBF"/>
    <w:rsid w:val="00F16FA2"/>
    <w:rsid w:val="00F17315"/>
    <w:rsid w:val="00F22B5C"/>
    <w:rsid w:val="00F2362A"/>
    <w:rsid w:val="00F23B1D"/>
    <w:rsid w:val="00F26112"/>
    <w:rsid w:val="00F31C67"/>
    <w:rsid w:val="00F43FF2"/>
    <w:rsid w:val="00F44911"/>
    <w:rsid w:val="00F45675"/>
    <w:rsid w:val="00F52CB9"/>
    <w:rsid w:val="00F53958"/>
    <w:rsid w:val="00F53A6F"/>
    <w:rsid w:val="00F54B09"/>
    <w:rsid w:val="00F55256"/>
    <w:rsid w:val="00F55AF4"/>
    <w:rsid w:val="00F60E90"/>
    <w:rsid w:val="00F61F6B"/>
    <w:rsid w:val="00F629CE"/>
    <w:rsid w:val="00F6370F"/>
    <w:rsid w:val="00F66868"/>
    <w:rsid w:val="00F670E5"/>
    <w:rsid w:val="00F67248"/>
    <w:rsid w:val="00F7034D"/>
    <w:rsid w:val="00F71218"/>
    <w:rsid w:val="00F71EE0"/>
    <w:rsid w:val="00F739F3"/>
    <w:rsid w:val="00F745A3"/>
    <w:rsid w:val="00F75AAA"/>
    <w:rsid w:val="00F75CD3"/>
    <w:rsid w:val="00F768B1"/>
    <w:rsid w:val="00F770A9"/>
    <w:rsid w:val="00F77503"/>
    <w:rsid w:val="00F8045E"/>
    <w:rsid w:val="00F828C4"/>
    <w:rsid w:val="00F84D3A"/>
    <w:rsid w:val="00F8538D"/>
    <w:rsid w:val="00F85755"/>
    <w:rsid w:val="00F871BB"/>
    <w:rsid w:val="00F90E6B"/>
    <w:rsid w:val="00F9366F"/>
    <w:rsid w:val="00F94651"/>
    <w:rsid w:val="00F95B9B"/>
    <w:rsid w:val="00FA0FF3"/>
    <w:rsid w:val="00FA5D45"/>
    <w:rsid w:val="00FA6B5A"/>
    <w:rsid w:val="00FA6C4E"/>
    <w:rsid w:val="00FB12B5"/>
    <w:rsid w:val="00FB48C1"/>
    <w:rsid w:val="00FB606B"/>
    <w:rsid w:val="00FB6197"/>
    <w:rsid w:val="00FC60E7"/>
    <w:rsid w:val="00FC7F5C"/>
    <w:rsid w:val="00FD3E13"/>
    <w:rsid w:val="00FD45DC"/>
    <w:rsid w:val="00FD6081"/>
    <w:rsid w:val="00FD79B9"/>
    <w:rsid w:val="00FE14DA"/>
    <w:rsid w:val="00FE25A7"/>
    <w:rsid w:val="00FE2CB6"/>
    <w:rsid w:val="00FE522B"/>
    <w:rsid w:val="00FE5ED9"/>
    <w:rsid w:val="00FF433D"/>
    <w:rsid w:val="00FF6DFF"/>
    <w:rsid w:val="46D53304"/>
    <w:rsid w:val="4E4101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F5500"/>
  <w15:docId w15:val="{4F5416D6-0196-4381-BA4A-DCC24578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57667"/>
    <w:pPr>
      <w:ind w:left="567"/>
    </w:pPr>
    <w:rPr>
      <w:rFonts w:asciiTheme="minorHAnsi" w:hAnsiTheme="minorHAnsi"/>
      <w:sz w:val="24"/>
      <w:szCs w:val="24"/>
      <w:lang w:eastAsia="en-US"/>
    </w:rPr>
  </w:style>
  <w:style w:type="paragraph" w:styleId="Heading1">
    <w:name w:val="heading 1"/>
    <w:basedOn w:val="Normal"/>
    <w:next w:val="Normal"/>
    <w:link w:val="Heading1Char"/>
    <w:autoRedefine/>
    <w:uiPriority w:val="9"/>
    <w:qFormat/>
    <w:rsid w:val="007C0145"/>
    <w:pPr>
      <w:keepNext/>
      <w:keepLines/>
      <w:pBdr>
        <w:bottom w:val="single" w:color="auto" w:sz="4" w:space="1"/>
      </w:pBdr>
      <w:spacing w:before="480" w:line="276" w:lineRule="auto"/>
      <w:ind w:left="0"/>
      <w:outlineLvl w:val="0"/>
    </w:pPr>
    <w:rPr>
      <w:rFonts w:ascii="Arial Narrow" w:hAnsi="Arial Narrow" w:eastAsiaTheme="majorEastAsia" w:cstheme="majorBidi"/>
      <w:b/>
      <w:bCs/>
      <w:color w:val="0070C0"/>
      <w:sz w:val="28"/>
      <w:szCs w:val="28"/>
    </w:rPr>
  </w:style>
  <w:style w:type="paragraph" w:styleId="Heading2">
    <w:name w:val="heading 2"/>
    <w:basedOn w:val="Normal"/>
    <w:next w:val="Normal"/>
    <w:link w:val="Heading2Char"/>
    <w:uiPriority w:val="9"/>
    <w:unhideWhenUsed/>
    <w:qFormat/>
    <w:rsid w:val="00ED768D"/>
    <w:pPr>
      <w:keepNext/>
      <w:keepLines/>
      <w:spacing w:before="200" w:line="276" w:lineRule="auto"/>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D768D"/>
    <w:pPr>
      <w:keepNext/>
      <w:keepLines/>
      <w:spacing w:before="200" w:line="276" w:lineRule="auto"/>
      <w:outlineLvl w:val="2"/>
    </w:pPr>
    <w:rPr>
      <w:rFonts w:asciiTheme="majorHAnsi" w:hAnsiTheme="majorHAnsi" w:eastAsiaTheme="majorEastAsia" w:cstheme="majorBidi"/>
      <w:b/>
      <w:bCs/>
      <w:color w:val="4F81BD" w:themeColor="accent1"/>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B7AC8"/>
    <w:pPr>
      <w:tabs>
        <w:tab w:val="center" w:pos="4320"/>
        <w:tab w:val="right" w:pos="8640"/>
      </w:tabs>
    </w:pPr>
  </w:style>
  <w:style w:type="character" w:styleId="Hyperlink">
    <w:name w:val="Hyperlink"/>
    <w:basedOn w:val="DefaultParagraphFont"/>
    <w:uiPriority w:val="99"/>
    <w:rsid w:val="00AB7AC8"/>
    <w:rPr>
      <w:color w:val="0000FF"/>
      <w:u w:val="single"/>
    </w:rPr>
  </w:style>
  <w:style w:type="paragraph" w:styleId="Footer">
    <w:name w:val="footer"/>
    <w:basedOn w:val="Normal"/>
    <w:rsid w:val="00AB7AC8"/>
    <w:pPr>
      <w:tabs>
        <w:tab w:val="center" w:pos="4320"/>
        <w:tab w:val="right" w:pos="8640"/>
      </w:tabs>
    </w:pPr>
  </w:style>
  <w:style w:type="character" w:styleId="PageNumber">
    <w:name w:val="page number"/>
    <w:basedOn w:val="DefaultParagraphFont"/>
    <w:rsid w:val="00D21F15"/>
  </w:style>
  <w:style w:type="paragraph" w:styleId="PlainText">
    <w:name w:val="Plain Text"/>
    <w:basedOn w:val="Normal"/>
    <w:link w:val="PlainTextChar"/>
    <w:uiPriority w:val="99"/>
    <w:unhideWhenUsed/>
    <w:rsid w:val="00A019C3"/>
    <w:rPr>
      <w:rFonts w:ascii="Consolas" w:hAnsi="Consolas" w:eastAsiaTheme="minorHAnsi" w:cstheme="minorBidi"/>
      <w:sz w:val="21"/>
      <w:szCs w:val="21"/>
    </w:rPr>
  </w:style>
  <w:style w:type="character" w:styleId="PlainTextChar" w:customStyle="1">
    <w:name w:val="Plain Text Char"/>
    <w:basedOn w:val="DefaultParagraphFont"/>
    <w:link w:val="PlainText"/>
    <w:uiPriority w:val="99"/>
    <w:rsid w:val="00A019C3"/>
    <w:rPr>
      <w:rFonts w:ascii="Consolas" w:hAnsi="Consolas" w:eastAsiaTheme="minorHAnsi" w:cstheme="minorBidi"/>
      <w:sz w:val="21"/>
      <w:szCs w:val="21"/>
      <w:lang w:eastAsia="en-US"/>
    </w:rPr>
  </w:style>
  <w:style w:type="paragraph" w:styleId="ListParagraph">
    <w:name w:val="List Paragraph"/>
    <w:basedOn w:val="Normal"/>
    <w:link w:val="ListParagraphChar"/>
    <w:uiPriority w:val="34"/>
    <w:qFormat/>
    <w:rsid w:val="002C0D4D"/>
    <w:pPr>
      <w:spacing w:after="200" w:line="276" w:lineRule="auto"/>
      <w:ind w:left="720"/>
      <w:contextualSpacing/>
    </w:pPr>
    <w:rPr>
      <w:rFonts w:eastAsiaTheme="minorHAnsi" w:cstheme="minorBidi"/>
      <w:sz w:val="22"/>
      <w:szCs w:val="22"/>
    </w:rPr>
  </w:style>
  <w:style w:type="paragraph" w:styleId="Default" w:customStyle="1">
    <w:name w:val="Default"/>
    <w:rsid w:val="002C0D4D"/>
    <w:pPr>
      <w:autoSpaceDE w:val="0"/>
      <w:autoSpaceDN w:val="0"/>
      <w:adjustRightInd w:val="0"/>
    </w:pPr>
    <w:rPr>
      <w:rFonts w:ascii="Arial" w:hAnsi="Arial" w:cs="Arial" w:eastAsiaTheme="minorHAnsi"/>
      <w:color w:val="000000"/>
      <w:sz w:val="24"/>
      <w:szCs w:val="24"/>
      <w:lang w:eastAsia="en-US"/>
    </w:rPr>
  </w:style>
  <w:style w:type="paragraph" w:styleId="BalloonText">
    <w:name w:val="Balloon Text"/>
    <w:basedOn w:val="Normal"/>
    <w:link w:val="BalloonTextChar"/>
    <w:rsid w:val="00C40B9A"/>
    <w:rPr>
      <w:rFonts w:ascii="Tahoma" w:hAnsi="Tahoma" w:cs="Tahoma"/>
      <w:sz w:val="16"/>
      <w:szCs w:val="16"/>
    </w:rPr>
  </w:style>
  <w:style w:type="character" w:styleId="BalloonTextChar" w:customStyle="1">
    <w:name w:val="Balloon Text Char"/>
    <w:basedOn w:val="DefaultParagraphFont"/>
    <w:link w:val="BalloonText"/>
    <w:rsid w:val="00C40B9A"/>
    <w:rPr>
      <w:rFonts w:ascii="Tahoma" w:hAnsi="Tahoma" w:cs="Tahoma"/>
      <w:sz w:val="16"/>
      <w:szCs w:val="16"/>
      <w:lang w:eastAsia="en-US"/>
    </w:rPr>
  </w:style>
  <w:style w:type="character" w:styleId="Emphasis">
    <w:name w:val="Emphasis"/>
    <w:basedOn w:val="DefaultParagraphFont"/>
    <w:uiPriority w:val="20"/>
    <w:qFormat/>
    <w:rsid w:val="00B4511F"/>
    <w:rPr>
      <w:i/>
      <w:iCs/>
    </w:rPr>
  </w:style>
  <w:style w:type="character" w:styleId="Heading1Char" w:customStyle="1">
    <w:name w:val="Heading 1 Char"/>
    <w:basedOn w:val="DefaultParagraphFont"/>
    <w:link w:val="Heading1"/>
    <w:uiPriority w:val="9"/>
    <w:rsid w:val="007C0145"/>
    <w:rPr>
      <w:rFonts w:ascii="Arial Narrow" w:hAnsi="Arial Narrow" w:eastAsiaTheme="majorEastAsia" w:cstheme="majorBidi"/>
      <w:b/>
      <w:bCs/>
      <w:color w:val="0070C0"/>
      <w:sz w:val="28"/>
      <w:szCs w:val="28"/>
      <w:lang w:eastAsia="en-US"/>
    </w:rPr>
  </w:style>
  <w:style w:type="character" w:styleId="Heading2Char" w:customStyle="1">
    <w:name w:val="Heading 2 Char"/>
    <w:basedOn w:val="DefaultParagraphFont"/>
    <w:link w:val="Heading2"/>
    <w:uiPriority w:val="9"/>
    <w:rsid w:val="00ED768D"/>
    <w:rPr>
      <w:rFonts w:asciiTheme="majorHAnsi" w:hAnsiTheme="majorHAnsi" w:eastAsiaTheme="majorEastAsia" w:cstheme="majorBidi"/>
      <w:b/>
      <w:bCs/>
      <w:color w:val="4F81BD" w:themeColor="accent1"/>
      <w:sz w:val="26"/>
      <w:szCs w:val="26"/>
      <w:lang w:eastAsia="en-US"/>
    </w:rPr>
  </w:style>
  <w:style w:type="character" w:styleId="Heading3Char" w:customStyle="1">
    <w:name w:val="Heading 3 Char"/>
    <w:basedOn w:val="DefaultParagraphFont"/>
    <w:link w:val="Heading3"/>
    <w:uiPriority w:val="9"/>
    <w:rsid w:val="00ED768D"/>
    <w:rPr>
      <w:rFonts w:asciiTheme="majorHAnsi" w:hAnsiTheme="majorHAnsi" w:eastAsiaTheme="majorEastAsia" w:cstheme="majorBidi"/>
      <w:b/>
      <w:bCs/>
      <w:color w:val="4F81BD" w:themeColor="accent1"/>
      <w:sz w:val="22"/>
      <w:szCs w:val="22"/>
      <w:lang w:eastAsia="en-US"/>
    </w:rPr>
  </w:style>
  <w:style w:type="paragraph" w:styleId="SectionHeading1" w:customStyle="1">
    <w:name w:val="SectionHeading_1"/>
    <w:basedOn w:val="ListParagraph"/>
    <w:link w:val="SectionHeading1Char"/>
    <w:qFormat/>
    <w:rsid w:val="004326C9"/>
    <w:pPr>
      <w:numPr>
        <w:numId w:val="1"/>
      </w:numPr>
    </w:pPr>
    <w:rPr>
      <w:rFonts w:ascii="Arial" w:hAnsi="Arial" w:cs="Arial"/>
      <w:b/>
    </w:rPr>
  </w:style>
  <w:style w:type="character" w:styleId="ListParagraphChar" w:customStyle="1">
    <w:name w:val="List Paragraph Char"/>
    <w:basedOn w:val="DefaultParagraphFont"/>
    <w:link w:val="ListParagraph"/>
    <w:uiPriority w:val="34"/>
    <w:rsid w:val="004326C9"/>
    <w:rPr>
      <w:rFonts w:asciiTheme="minorHAnsi" w:hAnsiTheme="minorHAnsi" w:eastAsiaTheme="minorHAnsi" w:cstheme="minorBidi"/>
      <w:sz w:val="22"/>
      <w:szCs w:val="22"/>
      <w:lang w:eastAsia="en-US"/>
    </w:rPr>
  </w:style>
  <w:style w:type="character" w:styleId="SectionHeading1Char" w:customStyle="1">
    <w:name w:val="SectionHeading_1 Char"/>
    <w:basedOn w:val="ListParagraphChar"/>
    <w:link w:val="SectionHeading1"/>
    <w:rsid w:val="004326C9"/>
    <w:rPr>
      <w:rFonts w:ascii="Arial" w:hAnsi="Arial" w:cs="Arial" w:eastAsiaTheme="minorHAnsi"/>
      <w:b/>
      <w:sz w:val="22"/>
      <w:szCs w:val="22"/>
      <w:lang w:eastAsia="en-US"/>
    </w:rPr>
  </w:style>
  <w:style w:type="character" w:styleId="PlaceholderText">
    <w:name w:val="Placeholder Text"/>
    <w:basedOn w:val="DefaultParagraphFont"/>
    <w:uiPriority w:val="99"/>
    <w:semiHidden/>
    <w:rsid w:val="00FD6081"/>
    <w:rPr>
      <w:color w:val="808080"/>
    </w:rPr>
  </w:style>
  <w:style w:type="character" w:styleId="HeaderChar" w:customStyle="1">
    <w:name w:val="Header Char"/>
    <w:basedOn w:val="DefaultParagraphFont"/>
    <w:link w:val="Header"/>
    <w:uiPriority w:val="99"/>
    <w:rsid w:val="00D822B4"/>
    <w:rPr>
      <w:rFonts w:asciiTheme="minorHAnsi" w:hAnsiTheme="minorHAnsi"/>
      <w:sz w:val="24"/>
      <w:szCs w:val="24"/>
      <w:lang w:eastAsia="en-US"/>
    </w:rPr>
  </w:style>
  <w:style w:type="paragraph" w:styleId="NormalWeb">
    <w:name w:val="Normal (Web)"/>
    <w:basedOn w:val="Normal"/>
    <w:uiPriority w:val="99"/>
    <w:unhideWhenUsed/>
    <w:rsid w:val="005A1438"/>
    <w:pPr>
      <w:spacing w:before="100" w:beforeAutospacing="1" w:after="100" w:afterAutospacing="1"/>
      <w:ind w:left="0"/>
    </w:pPr>
    <w:rPr>
      <w:rFonts w:ascii="Times New Roman" w:hAnsi="Times New Roman"/>
      <w:lang w:eastAsia="en-GB"/>
    </w:rPr>
  </w:style>
  <w:style w:type="paragraph" w:styleId="TOCHeading">
    <w:name w:val="TOC Heading"/>
    <w:basedOn w:val="Heading1"/>
    <w:next w:val="Normal"/>
    <w:uiPriority w:val="39"/>
    <w:unhideWhenUsed/>
    <w:qFormat/>
    <w:rsid w:val="00E158B3"/>
    <w:pPr>
      <w:pBdr>
        <w:bottom w:val="none" w:color="auto" w:sz="0" w:space="0"/>
      </w:pBd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E158B3"/>
    <w:pPr>
      <w:spacing w:after="100"/>
      <w:ind w:left="0"/>
    </w:pPr>
  </w:style>
  <w:style w:type="paragraph" w:styleId="TOC2">
    <w:name w:val="toc 2"/>
    <w:basedOn w:val="Normal"/>
    <w:next w:val="Normal"/>
    <w:autoRedefine/>
    <w:uiPriority w:val="39"/>
    <w:unhideWhenUsed/>
    <w:rsid w:val="00E158B3"/>
    <w:pPr>
      <w:spacing w:after="100"/>
      <w:ind w:left="240"/>
    </w:pPr>
  </w:style>
  <w:style w:type="paragraph" w:styleId="MRAmbition" w:customStyle="1">
    <w:name w:val="M&amp;R Ambition"/>
    <w:basedOn w:val="Normal"/>
    <w:rsid w:val="00B02278"/>
    <w:pPr>
      <w:spacing w:line="288" w:lineRule="auto"/>
      <w:ind w:left="0"/>
      <w:jc w:val="right"/>
    </w:pPr>
    <w:rPr>
      <w:rFonts w:ascii="AmericanTypewriter Medium" w:hAnsi="AmericanTypewriter Medium"/>
      <w:color w:val="663366"/>
      <w:sz w:val="28"/>
      <w:szCs w:val="19"/>
      <w:lang w:eastAsia="en-GB"/>
    </w:rPr>
  </w:style>
  <w:style w:type="character" w:styleId="CommentReference">
    <w:name w:val="annotation reference"/>
    <w:basedOn w:val="DefaultParagraphFont"/>
    <w:semiHidden/>
    <w:unhideWhenUsed/>
    <w:rsid w:val="005471E7"/>
    <w:rPr>
      <w:sz w:val="16"/>
      <w:szCs w:val="16"/>
    </w:rPr>
  </w:style>
  <w:style w:type="paragraph" w:styleId="CommentText">
    <w:name w:val="annotation text"/>
    <w:basedOn w:val="Normal"/>
    <w:link w:val="CommentTextChar"/>
    <w:unhideWhenUsed/>
    <w:rsid w:val="005471E7"/>
    <w:rPr>
      <w:sz w:val="20"/>
      <w:szCs w:val="20"/>
    </w:rPr>
  </w:style>
  <w:style w:type="character" w:styleId="CommentTextChar" w:customStyle="1">
    <w:name w:val="Comment Text Char"/>
    <w:basedOn w:val="DefaultParagraphFont"/>
    <w:link w:val="CommentText"/>
    <w:rsid w:val="005471E7"/>
    <w:rPr>
      <w:rFonts w:asciiTheme="minorHAnsi" w:hAnsiTheme="minorHAnsi"/>
      <w:lang w:eastAsia="en-US"/>
    </w:rPr>
  </w:style>
  <w:style w:type="paragraph" w:styleId="CommentSubject">
    <w:name w:val="annotation subject"/>
    <w:basedOn w:val="CommentText"/>
    <w:next w:val="CommentText"/>
    <w:link w:val="CommentSubjectChar"/>
    <w:semiHidden/>
    <w:unhideWhenUsed/>
    <w:rsid w:val="005471E7"/>
    <w:rPr>
      <w:b/>
      <w:bCs/>
    </w:rPr>
  </w:style>
  <w:style w:type="character" w:styleId="CommentSubjectChar" w:customStyle="1">
    <w:name w:val="Comment Subject Char"/>
    <w:basedOn w:val="CommentTextChar"/>
    <w:link w:val="CommentSubject"/>
    <w:semiHidden/>
    <w:rsid w:val="005471E7"/>
    <w:rPr>
      <w:rFonts w:asciiTheme="minorHAnsi" w:hAnsiTheme="minorHAnsi"/>
      <w:b/>
      <w:bCs/>
      <w:lang w:eastAsia="en-US"/>
    </w:rPr>
  </w:style>
  <w:style w:type="paragraph" w:styleId="NoSpacing">
    <w:name w:val="No Spacing"/>
    <w:uiPriority w:val="1"/>
    <w:qFormat/>
    <w:rsid w:val="00FF433D"/>
    <w:pPr>
      <w:ind w:left="567"/>
    </w:pPr>
    <w:rPr>
      <w:rFonts w:asciiTheme="minorHAnsi" w:hAnsiTheme="minorHAnsi"/>
      <w:sz w:val="24"/>
      <w:szCs w:val="24"/>
      <w:lang w:eastAsia="en-US"/>
    </w:rPr>
  </w:style>
  <w:style w:type="character" w:styleId="Strong">
    <w:name w:val="Strong"/>
    <w:basedOn w:val="DefaultParagraphFont"/>
    <w:uiPriority w:val="22"/>
    <w:qFormat/>
    <w:rsid w:val="002E69B6"/>
    <w:rPr>
      <w:b/>
      <w:bCs/>
    </w:rPr>
  </w:style>
  <w:style w:type="paragraph" w:styleId="Revision">
    <w:name w:val="Revision"/>
    <w:hidden/>
    <w:uiPriority w:val="99"/>
    <w:semiHidden/>
    <w:rsid w:val="00A103A6"/>
    <w:rPr>
      <w:rFonts w:asciiTheme="minorHAnsi" w:hAnsiTheme="minorHAnsi"/>
      <w:sz w:val="24"/>
      <w:szCs w:val="24"/>
      <w:lang w:eastAsia="en-US"/>
    </w:rPr>
  </w:style>
  <w:style w:type="character" w:styleId="UnresolvedMention">
    <w:name w:val="Unresolved Mention"/>
    <w:basedOn w:val="DefaultParagraphFont"/>
    <w:uiPriority w:val="99"/>
    <w:semiHidden/>
    <w:unhideWhenUsed/>
    <w:rsid w:val="009F4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6810">
      <w:bodyDiv w:val="1"/>
      <w:marLeft w:val="0"/>
      <w:marRight w:val="0"/>
      <w:marTop w:val="0"/>
      <w:marBottom w:val="0"/>
      <w:divBdr>
        <w:top w:val="none" w:sz="0" w:space="0" w:color="auto"/>
        <w:left w:val="none" w:sz="0" w:space="0" w:color="auto"/>
        <w:bottom w:val="none" w:sz="0" w:space="0" w:color="auto"/>
        <w:right w:val="none" w:sz="0" w:space="0" w:color="auto"/>
      </w:divBdr>
    </w:div>
    <w:div w:id="79908282">
      <w:bodyDiv w:val="1"/>
      <w:marLeft w:val="0"/>
      <w:marRight w:val="0"/>
      <w:marTop w:val="0"/>
      <w:marBottom w:val="0"/>
      <w:divBdr>
        <w:top w:val="none" w:sz="0" w:space="0" w:color="auto"/>
        <w:left w:val="none" w:sz="0" w:space="0" w:color="auto"/>
        <w:bottom w:val="none" w:sz="0" w:space="0" w:color="auto"/>
        <w:right w:val="none" w:sz="0" w:space="0" w:color="auto"/>
      </w:divBdr>
    </w:div>
    <w:div w:id="98137947">
      <w:bodyDiv w:val="1"/>
      <w:marLeft w:val="0"/>
      <w:marRight w:val="0"/>
      <w:marTop w:val="0"/>
      <w:marBottom w:val="0"/>
      <w:divBdr>
        <w:top w:val="none" w:sz="0" w:space="0" w:color="auto"/>
        <w:left w:val="none" w:sz="0" w:space="0" w:color="auto"/>
        <w:bottom w:val="none" w:sz="0" w:space="0" w:color="auto"/>
        <w:right w:val="none" w:sz="0" w:space="0" w:color="auto"/>
      </w:divBdr>
    </w:div>
    <w:div w:id="121995150">
      <w:bodyDiv w:val="1"/>
      <w:marLeft w:val="0"/>
      <w:marRight w:val="0"/>
      <w:marTop w:val="0"/>
      <w:marBottom w:val="0"/>
      <w:divBdr>
        <w:top w:val="none" w:sz="0" w:space="0" w:color="auto"/>
        <w:left w:val="none" w:sz="0" w:space="0" w:color="auto"/>
        <w:bottom w:val="none" w:sz="0" w:space="0" w:color="auto"/>
        <w:right w:val="none" w:sz="0" w:space="0" w:color="auto"/>
      </w:divBdr>
    </w:div>
    <w:div w:id="124010971">
      <w:bodyDiv w:val="1"/>
      <w:marLeft w:val="0"/>
      <w:marRight w:val="0"/>
      <w:marTop w:val="0"/>
      <w:marBottom w:val="0"/>
      <w:divBdr>
        <w:top w:val="none" w:sz="0" w:space="0" w:color="auto"/>
        <w:left w:val="none" w:sz="0" w:space="0" w:color="auto"/>
        <w:bottom w:val="none" w:sz="0" w:space="0" w:color="auto"/>
        <w:right w:val="none" w:sz="0" w:space="0" w:color="auto"/>
      </w:divBdr>
    </w:div>
    <w:div w:id="149293203">
      <w:bodyDiv w:val="1"/>
      <w:marLeft w:val="0"/>
      <w:marRight w:val="0"/>
      <w:marTop w:val="0"/>
      <w:marBottom w:val="0"/>
      <w:divBdr>
        <w:top w:val="none" w:sz="0" w:space="0" w:color="auto"/>
        <w:left w:val="none" w:sz="0" w:space="0" w:color="auto"/>
        <w:bottom w:val="none" w:sz="0" w:space="0" w:color="auto"/>
        <w:right w:val="none" w:sz="0" w:space="0" w:color="auto"/>
      </w:divBdr>
    </w:div>
    <w:div w:id="165556607">
      <w:bodyDiv w:val="1"/>
      <w:marLeft w:val="0"/>
      <w:marRight w:val="0"/>
      <w:marTop w:val="0"/>
      <w:marBottom w:val="0"/>
      <w:divBdr>
        <w:top w:val="none" w:sz="0" w:space="0" w:color="auto"/>
        <w:left w:val="none" w:sz="0" w:space="0" w:color="auto"/>
        <w:bottom w:val="none" w:sz="0" w:space="0" w:color="auto"/>
        <w:right w:val="none" w:sz="0" w:space="0" w:color="auto"/>
      </w:divBdr>
    </w:div>
    <w:div w:id="184247567">
      <w:bodyDiv w:val="1"/>
      <w:marLeft w:val="0"/>
      <w:marRight w:val="0"/>
      <w:marTop w:val="0"/>
      <w:marBottom w:val="0"/>
      <w:divBdr>
        <w:top w:val="none" w:sz="0" w:space="0" w:color="auto"/>
        <w:left w:val="none" w:sz="0" w:space="0" w:color="auto"/>
        <w:bottom w:val="none" w:sz="0" w:space="0" w:color="auto"/>
        <w:right w:val="none" w:sz="0" w:space="0" w:color="auto"/>
      </w:divBdr>
    </w:div>
    <w:div w:id="273174111">
      <w:bodyDiv w:val="1"/>
      <w:marLeft w:val="0"/>
      <w:marRight w:val="0"/>
      <w:marTop w:val="0"/>
      <w:marBottom w:val="0"/>
      <w:divBdr>
        <w:top w:val="none" w:sz="0" w:space="0" w:color="auto"/>
        <w:left w:val="none" w:sz="0" w:space="0" w:color="auto"/>
        <w:bottom w:val="none" w:sz="0" w:space="0" w:color="auto"/>
        <w:right w:val="none" w:sz="0" w:space="0" w:color="auto"/>
      </w:divBdr>
    </w:div>
    <w:div w:id="317464585">
      <w:bodyDiv w:val="1"/>
      <w:marLeft w:val="0"/>
      <w:marRight w:val="0"/>
      <w:marTop w:val="0"/>
      <w:marBottom w:val="0"/>
      <w:divBdr>
        <w:top w:val="none" w:sz="0" w:space="0" w:color="auto"/>
        <w:left w:val="none" w:sz="0" w:space="0" w:color="auto"/>
        <w:bottom w:val="none" w:sz="0" w:space="0" w:color="auto"/>
        <w:right w:val="none" w:sz="0" w:space="0" w:color="auto"/>
      </w:divBdr>
    </w:div>
    <w:div w:id="321354602">
      <w:bodyDiv w:val="1"/>
      <w:marLeft w:val="0"/>
      <w:marRight w:val="0"/>
      <w:marTop w:val="0"/>
      <w:marBottom w:val="0"/>
      <w:divBdr>
        <w:top w:val="none" w:sz="0" w:space="0" w:color="auto"/>
        <w:left w:val="none" w:sz="0" w:space="0" w:color="auto"/>
        <w:bottom w:val="none" w:sz="0" w:space="0" w:color="auto"/>
        <w:right w:val="none" w:sz="0" w:space="0" w:color="auto"/>
      </w:divBdr>
    </w:div>
    <w:div w:id="334310370">
      <w:bodyDiv w:val="1"/>
      <w:marLeft w:val="0"/>
      <w:marRight w:val="0"/>
      <w:marTop w:val="0"/>
      <w:marBottom w:val="0"/>
      <w:divBdr>
        <w:top w:val="none" w:sz="0" w:space="0" w:color="auto"/>
        <w:left w:val="none" w:sz="0" w:space="0" w:color="auto"/>
        <w:bottom w:val="none" w:sz="0" w:space="0" w:color="auto"/>
        <w:right w:val="none" w:sz="0" w:space="0" w:color="auto"/>
      </w:divBdr>
    </w:div>
    <w:div w:id="361907525">
      <w:bodyDiv w:val="1"/>
      <w:marLeft w:val="0"/>
      <w:marRight w:val="0"/>
      <w:marTop w:val="0"/>
      <w:marBottom w:val="0"/>
      <w:divBdr>
        <w:top w:val="none" w:sz="0" w:space="0" w:color="auto"/>
        <w:left w:val="none" w:sz="0" w:space="0" w:color="auto"/>
        <w:bottom w:val="none" w:sz="0" w:space="0" w:color="auto"/>
        <w:right w:val="none" w:sz="0" w:space="0" w:color="auto"/>
      </w:divBdr>
    </w:div>
    <w:div w:id="382800557">
      <w:bodyDiv w:val="1"/>
      <w:marLeft w:val="0"/>
      <w:marRight w:val="0"/>
      <w:marTop w:val="0"/>
      <w:marBottom w:val="0"/>
      <w:divBdr>
        <w:top w:val="none" w:sz="0" w:space="0" w:color="auto"/>
        <w:left w:val="none" w:sz="0" w:space="0" w:color="auto"/>
        <w:bottom w:val="none" w:sz="0" w:space="0" w:color="auto"/>
        <w:right w:val="none" w:sz="0" w:space="0" w:color="auto"/>
      </w:divBdr>
    </w:div>
    <w:div w:id="449906871">
      <w:bodyDiv w:val="1"/>
      <w:marLeft w:val="0"/>
      <w:marRight w:val="0"/>
      <w:marTop w:val="0"/>
      <w:marBottom w:val="0"/>
      <w:divBdr>
        <w:top w:val="none" w:sz="0" w:space="0" w:color="auto"/>
        <w:left w:val="none" w:sz="0" w:space="0" w:color="auto"/>
        <w:bottom w:val="none" w:sz="0" w:space="0" w:color="auto"/>
        <w:right w:val="none" w:sz="0" w:space="0" w:color="auto"/>
      </w:divBdr>
    </w:div>
    <w:div w:id="459688778">
      <w:bodyDiv w:val="1"/>
      <w:marLeft w:val="0"/>
      <w:marRight w:val="0"/>
      <w:marTop w:val="0"/>
      <w:marBottom w:val="0"/>
      <w:divBdr>
        <w:top w:val="none" w:sz="0" w:space="0" w:color="auto"/>
        <w:left w:val="none" w:sz="0" w:space="0" w:color="auto"/>
        <w:bottom w:val="none" w:sz="0" w:space="0" w:color="auto"/>
        <w:right w:val="none" w:sz="0" w:space="0" w:color="auto"/>
      </w:divBdr>
    </w:div>
    <w:div w:id="498081027">
      <w:bodyDiv w:val="1"/>
      <w:marLeft w:val="0"/>
      <w:marRight w:val="0"/>
      <w:marTop w:val="0"/>
      <w:marBottom w:val="0"/>
      <w:divBdr>
        <w:top w:val="none" w:sz="0" w:space="0" w:color="auto"/>
        <w:left w:val="none" w:sz="0" w:space="0" w:color="auto"/>
        <w:bottom w:val="none" w:sz="0" w:space="0" w:color="auto"/>
        <w:right w:val="none" w:sz="0" w:space="0" w:color="auto"/>
      </w:divBdr>
    </w:div>
    <w:div w:id="531236299">
      <w:bodyDiv w:val="1"/>
      <w:marLeft w:val="0"/>
      <w:marRight w:val="0"/>
      <w:marTop w:val="0"/>
      <w:marBottom w:val="0"/>
      <w:divBdr>
        <w:top w:val="none" w:sz="0" w:space="0" w:color="auto"/>
        <w:left w:val="none" w:sz="0" w:space="0" w:color="auto"/>
        <w:bottom w:val="none" w:sz="0" w:space="0" w:color="auto"/>
        <w:right w:val="none" w:sz="0" w:space="0" w:color="auto"/>
      </w:divBdr>
    </w:div>
    <w:div w:id="549535823">
      <w:bodyDiv w:val="1"/>
      <w:marLeft w:val="0"/>
      <w:marRight w:val="0"/>
      <w:marTop w:val="0"/>
      <w:marBottom w:val="0"/>
      <w:divBdr>
        <w:top w:val="none" w:sz="0" w:space="0" w:color="auto"/>
        <w:left w:val="none" w:sz="0" w:space="0" w:color="auto"/>
        <w:bottom w:val="none" w:sz="0" w:space="0" w:color="auto"/>
        <w:right w:val="none" w:sz="0" w:space="0" w:color="auto"/>
      </w:divBdr>
    </w:div>
    <w:div w:id="675234551">
      <w:bodyDiv w:val="1"/>
      <w:marLeft w:val="0"/>
      <w:marRight w:val="0"/>
      <w:marTop w:val="0"/>
      <w:marBottom w:val="0"/>
      <w:divBdr>
        <w:top w:val="none" w:sz="0" w:space="0" w:color="auto"/>
        <w:left w:val="none" w:sz="0" w:space="0" w:color="auto"/>
        <w:bottom w:val="none" w:sz="0" w:space="0" w:color="auto"/>
        <w:right w:val="none" w:sz="0" w:space="0" w:color="auto"/>
      </w:divBdr>
    </w:div>
    <w:div w:id="681594420">
      <w:bodyDiv w:val="1"/>
      <w:marLeft w:val="0"/>
      <w:marRight w:val="0"/>
      <w:marTop w:val="0"/>
      <w:marBottom w:val="0"/>
      <w:divBdr>
        <w:top w:val="none" w:sz="0" w:space="0" w:color="auto"/>
        <w:left w:val="none" w:sz="0" w:space="0" w:color="auto"/>
        <w:bottom w:val="none" w:sz="0" w:space="0" w:color="auto"/>
        <w:right w:val="none" w:sz="0" w:space="0" w:color="auto"/>
      </w:divBdr>
    </w:div>
    <w:div w:id="694887150">
      <w:bodyDiv w:val="1"/>
      <w:marLeft w:val="0"/>
      <w:marRight w:val="0"/>
      <w:marTop w:val="0"/>
      <w:marBottom w:val="0"/>
      <w:divBdr>
        <w:top w:val="none" w:sz="0" w:space="0" w:color="auto"/>
        <w:left w:val="none" w:sz="0" w:space="0" w:color="auto"/>
        <w:bottom w:val="none" w:sz="0" w:space="0" w:color="auto"/>
        <w:right w:val="none" w:sz="0" w:space="0" w:color="auto"/>
      </w:divBdr>
    </w:div>
    <w:div w:id="734204649">
      <w:bodyDiv w:val="1"/>
      <w:marLeft w:val="0"/>
      <w:marRight w:val="0"/>
      <w:marTop w:val="0"/>
      <w:marBottom w:val="0"/>
      <w:divBdr>
        <w:top w:val="none" w:sz="0" w:space="0" w:color="auto"/>
        <w:left w:val="none" w:sz="0" w:space="0" w:color="auto"/>
        <w:bottom w:val="none" w:sz="0" w:space="0" w:color="auto"/>
        <w:right w:val="none" w:sz="0" w:space="0" w:color="auto"/>
      </w:divBdr>
    </w:div>
    <w:div w:id="739013009">
      <w:bodyDiv w:val="1"/>
      <w:marLeft w:val="0"/>
      <w:marRight w:val="0"/>
      <w:marTop w:val="0"/>
      <w:marBottom w:val="0"/>
      <w:divBdr>
        <w:top w:val="none" w:sz="0" w:space="0" w:color="auto"/>
        <w:left w:val="none" w:sz="0" w:space="0" w:color="auto"/>
        <w:bottom w:val="none" w:sz="0" w:space="0" w:color="auto"/>
        <w:right w:val="none" w:sz="0" w:space="0" w:color="auto"/>
      </w:divBdr>
    </w:div>
    <w:div w:id="848179303">
      <w:bodyDiv w:val="1"/>
      <w:marLeft w:val="0"/>
      <w:marRight w:val="0"/>
      <w:marTop w:val="0"/>
      <w:marBottom w:val="0"/>
      <w:divBdr>
        <w:top w:val="none" w:sz="0" w:space="0" w:color="auto"/>
        <w:left w:val="none" w:sz="0" w:space="0" w:color="auto"/>
        <w:bottom w:val="none" w:sz="0" w:space="0" w:color="auto"/>
        <w:right w:val="none" w:sz="0" w:space="0" w:color="auto"/>
      </w:divBdr>
    </w:div>
    <w:div w:id="869294269">
      <w:bodyDiv w:val="1"/>
      <w:marLeft w:val="0"/>
      <w:marRight w:val="0"/>
      <w:marTop w:val="0"/>
      <w:marBottom w:val="0"/>
      <w:divBdr>
        <w:top w:val="none" w:sz="0" w:space="0" w:color="auto"/>
        <w:left w:val="none" w:sz="0" w:space="0" w:color="auto"/>
        <w:bottom w:val="none" w:sz="0" w:space="0" w:color="auto"/>
        <w:right w:val="none" w:sz="0" w:space="0" w:color="auto"/>
      </w:divBdr>
    </w:div>
    <w:div w:id="906381586">
      <w:bodyDiv w:val="1"/>
      <w:marLeft w:val="0"/>
      <w:marRight w:val="0"/>
      <w:marTop w:val="0"/>
      <w:marBottom w:val="0"/>
      <w:divBdr>
        <w:top w:val="none" w:sz="0" w:space="0" w:color="auto"/>
        <w:left w:val="none" w:sz="0" w:space="0" w:color="auto"/>
        <w:bottom w:val="none" w:sz="0" w:space="0" w:color="auto"/>
        <w:right w:val="none" w:sz="0" w:space="0" w:color="auto"/>
      </w:divBdr>
    </w:div>
    <w:div w:id="931595689">
      <w:bodyDiv w:val="1"/>
      <w:marLeft w:val="0"/>
      <w:marRight w:val="0"/>
      <w:marTop w:val="0"/>
      <w:marBottom w:val="0"/>
      <w:divBdr>
        <w:top w:val="none" w:sz="0" w:space="0" w:color="auto"/>
        <w:left w:val="none" w:sz="0" w:space="0" w:color="auto"/>
        <w:bottom w:val="none" w:sz="0" w:space="0" w:color="auto"/>
        <w:right w:val="none" w:sz="0" w:space="0" w:color="auto"/>
      </w:divBdr>
    </w:div>
    <w:div w:id="932856229">
      <w:bodyDiv w:val="1"/>
      <w:marLeft w:val="0"/>
      <w:marRight w:val="0"/>
      <w:marTop w:val="0"/>
      <w:marBottom w:val="0"/>
      <w:divBdr>
        <w:top w:val="none" w:sz="0" w:space="0" w:color="auto"/>
        <w:left w:val="none" w:sz="0" w:space="0" w:color="auto"/>
        <w:bottom w:val="none" w:sz="0" w:space="0" w:color="auto"/>
        <w:right w:val="none" w:sz="0" w:space="0" w:color="auto"/>
      </w:divBdr>
    </w:div>
    <w:div w:id="961231719">
      <w:bodyDiv w:val="1"/>
      <w:marLeft w:val="0"/>
      <w:marRight w:val="0"/>
      <w:marTop w:val="0"/>
      <w:marBottom w:val="0"/>
      <w:divBdr>
        <w:top w:val="none" w:sz="0" w:space="0" w:color="auto"/>
        <w:left w:val="none" w:sz="0" w:space="0" w:color="auto"/>
        <w:bottom w:val="none" w:sz="0" w:space="0" w:color="auto"/>
        <w:right w:val="none" w:sz="0" w:space="0" w:color="auto"/>
      </w:divBdr>
    </w:div>
    <w:div w:id="1021014232">
      <w:bodyDiv w:val="1"/>
      <w:marLeft w:val="0"/>
      <w:marRight w:val="0"/>
      <w:marTop w:val="0"/>
      <w:marBottom w:val="0"/>
      <w:divBdr>
        <w:top w:val="none" w:sz="0" w:space="0" w:color="auto"/>
        <w:left w:val="none" w:sz="0" w:space="0" w:color="auto"/>
        <w:bottom w:val="none" w:sz="0" w:space="0" w:color="auto"/>
        <w:right w:val="none" w:sz="0" w:space="0" w:color="auto"/>
      </w:divBdr>
    </w:div>
    <w:div w:id="1066148041">
      <w:bodyDiv w:val="1"/>
      <w:marLeft w:val="0"/>
      <w:marRight w:val="0"/>
      <w:marTop w:val="0"/>
      <w:marBottom w:val="0"/>
      <w:divBdr>
        <w:top w:val="none" w:sz="0" w:space="0" w:color="auto"/>
        <w:left w:val="none" w:sz="0" w:space="0" w:color="auto"/>
        <w:bottom w:val="none" w:sz="0" w:space="0" w:color="auto"/>
        <w:right w:val="none" w:sz="0" w:space="0" w:color="auto"/>
      </w:divBdr>
    </w:div>
    <w:div w:id="1071193673">
      <w:bodyDiv w:val="1"/>
      <w:marLeft w:val="0"/>
      <w:marRight w:val="0"/>
      <w:marTop w:val="0"/>
      <w:marBottom w:val="0"/>
      <w:divBdr>
        <w:top w:val="none" w:sz="0" w:space="0" w:color="auto"/>
        <w:left w:val="none" w:sz="0" w:space="0" w:color="auto"/>
        <w:bottom w:val="none" w:sz="0" w:space="0" w:color="auto"/>
        <w:right w:val="none" w:sz="0" w:space="0" w:color="auto"/>
      </w:divBdr>
    </w:div>
    <w:div w:id="1104155961">
      <w:bodyDiv w:val="1"/>
      <w:marLeft w:val="0"/>
      <w:marRight w:val="0"/>
      <w:marTop w:val="0"/>
      <w:marBottom w:val="0"/>
      <w:divBdr>
        <w:top w:val="none" w:sz="0" w:space="0" w:color="auto"/>
        <w:left w:val="none" w:sz="0" w:space="0" w:color="auto"/>
        <w:bottom w:val="none" w:sz="0" w:space="0" w:color="auto"/>
        <w:right w:val="none" w:sz="0" w:space="0" w:color="auto"/>
      </w:divBdr>
    </w:div>
    <w:div w:id="1112357516">
      <w:bodyDiv w:val="1"/>
      <w:marLeft w:val="0"/>
      <w:marRight w:val="0"/>
      <w:marTop w:val="0"/>
      <w:marBottom w:val="0"/>
      <w:divBdr>
        <w:top w:val="none" w:sz="0" w:space="0" w:color="auto"/>
        <w:left w:val="none" w:sz="0" w:space="0" w:color="auto"/>
        <w:bottom w:val="none" w:sz="0" w:space="0" w:color="auto"/>
        <w:right w:val="none" w:sz="0" w:space="0" w:color="auto"/>
      </w:divBdr>
    </w:div>
    <w:div w:id="1160921307">
      <w:bodyDiv w:val="1"/>
      <w:marLeft w:val="0"/>
      <w:marRight w:val="0"/>
      <w:marTop w:val="0"/>
      <w:marBottom w:val="0"/>
      <w:divBdr>
        <w:top w:val="none" w:sz="0" w:space="0" w:color="auto"/>
        <w:left w:val="none" w:sz="0" w:space="0" w:color="auto"/>
        <w:bottom w:val="none" w:sz="0" w:space="0" w:color="auto"/>
        <w:right w:val="none" w:sz="0" w:space="0" w:color="auto"/>
      </w:divBdr>
    </w:div>
    <w:div w:id="1216041872">
      <w:bodyDiv w:val="1"/>
      <w:marLeft w:val="0"/>
      <w:marRight w:val="0"/>
      <w:marTop w:val="0"/>
      <w:marBottom w:val="0"/>
      <w:divBdr>
        <w:top w:val="none" w:sz="0" w:space="0" w:color="auto"/>
        <w:left w:val="none" w:sz="0" w:space="0" w:color="auto"/>
        <w:bottom w:val="none" w:sz="0" w:space="0" w:color="auto"/>
        <w:right w:val="none" w:sz="0" w:space="0" w:color="auto"/>
      </w:divBdr>
    </w:div>
    <w:div w:id="1247227291">
      <w:bodyDiv w:val="1"/>
      <w:marLeft w:val="0"/>
      <w:marRight w:val="0"/>
      <w:marTop w:val="0"/>
      <w:marBottom w:val="0"/>
      <w:divBdr>
        <w:top w:val="none" w:sz="0" w:space="0" w:color="auto"/>
        <w:left w:val="none" w:sz="0" w:space="0" w:color="auto"/>
        <w:bottom w:val="none" w:sz="0" w:space="0" w:color="auto"/>
        <w:right w:val="none" w:sz="0" w:space="0" w:color="auto"/>
      </w:divBdr>
    </w:div>
    <w:div w:id="1357850705">
      <w:bodyDiv w:val="1"/>
      <w:marLeft w:val="0"/>
      <w:marRight w:val="0"/>
      <w:marTop w:val="0"/>
      <w:marBottom w:val="0"/>
      <w:divBdr>
        <w:top w:val="none" w:sz="0" w:space="0" w:color="auto"/>
        <w:left w:val="none" w:sz="0" w:space="0" w:color="auto"/>
        <w:bottom w:val="none" w:sz="0" w:space="0" w:color="auto"/>
        <w:right w:val="none" w:sz="0" w:space="0" w:color="auto"/>
      </w:divBdr>
    </w:div>
    <w:div w:id="1415276310">
      <w:bodyDiv w:val="1"/>
      <w:marLeft w:val="0"/>
      <w:marRight w:val="0"/>
      <w:marTop w:val="0"/>
      <w:marBottom w:val="0"/>
      <w:divBdr>
        <w:top w:val="none" w:sz="0" w:space="0" w:color="auto"/>
        <w:left w:val="none" w:sz="0" w:space="0" w:color="auto"/>
        <w:bottom w:val="none" w:sz="0" w:space="0" w:color="auto"/>
        <w:right w:val="none" w:sz="0" w:space="0" w:color="auto"/>
      </w:divBdr>
    </w:div>
    <w:div w:id="1417509160">
      <w:bodyDiv w:val="1"/>
      <w:marLeft w:val="0"/>
      <w:marRight w:val="0"/>
      <w:marTop w:val="0"/>
      <w:marBottom w:val="0"/>
      <w:divBdr>
        <w:top w:val="none" w:sz="0" w:space="0" w:color="auto"/>
        <w:left w:val="none" w:sz="0" w:space="0" w:color="auto"/>
        <w:bottom w:val="none" w:sz="0" w:space="0" w:color="auto"/>
        <w:right w:val="none" w:sz="0" w:space="0" w:color="auto"/>
      </w:divBdr>
    </w:div>
    <w:div w:id="1438863825">
      <w:bodyDiv w:val="1"/>
      <w:marLeft w:val="0"/>
      <w:marRight w:val="0"/>
      <w:marTop w:val="0"/>
      <w:marBottom w:val="0"/>
      <w:divBdr>
        <w:top w:val="none" w:sz="0" w:space="0" w:color="auto"/>
        <w:left w:val="none" w:sz="0" w:space="0" w:color="auto"/>
        <w:bottom w:val="none" w:sz="0" w:space="0" w:color="auto"/>
        <w:right w:val="none" w:sz="0" w:space="0" w:color="auto"/>
      </w:divBdr>
    </w:div>
    <w:div w:id="1450973531">
      <w:bodyDiv w:val="1"/>
      <w:marLeft w:val="0"/>
      <w:marRight w:val="0"/>
      <w:marTop w:val="0"/>
      <w:marBottom w:val="0"/>
      <w:divBdr>
        <w:top w:val="none" w:sz="0" w:space="0" w:color="auto"/>
        <w:left w:val="none" w:sz="0" w:space="0" w:color="auto"/>
        <w:bottom w:val="none" w:sz="0" w:space="0" w:color="auto"/>
        <w:right w:val="none" w:sz="0" w:space="0" w:color="auto"/>
      </w:divBdr>
    </w:div>
    <w:div w:id="1470122633">
      <w:bodyDiv w:val="1"/>
      <w:marLeft w:val="0"/>
      <w:marRight w:val="0"/>
      <w:marTop w:val="0"/>
      <w:marBottom w:val="0"/>
      <w:divBdr>
        <w:top w:val="none" w:sz="0" w:space="0" w:color="auto"/>
        <w:left w:val="none" w:sz="0" w:space="0" w:color="auto"/>
        <w:bottom w:val="none" w:sz="0" w:space="0" w:color="auto"/>
        <w:right w:val="none" w:sz="0" w:space="0" w:color="auto"/>
      </w:divBdr>
    </w:div>
    <w:div w:id="1474830129">
      <w:bodyDiv w:val="1"/>
      <w:marLeft w:val="0"/>
      <w:marRight w:val="0"/>
      <w:marTop w:val="0"/>
      <w:marBottom w:val="0"/>
      <w:divBdr>
        <w:top w:val="none" w:sz="0" w:space="0" w:color="auto"/>
        <w:left w:val="none" w:sz="0" w:space="0" w:color="auto"/>
        <w:bottom w:val="none" w:sz="0" w:space="0" w:color="auto"/>
        <w:right w:val="none" w:sz="0" w:space="0" w:color="auto"/>
      </w:divBdr>
    </w:div>
    <w:div w:id="1510177202">
      <w:bodyDiv w:val="1"/>
      <w:marLeft w:val="0"/>
      <w:marRight w:val="0"/>
      <w:marTop w:val="0"/>
      <w:marBottom w:val="0"/>
      <w:divBdr>
        <w:top w:val="none" w:sz="0" w:space="0" w:color="auto"/>
        <w:left w:val="none" w:sz="0" w:space="0" w:color="auto"/>
        <w:bottom w:val="none" w:sz="0" w:space="0" w:color="auto"/>
        <w:right w:val="none" w:sz="0" w:space="0" w:color="auto"/>
      </w:divBdr>
    </w:div>
    <w:div w:id="1526364396">
      <w:bodyDiv w:val="1"/>
      <w:marLeft w:val="0"/>
      <w:marRight w:val="0"/>
      <w:marTop w:val="0"/>
      <w:marBottom w:val="0"/>
      <w:divBdr>
        <w:top w:val="none" w:sz="0" w:space="0" w:color="auto"/>
        <w:left w:val="none" w:sz="0" w:space="0" w:color="auto"/>
        <w:bottom w:val="none" w:sz="0" w:space="0" w:color="auto"/>
        <w:right w:val="none" w:sz="0" w:space="0" w:color="auto"/>
      </w:divBdr>
    </w:div>
    <w:div w:id="1662387898">
      <w:bodyDiv w:val="1"/>
      <w:marLeft w:val="0"/>
      <w:marRight w:val="0"/>
      <w:marTop w:val="0"/>
      <w:marBottom w:val="0"/>
      <w:divBdr>
        <w:top w:val="none" w:sz="0" w:space="0" w:color="auto"/>
        <w:left w:val="none" w:sz="0" w:space="0" w:color="auto"/>
        <w:bottom w:val="none" w:sz="0" w:space="0" w:color="auto"/>
        <w:right w:val="none" w:sz="0" w:space="0" w:color="auto"/>
      </w:divBdr>
    </w:div>
    <w:div w:id="1707370725">
      <w:bodyDiv w:val="1"/>
      <w:marLeft w:val="0"/>
      <w:marRight w:val="0"/>
      <w:marTop w:val="0"/>
      <w:marBottom w:val="0"/>
      <w:divBdr>
        <w:top w:val="none" w:sz="0" w:space="0" w:color="auto"/>
        <w:left w:val="none" w:sz="0" w:space="0" w:color="auto"/>
        <w:bottom w:val="none" w:sz="0" w:space="0" w:color="auto"/>
        <w:right w:val="none" w:sz="0" w:space="0" w:color="auto"/>
      </w:divBdr>
    </w:div>
    <w:div w:id="1773434125">
      <w:bodyDiv w:val="1"/>
      <w:marLeft w:val="0"/>
      <w:marRight w:val="0"/>
      <w:marTop w:val="0"/>
      <w:marBottom w:val="0"/>
      <w:divBdr>
        <w:top w:val="none" w:sz="0" w:space="0" w:color="auto"/>
        <w:left w:val="none" w:sz="0" w:space="0" w:color="auto"/>
        <w:bottom w:val="none" w:sz="0" w:space="0" w:color="auto"/>
        <w:right w:val="none" w:sz="0" w:space="0" w:color="auto"/>
      </w:divBdr>
    </w:div>
    <w:div w:id="1776825295">
      <w:bodyDiv w:val="1"/>
      <w:marLeft w:val="0"/>
      <w:marRight w:val="0"/>
      <w:marTop w:val="0"/>
      <w:marBottom w:val="0"/>
      <w:divBdr>
        <w:top w:val="none" w:sz="0" w:space="0" w:color="auto"/>
        <w:left w:val="none" w:sz="0" w:space="0" w:color="auto"/>
        <w:bottom w:val="none" w:sz="0" w:space="0" w:color="auto"/>
        <w:right w:val="none" w:sz="0" w:space="0" w:color="auto"/>
      </w:divBdr>
    </w:div>
    <w:div w:id="1805078665">
      <w:bodyDiv w:val="1"/>
      <w:marLeft w:val="0"/>
      <w:marRight w:val="0"/>
      <w:marTop w:val="0"/>
      <w:marBottom w:val="0"/>
      <w:divBdr>
        <w:top w:val="none" w:sz="0" w:space="0" w:color="auto"/>
        <w:left w:val="none" w:sz="0" w:space="0" w:color="auto"/>
        <w:bottom w:val="none" w:sz="0" w:space="0" w:color="auto"/>
        <w:right w:val="none" w:sz="0" w:space="0" w:color="auto"/>
      </w:divBdr>
    </w:div>
    <w:div w:id="1810129658">
      <w:bodyDiv w:val="1"/>
      <w:marLeft w:val="0"/>
      <w:marRight w:val="0"/>
      <w:marTop w:val="0"/>
      <w:marBottom w:val="0"/>
      <w:divBdr>
        <w:top w:val="none" w:sz="0" w:space="0" w:color="auto"/>
        <w:left w:val="none" w:sz="0" w:space="0" w:color="auto"/>
        <w:bottom w:val="none" w:sz="0" w:space="0" w:color="auto"/>
        <w:right w:val="none" w:sz="0" w:space="0" w:color="auto"/>
      </w:divBdr>
    </w:div>
    <w:div w:id="1835218544">
      <w:bodyDiv w:val="1"/>
      <w:marLeft w:val="0"/>
      <w:marRight w:val="0"/>
      <w:marTop w:val="0"/>
      <w:marBottom w:val="0"/>
      <w:divBdr>
        <w:top w:val="none" w:sz="0" w:space="0" w:color="auto"/>
        <w:left w:val="none" w:sz="0" w:space="0" w:color="auto"/>
        <w:bottom w:val="none" w:sz="0" w:space="0" w:color="auto"/>
        <w:right w:val="none" w:sz="0" w:space="0" w:color="auto"/>
      </w:divBdr>
    </w:div>
    <w:div w:id="1894150506">
      <w:bodyDiv w:val="1"/>
      <w:marLeft w:val="0"/>
      <w:marRight w:val="0"/>
      <w:marTop w:val="0"/>
      <w:marBottom w:val="0"/>
      <w:divBdr>
        <w:top w:val="none" w:sz="0" w:space="0" w:color="auto"/>
        <w:left w:val="none" w:sz="0" w:space="0" w:color="auto"/>
        <w:bottom w:val="none" w:sz="0" w:space="0" w:color="auto"/>
        <w:right w:val="none" w:sz="0" w:space="0" w:color="auto"/>
      </w:divBdr>
    </w:div>
    <w:div w:id="1898009425">
      <w:bodyDiv w:val="1"/>
      <w:marLeft w:val="0"/>
      <w:marRight w:val="0"/>
      <w:marTop w:val="0"/>
      <w:marBottom w:val="0"/>
      <w:divBdr>
        <w:top w:val="none" w:sz="0" w:space="0" w:color="auto"/>
        <w:left w:val="none" w:sz="0" w:space="0" w:color="auto"/>
        <w:bottom w:val="none" w:sz="0" w:space="0" w:color="auto"/>
        <w:right w:val="none" w:sz="0" w:space="0" w:color="auto"/>
      </w:divBdr>
    </w:div>
    <w:div w:id="1919510187">
      <w:bodyDiv w:val="1"/>
      <w:marLeft w:val="0"/>
      <w:marRight w:val="0"/>
      <w:marTop w:val="0"/>
      <w:marBottom w:val="0"/>
      <w:divBdr>
        <w:top w:val="none" w:sz="0" w:space="0" w:color="auto"/>
        <w:left w:val="none" w:sz="0" w:space="0" w:color="auto"/>
        <w:bottom w:val="none" w:sz="0" w:space="0" w:color="auto"/>
        <w:right w:val="none" w:sz="0" w:space="0" w:color="auto"/>
      </w:divBdr>
    </w:div>
    <w:div w:id="1928027887">
      <w:bodyDiv w:val="1"/>
      <w:marLeft w:val="0"/>
      <w:marRight w:val="0"/>
      <w:marTop w:val="0"/>
      <w:marBottom w:val="0"/>
      <w:divBdr>
        <w:top w:val="none" w:sz="0" w:space="0" w:color="auto"/>
        <w:left w:val="none" w:sz="0" w:space="0" w:color="auto"/>
        <w:bottom w:val="none" w:sz="0" w:space="0" w:color="auto"/>
        <w:right w:val="none" w:sz="0" w:space="0" w:color="auto"/>
      </w:divBdr>
    </w:div>
    <w:div w:id="1928072376">
      <w:bodyDiv w:val="1"/>
      <w:marLeft w:val="0"/>
      <w:marRight w:val="0"/>
      <w:marTop w:val="0"/>
      <w:marBottom w:val="0"/>
      <w:divBdr>
        <w:top w:val="none" w:sz="0" w:space="0" w:color="auto"/>
        <w:left w:val="none" w:sz="0" w:space="0" w:color="auto"/>
        <w:bottom w:val="none" w:sz="0" w:space="0" w:color="auto"/>
        <w:right w:val="none" w:sz="0" w:space="0" w:color="auto"/>
      </w:divBdr>
    </w:div>
    <w:div w:id="2025672060">
      <w:bodyDiv w:val="1"/>
      <w:marLeft w:val="0"/>
      <w:marRight w:val="0"/>
      <w:marTop w:val="0"/>
      <w:marBottom w:val="0"/>
      <w:divBdr>
        <w:top w:val="none" w:sz="0" w:space="0" w:color="auto"/>
        <w:left w:val="none" w:sz="0" w:space="0" w:color="auto"/>
        <w:bottom w:val="none" w:sz="0" w:space="0" w:color="auto"/>
        <w:right w:val="none" w:sz="0" w:space="0" w:color="auto"/>
      </w:divBdr>
    </w:div>
    <w:div w:id="2035692058">
      <w:bodyDiv w:val="1"/>
      <w:marLeft w:val="0"/>
      <w:marRight w:val="0"/>
      <w:marTop w:val="0"/>
      <w:marBottom w:val="0"/>
      <w:divBdr>
        <w:top w:val="none" w:sz="0" w:space="0" w:color="auto"/>
        <w:left w:val="none" w:sz="0" w:space="0" w:color="auto"/>
        <w:bottom w:val="none" w:sz="0" w:space="0" w:color="auto"/>
        <w:right w:val="none" w:sz="0" w:space="0" w:color="auto"/>
      </w:divBdr>
    </w:div>
    <w:div w:id="2083290577">
      <w:bodyDiv w:val="1"/>
      <w:marLeft w:val="0"/>
      <w:marRight w:val="0"/>
      <w:marTop w:val="0"/>
      <w:marBottom w:val="0"/>
      <w:divBdr>
        <w:top w:val="none" w:sz="0" w:space="0" w:color="auto"/>
        <w:left w:val="none" w:sz="0" w:space="0" w:color="auto"/>
        <w:bottom w:val="none" w:sz="0" w:space="0" w:color="auto"/>
        <w:right w:val="none" w:sz="0" w:space="0" w:color="auto"/>
      </w:divBdr>
    </w:div>
    <w:div w:id="2084334004">
      <w:bodyDiv w:val="1"/>
      <w:marLeft w:val="0"/>
      <w:marRight w:val="0"/>
      <w:marTop w:val="0"/>
      <w:marBottom w:val="0"/>
      <w:divBdr>
        <w:top w:val="none" w:sz="0" w:space="0" w:color="auto"/>
        <w:left w:val="none" w:sz="0" w:space="0" w:color="auto"/>
        <w:bottom w:val="none" w:sz="0" w:space="0" w:color="auto"/>
        <w:right w:val="none" w:sz="0" w:space="0" w:color="auto"/>
      </w:divBdr>
    </w:div>
    <w:div w:id="2096127572">
      <w:bodyDiv w:val="1"/>
      <w:marLeft w:val="0"/>
      <w:marRight w:val="0"/>
      <w:marTop w:val="0"/>
      <w:marBottom w:val="0"/>
      <w:divBdr>
        <w:top w:val="none" w:sz="0" w:space="0" w:color="auto"/>
        <w:left w:val="none" w:sz="0" w:space="0" w:color="auto"/>
        <w:bottom w:val="none" w:sz="0" w:space="0" w:color="auto"/>
        <w:right w:val="none" w:sz="0" w:space="0" w:color="auto"/>
      </w:divBdr>
    </w:div>
    <w:div w:id="2123956335">
      <w:bodyDiv w:val="1"/>
      <w:marLeft w:val="0"/>
      <w:marRight w:val="0"/>
      <w:marTop w:val="0"/>
      <w:marBottom w:val="0"/>
      <w:divBdr>
        <w:top w:val="none" w:sz="0" w:space="0" w:color="auto"/>
        <w:left w:val="none" w:sz="0" w:space="0" w:color="auto"/>
        <w:bottom w:val="none" w:sz="0" w:space="0" w:color="auto"/>
        <w:right w:val="none" w:sz="0" w:space="0" w:color="auto"/>
      </w:divBdr>
    </w:div>
    <w:div w:id="2132356087">
      <w:bodyDiv w:val="1"/>
      <w:marLeft w:val="0"/>
      <w:marRight w:val="0"/>
      <w:marTop w:val="0"/>
      <w:marBottom w:val="0"/>
      <w:divBdr>
        <w:top w:val="none" w:sz="0" w:space="0" w:color="auto"/>
        <w:left w:val="none" w:sz="0" w:space="0" w:color="auto"/>
        <w:bottom w:val="none" w:sz="0" w:space="0" w:color="auto"/>
        <w:right w:val="none" w:sz="0" w:space="0" w:color="auto"/>
      </w:divBdr>
    </w:div>
    <w:div w:id="213903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ogle.com/url?q=https://policy.ciob.org/research/building-fairer-system-tackling-modern-slavery-construction-supply-chains&amp;sa=D&amp;source=hangouts&amp;ust=1547556588863000&amp;usg=AFQjCNG2IKOVyDSqpMVlAf1krvwxjfp8Pw"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policy.ciob.org/wp-content/uploads/2016/07/CIOB_Modern_Day_Slavery_WEB.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wales/wppn-11-21-ethical-employment-in-supply-chains-for-the-welsh-public-sector-html"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la.gov.uk/i-am-a/i-use-workers/construction-protocol/" TargetMode="Externa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zelwoodr\OneDrive\RH%20Shared\Templates\Quote%20N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IC2 Liverpool Science Park, 146 Brownlow Hill, Liverpool, L3 5RF</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2540A8-50D8-42AA-B7AE-D56CAEDD8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F587B-6A3B-4168-BBA0-68B8EAF40CDB}">
  <ds:schemaRefs>
    <ds:schemaRef ds:uri="http://schemas.microsoft.com/sharepoint/v3/contenttype/forms"/>
  </ds:schemaRefs>
</ds:datastoreItem>
</file>

<file path=customXml/itemProps4.xml><?xml version="1.0" encoding="utf-8"?>
<ds:datastoreItem xmlns:ds="http://schemas.openxmlformats.org/officeDocument/2006/customXml" ds:itemID="{3EBFFBB1-5E4A-477B-B64C-584D4E344752}">
  <ds:schemaRefs>
    <ds:schemaRef ds:uri="http://schemas.openxmlformats.org/officeDocument/2006/bibliography"/>
  </ds:schemaRefs>
</ds:datastoreItem>
</file>

<file path=customXml/itemProps5.xml><?xml version="1.0" encoding="utf-8"?>
<ds:datastoreItem xmlns:ds="http://schemas.openxmlformats.org/officeDocument/2006/customXml" ds:itemID="{965A5045-E665-4A9B-838C-E7CF287A6A7A}">
  <ds:schemaRefs>
    <ds:schemaRef ds:uri="http://schemas.microsoft.com/office/2006/metadata/properties"/>
    <ds:schemaRef ds:uri="http://schemas.microsoft.com/office/infopath/2007/PartnerControls"/>
    <ds:schemaRef ds:uri="75eea29f-bc95-4f8d-a1de-d94bd31a5c3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Quote No</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GIL-10192-R2</dc:title>
  <dc:subject>Astrophysics Research Institute</dc:subject>
  <dc:creator>Richard Hazelwood</dc:creator>
  <lastModifiedBy>Emma Forfar</lastModifiedBy>
  <revision>4</revision>
  <lastPrinted>2023-08-17T11:33:00.0000000Z</lastPrinted>
  <dcterms:created xsi:type="dcterms:W3CDTF">2025-09-07T09:35:00.0000000Z</dcterms:created>
  <dcterms:modified xsi:type="dcterms:W3CDTF">2025-09-07T09:58:24.6234763Z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ies>
</file>