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AA77" w14:textId="77777777" w:rsidR="005D1913" w:rsidRDefault="005D1913" w:rsidP="006D2890">
      <w:pPr>
        <w:pStyle w:val="ReportTitle"/>
        <w:ind w:right="4870"/>
        <w:rPr>
          <w:rFonts w:ascii="Wales Sans Body" w:hAnsi="Wales Sans Body"/>
          <w:b/>
          <w:color w:val="E30613"/>
          <w:sz w:val="32"/>
          <w:szCs w:val="32"/>
        </w:rPr>
      </w:pPr>
      <w:r w:rsidRPr="005D1913">
        <w:rPr>
          <w:rFonts w:ascii="Wales Sans Body" w:hAnsi="Wales Sans Body"/>
          <w:b/>
          <w:color w:val="E30613"/>
          <w:sz w:val="32"/>
          <w:szCs w:val="32"/>
        </w:rPr>
        <w:t>Core Valley Lines (CVL) Transformation: Complex track works with associated level boarding works</w:t>
      </w:r>
    </w:p>
    <w:p w14:paraId="2FEA5B9A" w14:textId="50A927D3" w:rsidR="00026021" w:rsidRPr="00E903AF" w:rsidRDefault="00026021" w:rsidP="006D2890">
      <w:pPr>
        <w:pStyle w:val="ReportTitle"/>
        <w:ind w:right="4870"/>
        <w:rPr>
          <w:rFonts w:ascii="Wales Sans Body" w:hAnsi="Wales Sans Body"/>
          <w:b/>
          <w:color w:val="E30613"/>
          <w:sz w:val="32"/>
          <w:szCs w:val="32"/>
          <w:highlight w:val="yellow"/>
        </w:rPr>
      </w:pPr>
      <w:r>
        <w:rPr>
          <w:rFonts w:ascii="Wales Sans Body" w:hAnsi="Wales Sans Body"/>
          <w:b/>
          <w:color w:val="E30613"/>
          <w:sz w:val="32"/>
          <w:szCs w:val="32"/>
        </w:rPr>
        <w:t xml:space="preserve">C001270.00 </w:t>
      </w:r>
    </w:p>
    <w:p w14:paraId="26D75061" w14:textId="531D6E2D" w:rsidR="00FB0766" w:rsidRPr="00432F2F" w:rsidRDefault="00E775AF" w:rsidP="00A90786">
      <w:pPr>
        <w:pStyle w:val="ReportTitle"/>
        <w:rPr>
          <w:rFonts w:ascii="Wales Sans Body" w:hAnsi="Wales Sans Body"/>
          <w:color w:val="E30613"/>
          <w:sz w:val="32"/>
          <w:szCs w:val="32"/>
        </w:rPr>
      </w:pPr>
      <w:r>
        <w:rPr>
          <w:rFonts w:ascii="Wales Sans Body" w:hAnsi="Wales Sans Body"/>
          <w:color w:val="E30613"/>
          <w:sz w:val="32"/>
          <w:szCs w:val="32"/>
        </w:rPr>
        <w:t xml:space="preserve">Request to Participate </w:t>
      </w:r>
    </w:p>
    <w:p w14:paraId="2D336DFC" w14:textId="4C7085DE" w:rsidR="00A90786" w:rsidRPr="00432F2F" w:rsidRDefault="00A90786" w:rsidP="00A90786">
      <w:pPr>
        <w:pStyle w:val="ReportTitle"/>
        <w:rPr>
          <w:rFonts w:ascii="Wales Sans Body" w:hAnsi="Wales Sans Body"/>
          <w:b/>
          <w:color w:val="E30613"/>
          <w:sz w:val="32"/>
          <w:szCs w:val="32"/>
        </w:rPr>
      </w:pPr>
      <w:r w:rsidRPr="00432F2F">
        <w:rPr>
          <w:rFonts w:ascii="Wales Sans Body" w:hAnsi="Wales Sans Body"/>
          <w:color w:val="E30613"/>
          <w:sz w:val="32"/>
          <w:szCs w:val="32"/>
        </w:rPr>
        <w:t>Volume 1</w:t>
      </w:r>
      <w:r w:rsidR="005C6198" w:rsidRPr="00432F2F">
        <w:rPr>
          <w:rFonts w:ascii="Wales Sans Body" w:hAnsi="Wales Sans Body"/>
          <w:color w:val="E30613"/>
          <w:sz w:val="32"/>
          <w:szCs w:val="32"/>
        </w:rPr>
        <w:t xml:space="preserve"> – Instructions and Response Requirements</w:t>
      </w:r>
    </w:p>
    <w:p w14:paraId="023F7569" w14:textId="568C4A21" w:rsidR="006B7017" w:rsidRPr="00432F2F" w:rsidRDefault="00275388" w:rsidP="00E83AED">
      <w:pPr>
        <w:pStyle w:val="ReportTitle"/>
        <w:tabs>
          <w:tab w:val="left" w:pos="8080"/>
        </w:tabs>
        <w:ind w:right="50"/>
        <w:rPr>
          <w:rFonts w:ascii="Wales Sans Body" w:hAnsi="Wales Sans Body"/>
          <w:sz w:val="26"/>
          <w:szCs w:val="26"/>
        </w:rPr>
      </w:pPr>
      <w:r w:rsidRPr="00432F2F">
        <w:rPr>
          <w:rFonts w:ascii="Wales Sans Body" w:hAnsi="Wales Sans Body"/>
          <w:noProof/>
          <w:sz w:val="22"/>
          <w:szCs w:val="22"/>
          <w:lang w:eastAsia="en-GB"/>
        </w:rPr>
        <mc:AlternateContent>
          <mc:Choice Requires="wps">
            <w:drawing>
              <wp:anchor distT="0" distB="0" distL="114300" distR="114300" simplePos="0" relativeHeight="251658240" behindDoc="1" locked="0" layoutInCell="1" allowOverlap="1" wp14:anchorId="4B273ACB" wp14:editId="0C5196E3">
                <wp:simplePos x="0" y="0"/>
                <wp:positionH relativeFrom="column">
                  <wp:posOffset>-3175</wp:posOffset>
                </wp:positionH>
                <wp:positionV relativeFrom="page">
                  <wp:posOffset>8919087</wp:posOffset>
                </wp:positionV>
                <wp:extent cx="3431969" cy="1370389"/>
                <wp:effectExtent l="0" t="0" r="16510" b="1270"/>
                <wp:wrapNone/>
                <wp:docPr id="2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3431969" cy="1370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2AE04" w14:textId="77777777" w:rsidR="00EC0821" w:rsidRPr="000F0B4E" w:rsidRDefault="00EC0821" w:rsidP="00275388">
                            <w:pPr>
                              <w:pStyle w:val="ReportBox"/>
                              <w:pBdr>
                                <w:top w:val="single" w:sz="4" w:space="4" w:color="000000" w:themeColor="text1"/>
                              </w:pBdr>
                            </w:pPr>
                            <w:r w:rsidRPr="000F0B4E">
                              <w:t>Audience</w:t>
                            </w:r>
                            <w:r w:rsidRPr="000F0B4E">
                              <w:tab/>
                            </w:r>
                            <w:r>
                              <w:t>Tenderers</w:t>
                            </w:r>
                          </w:p>
                          <w:p w14:paraId="395A9151" w14:textId="77777777" w:rsidR="00EC0821" w:rsidRPr="00432F2F" w:rsidRDefault="00EC0821" w:rsidP="00275388">
                            <w:pPr>
                              <w:pStyle w:val="ReportBox"/>
                              <w:pBdr>
                                <w:top w:val="single" w:sz="4" w:space="4" w:color="000000" w:themeColor="text1"/>
                              </w:pBdr>
                              <w:rPr>
                                <w:rFonts w:ascii="Wales Sans Body" w:hAnsi="Wales Sans Body"/>
                              </w:rPr>
                            </w:pPr>
                            <w:r w:rsidRPr="00432F2F">
                              <w:rPr>
                                <w:rFonts w:ascii="Wales Sans Body" w:hAnsi="Wales Sans Body"/>
                              </w:rPr>
                              <w:t>Confidentiality</w:t>
                            </w:r>
                            <w:r w:rsidRPr="00432F2F">
                              <w:rPr>
                                <w:rFonts w:ascii="Wales Sans Body" w:hAnsi="Wales Sans Body"/>
                              </w:rPr>
                              <w:tab/>
                              <w:t>Confidential</w:t>
                            </w:r>
                          </w:p>
                          <w:p w14:paraId="62859D4D" w14:textId="46FE5446" w:rsidR="00EC0821" w:rsidRPr="00432F2F" w:rsidRDefault="00EC0821" w:rsidP="00275388">
                            <w:pPr>
                              <w:pStyle w:val="ReportBox"/>
                              <w:pBdr>
                                <w:top w:val="single" w:sz="4" w:space="4" w:color="000000" w:themeColor="text1"/>
                              </w:pBdr>
                              <w:rPr>
                                <w:rFonts w:ascii="Wales Sans Body" w:hAnsi="Wales Sans Body"/>
                              </w:rPr>
                            </w:pPr>
                            <w:r w:rsidRPr="00432F2F">
                              <w:rPr>
                                <w:rFonts w:ascii="Wales Sans Body" w:hAnsi="Wales Sans Body"/>
                              </w:rPr>
                              <w:t>Version</w:t>
                            </w:r>
                            <w:r w:rsidRPr="00432F2F">
                              <w:rPr>
                                <w:rFonts w:ascii="Wales Sans Body" w:hAnsi="Wales Sans Body"/>
                              </w:rPr>
                              <w:tab/>
                            </w:r>
                            <w:r w:rsidR="003F7B1A" w:rsidRPr="00432F2F">
                              <w:rPr>
                                <w:rFonts w:ascii="Wales Sans Body" w:hAnsi="Wales Sans Body"/>
                              </w:rPr>
                              <w:t>V</w:t>
                            </w:r>
                            <w:r w:rsidR="005B4F85">
                              <w:rPr>
                                <w:rFonts w:ascii="Wales Sans Body" w:hAnsi="Wales Sans Body"/>
                              </w:rPr>
                              <w:t>1.0</w:t>
                            </w:r>
                          </w:p>
                          <w:p w14:paraId="3AF07AC0" w14:textId="4B4B21A5" w:rsidR="00EC0821" w:rsidRPr="00432F2F" w:rsidRDefault="00EC0821" w:rsidP="00275388">
                            <w:pPr>
                              <w:pStyle w:val="ReportBox"/>
                              <w:pBdr>
                                <w:top w:val="single" w:sz="4" w:space="4" w:color="000000" w:themeColor="text1"/>
                              </w:pBdr>
                              <w:rPr>
                                <w:rFonts w:ascii="Wales Sans Body" w:hAnsi="Wales Sans Body"/>
                              </w:rPr>
                            </w:pPr>
                            <w:r w:rsidRPr="00432F2F">
                              <w:rPr>
                                <w:rFonts w:ascii="Wales Sans Body" w:hAnsi="Wales Sans Body"/>
                              </w:rPr>
                              <w:t>Date</w:t>
                            </w:r>
                            <w:r w:rsidRPr="00432F2F">
                              <w:rPr>
                                <w:rFonts w:ascii="Wales Sans Body" w:hAnsi="Wales Sans Body"/>
                              </w:rPr>
                              <w:tab/>
                            </w:r>
                            <w:r w:rsidR="005B4F85" w:rsidRPr="00B95757">
                              <w:rPr>
                                <w:rFonts w:ascii="Wales Sans Body" w:hAnsi="Wales Sans Body"/>
                              </w:rPr>
                              <w:t>1</w:t>
                            </w:r>
                            <w:r w:rsidR="00730C5D">
                              <w:rPr>
                                <w:rFonts w:ascii="Wales Sans Body" w:hAnsi="Wales Sans Body"/>
                              </w:rPr>
                              <w:t>9</w:t>
                            </w:r>
                            <w:r w:rsidR="008A3958" w:rsidRPr="00B95757">
                              <w:rPr>
                                <w:rFonts w:ascii="Wales Sans Body" w:hAnsi="Wales Sans Body"/>
                              </w:rPr>
                              <w:t xml:space="preserve"> </w:t>
                            </w:r>
                            <w:r w:rsidR="005B4F85" w:rsidRPr="00B95757">
                              <w:rPr>
                                <w:rFonts w:ascii="Wales Sans Body" w:hAnsi="Wales Sans Body"/>
                              </w:rPr>
                              <w:t>09</w:t>
                            </w:r>
                            <w:r w:rsidR="005C6198" w:rsidRPr="00B95757">
                              <w:rPr>
                                <w:rFonts w:ascii="Wales Sans Body" w:hAnsi="Wales Sans Body"/>
                              </w:rPr>
                              <w:t xml:space="preserve"> 20</w:t>
                            </w:r>
                            <w:r w:rsidR="003A39A5" w:rsidRPr="00B95757">
                              <w:rPr>
                                <w:rFonts w:ascii="Wales Sans Body" w:hAnsi="Wales Sans Body"/>
                              </w:rPr>
                              <w:t>2</w:t>
                            </w:r>
                            <w:r w:rsidR="005B4F85" w:rsidRPr="00B95757">
                              <w:rPr>
                                <w:rFonts w:ascii="Wales Sans Body" w:hAnsi="Wales Sans Body"/>
                              </w:rPr>
                              <w:t>5</w:t>
                            </w:r>
                          </w:p>
                          <w:p w14:paraId="36A1E12E" w14:textId="77777777" w:rsidR="00EC0821" w:rsidRDefault="00EC0821" w:rsidP="0027538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273ACB" id="_x0000_t202" coordsize="21600,21600" o:spt="202" path="m,l,21600r21600,l21600,xe">
                <v:stroke joinstyle="miter"/>
                <v:path gradientshapeok="t" o:connecttype="rect"/>
              </v:shapetype>
              <v:shape id="Text Box 5" o:spid="_x0000_s1026" type="#_x0000_t202" style="position:absolute;margin-left:-.25pt;margin-top:702.3pt;width:270.2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" filled="f" stroked="f">
                <v:path arrowok="t"/>
                <o:lock v:ext="edit" aspectratio="t"/>
                <v:textbox inset="0,0,0,0">
                  <w:txbxContent>
                    <w:p w14:paraId="1D82AE04" w14:textId="77777777" w:rsidR="00EC0821" w:rsidRPr="000F0B4E" w:rsidRDefault="00EC0821" w:rsidP="00275388">
                      <w:pPr>
                        <w:pStyle w:val="ReportBox"/>
                        <w:pBdr>
                          <w:top w:val="single" w:sz="4" w:space="4" w:color="000000" w:themeColor="text1"/>
                        </w:pBdr>
                      </w:pPr>
                      <w:r w:rsidRPr="000F0B4E">
                        <w:t>Audience</w:t>
                      </w:r>
                      <w:r w:rsidRPr="000F0B4E">
                        <w:tab/>
                      </w:r>
                      <w:r>
                        <w:t>Tenderers</w:t>
                      </w:r>
                    </w:p>
                    <w:p w14:paraId="395A9151" w14:textId="77777777" w:rsidR="00EC0821" w:rsidRPr="00432F2F" w:rsidRDefault="00EC0821" w:rsidP="00275388">
                      <w:pPr>
                        <w:pStyle w:val="ReportBox"/>
                        <w:pBdr>
                          <w:top w:val="single" w:sz="4" w:space="4" w:color="000000" w:themeColor="text1"/>
                        </w:pBdr>
                        <w:rPr>
                          <w:rFonts w:ascii="Wales Sans Body" w:hAnsi="Wales Sans Body"/>
                        </w:rPr>
                      </w:pPr>
                      <w:r w:rsidRPr="00432F2F">
                        <w:rPr>
                          <w:rFonts w:ascii="Wales Sans Body" w:hAnsi="Wales Sans Body"/>
                        </w:rPr>
                        <w:t>Confidentiality</w:t>
                      </w:r>
                      <w:r w:rsidRPr="00432F2F">
                        <w:rPr>
                          <w:rFonts w:ascii="Wales Sans Body" w:hAnsi="Wales Sans Body"/>
                        </w:rPr>
                        <w:tab/>
                        <w:t>Confidential</w:t>
                      </w:r>
                    </w:p>
                    <w:p w14:paraId="62859D4D" w14:textId="46FE5446" w:rsidR="00EC0821" w:rsidRPr="00432F2F" w:rsidRDefault="00EC0821" w:rsidP="00275388">
                      <w:pPr>
                        <w:pStyle w:val="ReportBox"/>
                        <w:pBdr>
                          <w:top w:val="single" w:sz="4" w:space="4" w:color="000000" w:themeColor="text1"/>
                        </w:pBdr>
                        <w:rPr>
                          <w:rFonts w:ascii="Wales Sans Body" w:hAnsi="Wales Sans Body"/>
                        </w:rPr>
                      </w:pPr>
                      <w:r w:rsidRPr="00432F2F">
                        <w:rPr>
                          <w:rFonts w:ascii="Wales Sans Body" w:hAnsi="Wales Sans Body"/>
                        </w:rPr>
                        <w:t>Version</w:t>
                      </w:r>
                      <w:r w:rsidRPr="00432F2F">
                        <w:rPr>
                          <w:rFonts w:ascii="Wales Sans Body" w:hAnsi="Wales Sans Body"/>
                        </w:rPr>
                        <w:tab/>
                      </w:r>
                      <w:r w:rsidR="003F7B1A" w:rsidRPr="00432F2F">
                        <w:rPr>
                          <w:rFonts w:ascii="Wales Sans Body" w:hAnsi="Wales Sans Body"/>
                        </w:rPr>
                        <w:t>V</w:t>
                      </w:r>
                      <w:r w:rsidR="005B4F85">
                        <w:rPr>
                          <w:rFonts w:ascii="Wales Sans Body" w:hAnsi="Wales Sans Body"/>
                        </w:rPr>
                        <w:t>1.0</w:t>
                      </w:r>
                    </w:p>
                    <w:p w14:paraId="3AF07AC0" w14:textId="4B4B21A5" w:rsidR="00EC0821" w:rsidRPr="00432F2F" w:rsidRDefault="00EC0821" w:rsidP="00275388">
                      <w:pPr>
                        <w:pStyle w:val="ReportBox"/>
                        <w:pBdr>
                          <w:top w:val="single" w:sz="4" w:space="4" w:color="000000" w:themeColor="text1"/>
                        </w:pBdr>
                        <w:rPr>
                          <w:rFonts w:ascii="Wales Sans Body" w:hAnsi="Wales Sans Body"/>
                        </w:rPr>
                      </w:pPr>
                      <w:r w:rsidRPr="00432F2F">
                        <w:rPr>
                          <w:rFonts w:ascii="Wales Sans Body" w:hAnsi="Wales Sans Body"/>
                        </w:rPr>
                        <w:t>Date</w:t>
                      </w:r>
                      <w:r w:rsidRPr="00432F2F">
                        <w:rPr>
                          <w:rFonts w:ascii="Wales Sans Body" w:hAnsi="Wales Sans Body"/>
                        </w:rPr>
                        <w:tab/>
                      </w:r>
                      <w:r w:rsidR="005B4F85" w:rsidRPr="00B95757">
                        <w:rPr>
                          <w:rFonts w:ascii="Wales Sans Body" w:hAnsi="Wales Sans Body"/>
                        </w:rPr>
                        <w:t>1</w:t>
                      </w:r>
                      <w:r w:rsidR="00730C5D">
                        <w:rPr>
                          <w:rFonts w:ascii="Wales Sans Body" w:hAnsi="Wales Sans Body"/>
                        </w:rPr>
                        <w:t>9</w:t>
                      </w:r>
                      <w:r w:rsidR="008A3958" w:rsidRPr="00B95757">
                        <w:rPr>
                          <w:rFonts w:ascii="Wales Sans Body" w:hAnsi="Wales Sans Body"/>
                        </w:rPr>
                        <w:t xml:space="preserve"> </w:t>
                      </w:r>
                      <w:r w:rsidR="005B4F85" w:rsidRPr="00B95757">
                        <w:rPr>
                          <w:rFonts w:ascii="Wales Sans Body" w:hAnsi="Wales Sans Body"/>
                        </w:rPr>
                        <w:t>09</w:t>
                      </w:r>
                      <w:r w:rsidR="005C6198" w:rsidRPr="00B95757">
                        <w:rPr>
                          <w:rFonts w:ascii="Wales Sans Body" w:hAnsi="Wales Sans Body"/>
                        </w:rPr>
                        <w:t xml:space="preserve"> 20</w:t>
                      </w:r>
                      <w:r w:rsidR="003A39A5" w:rsidRPr="00B95757">
                        <w:rPr>
                          <w:rFonts w:ascii="Wales Sans Body" w:hAnsi="Wales Sans Body"/>
                        </w:rPr>
                        <w:t>2</w:t>
                      </w:r>
                      <w:r w:rsidR="005B4F85" w:rsidRPr="00B95757">
                        <w:rPr>
                          <w:rFonts w:ascii="Wales Sans Body" w:hAnsi="Wales Sans Body"/>
                        </w:rPr>
                        <w:t>5</w:t>
                      </w:r>
                    </w:p>
                    <w:p w14:paraId="36A1E12E" w14:textId="77777777" w:rsidR="00EC0821" w:rsidRDefault="00EC0821" w:rsidP="00275388"/>
                  </w:txbxContent>
                </v:textbox>
                <w10:wrap anchory="page"/>
              </v:shape>
            </w:pict>
          </mc:Fallback>
        </mc:AlternateContent>
      </w:r>
      <w:r w:rsidR="00A90786" w:rsidRPr="00432F2F">
        <w:rPr>
          <w:rFonts w:ascii="Wales Sans Body" w:hAnsi="Wales Sans Body"/>
          <w:sz w:val="26"/>
          <w:szCs w:val="26"/>
        </w:rPr>
        <w:t xml:space="preserve">Issue Date </w:t>
      </w:r>
      <w:r w:rsidR="005B4F85" w:rsidRPr="00730C5D">
        <w:rPr>
          <w:rFonts w:ascii="Wales Sans Body" w:hAnsi="Wales Sans Body"/>
          <w:sz w:val="26"/>
          <w:szCs w:val="26"/>
        </w:rPr>
        <w:t>1</w:t>
      </w:r>
      <w:r w:rsidR="00730C5D" w:rsidRPr="00730C5D">
        <w:rPr>
          <w:rFonts w:ascii="Wales Sans Body" w:hAnsi="Wales Sans Body"/>
          <w:sz w:val="26"/>
          <w:szCs w:val="26"/>
        </w:rPr>
        <w:t>9</w:t>
      </w:r>
      <w:r w:rsidR="008A3958" w:rsidRPr="00730C5D">
        <w:rPr>
          <w:rFonts w:ascii="Wales Sans Body" w:hAnsi="Wales Sans Body"/>
          <w:sz w:val="26"/>
          <w:szCs w:val="26"/>
        </w:rPr>
        <w:t xml:space="preserve"> </w:t>
      </w:r>
      <w:r w:rsidR="005B4F85" w:rsidRPr="00730C5D">
        <w:rPr>
          <w:rFonts w:ascii="Wales Sans Body" w:hAnsi="Wales Sans Body"/>
          <w:sz w:val="26"/>
          <w:szCs w:val="26"/>
        </w:rPr>
        <w:t>09</w:t>
      </w:r>
      <w:r w:rsidR="008A3958" w:rsidRPr="00730C5D">
        <w:rPr>
          <w:rFonts w:ascii="Wales Sans Body" w:hAnsi="Wales Sans Body"/>
          <w:sz w:val="26"/>
          <w:szCs w:val="26"/>
        </w:rPr>
        <w:t xml:space="preserve"> 20</w:t>
      </w:r>
      <w:r w:rsidR="0073606E" w:rsidRPr="00730C5D">
        <w:rPr>
          <w:rFonts w:ascii="Wales Sans Body" w:hAnsi="Wales Sans Body"/>
          <w:sz w:val="26"/>
          <w:szCs w:val="26"/>
        </w:rPr>
        <w:t>2</w:t>
      </w:r>
      <w:r w:rsidR="005B4F85" w:rsidRPr="00730C5D">
        <w:rPr>
          <w:rFonts w:ascii="Wales Sans Body" w:hAnsi="Wales Sans Body"/>
          <w:sz w:val="26"/>
          <w:szCs w:val="26"/>
        </w:rPr>
        <w:t>5</w:t>
      </w:r>
    </w:p>
    <w:p w14:paraId="217695A7" w14:textId="77777777" w:rsidR="006D2890" w:rsidRPr="00432F2F" w:rsidRDefault="006D2890" w:rsidP="006B7017">
      <w:pPr>
        <w:rPr>
          <w:rFonts w:ascii="Wales Sans Body" w:hAnsi="Wales Sans Body"/>
        </w:rPr>
      </w:pPr>
    </w:p>
    <w:p w14:paraId="485A5AF2" w14:textId="4D5FE2A2" w:rsidR="006B7017" w:rsidRPr="00432F2F" w:rsidRDefault="006B7017" w:rsidP="006B7017">
      <w:pPr>
        <w:pStyle w:val="ReportTitle"/>
        <w:tabs>
          <w:tab w:val="left" w:pos="6708"/>
        </w:tabs>
        <w:ind w:right="50"/>
        <w:rPr>
          <w:rFonts w:ascii="Wales Sans Body" w:hAnsi="Wales Sans Body"/>
          <w:sz w:val="26"/>
          <w:szCs w:val="26"/>
        </w:rPr>
      </w:pPr>
      <w:r w:rsidRPr="00432F2F">
        <w:rPr>
          <w:rFonts w:ascii="Wales Sans Body" w:hAnsi="Wales Sans Body"/>
          <w:sz w:val="26"/>
          <w:szCs w:val="26"/>
        </w:rPr>
        <w:tab/>
      </w:r>
    </w:p>
    <w:p w14:paraId="7274BA23" w14:textId="77777777" w:rsidR="006B7017" w:rsidRPr="00432F2F" w:rsidRDefault="006B7017" w:rsidP="00E83AED">
      <w:pPr>
        <w:pStyle w:val="ReportTitle"/>
        <w:tabs>
          <w:tab w:val="left" w:pos="8080"/>
        </w:tabs>
        <w:ind w:right="50"/>
        <w:rPr>
          <w:rFonts w:ascii="Wales Sans Body" w:hAnsi="Wales Sans Body"/>
        </w:rPr>
      </w:pPr>
    </w:p>
    <w:p w14:paraId="74113ABD" w14:textId="77777777" w:rsidR="006B7017" w:rsidRPr="00432F2F" w:rsidRDefault="006B7017" w:rsidP="006B7017">
      <w:pPr>
        <w:rPr>
          <w:rFonts w:ascii="Wales Sans Body" w:hAnsi="Wales Sans Body"/>
        </w:rPr>
      </w:pPr>
    </w:p>
    <w:p w14:paraId="3B47F471" w14:textId="77777777" w:rsidR="006B7017" w:rsidRPr="00432F2F" w:rsidRDefault="006B7017" w:rsidP="006B7017">
      <w:pPr>
        <w:rPr>
          <w:rFonts w:ascii="Wales Sans Body" w:hAnsi="Wales Sans Body"/>
        </w:rPr>
      </w:pPr>
    </w:p>
    <w:p w14:paraId="14313C96" w14:textId="77777777" w:rsidR="006B7017" w:rsidRPr="00432F2F" w:rsidRDefault="006B7017" w:rsidP="006B7017">
      <w:pPr>
        <w:rPr>
          <w:rFonts w:ascii="Wales Sans Body" w:hAnsi="Wales Sans Body"/>
        </w:rPr>
      </w:pPr>
    </w:p>
    <w:p w14:paraId="275F137C" w14:textId="77777777" w:rsidR="006B7017" w:rsidRPr="00432F2F" w:rsidRDefault="006B7017" w:rsidP="006B7017">
      <w:pPr>
        <w:rPr>
          <w:rFonts w:ascii="Wales Sans Body" w:hAnsi="Wales Sans Body"/>
        </w:rPr>
      </w:pPr>
    </w:p>
    <w:p w14:paraId="6342492F" w14:textId="77777777" w:rsidR="006B7017" w:rsidRPr="00432F2F" w:rsidRDefault="006B7017" w:rsidP="006B7017">
      <w:pPr>
        <w:rPr>
          <w:rFonts w:ascii="Wales Sans Body" w:hAnsi="Wales Sans Body"/>
        </w:rPr>
      </w:pPr>
    </w:p>
    <w:p w14:paraId="3E6B0290" w14:textId="77777777" w:rsidR="006B7017" w:rsidRPr="00432F2F" w:rsidRDefault="006B7017" w:rsidP="006B7017">
      <w:pPr>
        <w:pStyle w:val="ReportTitle"/>
        <w:tabs>
          <w:tab w:val="left" w:pos="8080"/>
        </w:tabs>
        <w:ind w:right="50"/>
        <w:jc w:val="center"/>
        <w:rPr>
          <w:rFonts w:ascii="Wales Sans Body" w:hAnsi="Wales Sans Body"/>
        </w:rPr>
      </w:pPr>
    </w:p>
    <w:p w14:paraId="1D15D368" w14:textId="404A60FA" w:rsidR="008A7AFB" w:rsidRPr="00432F2F" w:rsidRDefault="0033785E" w:rsidP="008A7AFB">
      <w:pPr>
        <w:pStyle w:val="ReportTitle"/>
        <w:tabs>
          <w:tab w:val="left" w:pos="8080"/>
        </w:tabs>
        <w:ind w:right="50"/>
        <w:rPr>
          <w:rFonts w:ascii="Wales Sans Body" w:hAnsi="Wales Sans Body"/>
          <w:sz w:val="26"/>
          <w:szCs w:val="26"/>
        </w:rPr>
      </w:pPr>
      <w:r w:rsidRPr="00432F2F">
        <w:rPr>
          <w:rFonts w:ascii="Wales Sans Body" w:hAnsi="Wales Sans Body"/>
        </w:rPr>
        <w:br w:type="page"/>
      </w:r>
      <w:bookmarkStart w:id="0" w:name="_Hlk190335141"/>
      <w:r w:rsidR="00604082" w:rsidRPr="00432F2F" w:rsidDel="00604082">
        <w:rPr>
          <w:rFonts w:ascii="Wales Sans Body" w:hAnsi="Wales Sans Body"/>
          <w:b/>
          <w:sz w:val="32"/>
          <w:szCs w:val="32"/>
        </w:rPr>
        <w:lastRenderedPageBreak/>
        <w:t xml:space="preserve"> </w:t>
      </w:r>
      <w:r w:rsidR="008A7AFB" w:rsidRPr="00432F2F">
        <w:rPr>
          <w:rFonts w:ascii="Wales Sans Body" w:hAnsi="Wales Sans Body"/>
          <w:b/>
          <w:sz w:val="32"/>
          <w:szCs w:val="32"/>
        </w:rPr>
        <w:t xml:space="preserve">Contents </w:t>
      </w:r>
    </w:p>
    <w:p w14:paraId="695BED7C" w14:textId="77777777" w:rsidR="008A7AFB" w:rsidRPr="00123B7C" w:rsidRDefault="008A7AFB" w:rsidP="008A7AFB">
      <w:pPr>
        <w:pStyle w:val="TOC1"/>
        <w:tabs>
          <w:tab w:val="clear" w:pos="4962"/>
          <w:tab w:val="right" w:pos="10490"/>
        </w:tabs>
        <w:ind w:right="50"/>
        <w:rPr>
          <w:rFonts w:ascii="Wales Sans Body" w:eastAsiaTheme="minorEastAsia" w:hAnsi="Wales Sans Body" w:cstheme="minorBidi"/>
          <w:noProof/>
          <w:sz w:val="22"/>
          <w:szCs w:val="22"/>
          <w:lang w:eastAsia="en-GB"/>
        </w:rPr>
      </w:pPr>
      <w:r w:rsidRPr="00432F2F">
        <w:rPr>
          <w:rFonts w:ascii="Wales Sans Body" w:hAnsi="Wales Sans Body"/>
          <w:noProof/>
        </w:rPr>
        <w:fldChar w:fldCharType="begin"/>
      </w:r>
      <w:r w:rsidRPr="00432F2F">
        <w:rPr>
          <w:rFonts w:ascii="Wales Sans Body" w:hAnsi="Wales Sans Body"/>
        </w:rPr>
        <w:instrText xml:space="preserve"> TOC \h \z \t "Level 1,1" </w:instrText>
      </w:r>
      <w:r w:rsidRPr="00432F2F">
        <w:rPr>
          <w:rFonts w:ascii="Wales Sans Body" w:hAnsi="Wales Sans Body"/>
          <w:noProof/>
        </w:rPr>
        <w:fldChar w:fldCharType="separate"/>
      </w:r>
      <w:hyperlink w:anchor="_Toc58490811" w:history="1">
        <w:r w:rsidRPr="00123B7C">
          <w:rPr>
            <w:rStyle w:val="Hyperlink"/>
            <w:rFonts w:ascii="Wales Sans Body" w:hAnsi="Wales Sans Body"/>
            <w:noProof/>
          </w:rPr>
          <w:t>1.</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Introduction</w:t>
        </w:r>
        <w:r w:rsidRPr="00123B7C">
          <w:rPr>
            <w:rFonts w:ascii="Wales Sans Body" w:hAnsi="Wales Sans Body"/>
            <w:noProof/>
            <w:webHidden/>
          </w:rPr>
          <w:tab/>
        </w:r>
        <w:r w:rsidRPr="00123B7C">
          <w:rPr>
            <w:rFonts w:ascii="Wales Sans Body" w:hAnsi="Wales Sans Body"/>
            <w:noProof/>
            <w:webHidden/>
          </w:rPr>
          <w:fldChar w:fldCharType="begin"/>
        </w:r>
        <w:r w:rsidRPr="00123B7C">
          <w:rPr>
            <w:rFonts w:ascii="Wales Sans Body" w:hAnsi="Wales Sans Body"/>
            <w:noProof/>
            <w:webHidden/>
          </w:rPr>
          <w:instrText xml:space="preserve"> PAGEREF _Toc58490811 \h </w:instrText>
        </w:r>
        <w:r w:rsidRPr="00123B7C">
          <w:rPr>
            <w:rFonts w:ascii="Wales Sans Body" w:hAnsi="Wales Sans Body"/>
            <w:noProof/>
            <w:webHidden/>
          </w:rPr>
        </w:r>
        <w:r w:rsidRPr="00123B7C">
          <w:rPr>
            <w:rFonts w:ascii="Wales Sans Body" w:hAnsi="Wales Sans Body"/>
            <w:noProof/>
            <w:webHidden/>
          </w:rPr>
          <w:fldChar w:fldCharType="separate"/>
        </w:r>
        <w:r w:rsidRPr="00123B7C">
          <w:rPr>
            <w:rFonts w:ascii="Wales Sans Body" w:hAnsi="Wales Sans Body"/>
            <w:noProof/>
            <w:webHidden/>
          </w:rPr>
          <w:t>1</w:t>
        </w:r>
        <w:r w:rsidRPr="00123B7C">
          <w:rPr>
            <w:rFonts w:ascii="Wales Sans Body" w:hAnsi="Wales Sans Body"/>
            <w:noProof/>
            <w:webHidden/>
          </w:rPr>
          <w:fldChar w:fldCharType="end"/>
        </w:r>
      </w:hyperlink>
    </w:p>
    <w:p w14:paraId="06B28A70" w14:textId="77777777" w:rsidR="008A7AFB" w:rsidRPr="00123B7C" w:rsidRDefault="008A7AFB" w:rsidP="008A7AFB">
      <w:pPr>
        <w:pStyle w:val="TOC1"/>
        <w:tabs>
          <w:tab w:val="clear" w:pos="4962"/>
          <w:tab w:val="right" w:pos="10490"/>
        </w:tabs>
        <w:ind w:right="50"/>
        <w:rPr>
          <w:rFonts w:ascii="Wales Sans Body" w:eastAsiaTheme="minorEastAsia" w:hAnsi="Wales Sans Body" w:cstheme="minorBidi"/>
          <w:noProof/>
          <w:sz w:val="22"/>
          <w:szCs w:val="22"/>
          <w:lang w:eastAsia="en-GB"/>
        </w:rPr>
      </w:pPr>
      <w:hyperlink w:anchor="_Toc58490812" w:history="1">
        <w:r w:rsidRPr="00123B7C">
          <w:rPr>
            <w:rStyle w:val="Hyperlink"/>
            <w:rFonts w:ascii="Wales Sans Body" w:hAnsi="Wales Sans Body"/>
            <w:noProof/>
          </w:rPr>
          <w:t>2.</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The Scope</w:t>
        </w:r>
        <w:r w:rsidRPr="00123B7C">
          <w:rPr>
            <w:rFonts w:ascii="Wales Sans Body" w:hAnsi="Wales Sans Body"/>
            <w:noProof/>
            <w:webHidden/>
          </w:rPr>
          <w:tab/>
        </w:r>
        <w:r w:rsidRPr="00123B7C">
          <w:rPr>
            <w:rFonts w:ascii="Wales Sans Body" w:hAnsi="Wales Sans Body"/>
            <w:noProof/>
            <w:webHidden/>
          </w:rPr>
          <w:fldChar w:fldCharType="begin"/>
        </w:r>
        <w:r w:rsidRPr="00123B7C">
          <w:rPr>
            <w:rFonts w:ascii="Wales Sans Body" w:hAnsi="Wales Sans Body"/>
            <w:noProof/>
            <w:webHidden/>
          </w:rPr>
          <w:instrText xml:space="preserve"> PAGEREF _Toc58490812 \h </w:instrText>
        </w:r>
        <w:r w:rsidRPr="00123B7C">
          <w:rPr>
            <w:rFonts w:ascii="Wales Sans Body" w:hAnsi="Wales Sans Body"/>
            <w:noProof/>
            <w:webHidden/>
          </w:rPr>
        </w:r>
        <w:r w:rsidRPr="00123B7C">
          <w:rPr>
            <w:rFonts w:ascii="Wales Sans Body" w:hAnsi="Wales Sans Body"/>
            <w:noProof/>
            <w:webHidden/>
          </w:rPr>
          <w:fldChar w:fldCharType="separate"/>
        </w:r>
        <w:r w:rsidRPr="00123B7C">
          <w:rPr>
            <w:rFonts w:ascii="Wales Sans Body" w:hAnsi="Wales Sans Body"/>
            <w:noProof/>
            <w:webHidden/>
          </w:rPr>
          <w:t>3</w:t>
        </w:r>
        <w:r w:rsidRPr="00123B7C">
          <w:rPr>
            <w:rFonts w:ascii="Wales Sans Body" w:hAnsi="Wales Sans Body"/>
            <w:noProof/>
            <w:webHidden/>
          </w:rPr>
          <w:fldChar w:fldCharType="end"/>
        </w:r>
      </w:hyperlink>
    </w:p>
    <w:p w14:paraId="0A759CBE" w14:textId="1D18B05F" w:rsidR="008A7AFB" w:rsidRPr="00123B7C" w:rsidRDefault="008A7AFB" w:rsidP="008A7AFB">
      <w:pPr>
        <w:pStyle w:val="TOC1"/>
        <w:tabs>
          <w:tab w:val="clear" w:pos="4962"/>
          <w:tab w:val="right" w:pos="10490"/>
        </w:tabs>
        <w:ind w:right="50"/>
        <w:rPr>
          <w:rFonts w:ascii="Wales Sans Body" w:eastAsiaTheme="minorEastAsia" w:hAnsi="Wales Sans Body" w:cstheme="minorBidi"/>
          <w:noProof/>
          <w:sz w:val="22"/>
          <w:szCs w:val="22"/>
          <w:lang w:eastAsia="en-GB"/>
        </w:rPr>
      </w:pPr>
      <w:hyperlink w:anchor="_Toc58490813" w:history="1">
        <w:r w:rsidRPr="00123B7C">
          <w:rPr>
            <w:rStyle w:val="Hyperlink"/>
            <w:rFonts w:ascii="Wales Sans Body" w:hAnsi="Wales Sans Body"/>
            <w:noProof/>
          </w:rPr>
          <w:t>3.</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The Procurement Process</w:t>
        </w:r>
        <w:r w:rsidRPr="00123B7C">
          <w:rPr>
            <w:rFonts w:ascii="Wales Sans Body" w:hAnsi="Wales Sans Body"/>
            <w:noProof/>
            <w:webHidden/>
          </w:rPr>
          <w:tab/>
          <w:t>5</w:t>
        </w:r>
      </w:hyperlink>
    </w:p>
    <w:p w14:paraId="5D0AE563" w14:textId="6DFBEEDB" w:rsidR="008A7AFB" w:rsidRPr="00123B7C" w:rsidRDefault="008A7AFB" w:rsidP="008A7AFB">
      <w:pPr>
        <w:pStyle w:val="TOC1"/>
        <w:tabs>
          <w:tab w:val="clear" w:pos="4962"/>
          <w:tab w:val="right" w:pos="10490"/>
        </w:tabs>
        <w:ind w:right="50"/>
        <w:rPr>
          <w:rFonts w:ascii="Wales Sans Body" w:eastAsiaTheme="minorEastAsia" w:hAnsi="Wales Sans Body" w:cstheme="minorBidi"/>
          <w:noProof/>
          <w:sz w:val="22"/>
          <w:szCs w:val="22"/>
          <w:lang w:eastAsia="en-GB"/>
        </w:rPr>
      </w:pPr>
      <w:hyperlink w:anchor="_Toc58490814" w:history="1">
        <w:r w:rsidRPr="00123B7C">
          <w:rPr>
            <w:rStyle w:val="Hyperlink"/>
            <w:rFonts w:ascii="Wales Sans Body" w:hAnsi="Wales Sans Body"/>
            <w:noProof/>
          </w:rPr>
          <w:t>4.</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Response Requirements</w:t>
        </w:r>
        <w:r w:rsidRPr="00123B7C">
          <w:rPr>
            <w:rFonts w:ascii="Wales Sans Body" w:hAnsi="Wales Sans Body"/>
            <w:noProof/>
            <w:webHidden/>
          </w:rPr>
          <w:tab/>
          <w:t>12</w:t>
        </w:r>
      </w:hyperlink>
    </w:p>
    <w:p w14:paraId="060EE1EF" w14:textId="1E7336B9" w:rsidR="008A7AFB" w:rsidRPr="00123B7C" w:rsidRDefault="008A7AFB" w:rsidP="008A7AFB">
      <w:pPr>
        <w:pStyle w:val="TOC1"/>
        <w:tabs>
          <w:tab w:val="clear" w:pos="4962"/>
          <w:tab w:val="right" w:pos="10490"/>
        </w:tabs>
        <w:ind w:right="50"/>
        <w:rPr>
          <w:rFonts w:ascii="Wales Sans Body" w:eastAsiaTheme="minorEastAsia" w:hAnsi="Wales Sans Body" w:cstheme="minorBidi"/>
          <w:noProof/>
          <w:sz w:val="22"/>
          <w:szCs w:val="22"/>
          <w:lang w:eastAsia="en-GB"/>
        </w:rPr>
      </w:pPr>
      <w:hyperlink w:anchor="_Toc58490815" w:history="1">
        <w:r w:rsidRPr="00123B7C">
          <w:rPr>
            <w:rStyle w:val="Hyperlink"/>
            <w:rFonts w:ascii="Wales Sans Body" w:hAnsi="Wales Sans Body"/>
            <w:noProof/>
          </w:rPr>
          <w:t>5.</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Tender Assessment</w:t>
        </w:r>
        <w:r w:rsidRPr="00123B7C">
          <w:rPr>
            <w:rFonts w:ascii="Wales Sans Body" w:hAnsi="Wales Sans Body"/>
            <w:noProof/>
            <w:webHidden/>
          </w:rPr>
          <w:tab/>
          <w:t>20</w:t>
        </w:r>
      </w:hyperlink>
    </w:p>
    <w:p w14:paraId="03FE2E92" w14:textId="4FDA93EF" w:rsidR="008A7AFB" w:rsidRPr="00123B7C" w:rsidRDefault="008A7AFB" w:rsidP="008A7AFB">
      <w:pPr>
        <w:pStyle w:val="TOC1"/>
        <w:tabs>
          <w:tab w:val="clear" w:pos="4962"/>
          <w:tab w:val="right" w:pos="10490"/>
        </w:tabs>
        <w:ind w:right="50"/>
        <w:rPr>
          <w:rFonts w:ascii="Wales Sans Body" w:eastAsiaTheme="minorEastAsia" w:hAnsi="Wales Sans Body" w:cstheme="minorBidi"/>
          <w:noProof/>
          <w:sz w:val="22"/>
          <w:szCs w:val="22"/>
          <w:lang w:eastAsia="en-GB"/>
        </w:rPr>
      </w:pPr>
      <w:hyperlink w:anchor="_Toc58490816" w:history="1">
        <w:r w:rsidRPr="00123B7C">
          <w:rPr>
            <w:rStyle w:val="Hyperlink"/>
            <w:rFonts w:ascii="Wales Sans Body" w:hAnsi="Wales Sans Body"/>
            <w:noProof/>
          </w:rPr>
          <w:t>6.</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Indicative Procurement Programme</w:t>
        </w:r>
        <w:r w:rsidRPr="00123B7C">
          <w:rPr>
            <w:rFonts w:ascii="Wales Sans Body" w:hAnsi="Wales Sans Body"/>
            <w:noProof/>
            <w:webHidden/>
          </w:rPr>
          <w:tab/>
        </w:r>
        <w:r w:rsidR="00123B7C" w:rsidRPr="00123B7C">
          <w:rPr>
            <w:rFonts w:ascii="Wales Sans Body" w:hAnsi="Wales Sans Body"/>
            <w:noProof/>
            <w:webHidden/>
          </w:rPr>
          <w:t>27</w:t>
        </w:r>
      </w:hyperlink>
    </w:p>
    <w:p w14:paraId="494D58FA" w14:textId="1ACB8A35" w:rsidR="008A7AFB" w:rsidRPr="00123B7C" w:rsidRDefault="008A7AFB" w:rsidP="008A7AFB">
      <w:pPr>
        <w:pStyle w:val="TOC1"/>
        <w:tabs>
          <w:tab w:val="clear" w:pos="4962"/>
          <w:tab w:val="right" w:pos="10490"/>
        </w:tabs>
        <w:ind w:right="50"/>
        <w:rPr>
          <w:rFonts w:ascii="Wales Sans Body" w:eastAsiaTheme="minorEastAsia" w:hAnsi="Wales Sans Body" w:cstheme="minorBidi"/>
          <w:noProof/>
          <w:sz w:val="22"/>
          <w:szCs w:val="22"/>
          <w:lang w:eastAsia="en-GB"/>
        </w:rPr>
      </w:pPr>
      <w:hyperlink w:anchor="_Toc58490817" w:history="1">
        <w:r w:rsidRPr="00123B7C">
          <w:rPr>
            <w:rStyle w:val="Hyperlink"/>
            <w:rFonts w:ascii="Wales Sans Body" w:hAnsi="Wales Sans Body"/>
            <w:noProof/>
          </w:rPr>
          <w:t>7.</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Other Terms and Conditions</w:t>
        </w:r>
        <w:r w:rsidRPr="00123B7C">
          <w:rPr>
            <w:rFonts w:ascii="Wales Sans Body" w:hAnsi="Wales Sans Body"/>
            <w:noProof/>
            <w:webHidden/>
          </w:rPr>
          <w:tab/>
        </w:r>
        <w:r w:rsidR="00123B7C" w:rsidRPr="00123B7C">
          <w:rPr>
            <w:rFonts w:ascii="Wales Sans Body" w:hAnsi="Wales Sans Body"/>
            <w:noProof/>
            <w:webHidden/>
          </w:rPr>
          <w:t>27</w:t>
        </w:r>
      </w:hyperlink>
    </w:p>
    <w:p w14:paraId="394C34DB" w14:textId="310A3628" w:rsidR="008A7AFB" w:rsidRPr="00A031BA" w:rsidRDefault="008A7AFB" w:rsidP="008A7AFB">
      <w:pPr>
        <w:pStyle w:val="TOC1"/>
        <w:tabs>
          <w:tab w:val="clear" w:pos="4962"/>
          <w:tab w:val="right" w:pos="10490"/>
        </w:tabs>
        <w:ind w:right="50"/>
        <w:rPr>
          <w:rFonts w:ascii="Wales Sans Body" w:hAnsi="Wales Sans Body"/>
        </w:rPr>
      </w:pPr>
      <w:hyperlink w:anchor="_Toc58490818" w:history="1">
        <w:r w:rsidRPr="00123B7C">
          <w:rPr>
            <w:rStyle w:val="Hyperlink"/>
            <w:rFonts w:ascii="Wales Sans Body" w:hAnsi="Wales Sans Body"/>
            <w:noProof/>
          </w:rPr>
          <w:t>8.</w:t>
        </w:r>
        <w:r w:rsidRPr="00123B7C">
          <w:rPr>
            <w:rFonts w:ascii="Wales Sans Body" w:eastAsiaTheme="minorEastAsia" w:hAnsi="Wales Sans Body" w:cstheme="minorBidi"/>
            <w:noProof/>
            <w:sz w:val="22"/>
            <w:szCs w:val="22"/>
            <w:lang w:eastAsia="en-GB"/>
          </w:rPr>
          <w:tab/>
        </w:r>
        <w:r w:rsidRPr="00123B7C">
          <w:rPr>
            <w:rStyle w:val="Hyperlink"/>
            <w:rFonts w:ascii="Wales Sans Body" w:hAnsi="Wales Sans Body"/>
            <w:noProof/>
          </w:rPr>
          <w:t>Tender Response Checklist [EXAMPLE PROVIDED]</w:t>
        </w:r>
        <w:r w:rsidRPr="00123B7C">
          <w:rPr>
            <w:rFonts w:ascii="Wales Sans Body" w:hAnsi="Wales Sans Body"/>
            <w:noProof/>
            <w:webHidden/>
          </w:rPr>
          <w:tab/>
        </w:r>
        <w:r w:rsidR="00123B7C" w:rsidRPr="00123B7C">
          <w:rPr>
            <w:rFonts w:ascii="Wales Sans Body" w:hAnsi="Wales Sans Body"/>
            <w:noProof/>
            <w:webHidden/>
          </w:rPr>
          <w:t>36</w:t>
        </w:r>
      </w:hyperlink>
    </w:p>
    <w:p w14:paraId="735117BD" w14:textId="3C61F196" w:rsidR="00225C72" w:rsidRPr="00432F2F" w:rsidRDefault="008A7AFB" w:rsidP="00A031BA">
      <w:pPr>
        <w:pStyle w:val="ReportTitle"/>
        <w:tabs>
          <w:tab w:val="left" w:pos="8080"/>
        </w:tabs>
        <w:ind w:right="50"/>
        <w:rPr>
          <w:rFonts w:ascii="Wales Sans Body" w:hAnsi="Wales Sans Body"/>
        </w:rPr>
      </w:pPr>
      <w:r w:rsidRPr="00432F2F">
        <w:rPr>
          <w:rFonts w:ascii="Wales Sans Body" w:hAnsi="Wales Sans Body"/>
        </w:rPr>
        <w:fldChar w:fldCharType="end"/>
      </w:r>
      <w:bookmarkEnd w:id="0"/>
    </w:p>
    <w:p w14:paraId="0908ABEB" w14:textId="77777777" w:rsidR="004C5AFE" w:rsidRPr="00432F2F" w:rsidRDefault="004C5AFE" w:rsidP="00A031BA">
      <w:pPr>
        <w:pStyle w:val="03-contentnopara"/>
        <w:outlineLvl w:val="0"/>
        <w:rPr>
          <w:rFonts w:ascii="Wales Sans Body" w:hAnsi="Wales Sans Body"/>
        </w:rPr>
      </w:pPr>
    </w:p>
    <w:p w14:paraId="2CB80C65" w14:textId="674DFD59" w:rsidR="004C5AFE" w:rsidRPr="00432F2F" w:rsidRDefault="00604082" w:rsidP="00A031BA">
      <w:pPr>
        <w:tabs>
          <w:tab w:val="left" w:pos="4110"/>
        </w:tabs>
        <w:rPr>
          <w:rFonts w:ascii="Wales Sans Body" w:hAnsi="Wales Sans Body"/>
        </w:rPr>
      </w:pPr>
      <w:r>
        <w:rPr>
          <w:rFonts w:ascii="Wales Sans Body" w:hAnsi="Wales Sans Body"/>
        </w:rPr>
        <w:tab/>
      </w:r>
    </w:p>
    <w:p w14:paraId="2BC0571C" w14:textId="77777777" w:rsidR="004C5AFE" w:rsidRPr="00432F2F" w:rsidRDefault="004C5AFE" w:rsidP="004C5AFE">
      <w:pPr>
        <w:rPr>
          <w:rFonts w:ascii="Wales Sans Body" w:hAnsi="Wales Sans Body"/>
        </w:rPr>
      </w:pPr>
    </w:p>
    <w:p w14:paraId="0CDA8D8A" w14:textId="77777777" w:rsidR="004C5AFE" w:rsidRPr="00432F2F" w:rsidRDefault="004C5AFE" w:rsidP="004C5AFE">
      <w:pPr>
        <w:rPr>
          <w:rFonts w:ascii="Wales Sans Body" w:hAnsi="Wales Sans Body"/>
        </w:rPr>
      </w:pPr>
    </w:p>
    <w:p w14:paraId="37749BBC" w14:textId="77777777" w:rsidR="004C5AFE" w:rsidRPr="00432F2F" w:rsidRDefault="004C5AFE" w:rsidP="004C5AFE">
      <w:pPr>
        <w:rPr>
          <w:rFonts w:ascii="Wales Sans Body" w:hAnsi="Wales Sans Body"/>
        </w:rPr>
      </w:pPr>
    </w:p>
    <w:p w14:paraId="0F874268" w14:textId="77777777" w:rsidR="004C5AFE" w:rsidRPr="00432F2F" w:rsidRDefault="004C5AFE" w:rsidP="004C5AFE">
      <w:pPr>
        <w:rPr>
          <w:rFonts w:ascii="Wales Sans Body" w:hAnsi="Wales Sans Body"/>
        </w:rPr>
      </w:pPr>
    </w:p>
    <w:p w14:paraId="530B51B8" w14:textId="77777777" w:rsidR="004C5AFE" w:rsidRPr="00432F2F" w:rsidRDefault="004C5AFE" w:rsidP="004C5AFE">
      <w:pPr>
        <w:rPr>
          <w:rFonts w:ascii="Wales Sans Body" w:hAnsi="Wales Sans Body"/>
        </w:rPr>
      </w:pPr>
    </w:p>
    <w:p w14:paraId="744AD3B0" w14:textId="77777777" w:rsidR="004C5AFE" w:rsidRPr="00432F2F" w:rsidRDefault="004C5AFE" w:rsidP="004C5AFE">
      <w:pPr>
        <w:rPr>
          <w:rFonts w:ascii="Wales Sans Body" w:hAnsi="Wales Sans Body"/>
        </w:rPr>
      </w:pPr>
    </w:p>
    <w:p w14:paraId="75A7EA97" w14:textId="77777777" w:rsidR="004C5AFE" w:rsidRPr="00432F2F" w:rsidRDefault="004C5AFE" w:rsidP="004C5AFE">
      <w:pPr>
        <w:rPr>
          <w:rFonts w:ascii="Wales Sans Body" w:hAnsi="Wales Sans Body"/>
        </w:rPr>
      </w:pPr>
    </w:p>
    <w:p w14:paraId="45DF932C" w14:textId="77777777" w:rsidR="004C5AFE" w:rsidRPr="00432F2F" w:rsidRDefault="004C5AFE" w:rsidP="004C5AFE">
      <w:pPr>
        <w:rPr>
          <w:rFonts w:ascii="Wales Sans Body" w:hAnsi="Wales Sans Body"/>
        </w:rPr>
      </w:pPr>
    </w:p>
    <w:p w14:paraId="2D1DE39D" w14:textId="77777777" w:rsidR="004C5AFE" w:rsidRPr="00432F2F" w:rsidRDefault="004C5AFE" w:rsidP="004C5AFE">
      <w:pPr>
        <w:tabs>
          <w:tab w:val="left" w:pos="3855"/>
        </w:tabs>
        <w:rPr>
          <w:rFonts w:ascii="Wales Sans Body" w:hAnsi="Wales Sans Body"/>
        </w:rPr>
      </w:pPr>
      <w:r w:rsidRPr="00432F2F">
        <w:rPr>
          <w:rFonts w:ascii="Wales Sans Body" w:hAnsi="Wales Sans Body"/>
        </w:rPr>
        <w:tab/>
      </w:r>
    </w:p>
    <w:p w14:paraId="6EB1D5B3" w14:textId="77777777" w:rsidR="00A2295B" w:rsidRPr="00432F2F" w:rsidRDefault="004C5AFE" w:rsidP="004C5AFE">
      <w:pPr>
        <w:tabs>
          <w:tab w:val="left" w:pos="3855"/>
        </w:tabs>
        <w:rPr>
          <w:rFonts w:ascii="Wales Sans Body" w:hAnsi="Wales Sans Body"/>
        </w:rPr>
        <w:sectPr w:rsidR="00A2295B" w:rsidRPr="00432F2F" w:rsidSect="0032050A">
          <w:headerReference w:type="default" r:id="rId11"/>
          <w:footerReference w:type="default" r:id="rId12"/>
          <w:headerReference w:type="first" r:id="rId13"/>
          <w:footerReference w:type="first" r:id="rId14"/>
          <w:pgSz w:w="11900" w:h="16840"/>
          <w:pgMar w:top="4194" w:right="680" w:bottom="680" w:left="680" w:header="709" w:footer="709" w:gutter="0"/>
          <w:cols w:space="708"/>
          <w:titlePg/>
          <w:docGrid w:linePitch="360"/>
        </w:sectPr>
      </w:pPr>
      <w:r w:rsidRPr="00432F2F">
        <w:rPr>
          <w:rFonts w:ascii="Wales Sans Body" w:hAnsi="Wales Sans Body"/>
        </w:rPr>
        <w:tab/>
      </w:r>
    </w:p>
    <w:p w14:paraId="7DFD6CFE" w14:textId="5D8065C6" w:rsidR="00A90786" w:rsidRPr="008A7AFB" w:rsidRDefault="00B37485" w:rsidP="008A7AFB">
      <w:pPr>
        <w:pStyle w:val="Level1"/>
      </w:pPr>
      <w:r w:rsidRPr="00432F2F">
        <w:br w:type="page"/>
      </w:r>
      <w:bookmarkStart w:id="1" w:name="_Toc504744366"/>
      <w:r w:rsidR="00A90786" w:rsidRPr="008A7AFB">
        <w:lastRenderedPageBreak/>
        <w:t>Introduction</w:t>
      </w:r>
      <w:bookmarkStart w:id="2" w:name="_Hlk504741429"/>
      <w:bookmarkEnd w:id="1"/>
    </w:p>
    <w:p w14:paraId="60687079" w14:textId="73B03F7E" w:rsidR="00A42DBF" w:rsidRDefault="005C6198" w:rsidP="005C6198">
      <w:pPr>
        <w:pStyle w:val="Level4"/>
        <w:rPr>
          <w:rFonts w:ascii="Wales Sans Body" w:hAnsi="Wales Sans Body"/>
        </w:rPr>
      </w:pPr>
      <w:bookmarkStart w:id="3" w:name="_Toc504744367"/>
      <w:bookmarkStart w:id="4" w:name="_Hlk504741345"/>
      <w:bookmarkEnd w:id="2"/>
      <w:r w:rsidRPr="00A42DBF">
        <w:rPr>
          <w:rFonts w:ascii="Wales Sans Body" w:hAnsi="Wales Sans Body"/>
        </w:rPr>
        <w:t>Transport for Wales (TfW)</w:t>
      </w:r>
      <w:r w:rsidR="00A42DBF" w:rsidRPr="00A42DBF">
        <w:rPr>
          <w:rFonts w:ascii="Wales Sans Body" w:hAnsi="Wales Sans Body"/>
        </w:rPr>
        <w:t xml:space="preserve"> </w:t>
      </w:r>
      <w:r w:rsidR="00445897" w:rsidRPr="00A42DBF">
        <w:rPr>
          <w:rFonts w:ascii="Wales Sans Body" w:hAnsi="Wales Sans Body"/>
        </w:rPr>
        <w:t xml:space="preserve">(the Contracting Authority) </w:t>
      </w:r>
      <w:r w:rsidRPr="00A42DBF">
        <w:rPr>
          <w:rFonts w:ascii="Wales Sans Body" w:hAnsi="Wales Sans Body"/>
        </w:rPr>
        <w:t>is</w:t>
      </w:r>
      <w:r w:rsidR="00B903A8" w:rsidRPr="00A42DBF">
        <w:rPr>
          <w:rFonts w:ascii="Wales Sans Body" w:hAnsi="Wales Sans Body"/>
        </w:rPr>
        <w:t xml:space="preserve"> carrying out a procurement advertised in the </w:t>
      </w:r>
      <w:r w:rsidR="48965961" w:rsidRPr="00A42DBF">
        <w:rPr>
          <w:rFonts w:ascii="Wales Sans Body" w:hAnsi="Wales Sans Body"/>
        </w:rPr>
        <w:t>F</w:t>
      </w:r>
      <w:r w:rsidR="00445897" w:rsidRPr="00A42DBF">
        <w:rPr>
          <w:rFonts w:ascii="Wales Sans Body" w:hAnsi="Wales Sans Body"/>
        </w:rPr>
        <w:t>ind a Tender Service</w:t>
      </w:r>
      <w:r w:rsidR="006C13D2" w:rsidRPr="00A42DBF">
        <w:rPr>
          <w:rFonts w:ascii="Wales Sans Body" w:hAnsi="Wales Sans Body"/>
        </w:rPr>
        <w:t>]</w:t>
      </w:r>
      <w:r w:rsidR="00B903A8" w:rsidRPr="00A42DBF">
        <w:rPr>
          <w:rFonts w:ascii="Wales Sans Body" w:hAnsi="Wales Sans Body"/>
        </w:rPr>
        <w:t xml:space="preserve"> via Sell2</w:t>
      </w:r>
      <w:r w:rsidR="0027208F" w:rsidRPr="00A42DBF">
        <w:rPr>
          <w:rFonts w:ascii="Wales Sans Body" w:hAnsi="Wales Sans Body"/>
        </w:rPr>
        <w:t>W</w:t>
      </w:r>
      <w:r w:rsidR="00B903A8" w:rsidRPr="00A42DBF">
        <w:rPr>
          <w:rFonts w:ascii="Wales Sans Body" w:hAnsi="Wales Sans Body"/>
        </w:rPr>
        <w:t xml:space="preserve">ales, under the </w:t>
      </w:r>
      <w:r w:rsidR="00196D87" w:rsidRPr="00A42DBF">
        <w:rPr>
          <w:rFonts w:ascii="Wales Sans Body" w:hAnsi="Wales Sans Body"/>
        </w:rPr>
        <w:t>Competitive Flexible</w:t>
      </w:r>
      <w:r w:rsidR="004A138E" w:rsidRPr="00A42DBF">
        <w:rPr>
          <w:rFonts w:ascii="Wales Sans Body" w:hAnsi="Wales Sans Body"/>
        </w:rPr>
        <w:t xml:space="preserve"> </w:t>
      </w:r>
      <w:r w:rsidR="00B903A8" w:rsidRPr="00A42DBF">
        <w:rPr>
          <w:rFonts w:ascii="Wales Sans Body" w:hAnsi="Wales Sans Body"/>
        </w:rPr>
        <w:t>Procedure</w:t>
      </w:r>
      <w:r w:rsidR="00196D87" w:rsidRPr="00A42DBF">
        <w:rPr>
          <w:rFonts w:ascii="Wales Sans Body" w:hAnsi="Wales Sans Body"/>
        </w:rPr>
        <w:t xml:space="preserve"> </w:t>
      </w:r>
      <w:r w:rsidR="00B903A8" w:rsidRPr="00A42DBF">
        <w:rPr>
          <w:rFonts w:ascii="Wales Sans Body" w:hAnsi="Wales Sans Body"/>
        </w:rPr>
        <w:t xml:space="preserve">of the </w:t>
      </w:r>
      <w:r w:rsidR="001B3358" w:rsidRPr="00A42DBF">
        <w:rPr>
          <w:rFonts w:ascii="Wales Sans Body" w:hAnsi="Wales Sans Body"/>
        </w:rPr>
        <w:t xml:space="preserve">Procurement Act 2023 </w:t>
      </w:r>
      <w:r w:rsidR="00B903A8" w:rsidRPr="00A42DBF">
        <w:rPr>
          <w:rFonts w:ascii="Wales Sans Body" w:hAnsi="Wales Sans Body"/>
        </w:rPr>
        <w:t>to procure</w:t>
      </w:r>
      <w:r w:rsidR="006C13D2" w:rsidRPr="00432F2F">
        <w:rPr>
          <w:rFonts w:ascii="Wales Sans Body" w:hAnsi="Wales Sans Body"/>
        </w:rPr>
        <w:t xml:space="preserve"> </w:t>
      </w:r>
      <w:r w:rsidR="00A42DBF">
        <w:rPr>
          <w:rFonts w:ascii="Wales Sans Body" w:hAnsi="Wales Sans Body"/>
        </w:rPr>
        <w:t xml:space="preserve">complex </w:t>
      </w:r>
      <w:r w:rsidR="00277406">
        <w:rPr>
          <w:rFonts w:ascii="Wales Sans Body" w:hAnsi="Wales Sans Body"/>
        </w:rPr>
        <w:t xml:space="preserve">track works with associated level boarding works at Cardiff Queen Street and Cardiff Bay Railway Stations. The contract is for </w:t>
      </w:r>
      <w:r w:rsidR="00F06C4D">
        <w:rPr>
          <w:rFonts w:ascii="Wales Sans Body" w:hAnsi="Wales Sans Body"/>
        </w:rPr>
        <w:t xml:space="preserve">works </w:t>
      </w:r>
      <w:r w:rsidR="006C13D2" w:rsidRPr="00432F2F">
        <w:rPr>
          <w:rFonts w:ascii="Wales Sans Body" w:hAnsi="Wales Sans Body"/>
        </w:rPr>
        <w:t xml:space="preserve">under the </w:t>
      </w:r>
      <w:r w:rsidR="008B5CD7" w:rsidRPr="008B5CD7">
        <w:rPr>
          <w:rFonts w:ascii="Wales Sans Body" w:hAnsi="Wales Sans Body"/>
          <w:lang w:val="en-GB"/>
        </w:rPr>
        <w:t xml:space="preserve">TfW NEC4 ECC Option C – Build Only </w:t>
      </w:r>
      <w:r w:rsidR="008B5CD7">
        <w:rPr>
          <w:rFonts w:ascii="Wales Sans Body" w:hAnsi="Wales Sans Body"/>
        </w:rPr>
        <w:t xml:space="preserve">form of contract. </w:t>
      </w:r>
      <w:r w:rsidR="00445897">
        <w:rPr>
          <w:rFonts w:ascii="Wales Sans Body" w:hAnsi="Wales Sans Body"/>
        </w:rPr>
        <w:t>The anticipated commencement date</w:t>
      </w:r>
      <w:r w:rsidR="008B5CD7">
        <w:rPr>
          <w:rFonts w:ascii="Wales Sans Body" w:hAnsi="Wales Sans Body"/>
        </w:rPr>
        <w:t xml:space="preserve"> for the contract</w:t>
      </w:r>
      <w:r w:rsidR="00445897">
        <w:rPr>
          <w:rFonts w:ascii="Wales Sans Body" w:hAnsi="Wales Sans Body"/>
        </w:rPr>
        <w:t xml:space="preserve"> is </w:t>
      </w:r>
      <w:r w:rsidR="008B5CD7">
        <w:rPr>
          <w:rFonts w:ascii="Wales Sans Body" w:hAnsi="Wales Sans Body"/>
        </w:rPr>
        <w:t>w/c 2/03/2026. The anticipated end date for the contract is</w:t>
      </w:r>
      <w:r w:rsidR="008E3088">
        <w:rPr>
          <w:rFonts w:ascii="Wales Sans Body" w:hAnsi="Wales Sans Body"/>
        </w:rPr>
        <w:t xml:space="preserve"> </w:t>
      </w:r>
      <w:r w:rsidR="008B5CD7">
        <w:rPr>
          <w:rFonts w:ascii="Wales Sans Body" w:hAnsi="Wales Sans Body"/>
        </w:rPr>
        <w:t xml:space="preserve">August 2027 (TBC). </w:t>
      </w:r>
    </w:p>
    <w:p w14:paraId="425C1E21" w14:textId="21AFC114" w:rsidR="00AE30B1" w:rsidRPr="00D64001" w:rsidRDefault="008E3088" w:rsidP="005C6198">
      <w:pPr>
        <w:pStyle w:val="Level4"/>
        <w:rPr>
          <w:rFonts w:ascii="Wales Sans Body" w:hAnsi="Wales Sans Body"/>
        </w:rPr>
      </w:pPr>
      <w:r w:rsidRPr="00D64001">
        <w:rPr>
          <w:rFonts w:ascii="Wales Sans Body" w:hAnsi="Wales Sans Body"/>
        </w:rPr>
        <w:t>The Contracting Authority is procuring on its own behalf and on behalf of its Group. For the purposes of this document, “Group” means</w:t>
      </w:r>
      <w:r w:rsidR="001F230B" w:rsidRPr="00D64001">
        <w:rPr>
          <w:rFonts w:ascii="Wales Sans Body" w:hAnsi="Wales Sans Body"/>
        </w:rPr>
        <w:t xml:space="preserve"> </w:t>
      </w:r>
      <w:r w:rsidR="00A24742" w:rsidRPr="00D64001">
        <w:rPr>
          <w:rFonts w:ascii="Wales Sans Body" w:hAnsi="Wales Sans Body"/>
        </w:rPr>
        <w:t xml:space="preserve">the Contracting Authority and </w:t>
      </w:r>
      <w:r w:rsidR="001F230B" w:rsidRPr="00D64001">
        <w:rPr>
          <w:rFonts w:ascii="Wales Sans Body" w:hAnsi="Wales Sans Body"/>
        </w:rPr>
        <w:t>any entity that directly or indirectly controls, is controlled by, or is under common control with the Contracting Authority.</w:t>
      </w:r>
    </w:p>
    <w:p w14:paraId="59920546" w14:textId="77777777" w:rsidR="00AE30B1" w:rsidRPr="005B4F85" w:rsidRDefault="005C6198" w:rsidP="00AE30B1">
      <w:pPr>
        <w:pStyle w:val="Level4"/>
        <w:rPr>
          <w:rFonts w:ascii="Wales Sans Body" w:hAnsi="Wales Sans Body"/>
        </w:rPr>
      </w:pPr>
      <w:r w:rsidRPr="005B4F85">
        <w:rPr>
          <w:rFonts w:ascii="Wales Sans Body" w:hAnsi="Wales Sans Body"/>
        </w:rPr>
        <w:t xml:space="preserve">TfW is a </w:t>
      </w:r>
      <w:proofErr w:type="gramStart"/>
      <w:r w:rsidRPr="005B4F85">
        <w:rPr>
          <w:rFonts w:ascii="Wales Sans Body" w:hAnsi="Wales Sans Body"/>
        </w:rPr>
        <w:t>not for profit</w:t>
      </w:r>
      <w:proofErr w:type="gramEnd"/>
      <w:r w:rsidRPr="005B4F85">
        <w:rPr>
          <w:rFonts w:ascii="Wales Sans Body" w:hAnsi="Wales Sans Body"/>
        </w:rPr>
        <w:t xml:space="preserve"> company, wholly owned by the Welsh Government. TfW exists to drive forward the Welsh Government’s vision of a high quality, safe, integrated, affordable and accessible transport network that the people of Wales are proud of. It will also help to change the way we understand, plan, use and invest in transport in Wales. </w:t>
      </w:r>
    </w:p>
    <w:p w14:paraId="1C3C4702" w14:textId="04D5E57A" w:rsidR="00AE30B1" w:rsidRPr="00A42DBF" w:rsidRDefault="004F7267" w:rsidP="00B22B6A">
      <w:pPr>
        <w:pStyle w:val="Level4"/>
        <w:rPr>
          <w:rFonts w:ascii="Wales Sans Body" w:hAnsi="Wales Sans Body"/>
        </w:rPr>
      </w:pPr>
      <w:r w:rsidRPr="00A42DBF">
        <w:rPr>
          <w:rFonts w:ascii="Wales Sans Body" w:hAnsi="Wales Sans Body"/>
        </w:rPr>
        <w:t>This document has been prepared to assist Suppliers in deciding whether to participate</w:t>
      </w:r>
      <w:r w:rsidR="00A42DBF" w:rsidRPr="00A42DBF">
        <w:rPr>
          <w:rFonts w:ascii="Wales Sans Body" w:hAnsi="Wales Sans Body"/>
        </w:rPr>
        <w:t xml:space="preserve"> </w:t>
      </w:r>
      <w:r w:rsidRPr="00A42DBF">
        <w:rPr>
          <w:rFonts w:ascii="Wales Sans Body" w:hAnsi="Wales Sans Body"/>
        </w:rPr>
        <w:t xml:space="preserve">in this Procurement. </w:t>
      </w:r>
      <w:r w:rsidRPr="00A42DBF">
        <w:rPr>
          <w:rFonts w:ascii="Wales Sans Body" w:hAnsi="Wales Sans Body"/>
          <w:b/>
          <w:bCs/>
        </w:rPr>
        <w:t>Please read this document carefully, as failure to comply with this document may result in exclusion from the Procurement and/or the rejection of any submission</w:t>
      </w:r>
      <w:r w:rsidR="00FC5C07" w:rsidRPr="00A42DBF">
        <w:rPr>
          <w:rFonts w:ascii="Wales Sans Body" w:hAnsi="Wales Sans Body"/>
          <w:b/>
          <w:bCs/>
        </w:rPr>
        <w:t>.</w:t>
      </w:r>
    </w:p>
    <w:p w14:paraId="78C01021" w14:textId="0DEC1ABA" w:rsidR="00FC5C07" w:rsidRDefault="00FC5C07" w:rsidP="00FC5C07">
      <w:pPr>
        <w:pStyle w:val="Level4"/>
        <w:rPr>
          <w:rFonts w:ascii="Wales Sans Body" w:hAnsi="Wales Sans Body"/>
        </w:rPr>
      </w:pPr>
      <w:r w:rsidRPr="00FC5C07">
        <w:rPr>
          <w:rFonts w:ascii="Wales Sans Body" w:hAnsi="Wales Sans Body"/>
        </w:rPr>
        <w:t>This document should be read in conjunction with the Tender Notice and any other Procurement documents which have been made available at this stage of the Procurement.</w:t>
      </w:r>
    </w:p>
    <w:p w14:paraId="0BD858CD" w14:textId="78F96D35" w:rsidR="00777893" w:rsidRPr="00A42DBF" w:rsidRDefault="00782478" w:rsidP="00CD6602">
      <w:pPr>
        <w:pStyle w:val="Level4"/>
        <w:rPr>
          <w:rStyle w:val="Hyperlink"/>
          <w:rFonts w:ascii="Wales Sans Body" w:hAnsi="Wales Sans Body"/>
          <w:color w:val="0070C0"/>
        </w:rPr>
      </w:pPr>
      <w:r w:rsidRPr="00A42DBF">
        <w:rPr>
          <w:rFonts w:ascii="Wales Sans Body" w:hAnsi="Wales Sans Body"/>
        </w:rPr>
        <w:t xml:space="preserve">The Authority reserves the right to issue updated versions of this document to Suppliers as and when the need arises, </w:t>
      </w:r>
      <w:proofErr w:type="gramStart"/>
      <w:r w:rsidRPr="00A42DBF">
        <w:rPr>
          <w:rFonts w:ascii="Wales Sans Body" w:hAnsi="Wales Sans Body"/>
        </w:rPr>
        <w:t>in order to</w:t>
      </w:r>
      <w:proofErr w:type="gramEnd"/>
      <w:r w:rsidRPr="00A42DBF">
        <w:rPr>
          <w:rFonts w:ascii="Wales Sans Body" w:hAnsi="Wales Sans Body"/>
        </w:rPr>
        <w:t xml:space="preserve"> reflect the corresponding stage of the Competitive Flexible Procedure, together with any changes to the Procurement or any other new information</w:t>
      </w:r>
      <w:r w:rsidR="0028533D" w:rsidRPr="00A42DBF">
        <w:rPr>
          <w:rFonts w:ascii="Wales Sans Body" w:hAnsi="Wales Sans Body"/>
        </w:rPr>
        <w:t>.</w:t>
      </w:r>
    </w:p>
    <w:p w14:paraId="6EBA54A2" w14:textId="2AC89A4B" w:rsidR="008B5CD7" w:rsidRPr="008B5CD7" w:rsidRDefault="008B5CD7" w:rsidP="008B5CD7">
      <w:pPr>
        <w:pStyle w:val="Level4"/>
        <w:rPr>
          <w:rFonts w:ascii="Wales Sans Body" w:hAnsi="Wales Sans Body"/>
        </w:rPr>
      </w:pPr>
      <w:r w:rsidRPr="008B5CD7">
        <w:rPr>
          <w:rFonts w:ascii="Wales Sans Body" w:hAnsi="Wales Sans Body"/>
        </w:rPr>
        <w:t xml:space="preserve">The work scope is comprised of various track renewal schemes in the areas of Cardiff Queen Street Station and Cardiff Bay, the primary elements being the </w:t>
      </w:r>
      <w:proofErr w:type="spellStart"/>
      <w:r w:rsidRPr="008B5CD7">
        <w:rPr>
          <w:rFonts w:ascii="Wales Sans Body" w:hAnsi="Wales Sans Body"/>
        </w:rPr>
        <w:t>remodelling</w:t>
      </w:r>
      <w:proofErr w:type="spellEnd"/>
      <w:r w:rsidRPr="008B5CD7">
        <w:rPr>
          <w:rFonts w:ascii="Wales Sans Body" w:hAnsi="Wales Sans Body"/>
        </w:rPr>
        <w:t xml:space="preserve"> of Cardiff Queen Street and the doubling of the line to Cardiff Bay. The works are naturally linked through their geographical location and through the requirement to deliver the works in a dedicated extended track possession in early 2027.</w:t>
      </w:r>
    </w:p>
    <w:p w14:paraId="093A89EC" w14:textId="7D4DBE63" w:rsidR="00ED1531" w:rsidRPr="008B5CD7" w:rsidRDefault="008B5CD7" w:rsidP="008B5CD7">
      <w:pPr>
        <w:pStyle w:val="Level4"/>
        <w:rPr>
          <w:rFonts w:ascii="Wales Sans Body" w:hAnsi="Wales Sans Body"/>
        </w:rPr>
      </w:pPr>
      <w:r w:rsidRPr="008B5CD7">
        <w:rPr>
          <w:rFonts w:ascii="Wales Sans Body" w:hAnsi="Wales Sans Body"/>
        </w:rPr>
        <w:lastRenderedPageBreak/>
        <w:t xml:space="preserve">Outside of Cardiff Queen St and Cardiff Bay, there are other remaining track works across CVL (including Pontypridd Station) to be delivered including level boarding sites where design is yet to be completed. A number of these sites are likely to be delivered under this contract once the complexity of </w:t>
      </w:r>
      <w:proofErr w:type="gramStart"/>
      <w:r w:rsidRPr="008B5CD7">
        <w:rPr>
          <w:rFonts w:ascii="Wales Sans Body" w:hAnsi="Wales Sans Body"/>
        </w:rPr>
        <w:t>works</w:t>
      </w:r>
      <w:proofErr w:type="gramEnd"/>
      <w:r w:rsidRPr="008B5CD7">
        <w:rPr>
          <w:rFonts w:ascii="Wales Sans Body" w:hAnsi="Wales Sans Body"/>
        </w:rPr>
        <w:t xml:space="preserve"> and available access is confirmed post design completion.</w:t>
      </w:r>
    </w:p>
    <w:p w14:paraId="1FEA8FB2" w14:textId="0B35B797" w:rsidR="005C6198" w:rsidRPr="00432F2F" w:rsidRDefault="18C23D07" w:rsidP="6D818010">
      <w:pPr>
        <w:pStyle w:val="Level4"/>
        <w:rPr>
          <w:rFonts w:ascii="Wales Sans Body" w:hAnsi="Wales Sans Body"/>
        </w:rPr>
      </w:pPr>
      <w:r w:rsidRPr="00432F2F">
        <w:rPr>
          <w:rFonts w:ascii="Wales Sans Body" w:hAnsi="Wales Sans Body"/>
        </w:rPr>
        <w:t xml:space="preserve">Upon </w:t>
      </w:r>
      <w:proofErr w:type="gramStart"/>
      <w:r w:rsidRPr="00432F2F">
        <w:rPr>
          <w:rFonts w:ascii="Wales Sans Body" w:hAnsi="Wales Sans Body"/>
        </w:rPr>
        <w:t>review of</w:t>
      </w:r>
      <w:proofErr w:type="gramEnd"/>
      <w:r w:rsidRPr="00432F2F">
        <w:rPr>
          <w:rFonts w:ascii="Wales Sans Body" w:hAnsi="Wales Sans Body"/>
        </w:rPr>
        <w:t xml:space="preserve"> </w:t>
      </w:r>
      <w:proofErr w:type="gramStart"/>
      <w:r w:rsidRPr="00432F2F">
        <w:rPr>
          <w:rFonts w:ascii="Wales Sans Body" w:hAnsi="Wales Sans Body"/>
        </w:rPr>
        <w:t>these invitation</w:t>
      </w:r>
      <w:proofErr w:type="gramEnd"/>
      <w:r w:rsidRPr="00432F2F">
        <w:rPr>
          <w:rFonts w:ascii="Wales Sans Body" w:hAnsi="Wales Sans Body"/>
        </w:rPr>
        <w:t xml:space="preserve"> to tender (ITT) documents, if there is any part that makes this opportunity unattractive or unachievable, please raise this as soon as possible in the </w:t>
      </w:r>
      <w:r w:rsidR="009739A7">
        <w:rPr>
          <w:rFonts w:ascii="Wales Sans Body" w:hAnsi="Wales Sans Body"/>
        </w:rPr>
        <w:t>procurement process</w:t>
      </w:r>
      <w:r w:rsidRPr="00432F2F">
        <w:rPr>
          <w:rFonts w:ascii="Wales Sans Body" w:hAnsi="Wales Sans Body"/>
        </w:rPr>
        <w:t xml:space="preserve"> for consideration by </w:t>
      </w:r>
      <w:r w:rsidR="009739A7" w:rsidRPr="00BA3019">
        <w:rPr>
          <w:rFonts w:ascii="Wales Sans Body" w:hAnsi="Wales Sans Body"/>
        </w:rPr>
        <w:t>t</w:t>
      </w:r>
      <w:r w:rsidR="00445897" w:rsidRPr="00BA3019">
        <w:rPr>
          <w:rFonts w:ascii="Wales Sans Body" w:hAnsi="Wales Sans Body"/>
        </w:rPr>
        <w:t>he Contracting Authority</w:t>
      </w:r>
      <w:r w:rsidRPr="009739A7">
        <w:rPr>
          <w:rFonts w:ascii="Wales Sans Body" w:hAnsi="Wales Sans Body"/>
        </w:rPr>
        <w:t>.</w:t>
      </w:r>
      <w:r w:rsidRPr="00432F2F">
        <w:rPr>
          <w:rFonts w:ascii="Wales Sans Body" w:hAnsi="Wales Sans Body"/>
        </w:rPr>
        <w:t xml:space="preserve"> If, as a result, any change(s) are made to the ITT document</w:t>
      </w:r>
      <w:r w:rsidR="2B441573" w:rsidRPr="00432F2F">
        <w:rPr>
          <w:rFonts w:ascii="Wales Sans Body" w:hAnsi="Wales Sans Body"/>
        </w:rPr>
        <w:t>ation</w:t>
      </w:r>
      <w:r w:rsidRPr="00432F2F">
        <w:rPr>
          <w:rFonts w:ascii="Wales Sans Body" w:hAnsi="Wales Sans Body"/>
        </w:rPr>
        <w:t xml:space="preserve">, this will be communicated to all tenderers via the process detailed in </w:t>
      </w:r>
      <w:r w:rsidR="00887AEB" w:rsidRPr="00B95757">
        <w:rPr>
          <w:rFonts w:ascii="Wales Sans Body" w:hAnsi="Wales Sans Body"/>
        </w:rPr>
        <w:t>S</w:t>
      </w:r>
      <w:r w:rsidRPr="00B95757">
        <w:rPr>
          <w:rFonts w:ascii="Wales Sans Body" w:hAnsi="Wales Sans Body"/>
        </w:rPr>
        <w:t>ection 3.</w:t>
      </w:r>
    </w:p>
    <w:p w14:paraId="5FECF54A" w14:textId="70217DEA" w:rsidR="40BBAB77" w:rsidRPr="00432F2F" w:rsidRDefault="40BBAB77" w:rsidP="3032FDFF">
      <w:pPr>
        <w:pStyle w:val="Level4"/>
        <w:rPr>
          <w:rFonts w:ascii="Wales Sans Body" w:eastAsiaTheme="minorEastAsia" w:hAnsi="Wales Sans Body" w:cstheme="minorBidi"/>
          <w:szCs w:val="26"/>
        </w:rPr>
      </w:pPr>
      <w:r w:rsidRPr="00432F2F">
        <w:rPr>
          <w:rFonts w:ascii="Wales Sans Body" w:eastAsiaTheme="minorEastAsia" w:hAnsi="Wales Sans Body" w:cstheme="minorBidi"/>
          <w:szCs w:val="26"/>
        </w:rPr>
        <w:t xml:space="preserve">Any requests for amendments to the </w:t>
      </w:r>
      <w:r w:rsidR="009739A7">
        <w:rPr>
          <w:rFonts w:ascii="Wales Sans Body" w:eastAsiaTheme="minorEastAsia" w:hAnsi="Wales Sans Body" w:cstheme="minorBidi"/>
          <w:szCs w:val="26"/>
        </w:rPr>
        <w:t>t</w:t>
      </w:r>
      <w:r w:rsidRPr="00432F2F">
        <w:rPr>
          <w:rFonts w:ascii="Wales Sans Body" w:eastAsiaTheme="minorEastAsia" w:hAnsi="Wales Sans Body" w:cstheme="minorBidi"/>
          <w:szCs w:val="26"/>
        </w:rPr>
        <w:t xml:space="preserve">erms &amp; </w:t>
      </w:r>
      <w:r w:rsidR="009739A7">
        <w:rPr>
          <w:rFonts w:ascii="Wales Sans Body" w:eastAsiaTheme="minorEastAsia" w:hAnsi="Wales Sans Body" w:cstheme="minorBidi"/>
          <w:szCs w:val="26"/>
        </w:rPr>
        <w:t>c</w:t>
      </w:r>
      <w:r w:rsidRPr="00432F2F">
        <w:rPr>
          <w:rFonts w:ascii="Wales Sans Body" w:eastAsiaTheme="minorEastAsia" w:hAnsi="Wales Sans Body" w:cstheme="minorBidi"/>
          <w:szCs w:val="26"/>
        </w:rPr>
        <w:t>onditions</w:t>
      </w:r>
      <w:r w:rsidR="009739A7">
        <w:rPr>
          <w:rFonts w:ascii="Wales Sans Body" w:eastAsiaTheme="minorEastAsia" w:hAnsi="Wales Sans Body" w:cstheme="minorBidi"/>
          <w:szCs w:val="26"/>
        </w:rPr>
        <w:t xml:space="preserve"> of contract</w:t>
      </w:r>
      <w:r w:rsidRPr="00432F2F">
        <w:rPr>
          <w:rFonts w:ascii="Wales Sans Body" w:eastAsiaTheme="minorEastAsia" w:hAnsi="Wales Sans Body" w:cstheme="minorBidi"/>
          <w:szCs w:val="26"/>
        </w:rPr>
        <w:t xml:space="preserve"> or specification should be sought during the clarification period of the procurement process</w:t>
      </w:r>
      <w:r w:rsidR="009739A7">
        <w:rPr>
          <w:rFonts w:ascii="Wales Sans Body" w:eastAsiaTheme="minorEastAsia" w:hAnsi="Wales Sans Body" w:cstheme="minorBidi"/>
          <w:szCs w:val="26"/>
        </w:rPr>
        <w:t>.</w:t>
      </w:r>
      <w:r w:rsidR="00032F79">
        <w:rPr>
          <w:rFonts w:ascii="Wales Sans Body" w:eastAsiaTheme="minorEastAsia" w:hAnsi="Wales Sans Body" w:cstheme="minorBidi"/>
          <w:szCs w:val="26"/>
        </w:rPr>
        <w:t xml:space="preserve"> </w:t>
      </w:r>
      <w:r w:rsidR="009739A7">
        <w:rPr>
          <w:rFonts w:ascii="Wales Sans Body" w:eastAsiaTheme="minorEastAsia" w:hAnsi="Wales Sans Body" w:cstheme="minorBidi"/>
          <w:szCs w:val="26"/>
        </w:rPr>
        <w:t>T</w:t>
      </w:r>
      <w:r w:rsidRPr="00432F2F">
        <w:rPr>
          <w:rFonts w:ascii="Wales Sans Body" w:eastAsiaTheme="minorEastAsia" w:hAnsi="Wales Sans Body" w:cstheme="minorBidi"/>
          <w:szCs w:val="26"/>
        </w:rPr>
        <w:t xml:space="preserve">his is to allow </w:t>
      </w:r>
      <w:r w:rsidR="009739A7">
        <w:rPr>
          <w:rFonts w:ascii="Wales Sans Body" w:eastAsiaTheme="minorEastAsia" w:hAnsi="Wales Sans Body" w:cstheme="minorBidi"/>
          <w:szCs w:val="26"/>
        </w:rPr>
        <w:t xml:space="preserve">the Contracting </w:t>
      </w:r>
      <w:proofErr w:type="gramStart"/>
      <w:r w:rsidR="009739A7">
        <w:rPr>
          <w:rFonts w:ascii="Wales Sans Body" w:eastAsiaTheme="minorEastAsia" w:hAnsi="Wales Sans Body" w:cstheme="minorBidi"/>
          <w:szCs w:val="26"/>
        </w:rPr>
        <w:t>Authority</w:t>
      </w:r>
      <w:r w:rsidRPr="00432F2F">
        <w:rPr>
          <w:rFonts w:ascii="Wales Sans Body" w:eastAsiaTheme="minorEastAsia" w:hAnsi="Wales Sans Body" w:cstheme="minorBidi"/>
          <w:szCs w:val="26"/>
        </w:rPr>
        <w:t xml:space="preserve"> time</w:t>
      </w:r>
      <w:proofErr w:type="gramEnd"/>
      <w:r w:rsidRPr="00432F2F">
        <w:rPr>
          <w:rFonts w:ascii="Wales Sans Body" w:eastAsiaTheme="minorEastAsia" w:hAnsi="Wales Sans Body" w:cstheme="minorBidi"/>
          <w:szCs w:val="26"/>
        </w:rPr>
        <w:t xml:space="preserve"> to consider any comments/amendments and respond to all </w:t>
      </w:r>
      <w:r w:rsidR="009739A7">
        <w:rPr>
          <w:rFonts w:ascii="Wales Sans Body" w:eastAsiaTheme="minorEastAsia" w:hAnsi="Wales Sans Body" w:cstheme="minorBidi"/>
          <w:szCs w:val="26"/>
        </w:rPr>
        <w:t>tenderers</w:t>
      </w:r>
      <w:r w:rsidRPr="00432F2F">
        <w:rPr>
          <w:rFonts w:ascii="Wales Sans Body" w:eastAsiaTheme="minorEastAsia" w:hAnsi="Wales Sans Body" w:cstheme="minorBidi"/>
          <w:szCs w:val="26"/>
        </w:rPr>
        <w:t xml:space="preserve"> as appropriate. Proposed amendments submitted post tender are </w:t>
      </w:r>
      <w:r w:rsidR="009739A7">
        <w:rPr>
          <w:rFonts w:ascii="Wales Sans Body" w:eastAsiaTheme="minorEastAsia" w:hAnsi="Wales Sans Body" w:cstheme="minorBidi"/>
          <w:szCs w:val="26"/>
        </w:rPr>
        <w:t>unlikely</w:t>
      </w:r>
      <w:r w:rsidRPr="00432F2F">
        <w:rPr>
          <w:rFonts w:ascii="Wales Sans Body" w:eastAsiaTheme="minorEastAsia" w:hAnsi="Wales Sans Body" w:cstheme="minorBidi"/>
          <w:szCs w:val="26"/>
        </w:rPr>
        <w:t xml:space="preserve"> to be accepted as </w:t>
      </w:r>
      <w:r w:rsidR="009739A7">
        <w:rPr>
          <w:rFonts w:ascii="Wales Sans Body" w:eastAsiaTheme="minorEastAsia" w:hAnsi="Wales Sans Body" w:cstheme="minorBidi"/>
          <w:szCs w:val="26"/>
        </w:rPr>
        <w:t>the Contracting Authority may</w:t>
      </w:r>
      <w:r w:rsidRPr="00432F2F">
        <w:rPr>
          <w:rFonts w:ascii="Wales Sans Body" w:eastAsiaTheme="minorEastAsia" w:hAnsi="Wales Sans Body" w:cstheme="minorBidi"/>
          <w:szCs w:val="26"/>
        </w:rPr>
        <w:t xml:space="preserve"> not be able to compare </w:t>
      </w:r>
      <w:r w:rsidR="009739A7">
        <w:rPr>
          <w:rFonts w:ascii="Wales Sans Body" w:eastAsiaTheme="minorEastAsia" w:hAnsi="Wales Sans Body" w:cstheme="minorBidi"/>
          <w:szCs w:val="26"/>
        </w:rPr>
        <w:t>tenders</w:t>
      </w:r>
      <w:r w:rsidRPr="00432F2F">
        <w:rPr>
          <w:rFonts w:ascii="Wales Sans Body" w:eastAsiaTheme="minorEastAsia" w:hAnsi="Wales Sans Body" w:cstheme="minorBidi"/>
          <w:szCs w:val="26"/>
        </w:rPr>
        <w:t xml:space="preserve"> on a like-for-like basis and any changes post tender </w:t>
      </w:r>
      <w:r w:rsidR="31F443FE" w:rsidRPr="00432F2F">
        <w:rPr>
          <w:rFonts w:ascii="Wales Sans Body" w:eastAsiaTheme="minorEastAsia" w:hAnsi="Wales Sans Body" w:cstheme="minorBidi"/>
          <w:szCs w:val="26"/>
        </w:rPr>
        <w:t>could be perceived</w:t>
      </w:r>
      <w:r w:rsidRPr="00432F2F">
        <w:rPr>
          <w:rFonts w:ascii="Wales Sans Body" w:eastAsiaTheme="minorEastAsia" w:hAnsi="Wales Sans Body" w:cstheme="minorBidi"/>
          <w:szCs w:val="26"/>
        </w:rPr>
        <w:t xml:space="preserve"> as giving an unfair advantage. </w:t>
      </w:r>
    </w:p>
    <w:p w14:paraId="0286C3BF" w14:textId="3FC3E6FB" w:rsidR="40BBAB77" w:rsidRPr="00432F2F" w:rsidRDefault="40BBAB77" w:rsidP="0415B4F0">
      <w:pPr>
        <w:pStyle w:val="Level4"/>
        <w:rPr>
          <w:rFonts w:ascii="Wales Sans Body" w:hAnsi="Wales Sans Body"/>
          <w:szCs w:val="26"/>
        </w:rPr>
      </w:pPr>
      <w:r w:rsidRPr="00432F2F">
        <w:rPr>
          <w:rFonts w:ascii="Wales Sans Body" w:eastAsiaTheme="minorEastAsia" w:hAnsi="Wales Sans Body" w:cstheme="minorBidi"/>
          <w:szCs w:val="26"/>
        </w:rPr>
        <w:t xml:space="preserve">In the event that </w:t>
      </w:r>
      <w:r w:rsidR="009739A7">
        <w:rPr>
          <w:rFonts w:ascii="Wales Sans Body" w:eastAsiaTheme="minorEastAsia" w:hAnsi="Wales Sans Body" w:cstheme="minorBidi"/>
          <w:szCs w:val="26"/>
        </w:rPr>
        <w:t>t</w:t>
      </w:r>
      <w:r w:rsidRPr="00432F2F">
        <w:rPr>
          <w:rFonts w:ascii="Wales Sans Body" w:eastAsiaTheme="minorEastAsia" w:hAnsi="Wales Sans Body" w:cstheme="minorBidi"/>
          <w:szCs w:val="26"/>
        </w:rPr>
        <w:t xml:space="preserve">enderers believe that they are unable to submit a </w:t>
      </w:r>
      <w:r w:rsidR="009739A7">
        <w:rPr>
          <w:rFonts w:ascii="Wales Sans Body" w:eastAsiaTheme="minorEastAsia" w:hAnsi="Wales Sans Body" w:cstheme="minorBidi"/>
          <w:szCs w:val="26"/>
        </w:rPr>
        <w:t>t</w:t>
      </w:r>
      <w:r w:rsidRPr="00432F2F">
        <w:rPr>
          <w:rFonts w:ascii="Wales Sans Body" w:eastAsiaTheme="minorEastAsia" w:hAnsi="Wales Sans Body" w:cstheme="minorBidi"/>
          <w:szCs w:val="26"/>
        </w:rPr>
        <w:t xml:space="preserve">ender through the electronic system or require assistance or further information to be able to use the e-tendering process they </w:t>
      </w:r>
      <w:r w:rsidR="009739A7" w:rsidRPr="00F17DB5">
        <w:rPr>
          <w:rFonts w:ascii="Wales Sans Body" w:eastAsiaTheme="minorEastAsia" w:hAnsi="Wales Sans Body" w:cstheme="minorBidi"/>
          <w:szCs w:val="26"/>
        </w:rPr>
        <w:t>should</w:t>
      </w:r>
      <w:r w:rsidRPr="00F17DB5">
        <w:rPr>
          <w:rFonts w:ascii="Wales Sans Body" w:eastAsiaTheme="minorEastAsia" w:hAnsi="Wales Sans Body" w:cstheme="minorBidi"/>
          <w:szCs w:val="26"/>
        </w:rPr>
        <w:t xml:space="preserve"> </w:t>
      </w:r>
      <w:r w:rsidR="00EA432B" w:rsidRPr="00F17DB5">
        <w:rPr>
          <w:rFonts w:ascii="Wales Sans Body" w:eastAsiaTheme="minorEastAsia" w:hAnsi="Wales Sans Body" w:cstheme="minorBidi"/>
          <w:szCs w:val="26"/>
        </w:rPr>
        <w:t xml:space="preserve">email </w:t>
      </w:r>
      <w:hyperlink r:id="rId15" w:history="1">
        <w:r w:rsidR="00EA432B" w:rsidRPr="00F17DB5">
          <w:rPr>
            <w:rStyle w:val="Hyperlink"/>
            <w:rFonts w:ascii="Wales Sans Body" w:eastAsiaTheme="minorEastAsia" w:hAnsi="Wales Sans Body" w:cstheme="minorBidi"/>
            <w:szCs w:val="26"/>
          </w:rPr>
          <w:t>procurement@tfw.wales</w:t>
        </w:r>
      </w:hyperlink>
      <w:r w:rsidR="00EA432B" w:rsidRPr="00F17DB5">
        <w:rPr>
          <w:rFonts w:ascii="Wales Sans Body" w:eastAsiaTheme="minorEastAsia" w:hAnsi="Wales Sans Body" w:cstheme="minorBidi"/>
          <w:szCs w:val="26"/>
        </w:rPr>
        <w:t xml:space="preserve">  </w:t>
      </w:r>
      <w:r w:rsidRPr="00432F2F">
        <w:rPr>
          <w:rFonts w:ascii="Wales Sans Body" w:eastAsiaTheme="minorEastAsia" w:hAnsi="Wales Sans Body" w:cstheme="minorBidi"/>
          <w:szCs w:val="26"/>
        </w:rPr>
        <w:t xml:space="preserve">no later than </w:t>
      </w:r>
      <w:r w:rsidR="009739A7">
        <w:rPr>
          <w:rFonts w:ascii="Wales Sans Body" w:eastAsiaTheme="minorEastAsia" w:hAnsi="Wales Sans Body" w:cstheme="minorBidi"/>
          <w:szCs w:val="26"/>
        </w:rPr>
        <w:t>four</w:t>
      </w:r>
      <w:r w:rsidRPr="00432F2F">
        <w:rPr>
          <w:rFonts w:ascii="Wales Sans Body" w:eastAsiaTheme="minorEastAsia" w:hAnsi="Wales Sans Body" w:cstheme="minorBidi"/>
          <w:szCs w:val="26"/>
        </w:rPr>
        <w:t xml:space="preserve"> calendar days before the </w:t>
      </w:r>
      <w:r w:rsidR="009739A7">
        <w:rPr>
          <w:rFonts w:ascii="Wales Sans Body" w:eastAsiaTheme="minorEastAsia" w:hAnsi="Wales Sans Body" w:cstheme="minorBidi"/>
          <w:szCs w:val="26"/>
        </w:rPr>
        <w:t xml:space="preserve">response deadline </w:t>
      </w:r>
      <w:r w:rsidRPr="00432F2F">
        <w:rPr>
          <w:rFonts w:ascii="Wales Sans Body" w:eastAsiaTheme="minorEastAsia" w:hAnsi="Wales Sans Body" w:cstheme="minorBidi"/>
          <w:szCs w:val="26"/>
        </w:rPr>
        <w:t>enable any technical queries to be investigated and resolved.</w:t>
      </w:r>
    </w:p>
    <w:p w14:paraId="2BEFF8B3" w14:textId="08DBCEFA" w:rsidR="01C08E1B" w:rsidRPr="00432F2F" w:rsidRDefault="01C08E1B" w:rsidP="6D818010">
      <w:pPr>
        <w:pStyle w:val="Level4"/>
        <w:rPr>
          <w:rFonts w:ascii="Wales Sans Body" w:hAnsi="Wales Sans Body"/>
        </w:rPr>
      </w:pPr>
      <w:r w:rsidRPr="00432F2F">
        <w:rPr>
          <w:rFonts w:ascii="Wales Sans Body" w:hAnsi="Wales Sans Body"/>
        </w:rPr>
        <w:t xml:space="preserve">In no circumstances will </w:t>
      </w:r>
      <w:r w:rsidR="004D7BFB" w:rsidRPr="00BA3019">
        <w:rPr>
          <w:rFonts w:ascii="Wales Sans Body" w:hAnsi="Wales Sans Body"/>
        </w:rPr>
        <w:t>t</w:t>
      </w:r>
      <w:r w:rsidR="00445897" w:rsidRPr="00BA3019">
        <w:rPr>
          <w:rFonts w:ascii="Wales Sans Body" w:hAnsi="Wales Sans Body"/>
        </w:rPr>
        <w:t>he Contracting Authority</w:t>
      </w:r>
      <w:r w:rsidRPr="00432F2F">
        <w:rPr>
          <w:rFonts w:ascii="Wales Sans Body" w:hAnsi="Wales Sans Body"/>
        </w:rPr>
        <w:t xml:space="preserve"> or its advisers, consultants, contractors, servants or agents and the like incur any liability or responsibility </w:t>
      </w:r>
      <w:r w:rsidR="004D7BFB">
        <w:rPr>
          <w:rFonts w:ascii="Wales Sans Body" w:hAnsi="Wales Sans Body"/>
        </w:rPr>
        <w:t xml:space="preserve">to tenderers </w:t>
      </w:r>
      <w:r w:rsidRPr="00432F2F">
        <w:rPr>
          <w:rFonts w:ascii="Wales Sans Body" w:hAnsi="Wales Sans Body"/>
        </w:rPr>
        <w:t xml:space="preserve">arising out of or in respect of the issue of </w:t>
      </w:r>
      <w:r w:rsidR="004D7BFB">
        <w:rPr>
          <w:rFonts w:ascii="Wales Sans Body" w:hAnsi="Wales Sans Body"/>
        </w:rPr>
        <w:t xml:space="preserve">this ITT or </w:t>
      </w:r>
      <w:r w:rsidRPr="00432F2F">
        <w:rPr>
          <w:rFonts w:ascii="Wales Sans Body" w:hAnsi="Wales Sans Body"/>
        </w:rPr>
        <w:t>any ITT documentation.</w:t>
      </w:r>
    </w:p>
    <w:p w14:paraId="5CC75C03" w14:textId="73A00623" w:rsidR="01C08E1B" w:rsidRPr="00432F2F" w:rsidRDefault="01C08E1B" w:rsidP="6D818010">
      <w:pPr>
        <w:pStyle w:val="Level4"/>
        <w:rPr>
          <w:rFonts w:ascii="Wales Sans Body" w:hAnsi="Wales Sans Body"/>
        </w:rPr>
      </w:pPr>
      <w:r w:rsidRPr="00432F2F">
        <w:rPr>
          <w:rFonts w:ascii="Wales Sans Body" w:hAnsi="Wales Sans Body"/>
        </w:rPr>
        <w:t xml:space="preserve">Nothing in the ITT </w:t>
      </w:r>
      <w:r w:rsidR="34F8DE47" w:rsidRPr="00432F2F">
        <w:rPr>
          <w:rFonts w:ascii="Wales Sans Body" w:hAnsi="Wales Sans Body"/>
        </w:rPr>
        <w:t>d</w:t>
      </w:r>
      <w:r w:rsidRPr="00432F2F">
        <w:rPr>
          <w:rFonts w:ascii="Wales Sans Body" w:hAnsi="Wales Sans Body"/>
        </w:rPr>
        <w:t xml:space="preserve">ocumentation shall be construed as legal, financial or tax advice to any </w:t>
      </w:r>
      <w:r w:rsidR="004D7BFB">
        <w:rPr>
          <w:rFonts w:ascii="Wales Sans Body" w:hAnsi="Wales Sans Body"/>
        </w:rPr>
        <w:t>t</w:t>
      </w:r>
      <w:r w:rsidRPr="00432F2F">
        <w:rPr>
          <w:rFonts w:ascii="Wales Sans Body" w:hAnsi="Wales Sans Body"/>
        </w:rPr>
        <w:t>enderer.</w:t>
      </w:r>
    </w:p>
    <w:p w14:paraId="2B0D6C03" w14:textId="3A94BF87" w:rsidR="01C08E1B" w:rsidRPr="00432F2F" w:rsidRDefault="01C08E1B" w:rsidP="6D818010">
      <w:pPr>
        <w:pStyle w:val="Level4"/>
        <w:rPr>
          <w:rFonts w:ascii="Wales Sans Body" w:hAnsi="Wales Sans Body"/>
        </w:rPr>
      </w:pPr>
      <w:r w:rsidRPr="00432F2F">
        <w:rPr>
          <w:rFonts w:ascii="Wales Sans Body" w:hAnsi="Wales Sans Body"/>
        </w:rPr>
        <w:t xml:space="preserve">No person, other than </w:t>
      </w:r>
      <w:r w:rsidR="001B1D46">
        <w:rPr>
          <w:rFonts w:ascii="Wales Sans Body" w:hAnsi="Wales Sans Body"/>
        </w:rPr>
        <w:t>the Contracting Authority’s</w:t>
      </w:r>
      <w:r w:rsidRPr="00432F2F">
        <w:rPr>
          <w:rFonts w:ascii="Wales Sans Body" w:hAnsi="Wales Sans Body"/>
        </w:rPr>
        <w:t xml:space="preserve"> </w:t>
      </w:r>
      <w:r w:rsidR="0F5D0A87" w:rsidRPr="00432F2F">
        <w:rPr>
          <w:rFonts w:ascii="Wales Sans Body" w:hAnsi="Wales Sans Body"/>
        </w:rPr>
        <w:t>procurement department/representative</w:t>
      </w:r>
      <w:r w:rsidRPr="00432F2F">
        <w:rPr>
          <w:rFonts w:ascii="Wales Sans Body" w:hAnsi="Wales Sans Body"/>
        </w:rPr>
        <w:t xml:space="preserve">, has been </w:t>
      </w:r>
      <w:r w:rsidRPr="00CD6602">
        <w:rPr>
          <w:rFonts w:ascii="Wales Sans Body" w:hAnsi="Wales Sans Body"/>
          <w:lang w:val="en-GB"/>
        </w:rPr>
        <w:t>authorised</w:t>
      </w:r>
      <w:r w:rsidRPr="00432F2F">
        <w:rPr>
          <w:rFonts w:ascii="Wales Sans Body" w:hAnsi="Wales Sans Body"/>
        </w:rPr>
        <w:t xml:space="preserve"> by the </w:t>
      </w:r>
      <w:r w:rsidR="05F75EDF" w:rsidRPr="00432F2F">
        <w:rPr>
          <w:rFonts w:ascii="Wales Sans Body" w:hAnsi="Wales Sans Body"/>
        </w:rPr>
        <w:t>Contracting</w:t>
      </w:r>
      <w:r w:rsidRPr="00432F2F">
        <w:rPr>
          <w:rFonts w:ascii="Wales Sans Body" w:hAnsi="Wales Sans Body"/>
        </w:rPr>
        <w:t xml:space="preserve"> </w:t>
      </w:r>
      <w:r w:rsidR="05F75EDF" w:rsidRPr="00432F2F">
        <w:rPr>
          <w:rFonts w:ascii="Wales Sans Body" w:hAnsi="Wales Sans Body"/>
        </w:rPr>
        <w:t xml:space="preserve">Authority </w:t>
      </w:r>
      <w:r w:rsidRPr="00432F2F">
        <w:rPr>
          <w:rFonts w:ascii="Wales Sans Body" w:hAnsi="Wales Sans Body"/>
        </w:rPr>
        <w:t xml:space="preserve">to give any information or to make any representation on behalf of </w:t>
      </w:r>
      <w:r w:rsidR="004D7BFB" w:rsidRPr="00BA3019">
        <w:rPr>
          <w:rFonts w:ascii="Wales Sans Body" w:hAnsi="Wales Sans Body"/>
        </w:rPr>
        <w:t>t</w:t>
      </w:r>
      <w:r w:rsidR="00445897" w:rsidRPr="00BA3019">
        <w:rPr>
          <w:rFonts w:ascii="Wales Sans Body" w:hAnsi="Wales Sans Body"/>
        </w:rPr>
        <w:t>he Contracting Authority</w:t>
      </w:r>
      <w:r w:rsidR="007E4565" w:rsidRPr="00432F2F">
        <w:rPr>
          <w:rFonts w:ascii="Wales Sans Body" w:hAnsi="Wales Sans Body"/>
        </w:rPr>
        <w:t xml:space="preserve"> </w:t>
      </w:r>
      <w:r w:rsidRPr="00432F2F">
        <w:rPr>
          <w:rFonts w:ascii="Wales Sans Body" w:hAnsi="Wales Sans Body"/>
        </w:rPr>
        <w:t xml:space="preserve">and, if any information or representation shall have been given or made, any such information or representation shall not be relied upon as having been so </w:t>
      </w:r>
      <w:proofErr w:type="spellStart"/>
      <w:r w:rsidRPr="00432F2F">
        <w:rPr>
          <w:rFonts w:ascii="Wales Sans Body" w:hAnsi="Wales Sans Body"/>
        </w:rPr>
        <w:t>authorised</w:t>
      </w:r>
      <w:proofErr w:type="spellEnd"/>
      <w:r w:rsidRPr="00432F2F">
        <w:rPr>
          <w:rFonts w:ascii="Wales Sans Body" w:hAnsi="Wales Sans Body"/>
        </w:rPr>
        <w:t>.</w:t>
      </w:r>
    </w:p>
    <w:p w14:paraId="39EF6CF7" w14:textId="0CE52973" w:rsidR="01C08E1B" w:rsidRPr="00432F2F" w:rsidRDefault="01C08E1B" w:rsidP="6D818010">
      <w:pPr>
        <w:pStyle w:val="Level4"/>
        <w:rPr>
          <w:rFonts w:ascii="Wales Sans Body" w:hAnsi="Wales Sans Body"/>
        </w:rPr>
      </w:pPr>
      <w:r w:rsidRPr="00432F2F">
        <w:rPr>
          <w:rFonts w:ascii="Wales Sans Body" w:hAnsi="Wales Sans Body"/>
        </w:rPr>
        <w:lastRenderedPageBreak/>
        <w:t>Any summaries or descriptions of documents or contractual arrangements contained in any part of th</w:t>
      </w:r>
      <w:r w:rsidR="63040135" w:rsidRPr="00432F2F">
        <w:rPr>
          <w:rFonts w:ascii="Wales Sans Body" w:hAnsi="Wales Sans Body"/>
        </w:rPr>
        <w:t>e ITT</w:t>
      </w:r>
      <w:r w:rsidRPr="00432F2F">
        <w:rPr>
          <w:rFonts w:ascii="Wales Sans Body" w:hAnsi="Wales Sans Body"/>
        </w:rPr>
        <w:t xml:space="preserve"> </w:t>
      </w:r>
      <w:r w:rsidR="63040135" w:rsidRPr="00432F2F">
        <w:rPr>
          <w:rFonts w:ascii="Wales Sans Body" w:hAnsi="Wales Sans Body"/>
        </w:rPr>
        <w:t xml:space="preserve">documentation </w:t>
      </w:r>
      <w:r w:rsidRPr="00432F2F">
        <w:rPr>
          <w:rFonts w:ascii="Wales Sans Body" w:hAnsi="Wales Sans Body"/>
        </w:rPr>
        <w:t xml:space="preserve">cannot be and are not intended to be comprehensive, nor any substitute, for the underlying documentation (whether existing or to be concluded in the future), and are in all respects qualified in their entirety by reference to them. </w:t>
      </w:r>
    </w:p>
    <w:p w14:paraId="3DD23618" w14:textId="60A7F852" w:rsidR="01C08E1B" w:rsidRPr="00432F2F" w:rsidRDefault="01C08E1B" w:rsidP="6D818010">
      <w:pPr>
        <w:pStyle w:val="Level4"/>
        <w:rPr>
          <w:rFonts w:ascii="Wales Sans Body" w:hAnsi="Wales Sans Body"/>
        </w:rPr>
      </w:pPr>
      <w:r w:rsidRPr="00432F2F">
        <w:rPr>
          <w:rFonts w:ascii="Wales Sans Body" w:hAnsi="Wales Sans Body"/>
        </w:rPr>
        <w:t xml:space="preserve">Nothing in the ITT documentation </w:t>
      </w:r>
      <w:r w:rsidR="0122C09F" w:rsidRPr="00432F2F">
        <w:rPr>
          <w:rFonts w:ascii="Wales Sans Body" w:hAnsi="Wales Sans Body"/>
        </w:rPr>
        <w:t xml:space="preserve">(all </w:t>
      </w:r>
      <w:r w:rsidR="00015B96">
        <w:rPr>
          <w:rFonts w:ascii="Wales Sans Body" w:hAnsi="Wales Sans Body"/>
        </w:rPr>
        <w:t>v</w:t>
      </w:r>
      <w:r w:rsidR="0122C09F" w:rsidRPr="00432F2F">
        <w:rPr>
          <w:rFonts w:ascii="Wales Sans Body" w:hAnsi="Wales Sans Body"/>
        </w:rPr>
        <w:t xml:space="preserve">olumes and/or additional/supplementary information) </w:t>
      </w:r>
      <w:r w:rsidRPr="00432F2F">
        <w:rPr>
          <w:rFonts w:ascii="Wales Sans Body" w:hAnsi="Wales Sans Body"/>
        </w:rPr>
        <w:t xml:space="preserve">is, or shall be relied </w:t>
      </w:r>
      <w:proofErr w:type="gramStart"/>
      <w:r w:rsidRPr="00432F2F">
        <w:rPr>
          <w:rFonts w:ascii="Wales Sans Body" w:hAnsi="Wales Sans Body"/>
        </w:rPr>
        <w:t>upon as</w:t>
      </w:r>
      <w:proofErr w:type="gramEnd"/>
      <w:r w:rsidRPr="00432F2F">
        <w:rPr>
          <w:rFonts w:ascii="Wales Sans Body" w:hAnsi="Wales Sans Body"/>
        </w:rPr>
        <w:t xml:space="preserve">, a promise or representation as to </w:t>
      </w:r>
      <w:r w:rsidR="001B1D46">
        <w:rPr>
          <w:rFonts w:ascii="Wales Sans Body" w:hAnsi="Wales Sans Body"/>
        </w:rPr>
        <w:t>the Contracting Authority’s</w:t>
      </w:r>
      <w:r w:rsidRPr="00432F2F">
        <w:rPr>
          <w:rFonts w:ascii="Wales Sans Body" w:hAnsi="Wales Sans Body"/>
        </w:rPr>
        <w:t xml:space="preserve"> ultimate decision in relation to the </w:t>
      </w:r>
      <w:r w:rsidR="00015B96">
        <w:rPr>
          <w:rFonts w:ascii="Wales Sans Body" w:hAnsi="Wales Sans Body"/>
        </w:rPr>
        <w:t>award of the c</w:t>
      </w:r>
      <w:r w:rsidRPr="00432F2F">
        <w:rPr>
          <w:rFonts w:ascii="Wales Sans Body" w:hAnsi="Wales Sans Body"/>
        </w:rPr>
        <w:t>ontract</w:t>
      </w:r>
      <w:r w:rsidR="00015B96">
        <w:rPr>
          <w:rFonts w:ascii="Wales Sans Body" w:hAnsi="Wales Sans Body"/>
        </w:rPr>
        <w:t xml:space="preserve"> or decision not to award the contract</w:t>
      </w:r>
      <w:r w:rsidRPr="00432F2F">
        <w:rPr>
          <w:rFonts w:ascii="Wales Sans Body" w:hAnsi="Wales Sans Body"/>
        </w:rPr>
        <w:t>.</w:t>
      </w:r>
    </w:p>
    <w:p w14:paraId="743DC6CC" w14:textId="650A5686" w:rsidR="01C08E1B" w:rsidRPr="00432F2F" w:rsidRDefault="01C08E1B" w:rsidP="6D818010">
      <w:pPr>
        <w:pStyle w:val="Level4"/>
        <w:rPr>
          <w:rFonts w:ascii="Wales Sans Body" w:hAnsi="Wales Sans Body"/>
        </w:rPr>
      </w:pPr>
      <w:r w:rsidRPr="00432F2F">
        <w:rPr>
          <w:rFonts w:ascii="Wales Sans Body" w:hAnsi="Wales Sans Body"/>
        </w:rPr>
        <w:t>References to th</w:t>
      </w:r>
      <w:r w:rsidR="34D71F68" w:rsidRPr="00432F2F">
        <w:rPr>
          <w:rFonts w:ascii="Wales Sans Body" w:hAnsi="Wales Sans Body"/>
        </w:rPr>
        <w:t>e</w:t>
      </w:r>
      <w:r w:rsidRPr="00432F2F">
        <w:rPr>
          <w:rFonts w:ascii="Wales Sans Body" w:hAnsi="Wales Sans Body"/>
        </w:rPr>
        <w:t xml:space="preserve"> I</w:t>
      </w:r>
      <w:r w:rsidR="602AE2B8" w:rsidRPr="00432F2F">
        <w:rPr>
          <w:rFonts w:ascii="Wales Sans Body" w:hAnsi="Wales Sans Body"/>
        </w:rPr>
        <w:t>TT documentation</w:t>
      </w:r>
      <w:r w:rsidRPr="00432F2F">
        <w:rPr>
          <w:rFonts w:ascii="Wales Sans Body" w:hAnsi="Wales Sans Body"/>
        </w:rPr>
        <w:t xml:space="preserve"> shall include all information contained herein and any other information (whether written, oral or in machine- readable form) or opinions made available by or on behalf of </w:t>
      </w:r>
      <w:r w:rsidR="001B1D46" w:rsidRPr="00BA3019">
        <w:rPr>
          <w:rFonts w:ascii="Wales Sans Body" w:hAnsi="Wales Sans Body"/>
        </w:rPr>
        <w:t>t</w:t>
      </w:r>
      <w:r w:rsidR="00445897" w:rsidRPr="00BA3019">
        <w:rPr>
          <w:rFonts w:ascii="Wales Sans Body" w:hAnsi="Wales Sans Body"/>
        </w:rPr>
        <w:t>he Contracting Authority</w:t>
      </w:r>
      <w:r w:rsidRPr="001B1D46">
        <w:rPr>
          <w:rFonts w:ascii="Wales Sans Body" w:hAnsi="Wales Sans Body"/>
        </w:rPr>
        <w:t>,</w:t>
      </w:r>
      <w:r w:rsidRPr="00432F2F">
        <w:rPr>
          <w:rFonts w:ascii="Wales Sans Body" w:hAnsi="Wales Sans Body"/>
        </w:rPr>
        <w:t xml:space="preserve"> its advisers, consultants, contractors, servants or agents in connection with this I</w:t>
      </w:r>
      <w:r w:rsidR="046BBC22" w:rsidRPr="00432F2F">
        <w:rPr>
          <w:rFonts w:ascii="Wales Sans Body" w:hAnsi="Wales Sans Body"/>
        </w:rPr>
        <w:t>TT</w:t>
      </w:r>
      <w:r w:rsidRPr="00432F2F">
        <w:rPr>
          <w:rFonts w:ascii="Wales Sans Body" w:hAnsi="Wales Sans Body"/>
        </w:rPr>
        <w:t xml:space="preserve"> or the </w:t>
      </w:r>
      <w:r w:rsidR="00015B96">
        <w:rPr>
          <w:rFonts w:ascii="Wales Sans Body" w:hAnsi="Wales Sans Body"/>
        </w:rPr>
        <w:t>c</w:t>
      </w:r>
      <w:r w:rsidRPr="00432F2F">
        <w:rPr>
          <w:rFonts w:ascii="Wales Sans Body" w:hAnsi="Wales Sans Body"/>
        </w:rPr>
        <w:t xml:space="preserve">ontract including, without limitation, any additional information made available by </w:t>
      </w:r>
      <w:r w:rsidR="001B1D46" w:rsidRPr="00BA3019">
        <w:rPr>
          <w:rFonts w:ascii="Wales Sans Body" w:hAnsi="Wales Sans Body"/>
        </w:rPr>
        <w:t>t</w:t>
      </w:r>
      <w:r w:rsidR="00445897" w:rsidRPr="00BA3019">
        <w:rPr>
          <w:rFonts w:ascii="Wales Sans Body" w:hAnsi="Wales Sans Body"/>
        </w:rPr>
        <w:t>he Contracting Authority</w:t>
      </w:r>
      <w:r w:rsidRPr="00432F2F">
        <w:rPr>
          <w:rFonts w:ascii="Wales Sans Body" w:hAnsi="Wales Sans Body"/>
        </w:rPr>
        <w:t xml:space="preserve"> throughout this </w:t>
      </w:r>
      <w:r w:rsidR="2748FB22" w:rsidRPr="00432F2F">
        <w:rPr>
          <w:rFonts w:ascii="Wales Sans Body" w:hAnsi="Wales Sans Body"/>
        </w:rPr>
        <w:t>t</w:t>
      </w:r>
      <w:r w:rsidRPr="00432F2F">
        <w:rPr>
          <w:rFonts w:ascii="Wales Sans Body" w:hAnsi="Wales Sans Body"/>
        </w:rPr>
        <w:t>ender process.</w:t>
      </w:r>
    </w:p>
    <w:p w14:paraId="085A9290" w14:textId="7FF2F0BB" w:rsidR="74879292" w:rsidRDefault="00015B96" w:rsidP="0415B4F0">
      <w:pPr>
        <w:pStyle w:val="Level4"/>
        <w:rPr>
          <w:rFonts w:ascii="Wales Sans Body" w:eastAsiaTheme="minorEastAsia" w:hAnsi="Wales Sans Body" w:cstheme="minorBidi"/>
          <w:szCs w:val="26"/>
        </w:rPr>
      </w:pPr>
      <w:r w:rsidRPr="00015B96">
        <w:rPr>
          <w:rFonts w:ascii="Wales Sans Body" w:eastAsiaTheme="minorEastAsia" w:hAnsi="Wales Sans Body" w:cstheme="minorBidi"/>
          <w:szCs w:val="26"/>
        </w:rPr>
        <w:t xml:space="preserve">All information supplied by the </w:t>
      </w:r>
      <w:r>
        <w:rPr>
          <w:rFonts w:ascii="Wales Sans Body" w:eastAsiaTheme="minorEastAsia" w:hAnsi="Wales Sans Body" w:cstheme="minorBidi"/>
          <w:szCs w:val="26"/>
        </w:rPr>
        <w:t xml:space="preserve">Contracting </w:t>
      </w:r>
      <w:r w:rsidRPr="00015B96">
        <w:rPr>
          <w:rFonts w:ascii="Wales Sans Body" w:eastAsiaTheme="minorEastAsia" w:hAnsi="Wales Sans Body" w:cstheme="minorBidi"/>
          <w:szCs w:val="26"/>
        </w:rPr>
        <w:t xml:space="preserve">Authority to </w:t>
      </w:r>
      <w:r>
        <w:rPr>
          <w:rFonts w:ascii="Wales Sans Body" w:eastAsiaTheme="minorEastAsia" w:hAnsi="Wales Sans Body" w:cstheme="minorBidi"/>
          <w:szCs w:val="26"/>
        </w:rPr>
        <w:t>t</w:t>
      </w:r>
      <w:r w:rsidRPr="00015B96">
        <w:rPr>
          <w:rFonts w:ascii="Wales Sans Body" w:eastAsiaTheme="minorEastAsia" w:hAnsi="Wales Sans Body" w:cstheme="minorBidi"/>
          <w:szCs w:val="26"/>
        </w:rPr>
        <w:t>enderers (including this ITT and all other documents relating to the procurement</w:t>
      </w:r>
      <w:r>
        <w:rPr>
          <w:rFonts w:ascii="Wales Sans Body" w:eastAsiaTheme="minorEastAsia" w:hAnsi="Wales Sans Body" w:cstheme="minorBidi"/>
          <w:szCs w:val="26"/>
        </w:rPr>
        <w:t xml:space="preserve"> process</w:t>
      </w:r>
      <w:r w:rsidRPr="00015B96">
        <w:rPr>
          <w:rFonts w:ascii="Wales Sans Body" w:eastAsiaTheme="minorEastAsia" w:hAnsi="Wales Sans Body" w:cstheme="minorBidi"/>
          <w:szCs w:val="26"/>
        </w:rPr>
        <w:t xml:space="preserve">), whether in writing or orally, is supplied on condition that it (including the fact that the </w:t>
      </w:r>
      <w:r>
        <w:rPr>
          <w:rFonts w:ascii="Wales Sans Body" w:eastAsiaTheme="minorEastAsia" w:hAnsi="Wales Sans Body" w:cstheme="minorBidi"/>
          <w:szCs w:val="26"/>
        </w:rPr>
        <w:t>t</w:t>
      </w:r>
      <w:r w:rsidRPr="00015B96">
        <w:rPr>
          <w:rFonts w:ascii="Wales Sans Body" w:eastAsiaTheme="minorEastAsia" w:hAnsi="Wales Sans Body" w:cstheme="minorBidi"/>
          <w:szCs w:val="26"/>
        </w:rPr>
        <w:t xml:space="preserve">enderer has received this ITT) be kept confidential by the </w:t>
      </w:r>
      <w:r>
        <w:rPr>
          <w:rFonts w:ascii="Wales Sans Body" w:eastAsiaTheme="minorEastAsia" w:hAnsi="Wales Sans Body" w:cstheme="minorBidi"/>
          <w:szCs w:val="26"/>
        </w:rPr>
        <w:t>t</w:t>
      </w:r>
      <w:r w:rsidRPr="00015B96">
        <w:rPr>
          <w:rFonts w:ascii="Wales Sans Body" w:eastAsiaTheme="minorEastAsia" w:hAnsi="Wales Sans Body" w:cstheme="minorBidi"/>
          <w:szCs w:val="26"/>
        </w:rPr>
        <w:t>enderer</w:t>
      </w:r>
      <w:r>
        <w:rPr>
          <w:rFonts w:ascii="Wales Sans Body" w:eastAsiaTheme="minorEastAsia" w:hAnsi="Wales Sans Body" w:cstheme="minorBidi"/>
          <w:szCs w:val="26"/>
        </w:rPr>
        <w:t>.</w:t>
      </w:r>
      <w:r w:rsidRPr="00015B96">
        <w:rPr>
          <w:rFonts w:ascii="Wales Sans Body" w:eastAsiaTheme="minorEastAsia" w:hAnsi="Wales Sans Body" w:cstheme="minorBidi"/>
          <w:szCs w:val="26"/>
        </w:rPr>
        <w:t xml:space="preserve"> </w:t>
      </w:r>
      <w:r>
        <w:rPr>
          <w:rFonts w:ascii="Wales Sans Body" w:eastAsiaTheme="minorEastAsia" w:hAnsi="Wales Sans Body" w:cstheme="minorBidi"/>
          <w:szCs w:val="26"/>
        </w:rPr>
        <w:t>I</w:t>
      </w:r>
      <w:r w:rsidRPr="00015B96">
        <w:rPr>
          <w:rFonts w:ascii="Wales Sans Body" w:eastAsiaTheme="minorEastAsia" w:hAnsi="Wales Sans Body" w:cstheme="minorBidi"/>
          <w:szCs w:val="26"/>
        </w:rPr>
        <w:t xml:space="preserve">t must not be copied, reproduced, distributed or passed to any other person at any time (except to professional advisors, consortium members or subcontractors for the sole purpose of enabling the </w:t>
      </w:r>
      <w:proofErr w:type="gramStart"/>
      <w:r>
        <w:rPr>
          <w:rFonts w:ascii="Wales Sans Body" w:eastAsiaTheme="minorEastAsia" w:hAnsi="Wales Sans Body" w:cstheme="minorBidi"/>
          <w:szCs w:val="26"/>
        </w:rPr>
        <w:t>t</w:t>
      </w:r>
      <w:r w:rsidRPr="00015B96">
        <w:rPr>
          <w:rFonts w:ascii="Wales Sans Body" w:eastAsiaTheme="minorEastAsia" w:hAnsi="Wales Sans Body" w:cstheme="minorBidi"/>
          <w:szCs w:val="26"/>
        </w:rPr>
        <w:t>enderer</w:t>
      </w:r>
      <w:proofErr w:type="gramEnd"/>
      <w:r w:rsidRPr="00015B96">
        <w:rPr>
          <w:rFonts w:ascii="Wales Sans Body" w:eastAsiaTheme="minorEastAsia" w:hAnsi="Wales Sans Body" w:cstheme="minorBidi"/>
          <w:szCs w:val="26"/>
        </w:rPr>
        <w:t xml:space="preserve"> to submit a </w:t>
      </w:r>
      <w:r>
        <w:rPr>
          <w:rFonts w:ascii="Wales Sans Body" w:eastAsiaTheme="minorEastAsia" w:hAnsi="Wales Sans Body" w:cstheme="minorBidi"/>
          <w:szCs w:val="26"/>
        </w:rPr>
        <w:t>t</w:t>
      </w:r>
      <w:r w:rsidRPr="00015B96">
        <w:rPr>
          <w:rFonts w:ascii="Wales Sans Body" w:eastAsiaTheme="minorEastAsia" w:hAnsi="Wales Sans Body" w:cstheme="minorBidi"/>
          <w:szCs w:val="26"/>
        </w:rPr>
        <w:t>ender) unless the information is already in the public domain.</w:t>
      </w:r>
      <w:r>
        <w:rPr>
          <w:rFonts w:ascii="Wales Sans Body" w:eastAsiaTheme="minorEastAsia" w:hAnsi="Wales Sans Body" w:cstheme="minorBidi"/>
          <w:szCs w:val="26"/>
        </w:rPr>
        <w:t xml:space="preserve"> Any </w:t>
      </w:r>
      <w:proofErr w:type="gramStart"/>
      <w:r>
        <w:rPr>
          <w:rFonts w:ascii="Wales Sans Body" w:eastAsiaTheme="minorEastAsia" w:hAnsi="Wales Sans Body" w:cstheme="minorBidi"/>
          <w:szCs w:val="26"/>
        </w:rPr>
        <w:t>tenderer</w:t>
      </w:r>
      <w:proofErr w:type="gramEnd"/>
      <w:r>
        <w:rPr>
          <w:rFonts w:ascii="Wales Sans Body" w:eastAsiaTheme="minorEastAsia" w:hAnsi="Wales Sans Body" w:cstheme="minorBidi"/>
          <w:szCs w:val="26"/>
        </w:rPr>
        <w:t xml:space="preserve"> which is</w:t>
      </w:r>
      <w:r w:rsidR="74879292" w:rsidRPr="00432F2F">
        <w:rPr>
          <w:rFonts w:ascii="Wales Sans Body" w:eastAsiaTheme="minorEastAsia" w:hAnsi="Wales Sans Body" w:cstheme="minorBidi"/>
          <w:szCs w:val="26"/>
        </w:rPr>
        <w:t xml:space="preserve"> unable or unwilling to comply with this requirement </w:t>
      </w:r>
      <w:r>
        <w:rPr>
          <w:rFonts w:ascii="Wales Sans Body" w:eastAsiaTheme="minorEastAsia" w:hAnsi="Wales Sans Body" w:cstheme="minorBidi"/>
          <w:szCs w:val="26"/>
        </w:rPr>
        <w:t>must</w:t>
      </w:r>
      <w:r w:rsidR="74879292" w:rsidRPr="00432F2F">
        <w:rPr>
          <w:rFonts w:ascii="Wales Sans Body" w:eastAsiaTheme="minorEastAsia" w:hAnsi="Wales Sans Body" w:cstheme="minorBidi"/>
          <w:szCs w:val="26"/>
        </w:rPr>
        <w:t xml:space="preserve"> destroy the ITT and all associated documents immediately and not retain any electronic or paper copies.</w:t>
      </w:r>
    </w:p>
    <w:p w14:paraId="1E727642" w14:textId="0410A861" w:rsidR="00FB2ABC" w:rsidRDefault="00FB2ABC" w:rsidP="00FB2ABC">
      <w:pPr>
        <w:pStyle w:val="Level4"/>
        <w:rPr>
          <w:rFonts w:ascii="Wales Sans Body" w:eastAsiaTheme="minorEastAsia" w:hAnsi="Wales Sans Body" w:cstheme="minorBidi"/>
          <w:szCs w:val="26"/>
        </w:rPr>
      </w:pPr>
      <w:r w:rsidRPr="00DC125F">
        <w:rPr>
          <w:rFonts w:ascii="Wales Sans Body" w:eastAsiaTheme="minorEastAsia" w:hAnsi="Wales Sans Body" w:cstheme="minorBidi"/>
          <w:szCs w:val="26"/>
        </w:rPr>
        <w:t xml:space="preserve">Please read and ensure compliance with the Procurement terms and conditions contained in Section 7 </w:t>
      </w:r>
      <w:r w:rsidR="001E2A2D" w:rsidRPr="00DC125F">
        <w:rPr>
          <w:rFonts w:ascii="Wales Sans Body" w:eastAsiaTheme="minorEastAsia" w:hAnsi="Wales Sans Body" w:cstheme="minorBidi"/>
          <w:szCs w:val="26"/>
        </w:rPr>
        <w:t xml:space="preserve">- </w:t>
      </w:r>
      <w:r w:rsidRPr="00FB2ABC">
        <w:rPr>
          <w:rFonts w:ascii="Wales Sans Body" w:eastAsiaTheme="minorEastAsia" w:hAnsi="Wales Sans Body" w:cstheme="minorBidi"/>
          <w:szCs w:val="26"/>
        </w:rPr>
        <w:t>Other Terms and Conditions</w:t>
      </w:r>
      <w:r w:rsidR="001E2A2D">
        <w:rPr>
          <w:rFonts w:ascii="Wales Sans Body" w:eastAsiaTheme="minorEastAsia" w:hAnsi="Wales Sans Body" w:cstheme="minorBidi"/>
          <w:szCs w:val="26"/>
        </w:rPr>
        <w:t xml:space="preserve"> within this document. </w:t>
      </w:r>
    </w:p>
    <w:p w14:paraId="122E4FB5" w14:textId="7696C96E" w:rsidR="00B658D5" w:rsidRPr="00FB2ABC" w:rsidRDefault="00B658D5" w:rsidP="00FB2ABC">
      <w:pPr>
        <w:pStyle w:val="Level4"/>
        <w:rPr>
          <w:rFonts w:ascii="Wales Sans Body" w:eastAsiaTheme="minorEastAsia" w:hAnsi="Wales Sans Body" w:cstheme="minorBidi"/>
          <w:szCs w:val="26"/>
        </w:rPr>
      </w:pPr>
      <w:r>
        <w:rPr>
          <w:rFonts w:ascii="Wales Sans Body" w:eastAsiaTheme="minorEastAsia" w:hAnsi="Wales Sans Body" w:cstheme="minorBidi"/>
          <w:szCs w:val="26"/>
        </w:rPr>
        <w:t xml:space="preserve">To arrange site visits please e-mail </w:t>
      </w:r>
      <w:hyperlink r:id="rId16" w:history="1">
        <w:r w:rsidRPr="002F3AC7">
          <w:rPr>
            <w:rStyle w:val="Hyperlink"/>
            <w:rFonts w:ascii="Wales Sans Body" w:eastAsiaTheme="minorEastAsia" w:hAnsi="Wales Sans Body" w:cstheme="minorBidi"/>
            <w:szCs w:val="26"/>
          </w:rPr>
          <w:t>procurement@tfw.wales</w:t>
        </w:r>
      </w:hyperlink>
      <w:r>
        <w:rPr>
          <w:rFonts w:ascii="Wales Sans Body" w:eastAsiaTheme="minorEastAsia" w:hAnsi="Wales Sans Body" w:cstheme="minorBidi"/>
          <w:szCs w:val="26"/>
        </w:rPr>
        <w:t xml:space="preserve"> referencing ‘TfW Complex Track Works Tender’ </w:t>
      </w:r>
    </w:p>
    <w:p w14:paraId="53B91B4E" w14:textId="6BDFE12C" w:rsidR="005C6198" w:rsidRPr="00604082" w:rsidRDefault="005C6198" w:rsidP="00604082">
      <w:pPr>
        <w:pStyle w:val="Level1"/>
      </w:pPr>
      <w:r w:rsidRPr="00604082">
        <w:t xml:space="preserve">The </w:t>
      </w:r>
      <w:r w:rsidR="00ED1531" w:rsidRPr="00604082">
        <w:t>Scope</w:t>
      </w:r>
    </w:p>
    <w:p w14:paraId="07A77761" w14:textId="2801E900" w:rsidR="008A3958" w:rsidRPr="00730C5D" w:rsidRDefault="00730C5D" w:rsidP="008A3958">
      <w:pPr>
        <w:pStyle w:val="Level4"/>
        <w:rPr>
          <w:rFonts w:ascii="Wales Sans Body" w:hAnsi="Wales Sans Body"/>
        </w:rPr>
      </w:pPr>
      <w:r w:rsidRPr="00730C5D">
        <w:rPr>
          <w:rFonts w:ascii="Wales Sans Body" w:hAnsi="Wales Sans Body"/>
        </w:rPr>
        <w:t>D</w:t>
      </w:r>
      <w:r w:rsidR="008B5CD7" w:rsidRPr="00730C5D">
        <w:rPr>
          <w:rFonts w:ascii="Wales Sans Body" w:hAnsi="Wales Sans Body"/>
        </w:rPr>
        <w:t xml:space="preserve">etails of the scope can be found in the scope document appended in the additional attachments area. </w:t>
      </w:r>
      <w:r w:rsidRPr="00730C5D">
        <w:rPr>
          <w:rFonts w:ascii="Wales Sans Body" w:hAnsi="Wales Sans Body"/>
        </w:rPr>
        <w:t xml:space="preserve">The authority reserves the right to issue further details and versions of the scope during the R2P stage and the Tender Stage. </w:t>
      </w:r>
    </w:p>
    <w:p w14:paraId="4E821311" w14:textId="5E6D4CA4" w:rsidR="005C6198" w:rsidRPr="00313B9D" w:rsidRDefault="005C6198" w:rsidP="00123B7C">
      <w:pPr>
        <w:pStyle w:val="Level1"/>
        <w:numPr>
          <w:ilvl w:val="0"/>
          <w:numId w:val="12"/>
        </w:numPr>
        <w:rPr>
          <w:rFonts w:ascii="Wales Sans Body" w:hAnsi="Wales Sans Body"/>
        </w:rPr>
      </w:pPr>
      <w:r w:rsidRPr="00313B9D">
        <w:rPr>
          <w:rFonts w:ascii="Wales Sans Body" w:hAnsi="Wales Sans Body"/>
        </w:rPr>
        <w:lastRenderedPageBreak/>
        <w:t>The Procurement Process</w:t>
      </w:r>
    </w:p>
    <w:p w14:paraId="7A647D20" w14:textId="4F856A17" w:rsidR="005C6198" w:rsidRPr="00432F2F" w:rsidRDefault="005C6198" w:rsidP="00604082">
      <w:pPr>
        <w:pStyle w:val="Level2"/>
      </w:pPr>
      <w:r w:rsidRPr="00432F2F">
        <w:t>Documents</w:t>
      </w:r>
    </w:p>
    <w:p w14:paraId="45814A5F" w14:textId="66D8A4B9" w:rsidR="02F16833" w:rsidRPr="002140F1" w:rsidRDefault="02F16833" w:rsidP="6D818010">
      <w:pPr>
        <w:pStyle w:val="Level4"/>
        <w:numPr>
          <w:ilvl w:val="3"/>
          <w:numId w:val="0"/>
        </w:numPr>
        <w:ind w:left="720"/>
        <w:rPr>
          <w:rFonts w:ascii="Wales Sans Body" w:hAnsi="Wales Sans Body"/>
        </w:rPr>
      </w:pPr>
      <w:r w:rsidRPr="002140F1">
        <w:rPr>
          <w:rFonts w:ascii="Wales Sans Body" w:hAnsi="Wales Sans Body"/>
        </w:rPr>
        <w:t>This is a</w:t>
      </w:r>
      <w:r w:rsidR="00E44903" w:rsidRPr="002140F1">
        <w:rPr>
          <w:rFonts w:ascii="Wales Sans Body" w:hAnsi="Wales Sans Body"/>
        </w:rPr>
        <w:t xml:space="preserve"> competitive flexible </w:t>
      </w:r>
      <w:r w:rsidRPr="002140F1">
        <w:rPr>
          <w:rFonts w:ascii="Wales Sans Body" w:hAnsi="Wales Sans Body"/>
        </w:rPr>
        <w:t xml:space="preserve">tender </w:t>
      </w:r>
      <w:r w:rsidR="00C77A6B" w:rsidRPr="002140F1">
        <w:rPr>
          <w:rFonts w:ascii="Wales Sans Body" w:hAnsi="Wales Sans Body"/>
        </w:rPr>
        <w:t>(</w:t>
      </w:r>
      <w:r w:rsidR="002140F1" w:rsidRPr="002140F1">
        <w:rPr>
          <w:rFonts w:ascii="Wales Sans Body" w:hAnsi="Wales Sans Body"/>
        </w:rPr>
        <w:t>comprised of</w:t>
      </w:r>
      <w:r w:rsidR="00C77A6B" w:rsidRPr="002140F1">
        <w:rPr>
          <w:rFonts w:ascii="Wales Sans Body" w:hAnsi="Wales Sans Body"/>
        </w:rPr>
        <w:t xml:space="preserve"> two-stage</w:t>
      </w:r>
      <w:r w:rsidR="002140F1" w:rsidRPr="002140F1">
        <w:rPr>
          <w:rFonts w:ascii="Wales Sans Body" w:hAnsi="Wales Sans Body"/>
        </w:rPr>
        <w:t>s, a request to participate stage and a tender stage</w:t>
      </w:r>
      <w:r w:rsidR="00F17DB5" w:rsidRPr="002140F1">
        <w:rPr>
          <w:rFonts w:ascii="Wales Sans Body" w:hAnsi="Wales Sans Body"/>
        </w:rPr>
        <w:t xml:space="preserve">) </w:t>
      </w:r>
      <w:r w:rsidRPr="002140F1">
        <w:rPr>
          <w:rFonts w:ascii="Wales Sans Body" w:hAnsi="Wales Sans Body"/>
        </w:rPr>
        <w:t xml:space="preserve">advertised through an </w:t>
      </w:r>
      <w:r w:rsidR="01B9739B" w:rsidRPr="002140F1">
        <w:rPr>
          <w:rFonts w:ascii="Wales Sans Body" w:hAnsi="Wales Sans Body"/>
        </w:rPr>
        <w:t>FTS</w:t>
      </w:r>
      <w:r w:rsidRPr="002140F1">
        <w:rPr>
          <w:rFonts w:ascii="Wales Sans Body" w:hAnsi="Wales Sans Body"/>
        </w:rPr>
        <w:t xml:space="preserve"> compliant </w:t>
      </w:r>
      <w:r w:rsidR="00B26128" w:rsidRPr="002140F1">
        <w:rPr>
          <w:rFonts w:ascii="Wales Sans Body" w:hAnsi="Wales Sans Body"/>
        </w:rPr>
        <w:t>Tender N</w:t>
      </w:r>
      <w:r w:rsidRPr="002140F1">
        <w:rPr>
          <w:rFonts w:ascii="Wales Sans Body" w:hAnsi="Wales Sans Body"/>
        </w:rPr>
        <w:t xml:space="preserve">otice via the Sell2Wales portal inviting any interested parties to provide a response to </w:t>
      </w:r>
      <w:r w:rsidR="001B1D46" w:rsidRPr="002140F1">
        <w:rPr>
          <w:rFonts w:ascii="Wales Sans Body" w:hAnsi="Wales Sans Body"/>
        </w:rPr>
        <w:t xml:space="preserve">this </w:t>
      </w:r>
      <w:r w:rsidRPr="002140F1">
        <w:rPr>
          <w:rFonts w:ascii="Wales Sans Body" w:hAnsi="Wales Sans Body"/>
        </w:rPr>
        <w:t xml:space="preserve">ITT via the </w:t>
      </w:r>
      <w:r w:rsidR="000B5CEA" w:rsidRPr="002140F1">
        <w:rPr>
          <w:rFonts w:ascii="Wales Sans Body" w:hAnsi="Wales Sans Body"/>
        </w:rPr>
        <w:t>sell2wales postbox facility</w:t>
      </w:r>
      <w:r w:rsidR="002140F1" w:rsidRPr="002140F1">
        <w:rPr>
          <w:rFonts w:ascii="Wales Sans Body" w:hAnsi="Wales Sans Body"/>
        </w:rPr>
        <w:t xml:space="preserve">. </w:t>
      </w:r>
    </w:p>
    <w:p w14:paraId="47995531" w14:textId="3FBB9D73" w:rsidR="005C6198" w:rsidRPr="0092180F" w:rsidRDefault="005C6198" w:rsidP="00313B9D">
      <w:pPr>
        <w:pStyle w:val="Level4"/>
        <w:numPr>
          <w:ilvl w:val="0"/>
          <w:numId w:val="0"/>
        </w:numPr>
        <w:ind w:left="709"/>
        <w:rPr>
          <w:rFonts w:ascii="Wales Sans Body" w:hAnsi="Wales Sans Body"/>
        </w:rPr>
      </w:pPr>
      <w:r w:rsidRPr="002140F1">
        <w:rPr>
          <w:rFonts w:ascii="Wales Sans Body" w:hAnsi="Wales Sans Body"/>
        </w:rPr>
        <w:t xml:space="preserve">The tender documentation has been uploaded to </w:t>
      </w:r>
      <w:r w:rsidR="008B5CD7">
        <w:rPr>
          <w:rFonts w:ascii="Wales Sans Body" w:hAnsi="Wales Sans Body"/>
        </w:rPr>
        <w:t xml:space="preserve">sell2wales </w:t>
      </w:r>
      <w:r w:rsidRPr="002140F1">
        <w:rPr>
          <w:rFonts w:ascii="Wales Sans Body" w:hAnsi="Wales Sans Body"/>
        </w:rPr>
        <w:t xml:space="preserve">portal directly for any potential </w:t>
      </w:r>
      <w:r w:rsidR="001B1D46" w:rsidRPr="002140F1">
        <w:rPr>
          <w:rFonts w:ascii="Wales Sans Body" w:hAnsi="Wales Sans Body"/>
        </w:rPr>
        <w:t>t</w:t>
      </w:r>
      <w:r w:rsidRPr="002140F1">
        <w:rPr>
          <w:rFonts w:ascii="Wales Sans Body" w:hAnsi="Wales Sans Body"/>
        </w:rPr>
        <w:t>enderers to be able to download and respond to, comprising the following:</w:t>
      </w:r>
    </w:p>
    <w:p w14:paraId="60661DE1" w14:textId="1B1CCEB7" w:rsidR="005C6198" w:rsidRPr="00730C5D" w:rsidRDefault="00730C5D" w:rsidP="6D818010">
      <w:pPr>
        <w:pStyle w:val="Level5"/>
        <w:rPr>
          <w:rFonts w:ascii="Wales Sans Body" w:eastAsiaTheme="minorEastAsia" w:hAnsi="Wales Sans Body" w:cstheme="minorBidi"/>
          <w:szCs w:val="26"/>
        </w:rPr>
      </w:pPr>
      <w:r w:rsidRPr="00730C5D">
        <w:rPr>
          <w:rFonts w:ascii="Wales Sans Body" w:hAnsi="Wales Sans Body"/>
        </w:rPr>
        <w:t>Request to Participate -</w:t>
      </w:r>
      <w:r w:rsidR="005C6198" w:rsidRPr="00730C5D">
        <w:rPr>
          <w:rFonts w:ascii="Wales Sans Body" w:hAnsi="Wales Sans Body"/>
        </w:rPr>
        <w:t xml:space="preserve"> Volume 1 </w:t>
      </w:r>
      <w:r w:rsidR="00E54CAA" w:rsidRPr="00730C5D">
        <w:rPr>
          <w:rFonts w:ascii="Wales Sans Body" w:hAnsi="Wales Sans Body"/>
        </w:rPr>
        <w:t>–</w:t>
      </w:r>
      <w:r w:rsidR="005C6198" w:rsidRPr="00730C5D">
        <w:rPr>
          <w:rFonts w:ascii="Wales Sans Body" w:hAnsi="Wales Sans Body"/>
        </w:rPr>
        <w:t xml:space="preserve"> </w:t>
      </w:r>
      <w:r w:rsidR="45E3DF7D" w:rsidRPr="00730C5D">
        <w:rPr>
          <w:rFonts w:ascii="Wales Sans Body" w:eastAsiaTheme="minorEastAsia" w:hAnsi="Wales Sans Body" w:cstheme="minorBidi"/>
          <w:szCs w:val="26"/>
        </w:rPr>
        <w:t>Instructions and Response Requirements</w:t>
      </w:r>
      <w:r w:rsidR="00F16856" w:rsidRPr="00730C5D">
        <w:rPr>
          <w:rFonts w:ascii="Wales Sans Body" w:eastAsiaTheme="minorEastAsia" w:hAnsi="Wales Sans Body" w:cstheme="minorBidi"/>
          <w:szCs w:val="26"/>
        </w:rPr>
        <w:t xml:space="preserve"> (This document) </w:t>
      </w:r>
    </w:p>
    <w:p w14:paraId="48951BDA" w14:textId="4439BCD6" w:rsidR="005C6198" w:rsidRPr="00730C5D" w:rsidRDefault="00730C5D" w:rsidP="005C6198">
      <w:pPr>
        <w:pStyle w:val="Level5"/>
        <w:rPr>
          <w:rFonts w:ascii="Wales Sans Body" w:hAnsi="Wales Sans Body"/>
        </w:rPr>
      </w:pPr>
      <w:r w:rsidRPr="00730C5D">
        <w:rPr>
          <w:rFonts w:ascii="Wales Sans Body" w:hAnsi="Wales Sans Body"/>
        </w:rPr>
        <w:t xml:space="preserve">Request to Participate - </w:t>
      </w:r>
      <w:r w:rsidR="00E54CAA" w:rsidRPr="00730C5D">
        <w:rPr>
          <w:rFonts w:ascii="Wales Sans Body" w:hAnsi="Wales Sans Body"/>
        </w:rPr>
        <w:t>Volume 2 –</w:t>
      </w:r>
      <w:r w:rsidR="0071591A" w:rsidRPr="00730C5D">
        <w:rPr>
          <w:rFonts w:ascii="Wales Sans Body" w:hAnsi="Wales Sans Body"/>
        </w:rPr>
        <w:t xml:space="preserve"> Procurement Specific Questionnaire and</w:t>
      </w:r>
      <w:r w:rsidR="00E54CAA" w:rsidRPr="00730C5D">
        <w:rPr>
          <w:rFonts w:ascii="Wales Sans Body" w:hAnsi="Wales Sans Body"/>
        </w:rPr>
        <w:t xml:space="preserve"> </w:t>
      </w:r>
      <w:r w:rsidR="66BB9256" w:rsidRPr="00730C5D">
        <w:rPr>
          <w:rFonts w:ascii="Wales Sans Body" w:hAnsi="Wales Sans Body"/>
        </w:rPr>
        <w:t>Tender Questionnaire</w:t>
      </w:r>
    </w:p>
    <w:p w14:paraId="7773323C" w14:textId="3496BEF6" w:rsidR="005C6198" w:rsidRPr="00730C5D" w:rsidRDefault="005C6198" w:rsidP="005C6198">
      <w:pPr>
        <w:pStyle w:val="Level5"/>
        <w:rPr>
          <w:rFonts w:ascii="Wales Sans Body" w:hAnsi="Wales Sans Body"/>
        </w:rPr>
      </w:pPr>
      <w:r w:rsidRPr="00730C5D">
        <w:rPr>
          <w:rFonts w:ascii="Wales Sans Body" w:hAnsi="Wales Sans Body"/>
        </w:rPr>
        <w:t>IT</w:t>
      </w:r>
      <w:r w:rsidR="00E54CAA" w:rsidRPr="00730C5D">
        <w:rPr>
          <w:rFonts w:ascii="Wales Sans Body" w:hAnsi="Wales Sans Body"/>
        </w:rPr>
        <w:t xml:space="preserve">T Volume </w:t>
      </w:r>
      <w:r w:rsidR="37B3A9B0" w:rsidRPr="00730C5D">
        <w:rPr>
          <w:rFonts w:ascii="Wales Sans Body" w:hAnsi="Wales Sans Body"/>
        </w:rPr>
        <w:t>4</w:t>
      </w:r>
      <w:r w:rsidR="00E54CAA" w:rsidRPr="00730C5D">
        <w:rPr>
          <w:rFonts w:ascii="Wales Sans Body" w:hAnsi="Wales Sans Body"/>
        </w:rPr>
        <w:t xml:space="preserve"> - Terms &amp; Conditions/Draft Contract </w:t>
      </w:r>
    </w:p>
    <w:p w14:paraId="6BBCBA96" w14:textId="2199B120" w:rsidR="002140F1" w:rsidRPr="00730C5D" w:rsidRDefault="00730C5D" w:rsidP="005C6198">
      <w:pPr>
        <w:pStyle w:val="Level5"/>
        <w:rPr>
          <w:rFonts w:ascii="Wales Sans Body" w:hAnsi="Wales Sans Body"/>
        </w:rPr>
      </w:pPr>
      <w:r w:rsidRPr="00730C5D">
        <w:rPr>
          <w:rFonts w:ascii="Wales Sans Body" w:hAnsi="Wales Sans Body"/>
        </w:rPr>
        <w:t xml:space="preserve">Specification </w:t>
      </w:r>
    </w:p>
    <w:p w14:paraId="0E9F9881" w14:textId="0DC9A71D" w:rsidR="0090121D" w:rsidRPr="0092180F" w:rsidRDefault="0090121D" w:rsidP="00604082">
      <w:pPr>
        <w:pStyle w:val="Level4"/>
        <w:rPr>
          <w:rFonts w:ascii="Wales Sans Body" w:hAnsi="Wales Sans Body"/>
        </w:rPr>
      </w:pPr>
      <w:r w:rsidRPr="0092180F">
        <w:rPr>
          <w:rFonts w:ascii="Wales Sans Body" w:hAnsi="Wales Sans Body"/>
        </w:rPr>
        <w:t xml:space="preserve">For the purposes of this </w:t>
      </w:r>
      <w:r w:rsidR="001B1D46" w:rsidRPr="0092180F">
        <w:rPr>
          <w:rFonts w:ascii="Wales Sans Body" w:hAnsi="Wales Sans Body"/>
        </w:rPr>
        <w:t>procurement process</w:t>
      </w:r>
      <w:r w:rsidRPr="0092180F">
        <w:rPr>
          <w:rFonts w:ascii="Wales Sans Body" w:hAnsi="Wales Sans Body"/>
        </w:rPr>
        <w:t xml:space="preserve"> the definitive version of each ITT </w:t>
      </w:r>
      <w:r w:rsidR="00A159AC" w:rsidRPr="0092180F">
        <w:rPr>
          <w:rFonts w:ascii="Wales Sans Body" w:hAnsi="Wales Sans Body"/>
        </w:rPr>
        <w:t>document</w:t>
      </w:r>
      <w:r w:rsidRPr="0092180F">
        <w:rPr>
          <w:rFonts w:ascii="Wales Sans Body" w:hAnsi="Wales Sans Body"/>
        </w:rPr>
        <w:t xml:space="preserve"> will be the latest version of each document issued by</w:t>
      </w:r>
      <w:r w:rsidR="00AE6E7B" w:rsidRPr="0092180F">
        <w:rPr>
          <w:rFonts w:ascii="Wales Sans Body" w:hAnsi="Wales Sans Body"/>
        </w:rPr>
        <w:t xml:space="preserve"> </w:t>
      </w:r>
      <w:bookmarkStart w:id="5" w:name="_Hlk130286480"/>
      <w:r w:rsidR="00AE6E7B" w:rsidRPr="0092180F">
        <w:rPr>
          <w:rFonts w:ascii="Wales Sans Body" w:hAnsi="Wales Sans Body"/>
        </w:rPr>
        <w:t xml:space="preserve">the Contracting Authority </w:t>
      </w:r>
      <w:bookmarkEnd w:id="5"/>
      <w:r w:rsidRPr="0092180F">
        <w:rPr>
          <w:rFonts w:ascii="Wales Sans Body" w:hAnsi="Wales Sans Body"/>
        </w:rPr>
        <w:t xml:space="preserve">during the </w:t>
      </w:r>
      <w:r w:rsidR="001B1D46" w:rsidRPr="0092180F">
        <w:rPr>
          <w:rFonts w:ascii="Wales Sans Body" w:hAnsi="Wales Sans Body"/>
        </w:rPr>
        <w:t>procurement process</w:t>
      </w:r>
      <w:r w:rsidRPr="0092180F">
        <w:rPr>
          <w:rFonts w:ascii="Wales Sans Body" w:hAnsi="Wales Sans Body"/>
        </w:rPr>
        <w:t xml:space="preserve"> on </w:t>
      </w:r>
      <w:r w:rsidRPr="002140F1">
        <w:rPr>
          <w:rFonts w:ascii="Wales Sans Body" w:hAnsi="Wales Sans Body"/>
        </w:rPr>
        <w:t xml:space="preserve">the </w:t>
      </w:r>
      <w:r w:rsidR="00DD0E04" w:rsidRPr="002140F1">
        <w:rPr>
          <w:rFonts w:ascii="Wales Sans Body" w:hAnsi="Wales Sans Body"/>
        </w:rPr>
        <w:t>sell2wales</w:t>
      </w:r>
      <w:r w:rsidR="00B3337E" w:rsidRPr="0092180F">
        <w:rPr>
          <w:rFonts w:ascii="Wales Sans Body" w:hAnsi="Wales Sans Body"/>
        </w:rPr>
        <w:t xml:space="preserve"> </w:t>
      </w:r>
      <w:r w:rsidRPr="0092180F">
        <w:rPr>
          <w:rFonts w:ascii="Wales Sans Body" w:hAnsi="Wales Sans Body"/>
        </w:rPr>
        <w:t>portal. Previous versions of any such documents shall be deemed to be superseded by such latest version.</w:t>
      </w:r>
    </w:p>
    <w:p w14:paraId="506DB503" w14:textId="008E2024" w:rsidR="004F52DB" w:rsidRDefault="004F52DB" w:rsidP="00604082">
      <w:pPr>
        <w:pStyle w:val="Level2"/>
      </w:pPr>
      <w:r>
        <w:t xml:space="preserve">Central Digital Platform </w:t>
      </w:r>
    </w:p>
    <w:p w14:paraId="5B4CC0F6" w14:textId="48925A90" w:rsidR="004F52DB" w:rsidRPr="0092180F" w:rsidRDefault="00DF1280" w:rsidP="00DF1280">
      <w:pPr>
        <w:pStyle w:val="Level4"/>
        <w:rPr>
          <w:rFonts w:ascii="Wales Sans Body" w:hAnsi="Wales Sans Body"/>
        </w:rPr>
      </w:pPr>
      <w:r w:rsidRPr="0092180F">
        <w:rPr>
          <w:rFonts w:ascii="Wales Sans Body" w:hAnsi="Wales Sans Body"/>
        </w:rPr>
        <w:t xml:space="preserve">Suppliers that wish to participate in this Procurement are responsible for ensuring that the Central Digital Platform contains complete, accurate and up-to-date information about their </w:t>
      </w:r>
      <w:proofErr w:type="spellStart"/>
      <w:r w:rsidRPr="0092180F">
        <w:rPr>
          <w:rFonts w:ascii="Wales Sans Body" w:hAnsi="Wales Sans Body"/>
        </w:rPr>
        <w:t>organisation</w:t>
      </w:r>
      <w:proofErr w:type="spellEnd"/>
      <w:r w:rsidRPr="0092180F">
        <w:rPr>
          <w:rFonts w:ascii="Wales Sans Body" w:hAnsi="Wales Sans Body"/>
        </w:rPr>
        <w:t xml:space="preserve"> and any Associated Suppliers which are relevant for the purposes of this Procurement. Suppliers must notify the Authority immediately if </w:t>
      </w:r>
      <w:proofErr w:type="gramStart"/>
      <w:r w:rsidRPr="0092180F">
        <w:rPr>
          <w:rFonts w:ascii="Wales Sans Body" w:hAnsi="Wales Sans Body"/>
        </w:rPr>
        <w:t>it is</w:t>
      </w:r>
      <w:proofErr w:type="gramEnd"/>
      <w:r w:rsidRPr="0092180F">
        <w:rPr>
          <w:rFonts w:ascii="Wales Sans Body" w:hAnsi="Wales Sans Body"/>
        </w:rPr>
        <w:t xml:space="preserve"> unable to register on the Central Digital Platform and/or provide accurate and up-to-date information via the Central Digital Platform. </w:t>
      </w:r>
    </w:p>
    <w:p w14:paraId="05856165" w14:textId="77777777" w:rsidR="005C6198" w:rsidRPr="00432F2F" w:rsidRDefault="005C6198" w:rsidP="00604082">
      <w:pPr>
        <w:pStyle w:val="Level2"/>
      </w:pPr>
      <w:r w:rsidRPr="00432F2F">
        <w:t>Tender Queries and Communications</w:t>
      </w:r>
    </w:p>
    <w:p w14:paraId="68F620A7" w14:textId="4990146C" w:rsidR="005C6198" w:rsidRPr="00E30972" w:rsidRDefault="005C6198" w:rsidP="00123B7C">
      <w:pPr>
        <w:numPr>
          <w:ilvl w:val="3"/>
          <w:numId w:val="6"/>
        </w:numPr>
        <w:spacing w:after="160" w:line="259" w:lineRule="auto"/>
        <w:rPr>
          <w:rFonts w:ascii="Wales Sans Body" w:hAnsi="Wales Sans Body" w:cs="Calibri"/>
          <w:lang w:val="en-US"/>
        </w:rPr>
      </w:pPr>
      <w:r w:rsidRPr="00432F2F">
        <w:rPr>
          <w:rFonts w:ascii="Wales Sans Body" w:hAnsi="Wales Sans Body" w:cs="Calibri"/>
          <w:lang w:val="en-US"/>
        </w:rPr>
        <w:t xml:space="preserve">Any </w:t>
      </w:r>
      <w:proofErr w:type="gramStart"/>
      <w:r w:rsidR="001B1D46">
        <w:rPr>
          <w:rFonts w:ascii="Wales Sans Body" w:hAnsi="Wales Sans Body" w:cs="Calibri"/>
          <w:lang w:val="en-US"/>
        </w:rPr>
        <w:t>t</w:t>
      </w:r>
      <w:r w:rsidRPr="00432F2F">
        <w:rPr>
          <w:rFonts w:ascii="Wales Sans Body" w:hAnsi="Wales Sans Body" w:cs="Calibri"/>
          <w:lang w:val="en-US"/>
        </w:rPr>
        <w:t>enderer</w:t>
      </w:r>
      <w:proofErr w:type="gramEnd"/>
      <w:r w:rsidRPr="00432F2F">
        <w:rPr>
          <w:rFonts w:ascii="Wales Sans Body" w:hAnsi="Wales Sans Body" w:cs="Calibri"/>
          <w:lang w:val="en-US"/>
        </w:rPr>
        <w:t xml:space="preserve"> queries and responses and any circulars that may be issued during the tender period are to be communicated exclusively via the </w:t>
      </w:r>
      <w:r w:rsidRPr="002140F1">
        <w:rPr>
          <w:rFonts w:ascii="Wales Sans Body" w:hAnsi="Wales Sans Body" w:cs="Calibri"/>
          <w:lang w:val="en-US"/>
        </w:rPr>
        <w:t>Sell2Wales</w:t>
      </w:r>
      <w:r w:rsidRPr="00432F2F">
        <w:rPr>
          <w:rFonts w:ascii="Wales Sans Body" w:hAnsi="Wales Sans Body" w:cs="Calibri"/>
          <w:lang w:val="en-US"/>
        </w:rPr>
        <w:t xml:space="preserve"> </w:t>
      </w:r>
      <w:r w:rsidRPr="00E30972">
        <w:rPr>
          <w:rFonts w:ascii="Wales Sans Body" w:hAnsi="Wales Sans Body" w:cs="Calibri"/>
          <w:lang w:val="en-US"/>
        </w:rPr>
        <w:t>portal</w:t>
      </w:r>
      <w:r w:rsidRPr="00432F2F">
        <w:rPr>
          <w:rFonts w:ascii="Wales Sans Body" w:hAnsi="Wales Sans Body" w:cs="Calibri"/>
          <w:lang w:val="en-US"/>
        </w:rPr>
        <w:t xml:space="preserve"> and will be managed by</w:t>
      </w:r>
      <w:r w:rsidR="00AE6E7B">
        <w:rPr>
          <w:rFonts w:ascii="Wales Sans Body" w:hAnsi="Wales Sans Body" w:cs="Calibri"/>
          <w:lang w:val="en-US"/>
        </w:rPr>
        <w:t xml:space="preserve"> </w:t>
      </w:r>
      <w:r w:rsidR="00AE6E7B" w:rsidRPr="00AE6E7B">
        <w:rPr>
          <w:rFonts w:ascii="Wales Sans Body" w:hAnsi="Wales Sans Body" w:cs="Calibri"/>
          <w:lang w:val="en-US"/>
        </w:rPr>
        <w:t>the Contracting Authority</w:t>
      </w:r>
      <w:r w:rsidRPr="00E30972">
        <w:rPr>
          <w:rFonts w:ascii="Wales Sans Body" w:hAnsi="Wales Sans Body" w:cs="Calibri"/>
          <w:lang w:val="en-US"/>
        </w:rPr>
        <w:t>.</w:t>
      </w:r>
    </w:p>
    <w:p w14:paraId="454F9304" w14:textId="667451F3" w:rsidR="005C6198" w:rsidRPr="00B879F8" w:rsidRDefault="00445897" w:rsidP="00347F12">
      <w:pPr>
        <w:pStyle w:val="Level4"/>
        <w:rPr>
          <w:rFonts w:ascii="Wales Sans Body" w:eastAsiaTheme="minorEastAsia" w:hAnsi="Wales Sans Body"/>
        </w:rPr>
      </w:pPr>
      <w:r w:rsidRPr="00BA3019">
        <w:rPr>
          <w:rFonts w:ascii="Wales Sans Body" w:hAnsi="Wales Sans Body"/>
        </w:rPr>
        <w:lastRenderedPageBreak/>
        <w:t>The Contracting Authority</w:t>
      </w:r>
      <w:r w:rsidR="005C6198" w:rsidRPr="00432F2F">
        <w:rPr>
          <w:rFonts w:ascii="Wales Sans Body" w:hAnsi="Wales Sans Body"/>
        </w:rPr>
        <w:t xml:space="preserve"> will share tender queries and the responses with all </w:t>
      </w:r>
      <w:r w:rsidR="001B1D46">
        <w:rPr>
          <w:rFonts w:ascii="Wales Sans Body" w:hAnsi="Wales Sans Body"/>
        </w:rPr>
        <w:t>t</w:t>
      </w:r>
      <w:r w:rsidR="005C6198" w:rsidRPr="00432F2F">
        <w:rPr>
          <w:rFonts w:ascii="Wales Sans Body" w:hAnsi="Wales Sans Body"/>
        </w:rPr>
        <w:t xml:space="preserve">enderers via </w:t>
      </w:r>
      <w:r w:rsidR="6C48B7FF" w:rsidRPr="00E22335">
        <w:rPr>
          <w:rFonts w:ascii="Wales Sans Body" w:hAnsi="Wales Sans Body"/>
        </w:rPr>
        <w:t>Sell2Wales</w:t>
      </w:r>
      <w:r w:rsidR="005C6198" w:rsidRPr="00E22335">
        <w:rPr>
          <w:rFonts w:ascii="Wales Sans Body" w:hAnsi="Wales Sans Body"/>
        </w:rPr>
        <w:t>,</w:t>
      </w:r>
      <w:r w:rsidR="005C6198" w:rsidRPr="00432F2F">
        <w:rPr>
          <w:rFonts w:ascii="Wales Sans Body" w:hAnsi="Wales Sans Body"/>
        </w:rPr>
        <w:t xml:space="preserve"> unless the tender query and/or the response, in</w:t>
      </w:r>
      <w:r w:rsidR="00AE6E7B">
        <w:rPr>
          <w:rFonts w:ascii="Wales Sans Body" w:hAnsi="Wales Sans Body"/>
        </w:rPr>
        <w:t xml:space="preserve"> </w:t>
      </w:r>
      <w:r w:rsidR="00AE6E7B" w:rsidRPr="00AE6E7B">
        <w:rPr>
          <w:rFonts w:ascii="Wales Sans Body" w:hAnsi="Wales Sans Body"/>
        </w:rPr>
        <w:t>the Contracting Authority</w:t>
      </w:r>
      <w:r w:rsidR="00AE6E7B">
        <w:rPr>
          <w:rFonts w:ascii="Wales Sans Body" w:hAnsi="Wales Sans Body"/>
        </w:rPr>
        <w:t xml:space="preserve">’s </w:t>
      </w:r>
      <w:r w:rsidR="005C6198" w:rsidRPr="00432F2F">
        <w:rPr>
          <w:rFonts w:ascii="Wales Sans Body" w:hAnsi="Wales Sans Body"/>
        </w:rPr>
        <w:t xml:space="preserve">opinion, is confidential or commercially sensitive to a particular </w:t>
      </w:r>
      <w:r w:rsidR="001B1D46">
        <w:rPr>
          <w:rFonts w:ascii="Wales Sans Body" w:hAnsi="Wales Sans Body"/>
        </w:rPr>
        <w:t>t</w:t>
      </w:r>
      <w:r w:rsidR="005C6198" w:rsidRPr="00432F2F">
        <w:rPr>
          <w:rFonts w:ascii="Wales Sans Body" w:hAnsi="Wales Sans Body"/>
        </w:rPr>
        <w:t xml:space="preserve">enderer.  </w:t>
      </w:r>
    </w:p>
    <w:p w14:paraId="74B65045" w14:textId="011A8FE3" w:rsidR="00D17733" w:rsidRPr="00DC59FC" w:rsidRDefault="00D17733" w:rsidP="00D17733">
      <w:pPr>
        <w:pStyle w:val="Level4"/>
        <w:rPr>
          <w:rFonts w:ascii="Wales Sans Body" w:eastAsiaTheme="minorEastAsia" w:hAnsi="Wales Sans Body"/>
        </w:rPr>
      </w:pPr>
      <w:r w:rsidRPr="00DC59FC">
        <w:rPr>
          <w:rFonts w:ascii="Wales Sans Body" w:eastAsiaTheme="minorEastAsia" w:hAnsi="Wales Sans Body"/>
        </w:rPr>
        <w:t>The Authority reserves the right not to answer any requests for clarification submitted after the deadline set out in the Procurement Timetable or submitted via any means other than the Portal.</w:t>
      </w:r>
    </w:p>
    <w:p w14:paraId="21F21843" w14:textId="70E62522" w:rsidR="000A208B" w:rsidRPr="00432F2F" w:rsidRDefault="000A208B" w:rsidP="00123B7C">
      <w:pPr>
        <w:numPr>
          <w:ilvl w:val="3"/>
          <w:numId w:val="6"/>
        </w:numPr>
        <w:spacing w:after="160" w:line="259" w:lineRule="auto"/>
        <w:rPr>
          <w:rFonts w:ascii="Wales Sans Body" w:eastAsiaTheme="minorEastAsia" w:hAnsi="Wales Sans Body"/>
          <w:lang w:val="en-US"/>
        </w:rPr>
      </w:pPr>
      <w:r w:rsidRPr="00432F2F">
        <w:rPr>
          <w:rFonts w:ascii="Wales Sans Body" w:hAnsi="Wales Sans Body" w:cs="Calibri"/>
          <w:lang w:val="en-US"/>
        </w:rPr>
        <w:t xml:space="preserve">Tenderers must ensure that any enquiries/clarifications raised </w:t>
      </w:r>
      <w:r w:rsidRPr="003A0F3C">
        <w:rPr>
          <w:rFonts w:ascii="Wales Sans Body" w:hAnsi="Wales Sans Body" w:cs="Calibri"/>
          <w:lang w:val="en-US"/>
        </w:rPr>
        <w:t xml:space="preserve">via </w:t>
      </w:r>
      <w:r w:rsidR="58215DCC" w:rsidRPr="003A0F3C">
        <w:rPr>
          <w:rFonts w:ascii="Wales Sans Body" w:hAnsi="Wales Sans Body" w:cs="Calibri"/>
          <w:lang w:val="en-US"/>
        </w:rPr>
        <w:t xml:space="preserve">Sell2Wales </w:t>
      </w:r>
      <w:r w:rsidRPr="003A0F3C">
        <w:rPr>
          <w:rFonts w:ascii="Wales Sans Body" w:hAnsi="Wales Sans Body" w:cs="Calibri"/>
          <w:lang w:val="en-US"/>
        </w:rPr>
        <w:t xml:space="preserve">are free of any identifiable information, such as their name or the name of their company. </w:t>
      </w:r>
      <w:r w:rsidR="2DA8E67B" w:rsidRPr="003A0F3C">
        <w:rPr>
          <w:rFonts w:ascii="Wales Sans Body" w:hAnsi="Wales Sans Body" w:cs="Calibri"/>
          <w:lang w:val="en-US"/>
        </w:rPr>
        <w:t>I</w:t>
      </w:r>
      <w:r w:rsidRPr="003A0F3C">
        <w:rPr>
          <w:rFonts w:ascii="Wales Sans Body" w:hAnsi="Wales Sans Body" w:cs="Calibri"/>
          <w:lang w:val="en-US"/>
        </w:rPr>
        <w:t>f the enquiry/clarification contains any identifiable information,</w:t>
      </w:r>
      <w:r w:rsidR="00AE6E7B" w:rsidRPr="003A0F3C">
        <w:rPr>
          <w:rFonts w:ascii="Wales Sans Body" w:hAnsi="Wales Sans Body" w:cs="Calibri"/>
          <w:lang w:val="en-US"/>
        </w:rPr>
        <w:t xml:space="preserve"> the</w:t>
      </w:r>
      <w:r w:rsidR="00AE6E7B" w:rsidRPr="00AE6E7B">
        <w:rPr>
          <w:rFonts w:ascii="Wales Sans Body" w:hAnsi="Wales Sans Body" w:cs="Calibri"/>
          <w:lang w:val="en-US"/>
        </w:rPr>
        <w:t xml:space="preserve"> Contracting Authority </w:t>
      </w:r>
      <w:r w:rsidR="00381E63">
        <w:rPr>
          <w:rFonts w:ascii="Wales Sans Body" w:hAnsi="Wales Sans Body" w:cs="Calibri"/>
          <w:lang w:val="en-US"/>
        </w:rPr>
        <w:t xml:space="preserve">may be </w:t>
      </w:r>
      <w:r w:rsidRPr="00432F2F">
        <w:rPr>
          <w:rFonts w:ascii="Wales Sans Body" w:hAnsi="Wales Sans Body" w:cs="Calibri"/>
          <w:lang w:val="en-US"/>
        </w:rPr>
        <w:t>unable to provide a reply.</w:t>
      </w:r>
    </w:p>
    <w:p w14:paraId="66A15776" w14:textId="77777777" w:rsidR="00D04962" w:rsidRPr="00432F2F" w:rsidRDefault="00D04962" w:rsidP="00D04962">
      <w:pPr>
        <w:pStyle w:val="Level4"/>
        <w:rPr>
          <w:rFonts w:ascii="Wales Sans Body" w:hAnsi="Wales Sans Body"/>
        </w:rPr>
      </w:pPr>
      <w:r w:rsidRPr="00432F2F">
        <w:rPr>
          <w:rFonts w:ascii="Wales Sans Body" w:hAnsi="Wales Sans Body"/>
        </w:rPr>
        <w:t xml:space="preserve">It is understood that tenderers may, to the extent that it relates specifically to their own proposals, consider that their request for clarification or enquiry is of a confidential nature and that to release the answer to all tenderers would reveal a commercially sensitive or innovative approach. If this </w:t>
      </w:r>
      <w:proofErr w:type="gramStart"/>
      <w:r w:rsidRPr="00432F2F">
        <w:rPr>
          <w:rFonts w:ascii="Wales Sans Body" w:hAnsi="Wales Sans Body"/>
        </w:rPr>
        <w:t>is considered to be</w:t>
      </w:r>
      <w:proofErr w:type="gramEnd"/>
      <w:r w:rsidRPr="00432F2F">
        <w:rPr>
          <w:rFonts w:ascii="Wales Sans Body" w:hAnsi="Wales Sans Body"/>
        </w:rPr>
        <w:t xml:space="preserve"> so by the </w:t>
      </w:r>
      <w:proofErr w:type="gramStart"/>
      <w:r w:rsidRPr="00432F2F">
        <w:rPr>
          <w:rFonts w:ascii="Wales Sans Body" w:hAnsi="Wales Sans Body"/>
        </w:rPr>
        <w:t>tenderer</w:t>
      </w:r>
      <w:proofErr w:type="gramEnd"/>
      <w:r w:rsidRPr="00432F2F">
        <w:rPr>
          <w:rFonts w:ascii="Wales Sans Body" w:hAnsi="Wales Sans Body"/>
        </w:rPr>
        <w:t>, the following procedure shall be adopted:</w:t>
      </w:r>
    </w:p>
    <w:p w14:paraId="56A53E3B" w14:textId="600DBB6E" w:rsidR="00D04962" w:rsidRPr="00432F2F" w:rsidRDefault="001B1D46" w:rsidP="00D04962">
      <w:pPr>
        <w:pStyle w:val="Level7"/>
        <w:rPr>
          <w:rFonts w:ascii="Wales Sans Body" w:hAnsi="Wales Sans Body"/>
        </w:rPr>
      </w:pPr>
      <w:r>
        <w:rPr>
          <w:rFonts w:ascii="Wales Sans Body" w:hAnsi="Wales Sans Body"/>
        </w:rPr>
        <w:t>i</w:t>
      </w:r>
      <w:r w:rsidR="00D04962" w:rsidRPr="00432F2F">
        <w:rPr>
          <w:rFonts w:ascii="Wales Sans Body" w:hAnsi="Wales Sans Body"/>
        </w:rPr>
        <w:t xml:space="preserve">f a tenderer believes that their request for clarification or enquiry is confidential then the request must be </w:t>
      </w:r>
      <w:r w:rsidR="03BE58FA" w:rsidRPr="00432F2F">
        <w:rPr>
          <w:rFonts w:ascii="Wales Sans Body" w:hAnsi="Wales Sans Body"/>
        </w:rPr>
        <w:t xml:space="preserve">clearly </w:t>
      </w:r>
      <w:r w:rsidR="00D04962" w:rsidRPr="00432F2F">
        <w:rPr>
          <w:rFonts w:ascii="Wales Sans Body" w:hAnsi="Wales Sans Body"/>
        </w:rPr>
        <w:t xml:space="preserve">marked as ‘Confidential’ and </w:t>
      </w:r>
      <w:r w:rsidR="00D04962" w:rsidRPr="001E144D">
        <w:rPr>
          <w:rFonts w:ascii="Wales Sans Body" w:hAnsi="Wales Sans Body"/>
        </w:rPr>
        <w:t xml:space="preserve">sent only to the following email address </w:t>
      </w:r>
      <w:hyperlink r:id="rId17">
        <w:r w:rsidR="00D04962" w:rsidRPr="001E144D">
          <w:rPr>
            <w:rStyle w:val="Hyperlink"/>
            <w:rFonts w:ascii="Wales Sans Body" w:hAnsi="Wales Sans Body"/>
          </w:rPr>
          <w:t>procurement@tfw.wales</w:t>
        </w:r>
      </w:hyperlink>
      <w:r w:rsidR="00AD561B" w:rsidRPr="001E144D">
        <w:rPr>
          <w:rFonts w:ascii="Wales Sans Body" w:hAnsi="Wales Sans Body"/>
        </w:rPr>
        <w:t xml:space="preserve"> </w:t>
      </w:r>
      <w:r w:rsidR="00D04962" w:rsidRPr="001E144D">
        <w:rPr>
          <w:rFonts w:ascii="Wales Sans Body" w:hAnsi="Wales Sans Body"/>
        </w:rPr>
        <w:t xml:space="preserve"> </w:t>
      </w:r>
      <w:r w:rsidR="6C990733" w:rsidRPr="001E144D">
        <w:rPr>
          <w:rFonts w:ascii="Wales Sans Body" w:hAnsi="Wales Sans Body"/>
        </w:rPr>
        <w:t>I</w:t>
      </w:r>
      <w:r w:rsidR="001E02BB" w:rsidRPr="001E144D">
        <w:rPr>
          <w:rFonts w:ascii="Wales Sans Body" w:hAnsi="Wales Sans Body"/>
        </w:rPr>
        <w:t xml:space="preserve">f </w:t>
      </w:r>
      <w:r w:rsidR="00AE6E7B" w:rsidRPr="001E144D">
        <w:rPr>
          <w:rFonts w:ascii="Wales Sans Body" w:hAnsi="Wales Sans Body"/>
        </w:rPr>
        <w:t>the</w:t>
      </w:r>
      <w:r w:rsidR="00AE6E7B">
        <w:rPr>
          <w:rFonts w:ascii="Wales Sans Body" w:hAnsi="Wales Sans Body"/>
        </w:rPr>
        <w:t xml:space="preserve"> Contracting Authority </w:t>
      </w:r>
      <w:r w:rsidR="00D04962" w:rsidRPr="00432F2F">
        <w:rPr>
          <w:rFonts w:ascii="Wales Sans Body" w:hAnsi="Wales Sans Body"/>
        </w:rPr>
        <w:t xml:space="preserve">considers, at its sole discretion, that it is able to respond and answer the request for clarification or enquiry on a confidential basis then it will do so </w:t>
      </w:r>
      <w:r w:rsidR="55DF26D7" w:rsidRPr="00432F2F">
        <w:rPr>
          <w:rFonts w:ascii="Wales Sans Body" w:hAnsi="Wales Sans Body"/>
        </w:rPr>
        <w:t>to the individual tenderer only</w:t>
      </w:r>
      <w:r w:rsidR="00381E63">
        <w:rPr>
          <w:rFonts w:ascii="Wales Sans Body" w:hAnsi="Wales Sans Body"/>
        </w:rPr>
        <w:t>;</w:t>
      </w:r>
    </w:p>
    <w:p w14:paraId="1C513AA6" w14:textId="53D48467" w:rsidR="00D04962" w:rsidRPr="00432F2F" w:rsidRDefault="00381E63" w:rsidP="00D04962">
      <w:pPr>
        <w:pStyle w:val="Level7"/>
        <w:rPr>
          <w:rFonts w:ascii="Wales Sans Body" w:hAnsi="Wales Sans Body"/>
        </w:rPr>
      </w:pPr>
      <w:proofErr w:type="gramStart"/>
      <w:r>
        <w:rPr>
          <w:rFonts w:ascii="Wales Sans Body" w:hAnsi="Wales Sans Body"/>
        </w:rPr>
        <w:t>i</w:t>
      </w:r>
      <w:r w:rsidR="00D04962" w:rsidRPr="00432F2F">
        <w:rPr>
          <w:rFonts w:ascii="Wales Sans Body" w:hAnsi="Wales Sans Body"/>
        </w:rPr>
        <w:t>f</w:t>
      </w:r>
      <w:proofErr w:type="gramEnd"/>
      <w:r w:rsidR="00D04962" w:rsidRPr="00432F2F">
        <w:rPr>
          <w:rFonts w:ascii="Wales Sans Body" w:hAnsi="Wales Sans Body"/>
        </w:rPr>
        <w:t xml:space="preserve"> </w:t>
      </w:r>
      <w:r w:rsidR="00AE6E7B">
        <w:rPr>
          <w:rFonts w:ascii="Wales Sans Body" w:hAnsi="Wales Sans Body"/>
        </w:rPr>
        <w:t xml:space="preserve">the Contracting Authority </w:t>
      </w:r>
      <w:r w:rsidR="00D04962" w:rsidRPr="00432F2F">
        <w:rPr>
          <w:rFonts w:ascii="Wales Sans Body" w:hAnsi="Wales Sans Body"/>
        </w:rPr>
        <w:t>considers, at its sole discretion, that it is unable to respond to and answer the request for clarification or enquiry on a confidential basis, then</w:t>
      </w:r>
      <w:r w:rsidR="00AE6E7B">
        <w:rPr>
          <w:rFonts w:ascii="Wales Sans Body" w:hAnsi="Wales Sans Body"/>
        </w:rPr>
        <w:t xml:space="preserve"> the Contracting Authority</w:t>
      </w:r>
      <w:r w:rsidR="00D04962" w:rsidRPr="00432F2F">
        <w:rPr>
          <w:rFonts w:ascii="Wales Sans Body" w:hAnsi="Wales Sans Body"/>
        </w:rPr>
        <w:t xml:space="preserve"> will notify the tenderer of its </w:t>
      </w:r>
      <w:proofErr w:type="gramStart"/>
      <w:r w:rsidR="00D04962" w:rsidRPr="00432F2F">
        <w:rPr>
          <w:rFonts w:ascii="Wales Sans Body" w:hAnsi="Wales Sans Body"/>
        </w:rPr>
        <w:t>decision</w:t>
      </w:r>
      <w:proofErr w:type="gramEnd"/>
      <w:r w:rsidR="00D04962" w:rsidRPr="00432F2F">
        <w:rPr>
          <w:rFonts w:ascii="Wales Sans Body" w:hAnsi="Wales Sans Body"/>
        </w:rPr>
        <w:t xml:space="preserve"> and the tenderer will have the opportunity to withdraw their request for clarification or enquiry</w:t>
      </w:r>
      <w:r>
        <w:rPr>
          <w:rFonts w:ascii="Wales Sans Body" w:hAnsi="Wales Sans Body"/>
        </w:rPr>
        <w:t>; and</w:t>
      </w:r>
    </w:p>
    <w:p w14:paraId="7343A447" w14:textId="25E7EEDF" w:rsidR="00D04962" w:rsidRPr="00432F2F" w:rsidRDefault="00381E63" w:rsidP="00D04962">
      <w:pPr>
        <w:pStyle w:val="Level7"/>
        <w:rPr>
          <w:rFonts w:ascii="Wales Sans Body" w:eastAsiaTheme="minorEastAsia" w:hAnsi="Wales Sans Body" w:cstheme="minorBidi"/>
          <w:szCs w:val="26"/>
        </w:rPr>
      </w:pPr>
      <w:proofErr w:type="gramStart"/>
      <w:r>
        <w:rPr>
          <w:rFonts w:ascii="Wales Sans Body" w:hAnsi="Wales Sans Body"/>
        </w:rPr>
        <w:t>i</w:t>
      </w:r>
      <w:r w:rsidR="00D04962" w:rsidRPr="00432F2F">
        <w:rPr>
          <w:rFonts w:ascii="Wales Sans Body" w:hAnsi="Wales Sans Body"/>
        </w:rPr>
        <w:t>f</w:t>
      </w:r>
      <w:proofErr w:type="gramEnd"/>
      <w:r w:rsidR="00D04962" w:rsidRPr="00432F2F">
        <w:rPr>
          <w:rFonts w:ascii="Wales Sans Body" w:hAnsi="Wales Sans Body"/>
        </w:rPr>
        <w:t xml:space="preserve"> the tenderer does not wish to withdraw their request for clarification or enquiry, then the request for clarification or enquiry must be sent to </w:t>
      </w:r>
      <w:r>
        <w:rPr>
          <w:rFonts w:ascii="Wales Sans Body" w:hAnsi="Wales Sans Body"/>
        </w:rPr>
        <w:t>t</w:t>
      </w:r>
      <w:r w:rsidR="00445897">
        <w:rPr>
          <w:rFonts w:ascii="Wales Sans Body" w:hAnsi="Wales Sans Body"/>
        </w:rPr>
        <w:t>he Contracting Authority</w:t>
      </w:r>
      <w:r w:rsidR="00D04962" w:rsidRPr="00432F2F">
        <w:rPr>
          <w:rFonts w:ascii="Wales Sans Body" w:hAnsi="Wales Sans Body"/>
        </w:rPr>
        <w:t xml:space="preserve"> again via the </w:t>
      </w:r>
      <w:r w:rsidR="4C0465E5" w:rsidRPr="00E22335">
        <w:rPr>
          <w:rFonts w:ascii="Wales Sans Body" w:hAnsi="Wales Sans Body" w:cs="Calibri"/>
        </w:rPr>
        <w:t>Sell2Wales</w:t>
      </w:r>
      <w:r w:rsidR="00E22335" w:rsidRPr="00E22335">
        <w:rPr>
          <w:rFonts w:ascii="Wales Sans Body" w:hAnsi="Wales Sans Body" w:cs="Calibri"/>
        </w:rPr>
        <w:t xml:space="preserve"> </w:t>
      </w:r>
      <w:r w:rsidR="00D04962" w:rsidRPr="00E22335">
        <w:rPr>
          <w:rFonts w:ascii="Wales Sans Body" w:hAnsi="Wales Sans Body"/>
        </w:rPr>
        <w:t xml:space="preserve">portal and its response will be issued to all tenderers as per paragraph </w:t>
      </w:r>
      <w:r w:rsidR="00355F9B" w:rsidRPr="00E22335">
        <w:rPr>
          <w:rFonts w:ascii="Wales Sans Body" w:hAnsi="Wales Sans Body"/>
        </w:rPr>
        <w:t>3</w:t>
      </w:r>
      <w:r w:rsidR="00D04962" w:rsidRPr="00E22335">
        <w:rPr>
          <w:rFonts w:ascii="Wales Sans Body" w:hAnsi="Wales Sans Body"/>
        </w:rPr>
        <w:t>.</w:t>
      </w:r>
      <w:r w:rsidR="00BA1D49" w:rsidRPr="00E22335">
        <w:rPr>
          <w:rFonts w:ascii="Wales Sans Body" w:hAnsi="Wales Sans Body"/>
        </w:rPr>
        <w:t>4</w:t>
      </w:r>
      <w:r w:rsidR="00D04962" w:rsidRPr="00E22335">
        <w:rPr>
          <w:rFonts w:ascii="Wales Sans Body" w:hAnsi="Wales Sans Body"/>
        </w:rPr>
        <w:t>.</w:t>
      </w:r>
    </w:p>
    <w:p w14:paraId="31EB3432" w14:textId="1073EC6E" w:rsidR="00D04962" w:rsidRPr="00E22335" w:rsidRDefault="00AE6E7B" w:rsidP="00123B7C">
      <w:pPr>
        <w:numPr>
          <w:ilvl w:val="3"/>
          <w:numId w:val="6"/>
        </w:numPr>
        <w:spacing w:after="160" w:line="259" w:lineRule="auto"/>
        <w:rPr>
          <w:rFonts w:ascii="Wales Sans Body" w:eastAsiaTheme="minorEastAsia" w:hAnsi="Wales Sans Body"/>
          <w:lang w:val="en-US"/>
        </w:rPr>
      </w:pPr>
      <w:r w:rsidRPr="00E22335">
        <w:rPr>
          <w:rFonts w:ascii="Wales Sans Body" w:hAnsi="Wales Sans Body"/>
        </w:rPr>
        <w:t xml:space="preserve">The Contracting Authority, </w:t>
      </w:r>
      <w:r w:rsidR="00D04962" w:rsidRPr="00E22335">
        <w:rPr>
          <w:rFonts w:ascii="Wales Sans Body" w:hAnsi="Wales Sans Body"/>
        </w:rPr>
        <w:t>at its sole discretion, reserves the right to notify all tenderers through</w:t>
      </w:r>
      <w:r w:rsidR="5D5D9D8B" w:rsidRPr="00E22335">
        <w:rPr>
          <w:rFonts w:ascii="Wales Sans Body" w:hAnsi="Wales Sans Body"/>
        </w:rPr>
        <w:t xml:space="preserve"> </w:t>
      </w:r>
      <w:r w:rsidR="00D04962" w:rsidRPr="00E22335">
        <w:rPr>
          <w:rFonts w:ascii="Wales Sans Body" w:hAnsi="Wales Sans Body"/>
        </w:rPr>
        <w:t>Additional Information functionality on Sell2Wales of any issue, of a general nature, arising out any request for clarification or enquiry, which it considers would affect all tenderers</w:t>
      </w:r>
      <w:r w:rsidR="003549E1" w:rsidRPr="00E22335">
        <w:rPr>
          <w:rFonts w:ascii="Wales Sans Body" w:hAnsi="Wales Sans Body"/>
        </w:rPr>
        <w:t>.</w:t>
      </w:r>
    </w:p>
    <w:p w14:paraId="7EE7B038" w14:textId="1AE511F6" w:rsidR="005C6198" w:rsidRPr="00432F2F" w:rsidRDefault="005C6198" w:rsidP="00123B7C">
      <w:pPr>
        <w:numPr>
          <w:ilvl w:val="3"/>
          <w:numId w:val="6"/>
        </w:numPr>
        <w:spacing w:after="160" w:line="259" w:lineRule="auto"/>
        <w:rPr>
          <w:rFonts w:ascii="Wales Sans Body" w:hAnsi="Wales Sans Body" w:cs="Calibri"/>
          <w:lang w:val="en-US"/>
        </w:rPr>
      </w:pPr>
      <w:r w:rsidRPr="00432F2F">
        <w:rPr>
          <w:rFonts w:ascii="Wales Sans Body" w:hAnsi="Wales Sans Body" w:cs="Calibri"/>
          <w:lang w:val="en-US"/>
        </w:rPr>
        <w:lastRenderedPageBreak/>
        <w:t xml:space="preserve">Any tender query that </w:t>
      </w:r>
      <w:r w:rsidR="00AE6E7B">
        <w:rPr>
          <w:rFonts w:ascii="Wales Sans Body" w:hAnsi="Wales Sans Body" w:cs="Calibri"/>
          <w:lang w:val="en-US"/>
        </w:rPr>
        <w:t xml:space="preserve">the Contracting Authority </w:t>
      </w:r>
      <w:r w:rsidRPr="00432F2F">
        <w:rPr>
          <w:rFonts w:ascii="Wales Sans Body" w:hAnsi="Wales Sans Body" w:cs="Calibri"/>
          <w:lang w:val="en-US"/>
        </w:rPr>
        <w:t xml:space="preserve">receives and subsequently issues to other </w:t>
      </w:r>
      <w:r w:rsidR="00381E63">
        <w:rPr>
          <w:rFonts w:ascii="Wales Sans Body" w:hAnsi="Wales Sans Body" w:cs="Calibri"/>
          <w:lang w:val="en-US"/>
        </w:rPr>
        <w:t>t</w:t>
      </w:r>
      <w:r w:rsidRPr="00432F2F">
        <w:rPr>
          <w:rFonts w:ascii="Wales Sans Body" w:hAnsi="Wales Sans Body" w:cs="Calibri"/>
          <w:lang w:val="en-US"/>
        </w:rPr>
        <w:t xml:space="preserve">enderers will not identify the originator of the tender query.  It is the responsibility of each </w:t>
      </w:r>
      <w:proofErr w:type="gramStart"/>
      <w:r w:rsidR="00381E63">
        <w:rPr>
          <w:rFonts w:ascii="Wales Sans Body" w:hAnsi="Wales Sans Body" w:cs="Calibri"/>
          <w:lang w:val="en-US"/>
        </w:rPr>
        <w:t>t</w:t>
      </w:r>
      <w:r w:rsidRPr="00432F2F">
        <w:rPr>
          <w:rFonts w:ascii="Wales Sans Body" w:hAnsi="Wales Sans Body" w:cs="Calibri"/>
          <w:lang w:val="en-US"/>
        </w:rPr>
        <w:t>enderer</w:t>
      </w:r>
      <w:proofErr w:type="gramEnd"/>
      <w:r w:rsidRPr="00432F2F">
        <w:rPr>
          <w:rFonts w:ascii="Wales Sans Body" w:hAnsi="Wales Sans Body" w:cs="Calibri"/>
          <w:lang w:val="en-US"/>
        </w:rPr>
        <w:t xml:space="preserve"> to ensure that the way that a tender query is phrased does not inadvertently identify the </w:t>
      </w:r>
      <w:r w:rsidR="00381E63">
        <w:rPr>
          <w:rFonts w:ascii="Wales Sans Body" w:hAnsi="Wales Sans Body" w:cs="Calibri"/>
          <w:lang w:val="en-US"/>
        </w:rPr>
        <w:t>t</w:t>
      </w:r>
      <w:r w:rsidRPr="00432F2F">
        <w:rPr>
          <w:rFonts w:ascii="Wales Sans Body" w:hAnsi="Wales Sans Body" w:cs="Calibri"/>
          <w:lang w:val="en-US"/>
        </w:rPr>
        <w:t>enderer.</w:t>
      </w:r>
    </w:p>
    <w:p w14:paraId="196052FA" w14:textId="779569FC" w:rsidR="005C6198" w:rsidRPr="00432F2F" w:rsidRDefault="00AE6E7B" w:rsidP="00123B7C">
      <w:pPr>
        <w:numPr>
          <w:ilvl w:val="3"/>
          <w:numId w:val="6"/>
        </w:numPr>
        <w:spacing w:after="160" w:line="259" w:lineRule="auto"/>
        <w:rPr>
          <w:rFonts w:ascii="Wales Sans Body" w:hAnsi="Wales Sans Body" w:cs="Calibri"/>
          <w:lang w:val="en-US"/>
        </w:rPr>
      </w:pPr>
      <w:r>
        <w:rPr>
          <w:rFonts w:ascii="Wales Sans Body" w:hAnsi="Wales Sans Body" w:cs="Calibri"/>
          <w:lang w:val="en-US"/>
        </w:rPr>
        <w:t xml:space="preserve">The Contracting Authority </w:t>
      </w:r>
      <w:r w:rsidR="005C6198" w:rsidRPr="00432F2F">
        <w:rPr>
          <w:rFonts w:ascii="Wales Sans Body" w:hAnsi="Wales Sans Body" w:cs="Calibri"/>
          <w:lang w:val="en-US"/>
        </w:rPr>
        <w:t xml:space="preserve">reserves the right to reject a tender query where to respond to it would involve prejudging </w:t>
      </w:r>
      <w:r w:rsidR="004F2C4A" w:rsidRPr="00432F2F">
        <w:rPr>
          <w:rFonts w:ascii="Wales Sans Body" w:hAnsi="Wales Sans Body" w:cs="Calibri"/>
          <w:lang w:val="en-US"/>
        </w:rPr>
        <w:t>th</w:t>
      </w:r>
      <w:r w:rsidR="00296BCC" w:rsidRPr="00432F2F">
        <w:rPr>
          <w:rFonts w:ascii="Wales Sans Body" w:hAnsi="Wales Sans Body" w:cs="Calibri"/>
          <w:lang w:val="en-US"/>
        </w:rPr>
        <w:t>e</w:t>
      </w:r>
      <w:r w:rsidR="005C6198" w:rsidRPr="00432F2F">
        <w:rPr>
          <w:rFonts w:ascii="Wales Sans Body" w:hAnsi="Wales Sans Body" w:cs="Calibri"/>
          <w:lang w:val="en-US"/>
        </w:rPr>
        <w:t xml:space="preserve"> evaluation of any </w:t>
      </w:r>
      <w:r w:rsidR="00381E63">
        <w:rPr>
          <w:rFonts w:ascii="Wales Sans Body" w:hAnsi="Wales Sans Body" w:cs="Calibri"/>
          <w:lang w:val="en-US"/>
        </w:rPr>
        <w:t>t</w:t>
      </w:r>
      <w:r w:rsidR="005C6198" w:rsidRPr="00432F2F">
        <w:rPr>
          <w:rFonts w:ascii="Wales Sans Body" w:hAnsi="Wales Sans Body" w:cs="Calibri"/>
          <w:lang w:val="en-US"/>
        </w:rPr>
        <w:t>enderer</w:t>
      </w:r>
      <w:r w:rsidR="00381E63">
        <w:rPr>
          <w:rFonts w:ascii="Wales Sans Body" w:hAnsi="Wales Sans Body" w:cs="Calibri"/>
          <w:lang w:val="en-US"/>
        </w:rPr>
        <w:t>’</w:t>
      </w:r>
      <w:r w:rsidR="005C6198" w:rsidRPr="00432F2F">
        <w:rPr>
          <w:rFonts w:ascii="Wales Sans Body" w:hAnsi="Wales Sans Body" w:cs="Calibri"/>
          <w:lang w:val="en-US"/>
        </w:rPr>
        <w:t xml:space="preserve">s submission or would prejudice </w:t>
      </w:r>
      <w:r w:rsidR="00E65C27" w:rsidRPr="00432F2F">
        <w:rPr>
          <w:rFonts w:ascii="Wales Sans Body" w:hAnsi="Wales Sans Body" w:cs="Calibri"/>
          <w:lang w:val="en-US"/>
        </w:rPr>
        <w:t>the authority’s</w:t>
      </w:r>
      <w:r w:rsidR="005C6198" w:rsidRPr="00432F2F">
        <w:rPr>
          <w:rFonts w:ascii="Wales Sans Body" w:hAnsi="Wales Sans Body" w:cs="Calibri"/>
          <w:lang w:val="en-US"/>
        </w:rPr>
        <w:t xml:space="preserve"> commercial position.</w:t>
      </w:r>
    </w:p>
    <w:p w14:paraId="0A672D5A" w14:textId="60E9AB9A" w:rsidR="00ED33BC" w:rsidRPr="00432F2F" w:rsidRDefault="00ED33BC" w:rsidP="00ED33BC">
      <w:pPr>
        <w:pStyle w:val="Level4"/>
        <w:rPr>
          <w:rFonts w:ascii="Wales Sans Body" w:hAnsi="Wales Sans Body" w:cs="Calibri"/>
        </w:rPr>
      </w:pPr>
      <w:r w:rsidRPr="00432F2F">
        <w:rPr>
          <w:rFonts w:ascii="Wales Sans Body" w:hAnsi="Wales Sans Body" w:cs="Calibri"/>
        </w:rPr>
        <w:t>The absence of a response to any submitted query, whether submitted prior to the final date and time for queries</w:t>
      </w:r>
      <w:r w:rsidR="00381E63">
        <w:rPr>
          <w:rFonts w:ascii="Wales Sans Body" w:hAnsi="Wales Sans Body" w:cs="Calibri"/>
        </w:rPr>
        <w:t xml:space="preserve"> set out</w:t>
      </w:r>
      <w:r w:rsidRPr="00432F2F">
        <w:rPr>
          <w:rFonts w:ascii="Wales Sans Body" w:hAnsi="Wales Sans Body" w:cs="Calibri"/>
        </w:rPr>
        <w:t xml:space="preserve"> in the </w:t>
      </w:r>
      <w:r w:rsidR="00381E63">
        <w:rPr>
          <w:rFonts w:ascii="Wales Sans Body" w:hAnsi="Wales Sans Body" w:cs="Calibri"/>
        </w:rPr>
        <w:t>i</w:t>
      </w:r>
      <w:r w:rsidRPr="00432F2F">
        <w:rPr>
          <w:rFonts w:ascii="Wales Sans Body" w:hAnsi="Wales Sans Body" w:cs="Calibri"/>
        </w:rPr>
        <w:t xml:space="preserve">ndicative </w:t>
      </w:r>
      <w:r w:rsidR="00381E63">
        <w:rPr>
          <w:rFonts w:ascii="Wales Sans Body" w:hAnsi="Wales Sans Body" w:cs="Calibri"/>
        </w:rPr>
        <w:t>p</w:t>
      </w:r>
      <w:r w:rsidRPr="00432F2F">
        <w:rPr>
          <w:rFonts w:ascii="Wales Sans Body" w:hAnsi="Wales Sans Body" w:cs="Calibri"/>
        </w:rPr>
        <w:t xml:space="preserve">rocurement </w:t>
      </w:r>
      <w:proofErr w:type="spellStart"/>
      <w:r w:rsidRPr="00432F2F">
        <w:rPr>
          <w:rFonts w:ascii="Wales Sans Body" w:hAnsi="Wales Sans Body" w:cs="Calibri"/>
        </w:rPr>
        <w:t>programme</w:t>
      </w:r>
      <w:proofErr w:type="spellEnd"/>
      <w:r w:rsidRPr="00432F2F">
        <w:rPr>
          <w:rFonts w:ascii="Wales Sans Body" w:hAnsi="Wales Sans Body" w:cs="Calibri"/>
        </w:rPr>
        <w:t xml:space="preserve"> in </w:t>
      </w:r>
      <w:r w:rsidR="00821CAD" w:rsidRPr="001E144D">
        <w:rPr>
          <w:rFonts w:ascii="Wales Sans Body" w:hAnsi="Wales Sans Body" w:cs="Calibri"/>
        </w:rPr>
        <w:t>Section 6</w:t>
      </w:r>
      <w:r w:rsidRPr="00432F2F">
        <w:rPr>
          <w:rFonts w:ascii="Wales Sans Body" w:hAnsi="Wales Sans Body" w:cs="Calibri"/>
        </w:rPr>
        <w:t xml:space="preserve"> </w:t>
      </w:r>
      <w:r w:rsidRPr="001E144D">
        <w:rPr>
          <w:rFonts w:ascii="Wales Sans Body" w:hAnsi="Wales Sans Body" w:cs="Calibri"/>
        </w:rPr>
        <w:t xml:space="preserve">or otherwise, shall not obviate any </w:t>
      </w:r>
      <w:proofErr w:type="gramStart"/>
      <w:r w:rsidR="00381E63" w:rsidRPr="001E144D">
        <w:rPr>
          <w:rFonts w:ascii="Wales Sans Body" w:hAnsi="Wales Sans Body" w:cs="Calibri"/>
        </w:rPr>
        <w:t>t</w:t>
      </w:r>
      <w:r w:rsidRPr="001E144D">
        <w:rPr>
          <w:rFonts w:ascii="Wales Sans Body" w:hAnsi="Wales Sans Body" w:cs="Calibri"/>
        </w:rPr>
        <w:t>enderer’s</w:t>
      </w:r>
      <w:proofErr w:type="gramEnd"/>
      <w:r w:rsidRPr="001E144D">
        <w:rPr>
          <w:rFonts w:ascii="Wales Sans Body" w:hAnsi="Wales Sans Body" w:cs="Calibri"/>
        </w:rPr>
        <w:t xml:space="preserve"> responsibility to</w:t>
      </w:r>
      <w:r w:rsidRPr="00432F2F">
        <w:rPr>
          <w:rFonts w:ascii="Wales Sans Body" w:hAnsi="Wales Sans Body" w:cs="Calibri"/>
        </w:rPr>
        <w:t xml:space="preserve"> submit a </w:t>
      </w:r>
      <w:r w:rsidR="00381E63">
        <w:rPr>
          <w:rFonts w:ascii="Wales Sans Body" w:hAnsi="Wales Sans Body" w:cs="Calibri"/>
        </w:rPr>
        <w:t>t</w:t>
      </w:r>
      <w:r w:rsidRPr="00432F2F">
        <w:rPr>
          <w:rFonts w:ascii="Wales Sans Body" w:hAnsi="Wales Sans Body" w:cs="Calibri"/>
        </w:rPr>
        <w:t>ender which complies with the ITT documentation and is not qualified or equivocal in any sense.</w:t>
      </w:r>
    </w:p>
    <w:p w14:paraId="0756076A" w14:textId="1ED0371F" w:rsidR="00ED33BC" w:rsidRPr="00432F2F" w:rsidRDefault="00AE6E7B" w:rsidP="6D818010">
      <w:pPr>
        <w:pStyle w:val="Level4"/>
        <w:rPr>
          <w:rFonts w:ascii="Wales Sans Body" w:hAnsi="Wales Sans Body" w:cs="Calibri"/>
        </w:rPr>
      </w:pPr>
      <w:r>
        <w:rPr>
          <w:rFonts w:ascii="Wales Sans Body" w:hAnsi="Wales Sans Body" w:cs="Calibri"/>
        </w:rPr>
        <w:t xml:space="preserve">The Contracting Authority </w:t>
      </w:r>
      <w:r w:rsidR="00ED33BC" w:rsidRPr="00432F2F">
        <w:rPr>
          <w:rFonts w:ascii="Wales Sans Body" w:hAnsi="Wales Sans Body" w:cs="Calibri"/>
        </w:rPr>
        <w:t xml:space="preserve">shall not be responsible in any way to any </w:t>
      </w:r>
      <w:r w:rsidR="00381E63">
        <w:rPr>
          <w:rFonts w:ascii="Wales Sans Body" w:hAnsi="Wales Sans Body" w:cs="Calibri"/>
        </w:rPr>
        <w:t>t</w:t>
      </w:r>
      <w:r w:rsidR="00ED33BC" w:rsidRPr="00432F2F">
        <w:rPr>
          <w:rFonts w:ascii="Wales Sans Body" w:hAnsi="Wales Sans Body" w:cs="Calibri"/>
        </w:rPr>
        <w:t xml:space="preserve">enderer </w:t>
      </w:r>
      <w:proofErr w:type="gramStart"/>
      <w:r w:rsidR="00ED33BC" w:rsidRPr="00432F2F">
        <w:rPr>
          <w:rFonts w:ascii="Wales Sans Body" w:hAnsi="Wales Sans Body" w:cs="Calibri"/>
        </w:rPr>
        <w:t>as a result of</w:t>
      </w:r>
      <w:proofErr w:type="gramEnd"/>
      <w:r w:rsidR="00ED33BC" w:rsidRPr="00432F2F">
        <w:rPr>
          <w:rFonts w:ascii="Wales Sans Body" w:hAnsi="Wales Sans Body" w:cs="Calibri"/>
        </w:rPr>
        <w:t xml:space="preserve"> any delay or failure in responding to any query or any decision not to respond to a query (either in full or in part) or to treat any query as commercially sensitive or not commercially sensitive.</w:t>
      </w:r>
    </w:p>
    <w:p w14:paraId="5F1BD85C" w14:textId="059841DF" w:rsidR="00C40715" w:rsidRPr="00432F2F" w:rsidRDefault="00AE6E7B" w:rsidP="00C40715">
      <w:pPr>
        <w:pStyle w:val="Level4"/>
        <w:spacing w:line="276" w:lineRule="auto"/>
        <w:rPr>
          <w:rFonts w:ascii="Wales Sans Body" w:hAnsi="Wales Sans Body"/>
        </w:rPr>
      </w:pPr>
      <w:r>
        <w:rPr>
          <w:rFonts w:ascii="Wales Sans Body" w:hAnsi="Wales Sans Body"/>
        </w:rPr>
        <w:t xml:space="preserve">The Contracting Authority </w:t>
      </w:r>
      <w:r w:rsidR="00C40715" w:rsidRPr="00432F2F">
        <w:rPr>
          <w:rFonts w:ascii="Wales Sans Body" w:hAnsi="Wales Sans Body"/>
        </w:rPr>
        <w:t xml:space="preserve">reserves the right prior to tender submission, to issue supplementary documentation at any time during the tendering process to clarify any issue or amend any aspect of the ITT. All such further documentation that may be issued shall be deemed to form part of </w:t>
      </w:r>
      <w:proofErr w:type="gramStart"/>
      <w:r w:rsidR="00C40715" w:rsidRPr="00432F2F">
        <w:rPr>
          <w:rFonts w:ascii="Wales Sans Body" w:hAnsi="Wales Sans Body"/>
        </w:rPr>
        <w:t>the ITT</w:t>
      </w:r>
      <w:proofErr w:type="gramEnd"/>
      <w:r w:rsidR="00C40715" w:rsidRPr="00432F2F">
        <w:rPr>
          <w:rFonts w:ascii="Wales Sans Body" w:hAnsi="Wales Sans Body"/>
        </w:rPr>
        <w:t xml:space="preserve"> and shall supplement and/or supersede any part of </w:t>
      </w:r>
      <w:proofErr w:type="gramStart"/>
      <w:r w:rsidR="00C40715" w:rsidRPr="00432F2F">
        <w:rPr>
          <w:rFonts w:ascii="Wales Sans Body" w:hAnsi="Wales Sans Body"/>
        </w:rPr>
        <w:t>the ITT</w:t>
      </w:r>
      <w:proofErr w:type="gramEnd"/>
      <w:r w:rsidR="00C40715" w:rsidRPr="00432F2F">
        <w:rPr>
          <w:rFonts w:ascii="Wales Sans Body" w:hAnsi="Wales Sans Body"/>
        </w:rPr>
        <w:t xml:space="preserve"> to the extent indicated and must be accepted without reservation. </w:t>
      </w:r>
    </w:p>
    <w:p w14:paraId="1CE33369" w14:textId="07CA3C31" w:rsidR="00C40715" w:rsidRPr="00432F2F" w:rsidRDefault="00C40715" w:rsidP="00C40715">
      <w:pPr>
        <w:pStyle w:val="Level4"/>
        <w:spacing w:line="276" w:lineRule="auto"/>
        <w:rPr>
          <w:rFonts w:ascii="Wales Sans Body" w:eastAsiaTheme="minorEastAsia" w:hAnsi="Wales Sans Body" w:cstheme="minorBidi"/>
        </w:rPr>
      </w:pPr>
      <w:r w:rsidRPr="00432F2F">
        <w:rPr>
          <w:rFonts w:ascii="Wales Sans Body" w:hAnsi="Wales Sans Body"/>
        </w:rPr>
        <w:t>Any such additional documentation shall be submitted to tenderers via</w:t>
      </w:r>
      <w:r w:rsidR="636F79DA" w:rsidRPr="00432F2F">
        <w:rPr>
          <w:rFonts w:ascii="Wales Sans Body" w:hAnsi="Wales Sans Body"/>
        </w:rPr>
        <w:t xml:space="preserve"> the</w:t>
      </w:r>
      <w:r w:rsidRPr="00432F2F">
        <w:rPr>
          <w:rFonts w:ascii="Wales Sans Body" w:hAnsi="Wales Sans Body"/>
        </w:rPr>
        <w:t xml:space="preserve"> </w:t>
      </w:r>
      <w:r w:rsidR="27DDAB50" w:rsidRPr="001E144D">
        <w:rPr>
          <w:rFonts w:ascii="Wales Sans Body" w:hAnsi="Wales Sans Body" w:cs="Calibri"/>
        </w:rPr>
        <w:t>Sell2Wales portal</w:t>
      </w:r>
      <w:r w:rsidRPr="001E144D">
        <w:rPr>
          <w:rFonts w:ascii="Wales Sans Body" w:hAnsi="Wales Sans Body"/>
        </w:rPr>
        <w:t xml:space="preserve">. It is tenderers responsibility to check their </w:t>
      </w:r>
      <w:proofErr w:type="gramStart"/>
      <w:r w:rsidRPr="001E144D">
        <w:rPr>
          <w:rFonts w:ascii="Wales Sans Body" w:hAnsi="Wales Sans Body"/>
        </w:rPr>
        <w:t>mail boxes</w:t>
      </w:r>
      <w:proofErr w:type="gramEnd"/>
      <w:r w:rsidRPr="001E144D">
        <w:rPr>
          <w:rFonts w:ascii="Wales Sans Body" w:hAnsi="Wales Sans Body"/>
        </w:rPr>
        <w:t xml:space="preserve"> for this information.</w:t>
      </w:r>
    </w:p>
    <w:p w14:paraId="6FBE8BE1" w14:textId="3A35E540" w:rsidR="00416BD6" w:rsidRPr="00432F2F" w:rsidRDefault="482C980A" w:rsidP="00604082">
      <w:pPr>
        <w:pStyle w:val="Level2"/>
        <w:rPr>
          <w:rFonts w:eastAsiaTheme="minorEastAsia"/>
          <w:sz w:val="22"/>
          <w:szCs w:val="22"/>
        </w:rPr>
      </w:pPr>
      <w:r w:rsidRPr="00432F2F">
        <w:t>Interpretation</w:t>
      </w:r>
    </w:p>
    <w:p w14:paraId="579A0176" w14:textId="2BEBAAEA" w:rsidR="00416BD6" w:rsidRPr="00432F2F" w:rsidRDefault="482C980A" w:rsidP="6D818010">
      <w:pPr>
        <w:pStyle w:val="Level4"/>
        <w:rPr>
          <w:rFonts w:ascii="Wales Sans Body" w:hAnsi="Wales Sans Body"/>
        </w:rPr>
      </w:pPr>
      <w:r w:rsidRPr="00432F2F">
        <w:rPr>
          <w:rFonts w:ascii="Wales Sans Body" w:hAnsi="Wales Sans Body"/>
        </w:rPr>
        <w:t>Each of the ITT documents shall be interpreted using the interpretation provisions set out below or as the context may otherwise require.</w:t>
      </w:r>
    </w:p>
    <w:p w14:paraId="64AD9E3F" w14:textId="77A5BA4E" w:rsidR="00416BD6" w:rsidRPr="00432F2F" w:rsidRDefault="482C980A" w:rsidP="6D818010">
      <w:pPr>
        <w:pStyle w:val="Level4"/>
        <w:rPr>
          <w:rFonts w:ascii="Wales Sans Body" w:hAnsi="Wales Sans Body"/>
        </w:rPr>
      </w:pPr>
      <w:r w:rsidRPr="00432F2F">
        <w:rPr>
          <w:rFonts w:ascii="Wales Sans Body" w:hAnsi="Wales Sans Body"/>
        </w:rPr>
        <w:t>References in the ITT documents to “paragraph(s)”, “section(s)”, “Item(s)”, “Table(s)”, “Appendix/Appendices” and "Package(s)" shall refer to such “paragraph(s)”, “section(s)”, “Item(s)”, “Table(s)”, “Appendix/Appendices” and "Package(s)" of the ITT docum</w:t>
      </w:r>
      <w:r w:rsidR="276124B5" w:rsidRPr="00432F2F">
        <w:rPr>
          <w:rFonts w:ascii="Wales Sans Body" w:hAnsi="Wales Sans Body"/>
        </w:rPr>
        <w:t>ent</w:t>
      </w:r>
      <w:r w:rsidRPr="00432F2F">
        <w:rPr>
          <w:rFonts w:ascii="Wales Sans Body" w:hAnsi="Wales Sans Body"/>
        </w:rPr>
        <w:t xml:space="preserve"> in which that reference is made.</w:t>
      </w:r>
    </w:p>
    <w:p w14:paraId="7F7E767B" w14:textId="31298729" w:rsidR="00416BD6" w:rsidRPr="00432F2F" w:rsidRDefault="482C980A" w:rsidP="6D818010">
      <w:pPr>
        <w:pStyle w:val="Level4"/>
        <w:rPr>
          <w:rFonts w:ascii="Wales Sans Body" w:hAnsi="Wales Sans Body"/>
        </w:rPr>
      </w:pPr>
      <w:r w:rsidRPr="00432F2F">
        <w:rPr>
          <w:rFonts w:ascii="Wales Sans Body" w:hAnsi="Wales Sans Body"/>
        </w:rPr>
        <w:lastRenderedPageBreak/>
        <w:t>Reference to any of the I</w:t>
      </w:r>
      <w:r w:rsidR="680342E9" w:rsidRPr="00432F2F">
        <w:rPr>
          <w:rFonts w:ascii="Wales Sans Body" w:hAnsi="Wales Sans Body"/>
        </w:rPr>
        <w:t xml:space="preserve">TT </w:t>
      </w:r>
      <w:proofErr w:type="gramStart"/>
      <w:r w:rsidR="680342E9" w:rsidRPr="00432F2F">
        <w:rPr>
          <w:rFonts w:ascii="Wales Sans Body" w:hAnsi="Wales Sans Body"/>
        </w:rPr>
        <w:t>documents</w:t>
      </w:r>
      <w:r w:rsidRPr="00432F2F">
        <w:rPr>
          <w:rFonts w:ascii="Wales Sans Body" w:hAnsi="Wales Sans Body"/>
        </w:rPr>
        <w:t>,</w:t>
      </w:r>
      <w:proofErr w:type="gramEnd"/>
      <w:r w:rsidRPr="00432F2F">
        <w:rPr>
          <w:rFonts w:ascii="Wales Sans Body" w:hAnsi="Wales Sans Body"/>
        </w:rPr>
        <w:t xml:space="preserve"> shall be a reference to the most recent version of that documentation, as amended from time to time by </w:t>
      </w:r>
      <w:r w:rsidR="00381E63">
        <w:rPr>
          <w:rFonts w:ascii="Wales Sans Body" w:hAnsi="Wales Sans Body"/>
        </w:rPr>
        <w:t>the Contracting Authority</w:t>
      </w:r>
      <w:r w:rsidRPr="00432F2F">
        <w:rPr>
          <w:rFonts w:ascii="Wales Sans Body" w:hAnsi="Wales Sans Body"/>
        </w:rPr>
        <w:t>.</w:t>
      </w:r>
    </w:p>
    <w:p w14:paraId="75CD6632" w14:textId="35413247" w:rsidR="00416BD6" w:rsidRPr="00432F2F" w:rsidRDefault="482C980A" w:rsidP="6D818010">
      <w:pPr>
        <w:pStyle w:val="Level4"/>
        <w:rPr>
          <w:rFonts w:ascii="Wales Sans Body" w:hAnsi="Wales Sans Body"/>
        </w:rPr>
      </w:pPr>
      <w:r w:rsidRPr="00432F2F">
        <w:rPr>
          <w:rFonts w:ascii="Wales Sans Body" w:hAnsi="Wales Sans Body"/>
        </w:rPr>
        <w:t>Where used in the I</w:t>
      </w:r>
      <w:r w:rsidR="42A50F99" w:rsidRPr="00432F2F">
        <w:rPr>
          <w:rFonts w:ascii="Wales Sans Body" w:hAnsi="Wales Sans Body"/>
        </w:rPr>
        <w:t>TT d</w:t>
      </w:r>
      <w:r w:rsidRPr="00432F2F">
        <w:rPr>
          <w:rFonts w:ascii="Wales Sans Body" w:hAnsi="Wales Sans Body"/>
        </w:rPr>
        <w:t>ocuments, the words "include", "including", "such as", "for example" and "and the like", are to be construed without limitation.</w:t>
      </w:r>
    </w:p>
    <w:p w14:paraId="0D838F03" w14:textId="1B25DFF2" w:rsidR="00416BD6" w:rsidRPr="00432F2F" w:rsidRDefault="482C980A" w:rsidP="6D818010">
      <w:pPr>
        <w:pStyle w:val="Level4"/>
        <w:rPr>
          <w:rFonts w:ascii="Wales Sans Body" w:hAnsi="Wales Sans Body"/>
        </w:rPr>
      </w:pPr>
      <w:r w:rsidRPr="00432F2F">
        <w:rPr>
          <w:rFonts w:ascii="Wales Sans Body" w:hAnsi="Wales Sans Body"/>
        </w:rPr>
        <w:t>Headings and the contents lists are for convenience of reference only and do not affect the interpretation of the I</w:t>
      </w:r>
      <w:r w:rsidR="0158AD0D" w:rsidRPr="00432F2F">
        <w:rPr>
          <w:rFonts w:ascii="Wales Sans Body" w:hAnsi="Wales Sans Body"/>
        </w:rPr>
        <w:t>TT d</w:t>
      </w:r>
      <w:r w:rsidRPr="00432F2F">
        <w:rPr>
          <w:rFonts w:ascii="Wales Sans Body" w:hAnsi="Wales Sans Body"/>
        </w:rPr>
        <w:t>ocuments.</w:t>
      </w:r>
    </w:p>
    <w:p w14:paraId="1A891A2D" w14:textId="475302C3" w:rsidR="00416BD6" w:rsidRPr="00432F2F" w:rsidRDefault="482C980A" w:rsidP="6D818010">
      <w:pPr>
        <w:pStyle w:val="Level4"/>
        <w:rPr>
          <w:rFonts w:ascii="Wales Sans Body" w:hAnsi="Wales Sans Body"/>
        </w:rPr>
      </w:pPr>
      <w:r w:rsidRPr="00432F2F">
        <w:rPr>
          <w:rFonts w:ascii="Wales Sans Body" w:hAnsi="Wales Sans Body"/>
        </w:rPr>
        <w:t>In the I</w:t>
      </w:r>
      <w:r w:rsidR="78AF8F4B" w:rsidRPr="00432F2F">
        <w:rPr>
          <w:rFonts w:ascii="Wales Sans Body" w:hAnsi="Wales Sans Body"/>
        </w:rPr>
        <w:t>TT d</w:t>
      </w:r>
      <w:r w:rsidRPr="00432F2F">
        <w:rPr>
          <w:rFonts w:ascii="Wales Sans Body" w:hAnsi="Wales Sans Body"/>
        </w:rPr>
        <w:t xml:space="preserve">ocuments, any reference to any Act of Parliament shall be construed as a reference to that Act of Parliament as from time to time amended, extended or re-enacted and is to include any </w:t>
      </w:r>
      <w:proofErr w:type="gramStart"/>
      <w:r w:rsidRPr="00432F2F">
        <w:rPr>
          <w:rFonts w:ascii="Wales Sans Body" w:hAnsi="Wales Sans Body"/>
        </w:rPr>
        <w:t>bye-laws</w:t>
      </w:r>
      <w:proofErr w:type="gramEnd"/>
      <w:r w:rsidRPr="00432F2F">
        <w:rPr>
          <w:rFonts w:ascii="Wales Sans Body" w:hAnsi="Wales Sans Body"/>
        </w:rPr>
        <w:t>, statutory instruments, rules, regulations, orders, notices, directions, consents or permissions made or given under that Act of Parliament. Any reference to any statutory instruments, regulation or order shall be construed as a reference to that statutory instrument, regulation or order as from time to time amended, extended or re- enacted.</w:t>
      </w:r>
    </w:p>
    <w:p w14:paraId="32544CD5" w14:textId="300123BF" w:rsidR="00416BD6" w:rsidRPr="00432F2F" w:rsidRDefault="482C980A" w:rsidP="6D818010">
      <w:pPr>
        <w:pStyle w:val="Level4"/>
        <w:rPr>
          <w:rFonts w:ascii="Wales Sans Body" w:hAnsi="Wales Sans Body"/>
        </w:rPr>
      </w:pPr>
      <w:r w:rsidRPr="00432F2F">
        <w:rPr>
          <w:rFonts w:ascii="Wales Sans Body" w:hAnsi="Wales Sans Body"/>
        </w:rPr>
        <w:t>In the I</w:t>
      </w:r>
      <w:r w:rsidR="155E61D3" w:rsidRPr="00432F2F">
        <w:rPr>
          <w:rFonts w:ascii="Wales Sans Body" w:hAnsi="Wales Sans Body"/>
        </w:rPr>
        <w:t>TT d</w:t>
      </w:r>
      <w:r w:rsidRPr="00432F2F">
        <w:rPr>
          <w:rFonts w:ascii="Wales Sans Body" w:hAnsi="Wales Sans Body"/>
        </w:rPr>
        <w:t>ocuments words importing the singular also include the plural, and words importing the masculine include the feminine and vice versa in all cases where the context requires.</w:t>
      </w:r>
    </w:p>
    <w:p w14:paraId="6C95C387" w14:textId="6FEFCA82" w:rsidR="00416BD6" w:rsidRPr="00F1545B" w:rsidRDefault="5F333BE1" w:rsidP="6D818010">
      <w:pPr>
        <w:pStyle w:val="Level4"/>
        <w:rPr>
          <w:rFonts w:ascii="Wales Sans Body" w:hAnsi="Wales Sans Body"/>
        </w:rPr>
      </w:pPr>
      <w:r w:rsidRPr="00F1545B">
        <w:rPr>
          <w:rFonts w:ascii="Wales Sans Body" w:hAnsi="Wales Sans Body"/>
        </w:rPr>
        <w:t>Any r</w:t>
      </w:r>
      <w:r w:rsidR="482C980A" w:rsidRPr="00F1545B">
        <w:rPr>
          <w:rFonts w:ascii="Wales Sans Body" w:hAnsi="Wales Sans Body"/>
        </w:rPr>
        <w:t>eferences in this I</w:t>
      </w:r>
      <w:r w:rsidR="71744A59" w:rsidRPr="00F1545B">
        <w:rPr>
          <w:rFonts w:ascii="Wales Sans Body" w:hAnsi="Wales Sans Body"/>
        </w:rPr>
        <w:t xml:space="preserve">TT </w:t>
      </w:r>
      <w:r w:rsidR="2B044219" w:rsidRPr="00F1545B">
        <w:rPr>
          <w:rFonts w:ascii="Wales Sans Body" w:hAnsi="Wales Sans Body"/>
        </w:rPr>
        <w:t>d</w:t>
      </w:r>
      <w:r w:rsidR="482C980A" w:rsidRPr="00F1545B">
        <w:rPr>
          <w:rFonts w:ascii="Wales Sans Body" w:hAnsi="Wales Sans Body"/>
        </w:rPr>
        <w:t>ocument</w:t>
      </w:r>
      <w:r w:rsidR="7E91DB8C" w:rsidRPr="00F1545B">
        <w:rPr>
          <w:rFonts w:ascii="Wales Sans Body" w:hAnsi="Wales Sans Body"/>
        </w:rPr>
        <w:t>ation</w:t>
      </w:r>
      <w:r w:rsidR="482C980A" w:rsidRPr="00F1545B">
        <w:rPr>
          <w:rFonts w:ascii="Wales Sans Body" w:hAnsi="Wales Sans Body"/>
        </w:rPr>
        <w:t xml:space="preserve"> to The Welsh Ministers shall also mean Transport for Wales at </w:t>
      </w:r>
      <w:r w:rsidR="00A90F85" w:rsidRPr="00F1545B">
        <w:rPr>
          <w:rFonts w:ascii="Wales Sans Body" w:hAnsi="Wales Sans Body"/>
        </w:rPr>
        <w:t>3</w:t>
      </w:r>
      <w:r w:rsidR="00A90F76" w:rsidRPr="00F1545B">
        <w:rPr>
          <w:rFonts w:ascii="Wales Sans Body" w:hAnsi="Wales Sans Body"/>
        </w:rPr>
        <w:t xml:space="preserve"> </w:t>
      </w:r>
      <w:proofErr w:type="spellStart"/>
      <w:r w:rsidR="00A90F76" w:rsidRPr="00F1545B">
        <w:rPr>
          <w:rFonts w:ascii="Wales Sans Body" w:hAnsi="Wales Sans Body"/>
        </w:rPr>
        <w:t>Llys</w:t>
      </w:r>
      <w:proofErr w:type="spellEnd"/>
      <w:r w:rsidR="00A90F76" w:rsidRPr="00F1545B">
        <w:rPr>
          <w:rFonts w:ascii="Wales Sans Body" w:hAnsi="Wales Sans Body"/>
        </w:rPr>
        <w:t xml:space="preserve"> Cadwyn</w:t>
      </w:r>
      <w:r w:rsidR="482C980A" w:rsidRPr="00F1545B">
        <w:rPr>
          <w:rFonts w:ascii="Wales Sans Body" w:hAnsi="Wales Sans Body"/>
        </w:rPr>
        <w:t xml:space="preserve">, </w:t>
      </w:r>
      <w:r w:rsidR="00A90F76" w:rsidRPr="00F1545B">
        <w:rPr>
          <w:rFonts w:ascii="Wales Sans Body" w:hAnsi="Wales Sans Body"/>
        </w:rPr>
        <w:t>Taff</w:t>
      </w:r>
      <w:r w:rsidR="482C980A" w:rsidRPr="00F1545B">
        <w:rPr>
          <w:rFonts w:ascii="Wales Sans Body" w:hAnsi="Wales Sans Body"/>
        </w:rPr>
        <w:t xml:space="preserve"> Street, </w:t>
      </w:r>
      <w:r w:rsidR="00A90F76" w:rsidRPr="00F1545B">
        <w:rPr>
          <w:rFonts w:ascii="Wales Sans Body" w:hAnsi="Wales Sans Body"/>
        </w:rPr>
        <w:t>Pontypridd</w:t>
      </w:r>
      <w:r w:rsidR="482C980A" w:rsidRPr="00F1545B">
        <w:rPr>
          <w:rFonts w:ascii="Wales Sans Body" w:hAnsi="Wales Sans Body"/>
        </w:rPr>
        <w:t>, CF</w:t>
      </w:r>
      <w:r w:rsidR="00A90F76" w:rsidRPr="00F1545B">
        <w:rPr>
          <w:rFonts w:ascii="Wales Sans Body" w:hAnsi="Wales Sans Body"/>
        </w:rPr>
        <w:t>37</w:t>
      </w:r>
      <w:r w:rsidR="482C980A" w:rsidRPr="00F1545B">
        <w:rPr>
          <w:rFonts w:ascii="Wales Sans Body" w:hAnsi="Wales Sans Body"/>
        </w:rPr>
        <w:t xml:space="preserve"> </w:t>
      </w:r>
      <w:r w:rsidR="00A90F76" w:rsidRPr="00F1545B">
        <w:rPr>
          <w:rFonts w:ascii="Wales Sans Body" w:hAnsi="Wales Sans Body"/>
        </w:rPr>
        <w:t>4TH</w:t>
      </w:r>
      <w:r w:rsidR="482C980A" w:rsidRPr="00F1545B">
        <w:rPr>
          <w:rFonts w:ascii="Wales Sans Body" w:hAnsi="Wales Sans Body"/>
        </w:rPr>
        <w:t xml:space="preserve">, through which The Welsh Ministers are acting for this </w:t>
      </w:r>
      <w:r w:rsidR="2014536F" w:rsidRPr="00F1545B">
        <w:rPr>
          <w:rFonts w:ascii="Wales Sans Body" w:hAnsi="Wales Sans Body"/>
        </w:rPr>
        <w:t>t</w:t>
      </w:r>
      <w:r w:rsidR="482C980A" w:rsidRPr="00F1545B">
        <w:rPr>
          <w:rFonts w:ascii="Wales Sans Body" w:hAnsi="Wales Sans Body"/>
        </w:rPr>
        <w:t xml:space="preserve">ender </w:t>
      </w:r>
      <w:r w:rsidR="6A8C273C" w:rsidRPr="00F1545B">
        <w:rPr>
          <w:rFonts w:ascii="Wales Sans Body" w:hAnsi="Wales Sans Body"/>
        </w:rPr>
        <w:t>process</w:t>
      </w:r>
      <w:r w:rsidR="482C980A" w:rsidRPr="00F1545B">
        <w:rPr>
          <w:rFonts w:ascii="Wales Sans Body" w:hAnsi="Wales Sans Body"/>
        </w:rPr>
        <w:t>.</w:t>
      </w:r>
    </w:p>
    <w:p w14:paraId="69E2AF78" w14:textId="03CF4FA3" w:rsidR="00416BD6" w:rsidRPr="00432F2F" w:rsidRDefault="482C980A" w:rsidP="00604082">
      <w:pPr>
        <w:pStyle w:val="Level2"/>
      </w:pPr>
      <w:r w:rsidRPr="00432F2F">
        <w:t>Contacts</w:t>
      </w:r>
    </w:p>
    <w:p w14:paraId="53C4BEFC" w14:textId="503B0E4B" w:rsidR="00416BD6" w:rsidRPr="00F1545B" w:rsidRDefault="482C980A" w:rsidP="6D818010">
      <w:pPr>
        <w:pStyle w:val="Level4"/>
        <w:rPr>
          <w:rFonts w:ascii="Wales Sans Body" w:hAnsi="Wales Sans Body"/>
        </w:rPr>
      </w:pPr>
      <w:r w:rsidRPr="00F1545B">
        <w:rPr>
          <w:rFonts w:ascii="Wales Sans Body" w:hAnsi="Wales Sans Body"/>
        </w:rPr>
        <w:t xml:space="preserve">Contact with </w:t>
      </w:r>
      <w:r w:rsidR="00381E63" w:rsidRPr="00F1545B">
        <w:rPr>
          <w:rFonts w:ascii="Wales Sans Body" w:hAnsi="Wales Sans Body"/>
        </w:rPr>
        <w:t>the Contracting Authority</w:t>
      </w:r>
      <w:r w:rsidRPr="00F1545B">
        <w:rPr>
          <w:rFonts w:ascii="Wales Sans Body" w:hAnsi="Wales Sans Body"/>
        </w:rPr>
        <w:t xml:space="preserve"> during the </w:t>
      </w:r>
      <w:r w:rsidR="7E0530FF" w:rsidRPr="00F1545B">
        <w:rPr>
          <w:rFonts w:ascii="Wales Sans Body" w:hAnsi="Wales Sans Body"/>
        </w:rPr>
        <w:t>t</w:t>
      </w:r>
      <w:r w:rsidRPr="00F1545B">
        <w:rPr>
          <w:rFonts w:ascii="Wales Sans Body" w:hAnsi="Wales Sans Body"/>
        </w:rPr>
        <w:t xml:space="preserve">ender </w:t>
      </w:r>
      <w:r w:rsidR="052CE14D" w:rsidRPr="00F1545B">
        <w:rPr>
          <w:rFonts w:ascii="Wales Sans Body" w:hAnsi="Wales Sans Body"/>
        </w:rPr>
        <w:t>p</w:t>
      </w:r>
      <w:r w:rsidRPr="00F1545B">
        <w:rPr>
          <w:rFonts w:ascii="Wales Sans Body" w:hAnsi="Wales Sans Body"/>
        </w:rPr>
        <w:t xml:space="preserve">eriod should be made solely </w:t>
      </w:r>
      <w:r w:rsidR="547943A3" w:rsidRPr="00F1545B">
        <w:rPr>
          <w:rFonts w:ascii="Wales Sans Body" w:hAnsi="Wales Sans Body"/>
        </w:rPr>
        <w:t>as per paragraph 3.</w:t>
      </w:r>
      <w:r w:rsidR="00124307" w:rsidRPr="00F1545B">
        <w:rPr>
          <w:rFonts w:ascii="Wales Sans Body" w:hAnsi="Wales Sans Body"/>
        </w:rPr>
        <w:t>4</w:t>
      </w:r>
      <w:r w:rsidRPr="00F1545B">
        <w:rPr>
          <w:rFonts w:ascii="Wales Sans Body" w:hAnsi="Wales Sans Body"/>
        </w:rPr>
        <w:t>.</w:t>
      </w:r>
    </w:p>
    <w:p w14:paraId="4B0738BC" w14:textId="124F0FCE" w:rsidR="00416BD6" w:rsidRPr="00F1545B" w:rsidRDefault="482C980A" w:rsidP="6D818010">
      <w:pPr>
        <w:pStyle w:val="Level4"/>
        <w:rPr>
          <w:rFonts w:ascii="Wales Sans Body" w:hAnsi="Wales Sans Body"/>
        </w:rPr>
      </w:pPr>
      <w:r w:rsidRPr="00F1545B">
        <w:rPr>
          <w:rFonts w:ascii="Wales Sans Body" w:hAnsi="Wales Sans Body"/>
        </w:rPr>
        <w:t xml:space="preserve">Communications with other members of </w:t>
      </w:r>
      <w:r w:rsidR="00381E63" w:rsidRPr="00F1545B">
        <w:rPr>
          <w:rFonts w:ascii="Wales Sans Body" w:hAnsi="Wales Sans Body"/>
        </w:rPr>
        <w:t>t</w:t>
      </w:r>
      <w:r w:rsidR="00445897" w:rsidRPr="00F1545B">
        <w:rPr>
          <w:rFonts w:ascii="Wales Sans Body" w:hAnsi="Wales Sans Body"/>
        </w:rPr>
        <w:t>he Contracting Authority</w:t>
      </w:r>
      <w:r w:rsidRPr="00F1545B">
        <w:rPr>
          <w:rFonts w:ascii="Wales Sans Body" w:hAnsi="Wales Sans Body"/>
        </w:rPr>
        <w:t xml:space="preserve">’s staff and advisers, other than </w:t>
      </w:r>
      <w:r w:rsidR="00305DD6" w:rsidRPr="00F1545B">
        <w:rPr>
          <w:rFonts w:ascii="Wales Sans Body" w:hAnsi="Wales Sans Body"/>
        </w:rPr>
        <w:t xml:space="preserve">as stated in paragraph </w:t>
      </w:r>
      <w:proofErr w:type="gramStart"/>
      <w:r w:rsidR="00305DD6" w:rsidRPr="00F1545B">
        <w:rPr>
          <w:rFonts w:ascii="Wales Sans Body" w:hAnsi="Wales Sans Body"/>
        </w:rPr>
        <w:t>3.</w:t>
      </w:r>
      <w:r w:rsidR="00124307" w:rsidRPr="00F1545B">
        <w:rPr>
          <w:rFonts w:ascii="Wales Sans Body" w:hAnsi="Wales Sans Body"/>
        </w:rPr>
        <w:t>4</w:t>
      </w:r>
      <w:proofErr w:type="gramEnd"/>
      <w:r w:rsidRPr="00F1545B">
        <w:rPr>
          <w:rFonts w:ascii="Wales Sans Body" w:hAnsi="Wales Sans Body"/>
        </w:rPr>
        <w:t xml:space="preserve"> are not permitted unless otherwise instructed in writing by </w:t>
      </w:r>
      <w:r w:rsidR="00381E63" w:rsidRPr="00F1545B">
        <w:rPr>
          <w:rFonts w:ascii="Wales Sans Body" w:hAnsi="Wales Sans Body"/>
        </w:rPr>
        <w:t>t</w:t>
      </w:r>
      <w:r w:rsidR="00445897" w:rsidRPr="00F1545B">
        <w:rPr>
          <w:rFonts w:ascii="Wales Sans Body" w:hAnsi="Wales Sans Body"/>
        </w:rPr>
        <w:t>he Contracting Authority</w:t>
      </w:r>
      <w:r w:rsidRPr="00F1545B">
        <w:rPr>
          <w:rFonts w:ascii="Wales Sans Body" w:hAnsi="Wales Sans Body"/>
        </w:rPr>
        <w:t xml:space="preserve">. </w:t>
      </w:r>
    </w:p>
    <w:p w14:paraId="259613AD" w14:textId="646BB185" w:rsidR="00416BD6" w:rsidRPr="00432F2F" w:rsidRDefault="00416BD6" w:rsidP="00604082">
      <w:pPr>
        <w:pStyle w:val="Level2"/>
      </w:pPr>
      <w:r w:rsidRPr="00432F2F">
        <w:t>Tender Deliverables</w:t>
      </w:r>
    </w:p>
    <w:p w14:paraId="6FF5F9FC" w14:textId="67BB0ADB" w:rsidR="00416BD6" w:rsidRPr="00432F2F" w:rsidRDefault="00131EA7" w:rsidP="00416BD6">
      <w:pPr>
        <w:pStyle w:val="Level4"/>
        <w:rPr>
          <w:rFonts w:ascii="Wales Sans Body" w:hAnsi="Wales Sans Body"/>
        </w:rPr>
      </w:pPr>
      <w:r w:rsidRPr="00432F2F">
        <w:rPr>
          <w:rFonts w:ascii="Wales Sans Body" w:hAnsi="Wales Sans Body"/>
        </w:rPr>
        <w:t xml:space="preserve">Tenderers are </w:t>
      </w:r>
      <w:r w:rsidR="00995A5E" w:rsidRPr="00432F2F">
        <w:rPr>
          <w:rFonts w:ascii="Wales Sans Body" w:hAnsi="Wales Sans Body"/>
        </w:rPr>
        <w:t>required to complete and return the following:</w:t>
      </w:r>
    </w:p>
    <w:tbl>
      <w:tblPr>
        <w:tblStyle w:val="TableGrid"/>
        <w:tblW w:w="9068" w:type="dxa"/>
        <w:tblInd w:w="709" w:type="dxa"/>
        <w:tblLook w:val="04A0" w:firstRow="1" w:lastRow="0" w:firstColumn="1" w:lastColumn="0" w:noHBand="0" w:noVBand="1"/>
      </w:tblPr>
      <w:tblGrid>
        <w:gridCol w:w="1413"/>
        <w:gridCol w:w="6095"/>
        <w:gridCol w:w="1560"/>
      </w:tblGrid>
      <w:tr w:rsidR="00483E8E" w:rsidRPr="00432F2F" w14:paraId="68291733" w14:textId="77777777" w:rsidTr="006B44CE">
        <w:tc>
          <w:tcPr>
            <w:tcW w:w="1413" w:type="dxa"/>
            <w:shd w:val="clear" w:color="auto" w:fill="C00000"/>
            <w:vAlign w:val="center"/>
          </w:tcPr>
          <w:p w14:paraId="6D6D2E89" w14:textId="24EECF22" w:rsidR="00483E8E" w:rsidRPr="00432F2F" w:rsidRDefault="00483E8E" w:rsidP="00184CF3">
            <w:pPr>
              <w:pStyle w:val="Level9"/>
              <w:numPr>
                <w:ilvl w:val="0"/>
                <w:numId w:val="0"/>
              </w:numPr>
              <w:jc w:val="center"/>
              <w:rPr>
                <w:rFonts w:ascii="Wales Sans Body" w:hAnsi="Wales Sans Body"/>
                <w:b/>
                <w:bCs/>
              </w:rPr>
            </w:pPr>
            <w:r w:rsidRPr="00432F2F">
              <w:rPr>
                <w:rFonts w:ascii="Wales Sans Body" w:hAnsi="Wales Sans Body"/>
                <w:b/>
                <w:bCs/>
              </w:rPr>
              <w:t>Volume</w:t>
            </w:r>
          </w:p>
        </w:tc>
        <w:tc>
          <w:tcPr>
            <w:tcW w:w="6095" w:type="dxa"/>
            <w:shd w:val="clear" w:color="auto" w:fill="C00000"/>
            <w:vAlign w:val="center"/>
          </w:tcPr>
          <w:p w14:paraId="109F368F" w14:textId="75ED4227" w:rsidR="00483E8E" w:rsidRPr="00432F2F" w:rsidRDefault="00483E8E" w:rsidP="00184CF3">
            <w:pPr>
              <w:pStyle w:val="Level9"/>
              <w:numPr>
                <w:ilvl w:val="0"/>
                <w:numId w:val="0"/>
              </w:numPr>
              <w:jc w:val="center"/>
              <w:rPr>
                <w:rFonts w:ascii="Wales Sans Body" w:hAnsi="Wales Sans Body"/>
                <w:b/>
                <w:bCs/>
              </w:rPr>
            </w:pPr>
            <w:r w:rsidRPr="00432F2F">
              <w:rPr>
                <w:rFonts w:ascii="Wales Sans Body" w:hAnsi="Wales Sans Body"/>
                <w:b/>
                <w:bCs/>
              </w:rPr>
              <w:t>Deliverable</w:t>
            </w:r>
          </w:p>
        </w:tc>
        <w:tc>
          <w:tcPr>
            <w:tcW w:w="1560" w:type="dxa"/>
            <w:shd w:val="clear" w:color="auto" w:fill="C00000"/>
            <w:vAlign w:val="center"/>
          </w:tcPr>
          <w:p w14:paraId="46FCB7EF" w14:textId="6C5C35B1" w:rsidR="00483E8E" w:rsidRPr="00432F2F" w:rsidRDefault="00184CF3" w:rsidP="00184CF3">
            <w:pPr>
              <w:pStyle w:val="Level9"/>
              <w:numPr>
                <w:ilvl w:val="0"/>
                <w:numId w:val="0"/>
              </w:numPr>
              <w:jc w:val="center"/>
              <w:rPr>
                <w:rFonts w:ascii="Wales Sans Body" w:hAnsi="Wales Sans Body"/>
                <w:b/>
                <w:bCs/>
              </w:rPr>
            </w:pPr>
            <w:r w:rsidRPr="00432F2F">
              <w:rPr>
                <w:rFonts w:ascii="Wales Sans Body" w:hAnsi="Wales Sans Body"/>
                <w:b/>
                <w:bCs/>
              </w:rPr>
              <w:t>Attached</w:t>
            </w:r>
          </w:p>
        </w:tc>
      </w:tr>
      <w:tr w:rsidR="00483E8E" w:rsidRPr="00432F2F" w14:paraId="33111646" w14:textId="77777777" w:rsidTr="006B44CE">
        <w:trPr>
          <w:trHeight w:val="567"/>
        </w:trPr>
        <w:tc>
          <w:tcPr>
            <w:tcW w:w="1413" w:type="dxa"/>
            <w:vAlign w:val="center"/>
          </w:tcPr>
          <w:p w14:paraId="0B6BF565" w14:textId="127F5D2C" w:rsidR="00483E8E" w:rsidRPr="00530A6B" w:rsidRDefault="00530A6B" w:rsidP="005734C1">
            <w:pPr>
              <w:pStyle w:val="Level9"/>
              <w:numPr>
                <w:ilvl w:val="0"/>
                <w:numId w:val="0"/>
              </w:numPr>
              <w:spacing w:before="0" w:after="0"/>
              <w:jc w:val="center"/>
              <w:rPr>
                <w:rFonts w:ascii="Wales Sans Body" w:hAnsi="Wales Sans Body"/>
              </w:rPr>
            </w:pPr>
            <w:r w:rsidRPr="00530A6B">
              <w:rPr>
                <w:rFonts w:ascii="Wales Sans Body" w:hAnsi="Wales Sans Body"/>
              </w:rPr>
              <w:t>2</w:t>
            </w:r>
          </w:p>
        </w:tc>
        <w:tc>
          <w:tcPr>
            <w:tcW w:w="6095" w:type="dxa"/>
            <w:vAlign w:val="center"/>
          </w:tcPr>
          <w:p w14:paraId="47B1CC74" w14:textId="175A660B" w:rsidR="00483E8E" w:rsidRPr="00530A6B" w:rsidRDefault="00DA746C" w:rsidP="005734C1">
            <w:pPr>
              <w:pStyle w:val="Level9"/>
              <w:numPr>
                <w:ilvl w:val="0"/>
                <w:numId w:val="0"/>
              </w:numPr>
              <w:spacing w:before="0" w:after="0"/>
              <w:rPr>
                <w:rFonts w:ascii="Wales Sans Body" w:hAnsi="Wales Sans Body"/>
              </w:rPr>
            </w:pPr>
            <w:r w:rsidRPr="00530A6B">
              <w:rPr>
                <w:rFonts w:ascii="Wales Sans Body" w:hAnsi="Wales Sans Body"/>
              </w:rPr>
              <w:t xml:space="preserve">Procurement Specific </w:t>
            </w:r>
            <w:r w:rsidR="00483E8E" w:rsidRPr="00530A6B">
              <w:rPr>
                <w:rFonts w:ascii="Wales Sans Body" w:hAnsi="Wales Sans Body"/>
              </w:rPr>
              <w:t xml:space="preserve">Questionnaire </w:t>
            </w:r>
            <w:r w:rsidR="00D42B3A" w:rsidRPr="00530A6B">
              <w:rPr>
                <w:rFonts w:ascii="Wales Sans Body" w:hAnsi="Wales Sans Body"/>
              </w:rPr>
              <w:t xml:space="preserve">(PSQ) </w:t>
            </w:r>
            <w:r w:rsidRPr="00530A6B">
              <w:rPr>
                <w:rFonts w:ascii="Wales Sans Body" w:hAnsi="Wales Sans Body"/>
              </w:rPr>
              <w:t xml:space="preserve">(including Conditions of Participation) </w:t>
            </w:r>
            <w:r w:rsidR="00743BF5" w:rsidRPr="00530A6B">
              <w:rPr>
                <w:rFonts w:ascii="Wales Sans Body" w:hAnsi="Wales Sans Body"/>
              </w:rPr>
              <w:t>Response</w:t>
            </w:r>
          </w:p>
        </w:tc>
        <w:tc>
          <w:tcPr>
            <w:tcW w:w="1560" w:type="dxa"/>
            <w:vAlign w:val="center"/>
          </w:tcPr>
          <w:p w14:paraId="0AFD50CA" w14:textId="77777777" w:rsidR="00483E8E" w:rsidRPr="00530A6B" w:rsidRDefault="00483E8E" w:rsidP="005734C1">
            <w:pPr>
              <w:pStyle w:val="Level9"/>
              <w:numPr>
                <w:ilvl w:val="0"/>
                <w:numId w:val="0"/>
              </w:numPr>
              <w:spacing w:before="0" w:after="0"/>
              <w:jc w:val="center"/>
              <w:rPr>
                <w:rFonts w:ascii="Wales Sans Body" w:hAnsi="Wales Sans Body"/>
              </w:rPr>
            </w:pPr>
          </w:p>
        </w:tc>
      </w:tr>
      <w:tr w:rsidR="00483E8E" w:rsidRPr="00432F2F" w14:paraId="77C3A55B" w14:textId="77777777" w:rsidTr="006B44CE">
        <w:trPr>
          <w:trHeight w:val="567"/>
        </w:trPr>
        <w:tc>
          <w:tcPr>
            <w:tcW w:w="1413" w:type="dxa"/>
            <w:vAlign w:val="center"/>
          </w:tcPr>
          <w:p w14:paraId="31903A72" w14:textId="3F647F1C" w:rsidR="00483E8E" w:rsidRPr="00530A6B" w:rsidRDefault="00530A6B" w:rsidP="005734C1">
            <w:pPr>
              <w:pStyle w:val="Level9"/>
              <w:numPr>
                <w:ilvl w:val="0"/>
                <w:numId w:val="0"/>
              </w:numPr>
              <w:spacing w:before="0" w:after="0"/>
              <w:jc w:val="center"/>
              <w:rPr>
                <w:rFonts w:ascii="Wales Sans Body" w:hAnsi="Wales Sans Body"/>
              </w:rPr>
            </w:pPr>
            <w:r w:rsidRPr="00530A6B">
              <w:rPr>
                <w:rFonts w:ascii="Wales Sans Body" w:hAnsi="Wales Sans Body"/>
              </w:rPr>
              <w:lastRenderedPageBreak/>
              <w:t>2</w:t>
            </w:r>
          </w:p>
        </w:tc>
        <w:tc>
          <w:tcPr>
            <w:tcW w:w="6095" w:type="dxa"/>
            <w:vAlign w:val="center"/>
          </w:tcPr>
          <w:p w14:paraId="051EF80A" w14:textId="2F0FFD0C" w:rsidR="00483E8E" w:rsidRPr="00530A6B" w:rsidRDefault="00530A6B" w:rsidP="005734C1">
            <w:pPr>
              <w:pStyle w:val="Level9"/>
              <w:numPr>
                <w:ilvl w:val="0"/>
                <w:numId w:val="0"/>
              </w:numPr>
              <w:spacing w:before="0" w:after="0"/>
              <w:rPr>
                <w:rFonts w:ascii="Wales Sans Body" w:hAnsi="Wales Sans Body"/>
              </w:rPr>
            </w:pPr>
            <w:r w:rsidRPr="00530A6B">
              <w:rPr>
                <w:rFonts w:ascii="Wales Sans Body" w:hAnsi="Wales Sans Body"/>
              </w:rPr>
              <w:t xml:space="preserve">Pass/Fail Question Set </w:t>
            </w:r>
          </w:p>
        </w:tc>
        <w:tc>
          <w:tcPr>
            <w:tcW w:w="1560" w:type="dxa"/>
            <w:vAlign w:val="center"/>
          </w:tcPr>
          <w:p w14:paraId="101E5C32" w14:textId="77777777" w:rsidR="00483E8E" w:rsidRPr="00530A6B" w:rsidRDefault="00483E8E" w:rsidP="005734C1">
            <w:pPr>
              <w:pStyle w:val="Level9"/>
              <w:numPr>
                <w:ilvl w:val="0"/>
                <w:numId w:val="0"/>
              </w:numPr>
              <w:spacing w:before="0" w:after="0"/>
              <w:jc w:val="center"/>
              <w:rPr>
                <w:rFonts w:ascii="Wales Sans Body" w:hAnsi="Wales Sans Body"/>
              </w:rPr>
            </w:pPr>
          </w:p>
        </w:tc>
      </w:tr>
      <w:tr w:rsidR="00483E8E" w:rsidRPr="00432F2F" w14:paraId="42D8CE2C" w14:textId="77777777" w:rsidTr="006B44CE">
        <w:trPr>
          <w:trHeight w:val="567"/>
        </w:trPr>
        <w:tc>
          <w:tcPr>
            <w:tcW w:w="1413" w:type="dxa"/>
            <w:vAlign w:val="center"/>
          </w:tcPr>
          <w:p w14:paraId="53229179" w14:textId="2DAEFA6C" w:rsidR="00483E8E" w:rsidRPr="00F16856" w:rsidRDefault="00530A6B" w:rsidP="005734C1">
            <w:pPr>
              <w:pStyle w:val="Level9"/>
              <w:numPr>
                <w:ilvl w:val="0"/>
                <w:numId w:val="0"/>
              </w:numPr>
              <w:spacing w:before="0" w:after="0"/>
              <w:jc w:val="center"/>
              <w:rPr>
                <w:rFonts w:ascii="Wales Sans Body" w:hAnsi="Wales Sans Body"/>
              </w:rPr>
            </w:pPr>
            <w:r w:rsidRPr="00F16856">
              <w:rPr>
                <w:rFonts w:ascii="Wales Sans Body" w:hAnsi="Wales Sans Body"/>
              </w:rPr>
              <w:t>2</w:t>
            </w:r>
          </w:p>
        </w:tc>
        <w:tc>
          <w:tcPr>
            <w:tcW w:w="6095" w:type="dxa"/>
            <w:vAlign w:val="center"/>
          </w:tcPr>
          <w:p w14:paraId="7033B468" w14:textId="7E59AB49" w:rsidR="00483E8E" w:rsidRPr="00F16856" w:rsidRDefault="006B44CE" w:rsidP="005734C1">
            <w:pPr>
              <w:pStyle w:val="Level9"/>
              <w:numPr>
                <w:ilvl w:val="0"/>
                <w:numId w:val="0"/>
              </w:numPr>
              <w:spacing w:before="0" w:after="0"/>
              <w:rPr>
                <w:rFonts w:ascii="Wales Sans Body" w:hAnsi="Wales Sans Body"/>
              </w:rPr>
            </w:pPr>
            <w:r w:rsidRPr="00F16856">
              <w:rPr>
                <w:rFonts w:ascii="Wales Sans Body" w:hAnsi="Wales Sans Body"/>
              </w:rPr>
              <w:t xml:space="preserve">Appendix </w:t>
            </w:r>
            <w:r w:rsidR="001B5A51" w:rsidRPr="00F16856">
              <w:rPr>
                <w:rFonts w:ascii="Wales Sans Body" w:hAnsi="Wales Sans Body"/>
              </w:rPr>
              <w:t>A</w:t>
            </w:r>
            <w:r w:rsidRPr="00F16856">
              <w:rPr>
                <w:rFonts w:ascii="Wales Sans Body" w:hAnsi="Wales Sans Body"/>
              </w:rPr>
              <w:t xml:space="preserve"> - </w:t>
            </w:r>
            <w:r w:rsidR="00184CF3" w:rsidRPr="00F16856">
              <w:rPr>
                <w:rFonts w:ascii="Wales Sans Body" w:hAnsi="Wales Sans Body"/>
              </w:rPr>
              <w:t>Form of Tender</w:t>
            </w:r>
          </w:p>
        </w:tc>
        <w:tc>
          <w:tcPr>
            <w:tcW w:w="1560" w:type="dxa"/>
            <w:vAlign w:val="center"/>
          </w:tcPr>
          <w:p w14:paraId="0A9CF7BD" w14:textId="77777777" w:rsidR="00483E8E" w:rsidRPr="00530A6B" w:rsidRDefault="00483E8E" w:rsidP="005734C1">
            <w:pPr>
              <w:pStyle w:val="Level9"/>
              <w:numPr>
                <w:ilvl w:val="0"/>
                <w:numId w:val="0"/>
              </w:numPr>
              <w:spacing w:before="0" w:after="0"/>
              <w:jc w:val="center"/>
              <w:rPr>
                <w:rFonts w:ascii="Wales Sans Body" w:hAnsi="Wales Sans Body"/>
                <w:highlight w:val="yellow"/>
              </w:rPr>
            </w:pPr>
          </w:p>
        </w:tc>
      </w:tr>
      <w:tr w:rsidR="00483E8E" w:rsidRPr="00432F2F" w14:paraId="4CA0F442" w14:textId="77777777" w:rsidTr="006B44CE">
        <w:trPr>
          <w:trHeight w:val="567"/>
        </w:trPr>
        <w:tc>
          <w:tcPr>
            <w:tcW w:w="1413" w:type="dxa"/>
            <w:vAlign w:val="center"/>
          </w:tcPr>
          <w:p w14:paraId="4C27F021" w14:textId="559E8851" w:rsidR="00483E8E" w:rsidRPr="00530A6B" w:rsidRDefault="00530A6B" w:rsidP="005734C1">
            <w:pPr>
              <w:pStyle w:val="Level9"/>
              <w:numPr>
                <w:ilvl w:val="0"/>
                <w:numId w:val="0"/>
              </w:numPr>
              <w:spacing w:before="0" w:after="0"/>
              <w:jc w:val="center"/>
              <w:rPr>
                <w:rFonts w:ascii="Wales Sans Body" w:hAnsi="Wales Sans Body"/>
              </w:rPr>
            </w:pPr>
            <w:r w:rsidRPr="00530A6B">
              <w:rPr>
                <w:rFonts w:ascii="Wales Sans Body" w:hAnsi="Wales Sans Body"/>
              </w:rPr>
              <w:t>2</w:t>
            </w:r>
          </w:p>
        </w:tc>
        <w:tc>
          <w:tcPr>
            <w:tcW w:w="6095" w:type="dxa"/>
            <w:vAlign w:val="center"/>
          </w:tcPr>
          <w:p w14:paraId="3333EF8A" w14:textId="65E31140" w:rsidR="00483E8E" w:rsidRPr="00530A6B" w:rsidRDefault="006B44CE" w:rsidP="005734C1">
            <w:pPr>
              <w:pStyle w:val="Level9"/>
              <w:numPr>
                <w:ilvl w:val="0"/>
                <w:numId w:val="0"/>
              </w:numPr>
              <w:spacing w:before="0" w:after="0"/>
              <w:rPr>
                <w:rFonts w:ascii="Wales Sans Body" w:hAnsi="Wales Sans Body"/>
              </w:rPr>
            </w:pPr>
            <w:r w:rsidRPr="00530A6B">
              <w:rPr>
                <w:rFonts w:ascii="Wales Sans Body" w:hAnsi="Wales Sans Body"/>
              </w:rPr>
              <w:t xml:space="preserve">Appendix </w:t>
            </w:r>
            <w:r w:rsidR="001B5A51" w:rsidRPr="00530A6B">
              <w:rPr>
                <w:rFonts w:ascii="Wales Sans Body" w:hAnsi="Wales Sans Body"/>
              </w:rPr>
              <w:t>B</w:t>
            </w:r>
            <w:r w:rsidRPr="00530A6B">
              <w:rPr>
                <w:rFonts w:ascii="Wales Sans Body" w:hAnsi="Wales Sans Body"/>
              </w:rPr>
              <w:t xml:space="preserve"> - </w:t>
            </w:r>
            <w:r w:rsidR="00184CF3" w:rsidRPr="00530A6B">
              <w:rPr>
                <w:rFonts w:ascii="Wales Sans Body" w:hAnsi="Wales Sans Body"/>
              </w:rPr>
              <w:t>Freedom of Information Declaration</w:t>
            </w:r>
          </w:p>
        </w:tc>
        <w:tc>
          <w:tcPr>
            <w:tcW w:w="1560" w:type="dxa"/>
            <w:vAlign w:val="center"/>
          </w:tcPr>
          <w:p w14:paraId="6A795AE5" w14:textId="77777777" w:rsidR="00483E8E" w:rsidRPr="00530A6B" w:rsidRDefault="00483E8E" w:rsidP="005734C1">
            <w:pPr>
              <w:pStyle w:val="Level9"/>
              <w:numPr>
                <w:ilvl w:val="0"/>
                <w:numId w:val="0"/>
              </w:numPr>
              <w:spacing w:before="0" w:after="0"/>
              <w:jc w:val="center"/>
              <w:rPr>
                <w:rFonts w:ascii="Wales Sans Body" w:hAnsi="Wales Sans Body"/>
              </w:rPr>
            </w:pPr>
          </w:p>
        </w:tc>
      </w:tr>
      <w:tr w:rsidR="003A68CF" w:rsidRPr="00432F2F" w14:paraId="48C402F4" w14:textId="77777777" w:rsidTr="006B44CE">
        <w:trPr>
          <w:trHeight w:val="567"/>
        </w:trPr>
        <w:tc>
          <w:tcPr>
            <w:tcW w:w="1413" w:type="dxa"/>
          </w:tcPr>
          <w:p w14:paraId="5A3D6382" w14:textId="65F2A3DB" w:rsidR="003A68CF" w:rsidRPr="00530A6B" w:rsidRDefault="00530A6B" w:rsidP="003A68CF">
            <w:pPr>
              <w:pStyle w:val="Level9"/>
              <w:numPr>
                <w:ilvl w:val="0"/>
                <w:numId w:val="0"/>
              </w:numPr>
              <w:spacing w:before="0" w:after="0"/>
              <w:jc w:val="center"/>
              <w:rPr>
                <w:rFonts w:ascii="Wales Sans Body" w:hAnsi="Wales Sans Body"/>
              </w:rPr>
            </w:pPr>
            <w:r w:rsidRPr="00530A6B">
              <w:rPr>
                <w:rFonts w:ascii="Wales Sans Body" w:hAnsi="Wales Sans Body"/>
              </w:rPr>
              <w:t>2</w:t>
            </w:r>
          </w:p>
        </w:tc>
        <w:tc>
          <w:tcPr>
            <w:tcW w:w="6095" w:type="dxa"/>
            <w:vAlign w:val="center"/>
          </w:tcPr>
          <w:p w14:paraId="001F4567" w14:textId="5C795A8E" w:rsidR="003A68CF" w:rsidRPr="00530A6B" w:rsidRDefault="006B44CE" w:rsidP="003A68CF">
            <w:pPr>
              <w:pStyle w:val="Level9"/>
              <w:numPr>
                <w:ilvl w:val="0"/>
                <w:numId w:val="0"/>
              </w:numPr>
              <w:spacing w:before="0" w:after="0"/>
              <w:rPr>
                <w:rFonts w:ascii="Wales Sans Body" w:hAnsi="Wales Sans Body"/>
              </w:rPr>
            </w:pPr>
            <w:r w:rsidRPr="00530A6B">
              <w:rPr>
                <w:rFonts w:ascii="Wales Sans Body" w:hAnsi="Wales Sans Body"/>
              </w:rPr>
              <w:t xml:space="preserve">Appendix </w:t>
            </w:r>
            <w:r w:rsidR="001B5A51" w:rsidRPr="00530A6B">
              <w:rPr>
                <w:rFonts w:ascii="Wales Sans Body" w:hAnsi="Wales Sans Body"/>
              </w:rPr>
              <w:t>C</w:t>
            </w:r>
            <w:r w:rsidRPr="00530A6B">
              <w:rPr>
                <w:rFonts w:ascii="Wales Sans Body" w:hAnsi="Wales Sans Body"/>
              </w:rPr>
              <w:t xml:space="preserve"> - </w:t>
            </w:r>
            <w:r w:rsidR="003A68CF" w:rsidRPr="00530A6B">
              <w:rPr>
                <w:rFonts w:ascii="Wales Sans Body" w:hAnsi="Wales Sans Body"/>
              </w:rPr>
              <w:t>Declaration of Non-Collusion</w:t>
            </w:r>
            <w:r w:rsidR="003A68CF" w:rsidRPr="00530A6B">
              <w:rPr>
                <w:rFonts w:ascii="Cambria Math" w:hAnsi="Cambria Math" w:cs="Cambria Math"/>
              </w:rPr>
              <w:t>  </w:t>
            </w:r>
          </w:p>
        </w:tc>
        <w:tc>
          <w:tcPr>
            <w:tcW w:w="1560" w:type="dxa"/>
            <w:vAlign w:val="center"/>
          </w:tcPr>
          <w:p w14:paraId="4AB6255B" w14:textId="77777777" w:rsidR="003A68CF" w:rsidRPr="00530A6B" w:rsidRDefault="003A68CF" w:rsidP="003A68CF">
            <w:pPr>
              <w:pStyle w:val="Level9"/>
              <w:numPr>
                <w:ilvl w:val="0"/>
                <w:numId w:val="0"/>
              </w:numPr>
              <w:spacing w:before="0" w:after="0"/>
              <w:jc w:val="center"/>
              <w:rPr>
                <w:rFonts w:ascii="Wales Sans Body" w:hAnsi="Wales Sans Body"/>
              </w:rPr>
            </w:pPr>
          </w:p>
        </w:tc>
      </w:tr>
      <w:tr w:rsidR="003A68CF" w:rsidRPr="00432F2F" w14:paraId="6FA628E8" w14:textId="77777777" w:rsidTr="006B44CE">
        <w:trPr>
          <w:trHeight w:val="567"/>
        </w:trPr>
        <w:tc>
          <w:tcPr>
            <w:tcW w:w="1413" w:type="dxa"/>
          </w:tcPr>
          <w:p w14:paraId="7C6F77D1" w14:textId="0D7DEE43" w:rsidR="003A68CF" w:rsidRPr="00530A6B" w:rsidRDefault="00530A6B" w:rsidP="003A68CF">
            <w:pPr>
              <w:pStyle w:val="Level9"/>
              <w:numPr>
                <w:ilvl w:val="0"/>
                <w:numId w:val="0"/>
              </w:numPr>
              <w:spacing w:before="0" w:after="0"/>
              <w:jc w:val="center"/>
              <w:rPr>
                <w:rFonts w:ascii="Wales Sans Body" w:hAnsi="Wales Sans Body"/>
              </w:rPr>
            </w:pPr>
            <w:r w:rsidRPr="00530A6B">
              <w:rPr>
                <w:rFonts w:ascii="Wales Sans Body" w:hAnsi="Wales Sans Body"/>
              </w:rPr>
              <w:t>2</w:t>
            </w:r>
          </w:p>
        </w:tc>
        <w:tc>
          <w:tcPr>
            <w:tcW w:w="6095" w:type="dxa"/>
            <w:vAlign w:val="center"/>
          </w:tcPr>
          <w:p w14:paraId="5B5497EB" w14:textId="48293274" w:rsidR="003A68CF" w:rsidRPr="00530A6B" w:rsidRDefault="006B44CE" w:rsidP="003A68CF">
            <w:pPr>
              <w:pStyle w:val="Level9"/>
              <w:numPr>
                <w:ilvl w:val="0"/>
                <w:numId w:val="0"/>
              </w:numPr>
              <w:spacing w:before="0" w:after="0"/>
              <w:rPr>
                <w:rFonts w:ascii="Wales Sans Body" w:hAnsi="Wales Sans Body"/>
              </w:rPr>
            </w:pPr>
            <w:r w:rsidRPr="00530A6B">
              <w:rPr>
                <w:rFonts w:ascii="Wales Sans Body" w:hAnsi="Wales Sans Body"/>
              </w:rPr>
              <w:t xml:space="preserve">Appendix </w:t>
            </w:r>
            <w:r w:rsidR="001B5A51" w:rsidRPr="00530A6B">
              <w:rPr>
                <w:rFonts w:ascii="Wales Sans Body" w:hAnsi="Wales Sans Body"/>
              </w:rPr>
              <w:t>D</w:t>
            </w:r>
            <w:r w:rsidRPr="00530A6B">
              <w:rPr>
                <w:rFonts w:ascii="Wales Sans Body" w:hAnsi="Wales Sans Body"/>
              </w:rPr>
              <w:t xml:space="preserve"> - </w:t>
            </w:r>
            <w:r w:rsidR="003A68CF" w:rsidRPr="00530A6B">
              <w:rPr>
                <w:rFonts w:ascii="Wales Sans Body" w:hAnsi="Wales Sans Body"/>
              </w:rPr>
              <w:t>Declaration of Non-Canvassing</w:t>
            </w:r>
          </w:p>
        </w:tc>
        <w:tc>
          <w:tcPr>
            <w:tcW w:w="1560" w:type="dxa"/>
            <w:vAlign w:val="center"/>
          </w:tcPr>
          <w:p w14:paraId="5754EA1C" w14:textId="77777777" w:rsidR="003A68CF" w:rsidRPr="00530A6B" w:rsidRDefault="003A68CF" w:rsidP="003A68CF">
            <w:pPr>
              <w:pStyle w:val="Level9"/>
              <w:numPr>
                <w:ilvl w:val="0"/>
                <w:numId w:val="0"/>
              </w:numPr>
              <w:spacing w:before="0" w:after="0"/>
              <w:jc w:val="center"/>
              <w:rPr>
                <w:rFonts w:ascii="Wales Sans Body" w:hAnsi="Wales Sans Body"/>
              </w:rPr>
            </w:pPr>
          </w:p>
        </w:tc>
      </w:tr>
      <w:tr w:rsidR="003A68CF" w:rsidRPr="00432F2F" w14:paraId="3E63A12E" w14:textId="77777777" w:rsidTr="006B44CE">
        <w:trPr>
          <w:trHeight w:val="567"/>
        </w:trPr>
        <w:tc>
          <w:tcPr>
            <w:tcW w:w="1413" w:type="dxa"/>
          </w:tcPr>
          <w:p w14:paraId="1018F275" w14:textId="789F01BA" w:rsidR="003A68CF" w:rsidRPr="00530A6B" w:rsidRDefault="00530A6B" w:rsidP="003A68CF">
            <w:pPr>
              <w:pStyle w:val="Level9"/>
              <w:numPr>
                <w:ilvl w:val="0"/>
                <w:numId w:val="0"/>
              </w:numPr>
              <w:spacing w:before="0" w:after="0"/>
              <w:jc w:val="center"/>
              <w:rPr>
                <w:rFonts w:ascii="Wales Sans Body" w:hAnsi="Wales Sans Body"/>
              </w:rPr>
            </w:pPr>
            <w:r w:rsidRPr="00530A6B">
              <w:rPr>
                <w:rFonts w:ascii="Wales Sans Body" w:hAnsi="Wales Sans Body"/>
              </w:rPr>
              <w:t>2</w:t>
            </w:r>
          </w:p>
        </w:tc>
        <w:tc>
          <w:tcPr>
            <w:tcW w:w="6095" w:type="dxa"/>
            <w:vAlign w:val="center"/>
          </w:tcPr>
          <w:p w14:paraId="281A1CEA" w14:textId="67387C63" w:rsidR="003A68CF" w:rsidRPr="00530A6B" w:rsidRDefault="006B44CE" w:rsidP="003A68CF">
            <w:pPr>
              <w:pStyle w:val="Level9"/>
              <w:numPr>
                <w:ilvl w:val="0"/>
                <w:numId w:val="0"/>
              </w:numPr>
              <w:spacing w:before="0" w:after="0"/>
              <w:rPr>
                <w:rFonts w:ascii="Wales Sans Body" w:hAnsi="Wales Sans Body"/>
              </w:rPr>
            </w:pPr>
            <w:r w:rsidRPr="00530A6B">
              <w:rPr>
                <w:rFonts w:ascii="Wales Sans Body" w:hAnsi="Wales Sans Body"/>
              </w:rPr>
              <w:t xml:space="preserve">Appendix </w:t>
            </w:r>
            <w:r w:rsidR="001B5A51" w:rsidRPr="00530A6B">
              <w:rPr>
                <w:rFonts w:ascii="Wales Sans Body" w:hAnsi="Wales Sans Body"/>
              </w:rPr>
              <w:t xml:space="preserve">E </w:t>
            </w:r>
            <w:r w:rsidRPr="00530A6B">
              <w:rPr>
                <w:rFonts w:ascii="Wales Sans Body" w:hAnsi="Wales Sans Body"/>
              </w:rPr>
              <w:t xml:space="preserve">- </w:t>
            </w:r>
            <w:r w:rsidR="003A68CF" w:rsidRPr="00530A6B">
              <w:rPr>
                <w:rFonts w:ascii="Wales Sans Body" w:hAnsi="Wales Sans Body"/>
              </w:rPr>
              <w:t>Declaration of Non-Conflict of Interest</w:t>
            </w:r>
          </w:p>
        </w:tc>
        <w:tc>
          <w:tcPr>
            <w:tcW w:w="1560" w:type="dxa"/>
            <w:vAlign w:val="center"/>
          </w:tcPr>
          <w:p w14:paraId="0CD40F82" w14:textId="77777777" w:rsidR="003A68CF" w:rsidRPr="00530A6B" w:rsidRDefault="003A68CF" w:rsidP="003A68CF">
            <w:pPr>
              <w:pStyle w:val="Level9"/>
              <w:numPr>
                <w:ilvl w:val="0"/>
                <w:numId w:val="0"/>
              </w:numPr>
              <w:spacing w:before="0" w:after="0"/>
              <w:jc w:val="center"/>
              <w:rPr>
                <w:rFonts w:ascii="Wales Sans Body" w:hAnsi="Wales Sans Body"/>
              </w:rPr>
            </w:pPr>
          </w:p>
        </w:tc>
      </w:tr>
      <w:tr w:rsidR="003A68CF" w:rsidRPr="00432F2F" w14:paraId="6CFA9151" w14:textId="77777777" w:rsidTr="006B44CE">
        <w:trPr>
          <w:trHeight w:val="567"/>
        </w:trPr>
        <w:tc>
          <w:tcPr>
            <w:tcW w:w="1413" w:type="dxa"/>
          </w:tcPr>
          <w:p w14:paraId="60ABFD03" w14:textId="61F186D4" w:rsidR="003A68CF" w:rsidRPr="00530A6B" w:rsidRDefault="00530A6B" w:rsidP="003A68CF">
            <w:pPr>
              <w:pStyle w:val="Level9"/>
              <w:numPr>
                <w:ilvl w:val="0"/>
                <w:numId w:val="0"/>
              </w:numPr>
              <w:spacing w:before="0" w:after="0"/>
              <w:jc w:val="center"/>
              <w:rPr>
                <w:rFonts w:ascii="Wales Sans Body" w:hAnsi="Wales Sans Body"/>
              </w:rPr>
            </w:pPr>
            <w:r w:rsidRPr="00530A6B">
              <w:rPr>
                <w:rFonts w:ascii="Wales Sans Body" w:hAnsi="Wales Sans Body"/>
              </w:rPr>
              <w:t>2</w:t>
            </w:r>
          </w:p>
        </w:tc>
        <w:tc>
          <w:tcPr>
            <w:tcW w:w="6095" w:type="dxa"/>
            <w:vAlign w:val="center"/>
          </w:tcPr>
          <w:p w14:paraId="411657CC" w14:textId="69684030" w:rsidR="003A68CF" w:rsidRPr="00530A6B" w:rsidRDefault="006B44CE" w:rsidP="003A68CF">
            <w:pPr>
              <w:pStyle w:val="Level9"/>
              <w:numPr>
                <w:ilvl w:val="0"/>
                <w:numId w:val="0"/>
              </w:numPr>
              <w:spacing w:before="0" w:after="0"/>
              <w:rPr>
                <w:rFonts w:ascii="Wales Sans Body" w:hAnsi="Wales Sans Body"/>
              </w:rPr>
            </w:pPr>
            <w:r w:rsidRPr="00530A6B">
              <w:rPr>
                <w:rFonts w:ascii="Wales Sans Body" w:hAnsi="Wales Sans Body"/>
              </w:rPr>
              <w:t xml:space="preserve">Appendix H - </w:t>
            </w:r>
            <w:r w:rsidR="003A68CF" w:rsidRPr="00530A6B">
              <w:rPr>
                <w:rFonts w:ascii="Wales Sans Body" w:hAnsi="Wales Sans Body"/>
              </w:rPr>
              <w:t>Declaration of Prompt Payment</w:t>
            </w:r>
          </w:p>
        </w:tc>
        <w:tc>
          <w:tcPr>
            <w:tcW w:w="1560" w:type="dxa"/>
            <w:vAlign w:val="center"/>
          </w:tcPr>
          <w:p w14:paraId="113302AE" w14:textId="77777777" w:rsidR="003A68CF" w:rsidRPr="00530A6B" w:rsidRDefault="003A68CF" w:rsidP="003A68CF">
            <w:pPr>
              <w:pStyle w:val="Level9"/>
              <w:numPr>
                <w:ilvl w:val="0"/>
                <w:numId w:val="0"/>
              </w:numPr>
              <w:spacing w:before="0" w:after="0"/>
              <w:jc w:val="center"/>
              <w:rPr>
                <w:rFonts w:ascii="Wales Sans Body" w:hAnsi="Wales Sans Body"/>
              </w:rPr>
            </w:pPr>
          </w:p>
        </w:tc>
      </w:tr>
      <w:tr w:rsidR="00F72333" w:rsidRPr="00432F2F" w14:paraId="6D8B1F28" w14:textId="77777777" w:rsidTr="006B44CE">
        <w:trPr>
          <w:trHeight w:val="567"/>
        </w:trPr>
        <w:tc>
          <w:tcPr>
            <w:tcW w:w="1413" w:type="dxa"/>
          </w:tcPr>
          <w:p w14:paraId="3ED23CD7" w14:textId="0D37215E" w:rsidR="00F72333" w:rsidRPr="00530A6B" w:rsidRDefault="00F72333" w:rsidP="003A68CF">
            <w:pPr>
              <w:pStyle w:val="Level9"/>
              <w:numPr>
                <w:ilvl w:val="0"/>
                <w:numId w:val="0"/>
              </w:numPr>
              <w:spacing w:before="0" w:after="0"/>
              <w:jc w:val="center"/>
              <w:rPr>
                <w:rFonts w:ascii="Wales Sans Body" w:hAnsi="Wales Sans Body"/>
              </w:rPr>
            </w:pPr>
            <w:r w:rsidRPr="00530A6B">
              <w:rPr>
                <w:rFonts w:ascii="Wales Sans Body" w:hAnsi="Wales Sans Body"/>
              </w:rPr>
              <w:t>2</w:t>
            </w:r>
          </w:p>
        </w:tc>
        <w:tc>
          <w:tcPr>
            <w:tcW w:w="6095" w:type="dxa"/>
            <w:vAlign w:val="center"/>
          </w:tcPr>
          <w:p w14:paraId="2274D21C" w14:textId="201A8F19" w:rsidR="00F72333" w:rsidRPr="00530A6B" w:rsidRDefault="00F72333" w:rsidP="003A68CF">
            <w:pPr>
              <w:pStyle w:val="Level9"/>
              <w:numPr>
                <w:ilvl w:val="0"/>
                <w:numId w:val="0"/>
              </w:numPr>
              <w:spacing w:before="0" w:after="0"/>
              <w:rPr>
                <w:rFonts w:ascii="Wales Sans Body" w:hAnsi="Wales Sans Body"/>
              </w:rPr>
            </w:pPr>
            <w:r w:rsidRPr="00530A6B">
              <w:rPr>
                <w:rFonts w:ascii="Wales Sans Body" w:hAnsi="Wales Sans Body"/>
              </w:rPr>
              <w:t xml:space="preserve">Any relevant attachments, appendixes or certificates to support and/or evidence responses in </w:t>
            </w:r>
          </w:p>
        </w:tc>
        <w:tc>
          <w:tcPr>
            <w:tcW w:w="1560" w:type="dxa"/>
            <w:vAlign w:val="center"/>
          </w:tcPr>
          <w:p w14:paraId="76AD3304" w14:textId="77777777" w:rsidR="00F72333" w:rsidRPr="00530A6B" w:rsidRDefault="00F72333" w:rsidP="003A68CF">
            <w:pPr>
              <w:pStyle w:val="Level9"/>
              <w:numPr>
                <w:ilvl w:val="0"/>
                <w:numId w:val="0"/>
              </w:numPr>
              <w:spacing w:before="0" w:after="0"/>
              <w:jc w:val="center"/>
              <w:rPr>
                <w:rFonts w:ascii="Wales Sans Body" w:hAnsi="Wales Sans Body"/>
              </w:rPr>
            </w:pPr>
          </w:p>
        </w:tc>
      </w:tr>
      <w:tr w:rsidR="00483E8E" w:rsidRPr="00432F2F" w14:paraId="545BC69E" w14:textId="77777777" w:rsidTr="006B44CE">
        <w:trPr>
          <w:trHeight w:val="567"/>
        </w:trPr>
        <w:tc>
          <w:tcPr>
            <w:tcW w:w="1413" w:type="dxa"/>
            <w:vAlign w:val="center"/>
          </w:tcPr>
          <w:p w14:paraId="55C7657C" w14:textId="030C8416" w:rsidR="00483E8E" w:rsidRPr="00F72333" w:rsidRDefault="00F72333" w:rsidP="005734C1">
            <w:pPr>
              <w:pStyle w:val="Level9"/>
              <w:numPr>
                <w:ilvl w:val="0"/>
                <w:numId w:val="0"/>
              </w:numPr>
              <w:spacing w:before="0" w:after="0"/>
              <w:jc w:val="center"/>
              <w:rPr>
                <w:rFonts w:ascii="Wales Sans Body" w:hAnsi="Wales Sans Body"/>
              </w:rPr>
            </w:pPr>
            <w:r>
              <w:rPr>
                <w:rFonts w:ascii="Wales Sans Body" w:hAnsi="Wales Sans Body"/>
              </w:rPr>
              <w:t>2</w:t>
            </w:r>
          </w:p>
        </w:tc>
        <w:tc>
          <w:tcPr>
            <w:tcW w:w="6095" w:type="dxa"/>
            <w:vAlign w:val="center"/>
          </w:tcPr>
          <w:p w14:paraId="5D8D3A42" w14:textId="77A6B92F" w:rsidR="00483E8E" w:rsidRPr="00F72333" w:rsidRDefault="00AB4B02" w:rsidP="00B879F8">
            <w:pPr>
              <w:pStyle w:val="Level9"/>
              <w:ind w:left="0"/>
              <w:rPr>
                <w:rFonts w:ascii="Wales Sans Body" w:hAnsi="Wales Sans Body"/>
                <w:lang w:val="en-GB"/>
              </w:rPr>
            </w:pPr>
            <w:r w:rsidRPr="00F72333">
              <w:rPr>
                <w:rFonts w:ascii="Wales Sans Body" w:hAnsi="Wales Sans Body"/>
              </w:rPr>
              <w:t>I</w:t>
            </w:r>
            <w:r w:rsidR="007F2832" w:rsidRPr="00F72333">
              <w:rPr>
                <w:rFonts w:ascii="Wales Sans Body" w:hAnsi="Wales Sans Body"/>
              </w:rPr>
              <w:t xml:space="preserve">nsurance details /certification and/or </w:t>
            </w:r>
            <w:r w:rsidR="007F2832" w:rsidRPr="00F72333">
              <w:rPr>
                <w:rFonts w:ascii="Wales Sans Body" w:hAnsi="Wales Sans Body"/>
                <w:lang w:val="en-GB"/>
              </w:rPr>
              <w:t>details of our insurances which would be obtained following contract award (including information on how we will obtain this insurance – e.g. a quote)]</w:t>
            </w:r>
          </w:p>
        </w:tc>
        <w:tc>
          <w:tcPr>
            <w:tcW w:w="1560" w:type="dxa"/>
            <w:vAlign w:val="center"/>
          </w:tcPr>
          <w:p w14:paraId="0E00EB9E" w14:textId="77777777" w:rsidR="00483E8E" w:rsidRPr="00F72333" w:rsidRDefault="00483E8E" w:rsidP="005734C1">
            <w:pPr>
              <w:pStyle w:val="Level9"/>
              <w:numPr>
                <w:ilvl w:val="0"/>
                <w:numId w:val="0"/>
              </w:numPr>
              <w:spacing w:before="0" w:after="0"/>
              <w:jc w:val="center"/>
              <w:rPr>
                <w:rFonts w:ascii="Wales Sans Body" w:hAnsi="Wales Sans Body"/>
              </w:rPr>
            </w:pPr>
          </w:p>
        </w:tc>
      </w:tr>
      <w:tr w:rsidR="007F2832" w:rsidRPr="00432F2F" w14:paraId="5D376996" w14:textId="77777777" w:rsidTr="006B44CE">
        <w:trPr>
          <w:trHeight w:val="567"/>
        </w:trPr>
        <w:tc>
          <w:tcPr>
            <w:tcW w:w="1413" w:type="dxa"/>
            <w:vAlign w:val="center"/>
          </w:tcPr>
          <w:p w14:paraId="5640A5FD" w14:textId="6F4C460A" w:rsidR="007F2832" w:rsidRPr="00F72333" w:rsidRDefault="00F72333" w:rsidP="005734C1">
            <w:pPr>
              <w:pStyle w:val="Level9"/>
              <w:numPr>
                <w:ilvl w:val="0"/>
                <w:numId w:val="0"/>
              </w:numPr>
              <w:spacing w:before="0" w:after="0"/>
              <w:jc w:val="center"/>
              <w:rPr>
                <w:rFonts w:ascii="Wales Sans Body" w:hAnsi="Wales Sans Body"/>
              </w:rPr>
            </w:pPr>
            <w:r>
              <w:rPr>
                <w:rFonts w:ascii="Wales Sans Body" w:hAnsi="Wales Sans Body"/>
              </w:rPr>
              <w:t>2</w:t>
            </w:r>
          </w:p>
        </w:tc>
        <w:tc>
          <w:tcPr>
            <w:tcW w:w="6095" w:type="dxa"/>
            <w:vAlign w:val="center"/>
          </w:tcPr>
          <w:p w14:paraId="5579CA7B" w14:textId="04C82372" w:rsidR="007F2832" w:rsidRPr="00F72333" w:rsidRDefault="007F2832" w:rsidP="00B879F8">
            <w:pPr>
              <w:pStyle w:val="Level9"/>
              <w:numPr>
                <w:ilvl w:val="0"/>
                <w:numId w:val="0"/>
              </w:numPr>
              <w:rPr>
                <w:rFonts w:ascii="Wales Sans Body" w:hAnsi="Wales Sans Body"/>
                <w:lang w:val="en-GB"/>
              </w:rPr>
            </w:pPr>
            <w:r w:rsidRPr="00F72333">
              <w:rPr>
                <w:rFonts w:ascii="Wales Sans Body" w:hAnsi="Wales Sans Body"/>
              </w:rPr>
              <w:t xml:space="preserve">JV or Consortium Agreement </w:t>
            </w:r>
            <w:r w:rsidRPr="00F72333">
              <w:rPr>
                <w:rFonts w:ascii="Wales Sans Body" w:hAnsi="Wales Sans Body"/>
                <w:i/>
                <w:iCs/>
              </w:rPr>
              <w:t>(</w:t>
            </w:r>
            <w:r w:rsidR="00F72333" w:rsidRPr="00F72333">
              <w:rPr>
                <w:rFonts w:ascii="Wales Sans Body" w:hAnsi="Wales Sans Body"/>
                <w:i/>
                <w:iCs/>
              </w:rPr>
              <w:t xml:space="preserve">if applicable) </w:t>
            </w:r>
          </w:p>
          <w:p w14:paraId="092CCAB5" w14:textId="77777777" w:rsidR="007F2832" w:rsidRPr="00F72333" w:rsidDel="007F2832" w:rsidRDefault="007F2832" w:rsidP="00D444B8">
            <w:pPr>
              <w:pStyle w:val="Level9"/>
              <w:numPr>
                <w:ilvl w:val="0"/>
                <w:numId w:val="0"/>
              </w:numPr>
              <w:spacing w:before="0" w:after="0"/>
              <w:rPr>
                <w:rFonts w:ascii="Wales Sans Body" w:hAnsi="Wales Sans Body"/>
              </w:rPr>
            </w:pPr>
          </w:p>
        </w:tc>
        <w:tc>
          <w:tcPr>
            <w:tcW w:w="1560" w:type="dxa"/>
            <w:vAlign w:val="center"/>
          </w:tcPr>
          <w:p w14:paraId="16693588" w14:textId="77777777" w:rsidR="007F2832" w:rsidRPr="00F72333" w:rsidRDefault="007F2832" w:rsidP="005734C1">
            <w:pPr>
              <w:pStyle w:val="Level9"/>
              <w:numPr>
                <w:ilvl w:val="0"/>
                <w:numId w:val="0"/>
              </w:numPr>
              <w:spacing w:before="0" w:after="0"/>
              <w:jc w:val="center"/>
              <w:rPr>
                <w:rFonts w:ascii="Wales Sans Body" w:hAnsi="Wales Sans Body"/>
              </w:rPr>
            </w:pPr>
          </w:p>
        </w:tc>
      </w:tr>
    </w:tbl>
    <w:p w14:paraId="10902852" w14:textId="77777777" w:rsidR="00483E8E" w:rsidRPr="00432F2F" w:rsidRDefault="00483E8E" w:rsidP="00EB476D">
      <w:pPr>
        <w:pStyle w:val="Level9"/>
        <w:numPr>
          <w:ilvl w:val="0"/>
          <w:numId w:val="0"/>
        </w:numPr>
        <w:ind w:left="709"/>
        <w:rPr>
          <w:rFonts w:ascii="Wales Sans Body" w:hAnsi="Wales Sans Body"/>
        </w:rPr>
      </w:pPr>
    </w:p>
    <w:p w14:paraId="14213DB8" w14:textId="3AD8ADF3" w:rsidR="005C6198" w:rsidRPr="00432F2F" w:rsidRDefault="005C6198" w:rsidP="00604082">
      <w:pPr>
        <w:pStyle w:val="Level2"/>
      </w:pPr>
      <w:r w:rsidRPr="00432F2F">
        <w:t>Response Deadline</w:t>
      </w:r>
    </w:p>
    <w:p w14:paraId="321D9BE4" w14:textId="7FA61151" w:rsidR="00015743" w:rsidRPr="00530A6B" w:rsidRDefault="005C6198" w:rsidP="00123B7C">
      <w:pPr>
        <w:numPr>
          <w:ilvl w:val="3"/>
          <w:numId w:val="6"/>
        </w:numPr>
        <w:spacing w:after="160" w:line="259" w:lineRule="auto"/>
        <w:rPr>
          <w:rFonts w:ascii="Wales Sans Body" w:hAnsi="Wales Sans Body" w:cs="Calibri"/>
          <w:lang w:val="en-US"/>
        </w:rPr>
      </w:pPr>
      <w:r w:rsidRPr="00530A6B">
        <w:rPr>
          <w:rFonts w:ascii="Wales Sans Body" w:hAnsi="Wales Sans Body" w:cs="Calibri"/>
          <w:lang w:val="en-US"/>
        </w:rPr>
        <w:t>Tenders are to be returned via the Sell2Wales Postbox</w:t>
      </w:r>
      <w:r w:rsidR="005A4661" w:rsidRPr="00530A6B">
        <w:rPr>
          <w:rFonts w:ascii="Wales Sans Body" w:hAnsi="Wales Sans Body" w:cs="Calibri"/>
          <w:lang w:val="en-US"/>
        </w:rPr>
        <w:t xml:space="preserve"> portal</w:t>
      </w:r>
      <w:r w:rsidRPr="00530A6B">
        <w:rPr>
          <w:rFonts w:ascii="Wales Sans Body" w:hAnsi="Wales Sans Body" w:cs="Calibri"/>
          <w:lang w:val="en-US"/>
        </w:rPr>
        <w:t xml:space="preserve"> where </w:t>
      </w:r>
      <w:r w:rsidR="00381E63" w:rsidRPr="00530A6B">
        <w:rPr>
          <w:rFonts w:ascii="Wales Sans Body" w:hAnsi="Wales Sans Body" w:cs="Calibri"/>
          <w:lang w:val="en-US"/>
        </w:rPr>
        <w:t>t</w:t>
      </w:r>
      <w:r w:rsidRPr="00530A6B">
        <w:rPr>
          <w:rFonts w:ascii="Wales Sans Body" w:hAnsi="Wales Sans Body" w:cs="Calibri"/>
          <w:lang w:val="en-US"/>
        </w:rPr>
        <w:t xml:space="preserve">enderers are to </w:t>
      </w:r>
      <w:r w:rsidRPr="00E85361">
        <w:rPr>
          <w:rFonts w:ascii="Wales Sans Body" w:hAnsi="Wales Sans Body" w:cs="Calibri"/>
          <w:lang w:val="en-US"/>
        </w:rPr>
        <w:t xml:space="preserve">upload their tender responses no later than the closing date and time of </w:t>
      </w:r>
      <w:r w:rsidR="00055FCF" w:rsidRPr="00E85361">
        <w:rPr>
          <w:rFonts w:ascii="Wales Sans Body" w:hAnsi="Wales Sans Body" w:cs="Calibri"/>
          <w:b/>
          <w:bCs/>
          <w:lang w:val="en-US"/>
        </w:rPr>
        <w:t xml:space="preserve">12 noon </w:t>
      </w:r>
      <w:r w:rsidRPr="00E85361">
        <w:rPr>
          <w:rFonts w:ascii="Wales Sans Body" w:hAnsi="Wales Sans Body" w:cs="Calibri"/>
          <w:b/>
          <w:bCs/>
          <w:lang w:val="en-US"/>
        </w:rPr>
        <w:t xml:space="preserve">on </w:t>
      </w:r>
      <w:r w:rsidR="00730C5D" w:rsidRPr="00E85361">
        <w:rPr>
          <w:rFonts w:ascii="Wales Sans Body" w:hAnsi="Wales Sans Body" w:cs="Calibri"/>
          <w:b/>
          <w:bCs/>
          <w:lang w:val="en-US"/>
        </w:rPr>
        <w:t>15/10/25</w:t>
      </w:r>
      <w:r w:rsidRPr="00E85361">
        <w:rPr>
          <w:rFonts w:ascii="Wales Sans Body" w:hAnsi="Wales Sans Body" w:cs="Calibri"/>
          <w:lang w:val="en-US"/>
        </w:rPr>
        <w:t>.</w:t>
      </w:r>
      <w:r w:rsidRPr="00530A6B">
        <w:rPr>
          <w:rFonts w:ascii="Wales Sans Body" w:hAnsi="Wales Sans Body" w:cs="Calibri"/>
          <w:lang w:val="en-US"/>
        </w:rPr>
        <w:t xml:space="preserve"> </w:t>
      </w:r>
    </w:p>
    <w:p w14:paraId="740B5341" w14:textId="4214F93E" w:rsidR="00015743" w:rsidRPr="00530A6B" w:rsidRDefault="00015743" w:rsidP="00015743">
      <w:pPr>
        <w:pStyle w:val="Level4"/>
        <w:rPr>
          <w:rFonts w:ascii="Wales Sans Body" w:hAnsi="Wales Sans Body" w:cs="Calibri"/>
        </w:rPr>
      </w:pPr>
      <w:r w:rsidRPr="00530A6B">
        <w:rPr>
          <w:rFonts w:ascii="Wales Sans Body" w:hAnsi="Wales Sans Body" w:cs="Calibri"/>
        </w:rPr>
        <w:t xml:space="preserve">Tenderers shall be required to complete </w:t>
      </w:r>
      <w:r w:rsidR="00381E63" w:rsidRPr="00530A6B">
        <w:rPr>
          <w:rFonts w:ascii="Wales Sans Body" w:hAnsi="Wales Sans Body" w:cs="Calibri"/>
        </w:rPr>
        <w:t>t</w:t>
      </w:r>
      <w:r w:rsidRPr="00530A6B">
        <w:rPr>
          <w:rFonts w:ascii="Wales Sans Body" w:hAnsi="Wales Sans Body" w:cs="Calibri"/>
        </w:rPr>
        <w:t xml:space="preserve">ender </w:t>
      </w:r>
      <w:r w:rsidR="00381E63" w:rsidRPr="00530A6B">
        <w:rPr>
          <w:rFonts w:ascii="Wales Sans Body" w:hAnsi="Wales Sans Body" w:cs="Calibri"/>
        </w:rPr>
        <w:t>s</w:t>
      </w:r>
      <w:r w:rsidRPr="00530A6B">
        <w:rPr>
          <w:rFonts w:ascii="Wales Sans Body" w:hAnsi="Wales Sans Body" w:cs="Calibri"/>
        </w:rPr>
        <w:t xml:space="preserve">ubmissions and provide any other information in accordance with the conditions and requirements identified in this ITT </w:t>
      </w:r>
      <w:r w:rsidR="00381E63" w:rsidRPr="00530A6B">
        <w:rPr>
          <w:rFonts w:ascii="Wales Sans Body" w:hAnsi="Wales Sans Body" w:cs="Calibri"/>
        </w:rPr>
        <w:t>d</w:t>
      </w:r>
      <w:r w:rsidRPr="00530A6B">
        <w:rPr>
          <w:rFonts w:ascii="Wales Sans Body" w:hAnsi="Wales Sans Body" w:cs="Calibri"/>
        </w:rPr>
        <w:t>ocumentation.</w:t>
      </w:r>
    </w:p>
    <w:p w14:paraId="4EDFA009" w14:textId="544C3964" w:rsidR="00015743" w:rsidRPr="00530A6B" w:rsidRDefault="00015743" w:rsidP="6D818010">
      <w:pPr>
        <w:pStyle w:val="Level4"/>
        <w:rPr>
          <w:rFonts w:ascii="Wales Sans Body" w:hAnsi="Wales Sans Body" w:cs="Calibri"/>
        </w:rPr>
      </w:pPr>
      <w:r w:rsidRPr="00530A6B">
        <w:rPr>
          <w:rFonts w:ascii="Wales Sans Body" w:hAnsi="Wales Sans Body" w:cs="Calibri"/>
        </w:rPr>
        <w:t>Failure to comply with any such conditions and the like will entitle</w:t>
      </w:r>
      <w:r w:rsidR="00381E63" w:rsidRPr="00530A6B">
        <w:rPr>
          <w:rFonts w:ascii="Wales Sans Body" w:hAnsi="Wales Sans Body" w:cs="Calibri"/>
        </w:rPr>
        <w:t>, but not oblige,</w:t>
      </w:r>
      <w:r w:rsidR="00AE6E7B" w:rsidRPr="00530A6B">
        <w:rPr>
          <w:rFonts w:ascii="Wales Sans Body" w:hAnsi="Wales Sans Body" w:cs="Calibri"/>
        </w:rPr>
        <w:t xml:space="preserve"> the Contracting Authority </w:t>
      </w:r>
      <w:r w:rsidRPr="00530A6B">
        <w:rPr>
          <w:rFonts w:ascii="Wales Sans Body" w:hAnsi="Wales Sans Body" w:cs="Calibri"/>
        </w:rPr>
        <w:t xml:space="preserve">to reject a </w:t>
      </w:r>
      <w:r w:rsidR="00381E63" w:rsidRPr="00530A6B">
        <w:rPr>
          <w:rFonts w:ascii="Wales Sans Body" w:hAnsi="Wales Sans Body" w:cs="Calibri"/>
        </w:rPr>
        <w:t>t</w:t>
      </w:r>
      <w:r w:rsidRPr="00530A6B">
        <w:rPr>
          <w:rFonts w:ascii="Wales Sans Body" w:hAnsi="Wales Sans Body" w:cs="Calibri"/>
        </w:rPr>
        <w:t>ender unless such changes have been expressly agreed in writing by</w:t>
      </w:r>
      <w:r w:rsidR="00AE6E7B" w:rsidRPr="00530A6B">
        <w:rPr>
          <w:rFonts w:ascii="Wales Sans Body" w:hAnsi="Wales Sans Body" w:cs="Calibri"/>
        </w:rPr>
        <w:t xml:space="preserve"> the Contracting Authority.</w:t>
      </w:r>
    </w:p>
    <w:p w14:paraId="5A496B7F" w14:textId="08E03CF5" w:rsidR="005C6198" w:rsidRPr="00530A6B" w:rsidRDefault="005C6198" w:rsidP="00123B7C">
      <w:pPr>
        <w:numPr>
          <w:ilvl w:val="3"/>
          <w:numId w:val="6"/>
        </w:numPr>
        <w:spacing w:after="160" w:line="259" w:lineRule="auto"/>
        <w:rPr>
          <w:rFonts w:ascii="Wales Sans Body" w:hAnsi="Wales Sans Body" w:cs="Calibri"/>
          <w:lang w:val="en-US"/>
        </w:rPr>
      </w:pPr>
      <w:r w:rsidRPr="00530A6B">
        <w:rPr>
          <w:rFonts w:ascii="Wales Sans Body" w:hAnsi="Wales Sans Body" w:cs="Calibri"/>
          <w:lang w:val="en-US"/>
        </w:rPr>
        <w:t xml:space="preserve">All responses are held </w:t>
      </w:r>
      <w:proofErr w:type="gramStart"/>
      <w:r w:rsidRPr="00530A6B">
        <w:rPr>
          <w:rFonts w:ascii="Wales Sans Body" w:hAnsi="Wales Sans Body" w:cs="Calibri"/>
          <w:lang w:val="en-US"/>
        </w:rPr>
        <w:t>in</w:t>
      </w:r>
      <w:proofErr w:type="gramEnd"/>
      <w:r w:rsidRPr="00530A6B">
        <w:rPr>
          <w:rFonts w:ascii="Wales Sans Body" w:hAnsi="Wales Sans Body" w:cs="Calibri"/>
          <w:lang w:val="en-US"/>
        </w:rPr>
        <w:t xml:space="preserve"> the </w:t>
      </w:r>
      <w:r w:rsidR="003366D1" w:rsidRPr="00530A6B">
        <w:rPr>
          <w:rFonts w:ascii="Wales Sans Body" w:hAnsi="Wales Sans Body" w:cs="Calibri"/>
          <w:lang w:val="en-US"/>
        </w:rPr>
        <w:t>online portal</w:t>
      </w:r>
      <w:r w:rsidRPr="00530A6B">
        <w:rPr>
          <w:rFonts w:ascii="Wales Sans Body" w:hAnsi="Wales Sans Body" w:cs="Calibri"/>
          <w:lang w:val="en-US"/>
        </w:rPr>
        <w:t xml:space="preserve"> until the closing date advertised, then they will be available for download by</w:t>
      </w:r>
      <w:r w:rsidR="00AE6E7B" w:rsidRPr="00530A6B">
        <w:rPr>
          <w:rFonts w:ascii="Wales Sans Body" w:hAnsi="Wales Sans Body" w:cs="Calibri"/>
          <w:lang w:val="en-US"/>
        </w:rPr>
        <w:t xml:space="preserve"> the Contracting Authority</w:t>
      </w:r>
      <w:r w:rsidRPr="00530A6B">
        <w:rPr>
          <w:rFonts w:ascii="Wales Sans Body" w:hAnsi="Wales Sans Body" w:cs="Calibri"/>
          <w:lang w:val="en-US"/>
        </w:rPr>
        <w:t xml:space="preserve">. </w:t>
      </w:r>
    </w:p>
    <w:p w14:paraId="15845DD7" w14:textId="6E47125A" w:rsidR="0073417A" w:rsidRPr="00530A6B" w:rsidRDefault="005C6198" w:rsidP="00123B7C">
      <w:pPr>
        <w:numPr>
          <w:ilvl w:val="3"/>
          <w:numId w:val="6"/>
        </w:numPr>
        <w:spacing w:after="160" w:line="259" w:lineRule="auto"/>
        <w:rPr>
          <w:rFonts w:ascii="Wales Sans Body" w:hAnsi="Wales Sans Body"/>
        </w:rPr>
      </w:pPr>
      <w:r w:rsidRPr="00530A6B">
        <w:rPr>
          <w:rFonts w:ascii="Wales Sans Body" w:hAnsi="Wales Sans Body" w:cs="Calibri"/>
          <w:lang w:val="en-US"/>
        </w:rPr>
        <w:lastRenderedPageBreak/>
        <w:t xml:space="preserve">Tenders are to be uploaded to </w:t>
      </w:r>
      <w:r w:rsidR="003366D1" w:rsidRPr="00530A6B">
        <w:rPr>
          <w:rFonts w:ascii="Wales Sans Body" w:hAnsi="Wales Sans Body" w:cs="Calibri"/>
          <w:lang w:val="en-US"/>
        </w:rPr>
        <w:t>Sell2Wales Postbox</w:t>
      </w:r>
      <w:r w:rsidR="00530A6B" w:rsidRPr="00530A6B">
        <w:rPr>
          <w:rFonts w:ascii="Wales Sans Body" w:hAnsi="Wales Sans Body" w:cs="Calibri"/>
          <w:lang w:val="en-US"/>
        </w:rPr>
        <w:t xml:space="preserve"> in the manner specified in ITT Volume 2. </w:t>
      </w:r>
    </w:p>
    <w:p w14:paraId="58D4369A" w14:textId="0E8D0169" w:rsidR="001D5A61" w:rsidRPr="00432F2F" w:rsidRDefault="001D5A61" w:rsidP="001D5A61">
      <w:pPr>
        <w:pStyle w:val="Level4"/>
        <w:spacing w:before="0" w:after="0"/>
        <w:rPr>
          <w:rFonts w:ascii="Wales Sans Body" w:hAnsi="Wales Sans Body"/>
        </w:rPr>
      </w:pPr>
      <w:r w:rsidRPr="00432F2F">
        <w:rPr>
          <w:rFonts w:ascii="Wales Sans Body" w:hAnsi="Wales Sans Body"/>
        </w:rPr>
        <w:t xml:space="preserve">Tenderers are to </w:t>
      </w:r>
      <w:proofErr w:type="gramStart"/>
      <w:r w:rsidRPr="00432F2F">
        <w:rPr>
          <w:rFonts w:ascii="Wales Sans Body" w:hAnsi="Wales Sans Body"/>
        </w:rPr>
        <w:t>ensure that</w:t>
      </w:r>
      <w:proofErr w:type="gramEnd"/>
      <w:r w:rsidRPr="00432F2F">
        <w:rPr>
          <w:rFonts w:ascii="Wales Sans Body" w:hAnsi="Wales Sans Body"/>
        </w:rPr>
        <w:t xml:space="preserve"> that no commercial or pricing information is contained within Quality Response.</w:t>
      </w:r>
    </w:p>
    <w:p w14:paraId="037791F3" w14:textId="02E56C0A" w:rsidR="001D5A61" w:rsidRPr="00432F2F" w:rsidRDefault="001D5A61" w:rsidP="001D5A61">
      <w:pPr>
        <w:pStyle w:val="Level4"/>
        <w:rPr>
          <w:rFonts w:ascii="Wales Sans Body" w:hAnsi="Wales Sans Body"/>
        </w:rPr>
      </w:pPr>
      <w:r w:rsidRPr="00432F2F">
        <w:rPr>
          <w:rFonts w:ascii="Wales Sans Body" w:hAnsi="Wales Sans Body"/>
        </w:rPr>
        <w:t xml:space="preserve">Any </w:t>
      </w:r>
      <w:r w:rsidR="00381E63">
        <w:rPr>
          <w:rFonts w:ascii="Wales Sans Body" w:hAnsi="Wales Sans Body"/>
        </w:rPr>
        <w:t>t</w:t>
      </w:r>
      <w:r w:rsidR="00AE6E7B">
        <w:rPr>
          <w:rFonts w:ascii="Wales Sans Body" w:hAnsi="Wales Sans Body"/>
        </w:rPr>
        <w:t>e</w:t>
      </w:r>
      <w:r w:rsidRPr="00432F2F">
        <w:rPr>
          <w:rFonts w:ascii="Wales Sans Body" w:hAnsi="Wales Sans Body"/>
        </w:rPr>
        <w:t xml:space="preserve">nder </w:t>
      </w:r>
      <w:r w:rsidR="00381E63">
        <w:rPr>
          <w:rFonts w:ascii="Wales Sans Body" w:hAnsi="Wales Sans Body"/>
        </w:rPr>
        <w:t>s</w:t>
      </w:r>
      <w:r w:rsidRPr="00432F2F">
        <w:rPr>
          <w:rFonts w:ascii="Wales Sans Body" w:hAnsi="Wales Sans Body"/>
        </w:rPr>
        <w:t xml:space="preserve">ubmission received after the date and time identified in </w:t>
      </w:r>
      <w:r w:rsidRPr="00AF1B2D">
        <w:rPr>
          <w:rFonts w:ascii="Wales Sans Body" w:hAnsi="Wales Sans Body"/>
        </w:rPr>
        <w:t xml:space="preserve">paragraph </w:t>
      </w:r>
      <w:r w:rsidR="00D3672A" w:rsidRPr="00AF1B2D">
        <w:rPr>
          <w:rFonts w:ascii="Wales Sans Body" w:hAnsi="Wales Sans Body"/>
        </w:rPr>
        <w:t>3.2</w:t>
      </w:r>
      <w:r w:rsidR="00AF1B2D" w:rsidRPr="00AF1B2D">
        <w:rPr>
          <w:rFonts w:ascii="Wales Sans Body" w:hAnsi="Wales Sans Body"/>
        </w:rPr>
        <w:t>6</w:t>
      </w:r>
      <w:r w:rsidRPr="00432F2F">
        <w:rPr>
          <w:rFonts w:ascii="Wales Sans Body" w:hAnsi="Wales Sans Body"/>
        </w:rPr>
        <w:t xml:space="preserve"> will not be accepted for consideration by</w:t>
      </w:r>
      <w:r w:rsidR="00AE6E7B">
        <w:rPr>
          <w:rFonts w:ascii="Wales Sans Body" w:hAnsi="Wales Sans Body"/>
        </w:rPr>
        <w:t xml:space="preserve"> </w:t>
      </w:r>
      <w:r w:rsidR="00AE6E7B" w:rsidRPr="00AE6E7B">
        <w:rPr>
          <w:rFonts w:ascii="Wales Sans Body" w:hAnsi="Wales Sans Body"/>
        </w:rPr>
        <w:t>the Contracting Authority</w:t>
      </w:r>
      <w:r w:rsidR="001E4D4E" w:rsidRPr="00432F2F">
        <w:rPr>
          <w:rFonts w:ascii="Wales Sans Body" w:hAnsi="Wales Sans Body"/>
        </w:rPr>
        <w:t xml:space="preserve"> </w:t>
      </w:r>
      <w:r w:rsidRPr="00432F2F">
        <w:rPr>
          <w:rFonts w:ascii="Wales Sans Body" w:hAnsi="Wales Sans Body"/>
        </w:rPr>
        <w:t>and will be rejected</w:t>
      </w:r>
      <w:r w:rsidR="00381E63">
        <w:rPr>
          <w:rFonts w:ascii="Wales Sans Body" w:hAnsi="Wales Sans Body"/>
        </w:rPr>
        <w:t xml:space="preserve">, unless the Contracting Authority is satisfied that late submission was caused by exceptional circumstances outside the control of the tenderer and that accepting the tender for consideration will not create unfairness for other tenderers or place the Contracting Authority in breach of the </w:t>
      </w:r>
      <w:r w:rsidR="00901FFF">
        <w:rPr>
          <w:rFonts w:ascii="Wales Sans Body" w:hAnsi="Wales Sans Body"/>
        </w:rPr>
        <w:t>Procurement Act 2023</w:t>
      </w:r>
      <w:r w:rsidRPr="00432F2F">
        <w:rPr>
          <w:rFonts w:ascii="Wales Sans Body" w:hAnsi="Wales Sans Body"/>
        </w:rPr>
        <w:t>.</w:t>
      </w:r>
    </w:p>
    <w:p w14:paraId="1D26D58C" w14:textId="1FF4C98E" w:rsidR="001D5A61" w:rsidRPr="00432F2F" w:rsidRDefault="001D5A61" w:rsidP="001D5A61">
      <w:pPr>
        <w:pStyle w:val="Level4"/>
        <w:rPr>
          <w:rFonts w:ascii="Wales Sans Body" w:hAnsi="Wales Sans Body"/>
        </w:rPr>
      </w:pPr>
      <w:r w:rsidRPr="00432F2F">
        <w:rPr>
          <w:rFonts w:ascii="Wales Sans Body" w:hAnsi="Wales Sans Body"/>
        </w:rPr>
        <w:t>Any decision by</w:t>
      </w:r>
      <w:r w:rsidR="00AE6E7B">
        <w:rPr>
          <w:rFonts w:ascii="Wales Sans Body" w:hAnsi="Wales Sans Body"/>
        </w:rPr>
        <w:t xml:space="preserve"> </w:t>
      </w:r>
      <w:r w:rsidR="00AE6E7B" w:rsidRPr="00AE6E7B">
        <w:rPr>
          <w:rFonts w:ascii="Wales Sans Body" w:hAnsi="Wales Sans Body"/>
        </w:rPr>
        <w:t xml:space="preserve">the Contracting Authority </w:t>
      </w:r>
      <w:r w:rsidRPr="00432F2F">
        <w:rPr>
          <w:rFonts w:ascii="Wales Sans Body" w:hAnsi="Wales Sans Body"/>
        </w:rPr>
        <w:t xml:space="preserve">to accept a </w:t>
      </w:r>
      <w:r w:rsidR="006D16B0">
        <w:rPr>
          <w:rFonts w:ascii="Wales Sans Body" w:hAnsi="Wales Sans Body"/>
        </w:rPr>
        <w:t>t</w:t>
      </w:r>
      <w:r w:rsidRPr="00432F2F">
        <w:rPr>
          <w:rFonts w:ascii="Wales Sans Body" w:hAnsi="Wales Sans Body"/>
        </w:rPr>
        <w:t xml:space="preserve">ender after the date and time identified in </w:t>
      </w:r>
      <w:r w:rsidRPr="00AF1B2D">
        <w:rPr>
          <w:rFonts w:ascii="Wales Sans Body" w:hAnsi="Wales Sans Body"/>
        </w:rPr>
        <w:t xml:space="preserve">paragraph </w:t>
      </w:r>
      <w:r w:rsidR="00D3672A" w:rsidRPr="00AF1B2D">
        <w:rPr>
          <w:rFonts w:ascii="Wales Sans Body" w:hAnsi="Wales Sans Body"/>
        </w:rPr>
        <w:t>3.2</w:t>
      </w:r>
      <w:r w:rsidR="00AF1B2D" w:rsidRPr="00AF1B2D">
        <w:rPr>
          <w:rFonts w:ascii="Wales Sans Body" w:hAnsi="Wales Sans Body"/>
        </w:rPr>
        <w:t>6</w:t>
      </w:r>
      <w:r w:rsidRPr="00432F2F">
        <w:rPr>
          <w:rFonts w:ascii="Wales Sans Body" w:hAnsi="Wales Sans Body"/>
        </w:rPr>
        <w:t xml:space="preserve"> will be at the sole discretion of</w:t>
      </w:r>
      <w:r w:rsidR="00AE6E7B">
        <w:rPr>
          <w:rFonts w:ascii="Wales Sans Body" w:hAnsi="Wales Sans Body"/>
        </w:rPr>
        <w:t xml:space="preserve"> </w:t>
      </w:r>
      <w:r w:rsidR="00AE6E7B" w:rsidRPr="00AE6E7B">
        <w:rPr>
          <w:rFonts w:ascii="Wales Sans Body" w:hAnsi="Wales Sans Body"/>
        </w:rPr>
        <w:t>the Contracting Authority</w:t>
      </w:r>
      <w:r w:rsidR="00AE6E7B">
        <w:rPr>
          <w:rFonts w:ascii="Wales Sans Body" w:hAnsi="Wales Sans Body"/>
        </w:rPr>
        <w:t>.</w:t>
      </w:r>
    </w:p>
    <w:p w14:paraId="01D8FFEA" w14:textId="03057C3C" w:rsidR="4EC4687D" w:rsidRPr="00432F2F" w:rsidRDefault="4EC4687D" w:rsidP="0415B4F0">
      <w:pPr>
        <w:pStyle w:val="Level4"/>
        <w:rPr>
          <w:rFonts w:ascii="Wales Sans Body" w:hAnsi="Wales Sans Body"/>
        </w:rPr>
      </w:pPr>
      <w:r w:rsidRPr="00432F2F">
        <w:rPr>
          <w:rFonts w:ascii="Wales Sans Body" w:hAnsi="Wales Sans Body"/>
        </w:rPr>
        <w:t xml:space="preserve">It is </w:t>
      </w:r>
      <w:r w:rsidR="006D16B0">
        <w:rPr>
          <w:rFonts w:ascii="Wales Sans Body" w:hAnsi="Wales Sans Body"/>
        </w:rPr>
        <w:t>each</w:t>
      </w:r>
      <w:r w:rsidRPr="00432F2F">
        <w:rPr>
          <w:rFonts w:ascii="Wales Sans Body" w:hAnsi="Wales Sans Body"/>
        </w:rPr>
        <w:t xml:space="preserve"> </w:t>
      </w:r>
      <w:proofErr w:type="gramStart"/>
      <w:r w:rsidRPr="00432F2F">
        <w:rPr>
          <w:rFonts w:ascii="Wales Sans Body" w:hAnsi="Wales Sans Body"/>
        </w:rPr>
        <w:t>tenderer’s</w:t>
      </w:r>
      <w:proofErr w:type="gramEnd"/>
      <w:r w:rsidRPr="00432F2F">
        <w:rPr>
          <w:rFonts w:ascii="Wales Sans Body" w:hAnsi="Wales Sans Body"/>
        </w:rPr>
        <w:t xml:space="preserve"> responsibility to ensure that all information required is supplied and is accurate. Any changes that could affect any of the answers provided must be notified </w:t>
      </w:r>
      <w:proofErr w:type="gramStart"/>
      <w:r w:rsidRPr="00432F2F">
        <w:rPr>
          <w:rFonts w:ascii="Wales Sans Body" w:hAnsi="Wales Sans Body"/>
        </w:rPr>
        <w:t>to</w:t>
      </w:r>
      <w:proofErr w:type="gramEnd"/>
      <w:r w:rsidR="00AE6E7B">
        <w:rPr>
          <w:rFonts w:ascii="Wales Sans Body" w:hAnsi="Wales Sans Body"/>
        </w:rPr>
        <w:t xml:space="preserve"> </w:t>
      </w:r>
      <w:r w:rsidR="00AE6E7B" w:rsidRPr="00AE6E7B">
        <w:rPr>
          <w:rFonts w:ascii="Wales Sans Body" w:hAnsi="Wales Sans Body"/>
        </w:rPr>
        <w:t xml:space="preserve">the Contracting Authority </w:t>
      </w:r>
      <w:r w:rsidRPr="00432F2F">
        <w:rPr>
          <w:rFonts w:ascii="Wales Sans Body" w:hAnsi="Wales Sans Body"/>
        </w:rPr>
        <w:t xml:space="preserve">as soon as reasonably practicable. </w:t>
      </w:r>
    </w:p>
    <w:p w14:paraId="7F85D6D2" w14:textId="13BDD8FA" w:rsidR="4EC4687D" w:rsidRPr="00432F2F" w:rsidRDefault="4EC4687D" w:rsidP="0415B4F0">
      <w:pPr>
        <w:pStyle w:val="Level4"/>
        <w:rPr>
          <w:rFonts w:ascii="Wales Sans Body" w:hAnsi="Wales Sans Body"/>
        </w:rPr>
      </w:pPr>
      <w:proofErr w:type="gramStart"/>
      <w:r w:rsidRPr="00432F2F">
        <w:rPr>
          <w:rFonts w:ascii="Wales Sans Body" w:hAnsi="Wales Sans Body"/>
        </w:rPr>
        <w:t>In the event that</w:t>
      </w:r>
      <w:proofErr w:type="gramEnd"/>
      <w:r w:rsidRPr="00432F2F">
        <w:rPr>
          <w:rFonts w:ascii="Wales Sans Body" w:hAnsi="Wales Sans Body"/>
        </w:rPr>
        <w:t xml:space="preserve"> an agreement is entered into, the answers provided</w:t>
      </w:r>
      <w:r w:rsidR="006D16B0">
        <w:rPr>
          <w:rFonts w:ascii="Wales Sans Body" w:hAnsi="Wales Sans Body"/>
        </w:rPr>
        <w:t xml:space="preserve"> in tenders</w:t>
      </w:r>
      <w:r w:rsidRPr="00432F2F">
        <w:rPr>
          <w:rFonts w:ascii="Wales Sans Body" w:hAnsi="Wales Sans Body"/>
        </w:rPr>
        <w:t xml:space="preserve"> will be binding upon the tenderer and any misrepresentation within the answers provided may lead to termination of the agreement. </w:t>
      </w:r>
    </w:p>
    <w:p w14:paraId="1176FF52" w14:textId="54D5DD07" w:rsidR="4EC4687D" w:rsidRPr="00432F2F" w:rsidRDefault="006D16B0" w:rsidP="0415B4F0">
      <w:pPr>
        <w:pStyle w:val="Level4"/>
        <w:rPr>
          <w:rFonts w:ascii="Wales Sans Body" w:eastAsiaTheme="minorEastAsia" w:hAnsi="Wales Sans Body" w:cstheme="minorBidi"/>
          <w:szCs w:val="26"/>
        </w:rPr>
      </w:pPr>
      <w:r>
        <w:rPr>
          <w:rFonts w:ascii="Wales Sans Body" w:hAnsi="Wales Sans Body"/>
        </w:rPr>
        <w:t>No</w:t>
      </w:r>
      <w:r w:rsidR="4EC4687D" w:rsidRPr="00432F2F">
        <w:rPr>
          <w:rFonts w:ascii="Wales Sans Body" w:hAnsi="Wales Sans Body"/>
        </w:rPr>
        <w:t xml:space="preserve"> tenderer has </w:t>
      </w:r>
      <w:r>
        <w:rPr>
          <w:rFonts w:ascii="Wales Sans Body" w:hAnsi="Wales Sans Body"/>
        </w:rPr>
        <w:t xml:space="preserve">any </w:t>
      </w:r>
      <w:r w:rsidR="4EC4687D" w:rsidRPr="00432F2F">
        <w:rPr>
          <w:rFonts w:ascii="Wales Sans Body" w:hAnsi="Wales Sans Body"/>
        </w:rPr>
        <w:t>claim against</w:t>
      </w:r>
      <w:r w:rsidR="00A80638">
        <w:rPr>
          <w:rFonts w:ascii="Wales Sans Body" w:hAnsi="Wales Sans Body"/>
        </w:rPr>
        <w:t xml:space="preserve"> </w:t>
      </w:r>
      <w:r w:rsidR="00A80638" w:rsidRPr="00A80638">
        <w:rPr>
          <w:rFonts w:ascii="Wales Sans Body" w:hAnsi="Wales Sans Body"/>
        </w:rPr>
        <w:t>the Contracting Authority</w:t>
      </w:r>
      <w:r w:rsidR="00A80638">
        <w:rPr>
          <w:rFonts w:ascii="Wales Sans Body" w:hAnsi="Wales Sans Body"/>
        </w:rPr>
        <w:t>, its subsidiaries or advisors</w:t>
      </w:r>
      <w:r w:rsidR="4EC4687D" w:rsidRPr="00432F2F">
        <w:rPr>
          <w:rFonts w:ascii="Wales Sans Body" w:hAnsi="Wales Sans Body"/>
        </w:rPr>
        <w:t xml:space="preserve"> or any other </w:t>
      </w:r>
      <w:proofErr w:type="spellStart"/>
      <w:r w:rsidR="4EC4687D" w:rsidRPr="00432F2F">
        <w:rPr>
          <w:rFonts w:ascii="Wales Sans Body" w:hAnsi="Wales Sans Body"/>
        </w:rPr>
        <w:t>organisation</w:t>
      </w:r>
      <w:proofErr w:type="spellEnd"/>
      <w:r w:rsidR="4EC4687D" w:rsidRPr="00432F2F">
        <w:rPr>
          <w:rFonts w:ascii="Wales Sans Body" w:hAnsi="Wales Sans Body"/>
        </w:rPr>
        <w:t xml:space="preserve"> sector for any cost or expenses incurred in completing this tender.</w:t>
      </w:r>
    </w:p>
    <w:p w14:paraId="75DB0D29" w14:textId="77777777" w:rsidR="001D5A61" w:rsidRPr="00432F2F" w:rsidRDefault="001D5A61" w:rsidP="00604082">
      <w:pPr>
        <w:pStyle w:val="Level2"/>
      </w:pPr>
      <w:r w:rsidRPr="00432F2F">
        <w:t>Information Available to Tenderers</w:t>
      </w:r>
    </w:p>
    <w:p w14:paraId="6F94CBA9" w14:textId="06EB0C2C" w:rsidR="001D5A61" w:rsidRPr="00432F2F" w:rsidRDefault="001D5A61" w:rsidP="001D5A61">
      <w:pPr>
        <w:pStyle w:val="Level4"/>
        <w:rPr>
          <w:rFonts w:ascii="Wales Sans Body" w:hAnsi="Wales Sans Body"/>
        </w:rPr>
      </w:pPr>
      <w:r w:rsidRPr="00432F2F">
        <w:rPr>
          <w:rFonts w:ascii="Wales Sans Body" w:hAnsi="Wales Sans Body"/>
        </w:rPr>
        <w:t xml:space="preserve">While the ITT documents and </w:t>
      </w:r>
      <w:r w:rsidR="00FE4875" w:rsidRPr="00432F2F">
        <w:rPr>
          <w:rFonts w:ascii="Wales Sans Body" w:hAnsi="Wales Sans Body"/>
        </w:rPr>
        <w:t>any</w:t>
      </w:r>
      <w:r w:rsidRPr="00432F2F">
        <w:rPr>
          <w:rFonts w:ascii="Wales Sans Body" w:hAnsi="Wales Sans Body"/>
        </w:rPr>
        <w:t xml:space="preserve"> </w:t>
      </w:r>
      <w:r w:rsidR="00FE4875" w:rsidRPr="00432F2F">
        <w:rPr>
          <w:rFonts w:ascii="Wales Sans Body" w:hAnsi="Wales Sans Body"/>
        </w:rPr>
        <w:t>supplementary i</w:t>
      </w:r>
      <w:r w:rsidRPr="00432F2F">
        <w:rPr>
          <w:rFonts w:ascii="Wales Sans Body" w:hAnsi="Wales Sans Body"/>
        </w:rPr>
        <w:t xml:space="preserve">nformation </w:t>
      </w:r>
      <w:r w:rsidR="00FE4875" w:rsidRPr="00432F2F">
        <w:rPr>
          <w:rFonts w:ascii="Wales Sans Body" w:hAnsi="Wales Sans Body"/>
        </w:rPr>
        <w:t>p</w:t>
      </w:r>
      <w:r w:rsidRPr="00432F2F">
        <w:rPr>
          <w:rFonts w:ascii="Wales Sans Body" w:hAnsi="Wales Sans Body"/>
        </w:rPr>
        <w:t>rovided have been prepared in good faith, they do not purport to be comprehensive or to have been verified by</w:t>
      </w:r>
      <w:r w:rsidR="009339F5">
        <w:rPr>
          <w:rFonts w:ascii="Wales Sans Body" w:hAnsi="Wales Sans Body"/>
        </w:rPr>
        <w:t xml:space="preserve"> </w:t>
      </w:r>
      <w:r w:rsidR="009339F5" w:rsidRPr="009339F5">
        <w:rPr>
          <w:rFonts w:ascii="Wales Sans Body" w:hAnsi="Wales Sans Body"/>
        </w:rPr>
        <w:t xml:space="preserve">the Contracting Authority </w:t>
      </w:r>
      <w:r w:rsidRPr="00432F2F">
        <w:rPr>
          <w:rFonts w:ascii="Wales Sans Body" w:hAnsi="Wales Sans Body"/>
        </w:rPr>
        <w:t>or its advisers.</w:t>
      </w:r>
    </w:p>
    <w:p w14:paraId="3A5616A5" w14:textId="039B5ED1" w:rsidR="001D5A61" w:rsidRPr="00432F2F" w:rsidRDefault="001D5A61" w:rsidP="001D5A61">
      <w:pPr>
        <w:pStyle w:val="Level4"/>
        <w:rPr>
          <w:rFonts w:ascii="Wales Sans Body" w:hAnsi="Wales Sans Body"/>
        </w:rPr>
      </w:pPr>
      <w:r w:rsidRPr="00432F2F">
        <w:rPr>
          <w:rFonts w:ascii="Wales Sans Body" w:hAnsi="Wales Sans Body"/>
        </w:rPr>
        <w:t>Neither</w:t>
      </w:r>
      <w:r w:rsidR="009339F5">
        <w:rPr>
          <w:rFonts w:ascii="Wales Sans Body" w:hAnsi="Wales Sans Body"/>
        </w:rPr>
        <w:t xml:space="preserve"> </w:t>
      </w:r>
      <w:r w:rsidR="009339F5" w:rsidRPr="009339F5">
        <w:rPr>
          <w:rFonts w:ascii="Wales Sans Body" w:hAnsi="Wales Sans Body"/>
        </w:rPr>
        <w:t xml:space="preserve">the Contracting Authority </w:t>
      </w:r>
      <w:r w:rsidRPr="00432F2F">
        <w:rPr>
          <w:rFonts w:ascii="Wales Sans Body" w:hAnsi="Wales Sans Body"/>
        </w:rPr>
        <w:t xml:space="preserve">nor its advisers will be liable or responsible for negligence or failure to exercise any degree of skill or care in connection with the production of the ITT </w:t>
      </w:r>
      <w:r w:rsidR="00FE4875" w:rsidRPr="00432F2F">
        <w:rPr>
          <w:rFonts w:ascii="Wales Sans Body" w:hAnsi="Wales Sans Body"/>
        </w:rPr>
        <w:t>d</w:t>
      </w:r>
      <w:r w:rsidRPr="00432F2F">
        <w:rPr>
          <w:rFonts w:ascii="Wales Sans Body" w:hAnsi="Wales Sans Body"/>
        </w:rPr>
        <w:t>ocument</w:t>
      </w:r>
      <w:r w:rsidR="00FE4875" w:rsidRPr="00432F2F">
        <w:rPr>
          <w:rFonts w:ascii="Wales Sans Body" w:hAnsi="Wales Sans Body"/>
        </w:rPr>
        <w:t>ation</w:t>
      </w:r>
      <w:r w:rsidRPr="00432F2F">
        <w:rPr>
          <w:rFonts w:ascii="Wales Sans Body" w:hAnsi="Wales Sans Body"/>
        </w:rPr>
        <w:t xml:space="preserve"> and the </w:t>
      </w:r>
      <w:r w:rsidR="006D16B0">
        <w:rPr>
          <w:rFonts w:ascii="Wales Sans Body" w:hAnsi="Wales Sans Body"/>
        </w:rPr>
        <w:t>i</w:t>
      </w:r>
      <w:r w:rsidRPr="00432F2F">
        <w:rPr>
          <w:rFonts w:ascii="Wales Sans Body" w:hAnsi="Wales Sans Body"/>
        </w:rPr>
        <w:t xml:space="preserve">nformation </w:t>
      </w:r>
      <w:r w:rsidR="006D16B0">
        <w:rPr>
          <w:rFonts w:ascii="Wales Sans Body" w:hAnsi="Wales Sans Body"/>
        </w:rPr>
        <w:t>p</w:t>
      </w:r>
      <w:r w:rsidRPr="00432F2F">
        <w:rPr>
          <w:rFonts w:ascii="Wales Sans Body" w:hAnsi="Wales Sans Body"/>
        </w:rPr>
        <w:t xml:space="preserve">rovided or for any action taken by any </w:t>
      </w:r>
      <w:r w:rsidR="006D16B0">
        <w:rPr>
          <w:rFonts w:ascii="Wales Sans Body" w:hAnsi="Wales Sans Body"/>
        </w:rPr>
        <w:t>t</w:t>
      </w:r>
      <w:r w:rsidRPr="00432F2F">
        <w:rPr>
          <w:rFonts w:ascii="Wales Sans Body" w:hAnsi="Wales Sans Body"/>
        </w:rPr>
        <w:t xml:space="preserve">enderer </w:t>
      </w:r>
      <w:proofErr w:type="gramStart"/>
      <w:r w:rsidRPr="00432F2F">
        <w:rPr>
          <w:rFonts w:ascii="Wales Sans Body" w:hAnsi="Wales Sans Body"/>
        </w:rPr>
        <w:t>as a result of</w:t>
      </w:r>
      <w:proofErr w:type="gramEnd"/>
      <w:r w:rsidRPr="00432F2F">
        <w:rPr>
          <w:rFonts w:ascii="Wales Sans Body" w:hAnsi="Wales Sans Body"/>
        </w:rPr>
        <w:t xml:space="preserve"> this ITT </w:t>
      </w:r>
      <w:r w:rsidR="006D16B0">
        <w:rPr>
          <w:rFonts w:ascii="Wales Sans Body" w:hAnsi="Wales Sans Body"/>
        </w:rPr>
        <w:t>d</w:t>
      </w:r>
      <w:r w:rsidRPr="00432F2F">
        <w:rPr>
          <w:rFonts w:ascii="Wales Sans Body" w:hAnsi="Wales Sans Body"/>
        </w:rPr>
        <w:t xml:space="preserve">ocumentation or the </w:t>
      </w:r>
      <w:r w:rsidR="006D16B0">
        <w:rPr>
          <w:rFonts w:ascii="Wales Sans Body" w:hAnsi="Wales Sans Body"/>
        </w:rPr>
        <w:t>i</w:t>
      </w:r>
      <w:r w:rsidRPr="00432F2F">
        <w:rPr>
          <w:rFonts w:ascii="Wales Sans Body" w:hAnsi="Wales Sans Body"/>
        </w:rPr>
        <w:t xml:space="preserve">nformation </w:t>
      </w:r>
      <w:r w:rsidR="006D16B0">
        <w:rPr>
          <w:rFonts w:ascii="Wales Sans Body" w:hAnsi="Wales Sans Body"/>
        </w:rPr>
        <w:t>p</w:t>
      </w:r>
      <w:r w:rsidRPr="00432F2F">
        <w:rPr>
          <w:rFonts w:ascii="Wales Sans Body" w:hAnsi="Wales Sans Body"/>
        </w:rPr>
        <w:t>rovided</w:t>
      </w:r>
      <w:r w:rsidR="006D16B0">
        <w:rPr>
          <w:rFonts w:ascii="Wales Sans Body" w:hAnsi="Wales Sans Body"/>
        </w:rPr>
        <w:t xml:space="preserve"> therein</w:t>
      </w:r>
      <w:r w:rsidRPr="00432F2F">
        <w:rPr>
          <w:rFonts w:ascii="Wales Sans Body" w:hAnsi="Wales Sans Body"/>
        </w:rPr>
        <w:t>.</w:t>
      </w:r>
    </w:p>
    <w:p w14:paraId="13AF8259" w14:textId="4D471C26" w:rsidR="001D5A61" w:rsidRPr="00432F2F" w:rsidRDefault="001D5A61" w:rsidP="001D5A61">
      <w:pPr>
        <w:pStyle w:val="Level4"/>
        <w:rPr>
          <w:rFonts w:ascii="Wales Sans Body" w:hAnsi="Wales Sans Body"/>
        </w:rPr>
      </w:pPr>
      <w:r w:rsidRPr="00432F2F">
        <w:rPr>
          <w:rFonts w:ascii="Wales Sans Body" w:hAnsi="Wales Sans Body"/>
        </w:rPr>
        <w:lastRenderedPageBreak/>
        <w:t xml:space="preserve">The ITT </w:t>
      </w:r>
      <w:r w:rsidR="006D16B0">
        <w:rPr>
          <w:rFonts w:ascii="Wales Sans Body" w:hAnsi="Wales Sans Body"/>
        </w:rPr>
        <w:t>d</w:t>
      </w:r>
      <w:r w:rsidRPr="00432F2F">
        <w:rPr>
          <w:rFonts w:ascii="Wales Sans Body" w:hAnsi="Wales Sans Body"/>
        </w:rPr>
        <w:t xml:space="preserve">ocuments </w:t>
      </w:r>
      <w:r w:rsidR="00FE4875" w:rsidRPr="00432F2F">
        <w:rPr>
          <w:rFonts w:ascii="Wales Sans Body" w:hAnsi="Wales Sans Body"/>
        </w:rPr>
        <w:t xml:space="preserve">and any supplementary information </w:t>
      </w:r>
      <w:r w:rsidR="001C2F27" w:rsidRPr="00432F2F">
        <w:rPr>
          <w:rFonts w:ascii="Wales Sans Body" w:hAnsi="Wales Sans Body"/>
        </w:rPr>
        <w:t xml:space="preserve">provided </w:t>
      </w:r>
      <w:r w:rsidRPr="00432F2F">
        <w:rPr>
          <w:rFonts w:ascii="Wales Sans Body" w:hAnsi="Wales Sans Body"/>
        </w:rPr>
        <w:t xml:space="preserve">to each </w:t>
      </w:r>
      <w:r w:rsidR="006D16B0">
        <w:rPr>
          <w:rFonts w:ascii="Wales Sans Body" w:hAnsi="Wales Sans Body"/>
        </w:rPr>
        <w:t>t</w:t>
      </w:r>
      <w:r w:rsidRPr="00432F2F">
        <w:rPr>
          <w:rFonts w:ascii="Wales Sans Body" w:hAnsi="Wales Sans Body"/>
        </w:rPr>
        <w:t xml:space="preserve">enderer during the </w:t>
      </w:r>
      <w:r w:rsidR="006D16B0">
        <w:rPr>
          <w:rFonts w:ascii="Wales Sans Body" w:hAnsi="Wales Sans Body"/>
        </w:rPr>
        <w:t>procurement process</w:t>
      </w:r>
      <w:r w:rsidRPr="00432F2F">
        <w:rPr>
          <w:rFonts w:ascii="Wales Sans Body" w:hAnsi="Wales Sans Body"/>
        </w:rPr>
        <w:t xml:space="preserve"> are supplied without warranty and shall not be construed or deemed to form part of any contract subsequently awarded by</w:t>
      </w:r>
      <w:r w:rsidR="009339F5">
        <w:rPr>
          <w:rFonts w:ascii="Wales Sans Body" w:hAnsi="Wales Sans Body"/>
        </w:rPr>
        <w:t xml:space="preserve"> </w:t>
      </w:r>
      <w:r w:rsidR="009339F5" w:rsidRPr="009339F5">
        <w:rPr>
          <w:rFonts w:ascii="Wales Sans Body" w:hAnsi="Wales Sans Body"/>
        </w:rPr>
        <w:t>the Contracting Authority</w:t>
      </w:r>
      <w:r w:rsidR="009339F5">
        <w:rPr>
          <w:rFonts w:ascii="Wales Sans Body" w:hAnsi="Wales Sans Body"/>
        </w:rPr>
        <w:t>.</w:t>
      </w:r>
    </w:p>
    <w:p w14:paraId="1BEA6FBB" w14:textId="0D4DEA3B" w:rsidR="001D5A61" w:rsidRPr="00432F2F" w:rsidRDefault="001D5A61" w:rsidP="008B0BC9">
      <w:pPr>
        <w:pStyle w:val="Level4"/>
        <w:rPr>
          <w:rFonts w:ascii="Wales Sans Body" w:hAnsi="Wales Sans Body"/>
        </w:rPr>
      </w:pPr>
      <w:r w:rsidRPr="00432F2F">
        <w:rPr>
          <w:rFonts w:ascii="Wales Sans Body" w:hAnsi="Wales Sans Body"/>
        </w:rPr>
        <w:t xml:space="preserve">Notwithstanding any other provisions of the </w:t>
      </w:r>
      <w:r w:rsidR="001C2F27" w:rsidRPr="00432F2F">
        <w:rPr>
          <w:rFonts w:ascii="Wales Sans Body" w:hAnsi="Wales Sans Body"/>
        </w:rPr>
        <w:t xml:space="preserve">ITT </w:t>
      </w:r>
      <w:r w:rsidR="00F90995">
        <w:rPr>
          <w:rFonts w:ascii="Wales Sans Body" w:hAnsi="Wales Sans Body"/>
        </w:rPr>
        <w:t>d</w:t>
      </w:r>
      <w:r w:rsidR="001C2F27" w:rsidRPr="00432F2F">
        <w:rPr>
          <w:rFonts w:ascii="Wales Sans Body" w:hAnsi="Wales Sans Body"/>
        </w:rPr>
        <w:t>ocuments and any supplementary information provided</w:t>
      </w:r>
      <w:r w:rsidRPr="00432F2F">
        <w:rPr>
          <w:rFonts w:ascii="Wales Sans Body" w:hAnsi="Wales Sans Body"/>
        </w:rPr>
        <w:t>,</w:t>
      </w:r>
      <w:r w:rsidR="009339F5">
        <w:rPr>
          <w:rFonts w:ascii="Wales Sans Body" w:hAnsi="Wales Sans Body"/>
        </w:rPr>
        <w:t xml:space="preserve"> </w:t>
      </w:r>
      <w:r w:rsidR="009339F5" w:rsidRPr="009339F5">
        <w:rPr>
          <w:rFonts w:ascii="Wales Sans Body" w:hAnsi="Wales Sans Body"/>
        </w:rPr>
        <w:t xml:space="preserve">the Contracting Authority </w:t>
      </w:r>
      <w:r w:rsidRPr="00432F2F">
        <w:rPr>
          <w:rFonts w:ascii="Wales Sans Body" w:hAnsi="Wales Sans Body"/>
        </w:rPr>
        <w:t>will be under no liability for any error, misstatement or omission in such documents and information and none of such documents or information shall constitute or shall be deemed to constitute a contract or part of a contract between any Tenderer and</w:t>
      </w:r>
      <w:r w:rsidR="009339F5">
        <w:rPr>
          <w:rFonts w:ascii="Wales Sans Body" w:hAnsi="Wales Sans Body"/>
        </w:rPr>
        <w:t xml:space="preserve"> </w:t>
      </w:r>
      <w:r w:rsidR="009339F5" w:rsidRPr="009339F5">
        <w:rPr>
          <w:rFonts w:ascii="Wales Sans Body" w:hAnsi="Wales Sans Body"/>
        </w:rPr>
        <w:t>the Contracting Authority</w:t>
      </w:r>
      <w:r w:rsidRPr="00432F2F">
        <w:rPr>
          <w:rFonts w:ascii="Wales Sans Body" w:hAnsi="Wales Sans Body"/>
        </w:rPr>
        <w:t>.</w:t>
      </w:r>
    </w:p>
    <w:p w14:paraId="534746D3" w14:textId="3D194BA6" w:rsidR="005C6198" w:rsidRPr="00432F2F" w:rsidRDefault="005C6198" w:rsidP="0040102C">
      <w:pPr>
        <w:pStyle w:val="Level1"/>
        <w:rPr>
          <w:rFonts w:ascii="Wales Sans Body" w:hAnsi="Wales Sans Body"/>
        </w:rPr>
      </w:pPr>
      <w:r w:rsidRPr="00432F2F">
        <w:rPr>
          <w:rFonts w:ascii="Wales Sans Body" w:hAnsi="Wales Sans Body"/>
        </w:rPr>
        <w:t>Response Requirements</w:t>
      </w:r>
    </w:p>
    <w:p w14:paraId="7A0D9C61" w14:textId="77777777" w:rsidR="00E17D1B" w:rsidRPr="00432F2F" w:rsidRDefault="00E17D1B" w:rsidP="00604082">
      <w:pPr>
        <w:pStyle w:val="Level2"/>
        <w:rPr>
          <w:lang w:val="en-US"/>
        </w:rPr>
      </w:pPr>
      <w:r w:rsidRPr="00432F2F">
        <w:rPr>
          <w:lang w:val="en-US"/>
        </w:rPr>
        <w:t>Format and Content</w:t>
      </w:r>
    </w:p>
    <w:p w14:paraId="6ED753AB" w14:textId="54BBA2EE" w:rsidR="40A6CCE0" w:rsidRPr="00432F2F" w:rsidRDefault="40A6CCE0" w:rsidP="0415B4F0">
      <w:pPr>
        <w:pStyle w:val="Level4"/>
        <w:rPr>
          <w:rFonts w:ascii="Wales Sans Body" w:eastAsiaTheme="minorEastAsia" w:hAnsi="Wales Sans Body" w:cstheme="minorBidi"/>
          <w:szCs w:val="26"/>
        </w:rPr>
      </w:pPr>
      <w:r w:rsidRPr="00432F2F">
        <w:rPr>
          <w:rFonts w:ascii="Wales Sans Body" w:eastAsia="Calibri" w:hAnsi="Wales Sans Body" w:cs="Calibri"/>
          <w:color w:val="000000" w:themeColor="accent6"/>
          <w:szCs w:val="26"/>
        </w:rPr>
        <w:t>T</w:t>
      </w:r>
      <w:r w:rsidR="00F90995">
        <w:rPr>
          <w:rFonts w:ascii="Wales Sans Body" w:eastAsia="Calibri" w:hAnsi="Wales Sans Body" w:cs="Calibri"/>
          <w:color w:val="000000" w:themeColor="accent6"/>
          <w:szCs w:val="26"/>
        </w:rPr>
        <w:t>enderers must submit t</w:t>
      </w:r>
      <w:r w:rsidRPr="00432F2F">
        <w:rPr>
          <w:rFonts w:ascii="Wales Sans Body" w:eastAsia="Calibri" w:hAnsi="Wales Sans Body" w:cs="Calibri"/>
          <w:color w:val="000000" w:themeColor="accent6"/>
          <w:szCs w:val="26"/>
        </w:rPr>
        <w:t>he</w:t>
      </w:r>
      <w:r w:rsidR="00F90995">
        <w:rPr>
          <w:rFonts w:ascii="Wales Sans Body" w:eastAsia="Calibri" w:hAnsi="Wales Sans Body" w:cs="Calibri"/>
          <w:color w:val="000000" w:themeColor="accent6"/>
          <w:szCs w:val="26"/>
        </w:rPr>
        <w:t>ir</w:t>
      </w:r>
      <w:r w:rsidRPr="00432F2F">
        <w:rPr>
          <w:rFonts w:ascii="Wales Sans Body" w:eastAsia="Calibri" w:hAnsi="Wales Sans Body" w:cs="Calibri"/>
          <w:color w:val="000000" w:themeColor="accent6"/>
          <w:szCs w:val="26"/>
        </w:rPr>
        <w:t xml:space="preserve"> </w:t>
      </w:r>
      <w:r w:rsidR="00F90995">
        <w:rPr>
          <w:rFonts w:ascii="Wales Sans Body" w:eastAsia="Calibri" w:hAnsi="Wales Sans Body" w:cs="Calibri"/>
          <w:color w:val="000000" w:themeColor="accent6"/>
          <w:szCs w:val="26"/>
        </w:rPr>
        <w:t>t</w:t>
      </w:r>
      <w:r w:rsidRPr="00432F2F">
        <w:rPr>
          <w:rFonts w:ascii="Wales Sans Body" w:eastAsia="Calibri" w:hAnsi="Wales Sans Body" w:cs="Calibri"/>
          <w:color w:val="000000" w:themeColor="accent6"/>
          <w:szCs w:val="26"/>
        </w:rPr>
        <w:t xml:space="preserve">ender in the form specified in </w:t>
      </w:r>
      <w:proofErr w:type="gramStart"/>
      <w:r w:rsidR="00F90995">
        <w:rPr>
          <w:rFonts w:ascii="Wales Sans Body" w:eastAsia="Calibri" w:hAnsi="Wales Sans Body" w:cs="Calibri"/>
          <w:color w:val="000000" w:themeColor="accent6"/>
          <w:szCs w:val="26"/>
        </w:rPr>
        <w:t xml:space="preserve">this </w:t>
      </w:r>
      <w:r w:rsidRPr="00432F2F">
        <w:rPr>
          <w:rFonts w:ascii="Wales Sans Body" w:eastAsia="Calibri" w:hAnsi="Wales Sans Body" w:cs="Calibri"/>
          <w:color w:val="000000" w:themeColor="accent6"/>
          <w:szCs w:val="26"/>
        </w:rPr>
        <w:t>Volume</w:t>
      </w:r>
      <w:proofErr w:type="gramEnd"/>
      <w:r w:rsidRPr="00432F2F">
        <w:rPr>
          <w:rFonts w:ascii="Wales Sans Body" w:eastAsia="Calibri" w:hAnsi="Wales Sans Body" w:cs="Calibri"/>
          <w:color w:val="000000" w:themeColor="accent6"/>
          <w:szCs w:val="26"/>
        </w:rPr>
        <w:t xml:space="preserve"> 1 Instructions and </w:t>
      </w:r>
      <w:r w:rsidRPr="00432F2F">
        <w:rPr>
          <w:rFonts w:ascii="Wales Sans Body" w:hAnsi="Wales Sans Body"/>
        </w:rPr>
        <w:t xml:space="preserve">Requirements. Failure to do so may render the </w:t>
      </w:r>
      <w:r w:rsidR="00F90995">
        <w:rPr>
          <w:rFonts w:ascii="Wales Sans Body" w:hAnsi="Wales Sans Body"/>
        </w:rPr>
        <w:t>tender</w:t>
      </w:r>
      <w:r w:rsidRPr="00432F2F">
        <w:rPr>
          <w:rFonts w:ascii="Wales Sans Body" w:hAnsi="Wales Sans Body"/>
        </w:rPr>
        <w:t xml:space="preserve"> non-compliant and it may be </w:t>
      </w:r>
      <w:r w:rsidRPr="00432F2F">
        <w:rPr>
          <w:rFonts w:ascii="Wales Sans Body" w:eastAsia="Calibri" w:hAnsi="Wales Sans Body" w:cs="Calibri"/>
          <w:szCs w:val="26"/>
        </w:rPr>
        <w:t>rejected</w:t>
      </w:r>
      <w:r w:rsidR="00603572" w:rsidRPr="00432F2F">
        <w:rPr>
          <w:rFonts w:ascii="Wales Sans Body" w:hAnsi="Wales Sans Body"/>
        </w:rPr>
        <w:t xml:space="preserve">. </w:t>
      </w:r>
    </w:p>
    <w:p w14:paraId="22B872C1" w14:textId="3D666665" w:rsidR="40A6CCE0" w:rsidRPr="00432F2F" w:rsidRDefault="40A6CCE0" w:rsidP="0415B4F0">
      <w:pPr>
        <w:pStyle w:val="Level4"/>
        <w:rPr>
          <w:rFonts w:ascii="Wales Sans Body" w:eastAsiaTheme="minorEastAsia" w:hAnsi="Wales Sans Body" w:cstheme="minorBidi"/>
          <w:szCs w:val="26"/>
        </w:rPr>
      </w:pPr>
      <w:r w:rsidRPr="00432F2F">
        <w:rPr>
          <w:rFonts w:ascii="Wales Sans Body" w:hAnsi="Wales Sans Body"/>
        </w:rPr>
        <w:t xml:space="preserve">The tender submission, including any documents or other material forming part of the submission, </w:t>
      </w:r>
      <w:r w:rsidR="00F90995">
        <w:rPr>
          <w:rFonts w:ascii="Wales Sans Body" w:hAnsi="Wales Sans Body"/>
        </w:rPr>
        <w:t>must</w:t>
      </w:r>
      <w:r w:rsidRPr="00432F2F">
        <w:rPr>
          <w:rFonts w:ascii="Wales Sans Body" w:hAnsi="Wales Sans Body"/>
        </w:rPr>
        <w:t xml:space="preserve"> be written in English or </w:t>
      </w:r>
      <w:r w:rsidR="00603572" w:rsidRPr="00432F2F">
        <w:rPr>
          <w:rFonts w:ascii="Wales Sans Body" w:hAnsi="Wales Sans Body"/>
        </w:rPr>
        <w:t xml:space="preserve">Welsh. </w:t>
      </w:r>
    </w:p>
    <w:p w14:paraId="4F9ABE6F" w14:textId="1C72F3AE" w:rsidR="00E17D1B" w:rsidRPr="00432F2F" w:rsidRDefault="00E17D1B" w:rsidP="00E17D1B">
      <w:pPr>
        <w:pStyle w:val="Level4"/>
        <w:rPr>
          <w:rFonts w:ascii="Wales Sans Body" w:hAnsi="Wales Sans Body"/>
        </w:rPr>
      </w:pPr>
      <w:r w:rsidRPr="00432F2F">
        <w:rPr>
          <w:rFonts w:ascii="Wales Sans Body" w:hAnsi="Wales Sans Body"/>
        </w:rPr>
        <w:t xml:space="preserve">All financial information or data forming part of the </w:t>
      </w:r>
      <w:r w:rsidR="00202DF5" w:rsidRPr="00432F2F">
        <w:rPr>
          <w:rFonts w:ascii="Wales Sans Body" w:hAnsi="Wales Sans Body"/>
        </w:rPr>
        <w:t>tender s</w:t>
      </w:r>
      <w:r w:rsidRPr="00432F2F">
        <w:rPr>
          <w:rFonts w:ascii="Wales Sans Body" w:hAnsi="Wales Sans Body"/>
        </w:rPr>
        <w:t xml:space="preserve">ubmission </w:t>
      </w:r>
      <w:r w:rsidR="00F90995">
        <w:rPr>
          <w:rFonts w:ascii="Wales Sans Body" w:hAnsi="Wales Sans Body"/>
        </w:rPr>
        <w:t>must</w:t>
      </w:r>
      <w:r w:rsidRPr="00432F2F">
        <w:rPr>
          <w:rFonts w:ascii="Wales Sans Body" w:hAnsi="Wales Sans Body"/>
        </w:rPr>
        <w:t xml:space="preserve"> be submitted in GBP.</w:t>
      </w:r>
    </w:p>
    <w:p w14:paraId="7E8890B2" w14:textId="00FB1C87" w:rsidR="00E17D1B" w:rsidRPr="00432F2F" w:rsidRDefault="00E17D1B" w:rsidP="00E17D1B">
      <w:pPr>
        <w:pStyle w:val="Level4"/>
        <w:rPr>
          <w:rFonts w:ascii="Wales Sans Body" w:hAnsi="Wales Sans Body"/>
        </w:rPr>
      </w:pPr>
      <w:r w:rsidRPr="00432F2F">
        <w:rPr>
          <w:rFonts w:ascii="Wales Sans Body" w:hAnsi="Wales Sans Body"/>
        </w:rPr>
        <w:t xml:space="preserve">Where official documents include financial data in a foreign currency, the </w:t>
      </w:r>
      <w:r w:rsidR="00F90995">
        <w:rPr>
          <w:rFonts w:ascii="Wales Sans Body" w:hAnsi="Wales Sans Body"/>
        </w:rPr>
        <w:t>t</w:t>
      </w:r>
      <w:r w:rsidRPr="00432F2F">
        <w:rPr>
          <w:rFonts w:ascii="Wales Sans Body" w:hAnsi="Wales Sans Body"/>
        </w:rPr>
        <w:t xml:space="preserve">enderer shall provide a GBP equivalent as part of the </w:t>
      </w:r>
      <w:r w:rsidR="00202DF5" w:rsidRPr="00432F2F">
        <w:rPr>
          <w:rFonts w:ascii="Wales Sans Body" w:hAnsi="Wales Sans Body"/>
        </w:rPr>
        <w:t>t</w:t>
      </w:r>
      <w:r w:rsidRPr="00432F2F">
        <w:rPr>
          <w:rFonts w:ascii="Wales Sans Body" w:hAnsi="Wales Sans Body"/>
        </w:rPr>
        <w:t xml:space="preserve">ender </w:t>
      </w:r>
      <w:r w:rsidR="00202DF5" w:rsidRPr="00432F2F">
        <w:rPr>
          <w:rFonts w:ascii="Wales Sans Body" w:hAnsi="Wales Sans Body"/>
        </w:rPr>
        <w:t>s</w:t>
      </w:r>
      <w:r w:rsidRPr="00432F2F">
        <w:rPr>
          <w:rFonts w:ascii="Wales Sans Body" w:hAnsi="Wales Sans Body"/>
        </w:rPr>
        <w:t>ubmission.</w:t>
      </w:r>
    </w:p>
    <w:p w14:paraId="5823FDD7" w14:textId="3C821101" w:rsidR="00E17D1B" w:rsidRPr="00432F2F" w:rsidRDefault="00E17D1B" w:rsidP="00E17D1B">
      <w:pPr>
        <w:pStyle w:val="Level4"/>
        <w:rPr>
          <w:rFonts w:ascii="Wales Sans Body" w:hAnsi="Wales Sans Body"/>
        </w:rPr>
      </w:pPr>
      <w:r w:rsidRPr="00432F2F">
        <w:rPr>
          <w:rFonts w:ascii="Wales Sans Body" w:hAnsi="Wales Sans Body"/>
        </w:rPr>
        <w:t xml:space="preserve">Any such GBP equivalent shall be certified as a “true and fair” equivalent by the </w:t>
      </w:r>
      <w:r w:rsidR="00F90995">
        <w:rPr>
          <w:rFonts w:ascii="Wales Sans Body" w:hAnsi="Wales Sans Body"/>
        </w:rPr>
        <w:t>t</w:t>
      </w:r>
      <w:r w:rsidRPr="00432F2F">
        <w:rPr>
          <w:rFonts w:ascii="Wales Sans Body" w:hAnsi="Wales Sans Body"/>
        </w:rPr>
        <w:t>enderer and the relevant date of conversion declared.</w:t>
      </w:r>
    </w:p>
    <w:p w14:paraId="77CE00A3" w14:textId="5A45E718" w:rsidR="00E17D1B" w:rsidRPr="00432F2F" w:rsidRDefault="00E17D1B" w:rsidP="00E17D1B">
      <w:pPr>
        <w:pStyle w:val="Level4"/>
        <w:rPr>
          <w:rFonts w:ascii="Wales Sans Body" w:hAnsi="Wales Sans Body"/>
        </w:rPr>
      </w:pPr>
      <w:r w:rsidRPr="00432F2F">
        <w:rPr>
          <w:rFonts w:ascii="Wales Sans Body" w:hAnsi="Wales Sans Body"/>
        </w:rPr>
        <w:t xml:space="preserve">Tender </w:t>
      </w:r>
      <w:r w:rsidR="00202DF5" w:rsidRPr="00432F2F">
        <w:rPr>
          <w:rFonts w:ascii="Wales Sans Body" w:hAnsi="Wales Sans Body"/>
        </w:rPr>
        <w:t>s</w:t>
      </w:r>
      <w:r w:rsidRPr="00432F2F">
        <w:rPr>
          <w:rFonts w:ascii="Wales Sans Body" w:hAnsi="Wales Sans Body"/>
        </w:rPr>
        <w:t>ubmissions shall be submitted under the headings given and using the tables, form and certificates provided by</w:t>
      </w:r>
      <w:r w:rsidR="009339F5">
        <w:rPr>
          <w:rFonts w:ascii="Wales Sans Body" w:hAnsi="Wales Sans Body"/>
        </w:rPr>
        <w:t xml:space="preserve"> </w:t>
      </w:r>
      <w:r w:rsidR="009339F5" w:rsidRPr="009339F5">
        <w:rPr>
          <w:rFonts w:ascii="Wales Sans Body" w:hAnsi="Wales Sans Body"/>
        </w:rPr>
        <w:t>the Contracting Authority</w:t>
      </w:r>
      <w:r w:rsidRPr="00432F2F">
        <w:rPr>
          <w:rFonts w:ascii="Wales Sans Body" w:hAnsi="Wales Sans Body"/>
        </w:rPr>
        <w:t xml:space="preserve"> in the ITT </w:t>
      </w:r>
      <w:r w:rsidR="000E728C" w:rsidRPr="00432F2F">
        <w:rPr>
          <w:rFonts w:ascii="Wales Sans Body" w:hAnsi="Wales Sans Body"/>
        </w:rPr>
        <w:t>documentation and</w:t>
      </w:r>
      <w:r w:rsidRPr="00432F2F">
        <w:rPr>
          <w:rFonts w:ascii="Wales Sans Body" w:hAnsi="Wales Sans Body"/>
        </w:rPr>
        <w:t xml:space="preserve"> shall follow the order and numbering contained therein.</w:t>
      </w:r>
    </w:p>
    <w:p w14:paraId="47A76862" w14:textId="34EAC2B3" w:rsidR="6C6B4363" w:rsidRPr="00432F2F" w:rsidRDefault="6C6B4363" w:rsidP="0415B4F0">
      <w:pPr>
        <w:pStyle w:val="Level4"/>
        <w:rPr>
          <w:rFonts w:ascii="Wales Sans Body" w:eastAsiaTheme="minorEastAsia" w:hAnsi="Wales Sans Body" w:cstheme="minorBidi"/>
          <w:sz w:val="22"/>
          <w:szCs w:val="22"/>
        </w:rPr>
      </w:pPr>
      <w:r w:rsidRPr="00432F2F">
        <w:rPr>
          <w:rFonts w:ascii="Wales Sans Body" w:hAnsi="Wales Sans Body"/>
        </w:rPr>
        <w:t xml:space="preserve">Tender submission documents must not </w:t>
      </w:r>
      <w:proofErr w:type="gramStart"/>
      <w:r w:rsidRPr="00432F2F">
        <w:rPr>
          <w:rFonts w:ascii="Wales Sans Body" w:hAnsi="Wales Sans Body"/>
        </w:rPr>
        <w:t>be password</w:t>
      </w:r>
      <w:proofErr w:type="gramEnd"/>
      <w:r w:rsidRPr="00432F2F">
        <w:rPr>
          <w:rFonts w:ascii="Wales Sans Body" w:hAnsi="Wales Sans Body"/>
        </w:rPr>
        <w:t xml:space="preserve"> protected. </w:t>
      </w:r>
    </w:p>
    <w:p w14:paraId="6AF157D7" w14:textId="226C1F37" w:rsidR="6C6B4363" w:rsidRPr="00432F2F" w:rsidRDefault="6C6B4363" w:rsidP="0415B4F0">
      <w:pPr>
        <w:pStyle w:val="Level4"/>
        <w:rPr>
          <w:rFonts w:ascii="Wales Sans Body" w:hAnsi="Wales Sans Body"/>
        </w:rPr>
      </w:pPr>
      <w:r w:rsidRPr="00432F2F">
        <w:rPr>
          <w:rFonts w:ascii="Wales Sans Body" w:hAnsi="Wales Sans Body"/>
        </w:rPr>
        <w:t xml:space="preserve">Tenderers are to answer all questions. </w:t>
      </w:r>
    </w:p>
    <w:p w14:paraId="627398EC" w14:textId="70C52129" w:rsidR="6C6B4363" w:rsidRPr="00432F2F" w:rsidRDefault="6C6B4363" w:rsidP="0415B4F0">
      <w:pPr>
        <w:pStyle w:val="Level4"/>
        <w:rPr>
          <w:rFonts w:ascii="Wales Sans Body" w:hAnsi="Wales Sans Body"/>
        </w:rPr>
      </w:pPr>
      <w:r w:rsidRPr="00432F2F">
        <w:rPr>
          <w:rFonts w:ascii="Wales Sans Body" w:hAnsi="Wales Sans Body"/>
        </w:rPr>
        <w:t xml:space="preserve">Documents shall not include any embedded objects which, if printed, appear as icons, rather than in full. </w:t>
      </w:r>
    </w:p>
    <w:p w14:paraId="76EE46AA" w14:textId="468EEC0A" w:rsidR="6C6B4363" w:rsidRPr="00432F2F" w:rsidRDefault="00F90995" w:rsidP="0415B4F0">
      <w:pPr>
        <w:pStyle w:val="Level4"/>
        <w:rPr>
          <w:rFonts w:ascii="Wales Sans Body" w:hAnsi="Wales Sans Body"/>
        </w:rPr>
      </w:pPr>
      <w:r>
        <w:rPr>
          <w:rFonts w:ascii="Wales Sans Body" w:hAnsi="Wales Sans Body"/>
        </w:rPr>
        <w:lastRenderedPageBreak/>
        <w:t>Tenders</w:t>
      </w:r>
      <w:r w:rsidR="6C6B4363" w:rsidRPr="00432F2F">
        <w:rPr>
          <w:rFonts w:ascii="Wales Sans Body" w:hAnsi="Wales Sans Body"/>
        </w:rPr>
        <w:t xml:space="preserve"> shall not contain any attachments or text other than that requested, and </w:t>
      </w:r>
      <w:r>
        <w:rPr>
          <w:rFonts w:ascii="Wales Sans Body" w:hAnsi="Wales Sans Body"/>
        </w:rPr>
        <w:t>the Contracting Authority</w:t>
      </w:r>
      <w:r w:rsidR="6C6B4363" w:rsidRPr="00432F2F">
        <w:rPr>
          <w:rFonts w:ascii="Wales Sans Body" w:hAnsi="Wales Sans Body"/>
        </w:rPr>
        <w:t xml:space="preserve"> reserves the right to disregard any information contained therein. </w:t>
      </w:r>
    </w:p>
    <w:p w14:paraId="76F86C62" w14:textId="1CFBE75F" w:rsidR="6C6B4363" w:rsidRPr="00432F2F" w:rsidRDefault="6C6B4363" w:rsidP="0415B4F0">
      <w:pPr>
        <w:pStyle w:val="Level4"/>
        <w:rPr>
          <w:rFonts w:ascii="Wales Sans Body" w:hAnsi="Wales Sans Body"/>
        </w:rPr>
      </w:pPr>
      <w:r w:rsidRPr="00432F2F">
        <w:rPr>
          <w:rFonts w:ascii="Wales Sans Body" w:hAnsi="Wales Sans Body"/>
        </w:rPr>
        <w:t xml:space="preserve">The answer to each question shall be self-contained. Responses such as ‘see answer to question x’ are not acceptable, nor are responses which refer to or assume knowledge of existing arrangements. </w:t>
      </w:r>
    </w:p>
    <w:p w14:paraId="0B031861" w14:textId="056EDCD4" w:rsidR="6C6B4363" w:rsidRPr="00432F2F" w:rsidRDefault="6C6B4363" w:rsidP="0415B4F0">
      <w:pPr>
        <w:pStyle w:val="Level4"/>
        <w:rPr>
          <w:rFonts w:ascii="Wales Sans Body" w:hAnsi="Wales Sans Body"/>
        </w:rPr>
      </w:pPr>
      <w:r w:rsidRPr="00432F2F">
        <w:rPr>
          <w:rFonts w:ascii="Wales Sans Body" w:hAnsi="Wales Sans Body"/>
        </w:rPr>
        <w:t xml:space="preserve">Tenderers should not assume that the evaluators have any prior knowledge of their </w:t>
      </w:r>
      <w:proofErr w:type="spellStart"/>
      <w:r w:rsidRPr="00432F2F">
        <w:rPr>
          <w:rFonts w:ascii="Wales Sans Body" w:hAnsi="Wales Sans Body"/>
        </w:rPr>
        <w:t>organisation</w:t>
      </w:r>
      <w:proofErr w:type="spellEnd"/>
      <w:r w:rsidRPr="00432F2F">
        <w:rPr>
          <w:rFonts w:ascii="Wales Sans Body" w:hAnsi="Wales Sans Body"/>
        </w:rPr>
        <w:t xml:space="preserve">, its capabilities or the solutions it offers. </w:t>
      </w:r>
    </w:p>
    <w:p w14:paraId="75CAB0E6" w14:textId="65CBF7EF" w:rsidR="6C6B4363" w:rsidRPr="00432F2F" w:rsidRDefault="6C6B4363" w:rsidP="0415B4F0">
      <w:pPr>
        <w:pStyle w:val="Level4"/>
        <w:rPr>
          <w:rFonts w:ascii="Wales Sans Body" w:hAnsi="Wales Sans Body"/>
        </w:rPr>
      </w:pPr>
      <w:r w:rsidRPr="00432F2F">
        <w:rPr>
          <w:rFonts w:ascii="Wales Sans Body" w:hAnsi="Wales Sans Body"/>
        </w:rPr>
        <w:t>Tenderer</w:t>
      </w:r>
      <w:r w:rsidR="00F90995">
        <w:rPr>
          <w:rFonts w:ascii="Wales Sans Body" w:hAnsi="Wales Sans Body"/>
        </w:rPr>
        <w:t>s</w:t>
      </w:r>
      <w:r w:rsidRPr="00432F2F">
        <w:rPr>
          <w:rFonts w:ascii="Wales Sans Body" w:hAnsi="Wales Sans Body"/>
        </w:rPr>
        <w:t xml:space="preserve"> are reminded that their proposal should respond specifically to the requirements. Generic </w:t>
      </w:r>
      <w:proofErr w:type="gramStart"/>
      <w:r w:rsidRPr="00432F2F">
        <w:rPr>
          <w:rFonts w:ascii="Wales Sans Body" w:hAnsi="Wales Sans Body"/>
        </w:rPr>
        <w:t>responses</w:t>
      </w:r>
      <w:proofErr w:type="gramEnd"/>
      <w:r w:rsidRPr="00432F2F">
        <w:rPr>
          <w:rFonts w:ascii="Wales Sans Body" w:hAnsi="Wales Sans Body"/>
        </w:rPr>
        <w:t xml:space="preserve"> which do not take account of the specific requirements and </w:t>
      </w:r>
      <w:proofErr w:type="gramStart"/>
      <w:r w:rsidRPr="00432F2F">
        <w:rPr>
          <w:rFonts w:ascii="Wales Sans Body" w:hAnsi="Wales Sans Body"/>
        </w:rPr>
        <w:t>circumstances</w:t>
      </w:r>
      <w:proofErr w:type="gramEnd"/>
      <w:r w:rsidRPr="00432F2F">
        <w:rPr>
          <w:rFonts w:ascii="Wales Sans Body" w:hAnsi="Wales Sans Body"/>
        </w:rPr>
        <w:t xml:space="preserve"> are unlikely to achieve high marks. </w:t>
      </w:r>
    </w:p>
    <w:p w14:paraId="0AF55A5E" w14:textId="274F2B37" w:rsidR="6C6B4363" w:rsidRPr="00432F2F" w:rsidRDefault="6C6B4363" w:rsidP="0415B4F0">
      <w:pPr>
        <w:pStyle w:val="Level4"/>
        <w:rPr>
          <w:rFonts w:ascii="Wales Sans Body" w:hAnsi="Wales Sans Body"/>
        </w:rPr>
      </w:pPr>
      <w:r w:rsidRPr="00432F2F">
        <w:rPr>
          <w:rFonts w:ascii="Wales Sans Body" w:hAnsi="Wales Sans Body"/>
        </w:rPr>
        <w:t xml:space="preserve">If at any stage it is necessary for a </w:t>
      </w:r>
      <w:r w:rsidR="00F90995">
        <w:rPr>
          <w:rFonts w:ascii="Wales Sans Body" w:hAnsi="Wales Sans Body"/>
        </w:rPr>
        <w:t>tenderer</w:t>
      </w:r>
      <w:r w:rsidRPr="00432F2F">
        <w:rPr>
          <w:rFonts w:ascii="Wales Sans Body" w:hAnsi="Wales Sans Body"/>
        </w:rPr>
        <w:t xml:space="preserve"> to </w:t>
      </w:r>
      <w:proofErr w:type="gramStart"/>
      <w:r w:rsidRPr="00432F2F">
        <w:rPr>
          <w:rFonts w:ascii="Wales Sans Body" w:hAnsi="Wales Sans Body"/>
        </w:rPr>
        <w:t>make reference</w:t>
      </w:r>
      <w:proofErr w:type="gramEnd"/>
      <w:r w:rsidRPr="00432F2F">
        <w:rPr>
          <w:rFonts w:ascii="Wales Sans Body" w:hAnsi="Wales Sans Body"/>
        </w:rPr>
        <w:t xml:space="preserve"> to documents or provide supplementary information such as </w:t>
      </w:r>
      <w:r w:rsidR="009339F5" w:rsidRPr="00432F2F">
        <w:rPr>
          <w:rFonts w:ascii="Wales Sans Body" w:hAnsi="Wales Sans Body"/>
        </w:rPr>
        <w:t>CVs</w:t>
      </w:r>
      <w:r w:rsidRPr="00432F2F">
        <w:rPr>
          <w:rFonts w:ascii="Wales Sans Body" w:hAnsi="Wales Sans Body"/>
        </w:rPr>
        <w:t xml:space="preserve">, </w:t>
      </w:r>
      <w:r w:rsidR="00F90995">
        <w:rPr>
          <w:rFonts w:ascii="Wales Sans Body" w:hAnsi="Wales Sans Body"/>
        </w:rPr>
        <w:t>or i</w:t>
      </w:r>
      <w:r w:rsidRPr="00432F2F">
        <w:rPr>
          <w:rFonts w:ascii="Wales Sans Body" w:hAnsi="Wales Sans Body"/>
        </w:rPr>
        <w:t xml:space="preserve">mplementation plans to support their response, these must be submitted as attachments referenced in their response as an appendix.  </w:t>
      </w:r>
    </w:p>
    <w:p w14:paraId="75F0A50B" w14:textId="6E434D9E" w:rsidR="6C6B4363" w:rsidRPr="00530A6B" w:rsidRDefault="009339F5" w:rsidP="0415B4F0">
      <w:pPr>
        <w:pStyle w:val="Level4"/>
        <w:rPr>
          <w:rFonts w:ascii="Wales Sans Body" w:hAnsi="Wales Sans Body"/>
        </w:rPr>
      </w:pPr>
      <w:r w:rsidRPr="00530A6B">
        <w:rPr>
          <w:rFonts w:ascii="Wales Sans Body" w:hAnsi="Wales Sans Body"/>
        </w:rPr>
        <w:t xml:space="preserve">The Contracting Authority </w:t>
      </w:r>
      <w:r w:rsidR="6C6B4363" w:rsidRPr="00530A6B">
        <w:rPr>
          <w:rFonts w:ascii="Wales Sans Body" w:hAnsi="Wales Sans Body"/>
        </w:rPr>
        <w:t xml:space="preserve">may at its own absolute discretion extend the closing date and the time for receipt of </w:t>
      </w:r>
      <w:r w:rsidR="00F90995" w:rsidRPr="00530A6B">
        <w:rPr>
          <w:rFonts w:ascii="Wales Sans Body" w:hAnsi="Wales Sans Body"/>
        </w:rPr>
        <w:t>t</w:t>
      </w:r>
      <w:r w:rsidR="6C6B4363" w:rsidRPr="00530A6B">
        <w:rPr>
          <w:rFonts w:ascii="Wales Sans Body" w:hAnsi="Wales Sans Body"/>
        </w:rPr>
        <w:t xml:space="preserve">enders specified in the ITT and tenderers will be notified via </w:t>
      </w:r>
      <w:r w:rsidR="00EB0FF2" w:rsidRPr="00530A6B">
        <w:rPr>
          <w:rFonts w:ascii="Wales Sans Body" w:hAnsi="Wales Sans Body"/>
        </w:rPr>
        <w:t>sell2wales</w:t>
      </w:r>
      <w:r w:rsidR="00530A6B">
        <w:rPr>
          <w:rFonts w:ascii="Wales Sans Body" w:hAnsi="Wales Sans Body"/>
        </w:rPr>
        <w:t xml:space="preserve">. </w:t>
      </w:r>
      <w:r w:rsidR="6C6B4363" w:rsidRPr="00530A6B">
        <w:rPr>
          <w:rFonts w:ascii="Wales Sans Body" w:hAnsi="Wales Sans Body"/>
        </w:rPr>
        <w:t xml:space="preserve">Any extension granted will apply to all </w:t>
      </w:r>
      <w:r w:rsidR="00F90995" w:rsidRPr="00530A6B">
        <w:rPr>
          <w:rFonts w:ascii="Wales Sans Body" w:hAnsi="Wales Sans Body"/>
        </w:rPr>
        <w:t>t</w:t>
      </w:r>
      <w:r w:rsidR="6C6B4363" w:rsidRPr="00530A6B">
        <w:rPr>
          <w:rFonts w:ascii="Wales Sans Body" w:hAnsi="Wales Sans Body"/>
        </w:rPr>
        <w:t xml:space="preserve">enderers. </w:t>
      </w:r>
    </w:p>
    <w:p w14:paraId="12C77C58" w14:textId="4EB73ECE" w:rsidR="00E17D1B" w:rsidRPr="00530A6B" w:rsidRDefault="6C6B4363" w:rsidP="00604082">
      <w:pPr>
        <w:pStyle w:val="Level4"/>
        <w:rPr>
          <w:rFonts w:ascii="Wales Sans Body" w:hAnsi="Wales Sans Body"/>
        </w:rPr>
      </w:pPr>
      <w:r w:rsidRPr="00530A6B">
        <w:rPr>
          <w:rFonts w:ascii="Wales Sans Body" w:hAnsi="Wales Sans Body"/>
        </w:rPr>
        <w:t xml:space="preserve">Tenders will be received any time up to the deadline stated above. Tenders received before this deadline will be unopened until the opening date. </w:t>
      </w:r>
    </w:p>
    <w:p w14:paraId="516077E0" w14:textId="77777777" w:rsidR="00530A6B" w:rsidRDefault="00530A6B" w:rsidP="00604082">
      <w:pPr>
        <w:pStyle w:val="Level2"/>
      </w:pPr>
    </w:p>
    <w:p w14:paraId="2DFA5DB8" w14:textId="26DB97EF" w:rsidR="001B0D9D" w:rsidRPr="00625328" w:rsidRDefault="001B0D9D" w:rsidP="00604082">
      <w:pPr>
        <w:pStyle w:val="Level2"/>
      </w:pPr>
      <w:r w:rsidRPr="00625328">
        <w:t>Transparency</w:t>
      </w:r>
    </w:p>
    <w:p w14:paraId="771094F7" w14:textId="20A5C16E" w:rsidR="001442B3" w:rsidRPr="00530A6B" w:rsidRDefault="001442B3" w:rsidP="000F3284">
      <w:pPr>
        <w:pStyle w:val="Level4"/>
        <w:rPr>
          <w:rFonts w:ascii="Wales Sans Body" w:hAnsi="Wales Sans Body"/>
        </w:rPr>
      </w:pPr>
      <w:r w:rsidRPr="00530A6B">
        <w:rPr>
          <w:rFonts w:ascii="Wales Sans Body" w:hAnsi="Wales Sans Body"/>
        </w:rPr>
        <w:t>In line with transparency and procurement law under the Act, the Authority routinely publishes procurement details, including contract value, successful Supplier, payment compliance, and performance. The Authority may take steps to comply with these obligations without consulting Suppliers, and contracts will be published (subject to appropriate redactions) when required by the Act.</w:t>
      </w:r>
    </w:p>
    <w:p w14:paraId="20E064F1" w14:textId="77777777" w:rsidR="001442B3" w:rsidRPr="00530A6B" w:rsidRDefault="001442B3" w:rsidP="000F3284">
      <w:pPr>
        <w:pStyle w:val="Level4"/>
        <w:rPr>
          <w:rFonts w:ascii="Wales Sans Body" w:hAnsi="Wales Sans Body"/>
        </w:rPr>
      </w:pPr>
      <w:r w:rsidRPr="00530A6B">
        <w:rPr>
          <w:rFonts w:ascii="Wales Sans Body" w:hAnsi="Wales Sans Body"/>
        </w:rPr>
        <w:t>Central government departments, executive agencies, and non-departmental public bodies report to bodies like the Cabinet Office and HM Treasury. The Authority may share Supplier documentation, including confidential or sensitive information, within the government.</w:t>
      </w:r>
    </w:p>
    <w:p w14:paraId="006ADE64" w14:textId="36828E5D" w:rsidR="001B0D9D" w:rsidRPr="00530A6B" w:rsidRDefault="001442B3" w:rsidP="001442B3">
      <w:pPr>
        <w:pStyle w:val="Level4"/>
        <w:rPr>
          <w:rFonts w:ascii="Wales Sans Body" w:hAnsi="Wales Sans Body"/>
        </w:rPr>
      </w:pPr>
      <w:r w:rsidRPr="00530A6B">
        <w:rPr>
          <w:rFonts w:ascii="Wales Sans Body" w:hAnsi="Wales Sans Body"/>
        </w:rPr>
        <w:t>The Authority may disclose Supplier information on a confidential basis to third parties assisting in the evaluation of submissions, with the Supplier's consent.</w:t>
      </w:r>
    </w:p>
    <w:p w14:paraId="7DE11F0F" w14:textId="77777777" w:rsidR="00DF30DA" w:rsidRDefault="00DF30DA" w:rsidP="00604082">
      <w:pPr>
        <w:pStyle w:val="Level2"/>
        <w:rPr>
          <w:lang w:val="en-US"/>
        </w:rPr>
      </w:pPr>
      <w:r>
        <w:rPr>
          <w:lang w:val="en-US"/>
        </w:rPr>
        <w:lastRenderedPageBreak/>
        <w:t xml:space="preserve">Participation Stage </w:t>
      </w:r>
    </w:p>
    <w:p w14:paraId="10177A2B" w14:textId="376371BD" w:rsidR="00486759" w:rsidRDefault="00486759" w:rsidP="00BE3999">
      <w:pPr>
        <w:pStyle w:val="Level4"/>
        <w:numPr>
          <w:ilvl w:val="0"/>
          <w:numId w:val="0"/>
        </w:numPr>
        <w:ind w:left="709"/>
        <w:rPr>
          <w:b/>
          <w:bCs/>
        </w:rPr>
      </w:pPr>
      <w:r w:rsidRPr="00A57AA3">
        <w:rPr>
          <w:b/>
          <w:bCs/>
        </w:rPr>
        <w:t>Procurement Specific Questionnaire</w:t>
      </w:r>
      <w:r w:rsidR="005842A6">
        <w:rPr>
          <w:b/>
          <w:bCs/>
        </w:rPr>
        <w:t xml:space="preserve"> (PSQ)</w:t>
      </w:r>
      <w:r w:rsidRPr="00A57AA3">
        <w:rPr>
          <w:b/>
          <w:bCs/>
        </w:rPr>
        <w:t xml:space="preserve"> (including Conditions of Participation)</w:t>
      </w:r>
      <w:r w:rsidR="00B9505E">
        <w:rPr>
          <w:b/>
          <w:bCs/>
        </w:rPr>
        <w:t xml:space="preserve"> within ITT Volume 2: Tender Questionnaire</w:t>
      </w:r>
    </w:p>
    <w:p w14:paraId="323C53DF" w14:textId="77777777" w:rsidR="00EF36AC" w:rsidRPr="00BE3999" w:rsidRDefault="00486759" w:rsidP="00EF36AC">
      <w:pPr>
        <w:pStyle w:val="Level4"/>
        <w:rPr>
          <w:rFonts w:ascii="Wales Sans Body" w:hAnsi="Wales Sans Body"/>
        </w:rPr>
      </w:pPr>
      <w:r w:rsidRPr="00530A6B">
        <w:rPr>
          <w:rFonts w:ascii="Wales Sans Body" w:hAnsi="Wales Sans Body"/>
        </w:rPr>
        <w:t xml:space="preserve">The Procurement Specific Questionnaire (PSQ) </w:t>
      </w:r>
      <w:r w:rsidR="007E5DB1" w:rsidRPr="00530A6B">
        <w:rPr>
          <w:rFonts w:ascii="Wales Sans Body" w:hAnsi="Wales Sans Body"/>
        </w:rPr>
        <w:t>is</w:t>
      </w:r>
      <w:r w:rsidR="00E40083" w:rsidRPr="00530A6B">
        <w:rPr>
          <w:rFonts w:ascii="Wales Sans Body" w:hAnsi="Wales Sans Body"/>
        </w:rPr>
        <w:t xml:space="preserve"> required to</w:t>
      </w:r>
      <w:r w:rsidR="007E5DB1" w:rsidRPr="00530A6B">
        <w:rPr>
          <w:rFonts w:ascii="Wales Sans Body" w:hAnsi="Wales Sans Body"/>
        </w:rPr>
        <w:t xml:space="preserve"> be</w:t>
      </w:r>
      <w:r w:rsidR="00E40083" w:rsidRPr="00530A6B">
        <w:rPr>
          <w:rFonts w:ascii="Wales Sans Body" w:hAnsi="Wales Sans Body"/>
        </w:rPr>
        <w:t xml:space="preserve"> complete</w:t>
      </w:r>
      <w:r w:rsidR="007E5DB1" w:rsidRPr="00530A6B">
        <w:rPr>
          <w:rFonts w:ascii="Wales Sans Body" w:hAnsi="Wales Sans Body"/>
        </w:rPr>
        <w:t>d</w:t>
      </w:r>
      <w:r w:rsidR="00E40083" w:rsidRPr="00530A6B">
        <w:rPr>
          <w:rFonts w:ascii="Wales Sans Body" w:hAnsi="Wales Sans Body"/>
        </w:rPr>
        <w:t xml:space="preserve"> and return</w:t>
      </w:r>
      <w:r w:rsidR="007E5DB1" w:rsidRPr="00530A6B">
        <w:rPr>
          <w:rFonts w:ascii="Wales Sans Body" w:hAnsi="Wales Sans Body"/>
        </w:rPr>
        <w:t>ed</w:t>
      </w:r>
      <w:r w:rsidR="00E40083" w:rsidRPr="00530A6B">
        <w:rPr>
          <w:rFonts w:ascii="Wales Sans Body" w:hAnsi="Wales Sans Body"/>
        </w:rPr>
        <w:t xml:space="preserve"> in accordance with the Procurement Timetable and instructions within this document. </w:t>
      </w:r>
      <w:r w:rsidR="00BE017C" w:rsidRPr="00530A6B">
        <w:rPr>
          <w:rFonts w:ascii="Wales Sans Body" w:hAnsi="Wales Sans Body"/>
        </w:rPr>
        <w:t xml:space="preserve">The Authority will also undertake a review of the </w:t>
      </w:r>
      <w:proofErr w:type="gramStart"/>
      <w:r w:rsidR="00BE017C" w:rsidRPr="00530A6B">
        <w:rPr>
          <w:rFonts w:ascii="Wales Sans Body" w:hAnsi="Wales Sans Body"/>
        </w:rPr>
        <w:t>completed</w:t>
      </w:r>
      <w:proofErr w:type="gramEnd"/>
      <w:r w:rsidR="00BE017C" w:rsidRPr="00530A6B">
        <w:rPr>
          <w:rFonts w:ascii="Wales Sans Body" w:hAnsi="Wales Sans Body"/>
        </w:rPr>
        <w:t xml:space="preserve"> PSQ with reference to any information held on the Central Digital Platform.</w:t>
      </w:r>
      <w:r w:rsidR="00EF36AC" w:rsidRPr="00530A6B">
        <w:rPr>
          <w:rFonts w:ascii="Wales Sans Body" w:hAnsi="Wales Sans Body"/>
        </w:rPr>
        <w:t xml:space="preserve"> </w:t>
      </w:r>
    </w:p>
    <w:p w14:paraId="4A669D62" w14:textId="1361CCC4" w:rsidR="00BE017C" w:rsidRPr="006B121C" w:rsidRDefault="00EF36AC" w:rsidP="00EF36AC">
      <w:pPr>
        <w:pStyle w:val="Level4"/>
        <w:rPr>
          <w:rFonts w:ascii="Wales Sans Body" w:hAnsi="Wales Sans Body"/>
        </w:rPr>
      </w:pPr>
      <w:r w:rsidRPr="00530A6B">
        <w:rPr>
          <w:rFonts w:ascii="Wales Sans Body" w:hAnsi="Wales Sans Body"/>
        </w:rPr>
        <w:t xml:space="preserve">Tenderers must achieve a “Pass” in </w:t>
      </w:r>
      <w:r w:rsidR="001F2FD4" w:rsidRPr="00530A6B">
        <w:rPr>
          <w:rFonts w:ascii="Wales Sans Body" w:hAnsi="Wales Sans Body"/>
        </w:rPr>
        <w:t xml:space="preserve">Parts 1, 2 and 3 </w:t>
      </w:r>
      <w:r w:rsidR="00530A6B" w:rsidRPr="00530A6B">
        <w:rPr>
          <w:rFonts w:ascii="Wales Sans Body" w:hAnsi="Wales Sans Body"/>
        </w:rPr>
        <w:t xml:space="preserve">and 4 </w:t>
      </w:r>
      <w:r w:rsidR="000B35D5" w:rsidRPr="00530A6B">
        <w:rPr>
          <w:rFonts w:ascii="Wales Sans Body" w:hAnsi="Wales Sans Body"/>
        </w:rPr>
        <w:t>of PSQ, ITT Volume 2: Tender Questionnaire</w:t>
      </w:r>
      <w:r w:rsidRPr="00530A6B">
        <w:rPr>
          <w:rFonts w:ascii="Wales Sans Body" w:hAnsi="Wales Sans Body"/>
        </w:rPr>
        <w:t xml:space="preserve"> to be </w:t>
      </w:r>
      <w:r w:rsidR="00530A6B" w:rsidRPr="00530A6B">
        <w:rPr>
          <w:rFonts w:ascii="Wales Sans Body" w:hAnsi="Wales Sans Body"/>
        </w:rPr>
        <w:t xml:space="preserve">invited to Tender Stage. </w:t>
      </w:r>
    </w:p>
    <w:p w14:paraId="3E1B25AE" w14:textId="14FE662E" w:rsidR="006B121C" w:rsidRPr="00BE3999" w:rsidRDefault="006B121C" w:rsidP="00EF36AC">
      <w:pPr>
        <w:pStyle w:val="Level4"/>
        <w:rPr>
          <w:rFonts w:ascii="Wales Sans Body" w:hAnsi="Wales Sans Body"/>
        </w:rPr>
      </w:pPr>
      <w:r w:rsidRPr="006B121C">
        <w:rPr>
          <w:rFonts w:ascii="Wales Sans Body" w:hAnsi="Wales Sans Body"/>
          <w:lang w:val="en-GB"/>
        </w:rPr>
        <w:t xml:space="preserve">Please note if you are unable to provide sufficient evidence then you </w:t>
      </w:r>
      <w:r>
        <w:rPr>
          <w:rFonts w:ascii="Wales Sans Body" w:hAnsi="Wales Sans Body"/>
          <w:lang w:val="en-GB"/>
        </w:rPr>
        <w:t xml:space="preserve">could be </w:t>
      </w:r>
      <w:r w:rsidRPr="006B121C">
        <w:rPr>
          <w:rFonts w:ascii="Wales Sans Body" w:hAnsi="Wales Sans Body"/>
          <w:lang w:val="en-GB"/>
        </w:rPr>
        <w:t>excluded from the Procurement process.</w:t>
      </w:r>
    </w:p>
    <w:p w14:paraId="734EB14B" w14:textId="49862B75" w:rsidR="006B6032" w:rsidRPr="00093AE7" w:rsidRDefault="005842A6" w:rsidP="00604082">
      <w:pPr>
        <w:pStyle w:val="Level3"/>
        <w:rPr>
          <w:b/>
          <w:bCs w:val="0"/>
          <w:lang w:val="en-US"/>
        </w:rPr>
      </w:pPr>
      <w:r w:rsidRPr="00093AE7">
        <w:rPr>
          <w:b/>
          <w:bCs w:val="0"/>
          <w:lang w:val="en-US"/>
        </w:rPr>
        <w:t>Procurement Specific Questionnaire Preliminary Questions (PQ1-PQ5)</w:t>
      </w:r>
      <w:r w:rsidR="006B6032" w:rsidRPr="00093AE7">
        <w:rPr>
          <w:b/>
          <w:bCs w:val="0"/>
          <w:lang w:val="en-US"/>
        </w:rPr>
        <w:t xml:space="preserve"> </w:t>
      </w:r>
    </w:p>
    <w:p w14:paraId="00695676" w14:textId="2828D30A" w:rsidR="00E24C1F" w:rsidRDefault="005842A6" w:rsidP="006B6032">
      <w:pPr>
        <w:pStyle w:val="Level4"/>
        <w:rPr>
          <w:rFonts w:ascii="Wales Sans Body" w:hAnsi="Wales Sans Body"/>
        </w:rPr>
      </w:pPr>
      <w:r w:rsidRPr="00BE3999">
        <w:rPr>
          <w:rFonts w:ascii="Wales Sans Body" w:hAnsi="Wales Sans Body"/>
        </w:rPr>
        <w:t xml:space="preserve">The Preliminary Questions of the PSQ </w:t>
      </w:r>
      <w:r w:rsidR="006B6032" w:rsidRPr="00BC19A3">
        <w:rPr>
          <w:rFonts w:ascii="Wales Sans Body" w:hAnsi="Wales Sans Body"/>
        </w:rPr>
        <w:t>of</w:t>
      </w:r>
      <w:r w:rsidR="006B6032" w:rsidRPr="00432F2F">
        <w:rPr>
          <w:rFonts w:ascii="Wales Sans Body" w:hAnsi="Wales Sans Body"/>
        </w:rPr>
        <w:t xml:space="preserve"> </w:t>
      </w:r>
      <w:proofErr w:type="gramStart"/>
      <w:r w:rsidR="006B6032" w:rsidRPr="00432F2F">
        <w:rPr>
          <w:rFonts w:ascii="Wales Sans Body" w:hAnsi="Wales Sans Body"/>
        </w:rPr>
        <w:t xml:space="preserve">the </w:t>
      </w:r>
      <w:r w:rsidR="002A13C3">
        <w:rPr>
          <w:rFonts w:ascii="Wales Sans Body" w:hAnsi="Wales Sans Body"/>
        </w:rPr>
        <w:t>ITT</w:t>
      </w:r>
      <w:proofErr w:type="gramEnd"/>
      <w:r w:rsidR="002A13C3">
        <w:rPr>
          <w:rFonts w:ascii="Wales Sans Body" w:hAnsi="Wales Sans Body"/>
        </w:rPr>
        <w:t xml:space="preserve"> Volume 2 - </w:t>
      </w:r>
      <w:r w:rsidR="006B6032" w:rsidRPr="00432F2F">
        <w:rPr>
          <w:rFonts w:ascii="Wales Sans Body" w:hAnsi="Wales Sans Body"/>
        </w:rPr>
        <w:t>Tender Questionnaire must be completed in full</w:t>
      </w:r>
      <w:r w:rsidR="00A169F2">
        <w:rPr>
          <w:rFonts w:ascii="Wales Sans Body" w:hAnsi="Wales Sans Body"/>
        </w:rPr>
        <w:t xml:space="preserve">. </w:t>
      </w:r>
    </w:p>
    <w:p w14:paraId="2F249B74" w14:textId="38683B3D" w:rsidR="00ED3906" w:rsidRPr="00BE3999" w:rsidRDefault="00BD47C7" w:rsidP="00ED3906">
      <w:pPr>
        <w:pStyle w:val="Level4"/>
        <w:numPr>
          <w:ilvl w:val="0"/>
          <w:numId w:val="0"/>
        </w:numPr>
        <w:ind w:left="709"/>
        <w:rPr>
          <w:b/>
          <w:bCs/>
        </w:rPr>
      </w:pPr>
      <w:r w:rsidRPr="00BE3999">
        <w:rPr>
          <w:b/>
          <w:bCs/>
        </w:rPr>
        <w:t>Part 1</w:t>
      </w:r>
      <w:r w:rsidR="00ED3906">
        <w:rPr>
          <w:b/>
          <w:bCs/>
        </w:rPr>
        <w:t xml:space="preserve">: </w:t>
      </w:r>
      <w:r w:rsidRPr="00BE3999">
        <w:rPr>
          <w:b/>
          <w:bCs/>
        </w:rPr>
        <w:t>PSQ</w:t>
      </w:r>
      <w:r w:rsidR="00ED3906">
        <w:rPr>
          <w:b/>
          <w:bCs/>
        </w:rPr>
        <w:t xml:space="preserve">, </w:t>
      </w:r>
      <w:r w:rsidRPr="00BE3999">
        <w:rPr>
          <w:b/>
          <w:bCs/>
        </w:rPr>
        <w:t>ITT Volume 2: Tender Questionnaire</w:t>
      </w:r>
    </w:p>
    <w:p w14:paraId="26BEB8E7" w14:textId="1376CC07" w:rsidR="00323854" w:rsidRPr="00530A6B" w:rsidRDefault="00ED3906" w:rsidP="00ED3906">
      <w:pPr>
        <w:pStyle w:val="Level4"/>
        <w:rPr>
          <w:rFonts w:ascii="Wales Sans Body" w:hAnsi="Wales Sans Body"/>
        </w:rPr>
      </w:pPr>
      <w:r w:rsidRPr="00530A6B">
        <w:rPr>
          <w:rFonts w:ascii="Wales Sans Body" w:hAnsi="Wales Sans Body"/>
        </w:rPr>
        <w:t>T</w:t>
      </w:r>
      <w:r w:rsidR="00F815FE" w:rsidRPr="00530A6B">
        <w:rPr>
          <w:rFonts w:ascii="Wales Sans Body" w:hAnsi="Wales Sans Body"/>
        </w:rPr>
        <w:t xml:space="preserve">enderers </w:t>
      </w:r>
      <w:r w:rsidR="009A7F3C" w:rsidRPr="00530A6B">
        <w:rPr>
          <w:rFonts w:ascii="Wales Sans Body" w:hAnsi="Wales Sans Body"/>
        </w:rPr>
        <w:t>must submit up-to-date core supplier information on the C</w:t>
      </w:r>
      <w:r w:rsidR="00F815FE" w:rsidRPr="00530A6B">
        <w:rPr>
          <w:rFonts w:ascii="Wales Sans Body" w:hAnsi="Wales Sans Body"/>
        </w:rPr>
        <w:t>entral Digital Platform</w:t>
      </w:r>
      <w:r w:rsidR="009A7F3C" w:rsidRPr="00530A6B">
        <w:rPr>
          <w:rFonts w:ascii="Wales Sans Body" w:hAnsi="Wales Sans Body"/>
        </w:rPr>
        <w:t xml:space="preserve"> and share </w:t>
      </w:r>
      <w:proofErr w:type="gramStart"/>
      <w:r w:rsidR="009A7F3C" w:rsidRPr="00530A6B">
        <w:rPr>
          <w:rFonts w:ascii="Wales Sans Body" w:hAnsi="Wales Sans Body"/>
        </w:rPr>
        <w:t>this with</w:t>
      </w:r>
      <w:proofErr w:type="gramEnd"/>
      <w:r w:rsidR="009A7F3C" w:rsidRPr="00530A6B">
        <w:rPr>
          <w:rFonts w:ascii="Wales Sans Body" w:hAnsi="Wales Sans Body"/>
        </w:rPr>
        <w:t xml:space="preserve"> information with </w:t>
      </w:r>
      <w:r w:rsidR="00B8599B" w:rsidRPr="00530A6B">
        <w:rPr>
          <w:rFonts w:ascii="Wales Sans Body" w:hAnsi="Wales Sans Body"/>
        </w:rPr>
        <w:t>the Contracting Authority</w:t>
      </w:r>
      <w:r w:rsidR="009A7F3C" w:rsidRPr="00530A6B">
        <w:rPr>
          <w:rFonts w:ascii="Wales Sans Body" w:hAnsi="Wales Sans Body"/>
        </w:rPr>
        <w:t xml:space="preserve"> via the </w:t>
      </w:r>
      <w:r w:rsidR="00F815FE" w:rsidRPr="00530A6B">
        <w:rPr>
          <w:rFonts w:ascii="Wales Sans Body" w:hAnsi="Wales Sans Body"/>
        </w:rPr>
        <w:t>Central Digital Platform</w:t>
      </w:r>
      <w:r w:rsidR="009A7F3C" w:rsidRPr="00530A6B">
        <w:rPr>
          <w:rFonts w:ascii="Wales Sans Body" w:hAnsi="Wales Sans Body"/>
        </w:rPr>
        <w:t xml:space="preserve"> (either a share code or PDF download).</w:t>
      </w:r>
      <w:r w:rsidR="00F815FE" w:rsidRPr="00530A6B">
        <w:rPr>
          <w:rFonts w:ascii="Wales Sans Body" w:hAnsi="Wales Sans Body"/>
        </w:rPr>
        <w:t xml:space="preserve"> </w:t>
      </w:r>
      <w:r w:rsidR="00BC19A3" w:rsidRPr="00530A6B">
        <w:rPr>
          <w:rFonts w:ascii="Wales Sans Body" w:hAnsi="Wales Sans Body"/>
        </w:rPr>
        <w:t xml:space="preserve">Transport for Wales will </w:t>
      </w:r>
      <w:r w:rsidR="00431771" w:rsidRPr="00530A6B">
        <w:rPr>
          <w:rFonts w:ascii="Wales Sans Body" w:hAnsi="Wales Sans Body"/>
        </w:rPr>
        <w:t>conduct a cross-referential check to ensure tenderers have fully completed the required information on the Central Digital Platform</w:t>
      </w:r>
      <w:r w:rsidR="00634BA1" w:rsidRPr="00530A6B">
        <w:rPr>
          <w:rFonts w:ascii="Wales Sans Body" w:hAnsi="Wales Sans Body"/>
        </w:rPr>
        <w:t xml:space="preserve"> in relation to the tenderer’s unique identifier</w:t>
      </w:r>
      <w:r w:rsidR="00D83AA4" w:rsidRPr="00530A6B">
        <w:rPr>
          <w:rFonts w:ascii="Wales Sans Body" w:hAnsi="Wales Sans Body"/>
        </w:rPr>
        <w:t xml:space="preserve"> as stated in PQ2. </w:t>
      </w:r>
      <w:r w:rsidR="00323854" w:rsidRPr="00530A6B">
        <w:rPr>
          <w:rFonts w:ascii="Wales Sans Body" w:hAnsi="Wales Sans Body"/>
        </w:rPr>
        <w:t>This includes:</w:t>
      </w:r>
    </w:p>
    <w:p w14:paraId="7DC82F76" w14:textId="175B779B" w:rsidR="00323854" w:rsidRPr="00323854" w:rsidRDefault="00024965" w:rsidP="00123B7C">
      <w:pPr>
        <w:pStyle w:val="Level4"/>
        <w:numPr>
          <w:ilvl w:val="0"/>
          <w:numId w:val="10"/>
        </w:numPr>
        <w:rPr>
          <w:rFonts w:ascii="Wales Sans Body" w:hAnsi="Wales Sans Body"/>
        </w:rPr>
      </w:pPr>
      <w:r>
        <w:rPr>
          <w:rFonts w:ascii="Wales Sans Body" w:hAnsi="Wales Sans Body"/>
        </w:rPr>
        <w:t>B</w:t>
      </w:r>
      <w:r w:rsidR="00323854" w:rsidRPr="00323854">
        <w:rPr>
          <w:rFonts w:ascii="Wales Sans Body" w:hAnsi="Wales Sans Body"/>
        </w:rPr>
        <w:t>asic information</w:t>
      </w:r>
    </w:p>
    <w:p w14:paraId="03D1AEE4" w14:textId="02648BE8" w:rsidR="00323854" w:rsidRPr="00323854" w:rsidRDefault="00024965" w:rsidP="00123B7C">
      <w:pPr>
        <w:pStyle w:val="Level4"/>
        <w:numPr>
          <w:ilvl w:val="0"/>
          <w:numId w:val="10"/>
        </w:numPr>
        <w:rPr>
          <w:rFonts w:ascii="Wales Sans Body" w:hAnsi="Wales Sans Body"/>
        </w:rPr>
      </w:pPr>
      <w:r>
        <w:rPr>
          <w:rFonts w:ascii="Wales Sans Body" w:hAnsi="Wales Sans Body"/>
        </w:rPr>
        <w:t>E</w:t>
      </w:r>
      <w:r w:rsidR="00323854" w:rsidRPr="00323854">
        <w:rPr>
          <w:rFonts w:ascii="Wales Sans Body" w:hAnsi="Wales Sans Body"/>
        </w:rPr>
        <w:t>conomic and financial standing information</w:t>
      </w:r>
    </w:p>
    <w:p w14:paraId="1E2F1F65" w14:textId="5EC0623F" w:rsidR="00323854" w:rsidRPr="00323854" w:rsidRDefault="00024965" w:rsidP="00123B7C">
      <w:pPr>
        <w:pStyle w:val="Level4"/>
        <w:numPr>
          <w:ilvl w:val="0"/>
          <w:numId w:val="10"/>
        </w:numPr>
        <w:rPr>
          <w:rFonts w:ascii="Wales Sans Body" w:hAnsi="Wales Sans Body"/>
        </w:rPr>
      </w:pPr>
      <w:r>
        <w:rPr>
          <w:rFonts w:ascii="Wales Sans Body" w:hAnsi="Wales Sans Body"/>
        </w:rPr>
        <w:t>C</w:t>
      </w:r>
      <w:r w:rsidR="00323854" w:rsidRPr="00323854">
        <w:rPr>
          <w:rFonts w:ascii="Wales Sans Body" w:hAnsi="Wales Sans Body"/>
        </w:rPr>
        <w:t xml:space="preserve">onnected person information (these are </w:t>
      </w:r>
      <w:proofErr w:type="gramStart"/>
      <w:r w:rsidR="00323854" w:rsidRPr="00323854">
        <w:rPr>
          <w:rFonts w:ascii="Wales Sans Body" w:hAnsi="Wales Sans Body"/>
        </w:rPr>
        <w:t>persons</w:t>
      </w:r>
      <w:proofErr w:type="gramEnd"/>
      <w:r w:rsidR="00323854" w:rsidRPr="00323854">
        <w:rPr>
          <w:rFonts w:ascii="Wales Sans Body" w:hAnsi="Wales Sans Body"/>
        </w:rPr>
        <w:t xml:space="preserve"> with the right to exercise, or who </w:t>
      </w:r>
      <w:proofErr w:type="gramStart"/>
      <w:r w:rsidR="00323854" w:rsidRPr="00323854">
        <w:rPr>
          <w:rFonts w:ascii="Wales Sans Body" w:hAnsi="Wales Sans Body"/>
        </w:rPr>
        <w:t>actually exercise</w:t>
      </w:r>
      <w:proofErr w:type="gramEnd"/>
      <w:r w:rsidR="00323854" w:rsidRPr="00323854">
        <w:rPr>
          <w:rFonts w:ascii="Wales Sans Body" w:hAnsi="Wales Sans Body"/>
        </w:rPr>
        <w:t xml:space="preserve">, significant influence or control over the supplier, or over whom the supplier has the right to exercise, or </w:t>
      </w:r>
      <w:proofErr w:type="gramStart"/>
      <w:r w:rsidR="00323854" w:rsidRPr="00323854">
        <w:rPr>
          <w:rFonts w:ascii="Wales Sans Body" w:hAnsi="Wales Sans Body"/>
        </w:rPr>
        <w:t>actually exercises</w:t>
      </w:r>
      <w:proofErr w:type="gramEnd"/>
      <w:r w:rsidR="00323854" w:rsidRPr="00323854">
        <w:rPr>
          <w:rFonts w:ascii="Wales Sans Body" w:hAnsi="Wales Sans Body"/>
        </w:rPr>
        <w:t>, significant influence or control over, for example: directors, majority shareholders and parent and subsidiary companies)</w:t>
      </w:r>
    </w:p>
    <w:p w14:paraId="2CF46DFA" w14:textId="77ABC0BE" w:rsidR="006B6032" w:rsidRPr="00BE3999" w:rsidRDefault="00024965" w:rsidP="00123B7C">
      <w:pPr>
        <w:pStyle w:val="Level4"/>
        <w:numPr>
          <w:ilvl w:val="0"/>
          <w:numId w:val="10"/>
        </w:numPr>
        <w:rPr>
          <w:rFonts w:ascii="Wales Sans Body" w:hAnsi="Wales Sans Body"/>
        </w:rPr>
      </w:pPr>
      <w:r>
        <w:rPr>
          <w:rFonts w:ascii="Wales Sans Body" w:hAnsi="Wales Sans Body"/>
        </w:rPr>
        <w:t>E</w:t>
      </w:r>
      <w:r w:rsidR="00323854" w:rsidRPr="00323854">
        <w:rPr>
          <w:rFonts w:ascii="Wales Sans Body" w:hAnsi="Wales Sans Body"/>
        </w:rPr>
        <w:t>xclusion grounds information</w:t>
      </w:r>
      <w:r w:rsidR="00461A8E">
        <w:rPr>
          <w:rFonts w:ascii="Wales Sans Body" w:hAnsi="Wales Sans Body"/>
        </w:rPr>
        <w:t xml:space="preserve">. </w:t>
      </w:r>
      <w:r w:rsidR="004C536E" w:rsidRPr="004C536E">
        <w:rPr>
          <w:rFonts w:ascii="Wales Sans Body" w:hAnsi="Wales Sans Body"/>
          <w:lang w:val="en-GB"/>
        </w:rPr>
        <w:t xml:space="preserve">Transport for Wales will review any mandatory or discretionary exclusions declared by the tenderer before assessing the tender. Additionally, </w:t>
      </w:r>
      <w:r w:rsidR="004C536E">
        <w:rPr>
          <w:rFonts w:ascii="Wales Sans Body" w:hAnsi="Wales Sans Body"/>
          <w:lang w:val="en-GB"/>
        </w:rPr>
        <w:t xml:space="preserve">Transport for Wales </w:t>
      </w:r>
      <w:r w:rsidR="004C536E" w:rsidRPr="004C536E">
        <w:rPr>
          <w:rFonts w:ascii="Wales Sans Body" w:hAnsi="Wales Sans Body"/>
          <w:lang w:val="en-GB"/>
        </w:rPr>
        <w:t>will check the debarment list to ensure that no tenderers responding to this ITT are listed.</w:t>
      </w:r>
    </w:p>
    <w:p w14:paraId="66705C41" w14:textId="47A933D7" w:rsidR="00ED3906" w:rsidRPr="00CC4D90" w:rsidRDefault="00B56B4F" w:rsidP="00ED3906">
      <w:pPr>
        <w:pStyle w:val="Level4"/>
        <w:numPr>
          <w:ilvl w:val="0"/>
          <w:numId w:val="0"/>
        </w:numPr>
        <w:ind w:left="709"/>
        <w:rPr>
          <w:b/>
          <w:bCs/>
        </w:rPr>
      </w:pPr>
      <w:r w:rsidRPr="00BE3999">
        <w:rPr>
          <w:b/>
          <w:bCs/>
        </w:rPr>
        <w:lastRenderedPageBreak/>
        <w:t>Part 2</w:t>
      </w:r>
      <w:r w:rsidR="00ED3906">
        <w:rPr>
          <w:b/>
          <w:bCs/>
        </w:rPr>
        <w:t xml:space="preserve">: </w:t>
      </w:r>
      <w:r w:rsidRPr="00CC4D90">
        <w:rPr>
          <w:b/>
          <w:bCs/>
        </w:rPr>
        <w:t>PSQ</w:t>
      </w:r>
      <w:r w:rsidR="00ED3906">
        <w:rPr>
          <w:b/>
          <w:bCs/>
        </w:rPr>
        <w:t xml:space="preserve">, </w:t>
      </w:r>
      <w:r w:rsidRPr="00CC4D90">
        <w:rPr>
          <w:b/>
          <w:bCs/>
        </w:rPr>
        <w:t>ITT Volume 2: Tender Questionnaire</w:t>
      </w:r>
    </w:p>
    <w:p w14:paraId="4C15CC13" w14:textId="110564D3" w:rsidR="00ED3906" w:rsidRPr="00530A6B" w:rsidRDefault="00ED3906" w:rsidP="00123B7C">
      <w:pPr>
        <w:pStyle w:val="Level4"/>
        <w:numPr>
          <w:ilvl w:val="0"/>
          <w:numId w:val="10"/>
        </w:numPr>
        <w:rPr>
          <w:rFonts w:ascii="Wales Sans Body" w:hAnsi="Wales Sans Body"/>
        </w:rPr>
      </w:pPr>
      <w:r w:rsidRPr="00530A6B">
        <w:rPr>
          <w:rFonts w:ascii="Wales Sans Body" w:hAnsi="Wales Sans Body"/>
        </w:rPr>
        <w:t>T</w:t>
      </w:r>
      <w:r w:rsidR="00734934" w:rsidRPr="00530A6B">
        <w:rPr>
          <w:rFonts w:ascii="Wales Sans Body" w:hAnsi="Wales Sans Body"/>
        </w:rPr>
        <w:t>enderers must declare the associated persons or intended subcontractors</w:t>
      </w:r>
      <w:r w:rsidR="00E25C8C" w:rsidRPr="00530A6B">
        <w:rPr>
          <w:rFonts w:ascii="Wales Sans Body" w:hAnsi="Wales Sans Body"/>
        </w:rPr>
        <w:t xml:space="preserve"> in relation to the ITT. </w:t>
      </w:r>
      <w:r w:rsidR="0027501C" w:rsidRPr="00530A6B">
        <w:rPr>
          <w:rFonts w:ascii="Wales Sans Body" w:hAnsi="Wales Sans Body"/>
        </w:rPr>
        <w:t xml:space="preserve">Transport for Wales will conduct </w:t>
      </w:r>
      <w:r w:rsidR="00240495" w:rsidRPr="00530A6B">
        <w:rPr>
          <w:rFonts w:ascii="Wales Sans Body" w:hAnsi="Wales Sans Body"/>
        </w:rPr>
        <w:t xml:space="preserve">the same due diligence as described </w:t>
      </w:r>
      <w:proofErr w:type="gramStart"/>
      <w:r w:rsidR="00240495" w:rsidRPr="00530A6B">
        <w:rPr>
          <w:rFonts w:ascii="Wales Sans Body" w:hAnsi="Wales Sans Body"/>
        </w:rPr>
        <w:t>at</w:t>
      </w:r>
      <w:proofErr w:type="gramEnd"/>
      <w:r w:rsidR="00240495" w:rsidRPr="00530A6B">
        <w:rPr>
          <w:rFonts w:ascii="Wales Sans Body" w:hAnsi="Wales Sans Body"/>
        </w:rPr>
        <w:t xml:space="preserve"> paragraph 4.3</w:t>
      </w:r>
      <w:r w:rsidR="00EF36AC" w:rsidRPr="00530A6B">
        <w:rPr>
          <w:rFonts w:ascii="Wales Sans Body" w:hAnsi="Wales Sans Body"/>
        </w:rPr>
        <w:t>1</w:t>
      </w:r>
      <w:r w:rsidR="00240495" w:rsidRPr="00530A6B">
        <w:rPr>
          <w:rFonts w:ascii="Wales Sans Body" w:hAnsi="Wales Sans Body"/>
        </w:rPr>
        <w:t>.</w:t>
      </w:r>
    </w:p>
    <w:p w14:paraId="6357705E" w14:textId="686DBDAF" w:rsidR="00ED3906" w:rsidRPr="00B95D35" w:rsidRDefault="00ED3906" w:rsidP="00ED3906">
      <w:pPr>
        <w:pStyle w:val="Level4"/>
        <w:numPr>
          <w:ilvl w:val="0"/>
          <w:numId w:val="0"/>
        </w:numPr>
        <w:ind w:left="709"/>
        <w:rPr>
          <w:b/>
          <w:bCs/>
        </w:rPr>
      </w:pPr>
      <w:r w:rsidRPr="00B95D35">
        <w:rPr>
          <w:b/>
          <w:bCs/>
        </w:rPr>
        <w:t xml:space="preserve">Part </w:t>
      </w:r>
      <w:r>
        <w:rPr>
          <w:b/>
          <w:bCs/>
        </w:rPr>
        <w:t xml:space="preserve">3: </w:t>
      </w:r>
      <w:r w:rsidRPr="00B95D35">
        <w:rPr>
          <w:b/>
          <w:bCs/>
        </w:rPr>
        <w:t>PSQ</w:t>
      </w:r>
      <w:r>
        <w:rPr>
          <w:b/>
          <w:bCs/>
        </w:rPr>
        <w:t xml:space="preserve">, </w:t>
      </w:r>
      <w:r w:rsidRPr="00B95D35">
        <w:rPr>
          <w:b/>
          <w:bCs/>
        </w:rPr>
        <w:t>ITT Volume 2: Tender Questionnaire</w:t>
      </w:r>
    </w:p>
    <w:p w14:paraId="62AF50E6" w14:textId="7E28709F" w:rsidR="0012131A" w:rsidRPr="00CC4D90" w:rsidRDefault="00F51C30" w:rsidP="00CC4D90">
      <w:pPr>
        <w:pStyle w:val="Level3"/>
        <w:rPr>
          <w:b/>
        </w:rPr>
      </w:pPr>
      <w:r w:rsidRPr="00604082">
        <w:rPr>
          <w:b/>
          <w:lang w:eastAsia="en-GB"/>
        </w:rPr>
        <w:t>Part 3 A</w:t>
      </w:r>
      <w:r w:rsidR="00554AAE">
        <w:rPr>
          <w:lang w:eastAsia="en-GB"/>
        </w:rPr>
        <w:t xml:space="preserve"> </w:t>
      </w:r>
      <w:r w:rsidR="00554AAE" w:rsidRPr="00530A6B">
        <w:rPr>
          <w:rFonts w:ascii="Wales Sans Body" w:hAnsi="Wales Sans Body" w:cstheme="minorHAnsi"/>
          <w:bCs w:val="0"/>
          <w:szCs w:val="20"/>
          <w:lang w:val="en-US"/>
        </w:rPr>
        <w:t>and 3B</w:t>
      </w:r>
      <w:r w:rsidRPr="00530A6B">
        <w:rPr>
          <w:rFonts w:ascii="Wales Sans Body" w:hAnsi="Wales Sans Body" w:cstheme="minorHAnsi"/>
          <w:bCs w:val="0"/>
          <w:szCs w:val="20"/>
          <w:lang w:val="en-US"/>
        </w:rPr>
        <w:t xml:space="preserve">: </w:t>
      </w:r>
      <w:r w:rsidR="00554AAE" w:rsidRPr="00530A6B">
        <w:rPr>
          <w:rFonts w:ascii="Wales Sans Body" w:hAnsi="Wales Sans Body" w:cstheme="minorHAnsi"/>
          <w:bCs w:val="0"/>
          <w:szCs w:val="20"/>
          <w:lang w:val="en-US"/>
        </w:rPr>
        <w:t>Conditions of Participation</w:t>
      </w:r>
      <w:r w:rsidR="00ED3906" w:rsidRPr="00604082">
        <w:rPr>
          <w:b/>
          <w:lang w:eastAsia="en-GB"/>
        </w:rPr>
        <w:t xml:space="preserve"> (Pass/Fail)</w:t>
      </w:r>
    </w:p>
    <w:tbl>
      <w:tblPr>
        <w:tblpPr w:leftFromText="180" w:rightFromText="180" w:vertAnchor="text" w:horzAnchor="margin" w:tblpXSpec="center" w:tblpY="299"/>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5"/>
        <w:gridCol w:w="6510"/>
        <w:gridCol w:w="1410"/>
      </w:tblGrid>
      <w:tr w:rsidR="00D31CA5" w:rsidRPr="00432F2F" w14:paraId="37257373" w14:textId="77777777" w:rsidTr="00D31CA5">
        <w:trPr>
          <w:trHeight w:val="359"/>
        </w:trPr>
        <w:tc>
          <w:tcPr>
            <w:tcW w:w="112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006B900" w14:textId="59C2EB21" w:rsidR="00D31CA5" w:rsidRPr="00CC4D90" w:rsidRDefault="00D31CA5" w:rsidP="00D31CA5">
            <w:pPr>
              <w:spacing w:before="0" w:after="0"/>
              <w:jc w:val="center"/>
              <w:textAlignment w:val="baseline"/>
              <w:rPr>
                <w:rFonts w:ascii="Wales Sans Body" w:eastAsia="Times New Roman" w:hAnsi="Wales Sans Body" w:cs="Times New Roman"/>
                <w:b/>
                <w:bCs/>
                <w:sz w:val="24"/>
                <w:lang w:eastAsia="en-GB"/>
              </w:rPr>
            </w:pPr>
            <w:r w:rsidRPr="00CC4D90">
              <w:rPr>
                <w:rFonts w:ascii="Wales Sans Body" w:eastAsia="Times New Roman" w:hAnsi="Wales Sans Body" w:cs="Times New Roman"/>
                <w:b/>
                <w:bCs/>
                <w:lang w:eastAsia="en-GB"/>
              </w:rPr>
              <w:t>No</w:t>
            </w:r>
          </w:p>
        </w:tc>
        <w:tc>
          <w:tcPr>
            <w:tcW w:w="6510" w:type="dxa"/>
            <w:tcBorders>
              <w:top w:val="single" w:sz="6" w:space="0" w:color="auto"/>
              <w:left w:val="nil"/>
              <w:bottom w:val="single" w:sz="6" w:space="0" w:color="auto"/>
              <w:right w:val="single" w:sz="6" w:space="0" w:color="auto"/>
            </w:tcBorders>
            <w:shd w:val="clear" w:color="auto" w:fill="C00000"/>
            <w:vAlign w:val="center"/>
            <w:hideMark/>
          </w:tcPr>
          <w:p w14:paraId="6CF3ED6B" w14:textId="77777777" w:rsidR="00D31CA5" w:rsidRPr="00432F2F" w:rsidRDefault="00D31CA5" w:rsidP="00D31CA5">
            <w:pPr>
              <w:spacing w:before="0" w:after="0"/>
              <w:textAlignment w:val="baseline"/>
              <w:rPr>
                <w:rFonts w:ascii="Wales Sans Body" w:eastAsia="Times New Roman" w:hAnsi="Wales Sans Body" w:cs="Times New Roman"/>
                <w:sz w:val="24"/>
                <w:lang w:eastAsia="en-GB"/>
              </w:rPr>
            </w:pPr>
            <w:r w:rsidRPr="00432F2F">
              <w:rPr>
                <w:rFonts w:ascii="Wales Sans Body" w:eastAsia="Times New Roman" w:hAnsi="Wales Sans Body" w:cs="Calibri"/>
                <w:b/>
                <w:bCs/>
                <w:szCs w:val="26"/>
                <w:lang w:eastAsia="en-GB"/>
              </w:rPr>
              <w:t>Criteria</w:t>
            </w:r>
            <w:r w:rsidRPr="00432F2F">
              <w:rPr>
                <w:rFonts w:eastAsia="Times New Roman" w:cs="Calibri"/>
                <w:szCs w:val="26"/>
                <w:lang w:eastAsia="en-GB"/>
              </w:rPr>
              <w:t> </w:t>
            </w:r>
          </w:p>
        </w:tc>
        <w:tc>
          <w:tcPr>
            <w:tcW w:w="1410" w:type="dxa"/>
            <w:tcBorders>
              <w:top w:val="single" w:sz="6" w:space="0" w:color="auto"/>
              <w:left w:val="nil"/>
              <w:bottom w:val="single" w:sz="6" w:space="0" w:color="auto"/>
              <w:right w:val="single" w:sz="6" w:space="0" w:color="auto"/>
            </w:tcBorders>
            <w:shd w:val="clear" w:color="auto" w:fill="C00000"/>
            <w:vAlign w:val="center"/>
            <w:hideMark/>
          </w:tcPr>
          <w:p w14:paraId="64E81974" w14:textId="77777777" w:rsidR="00D31CA5" w:rsidRPr="00432F2F" w:rsidRDefault="00D31CA5" w:rsidP="00D31CA5">
            <w:pPr>
              <w:spacing w:before="0" w:after="0"/>
              <w:jc w:val="center"/>
              <w:textAlignment w:val="baseline"/>
              <w:rPr>
                <w:rFonts w:ascii="Wales Sans Body" w:eastAsia="Times New Roman" w:hAnsi="Wales Sans Body" w:cs="Times New Roman"/>
                <w:sz w:val="24"/>
                <w:lang w:eastAsia="en-GB"/>
              </w:rPr>
            </w:pPr>
            <w:r w:rsidRPr="00432F2F">
              <w:rPr>
                <w:rFonts w:ascii="Wales Sans Body" w:eastAsia="Times New Roman" w:hAnsi="Wales Sans Body" w:cs="Calibri"/>
                <w:b/>
                <w:bCs/>
                <w:szCs w:val="26"/>
                <w:lang w:eastAsia="en-GB"/>
              </w:rPr>
              <w:t>Weighting</w:t>
            </w:r>
          </w:p>
        </w:tc>
      </w:tr>
      <w:tr w:rsidR="00D31CA5" w:rsidRPr="00432F2F" w14:paraId="3743665B" w14:textId="77777777" w:rsidTr="00D31CA5">
        <w:trPr>
          <w:trHeight w:val="359"/>
        </w:trPr>
        <w:tc>
          <w:tcPr>
            <w:tcW w:w="1125" w:type="dxa"/>
            <w:tcBorders>
              <w:top w:val="nil"/>
              <w:left w:val="single" w:sz="6" w:space="0" w:color="auto"/>
              <w:bottom w:val="nil"/>
              <w:right w:val="single" w:sz="6" w:space="0" w:color="auto"/>
            </w:tcBorders>
            <w:vAlign w:val="center"/>
          </w:tcPr>
          <w:p w14:paraId="32CAC35E" w14:textId="77777777" w:rsidR="00D31CA5" w:rsidRPr="00A53775" w:rsidRDefault="00D31CA5" w:rsidP="00D31CA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w:t>
            </w:r>
          </w:p>
        </w:tc>
        <w:tc>
          <w:tcPr>
            <w:tcW w:w="6510" w:type="dxa"/>
            <w:tcBorders>
              <w:top w:val="nil"/>
              <w:left w:val="nil"/>
              <w:bottom w:val="nil"/>
              <w:right w:val="single" w:sz="6" w:space="0" w:color="auto"/>
            </w:tcBorders>
            <w:vAlign w:val="center"/>
          </w:tcPr>
          <w:p w14:paraId="27B5B6A8" w14:textId="77777777" w:rsidR="00D31CA5" w:rsidRPr="00A53775" w:rsidRDefault="00D31CA5" w:rsidP="00D31CA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Financial Capacity (</w:t>
            </w:r>
            <w:proofErr w:type="spellStart"/>
            <w:r w:rsidRPr="00A53775">
              <w:rPr>
                <w:rFonts w:ascii="Wales Sans Body" w:eastAsia="Times New Roman" w:hAnsi="Wales Sans Body" w:cs="Times New Roman"/>
                <w:lang w:eastAsia="en-GB"/>
              </w:rPr>
              <w:t>Creditsafe</w:t>
            </w:r>
            <w:proofErr w:type="spellEnd"/>
            <w:r w:rsidRPr="00A53775">
              <w:rPr>
                <w:rFonts w:ascii="Wales Sans Body" w:eastAsia="Times New Roman" w:hAnsi="Wales Sans Body" w:cs="Times New Roman"/>
                <w:lang w:eastAsia="en-GB"/>
              </w:rPr>
              <w:t xml:space="preserve"> check by TfW)</w:t>
            </w:r>
          </w:p>
        </w:tc>
        <w:tc>
          <w:tcPr>
            <w:tcW w:w="1410" w:type="dxa"/>
            <w:tcBorders>
              <w:top w:val="nil"/>
              <w:left w:val="nil"/>
              <w:bottom w:val="nil"/>
              <w:right w:val="single" w:sz="6" w:space="0" w:color="auto"/>
            </w:tcBorders>
            <w:vAlign w:val="center"/>
          </w:tcPr>
          <w:p w14:paraId="012D05C7" w14:textId="77777777" w:rsidR="00D31CA5" w:rsidRPr="00432F2F" w:rsidRDefault="00D31CA5" w:rsidP="00D31CA5">
            <w:pPr>
              <w:spacing w:before="0" w:after="0"/>
              <w:jc w:val="center"/>
              <w:textAlignment w:val="baseline"/>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t>Pass/Fail</w:t>
            </w:r>
          </w:p>
        </w:tc>
      </w:tr>
      <w:tr w:rsidR="00D31CA5" w:rsidRPr="00432F2F" w14:paraId="541BAE8D" w14:textId="77777777" w:rsidTr="00D31CA5">
        <w:trPr>
          <w:trHeight w:val="72"/>
        </w:trPr>
        <w:tc>
          <w:tcPr>
            <w:tcW w:w="1125" w:type="dxa"/>
            <w:tcBorders>
              <w:top w:val="nil"/>
              <w:left w:val="single" w:sz="6" w:space="0" w:color="auto"/>
              <w:bottom w:val="nil"/>
              <w:right w:val="single" w:sz="6" w:space="0" w:color="auto"/>
            </w:tcBorders>
            <w:vAlign w:val="center"/>
          </w:tcPr>
          <w:p w14:paraId="2FBA7A57" w14:textId="77777777" w:rsidR="00D31CA5" w:rsidRPr="00A53775" w:rsidRDefault="00D31CA5" w:rsidP="00D31CA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3A.2</w:t>
            </w:r>
          </w:p>
        </w:tc>
        <w:tc>
          <w:tcPr>
            <w:tcW w:w="6510" w:type="dxa"/>
            <w:tcBorders>
              <w:top w:val="nil"/>
              <w:left w:val="nil"/>
              <w:bottom w:val="nil"/>
              <w:right w:val="single" w:sz="6" w:space="0" w:color="auto"/>
            </w:tcBorders>
            <w:vAlign w:val="center"/>
          </w:tcPr>
          <w:p w14:paraId="1FF43346" w14:textId="77777777" w:rsidR="00D31CA5" w:rsidRPr="00A53775" w:rsidRDefault="00D31CA5" w:rsidP="00D31CA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 xml:space="preserve">Guarantor </w:t>
            </w:r>
          </w:p>
        </w:tc>
        <w:tc>
          <w:tcPr>
            <w:tcW w:w="1410" w:type="dxa"/>
            <w:tcBorders>
              <w:top w:val="nil"/>
              <w:left w:val="nil"/>
              <w:bottom w:val="nil"/>
              <w:right w:val="single" w:sz="6" w:space="0" w:color="auto"/>
            </w:tcBorders>
            <w:vAlign w:val="center"/>
          </w:tcPr>
          <w:p w14:paraId="765FCBD5" w14:textId="77777777" w:rsidR="00D31CA5" w:rsidRPr="00432F2F" w:rsidRDefault="00D31CA5" w:rsidP="00D31CA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A123CB" w:rsidRPr="00432F2F" w14:paraId="60F91BE6" w14:textId="77777777" w:rsidTr="00A123CB">
        <w:trPr>
          <w:trHeight w:val="72"/>
        </w:trPr>
        <w:tc>
          <w:tcPr>
            <w:tcW w:w="1125" w:type="dxa"/>
            <w:tcBorders>
              <w:top w:val="nil"/>
              <w:left w:val="single" w:sz="6" w:space="0" w:color="auto"/>
              <w:bottom w:val="nil"/>
              <w:right w:val="single" w:sz="6" w:space="0" w:color="auto"/>
            </w:tcBorders>
            <w:vAlign w:val="center"/>
          </w:tcPr>
          <w:p w14:paraId="450440F2" w14:textId="77777777" w:rsidR="00D31CA5" w:rsidRPr="00A53775" w:rsidRDefault="00D31CA5" w:rsidP="00D31CA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3A.3</w:t>
            </w:r>
          </w:p>
        </w:tc>
        <w:tc>
          <w:tcPr>
            <w:tcW w:w="6510" w:type="dxa"/>
            <w:tcBorders>
              <w:top w:val="nil"/>
              <w:left w:val="nil"/>
              <w:bottom w:val="nil"/>
              <w:right w:val="single" w:sz="6" w:space="0" w:color="auto"/>
            </w:tcBorders>
            <w:vAlign w:val="center"/>
          </w:tcPr>
          <w:p w14:paraId="4F3C6911" w14:textId="77777777" w:rsidR="00D31CA5" w:rsidRPr="00A53775" w:rsidRDefault="00D31CA5" w:rsidP="00D31CA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Insurance Levels</w:t>
            </w:r>
          </w:p>
        </w:tc>
        <w:tc>
          <w:tcPr>
            <w:tcW w:w="1410" w:type="dxa"/>
            <w:tcBorders>
              <w:top w:val="nil"/>
              <w:left w:val="nil"/>
              <w:bottom w:val="nil"/>
              <w:right w:val="single" w:sz="6" w:space="0" w:color="auto"/>
            </w:tcBorders>
            <w:vAlign w:val="center"/>
          </w:tcPr>
          <w:p w14:paraId="5B979341" w14:textId="77777777" w:rsidR="00D31CA5" w:rsidRDefault="00D31CA5" w:rsidP="00D31CA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A123CB" w:rsidRPr="00432F2F" w14:paraId="2DE87D39" w14:textId="77777777" w:rsidTr="00CC4D90">
        <w:trPr>
          <w:trHeight w:val="72"/>
        </w:trPr>
        <w:tc>
          <w:tcPr>
            <w:tcW w:w="1125" w:type="dxa"/>
            <w:tcBorders>
              <w:top w:val="nil"/>
              <w:left w:val="single" w:sz="6" w:space="0" w:color="auto"/>
              <w:bottom w:val="nil"/>
              <w:right w:val="single" w:sz="6" w:space="0" w:color="auto"/>
            </w:tcBorders>
            <w:vAlign w:val="center"/>
          </w:tcPr>
          <w:p w14:paraId="4E2C47ED" w14:textId="720EC717" w:rsidR="00A123CB" w:rsidRPr="00A53775" w:rsidRDefault="00A123CB" w:rsidP="00D31CA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3A.4</w:t>
            </w:r>
          </w:p>
        </w:tc>
        <w:tc>
          <w:tcPr>
            <w:tcW w:w="6510" w:type="dxa"/>
            <w:tcBorders>
              <w:top w:val="nil"/>
              <w:left w:val="nil"/>
              <w:bottom w:val="nil"/>
              <w:right w:val="single" w:sz="6" w:space="0" w:color="auto"/>
            </w:tcBorders>
            <w:vAlign w:val="center"/>
          </w:tcPr>
          <w:p w14:paraId="13D02E7C" w14:textId="365EF099" w:rsidR="00A123CB" w:rsidRPr="00A53775" w:rsidRDefault="00A123CB" w:rsidP="00D31CA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Legal Capacity</w:t>
            </w:r>
          </w:p>
        </w:tc>
        <w:tc>
          <w:tcPr>
            <w:tcW w:w="1410" w:type="dxa"/>
            <w:tcBorders>
              <w:top w:val="nil"/>
              <w:left w:val="nil"/>
              <w:bottom w:val="nil"/>
              <w:right w:val="single" w:sz="6" w:space="0" w:color="auto"/>
            </w:tcBorders>
            <w:vAlign w:val="center"/>
          </w:tcPr>
          <w:p w14:paraId="3494074A" w14:textId="2F79E8F1" w:rsidR="00A123CB" w:rsidRDefault="00A123CB" w:rsidP="00D31CA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320F0A" w:rsidRPr="00432F2F" w14:paraId="33568272" w14:textId="77777777" w:rsidTr="00CC4D90">
        <w:trPr>
          <w:trHeight w:val="72"/>
        </w:trPr>
        <w:tc>
          <w:tcPr>
            <w:tcW w:w="1125" w:type="dxa"/>
            <w:tcBorders>
              <w:top w:val="nil"/>
              <w:left w:val="single" w:sz="6" w:space="0" w:color="auto"/>
              <w:bottom w:val="nil"/>
              <w:right w:val="single" w:sz="6" w:space="0" w:color="auto"/>
            </w:tcBorders>
            <w:vAlign w:val="center"/>
          </w:tcPr>
          <w:p w14:paraId="56B0A5FA" w14:textId="4D3F9039" w:rsidR="00320F0A" w:rsidRPr="00A53775" w:rsidRDefault="00320F0A" w:rsidP="00D31CA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3A.5</w:t>
            </w:r>
          </w:p>
        </w:tc>
        <w:tc>
          <w:tcPr>
            <w:tcW w:w="6510" w:type="dxa"/>
            <w:tcBorders>
              <w:top w:val="nil"/>
              <w:left w:val="nil"/>
              <w:bottom w:val="nil"/>
              <w:right w:val="single" w:sz="6" w:space="0" w:color="auto"/>
            </w:tcBorders>
            <w:vAlign w:val="center"/>
          </w:tcPr>
          <w:p w14:paraId="51DC4AA6" w14:textId="4DFD9CE8" w:rsidR="00320F0A" w:rsidRPr="00A53775" w:rsidRDefault="00D023FA" w:rsidP="00D31CA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Technical Ability</w:t>
            </w:r>
          </w:p>
        </w:tc>
        <w:tc>
          <w:tcPr>
            <w:tcW w:w="1410" w:type="dxa"/>
            <w:tcBorders>
              <w:top w:val="nil"/>
              <w:left w:val="nil"/>
              <w:bottom w:val="nil"/>
              <w:right w:val="single" w:sz="6" w:space="0" w:color="auto"/>
            </w:tcBorders>
            <w:vAlign w:val="center"/>
          </w:tcPr>
          <w:p w14:paraId="0B28B28D" w14:textId="04155D7E" w:rsidR="00320F0A" w:rsidRDefault="00D023FA" w:rsidP="00D31CA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C0454D" w:rsidRPr="00432F2F" w14:paraId="57A219AD" w14:textId="77777777" w:rsidTr="00CC4D90">
        <w:trPr>
          <w:trHeight w:val="72"/>
        </w:trPr>
        <w:tc>
          <w:tcPr>
            <w:tcW w:w="1125" w:type="dxa"/>
            <w:tcBorders>
              <w:top w:val="nil"/>
              <w:left w:val="single" w:sz="6" w:space="0" w:color="auto"/>
              <w:bottom w:val="nil"/>
              <w:right w:val="single" w:sz="6" w:space="0" w:color="auto"/>
            </w:tcBorders>
            <w:vAlign w:val="center"/>
          </w:tcPr>
          <w:p w14:paraId="02F4D51E" w14:textId="0D0FA447" w:rsidR="00C0454D" w:rsidRPr="00A53775" w:rsidRDefault="00C0454D" w:rsidP="00C0454D">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3A.6</w:t>
            </w:r>
          </w:p>
        </w:tc>
        <w:tc>
          <w:tcPr>
            <w:tcW w:w="6510" w:type="dxa"/>
            <w:tcBorders>
              <w:top w:val="nil"/>
              <w:left w:val="nil"/>
              <w:bottom w:val="nil"/>
              <w:right w:val="single" w:sz="6" w:space="0" w:color="auto"/>
            </w:tcBorders>
            <w:vAlign w:val="center"/>
          </w:tcPr>
          <w:p w14:paraId="05A08E48" w14:textId="5888415B" w:rsidR="00C0454D" w:rsidRPr="00A53775" w:rsidRDefault="00C0454D" w:rsidP="00C0454D">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Experience of sub-contractor management</w:t>
            </w:r>
          </w:p>
        </w:tc>
        <w:tc>
          <w:tcPr>
            <w:tcW w:w="1410" w:type="dxa"/>
            <w:tcBorders>
              <w:top w:val="nil"/>
              <w:left w:val="nil"/>
              <w:bottom w:val="nil"/>
              <w:right w:val="single" w:sz="6" w:space="0" w:color="auto"/>
            </w:tcBorders>
            <w:vAlign w:val="center"/>
          </w:tcPr>
          <w:p w14:paraId="7B7F2457" w14:textId="66A201D5" w:rsidR="00C0454D" w:rsidRDefault="00C0454D" w:rsidP="00C0454D">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E0463C" w:rsidRPr="00432F2F" w14:paraId="235BA49C" w14:textId="77777777" w:rsidTr="00CC4D90">
        <w:trPr>
          <w:trHeight w:val="72"/>
        </w:trPr>
        <w:tc>
          <w:tcPr>
            <w:tcW w:w="1125" w:type="dxa"/>
            <w:tcBorders>
              <w:top w:val="nil"/>
              <w:left w:val="single" w:sz="6" w:space="0" w:color="auto"/>
              <w:bottom w:val="nil"/>
              <w:right w:val="single" w:sz="6" w:space="0" w:color="auto"/>
            </w:tcBorders>
            <w:vAlign w:val="center"/>
          </w:tcPr>
          <w:p w14:paraId="2BA663E9" w14:textId="6C485FDC" w:rsidR="00E0463C" w:rsidRPr="00A53775" w:rsidRDefault="00E0463C" w:rsidP="00E0463C">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3A.7</w:t>
            </w:r>
          </w:p>
        </w:tc>
        <w:tc>
          <w:tcPr>
            <w:tcW w:w="6510" w:type="dxa"/>
            <w:tcBorders>
              <w:top w:val="nil"/>
              <w:left w:val="nil"/>
              <w:bottom w:val="nil"/>
              <w:right w:val="single" w:sz="6" w:space="0" w:color="auto"/>
            </w:tcBorders>
            <w:vAlign w:val="center"/>
          </w:tcPr>
          <w:p w14:paraId="29539C64" w14:textId="5915C086" w:rsidR="00E0463C" w:rsidRPr="00A53775" w:rsidRDefault="00E0463C" w:rsidP="00E0463C">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Organisational standards</w:t>
            </w:r>
          </w:p>
        </w:tc>
        <w:tc>
          <w:tcPr>
            <w:tcW w:w="1410" w:type="dxa"/>
            <w:tcBorders>
              <w:top w:val="nil"/>
              <w:left w:val="nil"/>
              <w:bottom w:val="nil"/>
              <w:right w:val="single" w:sz="6" w:space="0" w:color="auto"/>
            </w:tcBorders>
            <w:vAlign w:val="center"/>
          </w:tcPr>
          <w:p w14:paraId="07A36B65" w14:textId="1958CD2C" w:rsidR="00E0463C" w:rsidRDefault="00E0463C" w:rsidP="00E0463C">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A0405D" w:rsidRPr="00432F2F" w14:paraId="3EF2B504" w14:textId="77777777" w:rsidTr="00CC4D90">
        <w:trPr>
          <w:trHeight w:val="72"/>
        </w:trPr>
        <w:tc>
          <w:tcPr>
            <w:tcW w:w="1125" w:type="dxa"/>
            <w:tcBorders>
              <w:top w:val="nil"/>
              <w:left w:val="single" w:sz="6" w:space="0" w:color="auto"/>
              <w:bottom w:val="nil"/>
              <w:right w:val="single" w:sz="6" w:space="0" w:color="auto"/>
            </w:tcBorders>
            <w:vAlign w:val="center"/>
          </w:tcPr>
          <w:p w14:paraId="7F5134F4" w14:textId="5E1D0A29" w:rsidR="00A0405D" w:rsidRPr="00A53775" w:rsidRDefault="00A0405D" w:rsidP="00A0405D">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3A.8</w:t>
            </w:r>
          </w:p>
        </w:tc>
        <w:tc>
          <w:tcPr>
            <w:tcW w:w="6510" w:type="dxa"/>
            <w:tcBorders>
              <w:top w:val="nil"/>
              <w:left w:val="nil"/>
              <w:bottom w:val="nil"/>
              <w:right w:val="single" w:sz="6" w:space="0" w:color="auto"/>
            </w:tcBorders>
            <w:vAlign w:val="center"/>
          </w:tcPr>
          <w:p w14:paraId="6969628F" w14:textId="4251A545" w:rsidR="00A0405D" w:rsidRPr="00A53775" w:rsidRDefault="00A0405D" w:rsidP="00A0405D">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 xml:space="preserve">Health and </w:t>
            </w:r>
            <w:r w:rsidR="001020AD" w:rsidRPr="00A53775">
              <w:rPr>
                <w:rFonts w:ascii="Wales Sans Body" w:eastAsia="Times New Roman" w:hAnsi="Wales Sans Body" w:cs="Times New Roman"/>
                <w:lang w:eastAsia="en-GB"/>
              </w:rPr>
              <w:t>safety (</w:t>
            </w:r>
            <w:r w:rsidR="00EC7C10" w:rsidRPr="00A53775">
              <w:rPr>
                <w:rFonts w:ascii="Wales Sans Body" w:eastAsia="Times New Roman" w:hAnsi="Wales Sans Body" w:cs="Times New Roman"/>
                <w:lang w:eastAsia="en-GB"/>
              </w:rPr>
              <w:t>including 3A8.1-3A8.5)</w:t>
            </w:r>
          </w:p>
        </w:tc>
        <w:tc>
          <w:tcPr>
            <w:tcW w:w="1410" w:type="dxa"/>
            <w:tcBorders>
              <w:top w:val="nil"/>
              <w:left w:val="nil"/>
              <w:bottom w:val="nil"/>
              <w:right w:val="single" w:sz="6" w:space="0" w:color="auto"/>
            </w:tcBorders>
            <w:vAlign w:val="center"/>
          </w:tcPr>
          <w:p w14:paraId="0AF6F3C6" w14:textId="100DEECB" w:rsidR="00A0405D" w:rsidRDefault="00A0405D" w:rsidP="00A0405D">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831C35" w:rsidRPr="00432F2F" w14:paraId="1FB8EF44" w14:textId="77777777" w:rsidTr="00CC4D90">
        <w:trPr>
          <w:trHeight w:val="72"/>
        </w:trPr>
        <w:tc>
          <w:tcPr>
            <w:tcW w:w="1125" w:type="dxa"/>
            <w:tcBorders>
              <w:top w:val="nil"/>
              <w:left w:val="single" w:sz="6" w:space="0" w:color="auto"/>
              <w:bottom w:val="nil"/>
              <w:right w:val="single" w:sz="6" w:space="0" w:color="auto"/>
            </w:tcBorders>
            <w:vAlign w:val="center"/>
          </w:tcPr>
          <w:p w14:paraId="06AE78DF" w14:textId="58E98478" w:rsidR="00EC7C10" w:rsidRPr="00A53775" w:rsidRDefault="00EC7C10"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w:t>
            </w:r>
            <w:r w:rsidR="001020AD" w:rsidRPr="00A53775">
              <w:rPr>
                <w:rFonts w:ascii="Wales Sans Body" w:eastAsia="Times New Roman" w:hAnsi="Wales Sans Body" w:cs="Calibri"/>
                <w:szCs w:val="26"/>
                <w:lang w:eastAsia="en-GB"/>
              </w:rPr>
              <w:t>.9</w:t>
            </w:r>
          </w:p>
          <w:p w14:paraId="6DF5A066" w14:textId="533EB436" w:rsidR="00831C35" w:rsidRPr="00A53775" w:rsidRDefault="00831C35"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w:t>
            </w:r>
            <w:r w:rsidR="004A7D99" w:rsidRPr="00A53775">
              <w:rPr>
                <w:rFonts w:ascii="Wales Sans Body" w:eastAsia="Times New Roman" w:hAnsi="Wales Sans Body" w:cs="Calibri"/>
                <w:szCs w:val="26"/>
                <w:lang w:eastAsia="en-GB"/>
              </w:rPr>
              <w:t>A.10</w:t>
            </w:r>
          </w:p>
        </w:tc>
        <w:tc>
          <w:tcPr>
            <w:tcW w:w="6510" w:type="dxa"/>
            <w:tcBorders>
              <w:top w:val="nil"/>
              <w:left w:val="nil"/>
              <w:bottom w:val="nil"/>
              <w:right w:val="single" w:sz="6" w:space="0" w:color="auto"/>
            </w:tcBorders>
            <w:vAlign w:val="center"/>
          </w:tcPr>
          <w:p w14:paraId="6B94CC4D" w14:textId="073ED72C" w:rsidR="00EC7C10" w:rsidRPr="00A53775" w:rsidRDefault="006609CF"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Environmental Management System</w:t>
            </w:r>
          </w:p>
          <w:p w14:paraId="03175242" w14:textId="6B030B49" w:rsidR="00831C35" w:rsidRPr="00A53775" w:rsidRDefault="00935C7D"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Environmental Policy</w:t>
            </w:r>
          </w:p>
        </w:tc>
        <w:tc>
          <w:tcPr>
            <w:tcW w:w="1410" w:type="dxa"/>
            <w:tcBorders>
              <w:top w:val="nil"/>
              <w:left w:val="nil"/>
              <w:bottom w:val="nil"/>
              <w:right w:val="single" w:sz="6" w:space="0" w:color="auto"/>
            </w:tcBorders>
            <w:vAlign w:val="center"/>
          </w:tcPr>
          <w:p w14:paraId="4B9F76B0" w14:textId="06148D27" w:rsidR="006609CF" w:rsidRDefault="006609CF"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p w14:paraId="30BB625A" w14:textId="10D161BE" w:rsidR="00831C35" w:rsidRDefault="00831C35"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935C7D" w:rsidRPr="00432F2F" w14:paraId="3EFE9CBF" w14:textId="77777777" w:rsidTr="00CC4D90">
        <w:trPr>
          <w:trHeight w:val="72"/>
        </w:trPr>
        <w:tc>
          <w:tcPr>
            <w:tcW w:w="1125" w:type="dxa"/>
            <w:tcBorders>
              <w:top w:val="nil"/>
              <w:left w:val="single" w:sz="6" w:space="0" w:color="auto"/>
              <w:bottom w:val="nil"/>
              <w:right w:val="single" w:sz="6" w:space="0" w:color="auto"/>
            </w:tcBorders>
            <w:vAlign w:val="center"/>
          </w:tcPr>
          <w:p w14:paraId="6E840E00" w14:textId="364AD8A7" w:rsidR="00935C7D" w:rsidRPr="00A53775" w:rsidRDefault="00FA6573"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3A.11</w:t>
            </w:r>
          </w:p>
        </w:tc>
        <w:tc>
          <w:tcPr>
            <w:tcW w:w="6510" w:type="dxa"/>
            <w:tcBorders>
              <w:top w:val="nil"/>
              <w:left w:val="nil"/>
              <w:bottom w:val="nil"/>
              <w:right w:val="single" w:sz="6" w:space="0" w:color="auto"/>
            </w:tcBorders>
            <w:vAlign w:val="center"/>
          </w:tcPr>
          <w:p w14:paraId="5B19FCBA" w14:textId="1EBD8AB2" w:rsidR="00935C7D" w:rsidRPr="00A53775" w:rsidRDefault="009F614E"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Quality Management Policy</w:t>
            </w:r>
          </w:p>
        </w:tc>
        <w:tc>
          <w:tcPr>
            <w:tcW w:w="1410" w:type="dxa"/>
            <w:tcBorders>
              <w:top w:val="nil"/>
              <w:left w:val="nil"/>
              <w:bottom w:val="nil"/>
              <w:right w:val="single" w:sz="6" w:space="0" w:color="auto"/>
            </w:tcBorders>
            <w:vAlign w:val="center"/>
          </w:tcPr>
          <w:p w14:paraId="0F01469D" w14:textId="317A77D9" w:rsidR="00935C7D" w:rsidRPr="00307007" w:rsidRDefault="009F614E" w:rsidP="00831C35">
            <w:pPr>
              <w:spacing w:before="0" w:after="0"/>
              <w:jc w:val="center"/>
              <w:textAlignment w:val="baseline"/>
              <w:rPr>
                <w:rFonts w:ascii="Wales Sans Body" w:eastAsia="Times New Roman" w:hAnsi="Wales Sans Body" w:cs="Calibri"/>
                <w:szCs w:val="26"/>
                <w:highlight w:val="yellow"/>
                <w:lang w:eastAsia="en-GB"/>
              </w:rPr>
            </w:pPr>
            <w:r w:rsidRPr="00A14D6F">
              <w:rPr>
                <w:rFonts w:ascii="Wales Sans Body" w:eastAsia="Times New Roman" w:hAnsi="Wales Sans Body" w:cs="Calibri"/>
                <w:szCs w:val="26"/>
                <w:lang w:eastAsia="en-GB"/>
              </w:rPr>
              <w:t>Pass/Fail</w:t>
            </w:r>
          </w:p>
        </w:tc>
      </w:tr>
      <w:tr w:rsidR="00307007" w:rsidRPr="00432F2F" w14:paraId="5098F850" w14:textId="77777777" w:rsidTr="00CC4D90">
        <w:trPr>
          <w:trHeight w:val="72"/>
        </w:trPr>
        <w:tc>
          <w:tcPr>
            <w:tcW w:w="1125" w:type="dxa"/>
            <w:tcBorders>
              <w:top w:val="nil"/>
              <w:left w:val="single" w:sz="6" w:space="0" w:color="auto"/>
              <w:bottom w:val="nil"/>
              <w:right w:val="single" w:sz="6" w:space="0" w:color="auto"/>
            </w:tcBorders>
            <w:vAlign w:val="center"/>
          </w:tcPr>
          <w:p w14:paraId="2F157C50" w14:textId="09F6AD52" w:rsidR="00307007" w:rsidRPr="00A53775" w:rsidRDefault="00307007"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w:t>
            </w:r>
            <w:r w:rsidR="00A14D6F" w:rsidRPr="00A53775">
              <w:rPr>
                <w:rFonts w:ascii="Wales Sans Body" w:eastAsia="Times New Roman" w:hAnsi="Wales Sans Body" w:cs="Calibri"/>
                <w:szCs w:val="26"/>
                <w:lang w:eastAsia="en-GB"/>
              </w:rPr>
              <w:t>12</w:t>
            </w:r>
          </w:p>
        </w:tc>
        <w:tc>
          <w:tcPr>
            <w:tcW w:w="6510" w:type="dxa"/>
            <w:tcBorders>
              <w:top w:val="nil"/>
              <w:left w:val="nil"/>
              <w:bottom w:val="nil"/>
              <w:right w:val="single" w:sz="6" w:space="0" w:color="auto"/>
            </w:tcBorders>
            <w:vAlign w:val="center"/>
          </w:tcPr>
          <w:p w14:paraId="664ED317" w14:textId="6F505689" w:rsidR="00307007" w:rsidRPr="00A53775" w:rsidRDefault="00A14D6F"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Conflicts of interest: duty to identify</w:t>
            </w:r>
          </w:p>
        </w:tc>
        <w:tc>
          <w:tcPr>
            <w:tcW w:w="1410" w:type="dxa"/>
            <w:tcBorders>
              <w:top w:val="nil"/>
              <w:left w:val="nil"/>
              <w:bottom w:val="nil"/>
              <w:right w:val="single" w:sz="6" w:space="0" w:color="auto"/>
            </w:tcBorders>
            <w:vAlign w:val="center"/>
          </w:tcPr>
          <w:p w14:paraId="790504E0" w14:textId="24BB5714" w:rsidR="00307007" w:rsidRPr="00307007" w:rsidRDefault="00A14D6F" w:rsidP="00831C35">
            <w:pPr>
              <w:spacing w:before="0" w:after="0"/>
              <w:jc w:val="center"/>
              <w:textAlignment w:val="baseline"/>
              <w:rPr>
                <w:rFonts w:ascii="Wales Sans Body" w:eastAsia="Times New Roman" w:hAnsi="Wales Sans Body" w:cs="Calibri"/>
                <w:szCs w:val="26"/>
                <w:highlight w:val="yellow"/>
                <w:lang w:eastAsia="en-GB"/>
              </w:rPr>
            </w:pPr>
            <w:r>
              <w:rPr>
                <w:rFonts w:ascii="Wales Sans Body" w:eastAsia="Times New Roman" w:hAnsi="Wales Sans Body" w:cs="Calibri"/>
                <w:szCs w:val="26"/>
                <w:lang w:eastAsia="en-GB"/>
              </w:rPr>
              <w:t>Pass/Fail</w:t>
            </w:r>
          </w:p>
        </w:tc>
      </w:tr>
      <w:tr w:rsidR="00E66921" w:rsidRPr="00432F2F" w14:paraId="33C8DE1D" w14:textId="77777777" w:rsidTr="00CC4D90">
        <w:trPr>
          <w:trHeight w:val="72"/>
        </w:trPr>
        <w:tc>
          <w:tcPr>
            <w:tcW w:w="1125" w:type="dxa"/>
            <w:tcBorders>
              <w:top w:val="nil"/>
              <w:left w:val="single" w:sz="6" w:space="0" w:color="auto"/>
              <w:bottom w:val="nil"/>
              <w:right w:val="single" w:sz="6" w:space="0" w:color="auto"/>
            </w:tcBorders>
            <w:vAlign w:val="center"/>
          </w:tcPr>
          <w:p w14:paraId="2E9CC3CE" w14:textId="16D32F21" w:rsidR="00E66921" w:rsidRPr="00A53775" w:rsidRDefault="00E66921"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3A.13</w:t>
            </w:r>
          </w:p>
        </w:tc>
        <w:tc>
          <w:tcPr>
            <w:tcW w:w="6510" w:type="dxa"/>
            <w:tcBorders>
              <w:top w:val="nil"/>
              <w:left w:val="nil"/>
              <w:bottom w:val="nil"/>
              <w:right w:val="single" w:sz="6" w:space="0" w:color="auto"/>
            </w:tcBorders>
            <w:vAlign w:val="center"/>
          </w:tcPr>
          <w:p w14:paraId="4F1071EE" w14:textId="6EA7D57A" w:rsidR="00E66921" w:rsidRPr="00A53775" w:rsidRDefault="00F13C23"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Blacklisting</w:t>
            </w:r>
          </w:p>
        </w:tc>
        <w:tc>
          <w:tcPr>
            <w:tcW w:w="1410" w:type="dxa"/>
            <w:tcBorders>
              <w:top w:val="nil"/>
              <w:left w:val="nil"/>
              <w:bottom w:val="nil"/>
              <w:right w:val="single" w:sz="6" w:space="0" w:color="auto"/>
            </w:tcBorders>
            <w:vAlign w:val="center"/>
          </w:tcPr>
          <w:p w14:paraId="44EF84DD" w14:textId="4B52B82C" w:rsidR="00E66921" w:rsidRDefault="00F13C23"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F13C23" w:rsidRPr="00432F2F" w14:paraId="456A88A6" w14:textId="77777777" w:rsidTr="00CC4D90">
        <w:trPr>
          <w:trHeight w:val="72"/>
        </w:trPr>
        <w:tc>
          <w:tcPr>
            <w:tcW w:w="1125" w:type="dxa"/>
            <w:tcBorders>
              <w:top w:val="nil"/>
              <w:left w:val="single" w:sz="6" w:space="0" w:color="auto"/>
              <w:bottom w:val="nil"/>
              <w:right w:val="single" w:sz="6" w:space="0" w:color="auto"/>
            </w:tcBorders>
            <w:vAlign w:val="center"/>
          </w:tcPr>
          <w:p w14:paraId="4486B7CD" w14:textId="6C6A6EA3" w:rsidR="00F13C23" w:rsidRPr="00A53775" w:rsidRDefault="00F13C23"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3A.14</w:t>
            </w:r>
          </w:p>
        </w:tc>
        <w:tc>
          <w:tcPr>
            <w:tcW w:w="6510" w:type="dxa"/>
            <w:tcBorders>
              <w:top w:val="nil"/>
              <w:left w:val="nil"/>
              <w:bottom w:val="nil"/>
              <w:right w:val="single" w:sz="6" w:space="0" w:color="auto"/>
            </w:tcBorders>
            <w:vAlign w:val="center"/>
          </w:tcPr>
          <w:p w14:paraId="7F4603CB" w14:textId="558497EA" w:rsidR="00F13C23" w:rsidRPr="00A53775" w:rsidRDefault="008A290F"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Equalities training</w:t>
            </w:r>
          </w:p>
        </w:tc>
        <w:tc>
          <w:tcPr>
            <w:tcW w:w="1410" w:type="dxa"/>
            <w:tcBorders>
              <w:top w:val="nil"/>
              <w:left w:val="nil"/>
              <w:bottom w:val="nil"/>
              <w:right w:val="single" w:sz="6" w:space="0" w:color="auto"/>
            </w:tcBorders>
            <w:vAlign w:val="center"/>
          </w:tcPr>
          <w:p w14:paraId="3C0C7829" w14:textId="28928325" w:rsidR="00F13C23" w:rsidRDefault="008A290F"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8A290F" w:rsidRPr="00432F2F" w14:paraId="30E6E463" w14:textId="77777777" w:rsidTr="00CC4D90">
        <w:trPr>
          <w:trHeight w:val="72"/>
        </w:trPr>
        <w:tc>
          <w:tcPr>
            <w:tcW w:w="1125" w:type="dxa"/>
            <w:tcBorders>
              <w:top w:val="nil"/>
              <w:left w:val="single" w:sz="6" w:space="0" w:color="auto"/>
              <w:bottom w:val="nil"/>
              <w:right w:val="single" w:sz="6" w:space="0" w:color="auto"/>
            </w:tcBorders>
            <w:vAlign w:val="center"/>
          </w:tcPr>
          <w:p w14:paraId="1A9C6AAB" w14:textId="38E524DF" w:rsidR="008A290F" w:rsidRPr="00A53775" w:rsidRDefault="008A290F"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3A.15</w:t>
            </w:r>
          </w:p>
        </w:tc>
        <w:tc>
          <w:tcPr>
            <w:tcW w:w="6510" w:type="dxa"/>
            <w:tcBorders>
              <w:top w:val="nil"/>
              <w:left w:val="nil"/>
              <w:bottom w:val="nil"/>
              <w:right w:val="single" w:sz="6" w:space="0" w:color="auto"/>
            </w:tcBorders>
            <w:vAlign w:val="center"/>
          </w:tcPr>
          <w:p w14:paraId="7DB4EBFF" w14:textId="547E8997" w:rsidR="008A290F" w:rsidRPr="00A53775" w:rsidRDefault="007A7671"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Welsh Language</w:t>
            </w:r>
            <w:r w:rsidR="009A197F">
              <w:rPr>
                <w:rFonts w:ascii="Wales Sans Body" w:eastAsia="Times New Roman" w:hAnsi="Wales Sans Body" w:cs="Times New Roman"/>
                <w:lang w:eastAsia="en-GB"/>
              </w:rPr>
              <w:t xml:space="preserve"> </w:t>
            </w:r>
            <w:r w:rsidR="009A197F" w:rsidRPr="009A197F">
              <w:rPr>
                <w:rFonts w:ascii="Wales Sans Body" w:eastAsia="Times New Roman" w:hAnsi="Wales Sans Body" w:cs="Times New Roman"/>
                <w:b/>
                <w:bCs/>
                <w:lang w:eastAsia="en-GB"/>
              </w:rPr>
              <w:t>NOT USED</w:t>
            </w:r>
          </w:p>
        </w:tc>
        <w:tc>
          <w:tcPr>
            <w:tcW w:w="1410" w:type="dxa"/>
            <w:tcBorders>
              <w:top w:val="nil"/>
              <w:left w:val="nil"/>
              <w:bottom w:val="nil"/>
              <w:right w:val="single" w:sz="6" w:space="0" w:color="auto"/>
            </w:tcBorders>
            <w:vAlign w:val="center"/>
          </w:tcPr>
          <w:p w14:paraId="20CE9996" w14:textId="0BCA1A3F" w:rsidR="008A290F" w:rsidRDefault="007A7671"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7A7671" w:rsidRPr="00432F2F" w14:paraId="38C55ECE" w14:textId="77777777" w:rsidTr="00CC4D90">
        <w:trPr>
          <w:trHeight w:val="72"/>
        </w:trPr>
        <w:tc>
          <w:tcPr>
            <w:tcW w:w="1125" w:type="dxa"/>
            <w:tcBorders>
              <w:top w:val="nil"/>
              <w:left w:val="single" w:sz="6" w:space="0" w:color="auto"/>
              <w:bottom w:val="nil"/>
              <w:right w:val="single" w:sz="6" w:space="0" w:color="auto"/>
            </w:tcBorders>
            <w:vAlign w:val="center"/>
          </w:tcPr>
          <w:p w14:paraId="2470723D" w14:textId="32FCEE18" w:rsidR="007A7671" w:rsidRPr="00A53775" w:rsidRDefault="007A7671"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3A.16</w:t>
            </w:r>
          </w:p>
        </w:tc>
        <w:tc>
          <w:tcPr>
            <w:tcW w:w="6510" w:type="dxa"/>
            <w:tcBorders>
              <w:top w:val="nil"/>
              <w:left w:val="nil"/>
              <w:bottom w:val="nil"/>
              <w:right w:val="single" w:sz="6" w:space="0" w:color="auto"/>
            </w:tcBorders>
            <w:vAlign w:val="center"/>
          </w:tcPr>
          <w:p w14:paraId="08DB5BB7" w14:textId="6CA7BBCF" w:rsidR="007A7671" w:rsidRPr="00A53775" w:rsidRDefault="00291CFC"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Project Bank Account</w:t>
            </w:r>
          </w:p>
        </w:tc>
        <w:tc>
          <w:tcPr>
            <w:tcW w:w="1410" w:type="dxa"/>
            <w:tcBorders>
              <w:top w:val="nil"/>
              <w:left w:val="nil"/>
              <w:bottom w:val="nil"/>
              <w:right w:val="single" w:sz="6" w:space="0" w:color="auto"/>
            </w:tcBorders>
            <w:vAlign w:val="center"/>
          </w:tcPr>
          <w:p w14:paraId="625A2EE1" w14:textId="43B4ED00" w:rsidR="007A7671" w:rsidRDefault="00291CFC"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291CFC" w:rsidRPr="00432F2F" w14:paraId="5AFD714C" w14:textId="77777777" w:rsidTr="00CC4D90">
        <w:trPr>
          <w:trHeight w:val="72"/>
        </w:trPr>
        <w:tc>
          <w:tcPr>
            <w:tcW w:w="1125" w:type="dxa"/>
            <w:tcBorders>
              <w:top w:val="nil"/>
              <w:left w:val="single" w:sz="6" w:space="0" w:color="auto"/>
              <w:bottom w:val="nil"/>
              <w:right w:val="single" w:sz="6" w:space="0" w:color="auto"/>
            </w:tcBorders>
            <w:vAlign w:val="center"/>
          </w:tcPr>
          <w:p w14:paraId="6B5BA4D7" w14:textId="7FA20419" w:rsidR="00291CFC" w:rsidRPr="00A53775" w:rsidRDefault="00291CFC"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3A.17</w:t>
            </w:r>
          </w:p>
        </w:tc>
        <w:tc>
          <w:tcPr>
            <w:tcW w:w="6510" w:type="dxa"/>
            <w:tcBorders>
              <w:top w:val="nil"/>
              <w:left w:val="nil"/>
              <w:bottom w:val="nil"/>
              <w:right w:val="single" w:sz="6" w:space="0" w:color="auto"/>
            </w:tcBorders>
            <w:vAlign w:val="center"/>
          </w:tcPr>
          <w:p w14:paraId="35CFAFC3" w14:textId="61E4488E" w:rsidR="00291CFC" w:rsidRPr="00A53775" w:rsidRDefault="00C93BFD"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Apprenticeships</w:t>
            </w:r>
          </w:p>
        </w:tc>
        <w:tc>
          <w:tcPr>
            <w:tcW w:w="1410" w:type="dxa"/>
            <w:tcBorders>
              <w:top w:val="nil"/>
              <w:left w:val="nil"/>
              <w:bottom w:val="nil"/>
              <w:right w:val="single" w:sz="6" w:space="0" w:color="auto"/>
            </w:tcBorders>
            <w:vAlign w:val="center"/>
          </w:tcPr>
          <w:p w14:paraId="7B9695CA" w14:textId="2554C631" w:rsidR="00291CFC" w:rsidRDefault="00C93BFD"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C93BFD" w:rsidRPr="00432F2F" w14:paraId="04E01A7A" w14:textId="77777777" w:rsidTr="00CC4D90">
        <w:trPr>
          <w:trHeight w:val="72"/>
        </w:trPr>
        <w:tc>
          <w:tcPr>
            <w:tcW w:w="1125" w:type="dxa"/>
            <w:tcBorders>
              <w:top w:val="nil"/>
              <w:left w:val="single" w:sz="6" w:space="0" w:color="auto"/>
              <w:bottom w:val="nil"/>
              <w:right w:val="single" w:sz="6" w:space="0" w:color="auto"/>
            </w:tcBorders>
            <w:vAlign w:val="center"/>
          </w:tcPr>
          <w:p w14:paraId="2E284385" w14:textId="2EE5B938" w:rsidR="00C93BFD" w:rsidRPr="00A53775" w:rsidRDefault="00C93BFD"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3A.18</w:t>
            </w:r>
          </w:p>
        </w:tc>
        <w:tc>
          <w:tcPr>
            <w:tcW w:w="6510" w:type="dxa"/>
            <w:tcBorders>
              <w:top w:val="nil"/>
              <w:left w:val="nil"/>
              <w:bottom w:val="nil"/>
              <w:right w:val="single" w:sz="6" w:space="0" w:color="auto"/>
            </w:tcBorders>
            <w:vAlign w:val="center"/>
          </w:tcPr>
          <w:p w14:paraId="59B30B26" w14:textId="5B5FB984" w:rsidR="00C93BFD" w:rsidRPr="00A53775" w:rsidRDefault="00BE6F4D"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Supply Chain Support</w:t>
            </w:r>
          </w:p>
        </w:tc>
        <w:tc>
          <w:tcPr>
            <w:tcW w:w="1410" w:type="dxa"/>
            <w:tcBorders>
              <w:top w:val="nil"/>
              <w:left w:val="nil"/>
              <w:bottom w:val="nil"/>
              <w:right w:val="single" w:sz="6" w:space="0" w:color="auto"/>
            </w:tcBorders>
            <w:vAlign w:val="center"/>
          </w:tcPr>
          <w:p w14:paraId="44BF95BC" w14:textId="4212EB1B" w:rsidR="00C93BFD" w:rsidRDefault="00BE6F4D"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4A7D99" w:rsidRPr="00432F2F" w14:paraId="19C0BC7E" w14:textId="77777777" w:rsidTr="00CC4D90">
        <w:trPr>
          <w:trHeight w:val="72"/>
        </w:trPr>
        <w:tc>
          <w:tcPr>
            <w:tcW w:w="1125" w:type="dxa"/>
            <w:tcBorders>
              <w:top w:val="nil"/>
              <w:left w:val="single" w:sz="6" w:space="0" w:color="auto"/>
              <w:bottom w:val="nil"/>
              <w:right w:val="single" w:sz="6" w:space="0" w:color="auto"/>
            </w:tcBorders>
            <w:vAlign w:val="center"/>
          </w:tcPr>
          <w:p w14:paraId="638DFC4A" w14:textId="6F7F1DE2" w:rsidR="004A7D99" w:rsidRPr="00A53775" w:rsidRDefault="004A7D99" w:rsidP="00831C35">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3B.1</w:t>
            </w:r>
          </w:p>
        </w:tc>
        <w:tc>
          <w:tcPr>
            <w:tcW w:w="6510" w:type="dxa"/>
            <w:tcBorders>
              <w:top w:val="nil"/>
              <w:left w:val="nil"/>
              <w:bottom w:val="nil"/>
              <w:right w:val="single" w:sz="6" w:space="0" w:color="auto"/>
            </w:tcBorders>
            <w:vAlign w:val="center"/>
          </w:tcPr>
          <w:p w14:paraId="591482A4" w14:textId="16F60AD5" w:rsidR="004A7D99" w:rsidRPr="00A53775" w:rsidRDefault="004A7D99" w:rsidP="00831C35">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Modern Slavery Act 2015</w:t>
            </w:r>
          </w:p>
        </w:tc>
        <w:tc>
          <w:tcPr>
            <w:tcW w:w="1410" w:type="dxa"/>
            <w:tcBorders>
              <w:top w:val="nil"/>
              <w:left w:val="nil"/>
              <w:bottom w:val="nil"/>
              <w:right w:val="single" w:sz="6" w:space="0" w:color="auto"/>
            </w:tcBorders>
            <w:vAlign w:val="center"/>
          </w:tcPr>
          <w:p w14:paraId="02E4ACAB" w14:textId="4993AEDD" w:rsidR="004A7D99" w:rsidRDefault="004A7D99" w:rsidP="00831C35">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743EBB" w:rsidRPr="00432F2F" w14:paraId="0E8003B9" w14:textId="77777777" w:rsidTr="00BD77C6">
        <w:trPr>
          <w:trHeight w:val="72"/>
        </w:trPr>
        <w:tc>
          <w:tcPr>
            <w:tcW w:w="1125" w:type="dxa"/>
            <w:tcBorders>
              <w:top w:val="nil"/>
              <w:left w:val="single" w:sz="6" w:space="0" w:color="auto"/>
              <w:bottom w:val="nil"/>
              <w:right w:val="single" w:sz="6" w:space="0" w:color="auto"/>
            </w:tcBorders>
            <w:vAlign w:val="center"/>
          </w:tcPr>
          <w:p w14:paraId="41FBE5B1" w14:textId="5B3AD064" w:rsidR="00743EBB" w:rsidRPr="00A53775" w:rsidRDefault="00743EBB" w:rsidP="00743EBB">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3B.2</w:t>
            </w:r>
          </w:p>
        </w:tc>
        <w:tc>
          <w:tcPr>
            <w:tcW w:w="6510" w:type="dxa"/>
            <w:tcBorders>
              <w:top w:val="nil"/>
              <w:left w:val="nil"/>
              <w:bottom w:val="nil"/>
              <w:right w:val="single" w:sz="6" w:space="0" w:color="auto"/>
            </w:tcBorders>
            <w:vAlign w:val="center"/>
          </w:tcPr>
          <w:p w14:paraId="77A78273" w14:textId="4EDA0DA7" w:rsidR="00743EBB" w:rsidRPr="00A53775" w:rsidRDefault="00743EBB" w:rsidP="00743EBB">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Armed Forces Covenant</w:t>
            </w:r>
          </w:p>
        </w:tc>
        <w:tc>
          <w:tcPr>
            <w:tcW w:w="1410" w:type="dxa"/>
            <w:tcBorders>
              <w:top w:val="nil"/>
              <w:left w:val="nil"/>
              <w:bottom w:val="nil"/>
              <w:right w:val="single" w:sz="6" w:space="0" w:color="auto"/>
            </w:tcBorders>
            <w:vAlign w:val="center"/>
          </w:tcPr>
          <w:p w14:paraId="70447D18" w14:textId="6500DD2A" w:rsidR="00743EBB" w:rsidRDefault="00743EBB" w:rsidP="00743EBB">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BD77C6" w:rsidRPr="00432F2F" w14:paraId="0A6287AB" w14:textId="77777777" w:rsidTr="00BD77C6">
        <w:trPr>
          <w:trHeight w:val="72"/>
        </w:trPr>
        <w:tc>
          <w:tcPr>
            <w:tcW w:w="1125" w:type="dxa"/>
            <w:tcBorders>
              <w:top w:val="nil"/>
              <w:left w:val="single" w:sz="6" w:space="0" w:color="auto"/>
              <w:bottom w:val="nil"/>
              <w:right w:val="single" w:sz="6" w:space="0" w:color="auto"/>
            </w:tcBorders>
            <w:vAlign w:val="center"/>
          </w:tcPr>
          <w:p w14:paraId="43358B81" w14:textId="0EA4D2FD" w:rsidR="00BD77C6" w:rsidRPr="00A53775" w:rsidRDefault="00BD77C6" w:rsidP="00743EBB">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3B.3</w:t>
            </w:r>
          </w:p>
        </w:tc>
        <w:tc>
          <w:tcPr>
            <w:tcW w:w="6510" w:type="dxa"/>
            <w:tcBorders>
              <w:top w:val="nil"/>
              <w:left w:val="nil"/>
              <w:bottom w:val="nil"/>
              <w:right w:val="single" w:sz="6" w:space="0" w:color="auto"/>
            </w:tcBorders>
            <w:vAlign w:val="center"/>
          </w:tcPr>
          <w:p w14:paraId="7835A695" w14:textId="57658843" w:rsidR="00BD77C6" w:rsidRPr="00A53775" w:rsidRDefault="00EA160A" w:rsidP="00743EBB">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Steel Specific Questions</w:t>
            </w:r>
          </w:p>
        </w:tc>
        <w:tc>
          <w:tcPr>
            <w:tcW w:w="1410" w:type="dxa"/>
            <w:tcBorders>
              <w:top w:val="nil"/>
              <w:left w:val="nil"/>
              <w:bottom w:val="nil"/>
              <w:right w:val="single" w:sz="6" w:space="0" w:color="auto"/>
            </w:tcBorders>
            <w:vAlign w:val="center"/>
          </w:tcPr>
          <w:p w14:paraId="3D449059" w14:textId="1EB84F49" w:rsidR="00BD77C6" w:rsidRDefault="0041686B" w:rsidP="00743EBB">
            <w:pPr>
              <w:spacing w:before="0" w:after="0"/>
              <w:jc w:val="center"/>
              <w:textAlignment w:val="baseline"/>
              <w:rPr>
                <w:rFonts w:ascii="Wales Sans Body" w:eastAsia="Times New Roman" w:hAnsi="Wales Sans Body" w:cs="Calibri"/>
                <w:szCs w:val="26"/>
                <w:lang w:eastAsia="en-GB"/>
              </w:rPr>
            </w:pPr>
            <w:r w:rsidRPr="0041686B">
              <w:rPr>
                <w:rFonts w:ascii="Wales Sans Body" w:eastAsia="Times New Roman" w:hAnsi="Wales Sans Body" w:cs="Calibri"/>
                <w:szCs w:val="26"/>
                <w:lang w:eastAsia="en-GB"/>
              </w:rPr>
              <w:t>Pass/Fail</w:t>
            </w:r>
          </w:p>
        </w:tc>
      </w:tr>
      <w:tr w:rsidR="00BD77C6" w:rsidRPr="00432F2F" w14:paraId="70BDDA9D" w14:textId="77777777" w:rsidTr="00BD77C6">
        <w:trPr>
          <w:trHeight w:val="72"/>
        </w:trPr>
        <w:tc>
          <w:tcPr>
            <w:tcW w:w="1125" w:type="dxa"/>
            <w:tcBorders>
              <w:top w:val="nil"/>
              <w:left w:val="single" w:sz="6" w:space="0" w:color="auto"/>
              <w:bottom w:val="nil"/>
              <w:right w:val="single" w:sz="6" w:space="0" w:color="auto"/>
            </w:tcBorders>
            <w:vAlign w:val="center"/>
          </w:tcPr>
          <w:p w14:paraId="6FD8FB55" w14:textId="788C3003" w:rsidR="00BD77C6" w:rsidRPr="00A53775" w:rsidRDefault="00BD77C6" w:rsidP="00743EBB">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3B.4</w:t>
            </w:r>
          </w:p>
        </w:tc>
        <w:tc>
          <w:tcPr>
            <w:tcW w:w="6510" w:type="dxa"/>
            <w:tcBorders>
              <w:top w:val="nil"/>
              <w:left w:val="nil"/>
              <w:bottom w:val="nil"/>
              <w:right w:val="single" w:sz="6" w:space="0" w:color="auto"/>
            </w:tcBorders>
            <w:vAlign w:val="center"/>
          </w:tcPr>
          <w:p w14:paraId="722EE662" w14:textId="3063CCDC" w:rsidR="00BD77C6" w:rsidRPr="00A53775" w:rsidRDefault="00193159" w:rsidP="00743EBB">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Distorting Competition</w:t>
            </w:r>
          </w:p>
        </w:tc>
        <w:tc>
          <w:tcPr>
            <w:tcW w:w="1410" w:type="dxa"/>
            <w:tcBorders>
              <w:top w:val="nil"/>
              <w:left w:val="nil"/>
              <w:bottom w:val="nil"/>
              <w:right w:val="single" w:sz="6" w:space="0" w:color="auto"/>
            </w:tcBorders>
            <w:vAlign w:val="center"/>
          </w:tcPr>
          <w:p w14:paraId="0C493D35" w14:textId="1FC67591" w:rsidR="00BD77C6" w:rsidRDefault="0041686B" w:rsidP="00743EBB">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BD77C6" w:rsidRPr="00432F2F" w14:paraId="7BD37754" w14:textId="77777777" w:rsidTr="00BD77C6">
        <w:trPr>
          <w:trHeight w:val="72"/>
        </w:trPr>
        <w:tc>
          <w:tcPr>
            <w:tcW w:w="1125" w:type="dxa"/>
            <w:tcBorders>
              <w:top w:val="nil"/>
              <w:left w:val="single" w:sz="6" w:space="0" w:color="auto"/>
              <w:bottom w:val="nil"/>
              <w:right w:val="single" w:sz="6" w:space="0" w:color="auto"/>
            </w:tcBorders>
            <w:vAlign w:val="center"/>
          </w:tcPr>
          <w:p w14:paraId="768D089D" w14:textId="0ACE3469" w:rsidR="00BD77C6" w:rsidRPr="00A53775" w:rsidRDefault="00BD77C6" w:rsidP="00743EBB">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3B.5</w:t>
            </w:r>
          </w:p>
        </w:tc>
        <w:tc>
          <w:tcPr>
            <w:tcW w:w="6510" w:type="dxa"/>
            <w:tcBorders>
              <w:top w:val="nil"/>
              <w:left w:val="nil"/>
              <w:bottom w:val="nil"/>
              <w:right w:val="single" w:sz="6" w:space="0" w:color="auto"/>
            </w:tcBorders>
            <w:vAlign w:val="center"/>
          </w:tcPr>
          <w:p w14:paraId="1B905371" w14:textId="60274540" w:rsidR="00BD77C6" w:rsidRPr="00A53775" w:rsidRDefault="00A56FB9" w:rsidP="00743EBB">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Supply Chain Management</w:t>
            </w:r>
          </w:p>
        </w:tc>
        <w:tc>
          <w:tcPr>
            <w:tcW w:w="1410" w:type="dxa"/>
            <w:tcBorders>
              <w:top w:val="nil"/>
              <w:left w:val="nil"/>
              <w:bottom w:val="nil"/>
              <w:right w:val="single" w:sz="6" w:space="0" w:color="auto"/>
            </w:tcBorders>
            <w:vAlign w:val="center"/>
          </w:tcPr>
          <w:p w14:paraId="0ADDD8D1" w14:textId="317B5C0E" w:rsidR="00BD77C6" w:rsidRDefault="0041686B" w:rsidP="00743EBB">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BD77C6" w:rsidRPr="00432F2F" w14:paraId="078DA35D" w14:textId="77777777" w:rsidTr="00BD77C6">
        <w:trPr>
          <w:trHeight w:val="72"/>
        </w:trPr>
        <w:tc>
          <w:tcPr>
            <w:tcW w:w="1125" w:type="dxa"/>
            <w:tcBorders>
              <w:top w:val="nil"/>
              <w:left w:val="single" w:sz="6" w:space="0" w:color="auto"/>
              <w:bottom w:val="nil"/>
              <w:right w:val="single" w:sz="6" w:space="0" w:color="auto"/>
            </w:tcBorders>
            <w:vAlign w:val="center"/>
          </w:tcPr>
          <w:p w14:paraId="2D3745A9" w14:textId="33269B67" w:rsidR="00BD77C6" w:rsidRPr="00A53775" w:rsidRDefault="00BD77C6" w:rsidP="00743EBB">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3B.6</w:t>
            </w:r>
          </w:p>
        </w:tc>
        <w:tc>
          <w:tcPr>
            <w:tcW w:w="6510" w:type="dxa"/>
            <w:tcBorders>
              <w:top w:val="nil"/>
              <w:left w:val="nil"/>
              <w:bottom w:val="nil"/>
              <w:right w:val="single" w:sz="6" w:space="0" w:color="auto"/>
            </w:tcBorders>
            <w:vAlign w:val="center"/>
          </w:tcPr>
          <w:p w14:paraId="3C784008" w14:textId="1E363B52" w:rsidR="00BD77C6" w:rsidRPr="00A53775" w:rsidRDefault="00A439F6" w:rsidP="00743EBB">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Health and Safety Policies</w:t>
            </w:r>
          </w:p>
        </w:tc>
        <w:tc>
          <w:tcPr>
            <w:tcW w:w="1410" w:type="dxa"/>
            <w:tcBorders>
              <w:top w:val="nil"/>
              <w:left w:val="nil"/>
              <w:bottom w:val="nil"/>
              <w:right w:val="single" w:sz="6" w:space="0" w:color="auto"/>
            </w:tcBorders>
            <w:vAlign w:val="center"/>
          </w:tcPr>
          <w:p w14:paraId="6C3D525D" w14:textId="6499F2FE" w:rsidR="00BD77C6" w:rsidRDefault="0041686B" w:rsidP="00743EBB">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BD77C6" w:rsidRPr="00432F2F" w14:paraId="7775DF47" w14:textId="77777777" w:rsidTr="00BD77C6">
        <w:trPr>
          <w:trHeight w:val="72"/>
        </w:trPr>
        <w:tc>
          <w:tcPr>
            <w:tcW w:w="1125" w:type="dxa"/>
            <w:tcBorders>
              <w:top w:val="nil"/>
              <w:left w:val="single" w:sz="6" w:space="0" w:color="auto"/>
              <w:bottom w:val="nil"/>
              <w:right w:val="single" w:sz="6" w:space="0" w:color="auto"/>
            </w:tcBorders>
            <w:vAlign w:val="center"/>
          </w:tcPr>
          <w:p w14:paraId="5B56412A" w14:textId="179AB4C0" w:rsidR="00BD77C6" w:rsidRPr="00A53775" w:rsidRDefault="00BD77C6" w:rsidP="00743EBB">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3B.7</w:t>
            </w:r>
          </w:p>
        </w:tc>
        <w:tc>
          <w:tcPr>
            <w:tcW w:w="6510" w:type="dxa"/>
            <w:tcBorders>
              <w:top w:val="nil"/>
              <w:left w:val="nil"/>
              <w:bottom w:val="nil"/>
              <w:right w:val="single" w:sz="6" w:space="0" w:color="auto"/>
            </w:tcBorders>
            <w:vAlign w:val="center"/>
          </w:tcPr>
          <w:p w14:paraId="170ED98D" w14:textId="39AC3CCA" w:rsidR="00BD77C6" w:rsidRPr="00A53775" w:rsidRDefault="009F208A" w:rsidP="00743EBB">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Health and Safety Training: Supply Chain</w:t>
            </w:r>
          </w:p>
        </w:tc>
        <w:tc>
          <w:tcPr>
            <w:tcW w:w="1410" w:type="dxa"/>
            <w:tcBorders>
              <w:top w:val="nil"/>
              <w:left w:val="nil"/>
              <w:bottom w:val="nil"/>
              <w:right w:val="single" w:sz="6" w:space="0" w:color="auto"/>
            </w:tcBorders>
            <w:vAlign w:val="center"/>
          </w:tcPr>
          <w:p w14:paraId="2FBCC247" w14:textId="154AA698" w:rsidR="00BD77C6" w:rsidRDefault="0041686B" w:rsidP="00743EBB">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r w:rsidR="00BD77C6" w:rsidRPr="00432F2F" w14:paraId="39E69470" w14:textId="77777777" w:rsidTr="00D31CA5">
        <w:trPr>
          <w:trHeight w:val="72"/>
        </w:trPr>
        <w:tc>
          <w:tcPr>
            <w:tcW w:w="1125" w:type="dxa"/>
            <w:tcBorders>
              <w:top w:val="nil"/>
              <w:left w:val="single" w:sz="6" w:space="0" w:color="auto"/>
              <w:bottom w:val="single" w:sz="6" w:space="0" w:color="auto"/>
              <w:right w:val="single" w:sz="6" w:space="0" w:color="auto"/>
            </w:tcBorders>
            <w:vAlign w:val="center"/>
          </w:tcPr>
          <w:p w14:paraId="5FE844A5" w14:textId="2367A927" w:rsidR="00BD77C6" w:rsidRPr="00A53775" w:rsidRDefault="00BC4291" w:rsidP="00743EBB">
            <w:pPr>
              <w:spacing w:before="0" w:after="0"/>
              <w:jc w:val="center"/>
              <w:textAlignment w:val="baseline"/>
              <w:rPr>
                <w:rFonts w:ascii="Wales Sans Body" w:eastAsia="Times New Roman" w:hAnsi="Wales Sans Body" w:cs="Calibri"/>
                <w:szCs w:val="26"/>
                <w:lang w:eastAsia="en-GB"/>
              </w:rPr>
            </w:pPr>
            <w:r w:rsidRPr="00A53775">
              <w:rPr>
                <w:rFonts w:ascii="Wales Sans Body" w:eastAsia="Times New Roman" w:hAnsi="Wales Sans Body" w:cs="Calibri"/>
                <w:szCs w:val="26"/>
                <w:lang w:eastAsia="en-GB"/>
              </w:rPr>
              <w:t>3B.8</w:t>
            </w:r>
          </w:p>
        </w:tc>
        <w:tc>
          <w:tcPr>
            <w:tcW w:w="6510" w:type="dxa"/>
            <w:tcBorders>
              <w:top w:val="nil"/>
              <w:left w:val="nil"/>
              <w:bottom w:val="single" w:sz="6" w:space="0" w:color="auto"/>
              <w:right w:val="single" w:sz="6" w:space="0" w:color="auto"/>
            </w:tcBorders>
            <w:vAlign w:val="center"/>
          </w:tcPr>
          <w:p w14:paraId="6C9E51BE" w14:textId="2A2A5116" w:rsidR="00BD77C6" w:rsidRPr="00A53775" w:rsidRDefault="0041686B" w:rsidP="00743EBB">
            <w:pPr>
              <w:spacing w:before="0" w:after="0"/>
              <w:textAlignment w:val="baseline"/>
              <w:rPr>
                <w:rFonts w:ascii="Wales Sans Body" w:eastAsia="Times New Roman" w:hAnsi="Wales Sans Body" w:cs="Times New Roman"/>
                <w:lang w:eastAsia="en-GB"/>
              </w:rPr>
            </w:pPr>
            <w:r w:rsidRPr="00A53775">
              <w:rPr>
                <w:rFonts w:ascii="Wales Sans Body" w:eastAsia="Times New Roman" w:hAnsi="Wales Sans Body" w:cs="Times New Roman"/>
                <w:lang w:eastAsia="en-GB"/>
              </w:rPr>
              <w:t>Carbon Reduction</w:t>
            </w:r>
          </w:p>
        </w:tc>
        <w:tc>
          <w:tcPr>
            <w:tcW w:w="1410" w:type="dxa"/>
            <w:tcBorders>
              <w:top w:val="nil"/>
              <w:left w:val="nil"/>
              <w:bottom w:val="single" w:sz="6" w:space="0" w:color="auto"/>
              <w:right w:val="single" w:sz="6" w:space="0" w:color="auto"/>
            </w:tcBorders>
            <w:vAlign w:val="center"/>
          </w:tcPr>
          <w:p w14:paraId="10B2E422" w14:textId="0D09B41B" w:rsidR="00BD77C6" w:rsidRDefault="0041686B" w:rsidP="00743EBB">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Pass/Fail</w:t>
            </w:r>
          </w:p>
        </w:tc>
      </w:tr>
    </w:tbl>
    <w:p w14:paraId="74AB612A" w14:textId="77777777" w:rsidR="00D31CA5" w:rsidRPr="00CC4D90" w:rsidRDefault="00D31CA5" w:rsidP="00077D3E">
      <w:pPr>
        <w:pStyle w:val="Level4"/>
        <w:numPr>
          <w:ilvl w:val="0"/>
          <w:numId w:val="0"/>
        </w:numPr>
        <w:rPr>
          <w:rFonts w:ascii="Wales Sans Body" w:hAnsi="Wales Sans Body"/>
        </w:rPr>
      </w:pPr>
    </w:p>
    <w:p w14:paraId="50FDB71F" w14:textId="4E26DF97" w:rsidR="00ED3906" w:rsidRPr="00A53775" w:rsidRDefault="00D31CA5" w:rsidP="00F93E81">
      <w:pPr>
        <w:pStyle w:val="Level4"/>
        <w:rPr>
          <w:rFonts w:ascii="Wales Sans Body" w:hAnsi="Wales Sans Body"/>
        </w:rPr>
      </w:pPr>
      <w:r w:rsidRPr="00A53775">
        <w:rPr>
          <w:rFonts w:ascii="Wales Sans Body" w:hAnsi="Wales Sans Body"/>
          <w:u w:val="single"/>
        </w:rPr>
        <w:lastRenderedPageBreak/>
        <w:t xml:space="preserve">No </w:t>
      </w:r>
      <w:r w:rsidR="00E73A89" w:rsidRPr="00A53775">
        <w:rPr>
          <w:rFonts w:ascii="Wales Sans Body" w:hAnsi="Wales Sans Body"/>
          <w:u w:val="single"/>
        </w:rPr>
        <w:t>3A.1:</w:t>
      </w:r>
      <w:r w:rsidR="00E73A89" w:rsidRPr="00A53775">
        <w:rPr>
          <w:rFonts w:ascii="Wales Sans Body" w:hAnsi="Wales Sans Body"/>
        </w:rPr>
        <w:t xml:space="preserve"> </w:t>
      </w:r>
      <w:r w:rsidR="00ED3906" w:rsidRPr="00A53775">
        <w:rPr>
          <w:rFonts w:ascii="Wales Sans Body" w:hAnsi="Wales Sans Body"/>
        </w:rPr>
        <w:t xml:space="preserve">As part of the tender process to ensure financial and economic stability of its supply chain the Contracting Authority will carry out financial checks using </w:t>
      </w:r>
      <w:proofErr w:type="spellStart"/>
      <w:r w:rsidR="00ED3906" w:rsidRPr="00A53775">
        <w:rPr>
          <w:rFonts w:ascii="Wales Sans Body" w:hAnsi="Wales Sans Body"/>
        </w:rPr>
        <w:t>Creditsafe</w:t>
      </w:r>
      <w:proofErr w:type="spellEnd"/>
      <w:r w:rsidR="00ED3906" w:rsidRPr="00A53775">
        <w:rPr>
          <w:rFonts w:ascii="Wales Sans Body" w:hAnsi="Wales Sans Body"/>
        </w:rPr>
        <w:t xml:space="preserve"> to assess credit scores. The Contracting Authority preferred minimum </w:t>
      </w:r>
      <w:proofErr w:type="spellStart"/>
      <w:r w:rsidR="00ED3906" w:rsidRPr="00A53775">
        <w:rPr>
          <w:rFonts w:ascii="Wales Sans Body" w:hAnsi="Wales Sans Body"/>
        </w:rPr>
        <w:t>Creditsafe</w:t>
      </w:r>
      <w:proofErr w:type="spellEnd"/>
      <w:r w:rsidR="00ED3906" w:rsidRPr="00A53775">
        <w:rPr>
          <w:rFonts w:ascii="Wales Sans Body" w:hAnsi="Wales Sans Body"/>
        </w:rPr>
        <w:t xml:space="preserve"> score is 40/100. For any </w:t>
      </w:r>
      <w:proofErr w:type="gramStart"/>
      <w:r w:rsidR="00ED3906" w:rsidRPr="00A53775">
        <w:rPr>
          <w:rFonts w:ascii="Wales Sans Body" w:hAnsi="Wales Sans Body"/>
        </w:rPr>
        <w:t>tenderer</w:t>
      </w:r>
      <w:proofErr w:type="gramEnd"/>
      <w:r w:rsidR="00ED3906" w:rsidRPr="00A53775">
        <w:rPr>
          <w:rFonts w:ascii="Wales Sans Body" w:hAnsi="Wales Sans Body"/>
        </w:rPr>
        <w:t xml:space="preserve"> scoring less than 40/100, the Contracting Authority reserves the right to investigate further (possibly to request further financial information), to award a pass or </w:t>
      </w:r>
      <w:proofErr w:type="gramStart"/>
      <w:r w:rsidR="00ED3906" w:rsidRPr="00A53775">
        <w:rPr>
          <w:rFonts w:ascii="Wales Sans Body" w:hAnsi="Wales Sans Body"/>
        </w:rPr>
        <w:t>fail</w:t>
      </w:r>
      <w:proofErr w:type="gramEnd"/>
      <w:r w:rsidR="00ED3906" w:rsidRPr="00A53775">
        <w:rPr>
          <w:rFonts w:ascii="Wales Sans Body" w:hAnsi="Wales Sans Body"/>
        </w:rPr>
        <w:t xml:space="preserve"> and reserve the right to exclude any tenderer from further participation in the procurement process, based on the findings.</w:t>
      </w:r>
    </w:p>
    <w:p w14:paraId="63446430" w14:textId="72BB43C2" w:rsidR="00D752BA" w:rsidRPr="00A53775" w:rsidRDefault="00D31CA5" w:rsidP="00F93E81">
      <w:pPr>
        <w:pStyle w:val="Level4"/>
        <w:rPr>
          <w:rFonts w:ascii="Wales Sans Body" w:hAnsi="Wales Sans Body"/>
        </w:rPr>
      </w:pPr>
      <w:r w:rsidRPr="00A53775">
        <w:rPr>
          <w:rFonts w:ascii="Wales Sans Body" w:hAnsi="Wales Sans Body"/>
          <w:u w:val="single"/>
        </w:rPr>
        <w:t>No 3</w:t>
      </w:r>
      <w:r w:rsidR="00D752BA" w:rsidRPr="00A53775">
        <w:rPr>
          <w:rFonts w:ascii="Wales Sans Body" w:hAnsi="Wales Sans Body"/>
          <w:u w:val="single"/>
        </w:rPr>
        <w:t>A.2:</w:t>
      </w:r>
      <w:r w:rsidR="00D752BA" w:rsidRPr="00A53775">
        <w:rPr>
          <w:rFonts w:ascii="Wales Sans Body" w:hAnsi="Wales Sans Body"/>
        </w:rPr>
        <w:t xml:space="preserve"> </w:t>
      </w:r>
      <w:r w:rsidR="0028482E" w:rsidRPr="00A53775">
        <w:rPr>
          <w:rFonts w:ascii="Wales Sans Body" w:hAnsi="Wales Sans Body"/>
        </w:rPr>
        <w:t xml:space="preserve">If you indicate in your response to the PSQ that a financial guarantor will be provided (as you do not meet the required </w:t>
      </w:r>
      <w:proofErr w:type="spellStart"/>
      <w:r w:rsidR="0028482E" w:rsidRPr="00A53775">
        <w:rPr>
          <w:rFonts w:ascii="Wales Sans Body" w:hAnsi="Wales Sans Body"/>
        </w:rPr>
        <w:t>Creditsafe</w:t>
      </w:r>
      <w:proofErr w:type="spellEnd"/>
      <w:r w:rsidR="0028482E" w:rsidRPr="00A53775">
        <w:rPr>
          <w:rFonts w:ascii="Wales Sans Body" w:hAnsi="Wales Sans Body"/>
        </w:rPr>
        <w:t xml:space="preserve"> score described in paragraph </w:t>
      </w:r>
      <w:r w:rsidR="007258E5" w:rsidRPr="00A53775">
        <w:rPr>
          <w:rFonts w:ascii="Wales Sans Body" w:hAnsi="Wales Sans Body"/>
        </w:rPr>
        <w:t>4.</w:t>
      </w:r>
      <w:r w:rsidR="00A53775" w:rsidRPr="00A53775">
        <w:rPr>
          <w:rFonts w:ascii="Wales Sans Body" w:hAnsi="Wales Sans Body"/>
        </w:rPr>
        <w:t>25</w:t>
      </w:r>
      <w:r w:rsidR="0028482E" w:rsidRPr="00A53775">
        <w:rPr>
          <w:rFonts w:ascii="Wales Sans Body" w:hAnsi="Wales Sans Body"/>
        </w:rPr>
        <w:t xml:space="preserve">, Transport for Wales will perform an assessment of the proposed financial guarantor’s economic and financial standing, again using </w:t>
      </w:r>
      <w:proofErr w:type="spellStart"/>
      <w:r w:rsidR="0028482E" w:rsidRPr="00A53775">
        <w:rPr>
          <w:rFonts w:ascii="Wales Sans Body" w:hAnsi="Wales Sans Body"/>
        </w:rPr>
        <w:t>Creditsafe</w:t>
      </w:r>
      <w:proofErr w:type="spellEnd"/>
      <w:r w:rsidR="0028482E" w:rsidRPr="00A53775">
        <w:rPr>
          <w:rFonts w:ascii="Wales Sans Body" w:hAnsi="Wales Sans Body"/>
        </w:rPr>
        <w:t xml:space="preserve"> data.</w:t>
      </w:r>
    </w:p>
    <w:p w14:paraId="5144D8E6" w14:textId="4B1BBC83" w:rsidR="00D67D2C" w:rsidRPr="00A53775" w:rsidRDefault="00D31CA5" w:rsidP="00D67D2C">
      <w:pPr>
        <w:pStyle w:val="Level4"/>
        <w:rPr>
          <w:rFonts w:ascii="Wales Sans Body" w:hAnsi="Wales Sans Body"/>
          <w:lang w:eastAsia="en-GB"/>
        </w:rPr>
      </w:pPr>
      <w:r w:rsidRPr="00A53775">
        <w:rPr>
          <w:rFonts w:ascii="Wales Sans Body" w:hAnsi="Wales Sans Body"/>
          <w:u w:val="single"/>
          <w:lang w:eastAsia="en-GB"/>
        </w:rPr>
        <w:t>No</w:t>
      </w:r>
      <w:r w:rsidR="007258E5" w:rsidRPr="00A53775">
        <w:rPr>
          <w:rFonts w:ascii="Wales Sans Body" w:hAnsi="Wales Sans Body"/>
          <w:u w:val="single"/>
          <w:lang w:eastAsia="en-GB"/>
        </w:rPr>
        <w:t xml:space="preserve"> 3A.3:</w:t>
      </w:r>
      <w:r w:rsidR="007258E5" w:rsidRPr="00A53775">
        <w:rPr>
          <w:rFonts w:ascii="Wales Sans Body" w:hAnsi="Wales Sans Body"/>
          <w:lang w:eastAsia="en-GB"/>
        </w:rPr>
        <w:t xml:space="preserve"> Tenderers </w:t>
      </w:r>
      <w:r w:rsidR="00D67D2C" w:rsidRPr="00A53775">
        <w:rPr>
          <w:rFonts w:ascii="Wales Sans Body" w:hAnsi="Wales Sans Body"/>
          <w:lang w:eastAsia="en-GB"/>
        </w:rPr>
        <w:t xml:space="preserve">must confirm whether you already have, or can commit to obtain, prior to the award of the contract, the levels of insurance cover indicated below: </w:t>
      </w:r>
    </w:p>
    <w:p w14:paraId="4EDD3693" w14:textId="34CA5B9E" w:rsidR="00D67D2C" w:rsidRPr="00BB383E" w:rsidRDefault="00D67D2C" w:rsidP="00123B7C">
      <w:pPr>
        <w:pStyle w:val="Level4"/>
        <w:numPr>
          <w:ilvl w:val="0"/>
          <w:numId w:val="11"/>
        </w:numPr>
        <w:rPr>
          <w:rFonts w:ascii="Wales Sans Body" w:hAnsi="Wales Sans Body"/>
          <w:lang w:eastAsia="en-GB"/>
        </w:rPr>
      </w:pPr>
      <w:r w:rsidRPr="00BB383E">
        <w:rPr>
          <w:rFonts w:ascii="Wales Sans Body" w:hAnsi="Wales Sans Body"/>
          <w:lang w:eastAsia="en-GB"/>
        </w:rPr>
        <w:t>Employer’s (Compulsory) Liability Insurance</w:t>
      </w:r>
      <w:r w:rsidR="00876E2D" w:rsidRPr="00BB383E">
        <w:rPr>
          <w:rFonts w:ascii="Wales Sans Body" w:hAnsi="Wales Sans Body"/>
          <w:lang w:eastAsia="en-GB"/>
        </w:rPr>
        <w:t xml:space="preserve"> </w:t>
      </w:r>
      <w:r w:rsidRPr="00BB383E">
        <w:rPr>
          <w:rFonts w:ascii="Wales Sans Body" w:hAnsi="Wales Sans Body"/>
          <w:lang w:eastAsia="en-GB"/>
        </w:rPr>
        <w:t xml:space="preserve">= </w:t>
      </w:r>
      <w:r w:rsidR="00876E2D" w:rsidRPr="00BB383E">
        <w:rPr>
          <w:rFonts w:ascii="Wales Sans Body" w:hAnsi="Wales Sans Body"/>
          <w:lang w:eastAsia="en-GB"/>
        </w:rPr>
        <w:t>£10m</w:t>
      </w:r>
      <w:r w:rsidRPr="00BB383E">
        <w:rPr>
          <w:rFonts w:ascii="Wales Sans Body" w:hAnsi="Wales Sans Body"/>
          <w:lang w:eastAsia="en-GB"/>
        </w:rPr>
        <w:t xml:space="preserve"> </w:t>
      </w:r>
    </w:p>
    <w:p w14:paraId="2B3C591E" w14:textId="61BAE4FA" w:rsidR="00D67D2C" w:rsidRPr="00BB383E" w:rsidRDefault="00D67D2C" w:rsidP="00123B7C">
      <w:pPr>
        <w:pStyle w:val="Level4"/>
        <w:numPr>
          <w:ilvl w:val="0"/>
          <w:numId w:val="11"/>
        </w:numPr>
        <w:rPr>
          <w:rFonts w:ascii="Wales Sans Body" w:hAnsi="Wales Sans Body"/>
          <w:lang w:eastAsia="en-GB"/>
        </w:rPr>
      </w:pPr>
      <w:r w:rsidRPr="00BB383E">
        <w:rPr>
          <w:rFonts w:ascii="Wales Sans Body" w:hAnsi="Wales Sans Body"/>
          <w:lang w:eastAsia="en-GB"/>
        </w:rPr>
        <w:t xml:space="preserve">Public Liability Insurance = </w:t>
      </w:r>
      <w:r w:rsidR="00F16856" w:rsidRPr="00BB383E">
        <w:rPr>
          <w:rFonts w:ascii="Wales Sans Body" w:hAnsi="Wales Sans Body"/>
          <w:lang w:eastAsia="en-GB"/>
        </w:rPr>
        <w:t>£10m</w:t>
      </w:r>
    </w:p>
    <w:p w14:paraId="6A43E157" w14:textId="117BD5CF" w:rsidR="00D67D2C" w:rsidRPr="00BB383E" w:rsidRDefault="00D67D2C" w:rsidP="00123B7C">
      <w:pPr>
        <w:pStyle w:val="Level4"/>
        <w:numPr>
          <w:ilvl w:val="0"/>
          <w:numId w:val="11"/>
        </w:numPr>
        <w:rPr>
          <w:rFonts w:ascii="Wales Sans Body" w:hAnsi="Wales Sans Body"/>
          <w:lang w:eastAsia="en-GB"/>
        </w:rPr>
      </w:pPr>
      <w:r w:rsidRPr="00BB383E">
        <w:rPr>
          <w:rFonts w:ascii="Wales Sans Body" w:hAnsi="Wales Sans Body"/>
          <w:lang w:eastAsia="en-GB"/>
        </w:rPr>
        <w:t xml:space="preserve">Professional Indemnity Insurance = </w:t>
      </w:r>
      <w:r w:rsidR="00876E2D" w:rsidRPr="00BB383E">
        <w:rPr>
          <w:rFonts w:ascii="Wales Sans Body" w:hAnsi="Wales Sans Body"/>
          <w:lang w:eastAsia="en-GB"/>
        </w:rPr>
        <w:t xml:space="preserve">£10m </w:t>
      </w:r>
    </w:p>
    <w:p w14:paraId="095DCD51" w14:textId="24FA8BB3" w:rsidR="00876E2D" w:rsidRPr="00BB383E" w:rsidRDefault="00876E2D" w:rsidP="00123B7C">
      <w:pPr>
        <w:pStyle w:val="Level4"/>
        <w:numPr>
          <w:ilvl w:val="0"/>
          <w:numId w:val="11"/>
        </w:numPr>
        <w:rPr>
          <w:rFonts w:ascii="Wales Sans Body" w:hAnsi="Wales Sans Body"/>
          <w:lang w:eastAsia="en-GB"/>
        </w:rPr>
      </w:pPr>
      <w:r w:rsidRPr="00BB383E">
        <w:rPr>
          <w:rFonts w:ascii="Wales Sans Body" w:hAnsi="Wales Sans Body"/>
          <w:lang w:eastAsia="en-GB"/>
        </w:rPr>
        <w:t xml:space="preserve">Contractors All Risks Insurance = £10m </w:t>
      </w:r>
    </w:p>
    <w:p w14:paraId="34B83A1B" w14:textId="13795F2E" w:rsidR="000E4EF4" w:rsidRPr="00BB383E" w:rsidRDefault="00D67D2C" w:rsidP="00123B7C">
      <w:pPr>
        <w:pStyle w:val="Level4"/>
        <w:numPr>
          <w:ilvl w:val="0"/>
          <w:numId w:val="11"/>
        </w:numPr>
        <w:rPr>
          <w:rFonts w:ascii="Wales Sans Body" w:hAnsi="Wales Sans Body"/>
        </w:rPr>
      </w:pPr>
      <w:r w:rsidRPr="00BB383E">
        <w:rPr>
          <w:rFonts w:ascii="Wales Sans Body" w:hAnsi="Wales Sans Body"/>
          <w:lang w:eastAsia="en-GB"/>
        </w:rPr>
        <w:t xml:space="preserve">Product Liability Insurance = </w:t>
      </w:r>
      <w:r w:rsidR="00876E2D" w:rsidRPr="00BB383E">
        <w:rPr>
          <w:rFonts w:ascii="Wales Sans Body" w:hAnsi="Wales Sans Body"/>
          <w:lang w:eastAsia="en-GB"/>
        </w:rPr>
        <w:t>TBC</w:t>
      </w:r>
      <w:r w:rsidRPr="00BB383E">
        <w:rPr>
          <w:rFonts w:ascii="Wales Sans Body" w:hAnsi="Wales Sans Body"/>
          <w:lang w:eastAsia="en-GB"/>
        </w:rPr>
        <w:t xml:space="preserve"> </w:t>
      </w:r>
    </w:p>
    <w:p w14:paraId="63639DD0" w14:textId="72192913" w:rsidR="003170F0" w:rsidRPr="00A53775" w:rsidRDefault="007258E5" w:rsidP="00077D3E">
      <w:pPr>
        <w:pStyle w:val="Level4"/>
        <w:rPr>
          <w:rFonts w:ascii="Wales Sans Body" w:hAnsi="Wales Sans Body"/>
          <w:lang w:eastAsia="en-GB"/>
        </w:rPr>
      </w:pPr>
      <w:r w:rsidRPr="00A53775">
        <w:rPr>
          <w:rFonts w:ascii="Wales Sans Body" w:hAnsi="Wales Sans Body"/>
          <w:lang w:eastAsia="en-GB"/>
        </w:rPr>
        <w:t xml:space="preserve">If a </w:t>
      </w:r>
      <w:proofErr w:type="gramStart"/>
      <w:r w:rsidRPr="00A53775">
        <w:rPr>
          <w:rFonts w:ascii="Wales Sans Body" w:hAnsi="Wales Sans Body"/>
          <w:lang w:eastAsia="en-GB"/>
        </w:rPr>
        <w:t>tenderer</w:t>
      </w:r>
      <w:proofErr w:type="gramEnd"/>
      <w:r w:rsidRPr="00A53775">
        <w:rPr>
          <w:rFonts w:ascii="Wales Sans Body" w:hAnsi="Wales Sans Body"/>
          <w:lang w:eastAsia="en-GB"/>
        </w:rPr>
        <w:t xml:space="preserve"> cannot provide the documentation/certificates to support the insurance levels in paragraph 4.</w:t>
      </w:r>
      <w:r w:rsidR="00F16856">
        <w:rPr>
          <w:rFonts w:ascii="Wales Sans Body" w:hAnsi="Wales Sans Body"/>
          <w:lang w:eastAsia="en-GB"/>
        </w:rPr>
        <w:t>27</w:t>
      </w:r>
      <w:r w:rsidRPr="00A53775">
        <w:rPr>
          <w:rFonts w:ascii="Wales Sans Body" w:hAnsi="Wales Sans Body"/>
          <w:lang w:eastAsia="en-GB"/>
        </w:rPr>
        <w:t>, then it must provide confirmation that it will be prepared to supply the levels insurance if it is the successful tenderer.</w:t>
      </w:r>
    </w:p>
    <w:p w14:paraId="00F66D28" w14:textId="3C518BA5" w:rsidR="002F4E6B" w:rsidRPr="00A53775" w:rsidRDefault="00734FC6" w:rsidP="00077D3E">
      <w:pPr>
        <w:pStyle w:val="Level4"/>
        <w:rPr>
          <w:rFonts w:ascii="Wales Sans Body" w:hAnsi="Wales Sans Body"/>
          <w:lang w:eastAsia="en-GB"/>
        </w:rPr>
      </w:pPr>
      <w:r w:rsidRPr="00A53775">
        <w:rPr>
          <w:rFonts w:ascii="Wales Sans Body" w:hAnsi="Wales Sans Body"/>
          <w:lang w:eastAsia="en-GB"/>
        </w:rPr>
        <w:t xml:space="preserve">No 3A.4: </w:t>
      </w:r>
      <w:r w:rsidR="00412792" w:rsidRPr="00A53775">
        <w:rPr>
          <w:rFonts w:ascii="Wales Sans Body" w:hAnsi="Wales Sans Body"/>
          <w:lang w:eastAsia="en-GB"/>
        </w:rPr>
        <w:t>Tenderers to</w:t>
      </w:r>
      <w:r w:rsidR="002F4E6B" w:rsidRPr="00A53775">
        <w:rPr>
          <w:rFonts w:ascii="Wales Sans Body" w:hAnsi="Wales Sans Body"/>
          <w:lang w:eastAsia="en-GB"/>
        </w:rPr>
        <w:t xml:space="preserve"> confirm that </w:t>
      </w:r>
      <w:r w:rsidR="00412792" w:rsidRPr="00A53775">
        <w:rPr>
          <w:rFonts w:ascii="Wales Sans Body" w:hAnsi="Wales Sans Body"/>
          <w:lang w:eastAsia="en-GB"/>
        </w:rPr>
        <w:t>they</w:t>
      </w:r>
      <w:r w:rsidR="002F4E6B" w:rsidRPr="00A53775">
        <w:rPr>
          <w:rFonts w:ascii="Wales Sans Body" w:hAnsi="Wales Sans Body"/>
          <w:lang w:eastAsia="en-GB"/>
        </w:rPr>
        <w:t xml:space="preserve"> have, or will have by the award of the contract, the necessary human and technical resources, including systems and processes, to ensure compliance with the UK General Data Protection Regulation (GDPR) and the protection of data subjects’ right</w:t>
      </w:r>
      <w:r w:rsidR="007806BD" w:rsidRPr="00A53775">
        <w:rPr>
          <w:rFonts w:ascii="Wales Sans Body" w:hAnsi="Wales Sans Body"/>
          <w:lang w:eastAsia="en-GB"/>
        </w:rPr>
        <w:t>s, in addition to Cyber Essentials Certi</w:t>
      </w:r>
      <w:r w:rsidR="00B65B60" w:rsidRPr="00A53775">
        <w:rPr>
          <w:rFonts w:ascii="Wales Sans Body" w:hAnsi="Wales Sans Body"/>
          <w:lang w:eastAsia="en-GB"/>
        </w:rPr>
        <w:t>fication Scheme requirements.</w:t>
      </w:r>
      <w:r w:rsidR="002F4E6B" w:rsidRPr="00A53775">
        <w:rPr>
          <w:rFonts w:ascii="Wales Sans Body" w:hAnsi="Wales Sans Body"/>
          <w:lang w:eastAsia="en-GB"/>
        </w:rPr>
        <w:t xml:space="preserve"> </w:t>
      </w:r>
      <w:r w:rsidR="00E81922" w:rsidRPr="00A53775">
        <w:rPr>
          <w:rFonts w:ascii="Wales Sans Body" w:hAnsi="Wales Sans Body"/>
          <w:lang w:eastAsia="en-GB"/>
        </w:rPr>
        <w:t>C</w:t>
      </w:r>
      <w:r w:rsidR="002F4E6B" w:rsidRPr="00A53775">
        <w:rPr>
          <w:rFonts w:ascii="Wales Sans Body" w:hAnsi="Wales Sans Body"/>
          <w:lang w:eastAsia="en-GB"/>
        </w:rPr>
        <w:t>onfirmation should include, but not be limited to, measures for data security, subject rights (access, rectification, deletion, portability), consent management, legal safeguards for data transfers outside the UK (if applicable), record-keeping of processing activities, and regular testing of these measures.</w:t>
      </w:r>
      <w:r w:rsidR="002F4E6B" w:rsidRPr="00A53775" w:rsidDel="00670F2B">
        <w:rPr>
          <w:rFonts w:ascii="Wales Sans Body" w:hAnsi="Wales Sans Body"/>
          <w:lang w:eastAsia="en-GB"/>
        </w:rPr>
        <w:t xml:space="preserve"> </w:t>
      </w:r>
      <w:r w:rsidR="00BD0C41" w:rsidRPr="00A53775">
        <w:rPr>
          <w:rFonts w:ascii="Wales Sans Body" w:hAnsi="Wales Sans Body"/>
          <w:lang w:eastAsia="en-GB"/>
        </w:rPr>
        <w:t xml:space="preserve">A pass will be awarded if the </w:t>
      </w:r>
      <w:r w:rsidR="00BD0C41" w:rsidRPr="00A53775">
        <w:rPr>
          <w:rFonts w:ascii="Wales Sans Body" w:hAnsi="Wales Sans Body"/>
          <w:lang w:eastAsia="en-GB"/>
        </w:rPr>
        <w:lastRenderedPageBreak/>
        <w:t xml:space="preserve">tenderer provides sufficient confirmation and details demonstrating compliance with UK GDPR; failure to do so will result in a </w:t>
      </w:r>
      <w:proofErr w:type="gramStart"/>
      <w:r w:rsidR="00BD0C41" w:rsidRPr="00A53775">
        <w:rPr>
          <w:rFonts w:ascii="Wales Sans Body" w:hAnsi="Wales Sans Body"/>
          <w:lang w:eastAsia="en-GB"/>
        </w:rPr>
        <w:t>fail</w:t>
      </w:r>
      <w:proofErr w:type="gramEnd"/>
      <w:r w:rsidR="00BD0C41" w:rsidRPr="00A53775">
        <w:rPr>
          <w:rFonts w:ascii="Wales Sans Body" w:hAnsi="Wales Sans Body"/>
          <w:lang w:eastAsia="en-GB"/>
        </w:rPr>
        <w:t>.</w:t>
      </w:r>
      <w:r w:rsidR="00BD0C41" w:rsidRPr="00A53775" w:rsidDel="00670F2B">
        <w:rPr>
          <w:rFonts w:ascii="Wales Sans Body" w:hAnsi="Wales Sans Body"/>
          <w:lang w:eastAsia="en-GB"/>
        </w:rPr>
        <w:t xml:space="preserve"> </w:t>
      </w:r>
    </w:p>
    <w:p w14:paraId="65F7C77F" w14:textId="3156EF27" w:rsidR="00A77C18" w:rsidRPr="00A53775" w:rsidRDefault="003D4EC7" w:rsidP="00D40C4B">
      <w:pPr>
        <w:pStyle w:val="Level4"/>
        <w:rPr>
          <w:rFonts w:ascii="Wales Sans Body" w:hAnsi="Wales Sans Body"/>
          <w:lang w:eastAsia="en-GB"/>
        </w:rPr>
      </w:pPr>
      <w:r w:rsidRPr="00A53775">
        <w:rPr>
          <w:rFonts w:ascii="Wales Sans Body" w:hAnsi="Wales Sans Body"/>
          <w:lang w:eastAsia="en-GB"/>
        </w:rPr>
        <w:t xml:space="preserve">No 3A.5: </w:t>
      </w:r>
      <w:r w:rsidR="009C1B84" w:rsidRPr="00A53775">
        <w:rPr>
          <w:rFonts w:ascii="Wales Sans Body" w:hAnsi="Wales Sans Body"/>
          <w:lang w:eastAsia="en-GB"/>
        </w:rPr>
        <w:t xml:space="preserve">A Pass constitutes </w:t>
      </w:r>
      <w:r w:rsidR="00D40C4B" w:rsidRPr="00A53775">
        <w:rPr>
          <w:rFonts w:ascii="Wales Sans Body" w:hAnsi="Wales Sans Body"/>
          <w:lang w:eastAsia="en-GB"/>
        </w:rPr>
        <w:t xml:space="preserve">up to </w:t>
      </w:r>
      <w:r w:rsidR="009C1B84" w:rsidRPr="00A53775">
        <w:rPr>
          <w:rFonts w:ascii="Wales Sans Body" w:hAnsi="Wales Sans Body"/>
          <w:lang w:eastAsia="en-GB"/>
        </w:rPr>
        <w:t>3 examples provide</w:t>
      </w:r>
      <w:r w:rsidR="00CF4A58" w:rsidRPr="00A53775">
        <w:rPr>
          <w:rFonts w:ascii="Wales Sans Body" w:hAnsi="Wales Sans Body"/>
          <w:lang w:eastAsia="en-GB"/>
        </w:rPr>
        <w:t>d</w:t>
      </w:r>
      <w:r w:rsidR="009C1B84" w:rsidRPr="00A53775">
        <w:rPr>
          <w:rFonts w:ascii="Wales Sans Body" w:hAnsi="Wales Sans Body"/>
          <w:lang w:eastAsia="en-GB"/>
        </w:rPr>
        <w:t xml:space="preserve"> that demonstrate your ability to deliver contracts o</w:t>
      </w:r>
      <w:r w:rsidR="00A53775">
        <w:rPr>
          <w:rFonts w:ascii="Wales Sans Body" w:hAnsi="Wales Sans Body"/>
          <w:lang w:eastAsia="en-GB"/>
        </w:rPr>
        <w:t>f</w:t>
      </w:r>
      <w:r w:rsidR="009C1B84" w:rsidRPr="00A53775">
        <w:rPr>
          <w:rFonts w:ascii="Wales Sans Body" w:hAnsi="Wales Sans Body"/>
          <w:lang w:eastAsia="en-GB"/>
        </w:rPr>
        <w:t xml:space="preserve"> a similar nature and complexity to the requirement. </w:t>
      </w:r>
      <w:r w:rsidR="00A77C18" w:rsidRPr="00A53775">
        <w:rPr>
          <w:rFonts w:ascii="Wales Sans Body" w:hAnsi="Wales Sans Body"/>
          <w:lang w:eastAsia="en-GB"/>
        </w:rPr>
        <w:t xml:space="preserve">If tenderers fail to provide contract examples, or if the examples provided do not demonstrate the ability to deliver contracts of a similar scale, nature, and complexity to the requirement, or if they cannot provide at least one relevant example, and do not offer a suitable explanation or justification for how they meet the technical ability requirements, this will result in a fail. </w:t>
      </w:r>
    </w:p>
    <w:p w14:paraId="48BC4AC3" w14:textId="587F73B9" w:rsidR="00A77C18" w:rsidRPr="00A53775" w:rsidRDefault="00A77C18" w:rsidP="00D40C4B">
      <w:pPr>
        <w:pStyle w:val="Level4"/>
        <w:rPr>
          <w:rFonts w:ascii="Wales Sans Body" w:hAnsi="Wales Sans Body"/>
          <w:lang w:eastAsia="en-GB"/>
        </w:rPr>
      </w:pPr>
      <w:r w:rsidRPr="00A53775">
        <w:rPr>
          <w:rFonts w:ascii="Wales Sans Body" w:hAnsi="Wales Sans Body"/>
          <w:lang w:eastAsia="en-GB"/>
        </w:rPr>
        <w:t xml:space="preserve">No </w:t>
      </w:r>
      <w:r w:rsidR="00C0454D" w:rsidRPr="00A53775">
        <w:rPr>
          <w:rFonts w:ascii="Wales Sans Body" w:hAnsi="Wales Sans Body"/>
          <w:lang w:eastAsia="en-GB"/>
        </w:rPr>
        <w:t xml:space="preserve">3A.6: </w:t>
      </w:r>
      <w:r w:rsidR="00691CE8" w:rsidRPr="00A53775">
        <w:rPr>
          <w:rFonts w:ascii="Wales Sans Body" w:hAnsi="Wales Sans Body"/>
          <w:lang w:eastAsia="en-GB"/>
        </w:rPr>
        <w:t xml:space="preserve">Tenderer to </w:t>
      </w:r>
      <w:r w:rsidR="007A3B4E" w:rsidRPr="00A53775">
        <w:rPr>
          <w:rFonts w:ascii="Wales Sans Body" w:hAnsi="Wales Sans Body"/>
          <w:lang w:eastAsia="en-GB"/>
        </w:rPr>
        <w:t xml:space="preserve">demonstrate how </w:t>
      </w:r>
      <w:r w:rsidR="00691CE8" w:rsidRPr="00A53775">
        <w:rPr>
          <w:rFonts w:ascii="Wales Sans Body" w:hAnsi="Wales Sans Body"/>
          <w:lang w:eastAsia="en-GB"/>
        </w:rPr>
        <w:t xml:space="preserve">they </w:t>
      </w:r>
      <w:r w:rsidR="007A3B4E" w:rsidRPr="00A53775">
        <w:rPr>
          <w:rFonts w:ascii="Wales Sans Body" w:hAnsi="Wales Sans Body"/>
          <w:lang w:eastAsia="en-GB"/>
        </w:rPr>
        <w:t>have previously maintained healthy supply chains with</w:t>
      </w:r>
      <w:r w:rsidR="00691CE8" w:rsidRPr="00A53775">
        <w:rPr>
          <w:rFonts w:ascii="Wales Sans Body" w:hAnsi="Wales Sans Body"/>
          <w:lang w:eastAsia="en-GB"/>
        </w:rPr>
        <w:t xml:space="preserve"> a</w:t>
      </w:r>
      <w:r w:rsidR="007A3B4E" w:rsidRPr="00A53775">
        <w:rPr>
          <w:rFonts w:ascii="Wales Sans Body" w:hAnsi="Wales Sans Body"/>
          <w:lang w:eastAsia="en-GB"/>
        </w:rPr>
        <w:t xml:space="preserve"> sub-contractor(s) and outline the procedures use</w:t>
      </w:r>
      <w:r w:rsidR="00691CE8" w:rsidRPr="00A53775">
        <w:rPr>
          <w:rFonts w:ascii="Wales Sans Body" w:hAnsi="Wales Sans Body"/>
          <w:lang w:eastAsia="en-GB"/>
        </w:rPr>
        <w:t>d</w:t>
      </w:r>
      <w:r w:rsidR="007A3B4E" w:rsidRPr="00A53775">
        <w:rPr>
          <w:rFonts w:ascii="Wales Sans Body" w:hAnsi="Wales Sans Body"/>
          <w:lang w:eastAsia="en-GB"/>
        </w:rPr>
        <w:t xml:space="preserve"> to ensure their performance of the contract, particularly in relation to this procurement. A pass constitutes providing a clear and detailed description of the procedures for managing sub-contractors and ensuring their performance, if no information is provided, or if the response is insufficient or unclear</w:t>
      </w:r>
      <w:r w:rsidR="00E82D5D" w:rsidRPr="00A53775">
        <w:rPr>
          <w:rFonts w:ascii="Wales Sans Body" w:hAnsi="Wales Sans Body"/>
          <w:lang w:eastAsia="en-GB"/>
        </w:rPr>
        <w:t xml:space="preserve">, this will result in a </w:t>
      </w:r>
      <w:proofErr w:type="gramStart"/>
      <w:r w:rsidR="00E82D5D" w:rsidRPr="00A53775">
        <w:rPr>
          <w:rFonts w:ascii="Wales Sans Body" w:hAnsi="Wales Sans Body"/>
          <w:lang w:eastAsia="en-GB"/>
        </w:rPr>
        <w:t>fail</w:t>
      </w:r>
      <w:proofErr w:type="gramEnd"/>
      <w:r w:rsidR="00E82D5D" w:rsidRPr="00A53775">
        <w:rPr>
          <w:rFonts w:ascii="Wales Sans Body" w:hAnsi="Wales Sans Body"/>
          <w:lang w:eastAsia="en-GB"/>
        </w:rPr>
        <w:t xml:space="preserve">. </w:t>
      </w:r>
    </w:p>
    <w:p w14:paraId="3EA8ECF4" w14:textId="71645537" w:rsidR="00E82D5D" w:rsidRPr="00A53775" w:rsidRDefault="00E82D5D" w:rsidP="00D40C4B">
      <w:pPr>
        <w:pStyle w:val="Level4"/>
        <w:rPr>
          <w:rFonts w:ascii="Wales Sans Body" w:hAnsi="Wales Sans Body"/>
          <w:lang w:eastAsia="en-GB"/>
        </w:rPr>
      </w:pPr>
      <w:r w:rsidRPr="00A53775">
        <w:rPr>
          <w:rFonts w:ascii="Wales Sans Body" w:hAnsi="Wales Sans Body"/>
          <w:lang w:eastAsia="en-GB"/>
        </w:rPr>
        <w:t>No</w:t>
      </w:r>
      <w:r w:rsidR="00A86750" w:rsidRPr="00A53775">
        <w:rPr>
          <w:rFonts w:ascii="Wales Sans Body" w:hAnsi="Wales Sans Body"/>
          <w:lang w:eastAsia="en-GB"/>
        </w:rPr>
        <w:t xml:space="preserve"> </w:t>
      </w:r>
      <w:r w:rsidRPr="00A53775">
        <w:rPr>
          <w:rFonts w:ascii="Wales Sans Body" w:hAnsi="Wales Sans Body"/>
          <w:lang w:eastAsia="en-GB"/>
        </w:rPr>
        <w:t xml:space="preserve">3A.7: </w:t>
      </w:r>
      <w:r w:rsidR="00575830" w:rsidRPr="00A53775">
        <w:rPr>
          <w:rFonts w:ascii="Wales Sans Body" w:hAnsi="Wales Sans Body"/>
          <w:lang w:eastAsia="en-GB"/>
        </w:rPr>
        <w:t xml:space="preserve">Tenderers must provide details of how they meet the specified </w:t>
      </w:r>
      <w:proofErr w:type="spellStart"/>
      <w:r w:rsidR="00575830" w:rsidRPr="00A53775">
        <w:rPr>
          <w:rFonts w:ascii="Wales Sans Body" w:hAnsi="Wales Sans Body"/>
          <w:lang w:eastAsia="en-GB"/>
        </w:rPr>
        <w:t>organisational</w:t>
      </w:r>
      <w:proofErr w:type="spellEnd"/>
      <w:r w:rsidR="00575830" w:rsidRPr="00A53775">
        <w:rPr>
          <w:rFonts w:ascii="Wales Sans Body" w:hAnsi="Wales Sans Body"/>
          <w:lang w:eastAsia="en-GB"/>
        </w:rPr>
        <w:t xml:space="preserve"> qualifications or standards, or any equivalent standards that equal or exceed those requested. A pass constitutes providing clear evidence of meeting the specified qualifications or </w:t>
      </w:r>
      <w:r w:rsidR="004477F8" w:rsidRPr="00A53775">
        <w:rPr>
          <w:rFonts w:ascii="Wales Sans Body" w:hAnsi="Wales Sans Body"/>
          <w:lang w:eastAsia="en-GB"/>
        </w:rPr>
        <w:t>standards or</w:t>
      </w:r>
      <w:r w:rsidR="00575830" w:rsidRPr="00A53775">
        <w:rPr>
          <w:rFonts w:ascii="Wales Sans Body" w:hAnsi="Wales Sans Body"/>
          <w:lang w:eastAsia="en-GB"/>
        </w:rPr>
        <w:t xml:space="preserve"> demonstrating an equivalent that meets or exceeds the requirements,</w:t>
      </w:r>
      <w:r w:rsidR="00B969D4" w:rsidRPr="00A53775">
        <w:rPr>
          <w:rFonts w:ascii="Wales Sans Body" w:hAnsi="Wales Sans Body"/>
          <w:lang w:eastAsia="en-GB"/>
        </w:rPr>
        <w:t xml:space="preserve"> </w:t>
      </w:r>
      <w:r w:rsidR="00575830" w:rsidRPr="00A53775">
        <w:rPr>
          <w:rFonts w:ascii="Wales Sans Body" w:hAnsi="Wales Sans Body"/>
          <w:lang w:eastAsia="en-GB"/>
        </w:rPr>
        <w:t>if no evidence is provided or if the response is insufficient</w:t>
      </w:r>
      <w:r w:rsidR="00B969D4" w:rsidRPr="00A53775">
        <w:rPr>
          <w:rFonts w:ascii="Wales Sans Body" w:hAnsi="Wales Sans Body"/>
          <w:lang w:eastAsia="en-GB"/>
        </w:rPr>
        <w:t xml:space="preserve">, this will result in a </w:t>
      </w:r>
      <w:proofErr w:type="gramStart"/>
      <w:r w:rsidR="00B969D4" w:rsidRPr="00A53775">
        <w:rPr>
          <w:rFonts w:ascii="Wales Sans Body" w:hAnsi="Wales Sans Body"/>
          <w:lang w:eastAsia="en-GB"/>
        </w:rPr>
        <w:t>fail</w:t>
      </w:r>
      <w:proofErr w:type="gramEnd"/>
      <w:r w:rsidR="006B121C" w:rsidRPr="00A53775">
        <w:rPr>
          <w:rFonts w:ascii="Wales Sans Body" w:hAnsi="Wales Sans Body"/>
          <w:lang w:eastAsia="en-GB"/>
        </w:rPr>
        <w:t>.</w:t>
      </w:r>
    </w:p>
    <w:p w14:paraId="7F977F7E" w14:textId="14498F8D" w:rsidR="00A86750" w:rsidRPr="00A53775" w:rsidRDefault="00A86750" w:rsidP="00A53775">
      <w:pPr>
        <w:pStyle w:val="Level4"/>
        <w:rPr>
          <w:rFonts w:ascii="Wales Sans Body" w:hAnsi="Wales Sans Body"/>
          <w:lang w:eastAsia="en-GB"/>
        </w:rPr>
      </w:pPr>
      <w:r w:rsidRPr="00A53775">
        <w:rPr>
          <w:rFonts w:ascii="Wales Sans Body" w:hAnsi="Wales Sans Body"/>
          <w:lang w:eastAsia="en-GB"/>
        </w:rPr>
        <w:t>No 3A.8</w:t>
      </w:r>
      <w:r w:rsidR="00966C9B" w:rsidRPr="00A53775">
        <w:rPr>
          <w:rFonts w:ascii="Wales Sans Body" w:hAnsi="Wales Sans Body"/>
          <w:lang w:eastAsia="en-GB"/>
        </w:rPr>
        <w:t xml:space="preserve"> (including 3A8.1-</w:t>
      </w:r>
      <w:r w:rsidR="00FB7FA5" w:rsidRPr="00A53775">
        <w:rPr>
          <w:rFonts w:ascii="Wales Sans Body" w:hAnsi="Wales Sans Body"/>
          <w:lang w:eastAsia="en-GB"/>
        </w:rPr>
        <w:t>3A8.5)</w:t>
      </w:r>
      <w:r w:rsidRPr="00A53775">
        <w:rPr>
          <w:rFonts w:ascii="Wales Sans Body" w:hAnsi="Wales Sans Body"/>
          <w:lang w:eastAsia="en-GB"/>
        </w:rPr>
        <w:t xml:space="preserve">: </w:t>
      </w:r>
      <w:r w:rsidR="00ED24B2" w:rsidRPr="00A53775">
        <w:rPr>
          <w:rFonts w:ascii="Wales Sans Body" w:hAnsi="Wales Sans Body"/>
          <w:lang w:eastAsia="en-GB"/>
        </w:rPr>
        <w:t>Tenderers must provide details of their existing arrangements for planning, implementing, and managing health and safety, with</w:t>
      </w:r>
      <w:r w:rsidR="00ED24B2" w:rsidRPr="00CC4D90">
        <w:rPr>
          <w:highlight w:val="yellow"/>
          <w:lang w:val="en-GB" w:eastAsia="en-GB"/>
        </w:rPr>
        <w:t xml:space="preserve"> </w:t>
      </w:r>
      <w:r w:rsidR="00ED24B2" w:rsidRPr="00A53775">
        <w:rPr>
          <w:rFonts w:ascii="Wales Sans Body" w:hAnsi="Wales Sans Body"/>
          <w:lang w:eastAsia="en-GB"/>
        </w:rPr>
        <w:t>reference to their health and safety policies, including the protection of the public and workforce</w:t>
      </w:r>
      <w:r w:rsidR="00B8094A" w:rsidRPr="00A53775">
        <w:rPr>
          <w:rFonts w:ascii="Wales Sans Body" w:hAnsi="Wales Sans Body"/>
          <w:lang w:eastAsia="en-GB"/>
        </w:rPr>
        <w:t xml:space="preserve">. A pass constitutes providing all required information, including clear evidence of the relevant policies, practices, and review processes, if any of the requested details are missing or insufficient, this would result in a </w:t>
      </w:r>
      <w:proofErr w:type="gramStart"/>
      <w:r w:rsidR="00B8094A" w:rsidRPr="00A53775">
        <w:rPr>
          <w:rFonts w:ascii="Wales Sans Body" w:hAnsi="Wales Sans Body"/>
          <w:lang w:eastAsia="en-GB"/>
        </w:rPr>
        <w:t>fail</w:t>
      </w:r>
      <w:proofErr w:type="gramEnd"/>
      <w:r w:rsidR="00B8094A" w:rsidRPr="00A53775">
        <w:rPr>
          <w:rFonts w:ascii="Wales Sans Body" w:hAnsi="Wales Sans Body"/>
          <w:lang w:eastAsia="en-GB"/>
        </w:rPr>
        <w:t xml:space="preserve">. </w:t>
      </w:r>
    </w:p>
    <w:p w14:paraId="2B8FACBF" w14:textId="2C44AE9D" w:rsidR="00016678" w:rsidRPr="00A53775" w:rsidRDefault="00016678" w:rsidP="00A53775">
      <w:pPr>
        <w:pStyle w:val="Level4"/>
        <w:rPr>
          <w:rFonts w:ascii="Wales Sans Body" w:hAnsi="Wales Sans Body"/>
          <w:lang w:eastAsia="en-GB"/>
        </w:rPr>
      </w:pPr>
      <w:r w:rsidRPr="00A53775">
        <w:rPr>
          <w:rFonts w:ascii="Wales Sans Body" w:hAnsi="Wales Sans Body"/>
          <w:lang w:eastAsia="en-GB"/>
        </w:rPr>
        <w:t xml:space="preserve">No 3A.9: </w:t>
      </w:r>
      <w:r w:rsidR="001621AE" w:rsidRPr="00A53775">
        <w:rPr>
          <w:rFonts w:ascii="Wales Sans Body" w:hAnsi="Wales Sans Body"/>
          <w:lang w:eastAsia="en-GB"/>
        </w:rPr>
        <w:t xml:space="preserve">Tenderers must provide </w:t>
      </w:r>
      <w:r w:rsidR="007F36EB" w:rsidRPr="00A53775">
        <w:rPr>
          <w:rFonts w:ascii="Wales Sans Body" w:hAnsi="Wales Sans Body"/>
          <w:lang w:eastAsia="en-GB"/>
        </w:rPr>
        <w:t>c</w:t>
      </w:r>
      <w:r w:rsidR="002C34CF" w:rsidRPr="00A53775">
        <w:rPr>
          <w:rFonts w:ascii="Wales Sans Body" w:hAnsi="Wales Sans Body"/>
          <w:lang w:eastAsia="en-GB"/>
        </w:rPr>
        <w:t>onfirmation</w:t>
      </w:r>
      <w:r w:rsidR="001621AE" w:rsidRPr="00A53775">
        <w:rPr>
          <w:rFonts w:ascii="Wales Sans Body" w:hAnsi="Wales Sans Body"/>
          <w:lang w:eastAsia="en-GB"/>
        </w:rPr>
        <w:t xml:space="preserve"> of their Environmental Management System </w:t>
      </w:r>
      <w:r w:rsidR="00416A09" w:rsidRPr="00A53775">
        <w:rPr>
          <w:rFonts w:ascii="Wales Sans Body" w:hAnsi="Wales Sans Body"/>
          <w:lang w:eastAsia="en-GB"/>
        </w:rPr>
        <w:t>c</w:t>
      </w:r>
      <w:r w:rsidR="000F6D95" w:rsidRPr="00A53775">
        <w:rPr>
          <w:rFonts w:ascii="Wales Sans Body" w:hAnsi="Wales Sans Body"/>
          <w:lang w:eastAsia="en-GB"/>
        </w:rPr>
        <w:t xml:space="preserve">ertified by a UKAS-accredited or national equivalent </w:t>
      </w:r>
      <w:proofErr w:type="spellStart"/>
      <w:r w:rsidR="000F6D95" w:rsidRPr="00A53775">
        <w:rPr>
          <w:rFonts w:ascii="Wales Sans Body" w:hAnsi="Wales Sans Body"/>
          <w:lang w:eastAsia="en-GB"/>
        </w:rPr>
        <w:t>organi</w:t>
      </w:r>
      <w:r w:rsidR="00A46D5B" w:rsidRPr="00A53775">
        <w:rPr>
          <w:rFonts w:ascii="Wales Sans Body" w:hAnsi="Wales Sans Body"/>
          <w:lang w:eastAsia="en-GB"/>
        </w:rPr>
        <w:t>s</w:t>
      </w:r>
      <w:r w:rsidR="000F6D95" w:rsidRPr="00A53775">
        <w:rPr>
          <w:rFonts w:ascii="Wales Sans Body" w:hAnsi="Wales Sans Body"/>
          <w:lang w:eastAsia="en-GB"/>
        </w:rPr>
        <w:t>ation</w:t>
      </w:r>
      <w:proofErr w:type="spellEnd"/>
      <w:r w:rsidR="000F6D95" w:rsidRPr="00A53775">
        <w:rPr>
          <w:rFonts w:ascii="Wales Sans Body" w:hAnsi="Wales Sans Body"/>
          <w:lang w:eastAsia="en-GB"/>
        </w:rPr>
        <w:t xml:space="preserve">. </w:t>
      </w:r>
      <w:r w:rsidR="008A0479" w:rsidRPr="00A53775">
        <w:rPr>
          <w:rFonts w:ascii="Wales Sans Body" w:hAnsi="Wales Sans Body"/>
          <w:lang w:eastAsia="en-GB"/>
        </w:rPr>
        <w:t>A pass constitutes answering ‘</w:t>
      </w:r>
      <w:proofErr w:type="spellStart"/>
      <w:r w:rsidR="008A0479" w:rsidRPr="00A53775">
        <w:rPr>
          <w:rFonts w:ascii="Wales Sans Body" w:hAnsi="Wales Sans Body"/>
          <w:lang w:eastAsia="en-GB"/>
        </w:rPr>
        <w:t>yes’</w:t>
      </w:r>
      <w:proofErr w:type="spellEnd"/>
      <w:r w:rsidR="008A0479" w:rsidRPr="00A53775">
        <w:rPr>
          <w:rFonts w:ascii="Wales Sans Body" w:hAnsi="Wales Sans Body"/>
          <w:lang w:eastAsia="en-GB"/>
        </w:rPr>
        <w:t xml:space="preserve"> to this question. </w:t>
      </w:r>
      <w:r w:rsidR="00124557" w:rsidRPr="00A53775">
        <w:rPr>
          <w:rFonts w:ascii="Wales Sans Body" w:hAnsi="Wales Sans Body"/>
          <w:lang w:eastAsia="en-GB"/>
        </w:rPr>
        <w:t xml:space="preserve">If any requested details are missing or insufficient, this would result in a </w:t>
      </w:r>
      <w:proofErr w:type="gramStart"/>
      <w:r w:rsidR="00124557" w:rsidRPr="00A53775">
        <w:rPr>
          <w:rFonts w:ascii="Wales Sans Body" w:hAnsi="Wales Sans Body"/>
          <w:lang w:eastAsia="en-GB"/>
        </w:rPr>
        <w:t>fail</w:t>
      </w:r>
      <w:proofErr w:type="gramEnd"/>
      <w:r w:rsidR="00124557" w:rsidRPr="00A53775">
        <w:rPr>
          <w:rFonts w:ascii="Wales Sans Body" w:hAnsi="Wales Sans Body"/>
          <w:lang w:eastAsia="en-GB"/>
        </w:rPr>
        <w:t>.</w:t>
      </w:r>
    </w:p>
    <w:p w14:paraId="22CC801F" w14:textId="5AB3B29E" w:rsidR="00124557" w:rsidRPr="00A53775" w:rsidRDefault="006335F6" w:rsidP="00A53775">
      <w:pPr>
        <w:pStyle w:val="Level4"/>
        <w:rPr>
          <w:rFonts w:ascii="Wales Sans Body" w:hAnsi="Wales Sans Body"/>
          <w:lang w:eastAsia="en-GB"/>
        </w:rPr>
      </w:pPr>
      <w:r w:rsidRPr="00A53775">
        <w:rPr>
          <w:rFonts w:ascii="Wales Sans Body" w:hAnsi="Wales Sans Body"/>
          <w:lang w:eastAsia="en-GB"/>
        </w:rPr>
        <w:t xml:space="preserve">No 3A.10: Tenderers must provide </w:t>
      </w:r>
      <w:r w:rsidR="002C34CF" w:rsidRPr="00A53775">
        <w:rPr>
          <w:rFonts w:ascii="Wales Sans Body" w:hAnsi="Wales Sans Body"/>
          <w:lang w:eastAsia="en-GB"/>
        </w:rPr>
        <w:t>confirmation</w:t>
      </w:r>
      <w:r w:rsidR="005464D9" w:rsidRPr="00A53775">
        <w:rPr>
          <w:rFonts w:ascii="Wales Sans Body" w:hAnsi="Wales Sans Body"/>
          <w:lang w:eastAsia="en-GB"/>
        </w:rPr>
        <w:t xml:space="preserve"> of their Environmental Policy, </w:t>
      </w:r>
      <w:r w:rsidR="00FD32A4" w:rsidRPr="00A53775">
        <w:rPr>
          <w:rFonts w:ascii="Wales Sans Body" w:hAnsi="Wales Sans Body"/>
          <w:lang w:eastAsia="en-GB"/>
        </w:rPr>
        <w:t xml:space="preserve">demonstrating their </w:t>
      </w:r>
      <w:proofErr w:type="spellStart"/>
      <w:r w:rsidR="00FD32A4" w:rsidRPr="00A53775">
        <w:rPr>
          <w:rFonts w:ascii="Wales Sans Body" w:hAnsi="Wales Sans Body"/>
          <w:lang w:eastAsia="en-GB"/>
        </w:rPr>
        <w:t>organisation’s</w:t>
      </w:r>
      <w:proofErr w:type="spellEnd"/>
      <w:r w:rsidR="00FD32A4" w:rsidRPr="00A53775">
        <w:rPr>
          <w:rFonts w:ascii="Wales Sans Body" w:hAnsi="Wales Sans Body"/>
          <w:lang w:eastAsia="en-GB"/>
        </w:rPr>
        <w:t xml:space="preserve"> commitment </w:t>
      </w:r>
      <w:r w:rsidR="00305D4B" w:rsidRPr="00A53775">
        <w:rPr>
          <w:rFonts w:ascii="Wales Sans Body" w:hAnsi="Wales Sans Body"/>
          <w:lang w:eastAsia="en-GB"/>
        </w:rPr>
        <w:t xml:space="preserve">to a </w:t>
      </w:r>
      <w:proofErr w:type="spellStart"/>
      <w:r w:rsidR="00305D4B" w:rsidRPr="00A53775">
        <w:rPr>
          <w:rFonts w:ascii="Wales Sans Body" w:hAnsi="Wales Sans Body"/>
          <w:lang w:eastAsia="en-GB"/>
        </w:rPr>
        <w:t>programme</w:t>
      </w:r>
      <w:proofErr w:type="spellEnd"/>
      <w:r w:rsidR="00305D4B" w:rsidRPr="00A53775">
        <w:rPr>
          <w:rFonts w:ascii="Wales Sans Body" w:hAnsi="Wales Sans Body"/>
          <w:lang w:eastAsia="en-GB"/>
        </w:rPr>
        <w:t xml:space="preserve"> of improvement. </w:t>
      </w:r>
      <w:bookmarkStart w:id="6" w:name="_Hlk193805556"/>
      <w:r w:rsidR="00AA2081" w:rsidRPr="00A53775">
        <w:rPr>
          <w:rFonts w:ascii="Wales Sans Body" w:hAnsi="Wales Sans Body"/>
          <w:lang w:eastAsia="en-GB"/>
        </w:rPr>
        <w:t>A pass constitutes answering ‘</w:t>
      </w:r>
      <w:proofErr w:type="spellStart"/>
      <w:r w:rsidR="00AA2081" w:rsidRPr="00A53775">
        <w:rPr>
          <w:rFonts w:ascii="Wales Sans Body" w:hAnsi="Wales Sans Body"/>
          <w:lang w:eastAsia="en-GB"/>
        </w:rPr>
        <w:t>yes’</w:t>
      </w:r>
      <w:proofErr w:type="spellEnd"/>
      <w:r w:rsidR="00AA2081" w:rsidRPr="00A53775">
        <w:rPr>
          <w:rFonts w:ascii="Wales Sans Body" w:hAnsi="Wales Sans Body"/>
          <w:lang w:eastAsia="en-GB"/>
        </w:rPr>
        <w:t xml:space="preserve"> to this question</w:t>
      </w:r>
      <w:r w:rsidR="00C04F1A" w:rsidRPr="00A53775">
        <w:rPr>
          <w:rFonts w:ascii="Wales Sans Body" w:hAnsi="Wales Sans Body"/>
          <w:lang w:eastAsia="en-GB"/>
        </w:rPr>
        <w:t xml:space="preserve">. </w:t>
      </w:r>
      <w:bookmarkEnd w:id="6"/>
      <w:r w:rsidR="00D03F57" w:rsidRPr="00A53775">
        <w:rPr>
          <w:rFonts w:ascii="Wales Sans Body" w:hAnsi="Wales Sans Body"/>
          <w:lang w:eastAsia="en-GB"/>
        </w:rPr>
        <w:t xml:space="preserve">If any requested details are missing or insufficient, this would result in a </w:t>
      </w:r>
      <w:proofErr w:type="gramStart"/>
      <w:r w:rsidR="00D03F57" w:rsidRPr="00A53775">
        <w:rPr>
          <w:rFonts w:ascii="Wales Sans Body" w:hAnsi="Wales Sans Body"/>
          <w:lang w:eastAsia="en-GB"/>
        </w:rPr>
        <w:t>fail</w:t>
      </w:r>
      <w:proofErr w:type="gramEnd"/>
      <w:r w:rsidR="00D03F57" w:rsidRPr="00A53775">
        <w:rPr>
          <w:rFonts w:ascii="Wales Sans Body" w:hAnsi="Wales Sans Body"/>
          <w:lang w:eastAsia="en-GB"/>
        </w:rPr>
        <w:t xml:space="preserve">. </w:t>
      </w:r>
    </w:p>
    <w:p w14:paraId="313576B4" w14:textId="2A59FE4F" w:rsidR="00C04F1A" w:rsidRPr="00A53775" w:rsidRDefault="00264BA1" w:rsidP="00A53775">
      <w:pPr>
        <w:pStyle w:val="Level4"/>
        <w:rPr>
          <w:rFonts w:ascii="Wales Sans Body" w:hAnsi="Wales Sans Body"/>
          <w:lang w:eastAsia="en-GB"/>
        </w:rPr>
      </w:pPr>
      <w:r w:rsidRPr="00A53775">
        <w:rPr>
          <w:rFonts w:ascii="Wales Sans Body" w:hAnsi="Wales Sans Body"/>
          <w:lang w:eastAsia="en-GB"/>
        </w:rPr>
        <w:lastRenderedPageBreak/>
        <w:t xml:space="preserve">No </w:t>
      </w:r>
      <w:r w:rsidR="00C04F1A" w:rsidRPr="00A53775">
        <w:rPr>
          <w:rFonts w:ascii="Wales Sans Body" w:hAnsi="Wales Sans Body"/>
          <w:lang w:eastAsia="en-GB"/>
        </w:rPr>
        <w:t>3A.11 Tenderers must</w:t>
      </w:r>
      <w:r w:rsidR="004E32EA" w:rsidRPr="00A53775">
        <w:rPr>
          <w:rFonts w:ascii="Wales Sans Body" w:hAnsi="Wales Sans Body"/>
          <w:lang w:eastAsia="en-GB"/>
        </w:rPr>
        <w:t xml:space="preserve"> provide </w:t>
      </w:r>
      <w:r w:rsidR="002C34CF" w:rsidRPr="00A53775">
        <w:rPr>
          <w:rFonts w:ascii="Wales Sans Body" w:hAnsi="Wales Sans Body"/>
          <w:lang w:eastAsia="en-GB"/>
        </w:rPr>
        <w:t>confirmation</w:t>
      </w:r>
      <w:r w:rsidR="004E32EA" w:rsidRPr="00A53775">
        <w:rPr>
          <w:rFonts w:ascii="Wales Sans Body" w:hAnsi="Wales Sans Body"/>
          <w:lang w:eastAsia="en-GB"/>
        </w:rPr>
        <w:t xml:space="preserve"> of their Quality Management Policy, including </w:t>
      </w:r>
      <w:r w:rsidR="007375FE" w:rsidRPr="00A53775">
        <w:rPr>
          <w:rFonts w:ascii="Wales Sans Body" w:hAnsi="Wales Sans Body"/>
          <w:lang w:eastAsia="en-GB"/>
        </w:rPr>
        <w:t xml:space="preserve">Quality Management System operated that is certified by </w:t>
      </w:r>
      <w:r w:rsidR="00870DDF" w:rsidRPr="00A53775">
        <w:rPr>
          <w:rFonts w:ascii="Wales Sans Body" w:hAnsi="Wales Sans Body"/>
          <w:lang w:eastAsia="en-GB"/>
        </w:rPr>
        <w:t>a UKAS</w:t>
      </w:r>
      <w:r w:rsidR="003D6436" w:rsidRPr="00A53775">
        <w:rPr>
          <w:rFonts w:ascii="Wales Sans Body" w:hAnsi="Wales Sans Body"/>
          <w:lang w:eastAsia="en-GB"/>
        </w:rPr>
        <w:t xml:space="preserve">-accredited or national equivalent third party against ISO 9001 or equivalent standard. </w:t>
      </w:r>
      <w:r w:rsidR="009904C4" w:rsidRPr="00A53775">
        <w:rPr>
          <w:rFonts w:ascii="Wales Sans Body" w:hAnsi="Wales Sans Body"/>
          <w:lang w:eastAsia="en-GB"/>
        </w:rPr>
        <w:t xml:space="preserve">Additionally, </w:t>
      </w:r>
      <w:r w:rsidR="007F36EB" w:rsidRPr="00A53775">
        <w:rPr>
          <w:rFonts w:ascii="Wales Sans Body" w:hAnsi="Wales Sans Body"/>
          <w:lang w:eastAsia="en-GB"/>
        </w:rPr>
        <w:t xml:space="preserve">tenderers must </w:t>
      </w:r>
      <w:r w:rsidR="00CC76E2" w:rsidRPr="00A53775">
        <w:rPr>
          <w:rFonts w:ascii="Wales Sans Body" w:hAnsi="Wales Sans Body"/>
          <w:lang w:eastAsia="en-GB"/>
        </w:rPr>
        <w:t>confirm whether they</w:t>
      </w:r>
      <w:r w:rsidR="00F869F4" w:rsidRPr="00A53775">
        <w:rPr>
          <w:rFonts w:ascii="Wales Sans Body" w:hAnsi="Wales Sans Body"/>
          <w:lang w:eastAsia="en-GB"/>
        </w:rPr>
        <w:t xml:space="preserve"> have</w:t>
      </w:r>
      <w:r w:rsidR="00CC76E2" w:rsidRPr="00A53775">
        <w:rPr>
          <w:rFonts w:ascii="Wales Sans Body" w:hAnsi="Wales Sans Body"/>
          <w:lang w:eastAsia="en-GB"/>
        </w:rPr>
        <w:t xml:space="preserve"> a document</w:t>
      </w:r>
      <w:r w:rsidR="00F869F4" w:rsidRPr="00A53775">
        <w:rPr>
          <w:rFonts w:ascii="Wales Sans Body" w:hAnsi="Wales Sans Body"/>
          <w:lang w:eastAsia="en-GB"/>
        </w:rPr>
        <w:t xml:space="preserve">ed </w:t>
      </w:r>
      <w:r w:rsidR="00CC76E2" w:rsidRPr="00A53775">
        <w:rPr>
          <w:rFonts w:ascii="Wales Sans Body" w:hAnsi="Wales Sans Body"/>
          <w:lang w:eastAsia="en-GB"/>
        </w:rPr>
        <w:t>quality management process</w:t>
      </w:r>
      <w:r w:rsidR="00F869F4" w:rsidRPr="00A53775">
        <w:rPr>
          <w:rFonts w:ascii="Wales Sans Body" w:hAnsi="Wales Sans Body"/>
          <w:lang w:eastAsia="en-GB"/>
        </w:rPr>
        <w:t xml:space="preserve"> </w:t>
      </w:r>
      <w:r w:rsidR="0038784A" w:rsidRPr="00A53775">
        <w:rPr>
          <w:rFonts w:ascii="Wales Sans Body" w:hAnsi="Wales Sans Body"/>
          <w:lang w:eastAsia="en-GB"/>
        </w:rPr>
        <w:t>and, if bidding on behalf of a consortium, they have processes in place to manage</w:t>
      </w:r>
      <w:r w:rsidR="00CB58E7" w:rsidRPr="00A53775">
        <w:rPr>
          <w:rFonts w:ascii="Wales Sans Body" w:hAnsi="Wales Sans Body"/>
          <w:lang w:eastAsia="en-GB"/>
        </w:rPr>
        <w:t xml:space="preserve"> relationships. </w:t>
      </w:r>
      <w:bookmarkStart w:id="7" w:name="_Hlk193792126"/>
      <w:r w:rsidR="00AA2081" w:rsidRPr="00A53775">
        <w:rPr>
          <w:rFonts w:ascii="Wales Sans Body" w:hAnsi="Wales Sans Body"/>
          <w:lang w:eastAsia="en-GB"/>
        </w:rPr>
        <w:t>A pass constitutes answering ‘</w:t>
      </w:r>
      <w:proofErr w:type="spellStart"/>
      <w:r w:rsidR="00AA2081" w:rsidRPr="00A53775">
        <w:rPr>
          <w:rFonts w:ascii="Wales Sans Body" w:hAnsi="Wales Sans Body"/>
          <w:lang w:eastAsia="en-GB"/>
        </w:rPr>
        <w:t>yes’</w:t>
      </w:r>
      <w:proofErr w:type="spellEnd"/>
      <w:r w:rsidR="00AA2081" w:rsidRPr="00A53775">
        <w:rPr>
          <w:rFonts w:ascii="Wales Sans Body" w:hAnsi="Wales Sans Body"/>
          <w:lang w:eastAsia="en-GB"/>
        </w:rPr>
        <w:t xml:space="preserve"> to this </w:t>
      </w:r>
      <w:proofErr w:type="gramStart"/>
      <w:r w:rsidR="00AA2081" w:rsidRPr="00A53775">
        <w:rPr>
          <w:rFonts w:ascii="Wales Sans Body" w:hAnsi="Wales Sans Body"/>
          <w:lang w:eastAsia="en-GB"/>
        </w:rPr>
        <w:t>question.</w:t>
      </w:r>
      <w:r w:rsidR="00863B2A" w:rsidRPr="00A53775">
        <w:rPr>
          <w:rFonts w:ascii="Wales Sans Body" w:hAnsi="Wales Sans Body"/>
          <w:lang w:eastAsia="en-GB"/>
        </w:rPr>
        <w:t>.</w:t>
      </w:r>
      <w:proofErr w:type="gramEnd"/>
      <w:r w:rsidR="00863B2A" w:rsidRPr="00A53775">
        <w:rPr>
          <w:rFonts w:ascii="Wales Sans Body" w:hAnsi="Wales Sans Body"/>
          <w:lang w:eastAsia="en-GB"/>
        </w:rPr>
        <w:t xml:space="preserve"> If any requested details are missing or insufficient, this would result in a </w:t>
      </w:r>
      <w:proofErr w:type="gramStart"/>
      <w:r w:rsidR="00863B2A" w:rsidRPr="00A53775">
        <w:rPr>
          <w:rFonts w:ascii="Wales Sans Body" w:hAnsi="Wales Sans Body"/>
          <w:lang w:eastAsia="en-GB"/>
        </w:rPr>
        <w:t>fail</w:t>
      </w:r>
      <w:proofErr w:type="gramEnd"/>
      <w:r w:rsidR="00863B2A" w:rsidRPr="00A53775">
        <w:rPr>
          <w:rFonts w:ascii="Wales Sans Body" w:hAnsi="Wales Sans Body"/>
          <w:lang w:eastAsia="en-GB"/>
        </w:rPr>
        <w:t xml:space="preserve">. </w:t>
      </w:r>
      <w:bookmarkEnd w:id="7"/>
    </w:p>
    <w:p w14:paraId="149FBC5C" w14:textId="1D75C743" w:rsidR="00FF453D" w:rsidRPr="00A53775" w:rsidRDefault="00264BA1" w:rsidP="00A53775">
      <w:pPr>
        <w:pStyle w:val="Level4"/>
        <w:rPr>
          <w:rFonts w:ascii="Wales Sans Body" w:hAnsi="Wales Sans Body"/>
          <w:lang w:eastAsia="en-GB"/>
        </w:rPr>
      </w:pPr>
      <w:r w:rsidRPr="00A53775">
        <w:rPr>
          <w:rFonts w:ascii="Wales Sans Body" w:hAnsi="Wales Sans Body"/>
          <w:lang w:eastAsia="en-GB"/>
        </w:rPr>
        <w:t xml:space="preserve">No </w:t>
      </w:r>
      <w:r w:rsidR="00FF453D" w:rsidRPr="00A53775">
        <w:rPr>
          <w:rFonts w:ascii="Wales Sans Body" w:hAnsi="Wales Sans Body"/>
          <w:lang w:eastAsia="en-GB"/>
        </w:rPr>
        <w:t xml:space="preserve">3A.12 Tenderers must </w:t>
      </w:r>
      <w:r w:rsidR="00527549" w:rsidRPr="00A53775">
        <w:rPr>
          <w:rFonts w:ascii="Wales Sans Body" w:hAnsi="Wales Sans Body"/>
          <w:lang w:eastAsia="en-GB"/>
        </w:rPr>
        <w:t>confirm whether they are aware of any conflicts of interest</w:t>
      </w:r>
      <w:r w:rsidR="00681135" w:rsidRPr="00A53775">
        <w:rPr>
          <w:rFonts w:ascii="Wales Sans Body" w:hAnsi="Wales Sans Body"/>
          <w:lang w:eastAsia="en-GB"/>
        </w:rPr>
        <w:t xml:space="preserve">. </w:t>
      </w:r>
      <w:r w:rsidR="000540BB" w:rsidRPr="00A53775">
        <w:rPr>
          <w:rFonts w:ascii="Wales Sans Body" w:hAnsi="Wales Sans Body"/>
          <w:lang w:eastAsia="en-GB"/>
        </w:rPr>
        <w:t>A pass constitutes answering ‘no’ to this question, as is answering ‘</w:t>
      </w:r>
      <w:proofErr w:type="spellStart"/>
      <w:r w:rsidR="000540BB" w:rsidRPr="00A53775">
        <w:rPr>
          <w:rFonts w:ascii="Wales Sans Body" w:hAnsi="Wales Sans Body"/>
          <w:lang w:eastAsia="en-GB"/>
        </w:rPr>
        <w:t>yes’</w:t>
      </w:r>
      <w:proofErr w:type="spellEnd"/>
      <w:r w:rsidR="000540BB" w:rsidRPr="00A53775">
        <w:rPr>
          <w:rFonts w:ascii="Wales Sans Body" w:hAnsi="Wales Sans Body"/>
          <w:lang w:eastAsia="en-GB"/>
        </w:rPr>
        <w:t xml:space="preserve"> with appropriate mitigations detailed. </w:t>
      </w:r>
      <w:r w:rsidR="00681135" w:rsidRPr="00A53775">
        <w:rPr>
          <w:rFonts w:ascii="Wales Sans Body" w:hAnsi="Wales Sans Body"/>
          <w:lang w:eastAsia="en-GB"/>
        </w:rPr>
        <w:t xml:space="preserve">If </w:t>
      </w:r>
      <w:r w:rsidR="000540BB" w:rsidRPr="00A53775">
        <w:rPr>
          <w:rFonts w:ascii="Wales Sans Body" w:hAnsi="Wales Sans Body"/>
          <w:lang w:eastAsia="en-GB"/>
        </w:rPr>
        <w:t xml:space="preserve">the </w:t>
      </w:r>
      <w:proofErr w:type="gramStart"/>
      <w:r w:rsidR="000540BB" w:rsidRPr="00A53775">
        <w:rPr>
          <w:rFonts w:ascii="Wales Sans Body" w:hAnsi="Wales Sans Body"/>
          <w:lang w:eastAsia="en-GB"/>
        </w:rPr>
        <w:t>tenderer</w:t>
      </w:r>
      <w:proofErr w:type="gramEnd"/>
      <w:r w:rsidR="000540BB" w:rsidRPr="00A53775">
        <w:rPr>
          <w:rFonts w:ascii="Wales Sans Body" w:hAnsi="Wales Sans Body"/>
          <w:lang w:eastAsia="en-GB"/>
        </w:rPr>
        <w:t xml:space="preserve"> has identified conflicts of interest without any mitigation strategies, this would constitute a </w:t>
      </w:r>
      <w:proofErr w:type="gramStart"/>
      <w:r w:rsidR="000540BB" w:rsidRPr="00A53775">
        <w:rPr>
          <w:rFonts w:ascii="Wales Sans Body" w:hAnsi="Wales Sans Body"/>
          <w:lang w:eastAsia="en-GB"/>
        </w:rPr>
        <w:t>fail</w:t>
      </w:r>
      <w:proofErr w:type="gramEnd"/>
      <w:r w:rsidR="000540BB" w:rsidRPr="00A53775">
        <w:rPr>
          <w:rFonts w:ascii="Wales Sans Body" w:hAnsi="Wales Sans Body"/>
          <w:lang w:eastAsia="en-GB"/>
        </w:rPr>
        <w:t xml:space="preserve">. If </w:t>
      </w:r>
      <w:r w:rsidR="00681135" w:rsidRPr="00A53775">
        <w:rPr>
          <w:rFonts w:ascii="Wales Sans Body" w:hAnsi="Wales Sans Body"/>
          <w:lang w:eastAsia="en-GB"/>
        </w:rPr>
        <w:t xml:space="preserve">any requested details are missing or insufficient, this would result in a </w:t>
      </w:r>
      <w:proofErr w:type="gramStart"/>
      <w:r w:rsidR="00681135" w:rsidRPr="00A53775">
        <w:rPr>
          <w:rFonts w:ascii="Wales Sans Body" w:hAnsi="Wales Sans Body"/>
          <w:lang w:eastAsia="en-GB"/>
        </w:rPr>
        <w:t>fail</w:t>
      </w:r>
      <w:proofErr w:type="gramEnd"/>
      <w:r w:rsidR="00681135" w:rsidRPr="00A53775">
        <w:rPr>
          <w:rFonts w:ascii="Wales Sans Body" w:hAnsi="Wales Sans Body"/>
          <w:lang w:eastAsia="en-GB"/>
        </w:rPr>
        <w:t>.</w:t>
      </w:r>
    </w:p>
    <w:p w14:paraId="09366D54" w14:textId="56E0780F" w:rsidR="00434992" w:rsidRPr="00A53775" w:rsidRDefault="00264BA1" w:rsidP="00A53775">
      <w:pPr>
        <w:pStyle w:val="Level4"/>
        <w:rPr>
          <w:rFonts w:ascii="Wales Sans Body" w:hAnsi="Wales Sans Body"/>
          <w:lang w:eastAsia="en-GB"/>
        </w:rPr>
      </w:pPr>
      <w:r w:rsidRPr="00A53775">
        <w:rPr>
          <w:rFonts w:ascii="Wales Sans Body" w:hAnsi="Wales Sans Body"/>
          <w:lang w:eastAsia="en-GB"/>
        </w:rPr>
        <w:t xml:space="preserve">No </w:t>
      </w:r>
      <w:r w:rsidR="000B2FE5" w:rsidRPr="00A53775">
        <w:rPr>
          <w:rFonts w:ascii="Wales Sans Body" w:hAnsi="Wales Sans Body"/>
          <w:lang w:eastAsia="en-GB"/>
        </w:rPr>
        <w:t xml:space="preserve">3A.13 Tenderers must confirm whether they, or any connected </w:t>
      </w:r>
      <w:proofErr w:type="gramStart"/>
      <w:r w:rsidR="000B2FE5" w:rsidRPr="00A53775">
        <w:rPr>
          <w:rFonts w:ascii="Wales Sans Body" w:hAnsi="Wales Sans Body"/>
          <w:lang w:eastAsia="en-GB"/>
        </w:rPr>
        <w:t>person</w:t>
      </w:r>
      <w:proofErr w:type="gramEnd"/>
      <w:r w:rsidR="000B2FE5" w:rsidRPr="00A53775">
        <w:rPr>
          <w:rFonts w:ascii="Wales Sans Body" w:hAnsi="Wales Sans Body"/>
          <w:lang w:eastAsia="en-GB"/>
        </w:rPr>
        <w:t xml:space="preserve"> </w:t>
      </w:r>
      <w:r w:rsidR="00434992" w:rsidRPr="00A53775">
        <w:rPr>
          <w:rFonts w:ascii="Wales Sans Body" w:hAnsi="Wales Sans Body"/>
          <w:lang w:eastAsia="en-GB"/>
        </w:rPr>
        <w:t>ha</w:t>
      </w:r>
      <w:r w:rsidR="00EF7FF4" w:rsidRPr="00A53775">
        <w:rPr>
          <w:rFonts w:ascii="Wales Sans Body" w:hAnsi="Wales Sans Body"/>
          <w:lang w:eastAsia="en-GB"/>
        </w:rPr>
        <w:t>ve</w:t>
      </w:r>
      <w:r w:rsidR="00434992" w:rsidRPr="00A53775">
        <w:rPr>
          <w:rFonts w:ascii="Wales Sans Body" w:hAnsi="Wales Sans Body"/>
          <w:lang w:eastAsia="en-GB"/>
        </w:rPr>
        <w:t xml:space="preserve"> been found to have employed the practice of ‘blacklisting’ in the last three years.</w:t>
      </w:r>
      <w:r w:rsidR="00EF7FF4" w:rsidRPr="00A53775">
        <w:rPr>
          <w:rFonts w:ascii="Wales Sans Body" w:hAnsi="Wales Sans Body"/>
          <w:lang w:eastAsia="en-GB"/>
        </w:rPr>
        <w:t xml:space="preserve"> A pass constitutes answering ‘no’ to this question, as is answering ‘</w:t>
      </w:r>
      <w:proofErr w:type="spellStart"/>
      <w:r w:rsidR="00EF7FF4" w:rsidRPr="00A53775">
        <w:rPr>
          <w:rFonts w:ascii="Wales Sans Body" w:hAnsi="Wales Sans Body"/>
          <w:lang w:eastAsia="en-GB"/>
        </w:rPr>
        <w:t>yes’</w:t>
      </w:r>
      <w:proofErr w:type="spellEnd"/>
      <w:r w:rsidR="00EF7FF4" w:rsidRPr="00A53775">
        <w:rPr>
          <w:rFonts w:ascii="Wales Sans Body" w:hAnsi="Wales Sans Body"/>
          <w:lang w:eastAsia="en-GB"/>
        </w:rPr>
        <w:t xml:space="preserve"> with appropriate mitigations detailed. </w:t>
      </w:r>
      <w:r w:rsidR="00D92D05" w:rsidRPr="00A53775">
        <w:rPr>
          <w:rFonts w:ascii="Wales Sans Body" w:hAnsi="Wales Sans Body"/>
          <w:lang w:eastAsia="en-GB"/>
        </w:rPr>
        <w:t xml:space="preserve">If the </w:t>
      </w:r>
      <w:proofErr w:type="gramStart"/>
      <w:r w:rsidR="00D92D05" w:rsidRPr="00A53775">
        <w:rPr>
          <w:rFonts w:ascii="Wales Sans Body" w:hAnsi="Wales Sans Body"/>
          <w:lang w:eastAsia="en-GB"/>
        </w:rPr>
        <w:t>tenderer</w:t>
      </w:r>
      <w:proofErr w:type="gramEnd"/>
      <w:r w:rsidR="00D92D05" w:rsidRPr="00A53775">
        <w:rPr>
          <w:rFonts w:ascii="Wales Sans Body" w:hAnsi="Wales Sans Body"/>
          <w:lang w:eastAsia="en-GB"/>
        </w:rPr>
        <w:t xml:space="preserve"> answers ‘yes’, and the contracting authority are content with the </w:t>
      </w:r>
      <w:r w:rsidR="00F10F94" w:rsidRPr="00A53775">
        <w:rPr>
          <w:rFonts w:ascii="Wales Sans Body" w:hAnsi="Wales Sans Body"/>
          <w:lang w:eastAsia="en-GB"/>
        </w:rPr>
        <w:t>mitigations outlined, then this would also constitute a pass.</w:t>
      </w:r>
      <w:r w:rsidR="00434992" w:rsidRPr="00A53775">
        <w:rPr>
          <w:rFonts w:ascii="Wales Sans Body" w:hAnsi="Wales Sans Body"/>
          <w:lang w:eastAsia="en-GB"/>
        </w:rPr>
        <w:t xml:space="preserve"> </w:t>
      </w:r>
      <w:r w:rsidR="00F10F94" w:rsidRPr="00A53775">
        <w:rPr>
          <w:rFonts w:ascii="Wales Sans Body" w:hAnsi="Wales Sans Body"/>
          <w:lang w:eastAsia="en-GB"/>
        </w:rPr>
        <w:t xml:space="preserve">If </w:t>
      </w:r>
      <w:r w:rsidR="00434992" w:rsidRPr="00A53775">
        <w:rPr>
          <w:rFonts w:ascii="Wales Sans Body" w:hAnsi="Wales Sans Body"/>
          <w:lang w:eastAsia="en-GB"/>
        </w:rPr>
        <w:t xml:space="preserve">any requested details are missing or insufficient, this would result in a </w:t>
      </w:r>
      <w:proofErr w:type="gramStart"/>
      <w:r w:rsidR="00434992" w:rsidRPr="00A53775">
        <w:rPr>
          <w:rFonts w:ascii="Wales Sans Body" w:hAnsi="Wales Sans Body"/>
          <w:lang w:eastAsia="en-GB"/>
        </w:rPr>
        <w:t>fail</w:t>
      </w:r>
      <w:proofErr w:type="gramEnd"/>
      <w:r w:rsidR="00434992" w:rsidRPr="00A53775">
        <w:rPr>
          <w:rFonts w:ascii="Wales Sans Body" w:hAnsi="Wales Sans Body"/>
          <w:lang w:eastAsia="en-GB"/>
        </w:rPr>
        <w:t>.</w:t>
      </w:r>
    </w:p>
    <w:p w14:paraId="1E7593EF" w14:textId="68821959" w:rsidR="00C526CE" w:rsidRPr="00A53775" w:rsidRDefault="00264BA1" w:rsidP="00A53775">
      <w:pPr>
        <w:pStyle w:val="Level4"/>
        <w:rPr>
          <w:rFonts w:ascii="Wales Sans Body" w:hAnsi="Wales Sans Body"/>
          <w:lang w:eastAsia="en-GB"/>
        </w:rPr>
      </w:pPr>
      <w:r w:rsidRPr="00A53775">
        <w:rPr>
          <w:rFonts w:ascii="Wales Sans Body" w:hAnsi="Wales Sans Body"/>
          <w:lang w:eastAsia="en-GB"/>
        </w:rPr>
        <w:t xml:space="preserve">No </w:t>
      </w:r>
      <w:r w:rsidR="009D0C62" w:rsidRPr="00A53775">
        <w:rPr>
          <w:rFonts w:ascii="Wales Sans Body" w:hAnsi="Wales Sans Body"/>
          <w:lang w:eastAsia="en-GB"/>
        </w:rPr>
        <w:t>3A</w:t>
      </w:r>
      <w:r w:rsidR="001B5B7D" w:rsidRPr="00A53775">
        <w:rPr>
          <w:rFonts w:ascii="Wales Sans Body" w:hAnsi="Wales Sans Body"/>
          <w:lang w:eastAsia="en-GB"/>
        </w:rPr>
        <w:t xml:space="preserve">.14 </w:t>
      </w:r>
      <w:r w:rsidR="00C319BB" w:rsidRPr="00A53775">
        <w:rPr>
          <w:rFonts w:ascii="Wales Sans Body" w:hAnsi="Wales Sans Body"/>
          <w:lang w:eastAsia="en-GB"/>
        </w:rPr>
        <w:t xml:space="preserve">Tenderers </w:t>
      </w:r>
      <w:r w:rsidR="00992A11" w:rsidRPr="00A53775">
        <w:rPr>
          <w:rFonts w:ascii="Wales Sans Body" w:hAnsi="Wales Sans Body"/>
          <w:lang w:eastAsia="en-GB"/>
        </w:rPr>
        <w:t xml:space="preserve">must confirm whether their employees (including </w:t>
      </w:r>
      <w:r w:rsidR="00660BE0" w:rsidRPr="00A53775">
        <w:rPr>
          <w:rFonts w:ascii="Wales Sans Body" w:hAnsi="Wales Sans Body"/>
          <w:lang w:eastAsia="en-GB"/>
        </w:rPr>
        <w:t xml:space="preserve">consortium members where relevant) that come into public contact or with client staff members receive equalities training. </w:t>
      </w:r>
      <w:r w:rsidR="00F10F94" w:rsidRPr="00A53775">
        <w:rPr>
          <w:rFonts w:ascii="Wales Sans Body" w:hAnsi="Wales Sans Body"/>
          <w:lang w:eastAsia="en-GB"/>
        </w:rPr>
        <w:t>A pass constitutes answering ‘</w:t>
      </w:r>
      <w:proofErr w:type="spellStart"/>
      <w:r w:rsidR="00F10F94" w:rsidRPr="00A53775">
        <w:rPr>
          <w:rFonts w:ascii="Wales Sans Body" w:hAnsi="Wales Sans Body"/>
          <w:lang w:eastAsia="en-GB"/>
        </w:rPr>
        <w:t>yes’</w:t>
      </w:r>
      <w:proofErr w:type="spellEnd"/>
      <w:r w:rsidR="00F10F94" w:rsidRPr="00A53775">
        <w:rPr>
          <w:rFonts w:ascii="Wales Sans Body" w:hAnsi="Wales Sans Body"/>
          <w:lang w:eastAsia="en-GB"/>
        </w:rPr>
        <w:t xml:space="preserve"> to this question. </w:t>
      </w:r>
      <w:r w:rsidR="00C0691F" w:rsidRPr="00A53775">
        <w:rPr>
          <w:rFonts w:ascii="Wales Sans Body" w:hAnsi="Wales Sans Body"/>
          <w:lang w:eastAsia="en-GB"/>
        </w:rPr>
        <w:t xml:space="preserve">If any </w:t>
      </w:r>
      <w:r w:rsidR="000A773B" w:rsidRPr="00A53775">
        <w:rPr>
          <w:rFonts w:ascii="Wales Sans Body" w:hAnsi="Wales Sans Body"/>
          <w:lang w:eastAsia="en-GB"/>
        </w:rPr>
        <w:t>the tenderer</w:t>
      </w:r>
      <w:r w:rsidR="005E0201" w:rsidRPr="00A53775">
        <w:rPr>
          <w:rFonts w:ascii="Wales Sans Body" w:hAnsi="Wales Sans Body"/>
          <w:lang w:eastAsia="en-GB"/>
        </w:rPr>
        <w:t xml:space="preserve"> submits ‘no response’</w:t>
      </w:r>
      <w:r w:rsidR="00C0691F" w:rsidRPr="00A53775">
        <w:rPr>
          <w:rFonts w:ascii="Wales Sans Body" w:hAnsi="Wales Sans Body"/>
          <w:lang w:eastAsia="en-GB"/>
        </w:rPr>
        <w:t xml:space="preserve">, this </w:t>
      </w:r>
      <w:r w:rsidR="000A773B" w:rsidRPr="00A53775">
        <w:rPr>
          <w:rFonts w:ascii="Wales Sans Body" w:hAnsi="Wales Sans Body"/>
          <w:lang w:eastAsia="en-GB"/>
        </w:rPr>
        <w:t>would</w:t>
      </w:r>
      <w:r w:rsidR="00C0691F" w:rsidRPr="00A53775">
        <w:rPr>
          <w:rFonts w:ascii="Wales Sans Body" w:hAnsi="Wales Sans Body"/>
          <w:lang w:eastAsia="en-GB"/>
        </w:rPr>
        <w:t xml:space="preserve"> result in a </w:t>
      </w:r>
      <w:proofErr w:type="gramStart"/>
      <w:r w:rsidR="00C0691F" w:rsidRPr="00A53775">
        <w:rPr>
          <w:rFonts w:ascii="Wales Sans Body" w:hAnsi="Wales Sans Body"/>
          <w:lang w:eastAsia="en-GB"/>
        </w:rPr>
        <w:t>fail</w:t>
      </w:r>
      <w:proofErr w:type="gramEnd"/>
      <w:r w:rsidR="00C0691F" w:rsidRPr="00A53775">
        <w:rPr>
          <w:rFonts w:ascii="Wales Sans Body" w:hAnsi="Wales Sans Body"/>
          <w:lang w:eastAsia="en-GB"/>
        </w:rPr>
        <w:t>.</w:t>
      </w:r>
    </w:p>
    <w:p w14:paraId="14E4AA6F" w14:textId="09416013" w:rsidR="00F549D6" w:rsidRPr="00A8639E" w:rsidRDefault="001E5CEF" w:rsidP="00A53775">
      <w:pPr>
        <w:pStyle w:val="Level4"/>
        <w:rPr>
          <w:rFonts w:ascii="Wales Sans Body" w:hAnsi="Wales Sans Body"/>
          <w:lang w:eastAsia="en-GB"/>
        </w:rPr>
      </w:pPr>
      <w:r w:rsidRPr="00A8639E">
        <w:rPr>
          <w:rFonts w:ascii="Wales Sans Body" w:hAnsi="Wales Sans Body"/>
          <w:lang w:eastAsia="en-GB"/>
        </w:rPr>
        <w:t xml:space="preserve">Tenderers should </w:t>
      </w:r>
      <w:r w:rsidR="000E1E1C" w:rsidRPr="00A8639E">
        <w:rPr>
          <w:rFonts w:ascii="Wales Sans Body" w:hAnsi="Wales Sans Body"/>
          <w:lang w:eastAsia="en-GB"/>
        </w:rPr>
        <w:t>confirm tha</w:t>
      </w:r>
      <w:r w:rsidR="00BB5676" w:rsidRPr="00A8639E">
        <w:rPr>
          <w:rFonts w:ascii="Wales Sans Body" w:hAnsi="Wales Sans Body"/>
          <w:lang w:eastAsia="en-GB"/>
        </w:rPr>
        <w:t xml:space="preserve">t, if they are the prime contractor, they </w:t>
      </w:r>
      <w:r w:rsidR="002822C8" w:rsidRPr="00A8639E">
        <w:rPr>
          <w:rFonts w:ascii="Wales Sans Body" w:hAnsi="Wales Sans Body"/>
          <w:lang w:eastAsia="en-GB"/>
        </w:rPr>
        <w:t xml:space="preserve">will </w:t>
      </w:r>
      <w:r w:rsidR="004543DA" w:rsidRPr="00A8639E">
        <w:rPr>
          <w:rFonts w:ascii="Wales Sans Body" w:hAnsi="Wales Sans Body"/>
          <w:lang w:eastAsia="en-GB"/>
        </w:rPr>
        <w:t xml:space="preserve">comply with requirements to </w:t>
      </w:r>
      <w:r w:rsidR="002822C8" w:rsidRPr="00A8639E">
        <w:rPr>
          <w:rFonts w:ascii="Wales Sans Body" w:hAnsi="Wales Sans Body"/>
          <w:lang w:eastAsia="en-GB"/>
        </w:rPr>
        <w:t>use</w:t>
      </w:r>
      <w:r w:rsidR="004543DA" w:rsidRPr="00A8639E">
        <w:rPr>
          <w:rFonts w:ascii="Wales Sans Body" w:hAnsi="Wales Sans Body"/>
          <w:lang w:eastAsia="en-GB"/>
        </w:rPr>
        <w:t xml:space="preserve"> a Project Bank Account</w:t>
      </w:r>
      <w:r w:rsidR="00A8639E">
        <w:rPr>
          <w:rFonts w:ascii="Wales Sans Body" w:hAnsi="Wales Sans Body"/>
          <w:lang w:eastAsia="en-GB"/>
        </w:rPr>
        <w:t>, if required by TfW,</w:t>
      </w:r>
      <w:r w:rsidR="004543DA" w:rsidRPr="00A8639E">
        <w:rPr>
          <w:rFonts w:ascii="Wales Sans Body" w:hAnsi="Wales Sans Body"/>
          <w:lang w:eastAsia="en-GB"/>
        </w:rPr>
        <w:t xml:space="preserve"> as the primary payment method to sub-contractors. A pass constitutes </w:t>
      </w:r>
      <w:r w:rsidR="00C103B5" w:rsidRPr="00A8639E">
        <w:rPr>
          <w:rFonts w:ascii="Wales Sans Body" w:hAnsi="Wales Sans Body"/>
          <w:lang w:eastAsia="en-GB"/>
        </w:rPr>
        <w:t xml:space="preserve">answering </w:t>
      </w:r>
      <w:r w:rsidR="006723B0" w:rsidRPr="00A8639E">
        <w:rPr>
          <w:rFonts w:ascii="Wales Sans Body" w:hAnsi="Wales Sans Body"/>
          <w:lang w:eastAsia="en-GB"/>
        </w:rPr>
        <w:t>‘</w:t>
      </w:r>
      <w:proofErr w:type="spellStart"/>
      <w:r w:rsidR="006723B0" w:rsidRPr="00A8639E">
        <w:rPr>
          <w:rFonts w:ascii="Wales Sans Body" w:hAnsi="Wales Sans Body"/>
          <w:lang w:eastAsia="en-GB"/>
        </w:rPr>
        <w:t>yes’</w:t>
      </w:r>
      <w:proofErr w:type="spellEnd"/>
      <w:r w:rsidR="008643C2" w:rsidRPr="00A8639E">
        <w:rPr>
          <w:rFonts w:ascii="Wales Sans Body" w:hAnsi="Wales Sans Body"/>
          <w:lang w:eastAsia="en-GB"/>
        </w:rPr>
        <w:t xml:space="preserve"> to this question</w:t>
      </w:r>
      <w:r w:rsidR="004543DA" w:rsidRPr="00A8639E">
        <w:rPr>
          <w:rFonts w:ascii="Wales Sans Body" w:hAnsi="Wales Sans Body"/>
          <w:lang w:eastAsia="en-GB"/>
        </w:rPr>
        <w:t xml:space="preserve">. If any requested </w:t>
      </w:r>
      <w:r w:rsidR="00C103B5" w:rsidRPr="00A8639E">
        <w:rPr>
          <w:rFonts w:ascii="Wales Sans Body" w:hAnsi="Wales Sans Body"/>
          <w:lang w:eastAsia="en-GB"/>
        </w:rPr>
        <w:t xml:space="preserve">confirmation or any additional </w:t>
      </w:r>
      <w:r w:rsidR="00EC1657" w:rsidRPr="00A8639E">
        <w:rPr>
          <w:rFonts w:ascii="Wales Sans Body" w:hAnsi="Wales Sans Body"/>
          <w:lang w:eastAsia="en-GB"/>
        </w:rPr>
        <w:t xml:space="preserve">requested </w:t>
      </w:r>
      <w:r w:rsidR="004543DA" w:rsidRPr="00A8639E">
        <w:rPr>
          <w:rFonts w:ascii="Wales Sans Body" w:hAnsi="Wales Sans Body"/>
          <w:lang w:eastAsia="en-GB"/>
        </w:rPr>
        <w:t xml:space="preserve">details are missing or insufficient, this </w:t>
      </w:r>
      <w:r w:rsidR="00A8639E" w:rsidRPr="00A8639E">
        <w:rPr>
          <w:rFonts w:ascii="Wales Sans Body" w:hAnsi="Wales Sans Body"/>
          <w:lang w:eastAsia="en-GB"/>
        </w:rPr>
        <w:t>may</w:t>
      </w:r>
      <w:r w:rsidR="00A8639E">
        <w:rPr>
          <w:rFonts w:ascii="Wales Sans Body" w:hAnsi="Wales Sans Body"/>
          <w:lang w:eastAsia="en-GB"/>
        </w:rPr>
        <w:t xml:space="preserve"> </w:t>
      </w:r>
      <w:r w:rsidR="004543DA" w:rsidRPr="00A8639E">
        <w:rPr>
          <w:rFonts w:ascii="Wales Sans Body" w:hAnsi="Wales Sans Body"/>
          <w:lang w:eastAsia="en-GB"/>
        </w:rPr>
        <w:t xml:space="preserve">result in a </w:t>
      </w:r>
      <w:proofErr w:type="gramStart"/>
      <w:r w:rsidR="004543DA" w:rsidRPr="00A8639E">
        <w:rPr>
          <w:rFonts w:ascii="Wales Sans Body" w:hAnsi="Wales Sans Body"/>
          <w:lang w:eastAsia="en-GB"/>
        </w:rPr>
        <w:t>fail</w:t>
      </w:r>
      <w:proofErr w:type="gramEnd"/>
      <w:r w:rsidR="004543DA" w:rsidRPr="00A8639E">
        <w:rPr>
          <w:rFonts w:ascii="Wales Sans Body" w:hAnsi="Wales Sans Body"/>
          <w:lang w:eastAsia="en-GB"/>
        </w:rPr>
        <w:t>.</w:t>
      </w:r>
    </w:p>
    <w:p w14:paraId="43709E8A" w14:textId="14C8D93B" w:rsidR="0013014C" w:rsidRPr="00A53775" w:rsidRDefault="00264BA1" w:rsidP="00A53775">
      <w:pPr>
        <w:pStyle w:val="Level4"/>
        <w:rPr>
          <w:rFonts w:ascii="Wales Sans Body" w:hAnsi="Wales Sans Body"/>
          <w:lang w:eastAsia="en-GB"/>
        </w:rPr>
      </w:pPr>
      <w:r w:rsidRPr="00A53775">
        <w:rPr>
          <w:rFonts w:ascii="Wales Sans Body" w:hAnsi="Wales Sans Body"/>
          <w:lang w:eastAsia="en-GB"/>
        </w:rPr>
        <w:t xml:space="preserve">No </w:t>
      </w:r>
      <w:r w:rsidR="00436C77" w:rsidRPr="00A53775">
        <w:rPr>
          <w:rFonts w:ascii="Wales Sans Body" w:hAnsi="Wales Sans Body"/>
          <w:lang w:eastAsia="en-GB"/>
        </w:rPr>
        <w:t>3A.</w:t>
      </w:r>
      <w:r w:rsidR="00A32FAC" w:rsidRPr="00A53775">
        <w:rPr>
          <w:rFonts w:ascii="Wales Sans Body" w:hAnsi="Wales Sans Body"/>
          <w:lang w:eastAsia="en-GB"/>
        </w:rPr>
        <w:t>17 Tenderers must confirm whether they</w:t>
      </w:r>
      <w:r w:rsidR="00306A90" w:rsidRPr="00A53775">
        <w:rPr>
          <w:rFonts w:ascii="Wales Sans Body" w:hAnsi="Wales Sans Body"/>
          <w:lang w:eastAsia="en-GB"/>
        </w:rPr>
        <w:t xml:space="preserve"> will be supporting any apprenticeships and skills development through this contract</w:t>
      </w:r>
      <w:r w:rsidR="00775961" w:rsidRPr="00A53775">
        <w:rPr>
          <w:rFonts w:ascii="Wales Sans Body" w:hAnsi="Wales Sans Body"/>
          <w:lang w:eastAsia="en-GB"/>
        </w:rPr>
        <w:t xml:space="preserve">. </w:t>
      </w:r>
      <w:r w:rsidR="0013014C" w:rsidRPr="00A53775">
        <w:rPr>
          <w:rFonts w:ascii="Wales Sans Body" w:hAnsi="Wales Sans Body"/>
          <w:lang w:eastAsia="en-GB"/>
        </w:rPr>
        <w:t>A pass constitutes answering ‘</w:t>
      </w:r>
      <w:proofErr w:type="spellStart"/>
      <w:r w:rsidR="0013014C" w:rsidRPr="00A53775">
        <w:rPr>
          <w:rFonts w:ascii="Wales Sans Body" w:hAnsi="Wales Sans Body"/>
          <w:lang w:eastAsia="en-GB"/>
        </w:rPr>
        <w:t>yes’</w:t>
      </w:r>
      <w:proofErr w:type="spellEnd"/>
      <w:r w:rsidR="0013014C" w:rsidRPr="00A53775">
        <w:rPr>
          <w:rFonts w:ascii="Wales Sans Body" w:hAnsi="Wales Sans Body"/>
          <w:lang w:eastAsia="en-GB"/>
        </w:rPr>
        <w:t xml:space="preserve"> to this question. If any requested confirmation or any additional </w:t>
      </w:r>
      <w:r w:rsidR="00F3720E" w:rsidRPr="00A53775">
        <w:rPr>
          <w:rFonts w:ascii="Wales Sans Body" w:hAnsi="Wales Sans Body"/>
          <w:lang w:eastAsia="en-GB"/>
        </w:rPr>
        <w:t xml:space="preserve">requested </w:t>
      </w:r>
      <w:r w:rsidR="0013014C" w:rsidRPr="00A53775">
        <w:rPr>
          <w:rFonts w:ascii="Wales Sans Body" w:hAnsi="Wales Sans Body"/>
          <w:lang w:eastAsia="en-GB"/>
        </w:rPr>
        <w:t xml:space="preserve">details are missing or insufficient, this would result in a </w:t>
      </w:r>
      <w:proofErr w:type="gramStart"/>
      <w:r w:rsidR="0013014C" w:rsidRPr="00A53775">
        <w:rPr>
          <w:rFonts w:ascii="Wales Sans Body" w:hAnsi="Wales Sans Body"/>
          <w:lang w:eastAsia="en-GB"/>
        </w:rPr>
        <w:t>fail</w:t>
      </w:r>
      <w:proofErr w:type="gramEnd"/>
      <w:r w:rsidR="0013014C" w:rsidRPr="00A53775">
        <w:rPr>
          <w:rFonts w:ascii="Wales Sans Body" w:hAnsi="Wales Sans Body"/>
          <w:lang w:eastAsia="en-GB"/>
        </w:rPr>
        <w:t>.</w:t>
      </w:r>
    </w:p>
    <w:p w14:paraId="76B49726" w14:textId="25CAF291" w:rsidR="00436C77" w:rsidRPr="00A53775" w:rsidRDefault="00264BA1" w:rsidP="00A53775">
      <w:pPr>
        <w:pStyle w:val="Level4"/>
        <w:rPr>
          <w:rFonts w:ascii="Wales Sans Body" w:hAnsi="Wales Sans Body"/>
          <w:lang w:eastAsia="en-GB"/>
        </w:rPr>
      </w:pPr>
      <w:r w:rsidRPr="00A53775">
        <w:rPr>
          <w:rFonts w:ascii="Wales Sans Body" w:hAnsi="Wales Sans Body"/>
          <w:lang w:eastAsia="en-GB"/>
        </w:rPr>
        <w:t xml:space="preserve">No </w:t>
      </w:r>
      <w:r w:rsidR="005F7409" w:rsidRPr="00A53775">
        <w:rPr>
          <w:rFonts w:ascii="Wales Sans Body" w:hAnsi="Wales Sans Body"/>
          <w:lang w:eastAsia="en-GB"/>
        </w:rPr>
        <w:t xml:space="preserve">3A.18 </w:t>
      </w:r>
      <w:r w:rsidR="00F23CA9" w:rsidRPr="00A53775">
        <w:rPr>
          <w:rFonts w:ascii="Wales Sans Body" w:hAnsi="Wales Sans Body"/>
          <w:lang w:eastAsia="en-GB"/>
        </w:rPr>
        <w:t xml:space="preserve">Tenderers must confirm that </w:t>
      </w:r>
      <w:r w:rsidR="00D2508B" w:rsidRPr="00A53775">
        <w:rPr>
          <w:rFonts w:ascii="Wales Sans Body" w:hAnsi="Wales Sans Body"/>
          <w:lang w:eastAsia="en-GB"/>
        </w:rPr>
        <w:t xml:space="preserve">they have a process in place to ensure </w:t>
      </w:r>
      <w:r w:rsidR="00EB2156" w:rsidRPr="00A53775">
        <w:rPr>
          <w:rFonts w:ascii="Wales Sans Body" w:hAnsi="Wales Sans Body"/>
          <w:lang w:eastAsia="en-GB"/>
        </w:rPr>
        <w:t>their supply chain supports skills</w:t>
      </w:r>
      <w:r w:rsidR="00116FB2" w:rsidRPr="00A53775">
        <w:rPr>
          <w:rFonts w:ascii="Wales Sans Body" w:hAnsi="Wales Sans Body"/>
          <w:lang w:eastAsia="en-GB"/>
        </w:rPr>
        <w:t xml:space="preserve">, development and apprenticeships. A pass </w:t>
      </w:r>
      <w:r w:rsidR="00116FB2" w:rsidRPr="00A53775">
        <w:rPr>
          <w:rFonts w:ascii="Wales Sans Body" w:hAnsi="Wales Sans Body"/>
          <w:lang w:eastAsia="en-GB"/>
        </w:rPr>
        <w:lastRenderedPageBreak/>
        <w:t>constitutes answering ‘</w:t>
      </w:r>
      <w:proofErr w:type="spellStart"/>
      <w:r w:rsidR="00116FB2" w:rsidRPr="00A53775">
        <w:rPr>
          <w:rFonts w:ascii="Wales Sans Body" w:hAnsi="Wales Sans Body"/>
          <w:lang w:eastAsia="en-GB"/>
        </w:rPr>
        <w:t>yes’</w:t>
      </w:r>
      <w:proofErr w:type="spellEnd"/>
      <w:r w:rsidR="00116FB2" w:rsidRPr="00A53775">
        <w:rPr>
          <w:rFonts w:ascii="Wales Sans Body" w:hAnsi="Wales Sans Body"/>
          <w:lang w:eastAsia="en-GB"/>
        </w:rPr>
        <w:t xml:space="preserve"> to this question. If any requested confirmation or any additional details are missing or insufficient, this would result in a </w:t>
      </w:r>
      <w:proofErr w:type="gramStart"/>
      <w:r w:rsidR="00116FB2" w:rsidRPr="00A53775">
        <w:rPr>
          <w:rFonts w:ascii="Wales Sans Body" w:hAnsi="Wales Sans Body"/>
          <w:lang w:eastAsia="en-GB"/>
        </w:rPr>
        <w:t>fail</w:t>
      </w:r>
      <w:proofErr w:type="gramEnd"/>
      <w:r w:rsidR="00116FB2" w:rsidRPr="00A53775">
        <w:rPr>
          <w:rFonts w:ascii="Wales Sans Body" w:hAnsi="Wales Sans Body"/>
          <w:lang w:eastAsia="en-GB"/>
        </w:rPr>
        <w:t>.</w:t>
      </w:r>
    </w:p>
    <w:p w14:paraId="695A38B0" w14:textId="5005AD59" w:rsidR="00285844" w:rsidRPr="00A53775" w:rsidRDefault="00285844" w:rsidP="00AB3ECD">
      <w:pPr>
        <w:pStyle w:val="Level4"/>
        <w:rPr>
          <w:rFonts w:ascii="Wales Sans Body" w:hAnsi="Wales Sans Body"/>
          <w:lang w:eastAsia="en-GB"/>
        </w:rPr>
      </w:pPr>
      <w:r w:rsidRPr="00A53775">
        <w:rPr>
          <w:rFonts w:ascii="Wales Sans Body" w:hAnsi="Wales Sans Body"/>
          <w:lang w:eastAsia="en-GB"/>
        </w:rPr>
        <w:t>No 3</w:t>
      </w:r>
      <w:r w:rsidR="003A4179" w:rsidRPr="00A53775">
        <w:rPr>
          <w:rFonts w:ascii="Wales Sans Body" w:hAnsi="Wales Sans Body"/>
          <w:lang w:eastAsia="en-GB"/>
        </w:rPr>
        <w:t>B.1</w:t>
      </w:r>
      <w:r w:rsidRPr="00A53775">
        <w:rPr>
          <w:rFonts w:ascii="Wales Sans Body" w:hAnsi="Wales Sans Body"/>
          <w:lang w:eastAsia="en-GB"/>
        </w:rPr>
        <w:t xml:space="preserve">: </w:t>
      </w:r>
      <w:r w:rsidR="00AB3ECD" w:rsidRPr="00A53775">
        <w:rPr>
          <w:rFonts w:ascii="Wales Sans Body" w:hAnsi="Wales Sans Body"/>
          <w:lang w:eastAsia="en-GB"/>
        </w:rPr>
        <w:t xml:space="preserve">Tenderers must confirm whether they are a relevant commercial </w:t>
      </w:r>
      <w:proofErr w:type="spellStart"/>
      <w:r w:rsidR="00AB3ECD" w:rsidRPr="00A53775">
        <w:rPr>
          <w:rFonts w:ascii="Wales Sans Body" w:hAnsi="Wales Sans Body"/>
          <w:lang w:eastAsia="en-GB"/>
        </w:rPr>
        <w:t>organisation</w:t>
      </w:r>
      <w:proofErr w:type="spellEnd"/>
      <w:r w:rsidR="00AB3ECD" w:rsidRPr="00A53775">
        <w:rPr>
          <w:rFonts w:ascii="Wales Sans Body" w:hAnsi="Wales Sans Body"/>
          <w:lang w:eastAsia="en-GB"/>
        </w:rPr>
        <w:t xml:space="preserve"> as defined by Section 54 ("Transparency in supply chains etc.") of the Modern Slavery Act 2015. A pass constitutes confirming that the tenderer is a relevant commercial </w:t>
      </w:r>
      <w:proofErr w:type="spellStart"/>
      <w:r w:rsidR="00AB3ECD" w:rsidRPr="00A53775">
        <w:rPr>
          <w:rFonts w:ascii="Wales Sans Body" w:hAnsi="Wales Sans Body"/>
          <w:lang w:eastAsia="en-GB"/>
        </w:rPr>
        <w:t>organisation</w:t>
      </w:r>
      <w:proofErr w:type="spellEnd"/>
      <w:r w:rsidR="00AB3ECD" w:rsidRPr="00A53775">
        <w:rPr>
          <w:rFonts w:ascii="Wales Sans Body" w:hAnsi="Wales Sans Body"/>
          <w:lang w:eastAsia="en-GB"/>
        </w:rPr>
        <w:t xml:space="preserve">. If the answer is yes, tenderers must also confirm whether they are compliant with the annual reporting requirements under Section 54 of the Act. A pass requires confirmation of compliance, and the provision of the relevant URL. A </w:t>
      </w:r>
      <w:proofErr w:type="gramStart"/>
      <w:r w:rsidR="00AB3ECD" w:rsidRPr="00A53775">
        <w:rPr>
          <w:rFonts w:ascii="Wales Sans Body" w:hAnsi="Wales Sans Body"/>
          <w:lang w:eastAsia="en-GB"/>
        </w:rPr>
        <w:t>fail</w:t>
      </w:r>
      <w:proofErr w:type="gramEnd"/>
      <w:r w:rsidR="00AB3ECD" w:rsidRPr="00A53775">
        <w:rPr>
          <w:rFonts w:ascii="Wales Sans Body" w:hAnsi="Wales Sans Body"/>
          <w:lang w:eastAsia="en-GB"/>
        </w:rPr>
        <w:t xml:space="preserve"> occurs if the tenderer is not compliant or fails to provide a valid explanation or URL.</w:t>
      </w:r>
    </w:p>
    <w:p w14:paraId="108D7FE2" w14:textId="57374DB0" w:rsidR="00244B32" w:rsidRPr="00A53775" w:rsidRDefault="003A4179" w:rsidP="00526616">
      <w:pPr>
        <w:pStyle w:val="Level4"/>
        <w:rPr>
          <w:rFonts w:ascii="Wales Sans Body" w:hAnsi="Wales Sans Body"/>
          <w:lang w:eastAsia="en-GB"/>
        </w:rPr>
      </w:pPr>
      <w:r w:rsidRPr="00A53775">
        <w:rPr>
          <w:rFonts w:ascii="Wales Sans Body" w:hAnsi="Wales Sans Body"/>
          <w:lang w:eastAsia="en-GB"/>
        </w:rPr>
        <w:t xml:space="preserve">No 3B.2: For information only. </w:t>
      </w:r>
    </w:p>
    <w:p w14:paraId="2F60B4C1" w14:textId="6D50DE81" w:rsidR="00AD0922" w:rsidRPr="00F71B42" w:rsidRDefault="00AD0922" w:rsidP="00526616">
      <w:pPr>
        <w:pStyle w:val="Level4"/>
        <w:rPr>
          <w:rFonts w:ascii="Wales Sans Body" w:hAnsi="Wales Sans Body"/>
          <w:lang w:eastAsia="en-GB"/>
        </w:rPr>
      </w:pPr>
      <w:r w:rsidRPr="00F71B42">
        <w:rPr>
          <w:rFonts w:ascii="Wales Sans Body" w:hAnsi="Wales Sans Body"/>
          <w:lang w:eastAsia="en-GB"/>
        </w:rPr>
        <w:t>No 3B.3</w:t>
      </w:r>
      <w:r w:rsidR="00864D8E" w:rsidRPr="00F71B42">
        <w:rPr>
          <w:rFonts w:ascii="Wales Sans Body" w:hAnsi="Wales Sans Body"/>
          <w:lang w:eastAsia="en-GB"/>
        </w:rPr>
        <w:t xml:space="preserve">: </w:t>
      </w:r>
      <w:r w:rsidR="00D33F94" w:rsidRPr="00F71B42">
        <w:rPr>
          <w:rFonts w:ascii="Wales Sans Body" w:hAnsi="Wales Sans Body"/>
          <w:lang w:eastAsia="en-GB"/>
        </w:rPr>
        <w:t xml:space="preserve">Tenderers </w:t>
      </w:r>
      <w:r w:rsidR="00956026" w:rsidRPr="00F71B42">
        <w:rPr>
          <w:rFonts w:ascii="Wales Sans Body" w:hAnsi="Wales Sans Body"/>
          <w:lang w:eastAsia="en-GB"/>
        </w:rPr>
        <w:t xml:space="preserve">must </w:t>
      </w:r>
      <w:r w:rsidR="00AA76ED" w:rsidRPr="00F71B42">
        <w:rPr>
          <w:rFonts w:ascii="Wales Sans Body" w:hAnsi="Wales Sans Body"/>
          <w:lang w:eastAsia="en-GB"/>
        </w:rPr>
        <w:t xml:space="preserve">provide </w:t>
      </w:r>
      <w:proofErr w:type="gramStart"/>
      <w:r w:rsidR="00AA76ED" w:rsidRPr="00F71B42">
        <w:rPr>
          <w:rFonts w:ascii="Wales Sans Body" w:hAnsi="Wales Sans Body"/>
          <w:lang w:eastAsia="en-GB"/>
        </w:rPr>
        <w:t>detail</w:t>
      </w:r>
      <w:proofErr w:type="gramEnd"/>
      <w:r w:rsidR="00AA76ED" w:rsidRPr="00F71B42">
        <w:rPr>
          <w:rFonts w:ascii="Wales Sans Body" w:hAnsi="Wales Sans Body"/>
          <w:lang w:eastAsia="en-GB"/>
        </w:rPr>
        <w:t xml:space="preserve"> </w:t>
      </w:r>
      <w:r w:rsidR="00B658EF" w:rsidRPr="00F71B42">
        <w:rPr>
          <w:rFonts w:ascii="Wales Sans Body" w:hAnsi="Wales Sans Body"/>
          <w:lang w:eastAsia="en-GB"/>
        </w:rPr>
        <w:t xml:space="preserve">of </w:t>
      </w:r>
      <w:r w:rsidR="003D36E7" w:rsidRPr="00F71B42">
        <w:rPr>
          <w:rFonts w:ascii="Wales Sans Body" w:hAnsi="Wales Sans Body"/>
          <w:lang w:eastAsia="en-GB"/>
        </w:rPr>
        <w:t>steel</w:t>
      </w:r>
      <w:r w:rsidR="00C86195" w:rsidRPr="00F71B42">
        <w:rPr>
          <w:rFonts w:ascii="Wales Sans Body" w:hAnsi="Wales Sans Body"/>
          <w:lang w:eastAsia="en-GB"/>
        </w:rPr>
        <w:t xml:space="preserve"> specific supply chain management systems</w:t>
      </w:r>
      <w:r w:rsidR="004F1F89" w:rsidRPr="00F71B42">
        <w:rPr>
          <w:rFonts w:ascii="Wales Sans Body" w:hAnsi="Wales Sans Body"/>
          <w:lang w:eastAsia="en-GB"/>
        </w:rPr>
        <w:t>, policies</w:t>
      </w:r>
      <w:r w:rsidR="005C154F" w:rsidRPr="00F71B42">
        <w:rPr>
          <w:rFonts w:ascii="Wales Sans Body" w:hAnsi="Wales Sans Body"/>
          <w:lang w:eastAsia="en-GB"/>
        </w:rPr>
        <w:t>, standards and procedures in place</w:t>
      </w:r>
      <w:r w:rsidR="00675BDC" w:rsidRPr="00F71B42">
        <w:rPr>
          <w:rFonts w:ascii="Wales Sans Body" w:hAnsi="Wales Sans Body"/>
          <w:lang w:eastAsia="en-GB"/>
        </w:rPr>
        <w:t xml:space="preserve"> for contracts with a value greater than £3million or more. </w:t>
      </w:r>
      <w:r w:rsidR="00633A9D" w:rsidRPr="00F71B42">
        <w:rPr>
          <w:rFonts w:ascii="Wales Sans Body" w:hAnsi="Wales Sans Body"/>
          <w:lang w:eastAsia="en-GB"/>
        </w:rPr>
        <w:t xml:space="preserve">Tenderers must also provide details </w:t>
      </w:r>
      <w:r w:rsidR="00E801FC" w:rsidRPr="00F71B42">
        <w:rPr>
          <w:rFonts w:ascii="Wales Sans Body" w:hAnsi="Wales Sans Body"/>
          <w:lang w:eastAsia="en-GB"/>
        </w:rPr>
        <w:t xml:space="preserve">of previous </w:t>
      </w:r>
      <w:r w:rsidR="00847324" w:rsidRPr="00F71B42">
        <w:rPr>
          <w:rFonts w:ascii="Wales Sans Body" w:hAnsi="Wales Sans Body"/>
          <w:lang w:eastAsia="en-GB"/>
        </w:rPr>
        <w:t xml:space="preserve">similar </w:t>
      </w:r>
      <w:proofErr w:type="gramStart"/>
      <w:r w:rsidR="00847324" w:rsidRPr="00F71B42">
        <w:rPr>
          <w:rFonts w:ascii="Wales Sans Body" w:hAnsi="Wales Sans Body"/>
          <w:lang w:eastAsia="en-GB"/>
        </w:rPr>
        <w:t>projects as</w:t>
      </w:r>
      <w:proofErr w:type="gramEnd"/>
      <w:r w:rsidR="00847324" w:rsidRPr="00F71B42">
        <w:rPr>
          <w:rFonts w:ascii="Wales Sans Body" w:hAnsi="Wales Sans Body"/>
          <w:lang w:eastAsia="en-GB"/>
        </w:rPr>
        <w:t xml:space="preserve"> pertaining to steel supply and production. A pass constitutes providing </w:t>
      </w:r>
      <w:r w:rsidR="005B3097" w:rsidRPr="00F71B42">
        <w:rPr>
          <w:rFonts w:ascii="Wales Sans Body" w:hAnsi="Wales Sans Body"/>
          <w:lang w:eastAsia="en-GB"/>
        </w:rPr>
        <w:t xml:space="preserve">detail </w:t>
      </w:r>
      <w:r w:rsidR="00847324" w:rsidRPr="00F71B42">
        <w:rPr>
          <w:rFonts w:ascii="Wales Sans Body" w:hAnsi="Wales Sans Body"/>
          <w:lang w:eastAsia="en-GB"/>
        </w:rPr>
        <w:t>required. If any requested detail</w:t>
      </w:r>
      <w:r w:rsidR="00A84544" w:rsidRPr="00F71B42">
        <w:rPr>
          <w:rFonts w:ascii="Wales Sans Body" w:hAnsi="Wales Sans Body"/>
          <w:lang w:eastAsia="en-GB"/>
        </w:rPr>
        <w:t>s</w:t>
      </w:r>
      <w:r w:rsidR="00847324" w:rsidRPr="00F71B42">
        <w:rPr>
          <w:rFonts w:ascii="Wales Sans Body" w:hAnsi="Wales Sans Body"/>
          <w:lang w:eastAsia="en-GB"/>
        </w:rPr>
        <w:t xml:space="preserve"> are missing or insufficient, this would result in a </w:t>
      </w:r>
      <w:proofErr w:type="gramStart"/>
      <w:r w:rsidR="00847324" w:rsidRPr="00F71B42">
        <w:rPr>
          <w:rFonts w:ascii="Wales Sans Body" w:hAnsi="Wales Sans Body"/>
          <w:lang w:eastAsia="en-GB"/>
        </w:rPr>
        <w:t>fail</w:t>
      </w:r>
      <w:proofErr w:type="gramEnd"/>
      <w:r w:rsidR="00847324" w:rsidRPr="00F71B42">
        <w:rPr>
          <w:rFonts w:ascii="Wales Sans Body" w:hAnsi="Wales Sans Body"/>
          <w:lang w:eastAsia="en-GB"/>
        </w:rPr>
        <w:t>.</w:t>
      </w:r>
    </w:p>
    <w:p w14:paraId="71F4087B" w14:textId="0A0B1CDE" w:rsidR="0087539E" w:rsidRPr="00A53775" w:rsidRDefault="00264BA1" w:rsidP="00526616">
      <w:pPr>
        <w:pStyle w:val="Level4"/>
        <w:rPr>
          <w:rFonts w:ascii="Wales Sans Body" w:hAnsi="Wales Sans Body"/>
          <w:lang w:eastAsia="en-GB"/>
        </w:rPr>
      </w:pPr>
      <w:r w:rsidRPr="00A53775">
        <w:rPr>
          <w:rFonts w:ascii="Wales Sans Body" w:hAnsi="Wales Sans Body"/>
          <w:lang w:eastAsia="en-GB"/>
        </w:rPr>
        <w:t xml:space="preserve">No 3B.4: </w:t>
      </w:r>
      <w:r w:rsidR="00F10076" w:rsidRPr="00A53775">
        <w:rPr>
          <w:rFonts w:ascii="Wales Sans Body" w:hAnsi="Wales Sans Body"/>
          <w:lang w:eastAsia="en-GB"/>
        </w:rPr>
        <w:t>Tenderers</w:t>
      </w:r>
      <w:r w:rsidR="00AA0647" w:rsidRPr="00A53775">
        <w:rPr>
          <w:rFonts w:ascii="Wales Sans Body" w:hAnsi="Wales Sans Body"/>
          <w:lang w:eastAsia="en-GB"/>
        </w:rPr>
        <w:t xml:space="preserve"> </w:t>
      </w:r>
      <w:r w:rsidR="00E17E22" w:rsidRPr="00A53775">
        <w:rPr>
          <w:rFonts w:ascii="Wales Sans Body" w:hAnsi="Wales Sans Body"/>
          <w:lang w:eastAsia="en-GB"/>
        </w:rPr>
        <w:t xml:space="preserve">must </w:t>
      </w:r>
      <w:r w:rsidR="00216691" w:rsidRPr="00A53775">
        <w:rPr>
          <w:rFonts w:ascii="Wales Sans Body" w:hAnsi="Wales Sans Body"/>
          <w:lang w:eastAsia="en-GB"/>
        </w:rPr>
        <w:t xml:space="preserve">provide </w:t>
      </w:r>
      <w:proofErr w:type="gramStart"/>
      <w:r w:rsidR="00216691" w:rsidRPr="00A53775">
        <w:rPr>
          <w:rFonts w:ascii="Wales Sans Body" w:hAnsi="Wales Sans Body"/>
          <w:lang w:eastAsia="en-GB"/>
        </w:rPr>
        <w:t>detail</w:t>
      </w:r>
      <w:proofErr w:type="gramEnd"/>
      <w:r w:rsidR="00216691" w:rsidRPr="00A53775">
        <w:rPr>
          <w:rFonts w:ascii="Wales Sans Body" w:hAnsi="Wales Sans Body"/>
          <w:lang w:eastAsia="en-GB"/>
        </w:rPr>
        <w:t xml:space="preserve"> of </w:t>
      </w:r>
      <w:r w:rsidR="009605D0" w:rsidRPr="00A53775">
        <w:rPr>
          <w:rFonts w:ascii="Wales Sans Body" w:hAnsi="Wales Sans Body"/>
          <w:lang w:eastAsia="en-GB"/>
        </w:rPr>
        <w:t xml:space="preserve">any steps </w:t>
      </w:r>
      <w:r w:rsidR="00971C22" w:rsidRPr="00A53775">
        <w:rPr>
          <w:rFonts w:ascii="Wales Sans Body" w:hAnsi="Wales Sans Body"/>
          <w:lang w:eastAsia="en-GB"/>
        </w:rPr>
        <w:t xml:space="preserve">they take to ensure their supply chain does not </w:t>
      </w:r>
      <w:r w:rsidR="00EB00FF" w:rsidRPr="00A53775">
        <w:rPr>
          <w:rFonts w:ascii="Wales Sans Body" w:hAnsi="Wales Sans Body"/>
          <w:lang w:eastAsia="en-GB"/>
        </w:rPr>
        <w:t>distort competition as per Schedu</w:t>
      </w:r>
      <w:r w:rsidR="00F52C3D" w:rsidRPr="00A53775">
        <w:rPr>
          <w:rFonts w:ascii="Wales Sans Body" w:hAnsi="Wales Sans Body"/>
          <w:lang w:eastAsia="en-GB"/>
        </w:rPr>
        <w:t>le 7 of the Procurement Act 2023</w:t>
      </w:r>
      <w:r w:rsidR="00AB726A" w:rsidRPr="00A53775">
        <w:rPr>
          <w:rFonts w:ascii="Wales Sans Body" w:hAnsi="Wales Sans Body"/>
          <w:lang w:eastAsia="en-GB"/>
        </w:rPr>
        <w:t xml:space="preserve">. A pass constitutes providing </w:t>
      </w:r>
      <w:r w:rsidR="005B527F" w:rsidRPr="00A53775">
        <w:rPr>
          <w:rFonts w:ascii="Wales Sans Body" w:hAnsi="Wales Sans Body"/>
          <w:lang w:eastAsia="en-GB"/>
        </w:rPr>
        <w:t xml:space="preserve">a </w:t>
      </w:r>
      <w:r w:rsidR="00C36DDA" w:rsidRPr="00A53775">
        <w:rPr>
          <w:rFonts w:ascii="Wales Sans Body" w:hAnsi="Wales Sans Body"/>
          <w:lang w:eastAsia="en-GB"/>
        </w:rPr>
        <w:t>‘</w:t>
      </w:r>
      <w:proofErr w:type="spellStart"/>
      <w:r w:rsidR="00C36DDA" w:rsidRPr="00A53775">
        <w:rPr>
          <w:rFonts w:ascii="Wales Sans Body" w:hAnsi="Wales Sans Body"/>
          <w:lang w:eastAsia="en-GB"/>
        </w:rPr>
        <w:t>yes’</w:t>
      </w:r>
      <w:proofErr w:type="spellEnd"/>
      <w:r w:rsidR="00AB726A" w:rsidRPr="00A53775">
        <w:rPr>
          <w:rFonts w:ascii="Wales Sans Body" w:hAnsi="Wales Sans Body"/>
          <w:lang w:eastAsia="en-GB"/>
        </w:rPr>
        <w:t xml:space="preserve"> and any detail required. If any requested details are missing or insufficient, this would result in a </w:t>
      </w:r>
      <w:proofErr w:type="gramStart"/>
      <w:r w:rsidR="00AB726A" w:rsidRPr="00A53775">
        <w:rPr>
          <w:rFonts w:ascii="Wales Sans Body" w:hAnsi="Wales Sans Body"/>
          <w:lang w:eastAsia="en-GB"/>
        </w:rPr>
        <w:t>fail</w:t>
      </w:r>
      <w:proofErr w:type="gramEnd"/>
      <w:r w:rsidR="00AB726A" w:rsidRPr="00A53775">
        <w:rPr>
          <w:rFonts w:ascii="Wales Sans Body" w:hAnsi="Wales Sans Body"/>
          <w:lang w:eastAsia="en-GB"/>
        </w:rPr>
        <w:t>.</w:t>
      </w:r>
    </w:p>
    <w:p w14:paraId="24E2B321" w14:textId="65FD1FDF" w:rsidR="001D1E42" w:rsidRPr="00A53775" w:rsidRDefault="001D1E42" w:rsidP="00526616">
      <w:pPr>
        <w:pStyle w:val="Level4"/>
        <w:rPr>
          <w:rFonts w:ascii="Wales Sans Body" w:hAnsi="Wales Sans Body"/>
          <w:lang w:eastAsia="en-GB"/>
        </w:rPr>
      </w:pPr>
      <w:r w:rsidRPr="00A53775">
        <w:rPr>
          <w:rFonts w:ascii="Wales Sans Body" w:hAnsi="Wales Sans Body"/>
          <w:lang w:eastAsia="en-GB"/>
        </w:rPr>
        <w:t>No 3</w:t>
      </w:r>
      <w:r w:rsidR="00BF3BAD" w:rsidRPr="00A53775">
        <w:rPr>
          <w:rFonts w:ascii="Wales Sans Body" w:hAnsi="Wales Sans Body"/>
          <w:lang w:eastAsia="en-GB"/>
        </w:rPr>
        <w:t>B.5</w:t>
      </w:r>
      <w:proofErr w:type="gramStart"/>
      <w:r w:rsidR="00BF3BAD" w:rsidRPr="00A53775">
        <w:rPr>
          <w:rFonts w:ascii="Wales Sans Body" w:hAnsi="Wales Sans Body"/>
          <w:lang w:eastAsia="en-GB"/>
        </w:rPr>
        <w:t>:  Tenderers</w:t>
      </w:r>
      <w:proofErr w:type="gramEnd"/>
      <w:r w:rsidR="00BF3BAD" w:rsidRPr="00A53775">
        <w:rPr>
          <w:rFonts w:ascii="Wales Sans Body" w:hAnsi="Wales Sans Body"/>
          <w:lang w:eastAsia="en-GB"/>
        </w:rPr>
        <w:t xml:space="preserve"> must provide </w:t>
      </w:r>
      <w:proofErr w:type="gramStart"/>
      <w:r w:rsidR="00BF3BAD" w:rsidRPr="00A53775">
        <w:rPr>
          <w:rFonts w:ascii="Wales Sans Body" w:hAnsi="Wales Sans Body"/>
          <w:lang w:eastAsia="en-GB"/>
        </w:rPr>
        <w:t>detail</w:t>
      </w:r>
      <w:proofErr w:type="gramEnd"/>
      <w:r w:rsidR="00BF3BAD" w:rsidRPr="00A53775">
        <w:rPr>
          <w:rFonts w:ascii="Wales Sans Body" w:hAnsi="Wales Sans Body"/>
          <w:lang w:eastAsia="en-GB"/>
        </w:rPr>
        <w:t xml:space="preserve"> of their supply chain management policies, standards and procedures in place. </w:t>
      </w:r>
      <w:r w:rsidR="008634FC" w:rsidRPr="00A53775">
        <w:rPr>
          <w:rFonts w:ascii="Wales Sans Body" w:hAnsi="Wales Sans Body"/>
          <w:lang w:eastAsia="en-GB"/>
        </w:rPr>
        <w:t>A pass constitutes providing detail required</w:t>
      </w:r>
      <w:r w:rsidR="00521ECF" w:rsidRPr="00A53775">
        <w:rPr>
          <w:rFonts w:ascii="Wales Sans Body" w:hAnsi="Wales Sans Body"/>
          <w:lang w:eastAsia="en-GB"/>
        </w:rPr>
        <w:t xml:space="preserve"> </w:t>
      </w:r>
      <w:r w:rsidR="003369E0" w:rsidRPr="00A53775">
        <w:rPr>
          <w:rFonts w:ascii="Wales Sans Body" w:hAnsi="Wales Sans Body"/>
          <w:lang w:eastAsia="en-GB"/>
        </w:rPr>
        <w:t>with associated evidence</w:t>
      </w:r>
      <w:r w:rsidR="008634FC" w:rsidRPr="00A53775">
        <w:rPr>
          <w:rFonts w:ascii="Wales Sans Body" w:hAnsi="Wales Sans Body"/>
          <w:lang w:eastAsia="en-GB"/>
        </w:rPr>
        <w:t xml:space="preserve">. If any requested details are missing or insufficient, this would result in a </w:t>
      </w:r>
      <w:proofErr w:type="gramStart"/>
      <w:r w:rsidR="008634FC" w:rsidRPr="00A53775">
        <w:rPr>
          <w:rFonts w:ascii="Wales Sans Body" w:hAnsi="Wales Sans Body"/>
          <w:lang w:eastAsia="en-GB"/>
        </w:rPr>
        <w:t>fail</w:t>
      </w:r>
      <w:proofErr w:type="gramEnd"/>
      <w:r w:rsidR="008634FC" w:rsidRPr="00A53775">
        <w:rPr>
          <w:rFonts w:ascii="Wales Sans Body" w:hAnsi="Wales Sans Body"/>
          <w:lang w:eastAsia="en-GB"/>
        </w:rPr>
        <w:t>.</w:t>
      </w:r>
    </w:p>
    <w:p w14:paraId="3762B138" w14:textId="3CC1ECE2" w:rsidR="00DE2282" w:rsidRPr="00A53775" w:rsidRDefault="00DE2282" w:rsidP="00526616">
      <w:pPr>
        <w:pStyle w:val="Level4"/>
        <w:rPr>
          <w:rFonts w:ascii="Wales Sans Body" w:hAnsi="Wales Sans Body"/>
          <w:lang w:eastAsia="en-GB"/>
        </w:rPr>
      </w:pPr>
      <w:r w:rsidRPr="00A53775">
        <w:rPr>
          <w:rFonts w:ascii="Wales Sans Body" w:hAnsi="Wales Sans Body"/>
          <w:lang w:eastAsia="en-GB"/>
        </w:rPr>
        <w:t xml:space="preserve">No 3B.6: </w:t>
      </w:r>
      <w:r w:rsidR="00496459" w:rsidRPr="00A53775">
        <w:rPr>
          <w:rFonts w:ascii="Wales Sans Body" w:hAnsi="Wales Sans Body"/>
          <w:lang w:eastAsia="en-GB"/>
        </w:rPr>
        <w:t>Tenderers</w:t>
      </w:r>
      <w:r w:rsidR="00650696" w:rsidRPr="00A53775">
        <w:rPr>
          <w:rFonts w:ascii="Wales Sans Body" w:hAnsi="Wales Sans Body"/>
          <w:lang w:eastAsia="en-GB"/>
        </w:rPr>
        <w:t xml:space="preserve"> must provide confirmation that they</w:t>
      </w:r>
      <w:r w:rsidR="00E16554" w:rsidRPr="00A53775">
        <w:rPr>
          <w:rFonts w:ascii="Wales Sans Body" w:hAnsi="Wales Sans Body"/>
          <w:lang w:eastAsia="en-GB"/>
        </w:rPr>
        <w:t xml:space="preserve"> </w:t>
      </w:r>
      <w:r w:rsidR="004F10B6" w:rsidRPr="00A53775">
        <w:rPr>
          <w:rFonts w:ascii="Wales Sans Body" w:hAnsi="Wales Sans Body"/>
          <w:lang w:eastAsia="en-GB"/>
        </w:rPr>
        <w:t xml:space="preserve">take steps to </w:t>
      </w:r>
      <w:r w:rsidR="00E16554" w:rsidRPr="00A53775">
        <w:rPr>
          <w:rFonts w:ascii="Wales Sans Body" w:hAnsi="Wales Sans Body"/>
          <w:lang w:eastAsia="en-GB"/>
        </w:rPr>
        <w:t xml:space="preserve">ensure their supply chain has appropriate health and safety policies. A pass constitutes providing </w:t>
      </w:r>
      <w:r w:rsidR="00C36DDA" w:rsidRPr="00A53775">
        <w:rPr>
          <w:rFonts w:ascii="Wales Sans Body" w:hAnsi="Wales Sans Body"/>
          <w:lang w:eastAsia="en-GB"/>
        </w:rPr>
        <w:t>a ‘</w:t>
      </w:r>
      <w:proofErr w:type="spellStart"/>
      <w:r w:rsidR="00C36DDA" w:rsidRPr="00A53775">
        <w:rPr>
          <w:rFonts w:ascii="Wales Sans Body" w:hAnsi="Wales Sans Body"/>
          <w:lang w:eastAsia="en-GB"/>
        </w:rPr>
        <w:t>yes’</w:t>
      </w:r>
      <w:proofErr w:type="spellEnd"/>
      <w:r w:rsidR="00E16554" w:rsidRPr="00A53775">
        <w:rPr>
          <w:rFonts w:ascii="Wales Sans Body" w:hAnsi="Wales Sans Body"/>
          <w:lang w:eastAsia="en-GB"/>
        </w:rPr>
        <w:t xml:space="preserve"> and any detail required. If any requested details are missing or insufficient, this would result in a </w:t>
      </w:r>
      <w:proofErr w:type="gramStart"/>
      <w:r w:rsidR="00E16554" w:rsidRPr="00A53775">
        <w:rPr>
          <w:rFonts w:ascii="Wales Sans Body" w:hAnsi="Wales Sans Body"/>
          <w:lang w:eastAsia="en-GB"/>
        </w:rPr>
        <w:t>fail</w:t>
      </w:r>
      <w:proofErr w:type="gramEnd"/>
      <w:r w:rsidR="00E16554" w:rsidRPr="00A53775">
        <w:rPr>
          <w:rFonts w:ascii="Wales Sans Body" w:hAnsi="Wales Sans Body"/>
          <w:lang w:eastAsia="en-GB"/>
        </w:rPr>
        <w:t>.</w:t>
      </w:r>
    </w:p>
    <w:p w14:paraId="29939806" w14:textId="25C5B37E" w:rsidR="004F10B6" w:rsidRPr="00A53775" w:rsidRDefault="004F10B6" w:rsidP="00526616">
      <w:pPr>
        <w:pStyle w:val="Level4"/>
        <w:rPr>
          <w:rFonts w:ascii="Wales Sans Body" w:hAnsi="Wales Sans Body"/>
          <w:lang w:eastAsia="en-GB"/>
        </w:rPr>
      </w:pPr>
      <w:r w:rsidRPr="00A53775">
        <w:rPr>
          <w:rFonts w:ascii="Wales Sans Body" w:hAnsi="Wales Sans Body"/>
          <w:lang w:eastAsia="en-GB"/>
        </w:rPr>
        <w:t xml:space="preserve">No 3B.7: Tenderers must provide confirmation that they take steps to ensure their supply chain </w:t>
      </w:r>
      <w:r w:rsidR="000348E7" w:rsidRPr="00A53775">
        <w:rPr>
          <w:rFonts w:ascii="Wales Sans Body" w:hAnsi="Wales Sans Body"/>
          <w:lang w:eastAsia="en-GB"/>
        </w:rPr>
        <w:t>prov</w:t>
      </w:r>
      <w:r w:rsidR="00A907F4" w:rsidRPr="00A53775">
        <w:rPr>
          <w:rFonts w:ascii="Wales Sans Body" w:hAnsi="Wales Sans Body"/>
          <w:lang w:eastAsia="en-GB"/>
        </w:rPr>
        <w:t>ides appropriate health and safety training</w:t>
      </w:r>
      <w:r w:rsidR="00A41140" w:rsidRPr="00A53775">
        <w:rPr>
          <w:rFonts w:ascii="Wales Sans Body" w:hAnsi="Wales Sans Body"/>
          <w:lang w:eastAsia="en-GB"/>
        </w:rPr>
        <w:t>. A pass constitutes providing a ‘</w:t>
      </w:r>
      <w:proofErr w:type="spellStart"/>
      <w:r w:rsidR="00A41140" w:rsidRPr="00A53775">
        <w:rPr>
          <w:rFonts w:ascii="Wales Sans Body" w:hAnsi="Wales Sans Body"/>
          <w:lang w:eastAsia="en-GB"/>
        </w:rPr>
        <w:t>yes’</w:t>
      </w:r>
      <w:proofErr w:type="spellEnd"/>
      <w:r w:rsidR="00A41140" w:rsidRPr="00A53775">
        <w:rPr>
          <w:rFonts w:ascii="Wales Sans Body" w:hAnsi="Wales Sans Body"/>
          <w:lang w:eastAsia="en-GB"/>
        </w:rPr>
        <w:t xml:space="preserve"> and any detail required. If any requested details are missing or insufficient, this would result in a </w:t>
      </w:r>
      <w:proofErr w:type="gramStart"/>
      <w:r w:rsidR="00A41140" w:rsidRPr="00A53775">
        <w:rPr>
          <w:rFonts w:ascii="Wales Sans Body" w:hAnsi="Wales Sans Body"/>
          <w:lang w:eastAsia="en-GB"/>
        </w:rPr>
        <w:t>fail</w:t>
      </w:r>
      <w:proofErr w:type="gramEnd"/>
      <w:r w:rsidR="00A41140" w:rsidRPr="00A53775">
        <w:rPr>
          <w:rFonts w:ascii="Wales Sans Body" w:hAnsi="Wales Sans Body"/>
          <w:lang w:eastAsia="en-GB"/>
        </w:rPr>
        <w:t>.</w:t>
      </w:r>
    </w:p>
    <w:p w14:paraId="109AE2DC" w14:textId="02298C39" w:rsidR="00B92FB4" w:rsidRPr="00A53775" w:rsidRDefault="00B92FB4" w:rsidP="00526616">
      <w:pPr>
        <w:pStyle w:val="Level4"/>
        <w:rPr>
          <w:rFonts w:ascii="Wales Sans Body" w:hAnsi="Wales Sans Body"/>
          <w:lang w:eastAsia="en-GB"/>
        </w:rPr>
      </w:pPr>
      <w:r w:rsidRPr="00A53775">
        <w:rPr>
          <w:rFonts w:ascii="Wales Sans Body" w:hAnsi="Wales Sans Body"/>
          <w:lang w:eastAsia="en-GB"/>
        </w:rPr>
        <w:t xml:space="preserve">No 3B.8: Tenderers </w:t>
      </w:r>
      <w:r w:rsidR="00973E64" w:rsidRPr="00A53775">
        <w:rPr>
          <w:rFonts w:ascii="Wales Sans Body" w:hAnsi="Wales Sans Body"/>
          <w:lang w:eastAsia="en-GB"/>
        </w:rPr>
        <w:t xml:space="preserve">must confirm that they have </w:t>
      </w:r>
      <w:r w:rsidR="009D2D34" w:rsidRPr="00A53775">
        <w:rPr>
          <w:rFonts w:ascii="Wales Sans Body" w:hAnsi="Wales Sans Body"/>
          <w:lang w:eastAsia="en-GB"/>
        </w:rPr>
        <w:t xml:space="preserve">a Carbon Reduction Plan that meets required standards as per the </w:t>
      </w:r>
      <w:proofErr w:type="gramStart"/>
      <w:r w:rsidR="009D2D34" w:rsidRPr="00A53775">
        <w:rPr>
          <w:rFonts w:ascii="Wales Sans Body" w:hAnsi="Wales Sans Body"/>
          <w:lang w:eastAsia="en-GB"/>
        </w:rPr>
        <w:t>Technical</w:t>
      </w:r>
      <w:proofErr w:type="gramEnd"/>
      <w:r w:rsidR="009D2D34" w:rsidRPr="00A53775">
        <w:rPr>
          <w:rFonts w:ascii="Wales Sans Body" w:hAnsi="Wales Sans Body"/>
          <w:lang w:eastAsia="en-GB"/>
        </w:rPr>
        <w:t xml:space="preserve"> standard for Completion of </w:t>
      </w:r>
      <w:r w:rsidR="009D2D34" w:rsidRPr="00A53775">
        <w:rPr>
          <w:rFonts w:ascii="Wales Sans Body" w:hAnsi="Wales Sans Body"/>
          <w:lang w:eastAsia="en-GB"/>
        </w:rPr>
        <w:lastRenderedPageBreak/>
        <w:t>Carbon Reduction Plans (WPPN 06/21)</w:t>
      </w:r>
      <w:r w:rsidR="002B72A2" w:rsidRPr="00A53775">
        <w:rPr>
          <w:rFonts w:ascii="Wales Sans Body" w:hAnsi="Wales Sans Body"/>
          <w:lang w:eastAsia="en-GB"/>
        </w:rPr>
        <w:t xml:space="preserve"> an</w:t>
      </w:r>
      <w:r w:rsidR="00997C81" w:rsidRPr="00A53775">
        <w:rPr>
          <w:rFonts w:ascii="Wales Sans Body" w:hAnsi="Wales Sans Body"/>
          <w:lang w:eastAsia="en-GB"/>
        </w:rPr>
        <w:t xml:space="preserve">d include further </w:t>
      </w:r>
      <w:r w:rsidR="00506AD1" w:rsidRPr="00A53775">
        <w:rPr>
          <w:rFonts w:ascii="Wales Sans Body" w:hAnsi="Wales Sans Body"/>
          <w:lang w:eastAsia="en-GB"/>
        </w:rPr>
        <w:t>detail as per the contracting authority’s stipulated required standard</w:t>
      </w:r>
      <w:r w:rsidR="009D2D34" w:rsidRPr="00A53775">
        <w:rPr>
          <w:rFonts w:ascii="Wales Sans Body" w:hAnsi="Wales Sans Body"/>
          <w:lang w:eastAsia="en-GB"/>
        </w:rPr>
        <w:t>.</w:t>
      </w:r>
      <w:r w:rsidR="002B72A2" w:rsidRPr="00A53775">
        <w:rPr>
          <w:rFonts w:ascii="Wales Sans Body" w:hAnsi="Wales Sans Body"/>
          <w:lang w:eastAsia="en-GB"/>
        </w:rPr>
        <w:t xml:space="preserve"> In addition,</w:t>
      </w:r>
      <w:r w:rsidR="00506AD1" w:rsidRPr="00A53775">
        <w:rPr>
          <w:rFonts w:ascii="Wales Sans Body" w:hAnsi="Wales Sans Body"/>
          <w:lang w:eastAsia="en-GB"/>
        </w:rPr>
        <w:t xml:space="preserve"> </w:t>
      </w:r>
      <w:r w:rsidR="00B773CE" w:rsidRPr="00A53775">
        <w:rPr>
          <w:rFonts w:ascii="Wales Sans Body" w:hAnsi="Wales Sans Body"/>
          <w:lang w:eastAsia="en-GB"/>
        </w:rPr>
        <w:t xml:space="preserve">tenderers must confirm that their </w:t>
      </w:r>
      <w:proofErr w:type="spellStart"/>
      <w:r w:rsidR="00B773CE" w:rsidRPr="00A53775">
        <w:rPr>
          <w:rFonts w:ascii="Wales Sans Body" w:hAnsi="Wales Sans Body"/>
          <w:lang w:eastAsia="en-GB"/>
        </w:rPr>
        <w:t>organisation</w:t>
      </w:r>
      <w:proofErr w:type="spellEnd"/>
      <w:r w:rsidR="00B773CE" w:rsidRPr="00A53775">
        <w:rPr>
          <w:rFonts w:ascii="Wales Sans Body" w:hAnsi="Wales Sans Body"/>
          <w:lang w:eastAsia="en-GB"/>
        </w:rPr>
        <w:t xml:space="preserve"> is taking steps to reduce GHG Emissions</w:t>
      </w:r>
      <w:r w:rsidR="00D20806" w:rsidRPr="00A53775">
        <w:rPr>
          <w:rFonts w:ascii="Wales Sans Body" w:hAnsi="Wales Sans Body"/>
          <w:lang w:eastAsia="en-GB"/>
        </w:rPr>
        <w:t xml:space="preserve"> and is committed to Net Zero by 2050.</w:t>
      </w:r>
      <w:r w:rsidR="002B72A2" w:rsidRPr="00A53775">
        <w:rPr>
          <w:rFonts w:ascii="Wales Sans Body" w:hAnsi="Wales Sans Body"/>
          <w:lang w:eastAsia="en-GB"/>
        </w:rPr>
        <w:t xml:space="preserve"> A pass constitutes providing a ‘</w:t>
      </w:r>
      <w:proofErr w:type="spellStart"/>
      <w:r w:rsidR="002B72A2" w:rsidRPr="00A53775">
        <w:rPr>
          <w:rFonts w:ascii="Wales Sans Body" w:hAnsi="Wales Sans Body"/>
          <w:lang w:eastAsia="en-GB"/>
        </w:rPr>
        <w:t>yes’</w:t>
      </w:r>
      <w:proofErr w:type="spellEnd"/>
      <w:r w:rsidR="002B72A2" w:rsidRPr="00A53775">
        <w:rPr>
          <w:rFonts w:ascii="Wales Sans Body" w:hAnsi="Wales Sans Body"/>
          <w:lang w:eastAsia="en-GB"/>
        </w:rPr>
        <w:t xml:space="preserve"> </w:t>
      </w:r>
      <w:r w:rsidR="0047474B" w:rsidRPr="00A53775">
        <w:rPr>
          <w:rFonts w:ascii="Wales Sans Body" w:hAnsi="Wales Sans Body"/>
          <w:lang w:eastAsia="en-GB"/>
        </w:rPr>
        <w:t xml:space="preserve">for both parts of the question </w:t>
      </w:r>
      <w:r w:rsidR="002B72A2" w:rsidRPr="00A53775">
        <w:rPr>
          <w:rFonts w:ascii="Wales Sans Body" w:hAnsi="Wales Sans Body"/>
          <w:lang w:eastAsia="en-GB"/>
        </w:rPr>
        <w:t xml:space="preserve">and any detail required. If any requested details are missing or insufficient, this would result in a </w:t>
      </w:r>
      <w:proofErr w:type="gramStart"/>
      <w:r w:rsidR="002B72A2" w:rsidRPr="00A53775">
        <w:rPr>
          <w:rFonts w:ascii="Wales Sans Body" w:hAnsi="Wales Sans Body"/>
          <w:lang w:eastAsia="en-GB"/>
        </w:rPr>
        <w:t>fail</w:t>
      </w:r>
      <w:proofErr w:type="gramEnd"/>
      <w:r w:rsidR="002B72A2" w:rsidRPr="00A53775">
        <w:rPr>
          <w:rFonts w:ascii="Wales Sans Body" w:hAnsi="Wales Sans Body"/>
          <w:lang w:eastAsia="en-GB"/>
        </w:rPr>
        <w:t>.</w:t>
      </w:r>
    </w:p>
    <w:p w14:paraId="66F1F16C" w14:textId="3B483814" w:rsidR="00433AF4" w:rsidRDefault="00433AF4">
      <w:pPr>
        <w:pStyle w:val="Level4"/>
        <w:numPr>
          <w:ilvl w:val="0"/>
          <w:numId w:val="0"/>
        </w:numPr>
        <w:spacing w:before="0" w:after="0"/>
        <w:rPr>
          <w:rFonts w:ascii="Wales Sans Body" w:hAnsi="Wales Sans Body"/>
        </w:rPr>
      </w:pPr>
    </w:p>
    <w:p w14:paraId="5181FC2F" w14:textId="5709E84E" w:rsidR="00670F2B" w:rsidRPr="00432F2F" w:rsidRDefault="00670F2B" w:rsidP="00CC4D90">
      <w:pPr>
        <w:pStyle w:val="Level4"/>
        <w:spacing w:before="0" w:after="0"/>
        <w:rPr>
          <w:rFonts w:ascii="Wales Sans Body" w:hAnsi="Wales Sans Body"/>
        </w:rPr>
      </w:pPr>
      <w:r w:rsidRPr="00432F2F">
        <w:rPr>
          <w:rFonts w:ascii="Wales Sans Body" w:hAnsi="Wales Sans Body"/>
        </w:rPr>
        <w:t xml:space="preserve">Tenderers </w:t>
      </w:r>
      <w:r>
        <w:rPr>
          <w:rFonts w:ascii="Wales Sans Body" w:hAnsi="Wales Sans Body"/>
        </w:rPr>
        <w:t>must</w:t>
      </w:r>
      <w:r w:rsidRPr="00432F2F">
        <w:rPr>
          <w:rFonts w:ascii="Wales Sans Body" w:hAnsi="Wales Sans Body"/>
        </w:rPr>
        <w:t xml:space="preserve"> complete the following declarations as contained in the </w:t>
      </w:r>
      <w:r w:rsidRPr="00F71B42">
        <w:rPr>
          <w:rFonts w:ascii="Wales Sans Body" w:hAnsi="Wales Sans Body"/>
        </w:rPr>
        <w:t xml:space="preserve">Appendices </w:t>
      </w:r>
      <w:r w:rsidR="00585D3F" w:rsidRPr="00F71B42">
        <w:rPr>
          <w:rFonts w:ascii="Wales Sans Body" w:hAnsi="Wales Sans Body"/>
        </w:rPr>
        <w:t>A, B, C, D, E</w:t>
      </w:r>
      <w:r w:rsidRPr="00F71B42">
        <w:rPr>
          <w:rFonts w:ascii="Wales Sans Body" w:hAnsi="Wales Sans Body"/>
        </w:rPr>
        <w:t xml:space="preserve"> and H of</w:t>
      </w:r>
      <w:r w:rsidRPr="00432F2F">
        <w:rPr>
          <w:rFonts w:ascii="Wales Sans Body" w:hAnsi="Wales Sans Body"/>
        </w:rPr>
        <w:t xml:space="preserve"> ITT Volume 2 – Tender Questionnaire</w:t>
      </w:r>
      <w:r>
        <w:rPr>
          <w:rFonts w:ascii="Wales Sans Body" w:hAnsi="Wales Sans Body"/>
        </w:rPr>
        <w:t>.</w:t>
      </w:r>
    </w:p>
    <w:p w14:paraId="02B469A6" w14:textId="6E90E7DA" w:rsidR="00670F2B" w:rsidRPr="00432F2F" w:rsidRDefault="00D07876" w:rsidP="00CC4D90">
      <w:pPr>
        <w:pStyle w:val="Level5"/>
        <w:spacing w:before="0"/>
        <w:rPr>
          <w:rFonts w:ascii="Wales Sans Body" w:hAnsi="Wales Sans Body"/>
          <w:lang w:eastAsia="en-GB"/>
        </w:rPr>
      </w:pPr>
      <w:r>
        <w:rPr>
          <w:rFonts w:ascii="Wales Sans Body" w:hAnsi="Wales Sans Body"/>
          <w:lang w:eastAsia="en-GB"/>
        </w:rPr>
        <w:t xml:space="preserve">Appendix A </w:t>
      </w:r>
      <w:r w:rsidR="00BE5594">
        <w:rPr>
          <w:rFonts w:ascii="Wales Sans Body" w:hAnsi="Wales Sans Body"/>
          <w:lang w:eastAsia="en-GB"/>
        </w:rPr>
        <w:t xml:space="preserve">- </w:t>
      </w:r>
      <w:r w:rsidR="00670F2B" w:rsidRPr="00432F2F">
        <w:rPr>
          <w:rFonts w:ascii="Wales Sans Body" w:hAnsi="Wales Sans Body"/>
          <w:lang w:eastAsia="en-GB"/>
        </w:rPr>
        <w:t>Form of Tender</w:t>
      </w:r>
      <w:r w:rsidR="00670F2B" w:rsidRPr="00432F2F">
        <w:rPr>
          <w:rFonts w:cs="Calibri"/>
          <w:lang w:eastAsia="en-GB"/>
        </w:rPr>
        <w:t>  </w:t>
      </w:r>
    </w:p>
    <w:p w14:paraId="5E45BF39" w14:textId="038B3730" w:rsidR="00670F2B" w:rsidRPr="00432F2F" w:rsidRDefault="00585D3F" w:rsidP="00670F2B">
      <w:pPr>
        <w:pStyle w:val="Level5"/>
        <w:rPr>
          <w:rFonts w:ascii="Wales Sans Body" w:hAnsi="Wales Sans Body"/>
          <w:lang w:eastAsia="en-GB"/>
        </w:rPr>
      </w:pPr>
      <w:r>
        <w:rPr>
          <w:rFonts w:ascii="Wales Sans Body" w:hAnsi="Wales Sans Body"/>
          <w:lang w:eastAsia="en-GB"/>
        </w:rPr>
        <w:t>Appendix B -</w:t>
      </w:r>
      <w:r w:rsidRPr="00432F2F">
        <w:rPr>
          <w:rFonts w:ascii="Wales Sans Body" w:hAnsi="Wales Sans Body"/>
          <w:lang w:eastAsia="en-GB"/>
        </w:rPr>
        <w:t xml:space="preserve"> </w:t>
      </w:r>
      <w:r w:rsidR="00670F2B" w:rsidRPr="00432F2F">
        <w:rPr>
          <w:rFonts w:ascii="Wales Sans Body" w:hAnsi="Wales Sans Body"/>
          <w:lang w:eastAsia="en-GB"/>
        </w:rPr>
        <w:t>Freedom of Information Act 2000</w:t>
      </w:r>
      <w:r w:rsidR="00670F2B" w:rsidRPr="00432F2F">
        <w:rPr>
          <w:rFonts w:cs="Calibri"/>
          <w:lang w:eastAsia="en-GB"/>
        </w:rPr>
        <w:t>  </w:t>
      </w:r>
    </w:p>
    <w:p w14:paraId="34C5D736" w14:textId="518B0F9B" w:rsidR="00670F2B" w:rsidRPr="00432F2F" w:rsidRDefault="00585D3F" w:rsidP="00670F2B">
      <w:pPr>
        <w:pStyle w:val="Level5"/>
        <w:rPr>
          <w:rFonts w:ascii="Wales Sans Body" w:hAnsi="Wales Sans Body"/>
          <w:lang w:eastAsia="en-GB"/>
        </w:rPr>
      </w:pPr>
      <w:r>
        <w:rPr>
          <w:rFonts w:ascii="Wales Sans Body" w:hAnsi="Wales Sans Body"/>
          <w:lang w:eastAsia="en-GB"/>
        </w:rPr>
        <w:t>Appendix</w:t>
      </w:r>
      <w:r w:rsidRPr="00432F2F">
        <w:rPr>
          <w:rFonts w:ascii="Wales Sans Body" w:hAnsi="Wales Sans Body"/>
          <w:lang w:eastAsia="en-GB"/>
        </w:rPr>
        <w:t xml:space="preserve"> </w:t>
      </w:r>
      <w:r>
        <w:rPr>
          <w:rFonts w:ascii="Wales Sans Body" w:hAnsi="Wales Sans Body"/>
          <w:lang w:eastAsia="en-GB"/>
        </w:rPr>
        <w:t xml:space="preserve">C - </w:t>
      </w:r>
      <w:r w:rsidR="00670F2B" w:rsidRPr="00432F2F">
        <w:rPr>
          <w:rFonts w:ascii="Wales Sans Body" w:hAnsi="Wales Sans Body"/>
          <w:lang w:eastAsia="en-GB"/>
        </w:rPr>
        <w:t>Declaration of Non-Collusion</w:t>
      </w:r>
      <w:r w:rsidR="00670F2B" w:rsidRPr="00432F2F">
        <w:rPr>
          <w:rFonts w:cs="Calibri"/>
          <w:lang w:eastAsia="en-GB"/>
        </w:rPr>
        <w:t>  </w:t>
      </w:r>
    </w:p>
    <w:p w14:paraId="24DDF382" w14:textId="6FBDDC0C" w:rsidR="00670F2B" w:rsidRPr="00432F2F" w:rsidRDefault="00585D3F" w:rsidP="00670F2B">
      <w:pPr>
        <w:pStyle w:val="Level5"/>
        <w:rPr>
          <w:rFonts w:ascii="Wales Sans Body" w:hAnsi="Wales Sans Body"/>
          <w:lang w:eastAsia="en-GB"/>
        </w:rPr>
      </w:pPr>
      <w:r>
        <w:rPr>
          <w:rFonts w:ascii="Wales Sans Body" w:hAnsi="Wales Sans Body"/>
          <w:lang w:eastAsia="en-GB"/>
        </w:rPr>
        <w:t>Appendix</w:t>
      </w:r>
      <w:r w:rsidRPr="00432F2F">
        <w:rPr>
          <w:rFonts w:ascii="Wales Sans Body" w:hAnsi="Wales Sans Body"/>
          <w:lang w:eastAsia="en-GB"/>
        </w:rPr>
        <w:t xml:space="preserve"> </w:t>
      </w:r>
      <w:r>
        <w:rPr>
          <w:rFonts w:ascii="Wales Sans Body" w:hAnsi="Wales Sans Body"/>
          <w:lang w:eastAsia="en-GB"/>
        </w:rPr>
        <w:t xml:space="preserve">D - </w:t>
      </w:r>
      <w:r w:rsidR="00670F2B" w:rsidRPr="00432F2F">
        <w:rPr>
          <w:rFonts w:ascii="Wales Sans Body" w:hAnsi="Wales Sans Body"/>
          <w:lang w:eastAsia="en-GB"/>
        </w:rPr>
        <w:t>Declaration of Non-Canvassing</w:t>
      </w:r>
    </w:p>
    <w:p w14:paraId="71D3813D" w14:textId="7D7260F3" w:rsidR="00670F2B" w:rsidRPr="00432F2F" w:rsidRDefault="00585D3F" w:rsidP="00670F2B">
      <w:pPr>
        <w:pStyle w:val="Level5"/>
        <w:rPr>
          <w:rFonts w:ascii="Wales Sans Body" w:hAnsi="Wales Sans Body"/>
          <w:lang w:eastAsia="en-GB"/>
        </w:rPr>
      </w:pPr>
      <w:r>
        <w:rPr>
          <w:rFonts w:ascii="Wales Sans Body" w:hAnsi="Wales Sans Body"/>
          <w:lang w:eastAsia="en-GB"/>
        </w:rPr>
        <w:t>Appendix</w:t>
      </w:r>
      <w:r w:rsidRPr="00432F2F">
        <w:rPr>
          <w:rFonts w:ascii="Wales Sans Body" w:hAnsi="Wales Sans Body"/>
          <w:lang w:eastAsia="en-GB"/>
        </w:rPr>
        <w:t xml:space="preserve"> </w:t>
      </w:r>
      <w:r>
        <w:rPr>
          <w:rFonts w:ascii="Wales Sans Body" w:hAnsi="Wales Sans Body"/>
          <w:lang w:eastAsia="en-GB"/>
        </w:rPr>
        <w:t xml:space="preserve">E - </w:t>
      </w:r>
      <w:r w:rsidR="00670F2B" w:rsidRPr="00432F2F">
        <w:rPr>
          <w:rFonts w:ascii="Wales Sans Body" w:hAnsi="Wales Sans Body"/>
          <w:lang w:eastAsia="en-GB"/>
        </w:rPr>
        <w:t>Declaration of Non-Conflict of Interest</w:t>
      </w:r>
      <w:r w:rsidR="00B544D2">
        <w:rPr>
          <w:rFonts w:ascii="Wales Sans Body" w:hAnsi="Wales Sans Body"/>
          <w:lang w:eastAsia="en-GB"/>
        </w:rPr>
        <w:t xml:space="preserve"> Certificate</w:t>
      </w:r>
    </w:p>
    <w:p w14:paraId="6F0C0ADE" w14:textId="3E7819EA" w:rsidR="00947810" w:rsidRDefault="00585D3F" w:rsidP="00935E99">
      <w:pPr>
        <w:pStyle w:val="Level5"/>
        <w:rPr>
          <w:rFonts w:ascii="Wales Sans Body" w:hAnsi="Wales Sans Body"/>
          <w:lang w:eastAsia="en-GB"/>
        </w:rPr>
      </w:pPr>
      <w:r>
        <w:rPr>
          <w:rFonts w:ascii="Wales Sans Body" w:hAnsi="Wales Sans Body"/>
          <w:lang w:eastAsia="en-GB"/>
        </w:rPr>
        <w:t>Appendix</w:t>
      </w:r>
      <w:r w:rsidRPr="00432F2F">
        <w:rPr>
          <w:rFonts w:ascii="Wales Sans Body" w:hAnsi="Wales Sans Body"/>
          <w:lang w:eastAsia="en-GB"/>
        </w:rPr>
        <w:t xml:space="preserve"> </w:t>
      </w:r>
      <w:r>
        <w:rPr>
          <w:rFonts w:ascii="Wales Sans Body" w:hAnsi="Wales Sans Body"/>
          <w:lang w:eastAsia="en-GB"/>
        </w:rPr>
        <w:t xml:space="preserve">H - </w:t>
      </w:r>
      <w:r w:rsidR="00670F2B" w:rsidRPr="00432F2F">
        <w:rPr>
          <w:rFonts w:ascii="Wales Sans Body" w:hAnsi="Wales Sans Body"/>
          <w:lang w:eastAsia="en-GB"/>
        </w:rPr>
        <w:t>Declaration of Prompt Payment</w:t>
      </w:r>
      <w:r w:rsidR="00D07876">
        <w:rPr>
          <w:rFonts w:ascii="Wales Sans Body" w:hAnsi="Wales Sans Body"/>
          <w:lang w:eastAsia="en-GB"/>
        </w:rPr>
        <w:t xml:space="preserve"> Certificate</w:t>
      </w:r>
    </w:p>
    <w:p w14:paraId="6997E3D0" w14:textId="77777777" w:rsidR="00935E99" w:rsidRPr="00CC4D90" w:rsidRDefault="00935E99" w:rsidP="00077D3E">
      <w:pPr>
        <w:pStyle w:val="Level5"/>
        <w:numPr>
          <w:ilvl w:val="0"/>
          <w:numId w:val="0"/>
        </w:numPr>
        <w:rPr>
          <w:rFonts w:ascii="Wales Sans Body" w:hAnsi="Wales Sans Body"/>
          <w:lang w:eastAsia="en-GB"/>
        </w:rPr>
      </w:pPr>
    </w:p>
    <w:p w14:paraId="2C6F806E" w14:textId="045EC2F2" w:rsidR="00C13FE5" w:rsidRDefault="00A7006E" w:rsidP="00604082">
      <w:pPr>
        <w:pStyle w:val="Level2"/>
      </w:pPr>
      <w:r>
        <w:t xml:space="preserve">Section 4 Pass/Fail Requirements </w:t>
      </w:r>
    </w:p>
    <w:p w14:paraId="2D1C36F2" w14:textId="3B6339D9" w:rsidR="005C6198" w:rsidRPr="00432F2F" w:rsidRDefault="00E3588B" w:rsidP="00123B7C">
      <w:pPr>
        <w:numPr>
          <w:ilvl w:val="3"/>
          <w:numId w:val="6"/>
        </w:numPr>
        <w:spacing w:after="160" w:line="259" w:lineRule="auto"/>
        <w:rPr>
          <w:rFonts w:ascii="Wales Sans Body" w:hAnsi="Wales Sans Body" w:cs="Calibri"/>
          <w:lang w:val="en-US"/>
        </w:rPr>
      </w:pPr>
      <w:r>
        <w:rPr>
          <w:rFonts w:ascii="Wales Sans Body" w:hAnsi="Wales Sans Body" w:cs="Calibri"/>
          <w:lang w:val="en-US"/>
        </w:rPr>
        <w:t>Tenderers must pass all Pass/Fail questions in the Request to Participate Stage</w:t>
      </w:r>
    </w:p>
    <w:p w14:paraId="60F93DCC" w14:textId="4F83B4A6" w:rsidR="00713994" w:rsidRPr="00432F2F" w:rsidRDefault="00713994" w:rsidP="00713994">
      <w:pPr>
        <w:pStyle w:val="Level4"/>
        <w:rPr>
          <w:rStyle w:val="normaltextrun"/>
          <w:rFonts w:ascii="Wales Sans Body" w:hAnsi="Wales Sans Body"/>
        </w:rPr>
      </w:pPr>
      <w:r w:rsidRPr="00432F2F">
        <w:rPr>
          <w:rStyle w:val="normaltextrun"/>
          <w:rFonts w:ascii="Wales Sans Body" w:hAnsi="Wales Sans Body"/>
        </w:rPr>
        <w:t>Qualitative scores</w:t>
      </w:r>
      <w:r w:rsidR="00E3588B">
        <w:rPr>
          <w:rStyle w:val="normaltextrun"/>
          <w:rFonts w:ascii="Wales Sans Body" w:hAnsi="Wales Sans Body"/>
        </w:rPr>
        <w:t xml:space="preserve"> for the pass/fail case study questions</w:t>
      </w:r>
      <w:r w:rsidRPr="00432F2F">
        <w:rPr>
          <w:rStyle w:val="normaltextrun"/>
          <w:rFonts w:ascii="Wales Sans Body" w:hAnsi="Wales Sans Body"/>
        </w:rPr>
        <w:t xml:space="preserve"> will be assessed against the scoring methodology set out in </w:t>
      </w:r>
      <w:r w:rsidRPr="00E3588B">
        <w:rPr>
          <w:rStyle w:val="normaltextrun"/>
          <w:rFonts w:ascii="Wales Sans Body" w:hAnsi="Wales Sans Body"/>
        </w:rPr>
        <w:t xml:space="preserve">paragraph </w:t>
      </w:r>
      <w:r w:rsidR="00FD2D47" w:rsidRPr="00E3588B">
        <w:rPr>
          <w:rStyle w:val="normaltextrun"/>
          <w:rFonts w:ascii="Wales Sans Body" w:hAnsi="Wales Sans Body"/>
        </w:rPr>
        <w:t>5.20</w:t>
      </w:r>
      <w:r w:rsidRPr="00E3588B">
        <w:rPr>
          <w:rStyle w:val="normaltextrun"/>
          <w:rFonts w:ascii="Wales Sans Body" w:hAnsi="Wales Sans Body"/>
        </w:rPr>
        <w:t>.</w:t>
      </w:r>
      <w:r w:rsidRPr="00432F2F">
        <w:rPr>
          <w:rStyle w:val="normaltextrun"/>
          <w:rFonts w:ascii="Wales Sans Body" w:hAnsi="Wales Sans Body"/>
        </w:rPr>
        <w:t xml:space="preserve"> </w:t>
      </w:r>
    </w:p>
    <w:p w14:paraId="69199712" w14:textId="67A9F696" w:rsidR="00713994" w:rsidRPr="00432F2F" w:rsidRDefault="00713994" w:rsidP="00713994">
      <w:pPr>
        <w:pStyle w:val="Level4"/>
        <w:rPr>
          <w:rStyle w:val="normaltextrun"/>
          <w:rFonts w:ascii="Wales Sans Body" w:hAnsi="Wales Sans Body"/>
        </w:rPr>
      </w:pPr>
      <w:r w:rsidRPr="00432F2F">
        <w:rPr>
          <w:rStyle w:val="normaltextrun"/>
          <w:rFonts w:ascii="Wales Sans Body" w:hAnsi="Wales Sans Body"/>
        </w:rPr>
        <w:t xml:space="preserve">Each question </w:t>
      </w:r>
      <w:r w:rsidR="00DA55AB">
        <w:rPr>
          <w:rStyle w:val="normaltextrun"/>
          <w:rFonts w:ascii="Wales Sans Body" w:hAnsi="Wales Sans Body"/>
        </w:rPr>
        <w:t xml:space="preserve">will be assessed on a pass/fail basis in the manner described in the accompanying guidance in ITT Vol 2. </w:t>
      </w:r>
    </w:p>
    <w:tbl>
      <w:tblPr>
        <w:tblW w:w="0" w:type="auto"/>
        <w:tblInd w:w="6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5"/>
        <w:gridCol w:w="6510"/>
        <w:gridCol w:w="1410"/>
      </w:tblGrid>
      <w:tr w:rsidR="00D922D2" w:rsidRPr="00432F2F" w14:paraId="29ADA3D5" w14:textId="77777777" w:rsidTr="00B90CD8">
        <w:tc>
          <w:tcPr>
            <w:tcW w:w="112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8303CE" w14:textId="77777777" w:rsidR="00D922D2" w:rsidRPr="00432F2F" w:rsidRDefault="00D922D2" w:rsidP="00B90CD8">
            <w:pPr>
              <w:spacing w:before="0" w:after="0"/>
              <w:jc w:val="center"/>
              <w:textAlignment w:val="baseline"/>
              <w:rPr>
                <w:rFonts w:ascii="Wales Sans Body" w:eastAsia="Times New Roman" w:hAnsi="Wales Sans Body" w:cs="Times New Roman"/>
                <w:sz w:val="24"/>
                <w:lang w:eastAsia="en-GB"/>
              </w:rPr>
            </w:pPr>
            <w:r w:rsidRPr="00432F2F">
              <w:rPr>
                <w:rFonts w:ascii="Wales Sans Body" w:eastAsia="Times New Roman" w:hAnsi="Wales Sans Body" w:cs="Calibri"/>
                <w:b/>
                <w:bCs/>
                <w:szCs w:val="26"/>
                <w:lang w:eastAsia="en-GB"/>
              </w:rPr>
              <w:t>Ref</w:t>
            </w:r>
          </w:p>
        </w:tc>
        <w:tc>
          <w:tcPr>
            <w:tcW w:w="6510" w:type="dxa"/>
            <w:tcBorders>
              <w:top w:val="single" w:sz="6" w:space="0" w:color="auto"/>
              <w:left w:val="nil"/>
              <w:bottom w:val="single" w:sz="6" w:space="0" w:color="auto"/>
              <w:right w:val="single" w:sz="6" w:space="0" w:color="auto"/>
            </w:tcBorders>
            <w:shd w:val="clear" w:color="auto" w:fill="C00000"/>
            <w:vAlign w:val="center"/>
            <w:hideMark/>
          </w:tcPr>
          <w:p w14:paraId="5A35D046" w14:textId="77777777" w:rsidR="00D922D2" w:rsidRPr="00432F2F" w:rsidRDefault="00D922D2" w:rsidP="00B90CD8">
            <w:pPr>
              <w:spacing w:before="0" w:after="0"/>
              <w:textAlignment w:val="baseline"/>
              <w:rPr>
                <w:rFonts w:ascii="Wales Sans Body" w:eastAsia="Times New Roman" w:hAnsi="Wales Sans Body" w:cs="Times New Roman"/>
                <w:sz w:val="24"/>
                <w:lang w:eastAsia="en-GB"/>
              </w:rPr>
            </w:pPr>
            <w:r w:rsidRPr="00432F2F">
              <w:rPr>
                <w:rFonts w:ascii="Wales Sans Body" w:eastAsia="Times New Roman" w:hAnsi="Wales Sans Body" w:cs="Calibri"/>
                <w:b/>
                <w:bCs/>
                <w:szCs w:val="26"/>
                <w:lang w:eastAsia="en-GB"/>
              </w:rPr>
              <w:t>Criteria</w:t>
            </w:r>
            <w:r w:rsidRPr="00432F2F">
              <w:rPr>
                <w:rFonts w:eastAsia="Times New Roman" w:cs="Calibri"/>
                <w:szCs w:val="26"/>
                <w:lang w:eastAsia="en-GB"/>
              </w:rPr>
              <w:t> </w:t>
            </w:r>
          </w:p>
        </w:tc>
        <w:tc>
          <w:tcPr>
            <w:tcW w:w="1410" w:type="dxa"/>
            <w:tcBorders>
              <w:top w:val="single" w:sz="6" w:space="0" w:color="auto"/>
              <w:left w:val="nil"/>
              <w:bottom w:val="single" w:sz="6" w:space="0" w:color="auto"/>
              <w:right w:val="single" w:sz="6" w:space="0" w:color="auto"/>
            </w:tcBorders>
            <w:shd w:val="clear" w:color="auto" w:fill="C00000"/>
            <w:vAlign w:val="center"/>
            <w:hideMark/>
          </w:tcPr>
          <w:p w14:paraId="5D83F07C" w14:textId="77777777" w:rsidR="00D922D2" w:rsidRPr="00432F2F" w:rsidRDefault="00D922D2" w:rsidP="00B90CD8">
            <w:pPr>
              <w:spacing w:before="0" w:after="0"/>
              <w:jc w:val="center"/>
              <w:textAlignment w:val="baseline"/>
              <w:rPr>
                <w:rFonts w:ascii="Wales Sans Body" w:eastAsia="Times New Roman" w:hAnsi="Wales Sans Body" w:cs="Times New Roman"/>
                <w:sz w:val="24"/>
                <w:lang w:eastAsia="en-GB"/>
              </w:rPr>
            </w:pPr>
            <w:r w:rsidRPr="00432F2F">
              <w:rPr>
                <w:rFonts w:ascii="Wales Sans Body" w:eastAsia="Times New Roman" w:hAnsi="Wales Sans Body" w:cs="Calibri"/>
                <w:b/>
                <w:bCs/>
                <w:szCs w:val="26"/>
                <w:lang w:eastAsia="en-GB"/>
              </w:rPr>
              <w:t>Weighting</w:t>
            </w:r>
          </w:p>
        </w:tc>
      </w:tr>
      <w:tr w:rsidR="00D922D2" w:rsidRPr="00432F2F" w14:paraId="4D57E160" w14:textId="77777777" w:rsidTr="00B90CD8">
        <w:trPr>
          <w:trHeight w:val="567"/>
        </w:trPr>
        <w:tc>
          <w:tcPr>
            <w:tcW w:w="1125" w:type="dxa"/>
            <w:tcBorders>
              <w:top w:val="nil"/>
              <w:left w:val="single" w:sz="6" w:space="0" w:color="auto"/>
              <w:bottom w:val="single" w:sz="6" w:space="0" w:color="auto"/>
              <w:right w:val="single" w:sz="6" w:space="0" w:color="auto"/>
            </w:tcBorders>
            <w:vAlign w:val="center"/>
          </w:tcPr>
          <w:p w14:paraId="0572F39B" w14:textId="69EC0167" w:rsidR="00D922D2" w:rsidRPr="00432F2F" w:rsidRDefault="00597FD2" w:rsidP="00B90CD8">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t>1</w:t>
            </w:r>
          </w:p>
        </w:tc>
        <w:tc>
          <w:tcPr>
            <w:tcW w:w="6510" w:type="dxa"/>
            <w:tcBorders>
              <w:top w:val="nil"/>
              <w:left w:val="nil"/>
              <w:bottom w:val="single" w:sz="6" w:space="0" w:color="auto"/>
              <w:right w:val="single" w:sz="6" w:space="0" w:color="auto"/>
            </w:tcBorders>
            <w:vAlign w:val="center"/>
          </w:tcPr>
          <w:p w14:paraId="25F830E4" w14:textId="50A81996" w:rsidR="00D922D2" w:rsidRPr="00432F2F" w:rsidRDefault="0024748F" w:rsidP="00B90CD8">
            <w:pPr>
              <w:spacing w:before="0" w:after="0"/>
              <w:ind w:left="148"/>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Network Rail Principal Contractor License </w:t>
            </w:r>
          </w:p>
        </w:tc>
        <w:tc>
          <w:tcPr>
            <w:tcW w:w="1410" w:type="dxa"/>
            <w:tcBorders>
              <w:top w:val="nil"/>
              <w:left w:val="nil"/>
              <w:bottom w:val="single" w:sz="6" w:space="0" w:color="auto"/>
              <w:right w:val="single" w:sz="6" w:space="0" w:color="auto"/>
            </w:tcBorders>
            <w:vAlign w:val="center"/>
          </w:tcPr>
          <w:p w14:paraId="3D785B6B" w14:textId="1DB2371C" w:rsidR="00D922D2" w:rsidRPr="00432F2F" w:rsidRDefault="00A7006E" w:rsidP="00B90CD8">
            <w:pPr>
              <w:spacing w:before="0" w:after="0"/>
              <w:jc w:val="center"/>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Pass/Fail </w:t>
            </w:r>
          </w:p>
        </w:tc>
      </w:tr>
      <w:tr w:rsidR="00DA55AB" w:rsidRPr="00432F2F" w14:paraId="242977FF"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3F6E00FC" w14:textId="1DFEAE0D" w:rsidR="00DA55AB" w:rsidRPr="00432F2F" w:rsidRDefault="00597FD2" w:rsidP="00DA55AB">
            <w:pPr>
              <w:spacing w:before="0" w:after="0"/>
              <w:jc w:val="center"/>
              <w:textAlignment w:val="baseline"/>
              <w:rPr>
                <w:rFonts w:ascii="Wales Sans Body" w:eastAsia="Times New Roman" w:hAnsi="Wales Sans Body" w:cs="Times New Roman"/>
                <w:sz w:val="24"/>
                <w:lang w:eastAsia="en-GB"/>
              </w:rPr>
            </w:pPr>
            <w:r>
              <w:rPr>
                <w:rFonts w:ascii="Wales Sans Body" w:eastAsia="Times New Roman" w:hAnsi="Wales Sans Body" w:cs="Times New Roman"/>
                <w:sz w:val="24"/>
                <w:lang w:eastAsia="en-GB"/>
              </w:rPr>
              <w:t>2</w:t>
            </w:r>
          </w:p>
        </w:tc>
        <w:tc>
          <w:tcPr>
            <w:tcW w:w="6510" w:type="dxa"/>
            <w:tcBorders>
              <w:top w:val="nil"/>
              <w:left w:val="nil"/>
              <w:bottom w:val="single" w:sz="6" w:space="0" w:color="auto"/>
              <w:right w:val="single" w:sz="6" w:space="0" w:color="auto"/>
            </w:tcBorders>
            <w:vAlign w:val="center"/>
          </w:tcPr>
          <w:p w14:paraId="7A28869B" w14:textId="582DA3A6" w:rsidR="00DA55AB" w:rsidRPr="00432F2F" w:rsidRDefault="0024748F" w:rsidP="00DA55AB">
            <w:pPr>
              <w:spacing w:before="0" w:after="0"/>
              <w:ind w:left="148"/>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R</w:t>
            </w:r>
            <w:r w:rsidR="00597FD2">
              <w:rPr>
                <w:rFonts w:ascii="Wales Sans Body" w:eastAsia="Times New Roman" w:hAnsi="Wales Sans Body" w:cs="Calibri"/>
                <w:szCs w:val="26"/>
                <w:lang w:eastAsia="en-GB"/>
              </w:rPr>
              <w:t xml:space="preserve">ISQS Audit Codes (RICCL C.B.1 &amp; C.B.2) </w:t>
            </w:r>
          </w:p>
        </w:tc>
        <w:tc>
          <w:tcPr>
            <w:tcW w:w="1410" w:type="dxa"/>
            <w:tcBorders>
              <w:top w:val="nil"/>
              <w:left w:val="nil"/>
              <w:bottom w:val="single" w:sz="6" w:space="0" w:color="auto"/>
              <w:right w:val="single" w:sz="6" w:space="0" w:color="auto"/>
            </w:tcBorders>
          </w:tcPr>
          <w:p w14:paraId="7FC0D7F3" w14:textId="14492434"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DA55AB" w:rsidRPr="00432F2F" w14:paraId="2A03A6E7"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65ED28B5" w14:textId="4E67F633" w:rsidR="00DA55AB" w:rsidRPr="00432F2F" w:rsidRDefault="00597FD2" w:rsidP="00DA55AB">
            <w:pPr>
              <w:spacing w:before="0" w:after="0"/>
              <w:jc w:val="center"/>
              <w:textAlignment w:val="baseline"/>
              <w:rPr>
                <w:rFonts w:ascii="Wales Sans Body" w:eastAsia="Times New Roman" w:hAnsi="Wales Sans Body" w:cs="Times New Roman"/>
                <w:sz w:val="24"/>
                <w:lang w:eastAsia="en-GB"/>
              </w:rPr>
            </w:pPr>
            <w:r>
              <w:rPr>
                <w:rFonts w:ascii="Wales Sans Body" w:eastAsia="Times New Roman" w:hAnsi="Wales Sans Body" w:cs="Times New Roman"/>
                <w:sz w:val="24"/>
                <w:lang w:eastAsia="en-GB"/>
              </w:rPr>
              <w:t>3</w:t>
            </w:r>
          </w:p>
        </w:tc>
        <w:tc>
          <w:tcPr>
            <w:tcW w:w="6510" w:type="dxa"/>
            <w:tcBorders>
              <w:top w:val="nil"/>
              <w:left w:val="nil"/>
              <w:bottom w:val="single" w:sz="6" w:space="0" w:color="auto"/>
              <w:right w:val="single" w:sz="6" w:space="0" w:color="auto"/>
            </w:tcBorders>
            <w:vAlign w:val="center"/>
          </w:tcPr>
          <w:p w14:paraId="563F9500" w14:textId="2A3D6196" w:rsidR="00DA55AB" w:rsidRPr="00432F2F" w:rsidRDefault="00E71283" w:rsidP="00DA55AB">
            <w:pPr>
              <w:spacing w:before="0" w:after="0"/>
              <w:ind w:left="148"/>
              <w:textAlignment w:val="baseline"/>
              <w:rPr>
                <w:rFonts w:ascii="Wales Sans Body" w:eastAsia="Times New Roman" w:hAnsi="Wales Sans Body" w:cs="Calibri"/>
                <w:szCs w:val="26"/>
                <w:lang w:eastAsia="en-GB"/>
              </w:rPr>
            </w:pPr>
            <w:r w:rsidRPr="00E71283">
              <w:rPr>
                <w:rFonts w:ascii="Wales Sans Body" w:eastAsia="Times New Roman" w:hAnsi="Wales Sans Body" w:cs="Calibri"/>
                <w:szCs w:val="26"/>
                <w:lang w:eastAsia="en-GB"/>
              </w:rPr>
              <w:t>Demonstrable experience of delivering PL track and multiple S&amp;C units within DWWP red-ranked complex work sites/possessions</w:t>
            </w:r>
          </w:p>
        </w:tc>
        <w:tc>
          <w:tcPr>
            <w:tcW w:w="1410" w:type="dxa"/>
            <w:tcBorders>
              <w:top w:val="nil"/>
              <w:left w:val="nil"/>
              <w:bottom w:val="single" w:sz="6" w:space="0" w:color="auto"/>
              <w:right w:val="single" w:sz="6" w:space="0" w:color="auto"/>
            </w:tcBorders>
          </w:tcPr>
          <w:p w14:paraId="6043F465" w14:textId="45087468"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DA55AB" w:rsidRPr="00432F2F" w14:paraId="2B489818"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6926A815" w14:textId="055CD554" w:rsidR="00DA55AB" w:rsidRPr="00432F2F" w:rsidRDefault="00597FD2" w:rsidP="00DA55AB">
            <w:pPr>
              <w:spacing w:before="0" w:after="0"/>
              <w:jc w:val="center"/>
              <w:textAlignment w:val="baseline"/>
              <w:rPr>
                <w:rFonts w:ascii="Wales Sans Body" w:eastAsia="Times New Roman" w:hAnsi="Wales Sans Body" w:cs="Times New Roman"/>
                <w:sz w:val="24"/>
                <w:lang w:eastAsia="en-GB"/>
              </w:rPr>
            </w:pPr>
            <w:r>
              <w:rPr>
                <w:rFonts w:ascii="Wales Sans Body" w:eastAsia="Times New Roman" w:hAnsi="Wales Sans Body" w:cs="Times New Roman"/>
                <w:sz w:val="24"/>
                <w:lang w:eastAsia="en-GB"/>
              </w:rPr>
              <w:t>4</w:t>
            </w:r>
          </w:p>
        </w:tc>
        <w:tc>
          <w:tcPr>
            <w:tcW w:w="6510" w:type="dxa"/>
            <w:tcBorders>
              <w:top w:val="nil"/>
              <w:left w:val="nil"/>
              <w:bottom w:val="single" w:sz="6" w:space="0" w:color="auto"/>
              <w:right w:val="single" w:sz="6" w:space="0" w:color="auto"/>
            </w:tcBorders>
            <w:vAlign w:val="center"/>
          </w:tcPr>
          <w:p w14:paraId="0B0B285D" w14:textId="2BE7023C" w:rsidR="00DA55AB" w:rsidRPr="00432F2F" w:rsidRDefault="0079015B" w:rsidP="00DA55AB">
            <w:pPr>
              <w:spacing w:before="0" w:after="0"/>
              <w:ind w:left="148"/>
              <w:textAlignment w:val="baseline"/>
              <w:rPr>
                <w:rFonts w:ascii="Wales Sans Body" w:eastAsia="Times New Roman" w:hAnsi="Wales Sans Body" w:cs="Calibri"/>
                <w:szCs w:val="26"/>
                <w:lang w:eastAsia="en-GB"/>
              </w:rPr>
            </w:pPr>
            <w:r w:rsidRPr="0079015B">
              <w:rPr>
                <w:rFonts w:ascii="Wales Sans Body" w:eastAsia="Times New Roman" w:hAnsi="Wales Sans Body" w:cs="Calibri"/>
                <w:szCs w:val="26"/>
                <w:lang w:eastAsia="en-GB"/>
              </w:rPr>
              <w:t>Demonstrable experience of planning, ordering and managing Railway Engineering Trains and On Track Machines</w:t>
            </w:r>
          </w:p>
        </w:tc>
        <w:tc>
          <w:tcPr>
            <w:tcW w:w="1410" w:type="dxa"/>
            <w:tcBorders>
              <w:top w:val="nil"/>
              <w:left w:val="nil"/>
              <w:bottom w:val="single" w:sz="6" w:space="0" w:color="auto"/>
              <w:right w:val="single" w:sz="6" w:space="0" w:color="auto"/>
            </w:tcBorders>
          </w:tcPr>
          <w:p w14:paraId="46183F7E" w14:textId="2B034362"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DA55AB" w:rsidRPr="00432F2F" w14:paraId="47E5C6C5"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1AFFA9F6" w14:textId="55709FFA" w:rsidR="00DA55AB" w:rsidRPr="00432F2F" w:rsidRDefault="00597FD2" w:rsidP="00DA55AB">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lastRenderedPageBreak/>
              <w:t>5</w:t>
            </w:r>
          </w:p>
        </w:tc>
        <w:tc>
          <w:tcPr>
            <w:tcW w:w="6510" w:type="dxa"/>
            <w:tcBorders>
              <w:top w:val="nil"/>
              <w:left w:val="nil"/>
              <w:bottom w:val="single" w:sz="6" w:space="0" w:color="auto"/>
              <w:right w:val="single" w:sz="6" w:space="0" w:color="auto"/>
            </w:tcBorders>
            <w:vAlign w:val="center"/>
          </w:tcPr>
          <w:p w14:paraId="5D2802A7" w14:textId="40E0910E" w:rsidR="00DA55AB" w:rsidRPr="00432F2F" w:rsidRDefault="003C6E74" w:rsidP="00DA55AB">
            <w:pPr>
              <w:spacing w:before="0" w:after="0"/>
              <w:ind w:left="148"/>
              <w:textAlignment w:val="baseline"/>
              <w:rPr>
                <w:rFonts w:ascii="Wales Sans Body" w:eastAsia="Times New Roman" w:hAnsi="Wales Sans Body" w:cs="Calibri"/>
                <w:szCs w:val="26"/>
                <w:lang w:eastAsia="en-GB"/>
              </w:rPr>
            </w:pPr>
            <w:r w:rsidRPr="00383D7E">
              <w:rPr>
                <w:rFonts w:ascii="Wales Sans Body" w:eastAsia="Times New Roman" w:hAnsi="Wales Sans Body" w:cs="Calibri"/>
                <w:szCs w:val="26"/>
                <w:lang w:eastAsia="en-GB"/>
              </w:rPr>
              <w:t>On Track Plant</w:t>
            </w:r>
            <w:r w:rsidR="00383D7E" w:rsidRPr="00383D7E">
              <w:rPr>
                <w:rFonts w:ascii="Wales Sans Body" w:eastAsia="Times New Roman" w:hAnsi="Wales Sans Body" w:cs="Calibri"/>
                <w:szCs w:val="26"/>
                <w:lang w:eastAsia="en-GB"/>
              </w:rPr>
              <w:t xml:space="preserve"> equipment</w:t>
            </w:r>
            <w:r w:rsidRPr="00383D7E">
              <w:rPr>
                <w:rFonts w:ascii="Wales Sans Body" w:eastAsia="Times New Roman" w:hAnsi="Wales Sans Body" w:cs="Calibri"/>
                <w:szCs w:val="26"/>
                <w:lang w:eastAsia="en-GB"/>
              </w:rPr>
              <w:t xml:space="preserve"> including</w:t>
            </w:r>
            <w:r w:rsidR="00F71B42" w:rsidRPr="00383D7E">
              <w:rPr>
                <w:rFonts w:ascii="Wales Sans Body" w:eastAsia="Times New Roman" w:hAnsi="Wales Sans Body" w:cs="Calibri"/>
                <w:szCs w:val="26"/>
                <w:lang w:eastAsia="en-GB"/>
              </w:rPr>
              <w:t xml:space="preserve"> 2 x</w:t>
            </w:r>
            <w:r w:rsidRPr="00383D7E">
              <w:rPr>
                <w:rFonts w:ascii="Wales Sans Body" w:eastAsia="Times New Roman" w:hAnsi="Wales Sans Body" w:cs="Calibri"/>
                <w:szCs w:val="26"/>
                <w:lang w:eastAsia="en-GB"/>
              </w:rPr>
              <w:t xml:space="preserve"> </w:t>
            </w:r>
            <w:proofErr w:type="spellStart"/>
            <w:r w:rsidRPr="00383D7E">
              <w:rPr>
                <w:rFonts w:ascii="Wales Sans Body" w:eastAsia="Times New Roman" w:hAnsi="Wales Sans Body" w:cs="Calibri"/>
                <w:szCs w:val="26"/>
                <w:lang w:eastAsia="en-GB"/>
              </w:rPr>
              <w:t>Kirow</w:t>
            </w:r>
            <w:proofErr w:type="spellEnd"/>
            <w:r w:rsidRPr="00383D7E">
              <w:rPr>
                <w:rFonts w:ascii="Wales Sans Body" w:eastAsia="Times New Roman" w:hAnsi="Wales Sans Body" w:cs="Calibri"/>
                <w:szCs w:val="26"/>
                <w:lang w:eastAsia="en-GB"/>
              </w:rPr>
              <w:t xml:space="preserve"> crane</w:t>
            </w:r>
            <w:r w:rsidR="00F71B42" w:rsidRPr="00383D7E">
              <w:rPr>
                <w:rFonts w:ascii="Wales Sans Body" w:eastAsia="Times New Roman" w:hAnsi="Wales Sans Body" w:cs="Calibri"/>
                <w:szCs w:val="26"/>
                <w:lang w:eastAsia="en-GB"/>
              </w:rPr>
              <w:t>s</w:t>
            </w:r>
          </w:p>
        </w:tc>
        <w:tc>
          <w:tcPr>
            <w:tcW w:w="1410" w:type="dxa"/>
            <w:tcBorders>
              <w:top w:val="nil"/>
              <w:left w:val="nil"/>
              <w:bottom w:val="single" w:sz="6" w:space="0" w:color="auto"/>
              <w:right w:val="single" w:sz="6" w:space="0" w:color="auto"/>
            </w:tcBorders>
          </w:tcPr>
          <w:p w14:paraId="62FABB06" w14:textId="326D43E7"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DA55AB" w:rsidRPr="00432F2F" w14:paraId="4C8DE4C0"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55075B7E" w14:textId="5CB616F4" w:rsidR="00DA55AB" w:rsidRPr="00432F2F" w:rsidRDefault="00597FD2" w:rsidP="00DA55AB">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t>6</w:t>
            </w:r>
          </w:p>
        </w:tc>
        <w:tc>
          <w:tcPr>
            <w:tcW w:w="6510" w:type="dxa"/>
            <w:tcBorders>
              <w:top w:val="nil"/>
              <w:left w:val="nil"/>
              <w:bottom w:val="single" w:sz="6" w:space="0" w:color="auto"/>
              <w:right w:val="single" w:sz="6" w:space="0" w:color="auto"/>
            </w:tcBorders>
            <w:vAlign w:val="center"/>
          </w:tcPr>
          <w:p w14:paraId="164DC825" w14:textId="1A6DB19C" w:rsidR="00DA55AB" w:rsidRPr="00432F2F" w:rsidRDefault="003013D9" w:rsidP="00DA55AB">
            <w:pPr>
              <w:spacing w:before="0" w:after="0"/>
              <w:ind w:left="148"/>
              <w:textAlignment w:val="baseline"/>
              <w:rPr>
                <w:rFonts w:ascii="Wales Sans Body" w:eastAsia="Times New Roman" w:hAnsi="Wales Sans Body" w:cs="Calibri"/>
                <w:szCs w:val="26"/>
                <w:lang w:eastAsia="en-GB"/>
              </w:rPr>
            </w:pPr>
            <w:r w:rsidRPr="003013D9">
              <w:rPr>
                <w:rFonts w:ascii="Wales Sans Body" w:eastAsia="Times New Roman" w:hAnsi="Wales Sans Body" w:cs="Calibri"/>
                <w:szCs w:val="26"/>
                <w:lang w:eastAsia="en-GB"/>
              </w:rPr>
              <w:t>Demonstrable experience of successfully collaborating with signalling (and other contractors) to develop staging strategies for complex remodelling works.</w:t>
            </w:r>
          </w:p>
        </w:tc>
        <w:tc>
          <w:tcPr>
            <w:tcW w:w="1410" w:type="dxa"/>
            <w:tcBorders>
              <w:top w:val="nil"/>
              <w:left w:val="nil"/>
              <w:bottom w:val="single" w:sz="6" w:space="0" w:color="auto"/>
              <w:right w:val="single" w:sz="6" w:space="0" w:color="auto"/>
            </w:tcBorders>
          </w:tcPr>
          <w:p w14:paraId="4103DEFA" w14:textId="41C3AEA8"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DA55AB" w:rsidRPr="00432F2F" w14:paraId="0E7795F7"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16391899" w14:textId="509B8660" w:rsidR="00DA55AB" w:rsidRPr="00432F2F" w:rsidRDefault="00597FD2" w:rsidP="00DA55AB">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t>7</w:t>
            </w:r>
          </w:p>
        </w:tc>
        <w:tc>
          <w:tcPr>
            <w:tcW w:w="6510" w:type="dxa"/>
            <w:tcBorders>
              <w:top w:val="nil"/>
              <w:left w:val="nil"/>
              <w:bottom w:val="single" w:sz="6" w:space="0" w:color="auto"/>
              <w:right w:val="single" w:sz="6" w:space="0" w:color="auto"/>
            </w:tcBorders>
            <w:vAlign w:val="center"/>
          </w:tcPr>
          <w:p w14:paraId="27715829" w14:textId="5FEEE82D" w:rsidR="00DA55AB" w:rsidRPr="00432F2F" w:rsidRDefault="00AE1CBC" w:rsidP="00DA55AB">
            <w:pPr>
              <w:spacing w:before="0" w:after="0"/>
              <w:ind w:left="148"/>
              <w:textAlignment w:val="baseline"/>
              <w:rPr>
                <w:rFonts w:ascii="Wales Sans Body" w:eastAsia="Times New Roman" w:hAnsi="Wales Sans Body" w:cs="Calibri"/>
                <w:szCs w:val="26"/>
                <w:lang w:eastAsia="en-GB"/>
              </w:rPr>
            </w:pPr>
            <w:r w:rsidRPr="00AE1CBC">
              <w:rPr>
                <w:rFonts w:ascii="Wales Sans Body" w:eastAsia="Times New Roman" w:hAnsi="Wales Sans Body" w:cs="Calibri"/>
                <w:szCs w:val="26"/>
                <w:lang w:eastAsia="en-GB"/>
              </w:rPr>
              <w:t>Demonstrable experience in delivery of Track Hand Back (NR/L3/TRK/1020) and AMP Process (NR/L2/MTC/089)</w:t>
            </w:r>
          </w:p>
        </w:tc>
        <w:tc>
          <w:tcPr>
            <w:tcW w:w="1410" w:type="dxa"/>
            <w:tcBorders>
              <w:top w:val="nil"/>
              <w:left w:val="nil"/>
              <w:bottom w:val="single" w:sz="6" w:space="0" w:color="auto"/>
              <w:right w:val="single" w:sz="6" w:space="0" w:color="auto"/>
            </w:tcBorders>
          </w:tcPr>
          <w:p w14:paraId="424FE7AC" w14:textId="0B102D97"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DA55AB" w:rsidRPr="00432F2F" w14:paraId="1212E8DC"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1CC0EE76" w14:textId="797EF4C0" w:rsidR="00DA55AB" w:rsidRPr="00432F2F" w:rsidRDefault="00597FD2" w:rsidP="00DA55AB">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t>8</w:t>
            </w:r>
          </w:p>
        </w:tc>
        <w:tc>
          <w:tcPr>
            <w:tcW w:w="6510" w:type="dxa"/>
            <w:tcBorders>
              <w:top w:val="nil"/>
              <w:left w:val="nil"/>
              <w:bottom w:val="single" w:sz="6" w:space="0" w:color="auto"/>
              <w:right w:val="single" w:sz="6" w:space="0" w:color="auto"/>
            </w:tcBorders>
            <w:vAlign w:val="center"/>
          </w:tcPr>
          <w:p w14:paraId="3088F484" w14:textId="7FC00BE4" w:rsidR="00DA55AB" w:rsidRPr="00432F2F" w:rsidRDefault="00064868" w:rsidP="00DA55AB">
            <w:pPr>
              <w:spacing w:before="0" w:after="0"/>
              <w:ind w:left="148"/>
              <w:textAlignment w:val="baseline"/>
              <w:rPr>
                <w:rFonts w:ascii="Wales Sans Body" w:eastAsia="Times New Roman" w:hAnsi="Wales Sans Body" w:cs="Calibri"/>
                <w:szCs w:val="26"/>
                <w:lang w:eastAsia="en-GB"/>
              </w:rPr>
            </w:pPr>
            <w:r w:rsidRPr="00064868">
              <w:rPr>
                <w:rFonts w:ascii="Wales Sans Body" w:eastAsia="Times New Roman" w:hAnsi="Wales Sans Body" w:cs="Calibri"/>
                <w:szCs w:val="26"/>
                <w:lang w:eastAsia="en-GB"/>
              </w:rPr>
              <w:t>Demonstrable experience as Main Contractor in Entry into Service, in accordance with Network Rail standards</w:t>
            </w:r>
          </w:p>
        </w:tc>
        <w:tc>
          <w:tcPr>
            <w:tcW w:w="1410" w:type="dxa"/>
            <w:tcBorders>
              <w:top w:val="nil"/>
              <w:left w:val="nil"/>
              <w:bottom w:val="single" w:sz="6" w:space="0" w:color="auto"/>
              <w:right w:val="single" w:sz="6" w:space="0" w:color="auto"/>
            </w:tcBorders>
          </w:tcPr>
          <w:p w14:paraId="11194904" w14:textId="06B1A312"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DA55AB" w:rsidRPr="00432F2F" w14:paraId="652CC2C9"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7A7C018E" w14:textId="16806ED3" w:rsidR="00DA55AB" w:rsidRPr="00432F2F" w:rsidRDefault="00597FD2" w:rsidP="00DA55AB">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t>9</w:t>
            </w:r>
          </w:p>
        </w:tc>
        <w:tc>
          <w:tcPr>
            <w:tcW w:w="6510" w:type="dxa"/>
            <w:tcBorders>
              <w:top w:val="nil"/>
              <w:left w:val="nil"/>
              <w:bottom w:val="single" w:sz="6" w:space="0" w:color="auto"/>
              <w:right w:val="single" w:sz="6" w:space="0" w:color="auto"/>
            </w:tcBorders>
            <w:vAlign w:val="center"/>
          </w:tcPr>
          <w:p w14:paraId="0254A94A" w14:textId="33C40B1A" w:rsidR="00DA55AB" w:rsidRPr="00432F2F" w:rsidRDefault="006421A8" w:rsidP="00DA55AB">
            <w:pPr>
              <w:spacing w:before="0" w:after="0"/>
              <w:ind w:left="148"/>
              <w:textAlignment w:val="baseline"/>
              <w:rPr>
                <w:rFonts w:ascii="Wales Sans Body" w:eastAsia="Times New Roman" w:hAnsi="Wales Sans Body" w:cs="Calibri"/>
                <w:szCs w:val="26"/>
                <w:lang w:eastAsia="en-GB"/>
              </w:rPr>
            </w:pPr>
            <w:r w:rsidRPr="006421A8">
              <w:rPr>
                <w:rFonts w:ascii="Wales Sans Body" w:eastAsia="Times New Roman" w:hAnsi="Wales Sans Body" w:cs="Calibri"/>
                <w:szCs w:val="26"/>
                <w:lang w:eastAsia="en-GB"/>
              </w:rPr>
              <w:t>Demonstrable experience of construction only contracts, collaborating successfully with designers across all disciplines</w:t>
            </w:r>
          </w:p>
        </w:tc>
        <w:tc>
          <w:tcPr>
            <w:tcW w:w="1410" w:type="dxa"/>
            <w:tcBorders>
              <w:top w:val="nil"/>
              <w:left w:val="nil"/>
              <w:bottom w:val="single" w:sz="6" w:space="0" w:color="auto"/>
              <w:right w:val="single" w:sz="6" w:space="0" w:color="auto"/>
            </w:tcBorders>
          </w:tcPr>
          <w:p w14:paraId="04EF2360" w14:textId="67C99944" w:rsidR="00DA55AB" w:rsidRPr="00432F2F" w:rsidRDefault="00DA55AB" w:rsidP="00DA55AB">
            <w:pPr>
              <w:spacing w:before="0" w:after="0"/>
              <w:jc w:val="center"/>
              <w:textAlignment w:val="baseline"/>
              <w:rPr>
                <w:rFonts w:ascii="Wales Sans Body" w:eastAsia="Times New Roman" w:hAnsi="Wales Sans Body" w:cs="Calibri"/>
                <w:szCs w:val="26"/>
                <w:lang w:eastAsia="en-GB"/>
              </w:rPr>
            </w:pPr>
            <w:r w:rsidRPr="008B7220">
              <w:t xml:space="preserve">Pass/Fail </w:t>
            </w:r>
          </w:p>
        </w:tc>
      </w:tr>
      <w:tr w:rsidR="003A617C" w:rsidRPr="00432F2F" w14:paraId="0F3C35BD"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74EC79ED" w14:textId="54CCB7E8" w:rsidR="003A617C" w:rsidRPr="00432F2F" w:rsidRDefault="003A617C" w:rsidP="003A617C">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t>10</w:t>
            </w:r>
          </w:p>
        </w:tc>
        <w:tc>
          <w:tcPr>
            <w:tcW w:w="6510" w:type="dxa"/>
            <w:tcBorders>
              <w:top w:val="nil"/>
              <w:left w:val="nil"/>
              <w:bottom w:val="single" w:sz="6" w:space="0" w:color="auto"/>
              <w:right w:val="single" w:sz="6" w:space="0" w:color="auto"/>
            </w:tcBorders>
            <w:vAlign w:val="center"/>
          </w:tcPr>
          <w:p w14:paraId="2F0E6B24" w14:textId="5F2AD798" w:rsidR="003A617C" w:rsidRPr="00432F2F" w:rsidRDefault="00060827" w:rsidP="003A617C">
            <w:pPr>
              <w:spacing w:before="0" w:after="0"/>
              <w:ind w:left="148"/>
              <w:textAlignment w:val="baseline"/>
              <w:rPr>
                <w:rFonts w:ascii="Wales Sans Body" w:eastAsia="Times New Roman" w:hAnsi="Wales Sans Body" w:cs="Calibri"/>
                <w:szCs w:val="26"/>
                <w:lang w:eastAsia="en-GB"/>
              </w:rPr>
            </w:pPr>
            <w:r w:rsidRPr="00060827">
              <w:rPr>
                <w:rFonts w:ascii="Wales Sans Body" w:eastAsia="Times New Roman" w:hAnsi="Wales Sans Body" w:cs="Calibri"/>
                <w:szCs w:val="26"/>
                <w:lang w:eastAsia="en-GB"/>
              </w:rPr>
              <w:t>Demonstrable experience and competence of Temporary Works management for complex staging and remodelling</w:t>
            </w:r>
          </w:p>
        </w:tc>
        <w:tc>
          <w:tcPr>
            <w:tcW w:w="1410" w:type="dxa"/>
            <w:tcBorders>
              <w:top w:val="nil"/>
              <w:left w:val="nil"/>
              <w:bottom w:val="single" w:sz="6" w:space="0" w:color="auto"/>
              <w:right w:val="single" w:sz="6" w:space="0" w:color="auto"/>
            </w:tcBorders>
          </w:tcPr>
          <w:p w14:paraId="5731093C" w14:textId="15A92A23" w:rsidR="003A617C" w:rsidRPr="008B7220" w:rsidRDefault="003A617C" w:rsidP="003A617C">
            <w:pPr>
              <w:spacing w:before="0" w:after="0"/>
              <w:jc w:val="center"/>
              <w:textAlignment w:val="baseline"/>
            </w:pPr>
            <w:r w:rsidRPr="00B36826">
              <w:t xml:space="preserve">Pass/Fail </w:t>
            </w:r>
          </w:p>
        </w:tc>
      </w:tr>
      <w:tr w:rsidR="003A617C" w:rsidRPr="00432F2F" w14:paraId="1A471963" w14:textId="77777777" w:rsidTr="008C4089">
        <w:trPr>
          <w:trHeight w:val="567"/>
        </w:trPr>
        <w:tc>
          <w:tcPr>
            <w:tcW w:w="1125" w:type="dxa"/>
            <w:tcBorders>
              <w:top w:val="nil"/>
              <w:left w:val="single" w:sz="6" w:space="0" w:color="auto"/>
              <w:bottom w:val="single" w:sz="6" w:space="0" w:color="auto"/>
              <w:right w:val="single" w:sz="6" w:space="0" w:color="auto"/>
            </w:tcBorders>
            <w:vAlign w:val="center"/>
          </w:tcPr>
          <w:p w14:paraId="13E65F91" w14:textId="4E3E0535" w:rsidR="003A617C" w:rsidRPr="00432F2F" w:rsidRDefault="003A617C" w:rsidP="003A617C">
            <w:pPr>
              <w:spacing w:before="0" w:after="0"/>
              <w:jc w:val="center"/>
              <w:textAlignment w:val="baseline"/>
              <w:rPr>
                <w:rFonts w:ascii="Wales Sans Body" w:eastAsia="Times New Roman" w:hAnsi="Wales Sans Body" w:cs="Calibri"/>
                <w:lang w:eastAsia="en-GB"/>
              </w:rPr>
            </w:pPr>
            <w:r>
              <w:rPr>
                <w:rFonts w:ascii="Wales Sans Body" w:eastAsia="Times New Roman" w:hAnsi="Wales Sans Body" w:cs="Calibri"/>
                <w:lang w:eastAsia="en-GB"/>
              </w:rPr>
              <w:t>11</w:t>
            </w:r>
          </w:p>
        </w:tc>
        <w:tc>
          <w:tcPr>
            <w:tcW w:w="6510" w:type="dxa"/>
            <w:tcBorders>
              <w:top w:val="nil"/>
              <w:left w:val="nil"/>
              <w:bottom w:val="single" w:sz="6" w:space="0" w:color="auto"/>
              <w:right w:val="single" w:sz="6" w:space="0" w:color="auto"/>
            </w:tcBorders>
            <w:vAlign w:val="center"/>
          </w:tcPr>
          <w:p w14:paraId="07ECF13B" w14:textId="5ECEA2E6" w:rsidR="003A617C" w:rsidRPr="00432F2F" w:rsidRDefault="003A617C" w:rsidP="003A617C">
            <w:pPr>
              <w:spacing w:before="0" w:after="0"/>
              <w:ind w:left="148"/>
              <w:textAlignment w:val="baseline"/>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Risk </w:t>
            </w:r>
            <w:r w:rsidR="00E93759">
              <w:rPr>
                <w:rFonts w:ascii="Wales Sans Body" w:eastAsia="Times New Roman" w:hAnsi="Wales Sans Body" w:cs="Calibri"/>
                <w:szCs w:val="26"/>
                <w:lang w:eastAsia="en-GB"/>
              </w:rPr>
              <w:t xml:space="preserve">mitigation to historic and existing infrastructure </w:t>
            </w:r>
          </w:p>
        </w:tc>
        <w:tc>
          <w:tcPr>
            <w:tcW w:w="1410" w:type="dxa"/>
            <w:tcBorders>
              <w:top w:val="nil"/>
              <w:left w:val="nil"/>
              <w:bottom w:val="single" w:sz="6" w:space="0" w:color="auto"/>
              <w:right w:val="single" w:sz="6" w:space="0" w:color="auto"/>
            </w:tcBorders>
          </w:tcPr>
          <w:p w14:paraId="27EF16B6" w14:textId="15C23D2F" w:rsidR="003A617C" w:rsidRPr="008B7220" w:rsidRDefault="003A617C" w:rsidP="003A617C">
            <w:pPr>
              <w:spacing w:before="0" w:after="0"/>
              <w:jc w:val="center"/>
              <w:textAlignment w:val="baseline"/>
            </w:pPr>
            <w:r w:rsidRPr="00B36826">
              <w:t xml:space="preserve">Pass/Fail </w:t>
            </w:r>
          </w:p>
        </w:tc>
      </w:tr>
    </w:tbl>
    <w:p w14:paraId="4E34DB63" w14:textId="77777777" w:rsidR="00E40AD1" w:rsidRPr="00432F2F" w:rsidRDefault="00E40AD1" w:rsidP="00E40AD1">
      <w:pPr>
        <w:pStyle w:val="Level4"/>
        <w:numPr>
          <w:ilvl w:val="0"/>
          <w:numId w:val="0"/>
        </w:numPr>
        <w:ind w:left="709"/>
        <w:rPr>
          <w:rFonts w:ascii="Wales Sans Body" w:hAnsi="Wales Sans Body" w:cs="Calibri"/>
          <w:b/>
          <w:bCs/>
        </w:rPr>
      </w:pPr>
    </w:p>
    <w:p w14:paraId="2775223A" w14:textId="03279E6B" w:rsidR="00BF7BE5" w:rsidRPr="00DA55AB" w:rsidRDefault="005C6198" w:rsidP="00214030">
      <w:pPr>
        <w:pStyle w:val="Level4"/>
        <w:rPr>
          <w:rFonts w:ascii="Wales Sans Body" w:hAnsi="Wales Sans Body" w:cs="Calibri"/>
          <w:b/>
          <w:bCs/>
        </w:rPr>
      </w:pPr>
      <w:r w:rsidRPr="00DA55AB">
        <w:rPr>
          <w:rFonts w:ascii="Wales Sans Body" w:hAnsi="Wales Sans Body"/>
        </w:rPr>
        <w:t xml:space="preserve">The response to the whole of </w:t>
      </w:r>
      <w:r w:rsidR="00C62307" w:rsidRPr="00DA55AB">
        <w:rPr>
          <w:rFonts w:ascii="Wales Sans Body" w:hAnsi="Wales Sans Body"/>
        </w:rPr>
        <w:t>Section 3</w:t>
      </w:r>
      <w:r w:rsidR="00602813" w:rsidRPr="00DA55AB">
        <w:rPr>
          <w:rFonts w:ascii="Wales Sans Body" w:hAnsi="Wales Sans Body"/>
        </w:rPr>
        <w:t xml:space="preserve"> in</w:t>
      </w:r>
      <w:r w:rsidR="00C52126" w:rsidRPr="00DA55AB">
        <w:rPr>
          <w:rFonts w:ascii="Wales Sans Body" w:hAnsi="Wales Sans Body"/>
        </w:rPr>
        <w:t xml:space="preserve"> ITT</w:t>
      </w:r>
      <w:r w:rsidR="00602813" w:rsidRPr="00DA55AB">
        <w:rPr>
          <w:rFonts w:ascii="Wales Sans Body" w:hAnsi="Wales Sans Body"/>
        </w:rPr>
        <w:t xml:space="preserve"> Volume 2 – </w:t>
      </w:r>
      <w:r w:rsidR="00C52126" w:rsidRPr="00DA55AB">
        <w:rPr>
          <w:rFonts w:ascii="Wales Sans Body" w:hAnsi="Wales Sans Body"/>
        </w:rPr>
        <w:t>T</w:t>
      </w:r>
      <w:r w:rsidR="00602813" w:rsidRPr="00DA55AB">
        <w:rPr>
          <w:rFonts w:ascii="Wales Sans Body" w:hAnsi="Wales Sans Body"/>
        </w:rPr>
        <w:t>ender Questionnaire</w:t>
      </w:r>
      <w:r w:rsidR="00DE4D86" w:rsidRPr="00DA55AB">
        <w:rPr>
          <w:rFonts w:ascii="Wales Sans Body" w:hAnsi="Wales Sans Body"/>
        </w:rPr>
        <w:t xml:space="preserve"> should be no longer than </w:t>
      </w:r>
      <w:r w:rsidR="00DA55AB" w:rsidRPr="00DA55AB">
        <w:rPr>
          <w:rFonts w:ascii="Wales Sans Body" w:hAnsi="Wales Sans Body"/>
        </w:rPr>
        <w:t>the individual page counts described in the guidance for each question</w:t>
      </w:r>
      <w:r w:rsidR="00060827">
        <w:rPr>
          <w:rFonts w:ascii="Wales Sans Body" w:hAnsi="Wales Sans Body"/>
        </w:rPr>
        <w:t xml:space="preserve">. </w:t>
      </w:r>
    </w:p>
    <w:p w14:paraId="05C8D9A6" w14:textId="67C589B3" w:rsidR="004231DB" w:rsidRPr="00432F2F" w:rsidRDefault="007D4D91" w:rsidP="00604082">
      <w:pPr>
        <w:pStyle w:val="Level2"/>
      </w:pPr>
      <w:r w:rsidRPr="00432F2F">
        <w:t>Commercial</w:t>
      </w:r>
      <w:r w:rsidR="004231DB" w:rsidRPr="00432F2F">
        <w:t xml:space="preserve"> Response</w:t>
      </w:r>
    </w:p>
    <w:p w14:paraId="4F9AA995" w14:textId="66674468" w:rsidR="005C6198" w:rsidRPr="00432F2F" w:rsidRDefault="00447754" w:rsidP="00BF7BE5">
      <w:pPr>
        <w:pStyle w:val="Level4"/>
        <w:rPr>
          <w:rFonts w:ascii="Wales Sans Body" w:hAnsi="Wales Sans Body" w:cs="Calibri"/>
        </w:rPr>
      </w:pPr>
      <w:r>
        <w:rPr>
          <w:rFonts w:ascii="Wales Sans Body" w:hAnsi="Wales Sans Body" w:cs="Calibri"/>
        </w:rPr>
        <w:t xml:space="preserve">The </w:t>
      </w:r>
      <w:r w:rsidR="001A4420">
        <w:rPr>
          <w:rFonts w:ascii="Wales Sans Body" w:hAnsi="Wales Sans Body" w:cs="Calibri"/>
        </w:rPr>
        <w:t xml:space="preserve">commercial response will not be required at this stage. The Commercial </w:t>
      </w:r>
      <w:r w:rsidR="00060FC8">
        <w:rPr>
          <w:rFonts w:ascii="Wales Sans Body" w:hAnsi="Wales Sans Body" w:cs="Calibri"/>
        </w:rPr>
        <w:t xml:space="preserve">questionnaire will be issued to suppliers that have passed the request to participate stage. </w:t>
      </w:r>
    </w:p>
    <w:p w14:paraId="047C9984" w14:textId="1B35F1D4" w:rsidR="005C6198" w:rsidRPr="00432F2F" w:rsidRDefault="005C6198" w:rsidP="0040102C">
      <w:pPr>
        <w:pStyle w:val="Level1"/>
        <w:rPr>
          <w:rFonts w:ascii="Wales Sans Body" w:hAnsi="Wales Sans Body"/>
        </w:rPr>
      </w:pPr>
      <w:r w:rsidRPr="00432F2F">
        <w:rPr>
          <w:rFonts w:ascii="Wales Sans Body" w:hAnsi="Wales Sans Body"/>
        </w:rPr>
        <w:t xml:space="preserve">Tender Assessment </w:t>
      </w:r>
    </w:p>
    <w:p w14:paraId="2AAAFF29" w14:textId="636E0DF5" w:rsidR="004056C1" w:rsidRDefault="00D40A76" w:rsidP="00123B7C">
      <w:pPr>
        <w:numPr>
          <w:ilvl w:val="3"/>
          <w:numId w:val="6"/>
        </w:numPr>
        <w:spacing w:after="160" w:line="259" w:lineRule="auto"/>
        <w:rPr>
          <w:rFonts w:ascii="Wales Sans Body" w:hAnsi="Wales Sans Body" w:cs="Calibri"/>
          <w:lang w:val="en-US"/>
        </w:rPr>
      </w:pPr>
      <w:r w:rsidRPr="00432F2F">
        <w:rPr>
          <w:rFonts w:ascii="Wales Sans Body" w:hAnsi="Wales Sans Body" w:cs="Calibri"/>
          <w:lang w:val="en-US"/>
        </w:rPr>
        <w:t xml:space="preserve">The objective of the procurement process is to identify the </w:t>
      </w:r>
      <w:r w:rsidR="004A6B8C">
        <w:rPr>
          <w:rFonts w:ascii="Wales Sans Body" w:hAnsi="Wales Sans Body" w:cs="Calibri"/>
          <w:lang w:val="en-US"/>
        </w:rPr>
        <w:t>Mo</w:t>
      </w:r>
      <w:r w:rsidRPr="00432F2F">
        <w:rPr>
          <w:rFonts w:ascii="Wales Sans Body" w:hAnsi="Wales Sans Body" w:cs="Calibri"/>
          <w:lang w:val="en-US"/>
        </w:rPr>
        <w:t xml:space="preserve">st </w:t>
      </w:r>
      <w:r w:rsidR="004A6B8C">
        <w:rPr>
          <w:rFonts w:ascii="Wales Sans Body" w:hAnsi="Wales Sans Body" w:cs="Calibri"/>
          <w:lang w:val="en-US"/>
        </w:rPr>
        <w:t>A</w:t>
      </w:r>
      <w:r w:rsidRPr="00432F2F">
        <w:rPr>
          <w:rFonts w:ascii="Wales Sans Body" w:hAnsi="Wales Sans Body" w:cs="Calibri"/>
          <w:lang w:val="en-US"/>
        </w:rPr>
        <w:t xml:space="preserve">dvantageous </w:t>
      </w:r>
      <w:r w:rsidR="004A6B8C">
        <w:rPr>
          <w:rFonts w:ascii="Wales Sans Body" w:hAnsi="Wales Sans Body" w:cs="Calibri"/>
          <w:lang w:val="en-US"/>
        </w:rPr>
        <w:t>T</w:t>
      </w:r>
      <w:r w:rsidRPr="00432F2F">
        <w:rPr>
          <w:rFonts w:ascii="Wales Sans Body" w:hAnsi="Wales Sans Body" w:cs="Calibri"/>
          <w:lang w:val="en-US"/>
        </w:rPr>
        <w:t>ender</w:t>
      </w:r>
      <w:r w:rsidR="001861C3">
        <w:rPr>
          <w:rFonts w:ascii="Wales Sans Body" w:hAnsi="Wales Sans Body" w:cs="Calibri"/>
          <w:lang w:val="en-US"/>
        </w:rPr>
        <w:t xml:space="preserve"> (MAT)</w:t>
      </w:r>
      <w:r w:rsidRPr="00432F2F">
        <w:rPr>
          <w:rFonts w:ascii="Wales Sans Body" w:hAnsi="Wales Sans Body" w:cs="Calibri"/>
          <w:lang w:val="en-US"/>
        </w:rPr>
        <w:t xml:space="preserve"> based on quality and price. </w:t>
      </w:r>
      <w:r w:rsidR="00DA55AB">
        <w:rPr>
          <w:rFonts w:ascii="Wales Sans Body" w:hAnsi="Wales Sans Body" w:cs="Calibri"/>
          <w:lang w:val="en-US"/>
        </w:rPr>
        <w:t xml:space="preserve">This will be done at the tender stage. </w:t>
      </w:r>
    </w:p>
    <w:p w14:paraId="5CFCC4B7" w14:textId="231344D3" w:rsidR="00DA55AB" w:rsidRDefault="00DA55AB" w:rsidP="00123B7C">
      <w:pPr>
        <w:numPr>
          <w:ilvl w:val="3"/>
          <w:numId w:val="6"/>
        </w:numPr>
        <w:spacing w:after="160" w:line="259" w:lineRule="auto"/>
        <w:rPr>
          <w:rFonts w:ascii="Wales Sans Body" w:hAnsi="Wales Sans Body" w:cs="Calibri"/>
          <w:lang w:val="en-US"/>
        </w:rPr>
      </w:pPr>
      <w:r>
        <w:rPr>
          <w:rFonts w:ascii="Wales Sans Body" w:hAnsi="Wales Sans Body" w:cs="Calibri"/>
          <w:lang w:val="en-US"/>
        </w:rPr>
        <w:t xml:space="preserve">This stage is the request to participate </w:t>
      </w:r>
      <w:proofErr w:type="gramStart"/>
      <w:r>
        <w:rPr>
          <w:rFonts w:ascii="Wales Sans Body" w:hAnsi="Wales Sans Body" w:cs="Calibri"/>
          <w:lang w:val="en-US"/>
        </w:rPr>
        <w:t>stage, and</w:t>
      </w:r>
      <w:proofErr w:type="gramEnd"/>
      <w:r>
        <w:rPr>
          <w:rFonts w:ascii="Wales Sans Body" w:hAnsi="Wales Sans Body" w:cs="Calibri"/>
          <w:lang w:val="en-US"/>
        </w:rPr>
        <w:t xml:space="preserve"> </w:t>
      </w:r>
      <w:r w:rsidR="009F4B49">
        <w:rPr>
          <w:rFonts w:ascii="Wales Sans Body" w:hAnsi="Wales Sans Body" w:cs="Calibri"/>
          <w:lang w:val="en-US"/>
        </w:rPr>
        <w:t xml:space="preserve">will be scored on a Pass/Fail basis. Only those suppliers that pass the Pass/Fail questions and conditions will be invited to tender stage. </w:t>
      </w:r>
    </w:p>
    <w:p w14:paraId="29BF79F6" w14:textId="282ADBE4" w:rsidR="001A4420" w:rsidRDefault="001A4420" w:rsidP="00123B7C">
      <w:pPr>
        <w:numPr>
          <w:ilvl w:val="3"/>
          <w:numId w:val="6"/>
        </w:numPr>
        <w:spacing w:after="160" w:line="259" w:lineRule="auto"/>
        <w:rPr>
          <w:rFonts w:ascii="Wales Sans Body" w:hAnsi="Wales Sans Body" w:cs="Calibri"/>
          <w:lang w:val="en-US"/>
        </w:rPr>
      </w:pPr>
      <w:r>
        <w:rPr>
          <w:rFonts w:ascii="Wales Sans Body" w:hAnsi="Wales Sans Body" w:cs="Calibri"/>
          <w:lang w:val="en-US"/>
        </w:rPr>
        <w:t xml:space="preserve">The Tender stage, and its summary requirements are described at section </w:t>
      </w:r>
      <w:r w:rsidR="00383D7E" w:rsidRPr="00383D7E">
        <w:rPr>
          <w:rFonts w:ascii="Wales Sans Body" w:hAnsi="Wales Sans Body" w:cs="Calibri"/>
          <w:lang w:val="en-US"/>
        </w:rPr>
        <w:t>5.14</w:t>
      </w:r>
      <w:r w:rsidRPr="00383D7E">
        <w:rPr>
          <w:rFonts w:ascii="Wales Sans Body" w:hAnsi="Wales Sans Body" w:cs="Calibri"/>
          <w:lang w:val="en-US"/>
        </w:rPr>
        <w:t>.</w:t>
      </w:r>
      <w:r>
        <w:rPr>
          <w:rFonts w:ascii="Wales Sans Body" w:hAnsi="Wales Sans Body" w:cs="Calibri"/>
          <w:lang w:val="en-US"/>
        </w:rPr>
        <w:t xml:space="preserve"> </w:t>
      </w:r>
    </w:p>
    <w:p w14:paraId="3345467D" w14:textId="7675F9DC" w:rsidR="00CA446C" w:rsidRPr="007D10F0" w:rsidRDefault="001A4420" w:rsidP="4317EE71">
      <w:pPr>
        <w:pStyle w:val="Level4"/>
        <w:rPr>
          <w:rFonts w:ascii="Wales Sans Body" w:eastAsia="Wales Sans Body" w:hAnsi="Wales Sans Body" w:cs="Wales Sans Body"/>
        </w:rPr>
      </w:pPr>
      <w:r>
        <w:rPr>
          <w:rFonts w:ascii="Wales Sans Body" w:eastAsia="Wales Sans Body" w:hAnsi="Wales Sans Body" w:cs="Wales Sans Body"/>
        </w:rPr>
        <w:lastRenderedPageBreak/>
        <w:t>O</w:t>
      </w:r>
      <w:r w:rsidR="00D40A76" w:rsidRPr="007D10F0">
        <w:rPr>
          <w:rFonts w:ascii="Wales Sans Body" w:eastAsia="Wales Sans Body" w:hAnsi="Wales Sans Body" w:cs="Wales Sans Body"/>
        </w:rPr>
        <w:t xml:space="preserve">nly one </w:t>
      </w:r>
      <w:r w:rsidR="003F74B9" w:rsidRPr="007D10F0">
        <w:rPr>
          <w:rFonts w:ascii="Wales Sans Body" w:eastAsia="Wales Sans Body" w:hAnsi="Wales Sans Body" w:cs="Wales Sans Body"/>
        </w:rPr>
        <w:t>t</w:t>
      </w:r>
      <w:r w:rsidR="00D40A76" w:rsidRPr="007D10F0">
        <w:rPr>
          <w:rFonts w:ascii="Wales Sans Body" w:eastAsia="Wales Sans Body" w:hAnsi="Wales Sans Body" w:cs="Wales Sans Body"/>
        </w:rPr>
        <w:t>ender</w:t>
      </w:r>
      <w:r>
        <w:rPr>
          <w:rFonts w:ascii="Wales Sans Body" w:eastAsia="Wales Sans Body" w:hAnsi="Wales Sans Body" w:cs="Wales Sans Body"/>
        </w:rPr>
        <w:t xml:space="preserve"> (request to participate)</w:t>
      </w:r>
      <w:r w:rsidR="00D40A76" w:rsidRPr="007D10F0">
        <w:rPr>
          <w:rFonts w:ascii="Wales Sans Body" w:eastAsia="Wales Sans Body" w:hAnsi="Wales Sans Body" w:cs="Wales Sans Body"/>
        </w:rPr>
        <w:t xml:space="preserve"> is permitted from each </w:t>
      </w:r>
      <w:r w:rsidR="003F74B9" w:rsidRPr="007D10F0">
        <w:rPr>
          <w:rFonts w:ascii="Wales Sans Body" w:eastAsia="Wales Sans Body" w:hAnsi="Wales Sans Body" w:cs="Wales Sans Body"/>
        </w:rPr>
        <w:t>t</w:t>
      </w:r>
      <w:r w:rsidR="00D40A76" w:rsidRPr="007D10F0">
        <w:rPr>
          <w:rFonts w:ascii="Wales Sans Body" w:eastAsia="Wales Sans Body" w:hAnsi="Wales Sans Body" w:cs="Wales Sans Body"/>
        </w:rPr>
        <w:t>enderer</w:t>
      </w:r>
      <w:r>
        <w:rPr>
          <w:rFonts w:ascii="Wales Sans Body" w:eastAsia="Wales Sans Body" w:hAnsi="Wales Sans Body" w:cs="Wales Sans Body"/>
        </w:rPr>
        <w:t xml:space="preserve">. </w:t>
      </w:r>
      <w:r w:rsidR="00D40A76" w:rsidRPr="007D10F0">
        <w:rPr>
          <w:rFonts w:ascii="Wales Sans Body" w:eastAsia="Wales Sans Body" w:hAnsi="Wales Sans Body" w:cs="Wales Sans Body"/>
        </w:rPr>
        <w:t xml:space="preserve">If more than one </w:t>
      </w:r>
      <w:r w:rsidR="003F74B9" w:rsidRPr="007D10F0">
        <w:rPr>
          <w:rFonts w:ascii="Wales Sans Body" w:eastAsia="Wales Sans Body" w:hAnsi="Wales Sans Body" w:cs="Wales Sans Body"/>
        </w:rPr>
        <w:t>t</w:t>
      </w:r>
      <w:r w:rsidR="00D40A76" w:rsidRPr="007D10F0">
        <w:rPr>
          <w:rFonts w:ascii="Wales Sans Body" w:eastAsia="Wales Sans Body" w:hAnsi="Wales Sans Body" w:cs="Wales Sans Body"/>
        </w:rPr>
        <w:t xml:space="preserve">ender is submitted by a </w:t>
      </w:r>
      <w:r w:rsidR="003F74B9" w:rsidRPr="007D10F0">
        <w:rPr>
          <w:rFonts w:ascii="Wales Sans Body" w:eastAsia="Wales Sans Body" w:hAnsi="Wales Sans Body" w:cs="Wales Sans Body"/>
        </w:rPr>
        <w:t>t</w:t>
      </w:r>
      <w:r w:rsidR="00D40A76" w:rsidRPr="007D10F0">
        <w:rPr>
          <w:rFonts w:ascii="Wales Sans Body" w:eastAsia="Wales Sans Body" w:hAnsi="Wales Sans Body" w:cs="Wales Sans Body"/>
        </w:rPr>
        <w:t>enderer, the one with the latest time of submission prior to the deadline will be evaluated and the other(s) disregarded.</w:t>
      </w:r>
      <w:r w:rsidR="00541198" w:rsidRPr="007D10F0">
        <w:rPr>
          <w:rFonts w:ascii="Wales Sans Body" w:eastAsia="Wales Sans Body" w:hAnsi="Wales Sans Body" w:cs="Wales Sans Body"/>
        </w:rPr>
        <w:t xml:space="preserve"> </w:t>
      </w:r>
    </w:p>
    <w:p w14:paraId="65D01307" w14:textId="6566E6D9" w:rsidR="00541198" w:rsidRPr="009E2BD1" w:rsidRDefault="00541198" w:rsidP="00B90CD8">
      <w:pPr>
        <w:pStyle w:val="Level4"/>
        <w:rPr>
          <w:rFonts w:ascii="Wales Sans Body" w:hAnsi="Wales Sans Body"/>
        </w:rPr>
      </w:pPr>
      <w:r w:rsidRPr="009E2BD1">
        <w:rPr>
          <w:rFonts w:ascii="Wales Sans Body" w:hAnsi="Wales Sans Body"/>
        </w:rPr>
        <w:t xml:space="preserve">Tenderers </w:t>
      </w:r>
      <w:r w:rsidR="00395B42" w:rsidRPr="00060827">
        <w:rPr>
          <w:rFonts w:ascii="Wales Sans Body" w:hAnsi="Wales Sans Body"/>
        </w:rPr>
        <w:t xml:space="preserve">may </w:t>
      </w:r>
      <w:r w:rsidRPr="00060827">
        <w:rPr>
          <w:rFonts w:ascii="Wales Sans Body" w:hAnsi="Wales Sans Body"/>
        </w:rPr>
        <w:t>not</w:t>
      </w:r>
      <w:r w:rsidRPr="009E2BD1">
        <w:rPr>
          <w:rFonts w:ascii="Wales Sans Body" w:hAnsi="Wales Sans Body"/>
        </w:rPr>
        <w:t xml:space="preserve"> submit Variant Bids </w:t>
      </w:r>
      <w:r w:rsidR="00060827">
        <w:rPr>
          <w:rFonts w:ascii="Wales Sans Body" w:hAnsi="Wales Sans Body"/>
        </w:rPr>
        <w:t xml:space="preserve">at this stage. </w:t>
      </w:r>
    </w:p>
    <w:p w14:paraId="70D5FB9B" w14:textId="53E61C42" w:rsidR="00D40A76" w:rsidRPr="00432F2F" w:rsidRDefault="00641D30" w:rsidP="00B90CD8">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D40A76" w:rsidRPr="00432F2F">
        <w:rPr>
          <w:rFonts w:ascii="Wales Sans Body" w:hAnsi="Wales Sans Body"/>
        </w:rPr>
        <w:t xml:space="preserve">will be entitled to require that </w:t>
      </w:r>
      <w:proofErr w:type="gramStart"/>
      <w:r w:rsidR="00D40A76" w:rsidRPr="00432F2F">
        <w:rPr>
          <w:rFonts w:ascii="Wales Sans Body" w:hAnsi="Wales Sans Body"/>
        </w:rPr>
        <w:t>particular aspects</w:t>
      </w:r>
      <w:proofErr w:type="gramEnd"/>
      <w:r w:rsidR="00D40A76" w:rsidRPr="00432F2F">
        <w:rPr>
          <w:rFonts w:ascii="Wales Sans Body" w:hAnsi="Wales Sans Body"/>
        </w:rPr>
        <w:t xml:space="preserve"> of a </w:t>
      </w:r>
      <w:r w:rsidR="00826B68" w:rsidRPr="00432F2F">
        <w:rPr>
          <w:rFonts w:ascii="Wales Sans Body" w:hAnsi="Wales Sans Body"/>
        </w:rPr>
        <w:t>te</w:t>
      </w:r>
      <w:r w:rsidR="00D40A76" w:rsidRPr="00432F2F">
        <w:rPr>
          <w:rFonts w:ascii="Wales Sans Body" w:hAnsi="Wales Sans Body"/>
        </w:rPr>
        <w:t xml:space="preserve">nder </w:t>
      </w:r>
      <w:r w:rsidR="00826B68" w:rsidRPr="00432F2F">
        <w:rPr>
          <w:rFonts w:ascii="Wales Sans Body" w:hAnsi="Wales Sans Body"/>
        </w:rPr>
        <w:t>s</w:t>
      </w:r>
      <w:r w:rsidR="00D40A76" w:rsidRPr="00432F2F">
        <w:rPr>
          <w:rFonts w:ascii="Wales Sans Body" w:hAnsi="Wales Sans Body"/>
        </w:rPr>
        <w:t xml:space="preserve">ubmission be clarified or supplemented by any </w:t>
      </w:r>
      <w:r w:rsidR="00826B68" w:rsidRPr="00432F2F">
        <w:rPr>
          <w:rFonts w:ascii="Wales Sans Body" w:hAnsi="Wales Sans Body"/>
        </w:rPr>
        <w:t>t</w:t>
      </w:r>
      <w:r w:rsidR="00D40A76" w:rsidRPr="00432F2F">
        <w:rPr>
          <w:rFonts w:ascii="Wales Sans Body" w:hAnsi="Wales Sans Body"/>
        </w:rPr>
        <w:t xml:space="preserve">enderer, </w:t>
      </w:r>
      <w:proofErr w:type="gramStart"/>
      <w:r w:rsidR="00D40A76" w:rsidRPr="00432F2F">
        <w:rPr>
          <w:rFonts w:ascii="Wales Sans Body" w:hAnsi="Wales Sans Body"/>
        </w:rPr>
        <w:t>provided that</w:t>
      </w:r>
      <w:proofErr w:type="gramEnd"/>
      <w:r w:rsidR="00D40A76" w:rsidRPr="00432F2F">
        <w:rPr>
          <w:rFonts w:ascii="Wales Sans Body" w:hAnsi="Wales Sans Body"/>
        </w:rPr>
        <w:t xml:space="preserve"> this does not result in any changes to the basic features of the </w:t>
      </w:r>
      <w:r w:rsidR="00826B68" w:rsidRPr="00432F2F">
        <w:rPr>
          <w:rFonts w:ascii="Wales Sans Body" w:hAnsi="Wales Sans Body"/>
        </w:rPr>
        <w:t>t</w:t>
      </w:r>
      <w:r w:rsidR="00D40A76" w:rsidRPr="00432F2F">
        <w:rPr>
          <w:rFonts w:ascii="Wales Sans Body" w:hAnsi="Wales Sans Body"/>
        </w:rPr>
        <w:t xml:space="preserve">ender </w:t>
      </w:r>
      <w:r w:rsidR="00826B68" w:rsidRPr="00432F2F">
        <w:rPr>
          <w:rFonts w:ascii="Wales Sans Body" w:hAnsi="Wales Sans Body"/>
        </w:rPr>
        <w:t>s</w:t>
      </w:r>
      <w:r w:rsidR="00D40A76" w:rsidRPr="00432F2F">
        <w:rPr>
          <w:rFonts w:ascii="Wales Sans Body" w:hAnsi="Wales Sans Body"/>
        </w:rPr>
        <w:t>ubmission likely to distort competition or have a discriminatory effect.</w:t>
      </w:r>
      <w:r w:rsidR="003A3F48">
        <w:rPr>
          <w:rFonts w:ascii="Wales Sans Body" w:hAnsi="Wales Sans Body"/>
        </w:rPr>
        <w:t xml:space="preserve"> </w:t>
      </w:r>
      <w:r w:rsidR="003A3F48" w:rsidRPr="003A3F48">
        <w:rPr>
          <w:rFonts w:ascii="Wales Sans Body" w:hAnsi="Wales Sans Body"/>
        </w:rPr>
        <w:t>If the information submitted by the tenderer appears incomplete, erroneous, or missing documents, the Contracting Authority may request the supplier to clarify or complete the necessary documentation within specified timescales.</w:t>
      </w:r>
    </w:p>
    <w:p w14:paraId="5C22629E" w14:textId="6A1B1AF2" w:rsidR="00D40A76" w:rsidRPr="00C05632" w:rsidRDefault="00D40A76" w:rsidP="00B90CD8">
      <w:pPr>
        <w:pStyle w:val="Level4"/>
        <w:rPr>
          <w:rFonts w:ascii="Wales Sans Body" w:hAnsi="Wales Sans Body"/>
        </w:rPr>
      </w:pPr>
      <w:r w:rsidRPr="00C05632">
        <w:rPr>
          <w:rFonts w:ascii="Wales Sans Body" w:hAnsi="Wales Sans Body"/>
        </w:rPr>
        <w:t xml:space="preserve">Subject to paragraph </w:t>
      </w:r>
      <w:proofErr w:type="gramStart"/>
      <w:r w:rsidR="00826B68" w:rsidRPr="00C05632">
        <w:rPr>
          <w:rFonts w:ascii="Wales Sans Body" w:hAnsi="Wales Sans Body"/>
        </w:rPr>
        <w:t>5</w:t>
      </w:r>
      <w:r w:rsidRPr="00C05632">
        <w:rPr>
          <w:rFonts w:ascii="Wales Sans Body" w:hAnsi="Wales Sans Body"/>
        </w:rPr>
        <w:t>.</w:t>
      </w:r>
      <w:r w:rsidR="00921937" w:rsidRPr="00C05632">
        <w:rPr>
          <w:rFonts w:ascii="Wales Sans Body" w:hAnsi="Wales Sans Body"/>
        </w:rPr>
        <w:t>5</w:t>
      </w:r>
      <w:proofErr w:type="gramEnd"/>
      <w:r w:rsidRPr="00C05632">
        <w:rPr>
          <w:rFonts w:ascii="Wales Sans Body" w:hAnsi="Wales Sans Body"/>
        </w:rPr>
        <w:t xml:space="preserve"> a </w:t>
      </w:r>
      <w:r w:rsidR="003F74B9" w:rsidRPr="00C05632">
        <w:rPr>
          <w:rFonts w:ascii="Wales Sans Body" w:hAnsi="Wales Sans Body"/>
        </w:rPr>
        <w:t>t</w:t>
      </w:r>
      <w:r w:rsidRPr="00C05632">
        <w:rPr>
          <w:rFonts w:ascii="Wales Sans Body" w:hAnsi="Wales Sans Body"/>
        </w:rPr>
        <w:t xml:space="preserve">enderer </w:t>
      </w:r>
      <w:r w:rsidR="003F74B9" w:rsidRPr="00C05632">
        <w:rPr>
          <w:rFonts w:ascii="Wales Sans Body" w:hAnsi="Wales Sans Body"/>
        </w:rPr>
        <w:t>will</w:t>
      </w:r>
      <w:r w:rsidRPr="00C05632">
        <w:rPr>
          <w:rFonts w:ascii="Wales Sans Body" w:hAnsi="Wales Sans Body"/>
        </w:rPr>
        <w:t xml:space="preserve"> not be permitted to amend material elements of its </w:t>
      </w:r>
      <w:r w:rsidR="00826B68" w:rsidRPr="00C05632">
        <w:rPr>
          <w:rFonts w:ascii="Wales Sans Body" w:hAnsi="Wales Sans Body"/>
        </w:rPr>
        <w:t>t</w:t>
      </w:r>
      <w:r w:rsidRPr="00C05632">
        <w:rPr>
          <w:rFonts w:ascii="Wales Sans Body" w:hAnsi="Wales Sans Body"/>
        </w:rPr>
        <w:t xml:space="preserve">ender </w:t>
      </w:r>
      <w:r w:rsidR="00826B68" w:rsidRPr="00C05632">
        <w:rPr>
          <w:rFonts w:ascii="Wales Sans Body" w:hAnsi="Wales Sans Body"/>
        </w:rPr>
        <w:t>s</w:t>
      </w:r>
      <w:r w:rsidRPr="00C05632">
        <w:rPr>
          <w:rFonts w:ascii="Wales Sans Body" w:hAnsi="Wales Sans Body"/>
        </w:rPr>
        <w:t xml:space="preserve">ubmission beyond the latest date and time for submission of </w:t>
      </w:r>
      <w:r w:rsidR="003F74B9" w:rsidRPr="00C05632">
        <w:rPr>
          <w:rFonts w:ascii="Wales Sans Body" w:hAnsi="Wales Sans Body"/>
        </w:rPr>
        <w:t>t</w:t>
      </w:r>
      <w:r w:rsidRPr="00C05632">
        <w:rPr>
          <w:rFonts w:ascii="Wales Sans Body" w:hAnsi="Wales Sans Body"/>
        </w:rPr>
        <w:t xml:space="preserve">ender </w:t>
      </w:r>
      <w:r w:rsidR="003F74B9" w:rsidRPr="00C05632">
        <w:rPr>
          <w:rFonts w:ascii="Wales Sans Body" w:hAnsi="Wales Sans Body"/>
        </w:rPr>
        <w:t>s</w:t>
      </w:r>
      <w:r w:rsidRPr="00C05632">
        <w:rPr>
          <w:rFonts w:ascii="Wales Sans Body" w:hAnsi="Wales Sans Body"/>
        </w:rPr>
        <w:t xml:space="preserve">ubmissions identified in paragraph </w:t>
      </w:r>
      <w:r w:rsidR="00D81690" w:rsidRPr="00C05632">
        <w:rPr>
          <w:rFonts w:ascii="Wales Sans Body" w:hAnsi="Wales Sans Body"/>
        </w:rPr>
        <w:t>3.2</w:t>
      </w:r>
      <w:r w:rsidR="00395B42" w:rsidRPr="00C05632">
        <w:rPr>
          <w:rFonts w:ascii="Wales Sans Body" w:hAnsi="Wales Sans Body"/>
        </w:rPr>
        <w:t>6</w:t>
      </w:r>
      <w:r w:rsidRPr="00C05632">
        <w:rPr>
          <w:rFonts w:ascii="Wales Sans Body" w:hAnsi="Wales Sans Body"/>
        </w:rPr>
        <w:t>.</w:t>
      </w:r>
    </w:p>
    <w:p w14:paraId="2E2E243C" w14:textId="52AFD8AA" w:rsidR="00D40A76" w:rsidRPr="00432F2F" w:rsidRDefault="00D40A76" w:rsidP="00B90CD8">
      <w:pPr>
        <w:pStyle w:val="Level4"/>
        <w:rPr>
          <w:rFonts w:ascii="Wales Sans Body" w:hAnsi="Wales Sans Body"/>
        </w:rPr>
      </w:pPr>
      <w:r w:rsidRPr="00432F2F">
        <w:rPr>
          <w:rFonts w:ascii="Wales Sans Body" w:hAnsi="Wales Sans Body"/>
        </w:rPr>
        <w:t xml:space="preserve">Failure by any </w:t>
      </w:r>
      <w:r w:rsidR="003F74B9">
        <w:rPr>
          <w:rFonts w:ascii="Wales Sans Body" w:hAnsi="Wales Sans Body"/>
        </w:rPr>
        <w:t>t</w:t>
      </w:r>
      <w:r w:rsidRPr="00432F2F">
        <w:rPr>
          <w:rFonts w:ascii="Wales Sans Body" w:hAnsi="Wales Sans Body"/>
        </w:rPr>
        <w:t xml:space="preserve">enderer to provide information to the level of detail </w:t>
      </w:r>
      <w:r w:rsidRPr="00A76E31">
        <w:rPr>
          <w:rFonts w:ascii="Wales Sans Body" w:hAnsi="Wales Sans Body"/>
        </w:rPr>
        <w:t xml:space="preserve">required </w:t>
      </w:r>
      <w:r w:rsidR="003F74B9" w:rsidRPr="00BE22F4">
        <w:rPr>
          <w:rFonts w:ascii="Wales Sans Body" w:hAnsi="Wales Sans Body"/>
        </w:rPr>
        <w:t>by</w:t>
      </w:r>
      <w:r w:rsidR="00BE22F4">
        <w:rPr>
          <w:rFonts w:ascii="Wales Sans Body" w:hAnsi="Wales Sans Body"/>
        </w:rPr>
        <w:t xml:space="preserve"> </w:t>
      </w:r>
      <w:r w:rsidR="00641D30" w:rsidRPr="00BE22F4">
        <w:rPr>
          <w:rFonts w:ascii="Wales Sans Body" w:hAnsi="Wales Sans Body"/>
        </w:rPr>
        <w:t>the</w:t>
      </w:r>
      <w:r w:rsidR="00641D30" w:rsidRPr="00641D30">
        <w:rPr>
          <w:rFonts w:ascii="Wales Sans Body" w:hAnsi="Wales Sans Body"/>
        </w:rPr>
        <w:t xml:space="preserve"> Contracting Authority </w:t>
      </w:r>
      <w:r w:rsidRPr="00432F2F">
        <w:rPr>
          <w:rFonts w:ascii="Wales Sans Body" w:hAnsi="Wales Sans Body"/>
        </w:rPr>
        <w:t xml:space="preserve">to make a fair and transparent evaluation of the </w:t>
      </w:r>
      <w:r w:rsidR="00D81690" w:rsidRPr="00432F2F">
        <w:rPr>
          <w:rFonts w:ascii="Wales Sans Body" w:hAnsi="Wales Sans Body"/>
        </w:rPr>
        <w:t>t</w:t>
      </w:r>
      <w:r w:rsidRPr="00432F2F">
        <w:rPr>
          <w:rFonts w:ascii="Wales Sans Body" w:hAnsi="Wales Sans Body"/>
        </w:rPr>
        <w:t xml:space="preserve">ender </w:t>
      </w:r>
      <w:r w:rsidR="00D81690" w:rsidRPr="00432F2F">
        <w:rPr>
          <w:rFonts w:ascii="Wales Sans Body" w:hAnsi="Wales Sans Body"/>
        </w:rPr>
        <w:t>s</w:t>
      </w:r>
      <w:r w:rsidRPr="00432F2F">
        <w:rPr>
          <w:rFonts w:ascii="Wales Sans Body" w:hAnsi="Wales Sans Body"/>
        </w:rPr>
        <w:t>ubmission may lead to</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rejecting a </w:t>
      </w:r>
      <w:r w:rsidR="00236980" w:rsidRPr="00432F2F">
        <w:rPr>
          <w:rFonts w:ascii="Wales Sans Body" w:hAnsi="Wales Sans Body"/>
        </w:rPr>
        <w:t>t</w:t>
      </w:r>
      <w:r w:rsidRPr="00432F2F">
        <w:rPr>
          <w:rFonts w:ascii="Wales Sans Body" w:hAnsi="Wales Sans Body"/>
        </w:rPr>
        <w:t xml:space="preserve">ender </w:t>
      </w:r>
      <w:r w:rsidR="00236980" w:rsidRPr="00432F2F">
        <w:rPr>
          <w:rFonts w:ascii="Wales Sans Body" w:hAnsi="Wales Sans Body"/>
        </w:rPr>
        <w:t>s</w:t>
      </w:r>
      <w:r w:rsidRPr="00432F2F">
        <w:rPr>
          <w:rFonts w:ascii="Wales Sans Body" w:hAnsi="Wales Sans Body"/>
        </w:rPr>
        <w:t>ubmission.</w:t>
      </w:r>
    </w:p>
    <w:p w14:paraId="3B30EDA9" w14:textId="21B426E8" w:rsidR="00D40A76" w:rsidRPr="00432F2F" w:rsidRDefault="00641D30" w:rsidP="00B90CD8">
      <w:pPr>
        <w:pStyle w:val="Level4"/>
        <w:rPr>
          <w:rFonts w:ascii="Wales Sans Body" w:hAnsi="Wales Sans Body"/>
        </w:rPr>
      </w:pPr>
      <w:r>
        <w:rPr>
          <w:rFonts w:ascii="Wales Sans Body" w:hAnsi="Wales Sans Body"/>
        </w:rPr>
        <w:t>Th</w:t>
      </w:r>
      <w:r w:rsidRPr="00641D30">
        <w:rPr>
          <w:rFonts w:ascii="Wales Sans Body" w:hAnsi="Wales Sans Body"/>
        </w:rPr>
        <w:t xml:space="preserve">e Contracting Authority </w:t>
      </w:r>
      <w:r w:rsidR="00740A1F">
        <w:rPr>
          <w:rFonts w:ascii="Wales Sans Body" w:hAnsi="Wales Sans Body"/>
        </w:rPr>
        <w:t>reserves the right to mark down or exclude from further consideration</w:t>
      </w:r>
      <w:r w:rsidR="00D40A76" w:rsidRPr="00432F2F">
        <w:rPr>
          <w:rFonts w:ascii="Wales Sans Body" w:hAnsi="Wales Sans Body"/>
        </w:rPr>
        <w:t xml:space="preserve"> any incomplete</w:t>
      </w:r>
      <w:r w:rsidR="00740A1F">
        <w:rPr>
          <w:rFonts w:ascii="Wales Sans Body" w:hAnsi="Wales Sans Body"/>
        </w:rPr>
        <w:t>, non-compliant</w:t>
      </w:r>
      <w:r w:rsidR="00D40A76" w:rsidRPr="00432F2F">
        <w:rPr>
          <w:rFonts w:ascii="Wales Sans Body" w:hAnsi="Wales Sans Body"/>
        </w:rPr>
        <w:t xml:space="preserve"> or ambiguous </w:t>
      </w:r>
      <w:r w:rsidR="00236980" w:rsidRPr="00432F2F">
        <w:rPr>
          <w:rFonts w:ascii="Wales Sans Body" w:hAnsi="Wales Sans Body"/>
        </w:rPr>
        <w:t>t</w:t>
      </w:r>
      <w:r w:rsidR="00D40A76" w:rsidRPr="00432F2F">
        <w:rPr>
          <w:rFonts w:ascii="Wales Sans Body" w:hAnsi="Wales Sans Body"/>
        </w:rPr>
        <w:t xml:space="preserve">ender </w:t>
      </w:r>
      <w:r w:rsidR="00236980" w:rsidRPr="00432F2F">
        <w:rPr>
          <w:rFonts w:ascii="Wales Sans Body" w:hAnsi="Wales Sans Body"/>
        </w:rPr>
        <w:t>s</w:t>
      </w:r>
      <w:r w:rsidR="00D40A76" w:rsidRPr="00432F2F">
        <w:rPr>
          <w:rFonts w:ascii="Wales Sans Body" w:hAnsi="Wales Sans Body"/>
        </w:rPr>
        <w:t xml:space="preserve">ubmission (or errors in any such </w:t>
      </w:r>
      <w:r w:rsidR="00236980" w:rsidRPr="00432F2F">
        <w:rPr>
          <w:rFonts w:ascii="Wales Sans Body" w:hAnsi="Wales Sans Body"/>
        </w:rPr>
        <w:t>t</w:t>
      </w:r>
      <w:r w:rsidR="00D40A76" w:rsidRPr="00432F2F">
        <w:rPr>
          <w:rFonts w:ascii="Wales Sans Body" w:hAnsi="Wales Sans Body"/>
        </w:rPr>
        <w:t xml:space="preserve">ender </w:t>
      </w:r>
      <w:r w:rsidR="00236980" w:rsidRPr="00432F2F">
        <w:rPr>
          <w:rFonts w:ascii="Wales Sans Body" w:hAnsi="Wales Sans Body"/>
        </w:rPr>
        <w:t>s</w:t>
      </w:r>
      <w:r w:rsidR="00D40A76" w:rsidRPr="00432F2F">
        <w:rPr>
          <w:rFonts w:ascii="Wales Sans Body" w:hAnsi="Wales Sans Body"/>
        </w:rPr>
        <w:t>ubmission).</w:t>
      </w:r>
      <w:r w:rsidR="00F1316F">
        <w:rPr>
          <w:rFonts w:ascii="Wales Sans Body" w:hAnsi="Wales Sans Body"/>
        </w:rPr>
        <w:t xml:space="preserve"> </w:t>
      </w:r>
      <w:r w:rsidR="00F1316F" w:rsidRPr="00F1316F">
        <w:rPr>
          <w:rFonts w:ascii="Wales Sans Body" w:hAnsi="Wales Sans Body"/>
        </w:rPr>
        <w:t xml:space="preserve">The Contracting Authority will also undertake verification or due diligence steps prior to </w:t>
      </w:r>
      <w:proofErr w:type="gramStart"/>
      <w:r w:rsidR="00F1316F" w:rsidRPr="00F1316F">
        <w:rPr>
          <w:rFonts w:ascii="Wales Sans Body" w:hAnsi="Wales Sans Body"/>
        </w:rPr>
        <w:t>entering into</w:t>
      </w:r>
      <w:proofErr w:type="gramEnd"/>
      <w:r w:rsidR="00F1316F" w:rsidRPr="00F1316F">
        <w:rPr>
          <w:rFonts w:ascii="Wales Sans Body" w:hAnsi="Wales Sans Body"/>
        </w:rPr>
        <w:t xml:space="preserve"> the Contract with the successful Supplier.</w:t>
      </w:r>
    </w:p>
    <w:p w14:paraId="0C3F11E8" w14:textId="01DA5EBD" w:rsidR="00D40A76" w:rsidRDefault="00641D30" w:rsidP="00B90CD8">
      <w:pPr>
        <w:pStyle w:val="Level4"/>
        <w:rPr>
          <w:rFonts w:ascii="Wales Sans Body" w:hAnsi="Wales Sans Body"/>
        </w:rPr>
      </w:pPr>
      <w:r>
        <w:rPr>
          <w:rFonts w:ascii="Wales Sans Body" w:hAnsi="Wales Sans Body"/>
        </w:rPr>
        <w:t>T</w:t>
      </w:r>
      <w:r w:rsidRPr="00641D30">
        <w:rPr>
          <w:rFonts w:ascii="Wales Sans Body" w:hAnsi="Wales Sans Body"/>
        </w:rPr>
        <w:t>he Contracting Authority</w:t>
      </w:r>
      <w:r>
        <w:rPr>
          <w:rFonts w:ascii="Wales Sans Body" w:hAnsi="Wales Sans Body"/>
        </w:rPr>
        <w:t>’s</w:t>
      </w:r>
      <w:r w:rsidRPr="00641D30">
        <w:rPr>
          <w:rFonts w:ascii="Wales Sans Body" w:hAnsi="Wales Sans Body"/>
        </w:rPr>
        <w:t xml:space="preserve"> </w:t>
      </w:r>
      <w:r w:rsidR="00D40A76" w:rsidRPr="00432F2F">
        <w:rPr>
          <w:rFonts w:ascii="Wales Sans Body" w:hAnsi="Wales Sans Body"/>
        </w:rPr>
        <w:t xml:space="preserve">decision on whether a </w:t>
      </w:r>
      <w:r w:rsidR="00DA4486" w:rsidRPr="00432F2F">
        <w:rPr>
          <w:rFonts w:ascii="Wales Sans Body" w:hAnsi="Wales Sans Body"/>
        </w:rPr>
        <w:t>t</w:t>
      </w:r>
      <w:r w:rsidR="00D40A76" w:rsidRPr="00432F2F">
        <w:rPr>
          <w:rFonts w:ascii="Wales Sans Body" w:hAnsi="Wales Sans Body"/>
        </w:rPr>
        <w:t xml:space="preserve">ender </w:t>
      </w:r>
      <w:r w:rsidR="00DA4486" w:rsidRPr="00432F2F">
        <w:rPr>
          <w:rFonts w:ascii="Wales Sans Body" w:hAnsi="Wales Sans Body"/>
        </w:rPr>
        <w:t>s</w:t>
      </w:r>
      <w:r w:rsidR="00D40A76" w:rsidRPr="00432F2F">
        <w:rPr>
          <w:rFonts w:ascii="Wales Sans Body" w:hAnsi="Wales Sans Body"/>
        </w:rPr>
        <w:t xml:space="preserve">ubmission is compliant, correctly completed and acceptable will be at the sole discretion of </w:t>
      </w:r>
      <w:r w:rsidR="00740A1F">
        <w:rPr>
          <w:rFonts w:ascii="Wales Sans Body" w:hAnsi="Wales Sans Body"/>
        </w:rPr>
        <w:t>the Contracting Authority</w:t>
      </w:r>
      <w:r w:rsidR="00D40A76" w:rsidRPr="00432F2F">
        <w:rPr>
          <w:rFonts w:ascii="Wales Sans Body" w:hAnsi="Wales Sans Body"/>
        </w:rPr>
        <w:t>.</w:t>
      </w:r>
      <w:r w:rsidR="0080379B">
        <w:rPr>
          <w:rFonts w:ascii="Wales Sans Body" w:hAnsi="Wales Sans Body"/>
        </w:rPr>
        <w:t xml:space="preserve"> </w:t>
      </w:r>
    </w:p>
    <w:p w14:paraId="6A9EA342" w14:textId="2E2DD201" w:rsidR="00D40A76" w:rsidRPr="00432F2F" w:rsidRDefault="00D40A76" w:rsidP="00B90CD8">
      <w:pPr>
        <w:pStyle w:val="Level4"/>
        <w:rPr>
          <w:rFonts w:ascii="Wales Sans Body" w:hAnsi="Wales Sans Body"/>
        </w:rPr>
      </w:pPr>
      <w:r w:rsidRPr="00432F2F">
        <w:rPr>
          <w:rFonts w:ascii="Wales Sans Body" w:hAnsi="Wales Sans Body"/>
        </w:rPr>
        <w:t xml:space="preserve">The weightings for the </w:t>
      </w:r>
      <w:r w:rsidR="00DA4486" w:rsidRPr="00432F2F">
        <w:rPr>
          <w:rFonts w:ascii="Wales Sans Body" w:hAnsi="Wales Sans Body"/>
        </w:rPr>
        <w:t>Award</w:t>
      </w:r>
      <w:r w:rsidRPr="00432F2F">
        <w:rPr>
          <w:rFonts w:ascii="Wales Sans Body" w:hAnsi="Wales Sans Body"/>
        </w:rPr>
        <w:t xml:space="preserve"> Criteria are</w:t>
      </w:r>
      <w:r w:rsidR="00F646BE">
        <w:rPr>
          <w:rFonts w:ascii="Wales Sans Body" w:hAnsi="Wales Sans Body"/>
        </w:rPr>
        <w:t xml:space="preserve"> at this stage only pass/fail. </w:t>
      </w:r>
      <w:proofErr w:type="gramStart"/>
      <w:r w:rsidR="00F646BE">
        <w:rPr>
          <w:rFonts w:ascii="Wales Sans Body" w:hAnsi="Wales Sans Body"/>
        </w:rPr>
        <w:t>Any and all</w:t>
      </w:r>
      <w:proofErr w:type="gramEnd"/>
      <w:r w:rsidR="00F646BE">
        <w:rPr>
          <w:rFonts w:ascii="Wales Sans Body" w:hAnsi="Wales Sans Body"/>
        </w:rPr>
        <w:t xml:space="preserve"> suppliers that receive a pass at the request to </w:t>
      </w:r>
      <w:proofErr w:type="gramStart"/>
      <w:r w:rsidR="00F646BE">
        <w:rPr>
          <w:rFonts w:ascii="Wales Sans Body" w:hAnsi="Wales Sans Body"/>
        </w:rPr>
        <w:t>participate</w:t>
      </w:r>
      <w:proofErr w:type="gramEnd"/>
      <w:r w:rsidR="00F646BE">
        <w:rPr>
          <w:rFonts w:ascii="Wales Sans Body" w:hAnsi="Wales Sans Body"/>
        </w:rPr>
        <w:t xml:space="preserve"> stage will </w:t>
      </w:r>
      <w:r w:rsidR="00D76E15">
        <w:rPr>
          <w:rFonts w:ascii="Wales Sans Body" w:hAnsi="Wales Sans Body"/>
        </w:rPr>
        <w:t xml:space="preserve">be invited to Tender Stage, where the Award Criteria will be: </w:t>
      </w:r>
    </w:p>
    <w:p w14:paraId="62E9FABC" w14:textId="5BB55BE5" w:rsidR="00D40A76" w:rsidRPr="00F71B42" w:rsidRDefault="00D40A76" w:rsidP="00B90CD8">
      <w:pPr>
        <w:pStyle w:val="Level5"/>
        <w:rPr>
          <w:rFonts w:ascii="Wales Sans Body" w:hAnsi="Wales Sans Body"/>
        </w:rPr>
      </w:pPr>
      <w:r w:rsidRPr="00F71B42">
        <w:rPr>
          <w:rFonts w:ascii="Wales Sans Body" w:hAnsi="Wales Sans Body"/>
        </w:rPr>
        <w:t xml:space="preserve">Qualitive return: </w:t>
      </w:r>
      <w:r w:rsidR="00F71B42" w:rsidRPr="00F71B42">
        <w:rPr>
          <w:rFonts w:ascii="Wales Sans Body" w:hAnsi="Wales Sans Body"/>
        </w:rPr>
        <w:t>40</w:t>
      </w:r>
      <w:r w:rsidRPr="00F71B42">
        <w:rPr>
          <w:rFonts w:ascii="Wales Sans Body" w:hAnsi="Wales Sans Body"/>
        </w:rPr>
        <w:t>%</w:t>
      </w:r>
    </w:p>
    <w:p w14:paraId="4544DD62" w14:textId="48CC780F" w:rsidR="00D40A76" w:rsidRPr="00F71B42" w:rsidRDefault="00D40A76" w:rsidP="00B90CD8">
      <w:pPr>
        <w:pStyle w:val="Level5"/>
        <w:rPr>
          <w:rFonts w:ascii="Wales Sans Body" w:hAnsi="Wales Sans Body"/>
        </w:rPr>
      </w:pPr>
      <w:r w:rsidRPr="00F71B42">
        <w:rPr>
          <w:rFonts w:ascii="Wales Sans Body" w:hAnsi="Wales Sans Body"/>
        </w:rPr>
        <w:t xml:space="preserve">Commercial return: </w:t>
      </w:r>
      <w:r w:rsidR="00F71B42" w:rsidRPr="00F71B42">
        <w:rPr>
          <w:rFonts w:ascii="Wales Sans Body" w:hAnsi="Wales Sans Body"/>
        </w:rPr>
        <w:t>60</w:t>
      </w:r>
      <w:r w:rsidRPr="00F71B42">
        <w:rPr>
          <w:rFonts w:ascii="Wales Sans Body" w:hAnsi="Wales Sans Body"/>
        </w:rPr>
        <w:t>%</w:t>
      </w:r>
    </w:p>
    <w:p w14:paraId="1BD531AA" w14:textId="431B8E6C" w:rsidR="006B3303" w:rsidRDefault="00555ACB" w:rsidP="4317EE71">
      <w:pPr>
        <w:pStyle w:val="Level4"/>
        <w:rPr>
          <w:rFonts w:ascii="Wales Sans Body" w:eastAsia="Wales Sans Body" w:hAnsi="Wales Sans Body" w:cs="Wales Sans Body"/>
        </w:rPr>
      </w:pPr>
      <w:r w:rsidRPr="007D10F0">
        <w:rPr>
          <w:rFonts w:ascii="Wales Sans Body" w:eastAsia="Wales Sans Body" w:hAnsi="Wales Sans Body" w:cs="Wales Sans Body"/>
        </w:rPr>
        <w:t>In accordance with Section 23 of the Procurem</w:t>
      </w:r>
      <w:r w:rsidR="00E537FF" w:rsidRPr="007D10F0">
        <w:rPr>
          <w:rFonts w:ascii="Wales Sans Body" w:eastAsia="Wales Sans Body" w:hAnsi="Wales Sans Body" w:cs="Wales Sans Body"/>
        </w:rPr>
        <w:t>ent Act 2023, t</w:t>
      </w:r>
      <w:r w:rsidRPr="007D10F0">
        <w:rPr>
          <w:rFonts w:ascii="Wales Sans Body" w:eastAsia="Wales Sans Body" w:hAnsi="Wales Sans Body" w:cs="Wales Sans Body"/>
        </w:rPr>
        <w:t xml:space="preserve">he Contracting Authority reserves the right to refine or adjust the award criteria during the procurement process, as necessary, to ensure the most advantageous outcome. </w:t>
      </w:r>
      <w:r w:rsidRPr="007D10F0">
        <w:rPr>
          <w:rFonts w:ascii="Wales Sans Body" w:eastAsia="Wales Sans Body" w:hAnsi="Wales Sans Body" w:cs="Wales Sans Body"/>
        </w:rPr>
        <w:lastRenderedPageBreak/>
        <w:t>Any changes to the award criteria will be communicated transparently to all tenderers, ensuring equal opportunity to respond to revised criteria. Any amendments will comply with the relevant legal requirements</w:t>
      </w:r>
      <w:r w:rsidR="00E537FF" w:rsidRPr="007D10F0">
        <w:rPr>
          <w:rFonts w:ascii="Wales Sans Body" w:eastAsia="Wales Sans Body" w:hAnsi="Wales Sans Body" w:cs="Wales Sans Body"/>
        </w:rPr>
        <w:t xml:space="preserve"> and </w:t>
      </w:r>
      <w:r w:rsidRPr="007D10F0">
        <w:rPr>
          <w:rFonts w:ascii="Wales Sans Body" w:eastAsia="Wales Sans Body" w:hAnsi="Wales Sans Body" w:cs="Wales Sans Body"/>
        </w:rPr>
        <w:t>will not unfairly disadvantage any supplier</w:t>
      </w:r>
      <w:r w:rsidR="00E537FF" w:rsidRPr="007D10F0">
        <w:rPr>
          <w:rFonts w:ascii="Wales Sans Body" w:eastAsia="Wales Sans Body" w:hAnsi="Wales Sans Body" w:cs="Wales Sans Body"/>
        </w:rPr>
        <w:t>.</w:t>
      </w:r>
    </w:p>
    <w:p w14:paraId="7DEDBF55" w14:textId="696B740D" w:rsidR="00D40A76" w:rsidRDefault="00D40A76" w:rsidP="7DDEC393">
      <w:pPr>
        <w:pStyle w:val="Level4"/>
        <w:rPr>
          <w:rFonts w:ascii="Wales Sans Body" w:hAnsi="Wales Sans Body"/>
        </w:rPr>
      </w:pPr>
      <w:r w:rsidRPr="00432F2F">
        <w:rPr>
          <w:rFonts w:ascii="Wales Sans Body" w:hAnsi="Wales Sans Body"/>
        </w:rPr>
        <w:t xml:space="preserve">All tenders will be assessed in a consistent </w:t>
      </w:r>
      <w:proofErr w:type="gramStart"/>
      <w:r w:rsidRPr="00432F2F">
        <w:rPr>
          <w:rFonts w:ascii="Wales Sans Body" w:hAnsi="Wales Sans Body"/>
        </w:rPr>
        <w:t>manner</w:t>
      </w:r>
      <w:proofErr w:type="gramEnd"/>
      <w:r w:rsidRPr="00432F2F">
        <w:rPr>
          <w:rFonts w:ascii="Wales Sans Body" w:hAnsi="Wales Sans Body"/>
        </w:rPr>
        <w:t xml:space="preserve"> and all </w:t>
      </w:r>
      <w:r w:rsidR="00740A1F">
        <w:rPr>
          <w:rFonts w:ascii="Wales Sans Body" w:hAnsi="Wales Sans Body"/>
        </w:rPr>
        <w:t>t</w:t>
      </w:r>
      <w:r w:rsidRPr="00432F2F">
        <w:rPr>
          <w:rFonts w:ascii="Wales Sans Body" w:hAnsi="Wales Sans Body"/>
        </w:rPr>
        <w:t xml:space="preserve">enderers will be dealt with equally and fairly throughout the assessment process. </w:t>
      </w:r>
    </w:p>
    <w:p w14:paraId="24275119" w14:textId="1507CFE1" w:rsidR="00D93516" w:rsidRDefault="00A35170" w:rsidP="00D93516">
      <w:pPr>
        <w:pStyle w:val="Level4"/>
        <w:rPr>
          <w:rFonts w:ascii="Wales Sans Body" w:hAnsi="Wales Sans Body"/>
        </w:rPr>
      </w:pPr>
      <w:r>
        <w:rPr>
          <w:rFonts w:ascii="Wales Sans Body" w:hAnsi="Wales Sans Body"/>
        </w:rPr>
        <w:t xml:space="preserve">The Authority </w:t>
      </w:r>
      <w:r w:rsidR="00D93516" w:rsidRPr="00D93516">
        <w:rPr>
          <w:rFonts w:ascii="Wales Sans Body" w:hAnsi="Wales Sans Body"/>
        </w:rPr>
        <w:t>reserv</w:t>
      </w:r>
      <w:r>
        <w:rPr>
          <w:rFonts w:ascii="Wales Sans Body" w:hAnsi="Wales Sans Body"/>
        </w:rPr>
        <w:t>es</w:t>
      </w:r>
      <w:r w:rsidR="00D93516" w:rsidRPr="00D93516">
        <w:rPr>
          <w:rFonts w:ascii="Wales Sans Body" w:hAnsi="Wales Sans Body"/>
        </w:rPr>
        <w:t xml:space="preserve"> the right to amend the assessment process at the Contracting Authority’s discretion</w:t>
      </w:r>
      <w:r>
        <w:rPr>
          <w:rFonts w:ascii="Wales Sans Body" w:hAnsi="Wales Sans Body"/>
        </w:rPr>
        <w:t xml:space="preserve"> </w:t>
      </w:r>
      <w:proofErr w:type="gramStart"/>
      <w:r>
        <w:rPr>
          <w:rFonts w:ascii="Wales Sans Body" w:hAnsi="Wales Sans Body"/>
        </w:rPr>
        <w:t>however,</w:t>
      </w:r>
      <w:proofErr w:type="gramEnd"/>
      <w:r>
        <w:rPr>
          <w:rFonts w:ascii="Wales Sans Body" w:hAnsi="Wales Sans Body"/>
        </w:rPr>
        <w:t xml:space="preserve"> the provisional </w:t>
      </w:r>
      <w:r w:rsidR="008C26F6">
        <w:rPr>
          <w:rFonts w:ascii="Wales Sans Body" w:hAnsi="Wales Sans Body"/>
        </w:rPr>
        <w:t xml:space="preserve">process is described below: </w:t>
      </w:r>
    </w:p>
    <w:p w14:paraId="46104227" w14:textId="734EF321" w:rsidR="008C26F6" w:rsidRPr="00D93516" w:rsidRDefault="008C26F6" w:rsidP="008C26F6">
      <w:pPr>
        <w:pStyle w:val="Level4"/>
        <w:numPr>
          <w:ilvl w:val="0"/>
          <w:numId w:val="0"/>
        </w:numPr>
        <w:ind w:left="709"/>
      </w:pPr>
      <w:r>
        <w:t xml:space="preserve">Participation Stage </w:t>
      </w:r>
    </w:p>
    <w:p w14:paraId="135EF3CB" w14:textId="77777777" w:rsidR="00D93516" w:rsidRPr="00D93516" w:rsidRDefault="00D93516" w:rsidP="007D10F0">
      <w:pPr>
        <w:pStyle w:val="Level5"/>
        <w:rPr>
          <w:rFonts w:ascii="Wales Sans Body" w:eastAsia="Wales Sans Body" w:hAnsi="Wales Sans Body" w:cs="Wales Sans Body"/>
        </w:rPr>
      </w:pPr>
      <w:r w:rsidRPr="007D10F0">
        <w:rPr>
          <w:rFonts w:ascii="Wales Sans Body" w:eastAsia="Wales Sans Body" w:hAnsi="Wales Sans Body" w:cs="Wales Sans Body"/>
        </w:rPr>
        <w:t>Preliminary check to verify that the submission is complete and compliant with the Contracting Authority’s instructions in the invitation.</w:t>
      </w:r>
    </w:p>
    <w:p w14:paraId="7D0C91C6" w14:textId="6ED239DB" w:rsidR="00D93516" w:rsidRDefault="00D93516" w:rsidP="007D10F0">
      <w:pPr>
        <w:pStyle w:val="Level5"/>
        <w:rPr>
          <w:rFonts w:ascii="Wales Sans Body" w:eastAsia="Wales Sans Body" w:hAnsi="Wales Sans Body" w:cs="Wales Sans Body"/>
        </w:rPr>
      </w:pPr>
      <w:r w:rsidRPr="007D10F0">
        <w:rPr>
          <w:rFonts w:ascii="Wales Sans Body" w:eastAsia="Wales Sans Body" w:hAnsi="Wales Sans Body" w:cs="Wales Sans Body"/>
        </w:rPr>
        <w:t xml:space="preserve">Assessment of the </w:t>
      </w:r>
      <w:proofErr w:type="gramStart"/>
      <w:r w:rsidRPr="007D10F0">
        <w:rPr>
          <w:rFonts w:ascii="Wales Sans Body" w:eastAsia="Wales Sans Body" w:hAnsi="Wales Sans Body" w:cs="Wales Sans Body"/>
        </w:rPr>
        <w:t>Supplier’s  submission</w:t>
      </w:r>
      <w:proofErr w:type="gramEnd"/>
      <w:r w:rsidRPr="007D10F0">
        <w:rPr>
          <w:rFonts w:ascii="Wales Sans Body" w:eastAsia="Wales Sans Body" w:hAnsi="Wales Sans Body" w:cs="Wales Sans Body"/>
        </w:rPr>
        <w:t xml:space="preserve"> </w:t>
      </w:r>
      <w:r w:rsidR="008C26F6">
        <w:rPr>
          <w:rFonts w:ascii="Wales Sans Body" w:eastAsia="Wales Sans Body" w:hAnsi="Wales Sans Body" w:cs="Wales Sans Body"/>
        </w:rPr>
        <w:t xml:space="preserve">against </w:t>
      </w:r>
      <w:r w:rsidR="00EB7D9B">
        <w:rPr>
          <w:rFonts w:ascii="Wales Sans Body" w:eastAsia="Wales Sans Body" w:hAnsi="Wales Sans Body" w:cs="Wales Sans Body"/>
        </w:rPr>
        <w:t>the pass/fail criteria</w:t>
      </w:r>
      <w:r w:rsidRPr="007D10F0">
        <w:rPr>
          <w:rFonts w:ascii="Wales Sans Body" w:eastAsia="Wales Sans Body" w:hAnsi="Wales Sans Body" w:cs="Wales Sans Body"/>
        </w:rPr>
        <w:t xml:space="preserve"> </w:t>
      </w:r>
    </w:p>
    <w:p w14:paraId="42CA5F0B" w14:textId="42FDC829" w:rsidR="00EB7D9B" w:rsidRDefault="00EB7D9B" w:rsidP="007D10F0">
      <w:pPr>
        <w:pStyle w:val="Level5"/>
        <w:rPr>
          <w:rFonts w:ascii="Wales Sans Body" w:eastAsia="Wales Sans Body" w:hAnsi="Wales Sans Body" w:cs="Wales Sans Body"/>
        </w:rPr>
      </w:pPr>
      <w:r>
        <w:rPr>
          <w:rFonts w:ascii="Wales Sans Body" w:eastAsia="Wales Sans Body" w:hAnsi="Wales Sans Body" w:cs="Wales Sans Body"/>
        </w:rPr>
        <w:t>Notification of whether suppliers have passed the request to participate stage</w:t>
      </w:r>
    </w:p>
    <w:p w14:paraId="6F06BEFA" w14:textId="3F33E9CA" w:rsidR="00EB7D9B" w:rsidRDefault="00EB7D9B" w:rsidP="007D10F0">
      <w:pPr>
        <w:pStyle w:val="Level5"/>
        <w:rPr>
          <w:rFonts w:ascii="Wales Sans Body" w:eastAsia="Wales Sans Body" w:hAnsi="Wales Sans Body" w:cs="Wales Sans Body"/>
        </w:rPr>
      </w:pPr>
      <w:r>
        <w:rPr>
          <w:rFonts w:ascii="Wales Sans Body" w:eastAsia="Wales Sans Body" w:hAnsi="Wales Sans Body" w:cs="Wales Sans Body"/>
        </w:rPr>
        <w:t>Invitations to Tender stage sent to qualified suppliers</w:t>
      </w:r>
    </w:p>
    <w:p w14:paraId="05C4FAEB" w14:textId="3EA358C8" w:rsidR="00EB7D9B" w:rsidRPr="00D93516" w:rsidRDefault="00EB7D9B" w:rsidP="00EB7D9B">
      <w:pPr>
        <w:pStyle w:val="Level3"/>
      </w:pPr>
      <w:r>
        <w:t xml:space="preserve">Tender Stage </w:t>
      </w:r>
    </w:p>
    <w:p w14:paraId="2AFB068D" w14:textId="4E0BAC48" w:rsidR="00EB7D9B" w:rsidRDefault="00EB7D9B" w:rsidP="007D10F0">
      <w:pPr>
        <w:pStyle w:val="Level5"/>
        <w:rPr>
          <w:rFonts w:ascii="Wales Sans Body" w:eastAsia="Wales Sans Body" w:hAnsi="Wales Sans Body" w:cs="Wales Sans Body"/>
        </w:rPr>
      </w:pPr>
      <w:r>
        <w:rPr>
          <w:rFonts w:ascii="Wales Sans Body" w:eastAsia="Wales Sans Body" w:hAnsi="Wales Sans Body" w:cs="Wales Sans Body"/>
        </w:rPr>
        <w:t>Tender Stage documentation made available to qualified suppliers</w:t>
      </w:r>
    </w:p>
    <w:p w14:paraId="310CA9AF" w14:textId="17D4C710" w:rsidR="00EB7D9B" w:rsidRDefault="004F7E6B" w:rsidP="007D10F0">
      <w:pPr>
        <w:pStyle w:val="Level5"/>
        <w:rPr>
          <w:rFonts w:ascii="Wales Sans Body" w:eastAsia="Wales Sans Body" w:hAnsi="Wales Sans Body" w:cs="Wales Sans Body"/>
        </w:rPr>
      </w:pPr>
      <w:r>
        <w:rPr>
          <w:rFonts w:ascii="Wales Sans Body" w:eastAsia="Wales Sans Body" w:hAnsi="Wales Sans Body" w:cs="Wales Sans Body"/>
        </w:rPr>
        <w:t xml:space="preserve">Tender returns submitted by qualified suppliers </w:t>
      </w:r>
    </w:p>
    <w:p w14:paraId="728A64F5" w14:textId="493071A7" w:rsidR="004F7E6B" w:rsidRDefault="004F7E6B" w:rsidP="007D10F0">
      <w:pPr>
        <w:pStyle w:val="Level5"/>
        <w:rPr>
          <w:rFonts w:ascii="Wales Sans Body" w:eastAsia="Wales Sans Body" w:hAnsi="Wales Sans Body" w:cs="Wales Sans Body"/>
        </w:rPr>
      </w:pPr>
      <w:r>
        <w:rPr>
          <w:rFonts w:ascii="Wales Sans Body" w:eastAsia="Wales Sans Body" w:hAnsi="Wales Sans Body" w:cs="Wales Sans Body"/>
        </w:rPr>
        <w:t xml:space="preserve">Quality proposals assessed against the award criteria </w:t>
      </w:r>
    </w:p>
    <w:p w14:paraId="59C6DCC2" w14:textId="4837695D" w:rsidR="004F7E6B" w:rsidRPr="004F7E6B" w:rsidRDefault="004F7E6B" w:rsidP="00123B7C">
      <w:pPr>
        <w:pStyle w:val="Level5"/>
        <w:rPr>
          <w:rFonts w:ascii="Wales Sans Body" w:eastAsia="Wales Sans Body" w:hAnsi="Wales Sans Body" w:cs="Wales Sans Body"/>
        </w:rPr>
      </w:pPr>
      <w:r w:rsidRPr="004F7E6B">
        <w:rPr>
          <w:rFonts w:ascii="Wales Sans Body" w:eastAsia="Wales Sans Body" w:hAnsi="Wales Sans Body" w:cs="Wales Sans Body"/>
        </w:rPr>
        <w:t>Assessment of the Supplier’s financial submission and how the Supplier’s price score will be calculated (including steps for handling abnormally low tenders as per section 19(3) to (5) of the Act).</w:t>
      </w:r>
    </w:p>
    <w:p w14:paraId="5B4741DA" w14:textId="2256F8FC" w:rsidR="008C26F6" w:rsidRPr="004F7E6B" w:rsidRDefault="00D93516" w:rsidP="00123B7C">
      <w:pPr>
        <w:pStyle w:val="Level5"/>
        <w:rPr>
          <w:rFonts w:ascii="Wales Sans Body" w:eastAsia="Wales Sans Body" w:hAnsi="Wales Sans Body" w:cs="Wales Sans Body"/>
        </w:rPr>
      </w:pPr>
      <w:r w:rsidRPr="007D10F0">
        <w:rPr>
          <w:rFonts w:ascii="Wales Sans Body" w:eastAsia="Wales Sans Body" w:hAnsi="Wales Sans Body" w:cs="Wales Sans Body"/>
        </w:rPr>
        <w:t xml:space="preserve">Calculation of the overall score based on the Supplier’s </w:t>
      </w:r>
      <w:r w:rsidR="002A3218" w:rsidRPr="007D10F0">
        <w:rPr>
          <w:rFonts w:ascii="Wales Sans Body" w:eastAsia="Wales Sans Body" w:hAnsi="Wales Sans Body" w:cs="Wales Sans Body"/>
        </w:rPr>
        <w:t>Commercial (</w:t>
      </w:r>
      <w:r w:rsidRPr="007D10F0">
        <w:rPr>
          <w:rFonts w:ascii="Wales Sans Body" w:eastAsia="Wales Sans Body" w:hAnsi="Wales Sans Body" w:cs="Wales Sans Body"/>
        </w:rPr>
        <w:t>price</w:t>
      </w:r>
      <w:r w:rsidR="002A3218" w:rsidRPr="007D10F0">
        <w:rPr>
          <w:rFonts w:ascii="Wales Sans Body" w:eastAsia="Wales Sans Body" w:hAnsi="Wales Sans Body" w:cs="Wales Sans Body"/>
        </w:rPr>
        <w:t>)</w:t>
      </w:r>
      <w:r w:rsidRPr="007D10F0">
        <w:rPr>
          <w:rFonts w:ascii="Wales Sans Body" w:eastAsia="Wales Sans Body" w:hAnsi="Wales Sans Body" w:cs="Wales Sans Body"/>
        </w:rPr>
        <w:t xml:space="preserve"> and quality submission.</w:t>
      </w:r>
    </w:p>
    <w:p w14:paraId="76020821" w14:textId="5C355AAF" w:rsidR="00D93516" w:rsidRPr="006A74A0" w:rsidRDefault="00D93516" w:rsidP="00B85974">
      <w:pPr>
        <w:pStyle w:val="Level5"/>
        <w:rPr>
          <w:rFonts w:ascii="Wales Sans Body" w:eastAsia="Wales Sans Body" w:hAnsi="Wales Sans Body" w:cs="Wales Sans Body"/>
        </w:rPr>
      </w:pPr>
      <w:r w:rsidRPr="006A74A0">
        <w:rPr>
          <w:rFonts w:ascii="Wales Sans Body" w:eastAsia="Wales Sans Body" w:hAnsi="Wales Sans Body" w:cs="Wales Sans Body"/>
        </w:rPr>
        <w:t xml:space="preserve">Ranking of the Suppliers to identify the </w:t>
      </w:r>
      <w:r w:rsidR="00B66D23" w:rsidRPr="006A74A0">
        <w:rPr>
          <w:rFonts w:ascii="Wales Sans Body" w:eastAsia="Wales Sans Body" w:hAnsi="Wales Sans Body" w:cs="Wales Sans Body"/>
        </w:rPr>
        <w:t>M</w:t>
      </w:r>
      <w:r w:rsidRPr="006A74A0">
        <w:rPr>
          <w:rFonts w:ascii="Wales Sans Body" w:eastAsia="Wales Sans Body" w:hAnsi="Wales Sans Body" w:cs="Wales Sans Body"/>
        </w:rPr>
        <w:t xml:space="preserve">ost </w:t>
      </w:r>
      <w:r w:rsidR="00B66D23" w:rsidRPr="006A74A0">
        <w:rPr>
          <w:rFonts w:ascii="Wales Sans Body" w:eastAsia="Wales Sans Body" w:hAnsi="Wales Sans Body" w:cs="Wales Sans Body"/>
        </w:rPr>
        <w:t>A</w:t>
      </w:r>
      <w:r w:rsidRPr="006A74A0">
        <w:rPr>
          <w:rFonts w:ascii="Wales Sans Body" w:eastAsia="Wales Sans Body" w:hAnsi="Wales Sans Body" w:cs="Wales Sans Body"/>
        </w:rPr>
        <w:t xml:space="preserve">dvantageous </w:t>
      </w:r>
      <w:r w:rsidR="00B66D23" w:rsidRPr="006A74A0">
        <w:rPr>
          <w:rFonts w:ascii="Wales Sans Body" w:eastAsia="Wales Sans Body" w:hAnsi="Wales Sans Body" w:cs="Wales Sans Body"/>
        </w:rPr>
        <w:t>T</w:t>
      </w:r>
      <w:r w:rsidRPr="006A74A0">
        <w:rPr>
          <w:rFonts w:ascii="Wales Sans Body" w:eastAsia="Wales Sans Body" w:hAnsi="Wales Sans Body" w:cs="Wales Sans Body"/>
        </w:rPr>
        <w:t>ender (including any tie-break mechanism if needed).</w:t>
      </w:r>
    </w:p>
    <w:p w14:paraId="39DFFD4E" w14:textId="77777777" w:rsidR="00D93516" w:rsidRPr="00D93516" w:rsidRDefault="00D93516" w:rsidP="007D10F0">
      <w:pPr>
        <w:pStyle w:val="Level5"/>
        <w:rPr>
          <w:rFonts w:ascii="Wales Sans Body" w:eastAsia="Wales Sans Body" w:hAnsi="Wales Sans Body" w:cs="Wales Sans Body"/>
        </w:rPr>
      </w:pPr>
      <w:r w:rsidRPr="007D10F0">
        <w:rPr>
          <w:rFonts w:ascii="Wales Sans Body" w:eastAsia="Wales Sans Body" w:hAnsi="Wales Sans Body" w:cs="Wales Sans Body"/>
        </w:rPr>
        <w:t>Notification process to inform Suppliers of the outcome of the assessment, including assessment summaries (as required by section 50 of the Act).</w:t>
      </w:r>
    </w:p>
    <w:p w14:paraId="61056982" w14:textId="77777777" w:rsidR="00D93516" w:rsidRPr="00D93516" w:rsidRDefault="00D93516" w:rsidP="007D10F0">
      <w:pPr>
        <w:pStyle w:val="Level5"/>
        <w:rPr>
          <w:rFonts w:ascii="Wales Sans Body" w:eastAsia="Wales Sans Body" w:hAnsi="Wales Sans Body" w:cs="Wales Sans Body"/>
        </w:rPr>
      </w:pPr>
      <w:r w:rsidRPr="007D10F0">
        <w:rPr>
          <w:rFonts w:ascii="Wales Sans Body" w:eastAsia="Wales Sans Body" w:hAnsi="Wales Sans Body" w:cs="Wales Sans Body"/>
        </w:rPr>
        <w:lastRenderedPageBreak/>
        <w:t xml:space="preserve">Verification or due diligence steps prior to </w:t>
      </w:r>
      <w:proofErr w:type="gramStart"/>
      <w:r w:rsidRPr="007D10F0">
        <w:rPr>
          <w:rFonts w:ascii="Wales Sans Body" w:eastAsia="Wales Sans Body" w:hAnsi="Wales Sans Body" w:cs="Wales Sans Body"/>
        </w:rPr>
        <w:t>entering into</w:t>
      </w:r>
      <w:proofErr w:type="gramEnd"/>
      <w:r w:rsidRPr="007D10F0">
        <w:rPr>
          <w:rFonts w:ascii="Wales Sans Body" w:eastAsia="Wales Sans Body" w:hAnsi="Wales Sans Body" w:cs="Wales Sans Body"/>
        </w:rPr>
        <w:t xml:space="preserve"> the Contract with the successful Supplier.</w:t>
      </w:r>
    </w:p>
    <w:p w14:paraId="02413896" w14:textId="56D3602A" w:rsidR="00D93516" w:rsidRDefault="00D93516" w:rsidP="0067267A">
      <w:pPr>
        <w:pStyle w:val="Level4"/>
        <w:rPr>
          <w:rFonts w:ascii="Wales Sans Body" w:hAnsi="Wales Sans Body"/>
        </w:rPr>
      </w:pPr>
      <w:r w:rsidRPr="00D93516">
        <w:rPr>
          <w:rFonts w:ascii="Wales Sans Body" w:hAnsi="Wales Sans Body"/>
        </w:rPr>
        <w:t xml:space="preserve">This section </w:t>
      </w:r>
      <w:r w:rsidR="004F7E6B">
        <w:rPr>
          <w:rFonts w:ascii="Wales Sans Body" w:hAnsi="Wales Sans Body"/>
        </w:rPr>
        <w:t>reserves</w:t>
      </w:r>
      <w:r w:rsidRPr="00D93516">
        <w:rPr>
          <w:rFonts w:ascii="Wales Sans Body" w:hAnsi="Wales Sans Body"/>
        </w:rPr>
        <w:t xml:space="preserve"> the right for the Contracting Authority to seek clarification from Suppliers where responses appear </w:t>
      </w:r>
      <w:r w:rsidR="00685D4E" w:rsidRPr="00D93516">
        <w:rPr>
          <w:rFonts w:ascii="Wales Sans Body" w:hAnsi="Wales Sans Body"/>
        </w:rPr>
        <w:t>incomplete,</w:t>
      </w:r>
      <w:r w:rsidRPr="00D93516">
        <w:rPr>
          <w:rFonts w:ascii="Wales Sans Body" w:hAnsi="Wales Sans Body"/>
        </w:rPr>
        <w:t xml:space="preserve"> or erroneous or specific documents are missing. </w:t>
      </w:r>
      <w:r w:rsidR="00257464">
        <w:rPr>
          <w:rFonts w:ascii="Wales Sans Body" w:hAnsi="Wales Sans Body"/>
        </w:rPr>
        <w:t>We</w:t>
      </w:r>
      <w:r w:rsidRPr="00D93516">
        <w:rPr>
          <w:rFonts w:ascii="Wales Sans Body" w:hAnsi="Wales Sans Body"/>
        </w:rPr>
        <w:t xml:space="preserve"> reserve the right to request Suppliers to submit, supplement, clarify or complete their information</w:t>
      </w:r>
      <w:r w:rsidR="00257464">
        <w:rPr>
          <w:rFonts w:ascii="Wales Sans Body" w:hAnsi="Wales Sans Body"/>
        </w:rPr>
        <w:t xml:space="preserve">. </w:t>
      </w:r>
    </w:p>
    <w:p w14:paraId="28A8FE1D" w14:textId="5728AAA4" w:rsidR="00103BBF" w:rsidRPr="00103BBF" w:rsidRDefault="00103BBF" w:rsidP="007D10F0">
      <w:pPr>
        <w:pStyle w:val="Level2"/>
      </w:pPr>
      <w:r w:rsidRPr="00103BBF">
        <w:t>Modifying your final tender</w:t>
      </w:r>
    </w:p>
    <w:p w14:paraId="0C10FEAD" w14:textId="29DE8FC4" w:rsidR="00103BBF" w:rsidRPr="00973EB4" w:rsidRDefault="00103BBF" w:rsidP="4317EE71">
      <w:pPr>
        <w:pStyle w:val="Level4"/>
        <w:rPr>
          <w:rFonts w:ascii="Wales Sans Body" w:eastAsia="Wales Sans Body" w:hAnsi="Wales Sans Body" w:cs="Wales Sans Body"/>
        </w:rPr>
      </w:pPr>
      <w:r w:rsidRPr="00973EB4">
        <w:rPr>
          <w:rFonts w:ascii="Wales Sans Body" w:eastAsia="Wales Sans Body" w:hAnsi="Wales Sans Body" w:cs="Wales Sans Body"/>
        </w:rPr>
        <w:t>Suppliers may modify their submitted final tenders prior to the submission deadline. The Authority will not open final tenders until after the submission deadline set out in the Procurement Timetable.)</w:t>
      </w:r>
    </w:p>
    <w:p w14:paraId="482FA8DA" w14:textId="6C31F275" w:rsidR="008D2CDD" w:rsidRPr="007D10F0" w:rsidRDefault="0067267A" w:rsidP="007D10F0">
      <w:pPr>
        <w:pStyle w:val="Level2"/>
      </w:pPr>
      <w:r w:rsidRPr="00432F2F">
        <w:t xml:space="preserve">Quality </w:t>
      </w:r>
      <w:r w:rsidR="00FD2D47">
        <w:t>Submission</w:t>
      </w:r>
      <w:r>
        <w:t xml:space="preserve"> (Technical/Commercial Criteria) Assessment</w:t>
      </w:r>
    </w:p>
    <w:p w14:paraId="67AC5330" w14:textId="35852210" w:rsidR="00D40A76" w:rsidRPr="00432F2F" w:rsidRDefault="00D40A76" w:rsidP="007D10F0">
      <w:pPr>
        <w:pStyle w:val="Level4"/>
        <w:spacing w:before="0"/>
      </w:pPr>
      <w:r w:rsidRPr="00432F2F">
        <w:t xml:space="preserve">The responses </w:t>
      </w:r>
      <w:r w:rsidRPr="00421D9E">
        <w:t xml:space="preserve">in </w:t>
      </w:r>
      <w:r w:rsidR="00FD2D47" w:rsidRPr="00A35170">
        <w:t>Section 3 of ITT Volume 2</w:t>
      </w:r>
      <w:r w:rsidR="00277148" w:rsidRPr="00A35170">
        <w:t xml:space="preserve"> </w:t>
      </w:r>
      <w:r w:rsidRPr="00A35170">
        <w:t xml:space="preserve">will be assessed using the following marking scheme and </w:t>
      </w:r>
      <w:proofErr w:type="gramStart"/>
      <w:r w:rsidRPr="00A35170">
        <w:t>weighted</w:t>
      </w:r>
      <w:proofErr w:type="gramEnd"/>
      <w:r w:rsidRPr="00A35170">
        <w:t xml:space="preserve"> accordingly:</w:t>
      </w:r>
      <w:r w:rsidRPr="00432F2F">
        <w:t xml:space="preserve"> </w:t>
      </w:r>
    </w:p>
    <w:tbl>
      <w:tblPr>
        <w:tblStyle w:val="TableGrid1"/>
        <w:tblW w:w="9067" w:type="dxa"/>
        <w:tblInd w:w="709" w:type="dxa"/>
        <w:tblLook w:val="04A0" w:firstRow="1" w:lastRow="0" w:firstColumn="1" w:lastColumn="0" w:noHBand="0" w:noVBand="1"/>
      </w:tblPr>
      <w:tblGrid>
        <w:gridCol w:w="846"/>
        <w:gridCol w:w="6675"/>
        <w:gridCol w:w="1546"/>
      </w:tblGrid>
      <w:tr w:rsidR="00D51255" w:rsidRPr="00432F2F" w14:paraId="4FA8FFF5" w14:textId="7A9EEDC2" w:rsidTr="0415B4F0">
        <w:trPr>
          <w:trHeight w:val="873"/>
        </w:trPr>
        <w:tc>
          <w:tcPr>
            <w:tcW w:w="846" w:type="dxa"/>
            <w:shd w:val="clear" w:color="auto" w:fill="FF0000"/>
            <w:vAlign w:val="center"/>
          </w:tcPr>
          <w:p w14:paraId="0169E57F" w14:textId="6B3D57CC" w:rsidR="00D51255" w:rsidRPr="00432F2F" w:rsidRDefault="00D51255" w:rsidP="002C237B">
            <w:pPr>
              <w:spacing w:before="0" w:after="0" w:line="276" w:lineRule="auto"/>
              <w:contextualSpacing/>
              <w:jc w:val="center"/>
              <w:rPr>
                <w:rFonts w:ascii="Wales Sans Body" w:eastAsia="Times New Roman" w:hAnsi="Wales Sans Body" w:cs="Calibri"/>
                <w:szCs w:val="26"/>
                <w:highlight w:val="yellow"/>
                <w:lang w:eastAsia="en-GB"/>
              </w:rPr>
            </w:pPr>
            <w:bookmarkStart w:id="8" w:name="OLE_LINK1"/>
            <w:r w:rsidRPr="00432F2F">
              <w:rPr>
                <w:rFonts w:ascii="Wales Sans Body" w:eastAsia="Times New Roman" w:hAnsi="Wales Sans Body" w:cs="Calibri"/>
                <w:szCs w:val="26"/>
                <w:lang w:eastAsia="en-GB"/>
              </w:rPr>
              <w:t>0</w:t>
            </w:r>
          </w:p>
        </w:tc>
        <w:tc>
          <w:tcPr>
            <w:tcW w:w="6675" w:type="dxa"/>
            <w:vAlign w:val="center"/>
          </w:tcPr>
          <w:p w14:paraId="5695E618" w14:textId="3535FBF4" w:rsidR="00D51255" w:rsidRPr="00432F2F" w:rsidRDefault="53710088" w:rsidP="0415B4F0">
            <w:pPr>
              <w:pStyle w:val="ListParagraph"/>
              <w:numPr>
                <w:ilvl w:val="0"/>
                <w:numId w:val="4"/>
              </w:numPr>
              <w:spacing w:before="0" w:line="276" w:lineRule="auto"/>
              <w:ind w:left="360"/>
              <w:rPr>
                <w:rFonts w:ascii="Wales Sans Body" w:eastAsiaTheme="minorEastAsia" w:hAnsi="Wales Sans Body"/>
                <w:szCs w:val="22"/>
              </w:rPr>
            </w:pPr>
            <w:r w:rsidRPr="00432F2F">
              <w:rPr>
                <w:rFonts w:ascii="Wales Sans Body" w:eastAsia="Calibri" w:hAnsi="Wales Sans Body" w:cs="Calibri"/>
                <w:sz w:val="26"/>
                <w:szCs w:val="26"/>
              </w:rPr>
              <w:t>Either no response has been provided, the question has not been answered or the answer given clearly does not meet the minimum requirement.</w:t>
            </w:r>
          </w:p>
        </w:tc>
        <w:tc>
          <w:tcPr>
            <w:tcW w:w="1546" w:type="dxa"/>
            <w:vAlign w:val="center"/>
          </w:tcPr>
          <w:p w14:paraId="3E141DBE" w14:textId="1771FCA5" w:rsidR="00D51255" w:rsidRPr="00432F2F" w:rsidRDefault="00387A13" w:rsidP="00D51255">
            <w:pPr>
              <w:spacing w:before="0" w:after="0" w:line="276" w:lineRule="auto"/>
              <w:contextualSpacing/>
              <w:jc w:val="center"/>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t>No confidence</w:t>
            </w:r>
          </w:p>
        </w:tc>
      </w:tr>
      <w:tr w:rsidR="00D51255" w:rsidRPr="00432F2F" w14:paraId="6479BE0A" w14:textId="7FF02A2C" w:rsidTr="0415B4F0">
        <w:trPr>
          <w:trHeight w:val="873"/>
        </w:trPr>
        <w:tc>
          <w:tcPr>
            <w:tcW w:w="846" w:type="dxa"/>
            <w:shd w:val="clear" w:color="auto" w:fill="FF0000"/>
            <w:vAlign w:val="center"/>
          </w:tcPr>
          <w:p w14:paraId="21704C1F" w14:textId="1A343567" w:rsidR="00D51255" w:rsidRPr="00432F2F" w:rsidRDefault="00D51255" w:rsidP="002C237B">
            <w:pPr>
              <w:spacing w:before="0" w:after="0" w:line="276" w:lineRule="auto"/>
              <w:contextualSpacing/>
              <w:jc w:val="center"/>
              <w:rPr>
                <w:rFonts w:ascii="Wales Sans Body" w:eastAsia="Times New Roman" w:hAnsi="Wales Sans Body" w:cs="Calibri"/>
                <w:szCs w:val="26"/>
                <w:highlight w:val="yellow"/>
                <w:lang w:eastAsia="en-GB"/>
              </w:rPr>
            </w:pPr>
            <w:r w:rsidRPr="00432F2F">
              <w:rPr>
                <w:rFonts w:ascii="Wales Sans Body" w:eastAsia="Times New Roman" w:hAnsi="Wales Sans Body" w:cs="Calibri"/>
                <w:szCs w:val="26"/>
                <w:lang w:eastAsia="en-GB"/>
              </w:rPr>
              <w:t>2</w:t>
            </w:r>
          </w:p>
        </w:tc>
        <w:tc>
          <w:tcPr>
            <w:tcW w:w="6675" w:type="dxa"/>
            <w:vAlign w:val="center"/>
          </w:tcPr>
          <w:p w14:paraId="29DFB48B" w14:textId="6D3A34C2" w:rsidR="00D51255" w:rsidRPr="00432F2F" w:rsidRDefault="66F38487" w:rsidP="0415B4F0">
            <w:pPr>
              <w:pStyle w:val="ListParagraph"/>
              <w:numPr>
                <w:ilvl w:val="0"/>
                <w:numId w:val="5"/>
              </w:numPr>
              <w:spacing w:before="0" w:after="0" w:line="276" w:lineRule="auto"/>
              <w:ind w:left="360"/>
              <w:rPr>
                <w:rFonts w:ascii="Wales Sans Body" w:eastAsiaTheme="minorEastAsia" w:hAnsi="Wales Sans Body"/>
                <w:sz w:val="26"/>
                <w:szCs w:val="26"/>
              </w:rPr>
            </w:pPr>
            <w:r w:rsidRPr="00432F2F">
              <w:rPr>
                <w:rFonts w:ascii="Wales Sans Body" w:eastAsia="Calibri" w:hAnsi="Wales Sans Body" w:cs="Calibri"/>
                <w:sz w:val="26"/>
                <w:szCs w:val="26"/>
              </w:rPr>
              <w:t xml:space="preserve">An unacceptable response with serious reservations that has failed to provide the confidence that the proposal will meet the requirements. </w:t>
            </w:r>
          </w:p>
          <w:p w14:paraId="6C250D3D" w14:textId="5AE5DADB" w:rsidR="00D51255" w:rsidRPr="00432F2F" w:rsidRDefault="66F38487" w:rsidP="0415B4F0">
            <w:pPr>
              <w:pStyle w:val="ListParagraph"/>
              <w:numPr>
                <w:ilvl w:val="0"/>
                <w:numId w:val="5"/>
              </w:numPr>
              <w:spacing w:before="0" w:after="0" w:line="276" w:lineRule="auto"/>
              <w:ind w:left="360"/>
              <w:rPr>
                <w:rFonts w:ascii="Wales Sans Body" w:eastAsiaTheme="minorEastAsia" w:hAnsi="Wales Sans Body"/>
                <w:szCs w:val="22"/>
              </w:rPr>
            </w:pPr>
            <w:r w:rsidRPr="00432F2F">
              <w:rPr>
                <w:rFonts w:ascii="Wales Sans Body" w:eastAsia="Calibri" w:hAnsi="Wales Sans Body" w:cs="Calibri"/>
                <w:sz w:val="26"/>
                <w:szCs w:val="26"/>
              </w:rPr>
              <w:t xml:space="preserve">No evidence has been </w:t>
            </w:r>
            <w:proofErr w:type="gramStart"/>
            <w:r w:rsidRPr="00432F2F">
              <w:rPr>
                <w:rFonts w:ascii="Wales Sans Body" w:eastAsia="Calibri" w:hAnsi="Wales Sans Body" w:cs="Calibri"/>
                <w:sz w:val="26"/>
                <w:szCs w:val="26"/>
              </w:rPr>
              <w:t>submitted</w:t>
            </w:r>
            <w:proofErr w:type="gramEnd"/>
            <w:r w:rsidRPr="00432F2F">
              <w:rPr>
                <w:rFonts w:ascii="Wales Sans Body" w:eastAsia="Calibri" w:hAnsi="Wales Sans Body" w:cs="Calibri"/>
                <w:sz w:val="26"/>
                <w:szCs w:val="26"/>
              </w:rPr>
              <w:t xml:space="preserve"> and any information and/or supplementary documentation is of an inadequate calibre indicating that the minimum requirements are very unlikely to be met.</w:t>
            </w:r>
          </w:p>
        </w:tc>
        <w:tc>
          <w:tcPr>
            <w:tcW w:w="1546" w:type="dxa"/>
            <w:vAlign w:val="center"/>
          </w:tcPr>
          <w:p w14:paraId="49D1247A" w14:textId="0E91F013" w:rsidR="00D51255" w:rsidRPr="00432F2F" w:rsidRDefault="6C457E03" w:rsidP="7DDEC393">
            <w:pPr>
              <w:spacing w:before="0" w:after="0" w:line="276" w:lineRule="auto"/>
              <w:contextualSpacing/>
              <w:jc w:val="center"/>
              <w:rPr>
                <w:rFonts w:ascii="Wales Sans Body" w:eastAsia="Times New Roman" w:hAnsi="Wales Sans Body" w:cs="Calibri"/>
                <w:lang w:eastAsia="en-GB"/>
              </w:rPr>
            </w:pPr>
            <w:r w:rsidRPr="00432F2F">
              <w:rPr>
                <w:rFonts w:ascii="Wales Sans Body" w:eastAsia="Times New Roman" w:hAnsi="Wales Sans Body" w:cs="Calibri"/>
                <w:lang w:eastAsia="en-GB"/>
              </w:rPr>
              <w:t xml:space="preserve">Major </w:t>
            </w:r>
          </w:p>
          <w:p w14:paraId="3B8ECF53" w14:textId="4E2214A6" w:rsidR="00D51255" w:rsidRPr="00432F2F" w:rsidRDefault="6C457E03" w:rsidP="7DDEC393">
            <w:pPr>
              <w:spacing w:before="0" w:after="0" w:line="276" w:lineRule="auto"/>
              <w:contextualSpacing/>
              <w:jc w:val="center"/>
              <w:rPr>
                <w:rFonts w:ascii="Wales Sans Body" w:eastAsia="Times New Roman" w:hAnsi="Wales Sans Body" w:cs="Calibri"/>
                <w:lang w:eastAsia="en-GB"/>
              </w:rPr>
            </w:pPr>
            <w:r w:rsidRPr="00432F2F">
              <w:rPr>
                <w:rFonts w:ascii="Wales Sans Body" w:eastAsia="Times New Roman" w:hAnsi="Wales Sans Body" w:cs="Calibri"/>
                <w:lang w:eastAsia="en-GB"/>
              </w:rPr>
              <w:t>concerns</w:t>
            </w:r>
          </w:p>
        </w:tc>
      </w:tr>
      <w:tr w:rsidR="00D51255" w:rsidRPr="00432F2F" w14:paraId="5CD1AB8D" w14:textId="2E506512" w:rsidTr="0415B4F0">
        <w:trPr>
          <w:trHeight w:val="873"/>
        </w:trPr>
        <w:tc>
          <w:tcPr>
            <w:tcW w:w="846" w:type="dxa"/>
            <w:shd w:val="clear" w:color="auto" w:fill="FF0000"/>
            <w:vAlign w:val="center"/>
          </w:tcPr>
          <w:p w14:paraId="2D7C8097" w14:textId="72183032" w:rsidR="00D51255" w:rsidRPr="00432F2F" w:rsidRDefault="00D51255" w:rsidP="002C237B">
            <w:pPr>
              <w:spacing w:before="0" w:after="0" w:line="276" w:lineRule="auto"/>
              <w:contextualSpacing/>
              <w:jc w:val="center"/>
              <w:rPr>
                <w:rFonts w:ascii="Wales Sans Body" w:eastAsia="Times New Roman" w:hAnsi="Wales Sans Body" w:cs="Calibri"/>
                <w:szCs w:val="26"/>
                <w:highlight w:val="yellow"/>
                <w:lang w:eastAsia="en-GB"/>
              </w:rPr>
            </w:pPr>
            <w:r w:rsidRPr="00432F2F">
              <w:rPr>
                <w:rFonts w:ascii="Wales Sans Body" w:eastAsia="Times New Roman" w:hAnsi="Wales Sans Body" w:cs="Calibri"/>
                <w:szCs w:val="26"/>
                <w:lang w:eastAsia="en-GB"/>
              </w:rPr>
              <w:t>4</w:t>
            </w:r>
          </w:p>
        </w:tc>
        <w:tc>
          <w:tcPr>
            <w:tcW w:w="6675" w:type="dxa"/>
            <w:vAlign w:val="center"/>
          </w:tcPr>
          <w:p w14:paraId="13468A07" w14:textId="2C5FDBC0" w:rsidR="00D51255" w:rsidRPr="00432F2F" w:rsidRDefault="267A787B" w:rsidP="0415B4F0">
            <w:pPr>
              <w:pStyle w:val="ListParagraph"/>
              <w:numPr>
                <w:ilvl w:val="0"/>
                <w:numId w:val="3"/>
              </w:numPr>
              <w:spacing w:before="0" w:after="0" w:line="276" w:lineRule="auto"/>
              <w:ind w:left="360"/>
              <w:rPr>
                <w:rFonts w:ascii="Wales Sans Body" w:eastAsiaTheme="minorEastAsia" w:hAnsi="Wales Sans Body"/>
                <w:sz w:val="26"/>
                <w:szCs w:val="26"/>
              </w:rPr>
            </w:pPr>
            <w:r w:rsidRPr="00432F2F">
              <w:rPr>
                <w:rFonts w:ascii="Wales Sans Body" w:eastAsia="Calibri" w:hAnsi="Wales Sans Body" w:cs="Calibri"/>
                <w:sz w:val="26"/>
                <w:szCs w:val="26"/>
              </w:rPr>
              <w:t>A response that generates reservations and/or concerns.</w:t>
            </w:r>
          </w:p>
          <w:p w14:paraId="4A29B8FC" w14:textId="60A81D94" w:rsidR="00D51255" w:rsidRPr="00432F2F" w:rsidRDefault="267A787B" w:rsidP="0415B4F0">
            <w:pPr>
              <w:pStyle w:val="ListParagraph"/>
              <w:numPr>
                <w:ilvl w:val="0"/>
                <w:numId w:val="3"/>
              </w:numPr>
              <w:spacing w:before="0" w:after="0" w:line="276" w:lineRule="auto"/>
              <w:ind w:left="360"/>
              <w:rPr>
                <w:rFonts w:ascii="Wales Sans Body" w:hAnsi="Wales Sans Body"/>
                <w:sz w:val="26"/>
                <w:szCs w:val="26"/>
              </w:rPr>
            </w:pPr>
            <w:r w:rsidRPr="00432F2F">
              <w:rPr>
                <w:rFonts w:ascii="Wales Sans Body" w:eastAsia="Calibri" w:hAnsi="Wales Sans Body" w:cs="Calibri"/>
                <w:sz w:val="26"/>
                <w:szCs w:val="26"/>
              </w:rPr>
              <w:t xml:space="preserve">Some evidence has been </w:t>
            </w:r>
            <w:proofErr w:type="gramStart"/>
            <w:r w:rsidRPr="00432F2F">
              <w:rPr>
                <w:rFonts w:ascii="Wales Sans Body" w:eastAsia="Calibri" w:hAnsi="Wales Sans Body" w:cs="Calibri"/>
                <w:sz w:val="26"/>
                <w:szCs w:val="26"/>
              </w:rPr>
              <w:t>submitted</w:t>
            </w:r>
            <w:proofErr w:type="gramEnd"/>
            <w:r w:rsidRPr="00432F2F">
              <w:rPr>
                <w:rFonts w:ascii="Wales Sans Body" w:eastAsia="Calibri" w:hAnsi="Wales Sans Body" w:cs="Calibri"/>
                <w:sz w:val="26"/>
                <w:szCs w:val="26"/>
              </w:rPr>
              <w:t xml:space="preserve"> and information and/or supplementary documentation is of a barely adequate calibre indicating that the minimum requirements are unlikely to be met  </w:t>
            </w:r>
          </w:p>
          <w:p w14:paraId="07B19B3F" w14:textId="652B1430" w:rsidR="00D51255" w:rsidRPr="00432F2F" w:rsidRDefault="267A787B" w:rsidP="0415B4F0">
            <w:pPr>
              <w:pStyle w:val="ListParagraph"/>
              <w:numPr>
                <w:ilvl w:val="0"/>
                <w:numId w:val="3"/>
              </w:numPr>
              <w:spacing w:before="0" w:after="0" w:line="276" w:lineRule="auto"/>
              <w:ind w:left="360"/>
              <w:rPr>
                <w:rFonts w:ascii="Wales Sans Body" w:eastAsiaTheme="minorEastAsia" w:hAnsi="Wales Sans Body"/>
                <w:sz w:val="26"/>
                <w:szCs w:val="26"/>
              </w:rPr>
            </w:pPr>
            <w:r w:rsidRPr="00432F2F">
              <w:rPr>
                <w:rFonts w:ascii="Wales Sans Body" w:eastAsia="Calibri" w:hAnsi="Wales Sans Body" w:cs="Calibri"/>
                <w:sz w:val="26"/>
                <w:szCs w:val="26"/>
              </w:rPr>
              <w:t xml:space="preserve">It lacks convincing detail and/or supporting evidence with risk that the proposal will not be successful in meeting all the requirements, and/or  </w:t>
            </w:r>
          </w:p>
          <w:p w14:paraId="1C5DFD78" w14:textId="64B6249D" w:rsidR="00D51255" w:rsidRPr="00432F2F" w:rsidRDefault="267A787B" w:rsidP="0415B4F0">
            <w:pPr>
              <w:pStyle w:val="ListParagraph"/>
              <w:numPr>
                <w:ilvl w:val="0"/>
                <w:numId w:val="3"/>
              </w:numPr>
              <w:spacing w:before="0" w:after="0" w:line="276" w:lineRule="auto"/>
              <w:ind w:left="360"/>
              <w:rPr>
                <w:rFonts w:ascii="Wales Sans Body" w:eastAsiaTheme="minorEastAsia" w:hAnsi="Wales Sans Body"/>
                <w:color w:val="000000" w:themeColor="accent6"/>
                <w:szCs w:val="22"/>
              </w:rPr>
            </w:pPr>
            <w:r w:rsidRPr="00432F2F">
              <w:rPr>
                <w:rFonts w:ascii="Wales Sans Body" w:eastAsia="Calibri" w:hAnsi="Wales Sans Body" w:cs="Calibri"/>
                <w:sz w:val="26"/>
                <w:szCs w:val="26"/>
              </w:rPr>
              <w:lastRenderedPageBreak/>
              <w:t>The response is deemed too generic with the response not fully relevant to the question or the question is not fully responded to.</w:t>
            </w:r>
            <w:r w:rsidRPr="00432F2F">
              <w:rPr>
                <w:rFonts w:ascii="Wales Sans Body" w:eastAsia="Arial" w:hAnsi="Wales Sans Body" w:cs="Arial"/>
                <w:color w:val="000000" w:themeColor="accent6"/>
                <w:sz w:val="17"/>
                <w:szCs w:val="17"/>
              </w:rPr>
              <w:t xml:space="preserve">  </w:t>
            </w:r>
          </w:p>
        </w:tc>
        <w:tc>
          <w:tcPr>
            <w:tcW w:w="1546" w:type="dxa"/>
            <w:vAlign w:val="center"/>
          </w:tcPr>
          <w:p w14:paraId="5D422387" w14:textId="50F0616B" w:rsidR="00D51255" w:rsidRPr="00432F2F" w:rsidRDefault="00387A13" w:rsidP="00D51255">
            <w:pPr>
              <w:spacing w:before="0" w:after="0" w:line="276" w:lineRule="auto"/>
              <w:contextualSpacing/>
              <w:jc w:val="center"/>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lastRenderedPageBreak/>
              <w:t>Moderate concerns</w:t>
            </w:r>
          </w:p>
        </w:tc>
      </w:tr>
      <w:tr w:rsidR="00D51255" w:rsidRPr="00432F2F" w14:paraId="6D6AB8BE" w14:textId="1987208B" w:rsidTr="0415B4F0">
        <w:trPr>
          <w:trHeight w:val="873"/>
        </w:trPr>
        <w:tc>
          <w:tcPr>
            <w:tcW w:w="846" w:type="dxa"/>
            <w:shd w:val="clear" w:color="auto" w:fill="00B050"/>
            <w:vAlign w:val="center"/>
          </w:tcPr>
          <w:p w14:paraId="72AF1A95" w14:textId="07D26FBC" w:rsidR="00D51255" w:rsidRPr="00432F2F" w:rsidRDefault="00D51255" w:rsidP="002C237B">
            <w:pPr>
              <w:spacing w:before="0" w:after="0" w:line="276" w:lineRule="auto"/>
              <w:contextualSpacing/>
              <w:jc w:val="center"/>
              <w:rPr>
                <w:rFonts w:ascii="Wales Sans Body" w:eastAsia="Times New Roman" w:hAnsi="Wales Sans Body" w:cs="Calibri"/>
                <w:szCs w:val="26"/>
                <w:highlight w:val="yellow"/>
                <w:lang w:eastAsia="en-GB"/>
              </w:rPr>
            </w:pPr>
            <w:r w:rsidRPr="00432F2F">
              <w:rPr>
                <w:rFonts w:ascii="Wales Sans Body" w:eastAsia="Times New Roman" w:hAnsi="Wales Sans Body" w:cs="Calibri"/>
                <w:szCs w:val="26"/>
                <w:lang w:eastAsia="en-GB"/>
              </w:rPr>
              <w:t>6</w:t>
            </w:r>
          </w:p>
        </w:tc>
        <w:tc>
          <w:tcPr>
            <w:tcW w:w="6675" w:type="dxa"/>
            <w:vAlign w:val="center"/>
          </w:tcPr>
          <w:p w14:paraId="429BC894" w14:textId="528F8762" w:rsidR="00D51255" w:rsidRPr="00432F2F" w:rsidRDefault="53E0CDC8" w:rsidP="0415B4F0">
            <w:pPr>
              <w:pStyle w:val="ListParagraph"/>
              <w:numPr>
                <w:ilvl w:val="0"/>
                <w:numId w:val="3"/>
              </w:numPr>
              <w:spacing w:before="0" w:after="0" w:line="276" w:lineRule="auto"/>
              <w:ind w:left="360"/>
              <w:rPr>
                <w:rFonts w:ascii="Wales Sans Body" w:eastAsiaTheme="minorEastAsia" w:hAnsi="Wales Sans Body"/>
                <w:szCs w:val="22"/>
              </w:rPr>
            </w:pPr>
            <w:r w:rsidRPr="00432F2F">
              <w:rPr>
                <w:rFonts w:ascii="Wales Sans Body" w:eastAsia="Calibri" w:hAnsi="Wales Sans Body" w:cs="Calibri"/>
                <w:sz w:val="26"/>
                <w:szCs w:val="26"/>
              </w:rPr>
              <w:t xml:space="preserve">A response that generally meets the requirements of the question and demonstrates a basic understanding of the requirements but lacks sufficient detail and/or relevant supporting evidence to enable/warrant a higher mark and/or it is deemed too generic rather than specific to the requirements, and/or generates minor reservations/ concerns regarding meeting the requirements.  </w:t>
            </w:r>
          </w:p>
        </w:tc>
        <w:tc>
          <w:tcPr>
            <w:tcW w:w="1546" w:type="dxa"/>
            <w:vAlign w:val="center"/>
          </w:tcPr>
          <w:p w14:paraId="44A55C10" w14:textId="57033D6A" w:rsidR="00D51255" w:rsidRPr="00432F2F" w:rsidRDefault="6C457E03" w:rsidP="7DDEC393">
            <w:pPr>
              <w:spacing w:before="0" w:after="0" w:line="276" w:lineRule="auto"/>
              <w:contextualSpacing/>
              <w:jc w:val="center"/>
              <w:rPr>
                <w:rFonts w:ascii="Wales Sans Body" w:eastAsia="Times New Roman" w:hAnsi="Wales Sans Body" w:cs="Calibri"/>
                <w:lang w:eastAsia="en-GB"/>
              </w:rPr>
            </w:pPr>
            <w:r w:rsidRPr="00432F2F">
              <w:rPr>
                <w:rFonts w:ascii="Wales Sans Body" w:eastAsia="Times New Roman" w:hAnsi="Wales Sans Body" w:cs="Calibri"/>
                <w:lang w:eastAsia="en-GB"/>
              </w:rPr>
              <w:t xml:space="preserve">Minor </w:t>
            </w:r>
          </w:p>
          <w:p w14:paraId="6FF83395" w14:textId="26A4120E" w:rsidR="00D51255" w:rsidRPr="00432F2F" w:rsidRDefault="6C457E03" w:rsidP="7DDEC393">
            <w:pPr>
              <w:spacing w:before="0" w:after="0" w:line="276" w:lineRule="auto"/>
              <w:contextualSpacing/>
              <w:jc w:val="center"/>
              <w:rPr>
                <w:rFonts w:ascii="Wales Sans Body" w:eastAsia="Times New Roman" w:hAnsi="Wales Sans Body" w:cs="Calibri"/>
                <w:lang w:eastAsia="en-GB"/>
              </w:rPr>
            </w:pPr>
            <w:r w:rsidRPr="00432F2F">
              <w:rPr>
                <w:rFonts w:ascii="Wales Sans Body" w:eastAsia="Times New Roman" w:hAnsi="Wales Sans Body" w:cs="Calibri"/>
                <w:lang w:eastAsia="en-GB"/>
              </w:rPr>
              <w:t>concerns</w:t>
            </w:r>
          </w:p>
        </w:tc>
      </w:tr>
      <w:tr w:rsidR="00D51255" w:rsidRPr="00432F2F" w14:paraId="6592FA5D" w14:textId="02B2FAC4" w:rsidTr="0415B4F0">
        <w:trPr>
          <w:trHeight w:val="873"/>
        </w:trPr>
        <w:tc>
          <w:tcPr>
            <w:tcW w:w="846" w:type="dxa"/>
            <w:shd w:val="clear" w:color="auto" w:fill="00B050"/>
            <w:vAlign w:val="center"/>
          </w:tcPr>
          <w:p w14:paraId="323E4F34" w14:textId="37B67DBA" w:rsidR="00D51255" w:rsidRPr="00432F2F" w:rsidRDefault="00D51255" w:rsidP="002C237B">
            <w:pPr>
              <w:spacing w:before="0" w:after="0" w:line="276" w:lineRule="auto"/>
              <w:contextualSpacing/>
              <w:jc w:val="center"/>
              <w:rPr>
                <w:rFonts w:ascii="Wales Sans Body" w:eastAsia="Times New Roman" w:hAnsi="Wales Sans Body" w:cs="Calibri"/>
                <w:szCs w:val="26"/>
                <w:highlight w:val="yellow"/>
                <w:lang w:eastAsia="en-GB"/>
              </w:rPr>
            </w:pPr>
            <w:r w:rsidRPr="00432F2F">
              <w:rPr>
                <w:rFonts w:ascii="Wales Sans Body" w:eastAsia="Times New Roman" w:hAnsi="Wales Sans Body" w:cs="Calibri"/>
                <w:szCs w:val="26"/>
                <w:lang w:eastAsia="en-GB"/>
              </w:rPr>
              <w:t>8</w:t>
            </w:r>
          </w:p>
        </w:tc>
        <w:tc>
          <w:tcPr>
            <w:tcW w:w="6675" w:type="dxa"/>
            <w:vAlign w:val="center"/>
          </w:tcPr>
          <w:p w14:paraId="606B08C5" w14:textId="5A4FFEB9" w:rsidR="00D51255" w:rsidRPr="00432F2F" w:rsidRDefault="7F351DD5" w:rsidP="0415B4F0">
            <w:pPr>
              <w:pStyle w:val="ListParagraph"/>
              <w:numPr>
                <w:ilvl w:val="0"/>
                <w:numId w:val="2"/>
              </w:numPr>
              <w:spacing w:before="0" w:after="0" w:line="276" w:lineRule="auto"/>
              <w:ind w:left="360"/>
              <w:rPr>
                <w:rFonts w:ascii="Wales Sans Body" w:eastAsiaTheme="minorEastAsia" w:hAnsi="Wales Sans Body"/>
                <w:sz w:val="26"/>
                <w:szCs w:val="26"/>
              </w:rPr>
            </w:pPr>
            <w:r w:rsidRPr="00432F2F">
              <w:rPr>
                <w:rFonts w:ascii="Wales Sans Body" w:eastAsia="Calibri" w:hAnsi="Wales Sans Body" w:cs="Calibri"/>
                <w:sz w:val="26"/>
                <w:szCs w:val="26"/>
              </w:rPr>
              <w:t xml:space="preserve">A response that meets the requirements with relevant detailed supporting narrative/evidence demonstrating a good understanding of the requirements and </w:t>
            </w:r>
            <w:r w:rsidR="00740A1F">
              <w:rPr>
                <w:rFonts w:ascii="Wales Sans Body" w:eastAsia="Calibri" w:hAnsi="Wales Sans Body" w:cs="Calibri"/>
                <w:sz w:val="26"/>
                <w:szCs w:val="26"/>
              </w:rPr>
              <w:t>the Contracting Authority</w:t>
            </w:r>
            <w:r w:rsidRPr="00432F2F">
              <w:rPr>
                <w:rFonts w:ascii="Wales Sans Body" w:eastAsia="Calibri" w:hAnsi="Wales Sans Body" w:cs="Calibri"/>
                <w:sz w:val="26"/>
                <w:szCs w:val="26"/>
              </w:rPr>
              <w:t xml:space="preserve">.  </w:t>
            </w:r>
          </w:p>
          <w:p w14:paraId="6EC9172E" w14:textId="45FC2F4F" w:rsidR="00D51255" w:rsidRPr="00432F2F" w:rsidRDefault="7F351DD5" w:rsidP="0415B4F0">
            <w:pPr>
              <w:pStyle w:val="ListParagraph"/>
              <w:numPr>
                <w:ilvl w:val="0"/>
                <w:numId w:val="2"/>
              </w:numPr>
              <w:spacing w:before="0" w:after="0" w:line="276" w:lineRule="auto"/>
              <w:ind w:left="360"/>
              <w:rPr>
                <w:rFonts w:ascii="Wales Sans Body" w:eastAsiaTheme="minorEastAsia" w:hAnsi="Wales Sans Body"/>
                <w:sz w:val="26"/>
                <w:szCs w:val="26"/>
              </w:rPr>
            </w:pPr>
            <w:r w:rsidRPr="00432F2F">
              <w:rPr>
                <w:rFonts w:ascii="Wales Sans Body" w:eastAsia="Calibri" w:hAnsi="Wales Sans Body" w:cs="Calibri"/>
                <w:sz w:val="26"/>
                <w:szCs w:val="26"/>
              </w:rPr>
              <w:t xml:space="preserve">Very clear evidence has been </w:t>
            </w:r>
            <w:proofErr w:type="gramStart"/>
            <w:r w:rsidRPr="00432F2F">
              <w:rPr>
                <w:rFonts w:ascii="Wales Sans Body" w:eastAsia="Calibri" w:hAnsi="Wales Sans Body" w:cs="Calibri"/>
                <w:sz w:val="26"/>
                <w:szCs w:val="26"/>
              </w:rPr>
              <w:t>submitted</w:t>
            </w:r>
            <w:proofErr w:type="gramEnd"/>
            <w:r w:rsidRPr="00432F2F">
              <w:rPr>
                <w:rFonts w:ascii="Wales Sans Body" w:eastAsia="Calibri" w:hAnsi="Wales Sans Body" w:cs="Calibri"/>
                <w:sz w:val="26"/>
                <w:szCs w:val="26"/>
              </w:rPr>
              <w:t xml:space="preserve"> and information and/or supplementary documentation is of a very high calibre indicating that the minimum requirements are likely to be exceeded.  </w:t>
            </w:r>
          </w:p>
          <w:p w14:paraId="1B71533D" w14:textId="23F8DF22" w:rsidR="00D51255" w:rsidRPr="00432F2F" w:rsidRDefault="7F351DD5" w:rsidP="0415B4F0">
            <w:pPr>
              <w:pStyle w:val="ListParagraph"/>
              <w:numPr>
                <w:ilvl w:val="0"/>
                <w:numId w:val="2"/>
              </w:numPr>
              <w:spacing w:before="0" w:line="276" w:lineRule="auto"/>
              <w:ind w:left="360"/>
              <w:rPr>
                <w:rFonts w:ascii="Wales Sans Body" w:eastAsiaTheme="minorEastAsia" w:hAnsi="Wales Sans Body"/>
                <w:szCs w:val="22"/>
              </w:rPr>
            </w:pPr>
            <w:r w:rsidRPr="00432F2F">
              <w:rPr>
                <w:rFonts w:ascii="Wales Sans Body" w:eastAsia="Calibri" w:hAnsi="Wales Sans Body" w:cs="Calibri"/>
                <w:sz w:val="26"/>
                <w:szCs w:val="26"/>
              </w:rPr>
              <w:t>It is evident that there will be some added value.</w:t>
            </w:r>
          </w:p>
        </w:tc>
        <w:tc>
          <w:tcPr>
            <w:tcW w:w="1546" w:type="dxa"/>
            <w:vAlign w:val="center"/>
          </w:tcPr>
          <w:p w14:paraId="274AF012" w14:textId="336219B9" w:rsidR="00D51255" w:rsidRPr="00432F2F" w:rsidRDefault="00D51255" w:rsidP="00D51255">
            <w:pPr>
              <w:spacing w:before="0" w:after="0" w:line="276" w:lineRule="auto"/>
              <w:contextualSpacing/>
              <w:jc w:val="center"/>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t>Confidence provided</w:t>
            </w:r>
          </w:p>
        </w:tc>
      </w:tr>
      <w:tr w:rsidR="00D51255" w:rsidRPr="00432F2F" w14:paraId="7156B139" w14:textId="3977BA1E" w:rsidTr="0415B4F0">
        <w:trPr>
          <w:trHeight w:val="873"/>
        </w:trPr>
        <w:tc>
          <w:tcPr>
            <w:tcW w:w="846" w:type="dxa"/>
            <w:shd w:val="clear" w:color="auto" w:fill="00B050"/>
            <w:vAlign w:val="center"/>
          </w:tcPr>
          <w:p w14:paraId="529BAC42" w14:textId="02A480E8" w:rsidR="00D51255" w:rsidRPr="00432F2F" w:rsidRDefault="00D51255" w:rsidP="002C237B">
            <w:pPr>
              <w:spacing w:before="0" w:after="0" w:line="276" w:lineRule="auto"/>
              <w:contextualSpacing/>
              <w:jc w:val="center"/>
              <w:rPr>
                <w:rFonts w:ascii="Wales Sans Body" w:eastAsia="Times New Roman" w:hAnsi="Wales Sans Body" w:cs="Calibri"/>
                <w:szCs w:val="26"/>
                <w:highlight w:val="yellow"/>
                <w:lang w:eastAsia="en-GB"/>
              </w:rPr>
            </w:pPr>
            <w:r w:rsidRPr="00432F2F">
              <w:rPr>
                <w:rFonts w:ascii="Wales Sans Body" w:eastAsia="Times New Roman" w:hAnsi="Wales Sans Body" w:cs="Calibri"/>
                <w:szCs w:val="26"/>
                <w:lang w:eastAsia="en-GB"/>
              </w:rPr>
              <w:t>10</w:t>
            </w:r>
          </w:p>
        </w:tc>
        <w:tc>
          <w:tcPr>
            <w:tcW w:w="6675" w:type="dxa"/>
            <w:vAlign w:val="center"/>
          </w:tcPr>
          <w:p w14:paraId="7BD81B85" w14:textId="49EBDD8B" w:rsidR="00D51255" w:rsidRPr="00432F2F" w:rsidRDefault="08061EED" w:rsidP="0415B4F0">
            <w:pPr>
              <w:pStyle w:val="ListParagraph"/>
              <w:numPr>
                <w:ilvl w:val="0"/>
                <w:numId w:val="1"/>
              </w:numPr>
              <w:spacing w:before="0" w:after="0" w:line="276" w:lineRule="auto"/>
              <w:ind w:left="360"/>
              <w:rPr>
                <w:rFonts w:ascii="Wales Sans Body" w:eastAsiaTheme="minorEastAsia" w:hAnsi="Wales Sans Body"/>
                <w:sz w:val="26"/>
                <w:szCs w:val="26"/>
              </w:rPr>
            </w:pPr>
            <w:r w:rsidRPr="00432F2F">
              <w:rPr>
                <w:rFonts w:ascii="Wales Sans Body" w:eastAsia="Calibri" w:hAnsi="Wales Sans Body" w:cs="Calibri"/>
                <w:sz w:val="26"/>
                <w:szCs w:val="26"/>
              </w:rPr>
              <w:t xml:space="preserve">A comprehensive, convincing and compelling response that fully meets the requirements indicating an excellent understanding of the requirements and </w:t>
            </w:r>
            <w:r w:rsidR="00740A1F">
              <w:rPr>
                <w:rFonts w:ascii="Wales Sans Body" w:eastAsia="Calibri" w:hAnsi="Wales Sans Body" w:cs="Calibri"/>
                <w:sz w:val="26"/>
                <w:szCs w:val="26"/>
              </w:rPr>
              <w:t>the Contracting Authority</w:t>
            </w:r>
            <w:r w:rsidRPr="00432F2F">
              <w:rPr>
                <w:rFonts w:ascii="Wales Sans Body" w:eastAsia="Calibri" w:hAnsi="Wales Sans Body" w:cs="Calibri"/>
                <w:sz w:val="26"/>
                <w:szCs w:val="26"/>
              </w:rPr>
              <w:t xml:space="preserve">.  </w:t>
            </w:r>
          </w:p>
          <w:p w14:paraId="1B18A333" w14:textId="55FAA23E" w:rsidR="00D51255" w:rsidRPr="00432F2F" w:rsidRDefault="08061EED" w:rsidP="0415B4F0">
            <w:pPr>
              <w:pStyle w:val="ListParagraph"/>
              <w:numPr>
                <w:ilvl w:val="0"/>
                <w:numId w:val="1"/>
              </w:numPr>
              <w:spacing w:before="0" w:after="0" w:line="276" w:lineRule="auto"/>
              <w:ind w:left="360"/>
              <w:rPr>
                <w:rFonts w:ascii="Wales Sans Body" w:eastAsiaTheme="minorEastAsia" w:hAnsi="Wales Sans Body"/>
                <w:sz w:val="26"/>
                <w:szCs w:val="26"/>
              </w:rPr>
            </w:pPr>
            <w:r w:rsidRPr="00432F2F">
              <w:rPr>
                <w:rFonts w:ascii="Wales Sans Body" w:eastAsia="Calibri" w:hAnsi="Wales Sans Body" w:cs="Calibri"/>
                <w:sz w:val="26"/>
                <w:szCs w:val="26"/>
              </w:rPr>
              <w:t xml:space="preserve">Excellent evidence has been </w:t>
            </w:r>
            <w:proofErr w:type="gramStart"/>
            <w:r w:rsidRPr="00432F2F">
              <w:rPr>
                <w:rFonts w:ascii="Wales Sans Body" w:eastAsia="Calibri" w:hAnsi="Wales Sans Body" w:cs="Calibri"/>
                <w:sz w:val="26"/>
                <w:szCs w:val="26"/>
              </w:rPr>
              <w:t>submitted</w:t>
            </w:r>
            <w:proofErr w:type="gramEnd"/>
            <w:r w:rsidRPr="00432F2F">
              <w:rPr>
                <w:rFonts w:ascii="Wales Sans Body" w:eastAsia="Calibri" w:hAnsi="Wales Sans Body" w:cs="Calibri"/>
                <w:sz w:val="26"/>
                <w:szCs w:val="26"/>
              </w:rPr>
              <w:t xml:space="preserve"> and information and/or supplementary documentation leaves no doubt that the minimum requirements are likely to be exceeded substantially.   </w:t>
            </w:r>
          </w:p>
          <w:p w14:paraId="392C3E16" w14:textId="360BFF89" w:rsidR="00D51255" w:rsidRPr="00432F2F" w:rsidRDefault="08061EED" w:rsidP="0415B4F0">
            <w:pPr>
              <w:pStyle w:val="ListParagraph"/>
              <w:numPr>
                <w:ilvl w:val="0"/>
                <w:numId w:val="1"/>
              </w:numPr>
              <w:spacing w:before="0" w:line="276" w:lineRule="auto"/>
              <w:ind w:left="360"/>
              <w:rPr>
                <w:rFonts w:ascii="Wales Sans Body" w:eastAsiaTheme="minorEastAsia" w:hAnsi="Wales Sans Body"/>
                <w:szCs w:val="22"/>
              </w:rPr>
            </w:pPr>
            <w:r w:rsidRPr="00432F2F">
              <w:rPr>
                <w:rFonts w:ascii="Wales Sans Body" w:eastAsia="Calibri" w:hAnsi="Wales Sans Body" w:cs="Calibri"/>
                <w:sz w:val="26"/>
                <w:szCs w:val="26"/>
              </w:rPr>
              <w:t>It is evident that there will be significant added value incorporating aspects that are unique to this service provider.</w:t>
            </w:r>
          </w:p>
        </w:tc>
        <w:tc>
          <w:tcPr>
            <w:tcW w:w="1546" w:type="dxa"/>
            <w:vAlign w:val="center"/>
          </w:tcPr>
          <w:p w14:paraId="412BEAE3" w14:textId="225D1257" w:rsidR="00D51255" w:rsidRPr="00432F2F" w:rsidRDefault="00D51255" w:rsidP="00D51255">
            <w:pPr>
              <w:spacing w:before="0" w:after="0" w:line="276" w:lineRule="auto"/>
              <w:contextualSpacing/>
              <w:jc w:val="center"/>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t>Absolute confidence provided</w:t>
            </w:r>
          </w:p>
        </w:tc>
      </w:tr>
      <w:bookmarkEnd w:id="8"/>
    </w:tbl>
    <w:p w14:paraId="25D9D2BE" w14:textId="77777777" w:rsidR="005C6198" w:rsidRPr="00432F2F" w:rsidRDefault="005C6198" w:rsidP="005C6198">
      <w:pPr>
        <w:pStyle w:val="Level4"/>
        <w:numPr>
          <w:ilvl w:val="0"/>
          <w:numId w:val="0"/>
        </w:numPr>
        <w:rPr>
          <w:rFonts w:ascii="Wales Sans Body" w:hAnsi="Wales Sans Body" w:cs="Calibri"/>
          <w:szCs w:val="26"/>
        </w:rPr>
      </w:pPr>
    </w:p>
    <w:p w14:paraId="57A11469" w14:textId="530F96B6" w:rsidR="008101A8" w:rsidRPr="00973EB4" w:rsidRDefault="008101A8" w:rsidP="008101A8">
      <w:pPr>
        <w:pStyle w:val="Level4"/>
        <w:rPr>
          <w:rStyle w:val="normaltextrun"/>
          <w:rFonts w:ascii="Wales Sans Body" w:hAnsi="Wales Sans Body"/>
          <w:color w:val="000000" w:themeColor="accent6"/>
        </w:rPr>
      </w:pPr>
      <w:r w:rsidRPr="00973EB4">
        <w:rPr>
          <w:rStyle w:val="normaltextrun"/>
          <w:rFonts w:ascii="Wales Sans Body" w:hAnsi="Wales Sans Body"/>
          <w:color w:val="000000" w:themeColor="accent6"/>
        </w:rPr>
        <w:t xml:space="preserve">Tenderers must achieve an overall Score of 6.00 out of 10.00, </w:t>
      </w:r>
      <w:r w:rsidR="00257464" w:rsidRPr="00973EB4">
        <w:rPr>
          <w:rStyle w:val="normaltextrun"/>
          <w:rFonts w:ascii="Wales Sans Body" w:hAnsi="Wales Sans Body"/>
          <w:color w:val="000000" w:themeColor="accent6"/>
        </w:rPr>
        <w:t xml:space="preserve">on </w:t>
      </w:r>
      <w:proofErr w:type="gramStart"/>
      <w:r w:rsidR="00257464" w:rsidRPr="00973EB4">
        <w:rPr>
          <w:rStyle w:val="normaltextrun"/>
          <w:rFonts w:ascii="Wales Sans Body" w:hAnsi="Wales Sans Body"/>
          <w:color w:val="000000" w:themeColor="accent6"/>
        </w:rPr>
        <w:t>all of</w:t>
      </w:r>
      <w:proofErr w:type="gramEnd"/>
      <w:r w:rsidR="00257464" w:rsidRPr="00973EB4">
        <w:rPr>
          <w:rStyle w:val="normaltextrun"/>
          <w:rFonts w:ascii="Wales Sans Body" w:hAnsi="Wales Sans Body"/>
          <w:color w:val="000000" w:themeColor="accent6"/>
        </w:rPr>
        <w:t xml:space="preserve"> the pass/fail case study questions, as described in ITT Vol 2. </w:t>
      </w:r>
    </w:p>
    <w:p w14:paraId="59F89CF8" w14:textId="5DCB2A3D" w:rsidR="008101A8" w:rsidRPr="00432F2F" w:rsidRDefault="008101A8" w:rsidP="008101A8">
      <w:pPr>
        <w:pStyle w:val="Level4"/>
        <w:rPr>
          <w:rFonts w:ascii="Wales Sans Body" w:hAnsi="Wales Sans Body"/>
          <w:color w:val="000000" w:themeColor="accent6"/>
        </w:rPr>
      </w:pPr>
      <w:r w:rsidRPr="00432F2F">
        <w:rPr>
          <w:rFonts w:ascii="Wales Sans Body" w:eastAsia="Calibri" w:hAnsi="Wales Sans Body" w:cs="Calibri"/>
        </w:rPr>
        <w:lastRenderedPageBreak/>
        <w:t>If the response</w:t>
      </w:r>
      <w:r w:rsidR="00257464">
        <w:rPr>
          <w:rFonts w:ascii="Wales Sans Body" w:eastAsia="Calibri" w:hAnsi="Wales Sans Body" w:cs="Calibri"/>
        </w:rPr>
        <w:t>s</w:t>
      </w:r>
      <w:r w:rsidRPr="00432F2F">
        <w:rPr>
          <w:rFonts w:ascii="Wales Sans Body" w:eastAsia="Calibri" w:hAnsi="Wales Sans Body" w:cs="Calibri"/>
        </w:rPr>
        <w:t xml:space="preserve"> exceed this</w:t>
      </w:r>
      <w:r w:rsidR="00257464">
        <w:rPr>
          <w:rFonts w:ascii="Wales Sans Body" w:eastAsia="Calibri" w:hAnsi="Wales Sans Body" w:cs="Calibri"/>
        </w:rPr>
        <w:t xml:space="preserve"> page</w:t>
      </w:r>
      <w:r w:rsidRPr="00432F2F">
        <w:rPr>
          <w:rFonts w:ascii="Wales Sans Body" w:eastAsia="Calibri" w:hAnsi="Wales Sans Body" w:cs="Calibri"/>
        </w:rPr>
        <w:t xml:space="preserve"> limit</w:t>
      </w:r>
      <w:r w:rsidR="00257464">
        <w:rPr>
          <w:rFonts w:ascii="Wales Sans Body" w:eastAsia="Calibri" w:hAnsi="Wales Sans Body" w:cs="Calibri"/>
        </w:rPr>
        <w:t>s specified in ITT vol 2</w:t>
      </w:r>
      <w:r w:rsidRPr="00432F2F">
        <w:rPr>
          <w:rFonts w:ascii="Wales Sans Body" w:eastAsia="Calibri" w:hAnsi="Wales Sans Body" w:cs="Calibri"/>
        </w:rPr>
        <w:t>, the information beyond the allowable page count may be disregarded.</w:t>
      </w:r>
    </w:p>
    <w:p w14:paraId="3F4BBD11" w14:textId="38991E54" w:rsidR="008101A8" w:rsidRPr="00432F2F" w:rsidRDefault="00641D30" w:rsidP="008E3854">
      <w:pPr>
        <w:pStyle w:val="Level4"/>
        <w:rPr>
          <w:rFonts w:ascii="Wales Sans Body" w:hAnsi="Wales Sans Body" w:cs="Calibri"/>
        </w:rPr>
      </w:pPr>
      <w:r>
        <w:rPr>
          <w:rFonts w:ascii="Wales Sans Body" w:hAnsi="Wales Sans Body"/>
        </w:rPr>
        <w:t>T</w:t>
      </w:r>
      <w:r w:rsidRPr="00641D30">
        <w:rPr>
          <w:rFonts w:ascii="Wales Sans Body" w:hAnsi="Wales Sans Body"/>
        </w:rPr>
        <w:t xml:space="preserve">he Contracting Authority </w:t>
      </w:r>
      <w:r w:rsidR="008101A8" w:rsidRPr="00432F2F">
        <w:rPr>
          <w:rFonts w:ascii="Wales Sans Body" w:hAnsi="Wales Sans Body"/>
        </w:rPr>
        <w:t>reserves the right to</w:t>
      </w:r>
      <w:r w:rsidR="00740A1F">
        <w:rPr>
          <w:rFonts w:ascii="Wales Sans Body" w:hAnsi="Wales Sans Body"/>
        </w:rPr>
        <w:t xml:space="preserve"> disregard any words or pages submitted beyond the stated word or page count.</w:t>
      </w:r>
      <w:r w:rsidR="008101A8" w:rsidRPr="00432F2F">
        <w:rPr>
          <w:rFonts w:ascii="Wales Sans Body" w:hAnsi="Wales Sans Body"/>
        </w:rPr>
        <w:t xml:space="preserve"> </w:t>
      </w:r>
    </w:p>
    <w:p w14:paraId="11A39DDF" w14:textId="2D78C262" w:rsidR="000F6BD0" w:rsidRPr="00432F2F" w:rsidRDefault="000F6BD0" w:rsidP="00604082">
      <w:pPr>
        <w:pStyle w:val="Level2"/>
      </w:pPr>
      <w:r w:rsidRPr="00432F2F">
        <w:t>Commercial Assessment</w:t>
      </w:r>
    </w:p>
    <w:p w14:paraId="1E22B0F2" w14:textId="162C6D22" w:rsidR="005C6198" w:rsidRPr="00432F2F" w:rsidRDefault="005C6198" w:rsidP="00123B7C">
      <w:pPr>
        <w:numPr>
          <w:ilvl w:val="3"/>
          <w:numId w:val="6"/>
        </w:numPr>
        <w:spacing w:after="160" w:line="259" w:lineRule="auto"/>
        <w:rPr>
          <w:rFonts w:ascii="Wales Sans Body" w:hAnsi="Wales Sans Body" w:cs="Calibri"/>
          <w:lang w:val="en-US"/>
        </w:rPr>
      </w:pPr>
      <w:r w:rsidRPr="00432F2F">
        <w:rPr>
          <w:rFonts w:ascii="Wales Sans Body" w:hAnsi="Wales Sans Body" w:cs="Calibri"/>
          <w:lang w:val="en-US"/>
        </w:rPr>
        <w:t xml:space="preserve">Price responses will be assessed </w:t>
      </w:r>
      <w:r w:rsidR="00536C62">
        <w:rPr>
          <w:rFonts w:ascii="Wales Sans Body" w:hAnsi="Wales Sans Body" w:cs="Calibri"/>
          <w:lang w:val="en-US"/>
        </w:rPr>
        <w:t xml:space="preserve">at Tender </w:t>
      </w:r>
      <w:proofErr w:type="gramStart"/>
      <w:r w:rsidR="00536C62">
        <w:rPr>
          <w:rFonts w:ascii="Wales Sans Body" w:hAnsi="Wales Sans Body" w:cs="Calibri"/>
          <w:lang w:val="en-US"/>
        </w:rPr>
        <w:t>stage,</w:t>
      </w:r>
      <w:proofErr w:type="gramEnd"/>
      <w:r w:rsidR="00536C62">
        <w:rPr>
          <w:rFonts w:ascii="Wales Sans Body" w:hAnsi="Wales Sans Body" w:cs="Calibri"/>
          <w:lang w:val="en-US"/>
        </w:rPr>
        <w:t xml:space="preserve"> no prices are to be submitted at this stage. </w:t>
      </w:r>
      <w:r w:rsidRPr="00432F2F">
        <w:rPr>
          <w:rFonts w:ascii="Wales Sans Body" w:hAnsi="Wales Sans Body" w:cs="Calibri"/>
          <w:lang w:val="en-US"/>
        </w:rPr>
        <w:t xml:space="preserve"> </w:t>
      </w:r>
    </w:p>
    <w:p w14:paraId="091825D2" w14:textId="77777777" w:rsidR="00D012D4" w:rsidRPr="00432F2F" w:rsidRDefault="00D012D4" w:rsidP="00604082">
      <w:pPr>
        <w:pStyle w:val="Level2"/>
        <w:rPr>
          <w:lang w:val="en-US"/>
        </w:rPr>
      </w:pPr>
      <w:r w:rsidRPr="00432F2F">
        <w:rPr>
          <w:lang w:val="en-US"/>
        </w:rPr>
        <w:t>Post Tender Clarification</w:t>
      </w:r>
    </w:p>
    <w:p w14:paraId="7E6F93D8" w14:textId="13783BDC" w:rsidR="00D012D4" w:rsidRPr="00432F2F" w:rsidRDefault="00D012D4" w:rsidP="00D012D4">
      <w:pPr>
        <w:pStyle w:val="Level4"/>
        <w:rPr>
          <w:rFonts w:ascii="Wales Sans Body" w:hAnsi="Wales Sans Body"/>
        </w:rPr>
      </w:pPr>
      <w:r w:rsidRPr="00432F2F">
        <w:rPr>
          <w:rFonts w:ascii="Wales Sans Body" w:hAnsi="Wales Sans Body"/>
        </w:rPr>
        <w:t xml:space="preserve">At any time after the </w:t>
      </w:r>
      <w:r w:rsidR="000B7E7B">
        <w:rPr>
          <w:rFonts w:ascii="Wales Sans Body" w:hAnsi="Wales Sans Body"/>
        </w:rPr>
        <w:t>t</w:t>
      </w:r>
      <w:r w:rsidRPr="00432F2F">
        <w:rPr>
          <w:rFonts w:ascii="Wales Sans Body" w:hAnsi="Wales Sans Body"/>
        </w:rPr>
        <w:t xml:space="preserve">ender </w:t>
      </w:r>
      <w:r w:rsidR="000B7E7B">
        <w:rPr>
          <w:rFonts w:ascii="Wales Sans Body" w:hAnsi="Wales Sans Body"/>
        </w:rPr>
        <w:t>s</w:t>
      </w:r>
      <w:r w:rsidRPr="00432F2F">
        <w:rPr>
          <w:rFonts w:ascii="Wales Sans Body" w:hAnsi="Wales Sans Body"/>
        </w:rPr>
        <w:t>ubmissions have been received, as part of the checking, review and evaluation process</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shall be entitled to seek from any </w:t>
      </w:r>
      <w:proofErr w:type="gramStart"/>
      <w:r w:rsidR="000B7E7B">
        <w:rPr>
          <w:rFonts w:ascii="Wales Sans Body" w:hAnsi="Wales Sans Body"/>
        </w:rPr>
        <w:t>t</w:t>
      </w:r>
      <w:r w:rsidRPr="00432F2F">
        <w:rPr>
          <w:rFonts w:ascii="Wales Sans Body" w:hAnsi="Wales Sans Body"/>
        </w:rPr>
        <w:t>enderer,</w:t>
      </w:r>
      <w:proofErr w:type="gramEnd"/>
      <w:r w:rsidRPr="00432F2F">
        <w:rPr>
          <w:rFonts w:ascii="Wales Sans Body" w:hAnsi="Wales Sans Body"/>
        </w:rPr>
        <w:t xml:space="preserve"> clarification of any </w:t>
      </w:r>
      <w:proofErr w:type="gramStart"/>
      <w:r w:rsidRPr="00432F2F">
        <w:rPr>
          <w:rFonts w:ascii="Wales Sans Body" w:hAnsi="Wales Sans Body"/>
        </w:rPr>
        <w:t>particular aspect</w:t>
      </w:r>
      <w:proofErr w:type="gramEnd"/>
      <w:r w:rsidRPr="00432F2F">
        <w:rPr>
          <w:rFonts w:ascii="Wales Sans Body" w:hAnsi="Wales Sans Body"/>
        </w:rPr>
        <w:t xml:space="preserve"> of the tender submissions, including any omission or ambiguity.</w:t>
      </w:r>
      <w:r w:rsidR="00A55D8B" w:rsidRPr="00A55D8B">
        <w:t xml:space="preserve"> </w:t>
      </w:r>
      <w:r w:rsidR="00A55D8B" w:rsidRPr="00A55D8B">
        <w:rPr>
          <w:rFonts w:ascii="Wales Sans Body" w:hAnsi="Wales Sans Body"/>
        </w:rPr>
        <w:t>Clarification requests should specify clearly the point of ambiguity or the area in need of explanation to assist the Contracting Authority in providing a comprehensive response.</w:t>
      </w:r>
    </w:p>
    <w:p w14:paraId="1987CC44" w14:textId="36279B06" w:rsidR="00D012D4" w:rsidRPr="00432F2F" w:rsidRDefault="00D012D4" w:rsidP="00D012D4">
      <w:pPr>
        <w:pStyle w:val="Level4"/>
        <w:rPr>
          <w:rFonts w:ascii="Wales Sans Body" w:hAnsi="Wales Sans Body"/>
        </w:rPr>
      </w:pPr>
      <w:r w:rsidRPr="00432F2F">
        <w:rPr>
          <w:rFonts w:ascii="Wales Sans Body" w:hAnsi="Wales Sans Body"/>
        </w:rPr>
        <w:t xml:space="preserve">Any </w:t>
      </w:r>
      <w:proofErr w:type="gramStart"/>
      <w:r w:rsidR="000B7E7B">
        <w:rPr>
          <w:rFonts w:ascii="Wales Sans Body" w:hAnsi="Wales Sans Body"/>
        </w:rPr>
        <w:t>t</w:t>
      </w:r>
      <w:r w:rsidRPr="00432F2F">
        <w:rPr>
          <w:rFonts w:ascii="Wales Sans Body" w:hAnsi="Wales Sans Body"/>
        </w:rPr>
        <w:t>enderer</w:t>
      </w:r>
      <w:proofErr w:type="gramEnd"/>
      <w:r w:rsidRPr="00432F2F">
        <w:rPr>
          <w:rFonts w:ascii="Wales Sans Body" w:hAnsi="Wales Sans Body"/>
        </w:rPr>
        <w:t xml:space="preserve"> may be required (at the sole discretion of</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 to clarify or supplement aspects of its tender submission or to confirm the commitments identified therein but only to the extent that this does not have the effect of modifying substantial aspects of the tender submission and does not distort competition or have a discriminatory effect.</w:t>
      </w:r>
      <w:r w:rsidR="004577F6">
        <w:rPr>
          <w:rFonts w:ascii="Wales Sans Body" w:hAnsi="Wales Sans Body"/>
        </w:rPr>
        <w:t xml:space="preserve"> </w:t>
      </w:r>
      <w:r w:rsidR="004577F6" w:rsidRPr="004577F6">
        <w:rPr>
          <w:rFonts w:ascii="Wales Sans Body" w:hAnsi="Wales Sans Body"/>
        </w:rPr>
        <w:t>The Contracting Authority reserves the right to disregard requests for clarification that are deemed unclear, irrelevant, or do not relate directly to the Procurement process.</w:t>
      </w:r>
    </w:p>
    <w:p w14:paraId="09B41DDB" w14:textId="73EE512A" w:rsidR="00D012D4" w:rsidRPr="00536C62" w:rsidRDefault="00D012D4" w:rsidP="00D012D4">
      <w:pPr>
        <w:pStyle w:val="Level4"/>
        <w:rPr>
          <w:rFonts w:ascii="Wales Sans Body" w:hAnsi="Wales Sans Body"/>
        </w:rPr>
      </w:pPr>
      <w:r w:rsidRPr="00536C62">
        <w:rPr>
          <w:rFonts w:ascii="Wales Sans Body" w:hAnsi="Wales Sans Body"/>
        </w:rPr>
        <w:t xml:space="preserve">Such clarifications or modifications shall be subject to evaluation in accordance with Section </w:t>
      </w:r>
      <w:r w:rsidR="009C69FA" w:rsidRPr="00536C62">
        <w:rPr>
          <w:rFonts w:ascii="Wales Sans Body" w:hAnsi="Wales Sans Body"/>
        </w:rPr>
        <w:t>5</w:t>
      </w:r>
      <w:r w:rsidRPr="00536C62">
        <w:rPr>
          <w:rFonts w:ascii="Wales Sans Body" w:hAnsi="Wales Sans Body"/>
        </w:rPr>
        <w:t>.</w:t>
      </w:r>
      <w:r w:rsidR="001B5AC9" w:rsidRPr="00536C62">
        <w:rPr>
          <w:rFonts w:ascii="Wales Sans Body" w:hAnsi="Wales Sans Body"/>
        </w:rPr>
        <w:t xml:space="preserve"> Any clarification request made by a </w:t>
      </w:r>
      <w:proofErr w:type="gramStart"/>
      <w:r w:rsidR="001B5AC9" w:rsidRPr="00536C62">
        <w:rPr>
          <w:rFonts w:ascii="Wales Sans Body" w:hAnsi="Wales Sans Body"/>
        </w:rPr>
        <w:t>tenderer</w:t>
      </w:r>
      <w:proofErr w:type="gramEnd"/>
      <w:r w:rsidR="001B5AC9" w:rsidRPr="00536C62">
        <w:rPr>
          <w:rFonts w:ascii="Wales Sans Body" w:hAnsi="Wales Sans Body"/>
        </w:rPr>
        <w:t xml:space="preserve"> that is not deemed confidential will be communicated to all other tenderers to ensure transparency.</w:t>
      </w:r>
    </w:p>
    <w:p w14:paraId="5DEA032B" w14:textId="77777777" w:rsidR="00D012D4" w:rsidRPr="00432F2F" w:rsidRDefault="00D012D4" w:rsidP="00604082">
      <w:pPr>
        <w:pStyle w:val="Level2"/>
      </w:pPr>
      <w:r w:rsidRPr="00432F2F">
        <w:t>Interviews</w:t>
      </w:r>
    </w:p>
    <w:p w14:paraId="758873B1" w14:textId="1C59E22B" w:rsidR="00D012D4" w:rsidRPr="00432F2F" w:rsidRDefault="00641D30" w:rsidP="00D012D4">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proofErr w:type="gramStart"/>
      <w:r w:rsidR="00D012D4" w:rsidRPr="00432F2F">
        <w:rPr>
          <w:rFonts w:ascii="Wales Sans Body" w:hAnsi="Wales Sans Body"/>
        </w:rPr>
        <w:t>may, but</w:t>
      </w:r>
      <w:proofErr w:type="gramEnd"/>
      <w:r w:rsidR="00D012D4" w:rsidRPr="00432F2F">
        <w:rPr>
          <w:rFonts w:ascii="Wales Sans Body" w:hAnsi="Wales Sans Body"/>
        </w:rPr>
        <w:t xml:space="preserve"> is not obliged to interview </w:t>
      </w:r>
      <w:r w:rsidR="000B7E7B">
        <w:rPr>
          <w:rFonts w:ascii="Wales Sans Body" w:hAnsi="Wales Sans Body"/>
        </w:rPr>
        <w:t>t</w:t>
      </w:r>
      <w:r w:rsidR="00D012D4" w:rsidRPr="00432F2F">
        <w:rPr>
          <w:rFonts w:ascii="Wales Sans Body" w:hAnsi="Wales Sans Body"/>
        </w:rPr>
        <w:t xml:space="preserve">enderers as part of the evaluation process. </w:t>
      </w:r>
    </w:p>
    <w:p w14:paraId="25E81C60" w14:textId="5264E791" w:rsidR="00D012D4" w:rsidRPr="00432F2F" w:rsidRDefault="00D012D4" w:rsidP="00D012D4">
      <w:pPr>
        <w:pStyle w:val="Level4"/>
        <w:rPr>
          <w:rStyle w:val="normaltextrun"/>
          <w:rFonts w:ascii="Wales Sans Body" w:hAnsi="Wales Sans Body"/>
        </w:rPr>
      </w:pPr>
      <w:r w:rsidRPr="00432F2F">
        <w:rPr>
          <w:rFonts w:ascii="Wales Sans Body" w:hAnsi="Wales Sans Body"/>
        </w:rPr>
        <w:t xml:space="preserve">Interviews, if held, will be used to validate the </w:t>
      </w:r>
      <w:r w:rsidR="00536C62">
        <w:rPr>
          <w:rFonts w:ascii="Wales Sans Body" w:hAnsi="Wales Sans Body"/>
        </w:rPr>
        <w:t xml:space="preserve">pass/fail case study </w:t>
      </w:r>
      <w:r w:rsidRPr="00432F2F">
        <w:rPr>
          <w:rFonts w:ascii="Wales Sans Body" w:hAnsi="Wales Sans Body"/>
        </w:rPr>
        <w:t xml:space="preserve">submissions. </w:t>
      </w:r>
      <w:proofErr w:type="gramStart"/>
      <w:r w:rsidRPr="00432F2F">
        <w:rPr>
          <w:rStyle w:val="advancedproofingissue"/>
          <w:rFonts w:ascii="Wales Sans Body" w:hAnsi="Wales Sans Body" w:cs="Calibri"/>
          <w:color w:val="000000"/>
          <w:shd w:val="clear" w:color="auto" w:fill="FFFFFF"/>
        </w:rPr>
        <w:t>In the event that</w:t>
      </w:r>
      <w:proofErr w:type="gramEnd"/>
      <w:r w:rsidRPr="00432F2F">
        <w:rPr>
          <w:rStyle w:val="normaltextrun"/>
          <w:rFonts w:cs="Calibri"/>
          <w:color w:val="000000"/>
          <w:shd w:val="clear" w:color="auto" w:fill="FFFFFF"/>
        </w:rPr>
        <w:t> </w:t>
      </w:r>
      <w:r w:rsidRPr="00432F2F">
        <w:rPr>
          <w:rStyle w:val="normaltextrun"/>
          <w:rFonts w:ascii="Wales Sans Body" w:hAnsi="Wales Sans Body" w:cs="Calibri"/>
          <w:color w:val="000000"/>
          <w:shd w:val="clear" w:color="auto" w:fill="FFFFFF"/>
        </w:rPr>
        <w:t>an</w:t>
      </w:r>
      <w:r w:rsidRPr="00432F2F">
        <w:rPr>
          <w:rStyle w:val="normaltextrun"/>
          <w:rFonts w:cs="Calibri"/>
          <w:color w:val="000000"/>
          <w:shd w:val="clear" w:color="auto" w:fill="FFFFFF"/>
        </w:rPr>
        <w:t> </w:t>
      </w:r>
      <w:r w:rsidRPr="00432F2F">
        <w:rPr>
          <w:rStyle w:val="findhit"/>
          <w:rFonts w:ascii="Wales Sans Body" w:hAnsi="Wales Sans Body" w:cs="Calibri"/>
          <w:color w:val="000000"/>
          <w:shd w:val="clear" w:color="auto" w:fill="FFFFFF"/>
        </w:rPr>
        <w:t>inter</w:t>
      </w:r>
      <w:r w:rsidRPr="00432F2F">
        <w:rPr>
          <w:rStyle w:val="normaltextrun"/>
          <w:rFonts w:ascii="Wales Sans Body" w:hAnsi="Wales Sans Body" w:cs="Calibri"/>
          <w:color w:val="000000"/>
          <w:shd w:val="clear" w:color="auto" w:fill="FFFFFF"/>
        </w:rPr>
        <w:t xml:space="preserve">view does not support the </w:t>
      </w:r>
      <w:r w:rsidR="00536C62">
        <w:rPr>
          <w:rStyle w:val="normaltextrun"/>
          <w:rFonts w:ascii="Wales Sans Body" w:hAnsi="Wales Sans Body" w:cs="Calibri"/>
          <w:color w:val="000000"/>
          <w:shd w:val="clear" w:color="auto" w:fill="FFFFFF"/>
        </w:rPr>
        <w:t>case/study</w:t>
      </w:r>
      <w:r w:rsidRPr="00432F2F">
        <w:rPr>
          <w:rStyle w:val="normaltextrun"/>
          <w:rFonts w:ascii="Wales Sans Body" w:hAnsi="Wales Sans Body" w:cs="Calibri"/>
          <w:color w:val="000000"/>
          <w:shd w:val="clear" w:color="auto" w:fill="FFFFFF"/>
        </w:rPr>
        <w:t xml:space="preserve"> submission,</w:t>
      </w:r>
      <w:r w:rsidR="00641D30">
        <w:rPr>
          <w:rStyle w:val="normaltextrun"/>
          <w:rFonts w:ascii="Wales Sans Body" w:hAnsi="Wales Sans Body" w:cs="Calibri"/>
          <w:color w:val="000000"/>
          <w:shd w:val="clear" w:color="auto" w:fill="FFFFFF"/>
        </w:rPr>
        <w:t xml:space="preserve"> </w:t>
      </w:r>
      <w:r w:rsidR="00641D30" w:rsidRPr="00641D30">
        <w:rPr>
          <w:rStyle w:val="normaltextrun"/>
          <w:rFonts w:ascii="Wales Sans Body" w:hAnsi="Wales Sans Body" w:cs="Calibri"/>
          <w:color w:val="000000"/>
          <w:shd w:val="clear" w:color="auto" w:fill="FFFFFF"/>
        </w:rPr>
        <w:t>the Contracting Authority</w:t>
      </w:r>
      <w:r w:rsidRPr="00432F2F">
        <w:rPr>
          <w:rStyle w:val="normaltextrun"/>
          <w:rFonts w:cs="Calibri"/>
          <w:color w:val="000000"/>
          <w:shd w:val="clear" w:color="auto" w:fill="FFFFFF"/>
        </w:rPr>
        <w:t> </w:t>
      </w:r>
      <w:r w:rsidRPr="00432F2F">
        <w:rPr>
          <w:rStyle w:val="normaltextrun"/>
          <w:rFonts w:ascii="Wales Sans Body" w:hAnsi="Wales Sans Body" w:cs="Calibri"/>
          <w:color w:val="000000"/>
          <w:shd w:val="clear" w:color="auto" w:fill="FFFFFF"/>
        </w:rPr>
        <w:t>may</w:t>
      </w:r>
      <w:r w:rsidR="000B7E7B">
        <w:rPr>
          <w:rStyle w:val="normaltextrun"/>
          <w:rFonts w:ascii="Wales Sans Body" w:hAnsi="Wales Sans Body" w:cs="Calibri"/>
          <w:color w:val="000000"/>
          <w:shd w:val="clear" w:color="auto" w:fill="FFFFFF"/>
        </w:rPr>
        <w:t>, but is not obliged to, seek written clarification from the tenderer</w:t>
      </w:r>
      <w:r w:rsidRPr="00432F2F">
        <w:rPr>
          <w:rStyle w:val="normaltextrun"/>
          <w:rFonts w:ascii="Wales Sans Body" w:hAnsi="Wales Sans Body" w:cs="Calibri"/>
          <w:color w:val="000000"/>
          <w:shd w:val="clear" w:color="auto" w:fill="FFFFFF"/>
        </w:rPr>
        <w:t>.</w:t>
      </w:r>
      <w:r w:rsidRPr="00432F2F">
        <w:rPr>
          <w:rStyle w:val="normaltextrun"/>
          <w:rFonts w:cs="Calibri"/>
          <w:color w:val="000000"/>
          <w:shd w:val="clear" w:color="auto" w:fill="FFFFFF"/>
        </w:rPr>
        <w:t> </w:t>
      </w:r>
      <w:r w:rsidRPr="00432F2F">
        <w:rPr>
          <w:rStyle w:val="normaltextrun"/>
          <w:rFonts w:ascii="Wales Sans Body" w:hAnsi="Wales Sans Body" w:cs="Calibri"/>
          <w:color w:val="000000"/>
          <w:shd w:val="clear" w:color="auto" w:fill="FFFFFF"/>
        </w:rPr>
        <w:t xml:space="preserve"> </w:t>
      </w:r>
    </w:p>
    <w:p w14:paraId="5495668A" w14:textId="30825B02" w:rsidR="00D012D4" w:rsidRPr="00432F2F" w:rsidRDefault="00D012D4" w:rsidP="00D012D4">
      <w:pPr>
        <w:pStyle w:val="Level4"/>
        <w:rPr>
          <w:rFonts w:ascii="Wales Sans Body" w:hAnsi="Wales Sans Body"/>
        </w:rPr>
      </w:pPr>
      <w:r w:rsidRPr="00432F2F">
        <w:rPr>
          <w:rStyle w:val="normaltextrun"/>
          <w:rFonts w:ascii="Wales Sans Body" w:hAnsi="Wales Sans Body" w:cs="Calibri"/>
          <w:color w:val="000000"/>
          <w:shd w:val="clear" w:color="auto" w:fill="FFFFFF"/>
        </w:rPr>
        <w:t>Scores</w:t>
      </w:r>
      <w:r w:rsidRPr="00432F2F">
        <w:rPr>
          <w:rStyle w:val="normaltextrun"/>
          <w:rFonts w:cs="Calibri"/>
          <w:color w:val="000000"/>
          <w:shd w:val="clear" w:color="auto" w:fill="FFFFFF"/>
        </w:rPr>
        <w:t> </w:t>
      </w:r>
      <w:r w:rsidRPr="00432F2F">
        <w:rPr>
          <w:rStyle w:val="normaltextrun"/>
          <w:rFonts w:ascii="Wales Sans Body" w:hAnsi="Wales Sans Body" w:cs="Calibri"/>
          <w:color w:val="000000"/>
          <w:shd w:val="clear" w:color="auto" w:fill="FFFFFF"/>
        </w:rPr>
        <w:t xml:space="preserve">for </w:t>
      </w:r>
      <w:r w:rsidR="00536C62">
        <w:rPr>
          <w:rStyle w:val="normaltextrun"/>
          <w:rFonts w:ascii="Wales Sans Body" w:hAnsi="Wales Sans Body" w:cs="Calibri"/>
          <w:color w:val="000000"/>
          <w:shd w:val="clear" w:color="auto" w:fill="FFFFFF"/>
        </w:rPr>
        <w:t>the Case Study questions</w:t>
      </w:r>
      <w:r w:rsidRPr="00432F2F">
        <w:rPr>
          <w:rStyle w:val="normaltextrun"/>
          <w:rFonts w:ascii="Wales Sans Body" w:hAnsi="Wales Sans Body" w:cs="Calibri"/>
          <w:color w:val="000000"/>
          <w:shd w:val="clear" w:color="auto" w:fill="FFFFFF"/>
        </w:rPr>
        <w:t xml:space="preserve"> may be adjusted down</w:t>
      </w:r>
      <w:r w:rsidRPr="00432F2F">
        <w:rPr>
          <w:rStyle w:val="normaltextrun"/>
          <w:rFonts w:cs="Calibri"/>
          <w:color w:val="000000"/>
          <w:shd w:val="clear" w:color="auto" w:fill="FFFFFF"/>
        </w:rPr>
        <w:t> </w:t>
      </w:r>
      <w:proofErr w:type="gramStart"/>
      <w:r w:rsidRPr="00432F2F">
        <w:rPr>
          <w:rStyle w:val="advancedproofingissue"/>
          <w:rFonts w:ascii="Wales Sans Body" w:hAnsi="Wales Sans Body" w:cs="Calibri"/>
          <w:color w:val="000000"/>
          <w:shd w:val="clear" w:color="auto" w:fill="FFFFFF"/>
        </w:rPr>
        <w:t>in the event that</w:t>
      </w:r>
      <w:proofErr w:type="gramEnd"/>
      <w:r w:rsidRPr="00432F2F">
        <w:rPr>
          <w:rStyle w:val="normaltextrun"/>
          <w:rFonts w:cs="Calibri"/>
          <w:color w:val="000000"/>
          <w:shd w:val="clear" w:color="auto" w:fill="FFFFFF"/>
        </w:rPr>
        <w:t> </w:t>
      </w:r>
      <w:r w:rsidRPr="00432F2F">
        <w:rPr>
          <w:rStyle w:val="normaltextrun"/>
          <w:rFonts w:ascii="Wales Sans Body" w:hAnsi="Wales Sans Body" w:cs="Calibri"/>
          <w:color w:val="000000"/>
          <w:shd w:val="clear" w:color="auto" w:fill="FFFFFF"/>
        </w:rPr>
        <w:t>an</w:t>
      </w:r>
      <w:r w:rsidRPr="00432F2F">
        <w:rPr>
          <w:rStyle w:val="normaltextrun"/>
          <w:rFonts w:cs="Calibri"/>
          <w:color w:val="000000"/>
          <w:shd w:val="clear" w:color="auto" w:fill="FFFFFF"/>
        </w:rPr>
        <w:t> </w:t>
      </w:r>
      <w:r w:rsidRPr="00432F2F">
        <w:rPr>
          <w:rStyle w:val="findhit"/>
          <w:rFonts w:ascii="Wales Sans Body" w:hAnsi="Wales Sans Body" w:cs="Calibri"/>
          <w:color w:val="000000"/>
          <w:shd w:val="clear" w:color="auto" w:fill="FFFFFF"/>
        </w:rPr>
        <w:t>inter</w:t>
      </w:r>
      <w:r w:rsidRPr="00432F2F">
        <w:rPr>
          <w:rStyle w:val="normaltextrun"/>
          <w:rFonts w:ascii="Wales Sans Body" w:hAnsi="Wales Sans Body" w:cs="Calibri"/>
          <w:color w:val="000000"/>
          <w:shd w:val="clear" w:color="auto" w:fill="FFFFFF"/>
        </w:rPr>
        <w:t xml:space="preserve">view does not validate, confirm or clarify the </w:t>
      </w:r>
      <w:r w:rsidR="00536C62">
        <w:rPr>
          <w:rStyle w:val="normaltextrun"/>
          <w:rFonts w:ascii="Wales Sans Body" w:hAnsi="Wales Sans Body" w:cs="Calibri"/>
          <w:color w:val="000000"/>
          <w:shd w:val="clear" w:color="auto" w:fill="FFFFFF"/>
        </w:rPr>
        <w:t>Case Study</w:t>
      </w:r>
      <w:r w:rsidRPr="00432F2F">
        <w:rPr>
          <w:rStyle w:val="normaltextrun"/>
          <w:rFonts w:ascii="Wales Sans Body" w:hAnsi="Wales Sans Body" w:cs="Calibri"/>
          <w:color w:val="000000"/>
          <w:shd w:val="clear" w:color="auto" w:fill="FFFFFF"/>
        </w:rPr>
        <w:t xml:space="preserve"> submission.</w:t>
      </w:r>
      <w:r w:rsidRPr="00432F2F">
        <w:rPr>
          <w:rStyle w:val="normaltextrun"/>
          <w:rFonts w:cs="Calibri"/>
          <w:color w:val="000000"/>
          <w:shd w:val="clear" w:color="auto" w:fill="FFFFFF"/>
        </w:rPr>
        <w:t> </w:t>
      </w:r>
    </w:p>
    <w:p w14:paraId="392D3927" w14:textId="77777777" w:rsidR="00C95B45" w:rsidRPr="00432F2F" w:rsidRDefault="00C95B45" w:rsidP="00604082">
      <w:pPr>
        <w:pStyle w:val="Level2"/>
      </w:pPr>
      <w:bookmarkStart w:id="9" w:name="_Toc476903538"/>
      <w:bookmarkStart w:id="10" w:name="_Toc500492153"/>
      <w:r w:rsidRPr="00432F2F">
        <w:lastRenderedPageBreak/>
        <w:t>Tender Acceptance</w:t>
      </w:r>
    </w:p>
    <w:p w14:paraId="16F67027" w14:textId="41636008" w:rsidR="00C95B45" w:rsidRPr="00432F2F" w:rsidRDefault="00641D30" w:rsidP="00C95B45">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C95B45" w:rsidRPr="00432F2F">
        <w:rPr>
          <w:rFonts w:ascii="Wales Sans Body" w:hAnsi="Wales Sans Body"/>
        </w:rPr>
        <w:t>reserves the right not to award a contract</w:t>
      </w:r>
      <w:r w:rsidR="00541198">
        <w:rPr>
          <w:rFonts w:ascii="Wales Sans Body" w:hAnsi="Wales Sans Body"/>
        </w:rPr>
        <w:t xml:space="preserve"> </w:t>
      </w:r>
      <w:r w:rsidR="00C95B45" w:rsidRPr="00432F2F">
        <w:rPr>
          <w:rFonts w:ascii="Wales Sans Body" w:hAnsi="Wales Sans Body"/>
        </w:rPr>
        <w:t>to make whatever changes it sees fit to the structure and timing of the procurement process (including issuing updates and amendments to the procurement documents and inviting bids on the same or an alternative basis) to cancel the procurement process in its entirety at any stage and, where it considers it appropriate to do so to award a contract for only part of the requirement or to make a direct contract award for only part of the requirement.</w:t>
      </w:r>
    </w:p>
    <w:p w14:paraId="073939A0" w14:textId="7D2F7DD0" w:rsidR="00C95B45" w:rsidRPr="00432F2F" w:rsidRDefault="00641D30" w:rsidP="00C95B45">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C95B45" w:rsidRPr="00432F2F">
        <w:rPr>
          <w:rFonts w:ascii="Wales Sans Body" w:hAnsi="Wales Sans Body"/>
        </w:rPr>
        <w:t xml:space="preserve">is not liable for any costs resulting from the cancellation of this </w:t>
      </w:r>
      <w:proofErr w:type="gramStart"/>
      <w:r w:rsidR="00C95B45" w:rsidRPr="00432F2F">
        <w:rPr>
          <w:rFonts w:ascii="Wales Sans Body" w:hAnsi="Wales Sans Body"/>
        </w:rPr>
        <w:t>tender process</w:t>
      </w:r>
      <w:proofErr w:type="gramEnd"/>
      <w:r w:rsidR="00C95B45" w:rsidRPr="00432F2F">
        <w:rPr>
          <w:rFonts w:ascii="Wales Sans Body" w:hAnsi="Wales Sans Body"/>
        </w:rPr>
        <w:t xml:space="preserve"> or for any other costs incurred by those tendering for this </w:t>
      </w:r>
      <w:r w:rsidR="000B7E7B">
        <w:rPr>
          <w:rFonts w:ascii="Wales Sans Body" w:hAnsi="Wales Sans Body"/>
        </w:rPr>
        <w:t>c</w:t>
      </w:r>
      <w:r w:rsidR="00C95B45" w:rsidRPr="00432F2F">
        <w:rPr>
          <w:rFonts w:ascii="Wales Sans Body" w:hAnsi="Wales Sans Body"/>
        </w:rPr>
        <w:t xml:space="preserve">ontract. </w:t>
      </w:r>
    </w:p>
    <w:p w14:paraId="39645E1B" w14:textId="35C2FE55" w:rsidR="00C95B45" w:rsidRPr="00432F2F" w:rsidRDefault="00641D30" w:rsidP="00C95B45">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C95B45" w:rsidRPr="00432F2F">
        <w:rPr>
          <w:rFonts w:ascii="Wales Sans Body" w:hAnsi="Wales Sans Body"/>
        </w:rPr>
        <w:t xml:space="preserve">does not undertake to accept the lowest or any tender and reserves the right to accept the whole or any part of any tender submitted.  </w:t>
      </w:r>
    </w:p>
    <w:p w14:paraId="5A7B0760" w14:textId="31FD3343" w:rsidR="00C95B45" w:rsidRPr="00432F2F" w:rsidRDefault="00641D30" w:rsidP="00C95B45">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C95B45" w:rsidRPr="00432F2F">
        <w:rPr>
          <w:rFonts w:ascii="Wales Sans Body" w:hAnsi="Wales Sans Body"/>
        </w:rPr>
        <w:t xml:space="preserve">expects to </w:t>
      </w:r>
      <w:proofErr w:type="gramStart"/>
      <w:r w:rsidR="00C95B45" w:rsidRPr="00432F2F">
        <w:rPr>
          <w:rFonts w:ascii="Wales Sans Body" w:hAnsi="Wales Sans Body"/>
        </w:rPr>
        <w:t>make a decision</w:t>
      </w:r>
      <w:proofErr w:type="gramEnd"/>
      <w:r w:rsidR="00C95B45" w:rsidRPr="00432F2F">
        <w:rPr>
          <w:rFonts w:ascii="Wales Sans Body" w:hAnsi="Wales Sans Body"/>
        </w:rPr>
        <w:t xml:space="preserve"> on which </w:t>
      </w:r>
      <w:r w:rsidR="000B7E7B">
        <w:rPr>
          <w:rFonts w:ascii="Wales Sans Body" w:hAnsi="Wales Sans Body"/>
        </w:rPr>
        <w:t>t</w:t>
      </w:r>
      <w:r w:rsidR="00C95B45" w:rsidRPr="00432F2F">
        <w:rPr>
          <w:rFonts w:ascii="Wales Sans Body" w:hAnsi="Wales Sans Body"/>
        </w:rPr>
        <w:t xml:space="preserve">enderer is to be awarded the </w:t>
      </w:r>
      <w:r w:rsidR="000B7E7B">
        <w:rPr>
          <w:rFonts w:ascii="Wales Sans Body" w:hAnsi="Wales Sans Body"/>
        </w:rPr>
        <w:t>c</w:t>
      </w:r>
      <w:r w:rsidR="00C95B45" w:rsidRPr="00432F2F">
        <w:rPr>
          <w:rFonts w:ascii="Wales Sans Body" w:hAnsi="Wales Sans Body"/>
        </w:rPr>
        <w:t xml:space="preserve">ontract within 90 calendar days of the latest date and time for submission of </w:t>
      </w:r>
      <w:r w:rsidR="000B7E7B">
        <w:rPr>
          <w:rFonts w:ascii="Wales Sans Body" w:hAnsi="Wales Sans Body"/>
        </w:rPr>
        <w:t>t</w:t>
      </w:r>
      <w:r w:rsidR="00C95B45" w:rsidRPr="00432F2F">
        <w:rPr>
          <w:rFonts w:ascii="Wales Sans Body" w:hAnsi="Wales Sans Body"/>
        </w:rPr>
        <w:t>enders.</w:t>
      </w:r>
    </w:p>
    <w:p w14:paraId="3CD6D859" w14:textId="5C05B600" w:rsidR="00C95B45" w:rsidRPr="00536C62" w:rsidRDefault="00C95B45" w:rsidP="00C95B45">
      <w:pPr>
        <w:pStyle w:val="Level4"/>
        <w:rPr>
          <w:rFonts w:ascii="Wales Sans Body" w:hAnsi="Wales Sans Body"/>
        </w:rPr>
      </w:pPr>
      <w:r w:rsidRPr="00536C62">
        <w:rPr>
          <w:rFonts w:ascii="Wales Sans Body" w:hAnsi="Wales Sans Body"/>
        </w:rPr>
        <w:t xml:space="preserve">If the </w:t>
      </w:r>
      <w:proofErr w:type="gramStart"/>
      <w:r w:rsidRPr="00536C62">
        <w:rPr>
          <w:rFonts w:ascii="Wales Sans Body" w:hAnsi="Wales Sans Body"/>
        </w:rPr>
        <w:t>90 calendar</w:t>
      </w:r>
      <w:proofErr w:type="gramEnd"/>
      <w:r w:rsidRPr="00536C62">
        <w:rPr>
          <w:rFonts w:ascii="Wales Sans Body" w:hAnsi="Wales Sans Body"/>
        </w:rPr>
        <w:t xml:space="preserve"> day period appears likely to be exceeded, </w:t>
      </w:r>
      <w:r w:rsidR="000B7E7B" w:rsidRPr="00536C62">
        <w:rPr>
          <w:rFonts w:ascii="Wales Sans Body" w:hAnsi="Wales Sans Body"/>
        </w:rPr>
        <w:t>the Contracting Authority</w:t>
      </w:r>
      <w:r w:rsidRPr="00536C62">
        <w:rPr>
          <w:rFonts w:ascii="Wales Sans Body" w:hAnsi="Wales Sans Body"/>
        </w:rPr>
        <w:t xml:space="preserve"> will initially seek to negotiate an extension of that period with each </w:t>
      </w:r>
      <w:r w:rsidR="000B7E7B" w:rsidRPr="00536C62">
        <w:rPr>
          <w:rFonts w:ascii="Wales Sans Body" w:hAnsi="Wales Sans Body"/>
        </w:rPr>
        <w:t>t</w:t>
      </w:r>
      <w:r w:rsidRPr="00536C62">
        <w:rPr>
          <w:rFonts w:ascii="Wales Sans Body" w:hAnsi="Wales Sans Body"/>
        </w:rPr>
        <w:t xml:space="preserve">enderer. However, if this is not possible or delay appears likely to be excessive, </w:t>
      </w:r>
      <w:r w:rsidR="000B7E7B" w:rsidRPr="00536C62">
        <w:rPr>
          <w:rFonts w:ascii="Wales Sans Body" w:hAnsi="Wales Sans Body"/>
        </w:rPr>
        <w:t>the Contracting Authority</w:t>
      </w:r>
      <w:r w:rsidRPr="00536C62">
        <w:rPr>
          <w:rFonts w:ascii="Wales Sans Body" w:hAnsi="Wales Sans Body"/>
        </w:rPr>
        <w:t xml:space="preserve"> shall be entitled to and may re-tender the work.</w:t>
      </w:r>
    </w:p>
    <w:p w14:paraId="0AC48A2F" w14:textId="598CDC82" w:rsidR="00C95B45" w:rsidRPr="00536C62" w:rsidRDefault="00C95B45" w:rsidP="00080D92">
      <w:pPr>
        <w:pStyle w:val="Level4"/>
        <w:rPr>
          <w:rFonts w:ascii="Wales Sans Body" w:hAnsi="Wales Sans Body"/>
        </w:rPr>
      </w:pPr>
      <w:r w:rsidRPr="00536C62">
        <w:rPr>
          <w:rFonts w:ascii="Wales Sans Body" w:hAnsi="Wales Sans Body"/>
        </w:rPr>
        <w:t xml:space="preserve">Each </w:t>
      </w:r>
      <w:r w:rsidR="000B7E7B" w:rsidRPr="00536C62">
        <w:rPr>
          <w:rFonts w:ascii="Wales Sans Body" w:hAnsi="Wales Sans Body"/>
        </w:rPr>
        <w:t>t</w:t>
      </w:r>
      <w:r w:rsidRPr="00536C62">
        <w:rPr>
          <w:rFonts w:ascii="Wales Sans Body" w:hAnsi="Wales Sans Body"/>
        </w:rPr>
        <w:t xml:space="preserve">ender </w:t>
      </w:r>
      <w:r w:rsidR="000B7E7B" w:rsidRPr="00536C62">
        <w:rPr>
          <w:rFonts w:ascii="Wales Sans Body" w:hAnsi="Wales Sans Body"/>
        </w:rPr>
        <w:t>must</w:t>
      </w:r>
      <w:r w:rsidRPr="00536C62">
        <w:rPr>
          <w:rFonts w:ascii="Wales Sans Body" w:hAnsi="Wales Sans Body"/>
        </w:rPr>
        <w:t xml:space="preserve"> therefore remain open for acceptance for a minimum of 90 calendar days after the latest date and time for submission of </w:t>
      </w:r>
      <w:r w:rsidR="000B7E7B" w:rsidRPr="00536C62">
        <w:rPr>
          <w:rFonts w:ascii="Wales Sans Body" w:hAnsi="Wales Sans Body"/>
        </w:rPr>
        <w:t>t</w:t>
      </w:r>
      <w:r w:rsidRPr="00536C62">
        <w:rPr>
          <w:rFonts w:ascii="Wales Sans Body" w:hAnsi="Wales Sans Body"/>
        </w:rPr>
        <w:t xml:space="preserve">enders as identified in paragraph </w:t>
      </w:r>
      <w:r w:rsidR="00137385" w:rsidRPr="00536C62">
        <w:rPr>
          <w:rFonts w:ascii="Wales Sans Body" w:hAnsi="Wales Sans Body"/>
        </w:rPr>
        <w:t>3.2</w:t>
      </w:r>
      <w:r w:rsidR="004E1507" w:rsidRPr="00536C62">
        <w:rPr>
          <w:rFonts w:ascii="Wales Sans Body" w:hAnsi="Wales Sans Body"/>
        </w:rPr>
        <w:t>6</w:t>
      </w:r>
      <w:r w:rsidRPr="00536C62">
        <w:rPr>
          <w:rFonts w:ascii="Wales Sans Body" w:hAnsi="Wales Sans Body"/>
        </w:rPr>
        <w:t>.</w:t>
      </w:r>
    </w:p>
    <w:bookmarkEnd w:id="3"/>
    <w:bookmarkEnd w:id="4"/>
    <w:bookmarkEnd w:id="9"/>
    <w:bookmarkEnd w:id="10"/>
    <w:p w14:paraId="271555AD" w14:textId="1184843B" w:rsidR="00497CEF" w:rsidRPr="00432F2F" w:rsidRDefault="006341E9" w:rsidP="00604082">
      <w:pPr>
        <w:pStyle w:val="Level2"/>
      </w:pPr>
      <w:r>
        <w:t xml:space="preserve">Contract Assessment Summary, </w:t>
      </w:r>
      <w:r w:rsidR="00497CEF" w:rsidRPr="00432F2F">
        <w:t>Standstill Period</w:t>
      </w:r>
      <w:r>
        <w:t xml:space="preserve"> and Contract Award</w:t>
      </w:r>
      <w:r w:rsidR="00C34976" w:rsidRPr="00432F2F">
        <w:t xml:space="preserve"> </w:t>
      </w:r>
    </w:p>
    <w:p w14:paraId="788488D0" w14:textId="17025C4C" w:rsidR="00497CEF" w:rsidRPr="00432F2F" w:rsidRDefault="000B7E7B" w:rsidP="00497CEF">
      <w:pPr>
        <w:pStyle w:val="Level4"/>
        <w:rPr>
          <w:rFonts w:ascii="Wales Sans Body" w:hAnsi="Wales Sans Body" w:cs="Calibri"/>
        </w:rPr>
      </w:pPr>
      <w:r>
        <w:rPr>
          <w:rFonts w:ascii="Wales Sans Body" w:hAnsi="Wales Sans Body" w:cs="Calibri"/>
        </w:rPr>
        <w:t>Fo</w:t>
      </w:r>
      <w:r w:rsidR="004B175F" w:rsidRPr="004B175F">
        <w:rPr>
          <w:rFonts w:ascii="Wales Sans Body" w:hAnsi="Wales Sans Body" w:cs="Calibri"/>
        </w:rPr>
        <w:t>llowing the evaluation of final tenders, the Authority will assess tenders based on the criteria set out in the Tender Notice. Where the Contracting Authority intends to award a contract, tenderers will be informed in writing of the outcome of the procurement exercise. A minimum standstill period will commence, as per relevant PA23 section.</w:t>
      </w:r>
    </w:p>
    <w:p w14:paraId="0F8191E5" w14:textId="5F9EA233" w:rsidR="00497CEF" w:rsidRPr="00432F2F" w:rsidRDefault="00497CEF" w:rsidP="00497CEF">
      <w:pPr>
        <w:pStyle w:val="Level4"/>
        <w:rPr>
          <w:rFonts w:ascii="Wales Sans Body" w:hAnsi="Wales Sans Body" w:cs="Calibri"/>
        </w:rPr>
      </w:pPr>
      <w:r w:rsidRPr="00432F2F">
        <w:rPr>
          <w:rFonts w:ascii="Wales Sans Body" w:hAnsi="Wales Sans Body" w:cs="Calibri"/>
        </w:rPr>
        <w:t xml:space="preserve">As </w:t>
      </w:r>
      <w:r w:rsidR="00CC5915" w:rsidRPr="00CC5915">
        <w:rPr>
          <w:rFonts w:ascii="Wales Sans Body" w:hAnsi="Wales Sans Body" w:cs="Calibri"/>
        </w:rPr>
        <w:t xml:space="preserve">part of the written notification, each unsuccessful </w:t>
      </w:r>
      <w:proofErr w:type="gramStart"/>
      <w:r w:rsidR="00CC5915" w:rsidRPr="00CC5915">
        <w:rPr>
          <w:rFonts w:ascii="Wales Sans Body" w:hAnsi="Wales Sans Body" w:cs="Calibri"/>
        </w:rPr>
        <w:t>tenderer</w:t>
      </w:r>
      <w:proofErr w:type="gramEnd"/>
      <w:r w:rsidR="00CC5915" w:rsidRPr="00CC5915">
        <w:rPr>
          <w:rFonts w:ascii="Wales Sans Body" w:hAnsi="Wales Sans Body" w:cs="Calibri"/>
        </w:rPr>
        <w:t xml:space="preserve"> shall be given a summary of the reasons why they were unsuccessful and an explanation of the characteristics and relative advantages of the successful </w:t>
      </w:r>
      <w:proofErr w:type="gramStart"/>
      <w:r w:rsidR="00CC5915" w:rsidRPr="00CC5915">
        <w:rPr>
          <w:rFonts w:ascii="Wales Sans Body" w:hAnsi="Wales Sans Body" w:cs="Calibri"/>
        </w:rPr>
        <w:t>tenderer’s</w:t>
      </w:r>
      <w:proofErr w:type="gramEnd"/>
      <w:r w:rsidR="00CC5915" w:rsidRPr="00CC5915">
        <w:rPr>
          <w:rFonts w:ascii="Wales Sans Body" w:hAnsi="Wales Sans Body" w:cs="Calibri"/>
        </w:rPr>
        <w:t xml:space="preserve"> tender. The Authority may disregard tenders that do not meet participation conditions, </w:t>
      </w:r>
      <w:r w:rsidR="00CC5915" w:rsidRPr="00CC5915">
        <w:rPr>
          <w:rFonts w:ascii="Wales Sans Body" w:hAnsi="Wales Sans Body" w:cs="Calibri"/>
        </w:rPr>
        <w:lastRenderedPageBreak/>
        <w:t>breach procedural requirements, or offer an abnormally low price that the Supplier cannot justify.</w:t>
      </w:r>
    </w:p>
    <w:p w14:paraId="06FB25B7" w14:textId="18B1A88D" w:rsidR="00497CEF" w:rsidRPr="00432F2F" w:rsidRDefault="00497CEF" w:rsidP="00123B7C">
      <w:pPr>
        <w:numPr>
          <w:ilvl w:val="3"/>
          <w:numId w:val="6"/>
        </w:numPr>
        <w:spacing w:after="160" w:line="259" w:lineRule="auto"/>
        <w:rPr>
          <w:rFonts w:ascii="Wales Sans Body" w:hAnsi="Wales Sans Body" w:cs="Calibri"/>
          <w:lang w:val="en-US"/>
        </w:rPr>
      </w:pPr>
      <w:r w:rsidRPr="00432F2F">
        <w:rPr>
          <w:rFonts w:ascii="Wales Sans Body" w:hAnsi="Wales Sans Body" w:cs="Calibri"/>
          <w:lang w:val="en-US"/>
        </w:rPr>
        <w:t>Upon successful completion of the standstill period,</w:t>
      </w:r>
      <w:r w:rsidR="00641D30">
        <w:rPr>
          <w:rFonts w:ascii="Wales Sans Body" w:hAnsi="Wales Sans Body" w:cs="Calibri"/>
          <w:lang w:val="en-US"/>
        </w:rPr>
        <w:t xml:space="preserve"> </w:t>
      </w:r>
      <w:r w:rsidR="00641D30" w:rsidRPr="00641D30">
        <w:rPr>
          <w:rFonts w:ascii="Wales Sans Body" w:hAnsi="Wales Sans Body" w:cs="Calibri"/>
          <w:lang w:val="en-US"/>
        </w:rPr>
        <w:t xml:space="preserve">the Contracting Authority </w:t>
      </w:r>
      <w:r w:rsidR="000B7E7B">
        <w:rPr>
          <w:rFonts w:ascii="Wales Sans Body" w:hAnsi="Wales Sans Body" w:cs="Calibri"/>
          <w:lang w:val="en-US"/>
        </w:rPr>
        <w:t>intends to</w:t>
      </w:r>
      <w:r w:rsidRPr="00432F2F">
        <w:rPr>
          <w:rFonts w:ascii="Wales Sans Body" w:hAnsi="Wales Sans Body" w:cs="Calibri"/>
          <w:lang w:val="en-US"/>
        </w:rPr>
        <w:t xml:space="preserve"> award the contract to the successful </w:t>
      </w:r>
      <w:proofErr w:type="gramStart"/>
      <w:r w:rsidR="000B7E7B">
        <w:rPr>
          <w:rFonts w:ascii="Wales Sans Body" w:hAnsi="Wales Sans Body" w:cs="Calibri"/>
          <w:lang w:val="en-US"/>
        </w:rPr>
        <w:t>t</w:t>
      </w:r>
      <w:r w:rsidRPr="00432F2F">
        <w:rPr>
          <w:rFonts w:ascii="Wales Sans Body" w:hAnsi="Wales Sans Body" w:cs="Calibri"/>
          <w:lang w:val="en-US"/>
        </w:rPr>
        <w:t>enderer</w:t>
      </w:r>
      <w:proofErr w:type="gramEnd"/>
      <w:r w:rsidRPr="00432F2F">
        <w:rPr>
          <w:rFonts w:ascii="Wales Sans Body" w:hAnsi="Wales Sans Body" w:cs="Calibri"/>
          <w:lang w:val="en-US"/>
        </w:rPr>
        <w:t xml:space="preserve"> and a Form of Agreement will be prepared for signature by</w:t>
      </w:r>
      <w:r w:rsidR="00641D30">
        <w:rPr>
          <w:rFonts w:ascii="Wales Sans Body" w:hAnsi="Wales Sans Body" w:cs="Calibri"/>
          <w:lang w:val="en-US"/>
        </w:rPr>
        <w:t xml:space="preserve"> </w:t>
      </w:r>
      <w:r w:rsidR="00641D30" w:rsidRPr="00641D30">
        <w:rPr>
          <w:rFonts w:ascii="Wales Sans Body" w:hAnsi="Wales Sans Body" w:cs="Calibri"/>
          <w:lang w:val="en-US"/>
        </w:rPr>
        <w:t xml:space="preserve">the Contracting Authority </w:t>
      </w:r>
      <w:r w:rsidRPr="00432F2F">
        <w:rPr>
          <w:rFonts w:ascii="Wales Sans Body" w:hAnsi="Wales Sans Body" w:cs="Calibri"/>
          <w:lang w:val="en-US"/>
        </w:rPr>
        <w:t xml:space="preserve">and the successful </w:t>
      </w:r>
      <w:r w:rsidR="000B7E7B">
        <w:rPr>
          <w:rFonts w:ascii="Wales Sans Body" w:hAnsi="Wales Sans Body" w:cs="Calibri"/>
          <w:lang w:val="en-US"/>
        </w:rPr>
        <w:t>t</w:t>
      </w:r>
      <w:r w:rsidRPr="00432F2F">
        <w:rPr>
          <w:rFonts w:ascii="Wales Sans Body" w:hAnsi="Wales Sans Body" w:cs="Calibri"/>
          <w:lang w:val="en-US"/>
        </w:rPr>
        <w:t xml:space="preserve">enderer. </w:t>
      </w:r>
    </w:p>
    <w:p w14:paraId="6BE28B2F" w14:textId="19189599" w:rsidR="00497CEF" w:rsidRDefault="00217AA7" w:rsidP="00123B7C">
      <w:pPr>
        <w:numPr>
          <w:ilvl w:val="3"/>
          <w:numId w:val="6"/>
        </w:numPr>
        <w:spacing w:after="160" w:line="259" w:lineRule="auto"/>
        <w:rPr>
          <w:rFonts w:ascii="Wales Sans Body" w:hAnsi="Wales Sans Body" w:cs="Calibri"/>
          <w:lang w:val="en-US"/>
        </w:rPr>
      </w:pPr>
      <w:r w:rsidRPr="00217AA7">
        <w:rPr>
          <w:rFonts w:ascii="Wales Sans Body" w:hAnsi="Wales Sans Body" w:cs="Calibri"/>
          <w:lang w:val="en-US"/>
        </w:rPr>
        <w:t xml:space="preserve">No legal relationship or other obligation shall arise between any tenderer and the Contracting Authority unless and until a Letter of Acceptance has been issued by the Contracting Authority to the successful tenderer and any conditions precedent to its effectiveness have been fulfilled. Once the contract is awarded, the Authority will publish a </w:t>
      </w:r>
      <w:r w:rsidR="008C48B6">
        <w:rPr>
          <w:rFonts w:ascii="Wales Sans Body" w:hAnsi="Wales Sans Body" w:cs="Calibri"/>
          <w:lang w:val="en-US"/>
        </w:rPr>
        <w:t>C</w:t>
      </w:r>
      <w:r w:rsidRPr="00217AA7">
        <w:rPr>
          <w:rFonts w:ascii="Wales Sans Body" w:hAnsi="Wales Sans Body" w:cs="Calibri"/>
          <w:lang w:val="en-US"/>
        </w:rPr>
        <w:t xml:space="preserve">ontract </w:t>
      </w:r>
      <w:r w:rsidR="008C48B6">
        <w:rPr>
          <w:rFonts w:ascii="Wales Sans Body" w:hAnsi="Wales Sans Body" w:cs="Calibri"/>
          <w:lang w:val="en-US"/>
        </w:rPr>
        <w:t>A</w:t>
      </w:r>
      <w:r w:rsidRPr="00217AA7">
        <w:rPr>
          <w:rFonts w:ascii="Wales Sans Body" w:hAnsi="Wales Sans Body" w:cs="Calibri"/>
          <w:lang w:val="en-US"/>
        </w:rPr>
        <w:t xml:space="preserve">ward </w:t>
      </w:r>
      <w:r w:rsidR="008C48B6">
        <w:rPr>
          <w:rFonts w:ascii="Wales Sans Body" w:hAnsi="Wales Sans Body" w:cs="Calibri"/>
          <w:lang w:val="en-US"/>
        </w:rPr>
        <w:t>N</w:t>
      </w:r>
      <w:r w:rsidRPr="00217AA7">
        <w:rPr>
          <w:rFonts w:ascii="Wales Sans Body" w:hAnsi="Wales Sans Body" w:cs="Calibri"/>
          <w:lang w:val="en-US"/>
        </w:rPr>
        <w:t xml:space="preserve">otice and, where appropriate, provide a copy of the contract on the </w:t>
      </w:r>
      <w:r w:rsidR="00F7717F">
        <w:rPr>
          <w:rFonts w:ascii="Wales Sans Body" w:hAnsi="Wales Sans Body" w:cs="Calibri"/>
          <w:lang w:val="en-US"/>
        </w:rPr>
        <w:t>Sell2Wales</w:t>
      </w:r>
      <w:r w:rsidRPr="00217AA7">
        <w:rPr>
          <w:rFonts w:ascii="Wales Sans Body" w:hAnsi="Wales Sans Body" w:cs="Calibri"/>
          <w:lang w:val="en-US"/>
        </w:rPr>
        <w:t xml:space="preserve"> within 30 days of </w:t>
      </w:r>
      <w:proofErr w:type="gramStart"/>
      <w:r w:rsidRPr="00217AA7">
        <w:rPr>
          <w:rFonts w:ascii="Wales Sans Body" w:hAnsi="Wales Sans Body" w:cs="Calibri"/>
          <w:lang w:val="en-US"/>
        </w:rPr>
        <w:t>entering into</w:t>
      </w:r>
      <w:proofErr w:type="gramEnd"/>
      <w:r w:rsidRPr="00217AA7">
        <w:rPr>
          <w:rFonts w:ascii="Wales Sans Body" w:hAnsi="Wales Sans Body" w:cs="Calibri"/>
          <w:lang w:val="en-US"/>
        </w:rPr>
        <w:t xml:space="preserve"> the contract.</w:t>
      </w:r>
    </w:p>
    <w:p w14:paraId="7C067905" w14:textId="77777777" w:rsidR="0050238D" w:rsidRDefault="0050238D" w:rsidP="0050238D">
      <w:pPr>
        <w:spacing w:after="160" w:line="259" w:lineRule="auto"/>
        <w:ind w:left="709"/>
        <w:rPr>
          <w:rFonts w:ascii="Wales Sans Body" w:hAnsi="Wales Sans Body" w:cs="Calibri"/>
          <w:lang w:val="en-US"/>
        </w:rPr>
      </w:pPr>
    </w:p>
    <w:p w14:paraId="654A6851" w14:textId="77777777" w:rsidR="0050238D" w:rsidRDefault="0050238D" w:rsidP="0050238D">
      <w:pPr>
        <w:spacing w:after="160" w:line="259" w:lineRule="auto"/>
        <w:ind w:left="709"/>
        <w:rPr>
          <w:rFonts w:ascii="Wales Sans Body" w:hAnsi="Wales Sans Body" w:cs="Calibri"/>
          <w:lang w:val="en-US"/>
        </w:rPr>
      </w:pPr>
    </w:p>
    <w:p w14:paraId="6CD8006D" w14:textId="77777777" w:rsidR="0050238D" w:rsidRPr="00432F2F" w:rsidRDefault="0050238D" w:rsidP="0050238D">
      <w:pPr>
        <w:spacing w:after="160" w:line="259" w:lineRule="auto"/>
        <w:ind w:left="709"/>
        <w:rPr>
          <w:rFonts w:ascii="Wales Sans Body" w:hAnsi="Wales Sans Body" w:cs="Calibri"/>
          <w:lang w:val="en-US"/>
        </w:rPr>
      </w:pPr>
    </w:p>
    <w:p w14:paraId="145A64BC" w14:textId="77777777" w:rsidR="00497CEF" w:rsidRPr="00432F2F" w:rsidRDefault="00497CEF" w:rsidP="00497CEF">
      <w:pPr>
        <w:pStyle w:val="Level1"/>
        <w:rPr>
          <w:rFonts w:ascii="Wales Sans Body" w:hAnsi="Wales Sans Body"/>
        </w:rPr>
      </w:pPr>
      <w:bookmarkStart w:id="11" w:name="_Toc476903539"/>
      <w:bookmarkStart w:id="12" w:name="_Toc500492154"/>
      <w:bookmarkStart w:id="13" w:name="_Toc42611565"/>
      <w:r w:rsidRPr="00432F2F">
        <w:rPr>
          <w:rFonts w:ascii="Wales Sans Body" w:hAnsi="Wales Sans Body"/>
        </w:rPr>
        <w:t>Indicative Procurement Programme</w:t>
      </w:r>
      <w:bookmarkEnd w:id="11"/>
      <w:bookmarkEnd w:id="12"/>
      <w:bookmarkEnd w:id="13"/>
    </w:p>
    <w:tbl>
      <w:tblPr>
        <w:tblStyle w:val="TableGrid2"/>
        <w:tblpPr w:leftFromText="180" w:rightFromText="180" w:vertAnchor="text" w:tblpX="704" w:tblpY="1"/>
        <w:tblOverlap w:val="never"/>
        <w:tblW w:w="9067" w:type="dxa"/>
        <w:tblLook w:val="04A0" w:firstRow="1" w:lastRow="0" w:firstColumn="1" w:lastColumn="0" w:noHBand="0" w:noVBand="1"/>
      </w:tblPr>
      <w:tblGrid>
        <w:gridCol w:w="5949"/>
        <w:gridCol w:w="3118"/>
      </w:tblGrid>
      <w:tr w:rsidR="00497CEF" w:rsidRPr="00432F2F" w14:paraId="06E6AE1F" w14:textId="77777777" w:rsidTr="005F2F96">
        <w:trPr>
          <w:trHeight w:val="708"/>
        </w:trPr>
        <w:tc>
          <w:tcPr>
            <w:tcW w:w="5949" w:type="dxa"/>
            <w:shd w:val="clear" w:color="auto" w:fill="E30613"/>
            <w:vAlign w:val="center"/>
          </w:tcPr>
          <w:p w14:paraId="6AD738B7" w14:textId="36449A85" w:rsidR="00497CEF" w:rsidRPr="00432F2F" w:rsidRDefault="00497CEF" w:rsidP="00B90CD8">
            <w:pPr>
              <w:spacing w:before="0" w:after="0" w:line="276" w:lineRule="auto"/>
              <w:contextualSpacing/>
              <w:rPr>
                <w:rFonts w:ascii="Wales Sans Body" w:eastAsia="Times New Roman" w:hAnsi="Wales Sans Body" w:cs="Calibri"/>
                <w:b/>
                <w:bCs/>
                <w:color w:val="FFFFFF" w:themeColor="background1"/>
                <w:szCs w:val="26"/>
                <w:lang w:eastAsia="en-GB"/>
              </w:rPr>
            </w:pPr>
            <w:r w:rsidRPr="00432F2F">
              <w:rPr>
                <w:rFonts w:ascii="Wales Sans Body" w:eastAsia="Times New Roman" w:hAnsi="Wales Sans Body" w:cs="Calibri"/>
                <w:b/>
                <w:bCs/>
                <w:color w:val="FFFFFF" w:themeColor="background1"/>
                <w:szCs w:val="26"/>
                <w:lang w:eastAsia="en-GB"/>
              </w:rPr>
              <w:t>Activity</w:t>
            </w:r>
            <w:r w:rsidR="005F2F96" w:rsidRPr="00432F2F">
              <w:rPr>
                <w:rFonts w:ascii="Wales Sans Body" w:eastAsia="Times New Roman" w:hAnsi="Wales Sans Body" w:cs="Calibri"/>
                <w:b/>
                <w:bCs/>
                <w:color w:val="FFFFFF" w:themeColor="background1"/>
                <w:szCs w:val="26"/>
                <w:lang w:eastAsia="en-GB"/>
              </w:rPr>
              <w:t xml:space="preserve"> </w:t>
            </w:r>
          </w:p>
        </w:tc>
        <w:tc>
          <w:tcPr>
            <w:tcW w:w="3118" w:type="dxa"/>
            <w:shd w:val="clear" w:color="auto" w:fill="E30613"/>
            <w:vAlign w:val="center"/>
          </w:tcPr>
          <w:p w14:paraId="5DA7BC11" w14:textId="77777777" w:rsidR="00497CEF" w:rsidRPr="00432F2F" w:rsidRDefault="00497CEF" w:rsidP="00B90CD8">
            <w:pPr>
              <w:spacing w:before="0" w:after="0" w:line="276" w:lineRule="auto"/>
              <w:contextualSpacing/>
              <w:jc w:val="center"/>
              <w:rPr>
                <w:rFonts w:ascii="Wales Sans Body" w:eastAsia="Times New Roman" w:hAnsi="Wales Sans Body" w:cs="Calibri"/>
                <w:b/>
                <w:bCs/>
                <w:color w:val="FFFFFF" w:themeColor="background1"/>
                <w:szCs w:val="26"/>
                <w:lang w:eastAsia="en-GB"/>
              </w:rPr>
            </w:pPr>
            <w:r w:rsidRPr="00432F2F">
              <w:rPr>
                <w:rFonts w:ascii="Wales Sans Body" w:eastAsia="Times New Roman" w:hAnsi="Wales Sans Body" w:cs="Calibri"/>
                <w:b/>
                <w:bCs/>
                <w:color w:val="FFFFFF" w:themeColor="background1"/>
                <w:szCs w:val="26"/>
                <w:lang w:eastAsia="en-GB"/>
              </w:rPr>
              <w:t>Indicative Dates</w:t>
            </w:r>
          </w:p>
        </w:tc>
      </w:tr>
      <w:tr w:rsidR="000C69AF" w:rsidRPr="00432F2F" w14:paraId="6694AB0B" w14:textId="77777777" w:rsidTr="000603FB">
        <w:trPr>
          <w:trHeight w:val="708"/>
        </w:trPr>
        <w:tc>
          <w:tcPr>
            <w:tcW w:w="9067" w:type="dxa"/>
            <w:gridSpan w:val="2"/>
            <w:vAlign w:val="center"/>
          </w:tcPr>
          <w:p w14:paraId="5F08904C" w14:textId="19F28D02" w:rsidR="000C69AF" w:rsidRDefault="000C69AF" w:rsidP="000C69AF">
            <w:pPr>
              <w:spacing w:before="0" w:after="0" w:line="276" w:lineRule="auto"/>
              <w:contextualSpacing/>
              <w:jc w:val="center"/>
              <w:rPr>
                <w:rFonts w:ascii="Wales Sans Body" w:eastAsia="Times New Roman" w:hAnsi="Wales Sans Body" w:cs="Calibri"/>
                <w:szCs w:val="26"/>
                <w:lang w:eastAsia="en-GB"/>
              </w:rPr>
            </w:pPr>
            <w:r>
              <w:rPr>
                <w:rFonts w:ascii="Wales Sans Body" w:eastAsia="Times New Roman" w:hAnsi="Wales Sans Body" w:cs="Calibri"/>
                <w:szCs w:val="26"/>
                <w:lang w:eastAsia="en-GB"/>
              </w:rPr>
              <w:t>Request to Participate Stage</w:t>
            </w:r>
          </w:p>
        </w:tc>
      </w:tr>
      <w:tr w:rsidR="00497CEF" w:rsidRPr="00432F2F" w14:paraId="718D8B22" w14:textId="77777777" w:rsidTr="005F2F96">
        <w:trPr>
          <w:trHeight w:val="708"/>
        </w:trPr>
        <w:tc>
          <w:tcPr>
            <w:tcW w:w="5949" w:type="dxa"/>
            <w:vAlign w:val="center"/>
          </w:tcPr>
          <w:p w14:paraId="5AB29BD9" w14:textId="13BFF9FB" w:rsidR="00497CEF" w:rsidRPr="00432F2F" w:rsidRDefault="00497CEF" w:rsidP="00B90CD8">
            <w:pPr>
              <w:spacing w:before="0" w:after="0" w:line="276" w:lineRule="auto"/>
              <w:contextualSpacing/>
              <w:rPr>
                <w:rFonts w:ascii="Wales Sans Body" w:eastAsia="Times New Roman" w:hAnsi="Wales Sans Body" w:cs="Calibri"/>
                <w:szCs w:val="26"/>
                <w:lang w:eastAsia="en-GB"/>
              </w:rPr>
            </w:pPr>
            <w:r w:rsidRPr="0081056A">
              <w:rPr>
                <w:rFonts w:ascii="Wales Sans Body" w:eastAsia="Times New Roman" w:hAnsi="Wales Sans Body" w:cs="Calibri"/>
                <w:szCs w:val="26"/>
                <w:lang w:eastAsia="en-GB"/>
              </w:rPr>
              <w:t>Issue</w:t>
            </w:r>
            <w:r w:rsidR="0093626F" w:rsidRPr="0081056A">
              <w:rPr>
                <w:rFonts w:ascii="Wales Sans Body" w:eastAsia="Times New Roman" w:hAnsi="Wales Sans Body" w:cs="Calibri"/>
                <w:szCs w:val="26"/>
                <w:lang w:eastAsia="en-GB"/>
              </w:rPr>
              <w:t xml:space="preserve"> Tender</w:t>
            </w:r>
            <w:r w:rsidRPr="0081056A">
              <w:rPr>
                <w:rFonts w:ascii="Wales Sans Body" w:eastAsia="Times New Roman" w:hAnsi="Wales Sans Body" w:cs="Calibri"/>
                <w:szCs w:val="26"/>
                <w:lang w:eastAsia="en-GB"/>
              </w:rPr>
              <w:t xml:space="preserve"> Notice via Sell2Wales</w:t>
            </w:r>
          </w:p>
        </w:tc>
        <w:tc>
          <w:tcPr>
            <w:tcW w:w="3118" w:type="dxa"/>
            <w:vAlign w:val="center"/>
          </w:tcPr>
          <w:p w14:paraId="1111C3B4" w14:textId="040BC821" w:rsidR="00497CEF" w:rsidRPr="00B658D5" w:rsidRDefault="0050238D" w:rsidP="00B90CD8">
            <w:pPr>
              <w:spacing w:before="0" w:after="0" w:line="276" w:lineRule="auto"/>
              <w:contextualSpacing/>
              <w:jc w:val="right"/>
              <w:rPr>
                <w:rFonts w:ascii="Wales Sans Body" w:eastAsia="Times New Roman" w:hAnsi="Wales Sans Body" w:cs="Calibri"/>
                <w:szCs w:val="26"/>
                <w:lang w:eastAsia="en-GB"/>
              </w:rPr>
            </w:pPr>
            <w:r w:rsidRPr="00B658D5">
              <w:rPr>
                <w:rFonts w:ascii="Wales Sans Body" w:eastAsia="Times New Roman" w:hAnsi="Wales Sans Body" w:cs="Calibri"/>
                <w:szCs w:val="26"/>
                <w:lang w:eastAsia="en-GB"/>
              </w:rPr>
              <w:t>1</w:t>
            </w:r>
            <w:r w:rsidR="00383D7E" w:rsidRPr="00B658D5">
              <w:rPr>
                <w:rFonts w:ascii="Wales Sans Body" w:eastAsia="Times New Roman" w:hAnsi="Wales Sans Body" w:cs="Calibri"/>
                <w:szCs w:val="26"/>
                <w:lang w:eastAsia="en-GB"/>
              </w:rPr>
              <w:t>9</w:t>
            </w:r>
            <w:r w:rsidRPr="00B658D5">
              <w:rPr>
                <w:rFonts w:ascii="Wales Sans Body" w:eastAsia="Times New Roman" w:hAnsi="Wales Sans Body" w:cs="Calibri"/>
                <w:szCs w:val="26"/>
                <w:lang w:eastAsia="en-GB"/>
              </w:rPr>
              <w:t>/09/25</w:t>
            </w:r>
          </w:p>
        </w:tc>
      </w:tr>
      <w:tr w:rsidR="001F5588" w:rsidRPr="00432F2F" w14:paraId="34E24C2A" w14:textId="77777777" w:rsidTr="005F2F96">
        <w:trPr>
          <w:trHeight w:val="708"/>
        </w:trPr>
        <w:tc>
          <w:tcPr>
            <w:tcW w:w="5949" w:type="dxa"/>
            <w:vAlign w:val="center"/>
          </w:tcPr>
          <w:p w14:paraId="7269C8D1" w14:textId="5C514E79" w:rsidR="001F5588" w:rsidRPr="00432F2F" w:rsidRDefault="001F5588" w:rsidP="00B90CD8">
            <w:pPr>
              <w:spacing w:before="0" w:after="0" w:line="276" w:lineRule="auto"/>
              <w:contextualSpacing/>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t xml:space="preserve">Issue of </w:t>
            </w:r>
            <w:r w:rsidR="0050238D">
              <w:rPr>
                <w:rFonts w:ascii="Wales Sans Body" w:eastAsia="Times New Roman" w:hAnsi="Wales Sans Body" w:cs="Calibri"/>
                <w:szCs w:val="26"/>
                <w:lang w:eastAsia="en-GB"/>
              </w:rPr>
              <w:t xml:space="preserve">Request to Participate </w:t>
            </w:r>
            <w:r w:rsidRPr="00432F2F">
              <w:rPr>
                <w:rFonts w:ascii="Wales Sans Body" w:eastAsia="Times New Roman" w:hAnsi="Wales Sans Body" w:cs="Calibri"/>
                <w:szCs w:val="26"/>
                <w:lang w:eastAsia="en-GB"/>
              </w:rPr>
              <w:t>documentation</w:t>
            </w:r>
            <w:r w:rsidR="00844DDD" w:rsidRPr="00432F2F">
              <w:rPr>
                <w:rFonts w:ascii="Wales Sans Body" w:eastAsia="Times New Roman" w:hAnsi="Wales Sans Body" w:cs="Calibri"/>
                <w:szCs w:val="26"/>
                <w:lang w:eastAsia="en-GB"/>
              </w:rPr>
              <w:t xml:space="preserve"> on </w:t>
            </w:r>
            <w:r w:rsidR="0050238D">
              <w:rPr>
                <w:rFonts w:ascii="Wales Sans Body" w:eastAsia="Times New Roman" w:hAnsi="Wales Sans Body" w:cs="Calibri"/>
                <w:szCs w:val="26"/>
                <w:lang w:eastAsia="en-GB"/>
              </w:rPr>
              <w:t xml:space="preserve">sell2wales </w:t>
            </w:r>
          </w:p>
        </w:tc>
        <w:tc>
          <w:tcPr>
            <w:tcW w:w="3118" w:type="dxa"/>
            <w:vAlign w:val="center"/>
          </w:tcPr>
          <w:p w14:paraId="5F49FFAC" w14:textId="28AE0BBB" w:rsidR="001F5588" w:rsidRPr="00B658D5" w:rsidRDefault="0081056A" w:rsidP="00B90CD8">
            <w:pPr>
              <w:spacing w:before="0" w:after="0" w:line="276" w:lineRule="auto"/>
              <w:contextualSpacing/>
              <w:jc w:val="right"/>
              <w:rPr>
                <w:rFonts w:ascii="Wales Sans Body" w:eastAsia="Times New Roman" w:hAnsi="Wales Sans Body" w:cs="Calibri"/>
                <w:szCs w:val="26"/>
                <w:lang w:eastAsia="en-GB"/>
              </w:rPr>
            </w:pPr>
            <w:r w:rsidRPr="00B658D5">
              <w:rPr>
                <w:rFonts w:ascii="Wales Sans Body" w:eastAsia="Times New Roman" w:hAnsi="Wales Sans Body" w:cs="Calibri"/>
                <w:szCs w:val="26"/>
                <w:lang w:eastAsia="en-GB"/>
              </w:rPr>
              <w:t>1</w:t>
            </w:r>
            <w:r w:rsidR="00383D7E" w:rsidRPr="00B658D5">
              <w:rPr>
                <w:rFonts w:ascii="Wales Sans Body" w:eastAsia="Times New Roman" w:hAnsi="Wales Sans Body" w:cs="Calibri"/>
                <w:szCs w:val="26"/>
                <w:lang w:eastAsia="en-GB"/>
              </w:rPr>
              <w:t>9</w:t>
            </w:r>
            <w:r w:rsidRPr="00B658D5">
              <w:rPr>
                <w:rFonts w:ascii="Wales Sans Body" w:eastAsia="Times New Roman" w:hAnsi="Wales Sans Body" w:cs="Calibri"/>
                <w:szCs w:val="26"/>
                <w:lang w:eastAsia="en-GB"/>
              </w:rPr>
              <w:t>/09/25</w:t>
            </w:r>
          </w:p>
        </w:tc>
      </w:tr>
      <w:tr w:rsidR="00383D7E" w:rsidRPr="00432F2F" w14:paraId="70A19FA0" w14:textId="77777777" w:rsidTr="005F2F96">
        <w:trPr>
          <w:trHeight w:val="708"/>
        </w:trPr>
        <w:tc>
          <w:tcPr>
            <w:tcW w:w="5949" w:type="dxa"/>
            <w:vAlign w:val="center"/>
          </w:tcPr>
          <w:p w14:paraId="32EE429B" w14:textId="0101DF80" w:rsidR="00383D7E" w:rsidRPr="00432F2F" w:rsidRDefault="00383D7E"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Optional Site Visit </w:t>
            </w:r>
          </w:p>
        </w:tc>
        <w:tc>
          <w:tcPr>
            <w:tcW w:w="3118" w:type="dxa"/>
            <w:vAlign w:val="center"/>
          </w:tcPr>
          <w:p w14:paraId="797DF80A" w14:textId="4F33B33E" w:rsidR="00383D7E" w:rsidRPr="00B658D5" w:rsidRDefault="00383D7E" w:rsidP="00B90CD8">
            <w:pPr>
              <w:spacing w:before="0" w:after="0" w:line="276" w:lineRule="auto"/>
              <w:contextualSpacing/>
              <w:jc w:val="right"/>
              <w:rPr>
                <w:rFonts w:ascii="Wales Sans Body" w:eastAsia="Times New Roman" w:hAnsi="Wales Sans Body" w:cs="Calibri"/>
                <w:szCs w:val="26"/>
                <w:lang w:eastAsia="en-GB"/>
              </w:rPr>
            </w:pPr>
            <w:r w:rsidRPr="00B658D5">
              <w:rPr>
                <w:rFonts w:ascii="Wales Sans Body" w:eastAsia="Times New Roman" w:hAnsi="Wales Sans Body" w:cs="Calibri"/>
                <w:szCs w:val="26"/>
                <w:lang w:eastAsia="en-GB"/>
              </w:rPr>
              <w:t>8</w:t>
            </w:r>
            <w:r w:rsidRPr="00B658D5">
              <w:rPr>
                <w:rFonts w:ascii="Wales Sans Body" w:eastAsia="Times New Roman" w:hAnsi="Wales Sans Body" w:cs="Calibri"/>
                <w:szCs w:val="26"/>
                <w:vertAlign w:val="superscript"/>
                <w:lang w:eastAsia="en-GB"/>
              </w:rPr>
              <w:t>th</w:t>
            </w:r>
            <w:r w:rsidRPr="00B658D5">
              <w:rPr>
                <w:rFonts w:ascii="Wales Sans Body" w:eastAsia="Times New Roman" w:hAnsi="Wales Sans Body" w:cs="Calibri"/>
                <w:szCs w:val="26"/>
                <w:lang w:eastAsia="en-GB"/>
              </w:rPr>
              <w:t xml:space="preserve"> or 9</w:t>
            </w:r>
            <w:r w:rsidRPr="00B658D5">
              <w:rPr>
                <w:rFonts w:ascii="Wales Sans Body" w:eastAsia="Times New Roman" w:hAnsi="Wales Sans Body" w:cs="Calibri"/>
                <w:szCs w:val="26"/>
                <w:vertAlign w:val="superscript"/>
                <w:lang w:eastAsia="en-GB"/>
              </w:rPr>
              <w:t>th</w:t>
            </w:r>
            <w:r w:rsidRPr="00B658D5">
              <w:rPr>
                <w:rFonts w:ascii="Wales Sans Body" w:eastAsia="Times New Roman" w:hAnsi="Wales Sans Body" w:cs="Calibri"/>
                <w:szCs w:val="26"/>
                <w:lang w:eastAsia="en-GB"/>
              </w:rPr>
              <w:t xml:space="preserve"> October </w:t>
            </w:r>
          </w:p>
        </w:tc>
      </w:tr>
      <w:tr w:rsidR="001F5588" w:rsidRPr="00432F2F" w14:paraId="78D40946" w14:textId="77777777" w:rsidTr="005F2F96">
        <w:trPr>
          <w:trHeight w:val="708"/>
        </w:trPr>
        <w:tc>
          <w:tcPr>
            <w:tcW w:w="5949" w:type="dxa"/>
            <w:vAlign w:val="center"/>
          </w:tcPr>
          <w:p w14:paraId="2C036320" w14:textId="23D63F41" w:rsidR="001F5588" w:rsidRPr="00432F2F" w:rsidRDefault="00E91D0A" w:rsidP="00B90CD8">
            <w:pPr>
              <w:spacing w:before="0" w:after="0" w:line="276" w:lineRule="auto"/>
              <w:contextualSpacing/>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t>Clarification</w:t>
            </w:r>
            <w:r w:rsidR="0050238D">
              <w:rPr>
                <w:rFonts w:ascii="Wales Sans Body" w:eastAsia="Times New Roman" w:hAnsi="Wales Sans Body" w:cs="Calibri"/>
                <w:szCs w:val="26"/>
                <w:lang w:eastAsia="en-GB"/>
              </w:rPr>
              <w:t xml:space="preserve"> question</w:t>
            </w:r>
            <w:r w:rsidRPr="00432F2F">
              <w:rPr>
                <w:rFonts w:ascii="Wales Sans Body" w:eastAsia="Times New Roman" w:hAnsi="Wales Sans Body" w:cs="Calibri"/>
                <w:szCs w:val="26"/>
                <w:lang w:eastAsia="en-GB"/>
              </w:rPr>
              <w:t xml:space="preserve"> deadline</w:t>
            </w:r>
            <w:r w:rsidR="0050238D">
              <w:rPr>
                <w:rFonts w:ascii="Wales Sans Body" w:eastAsia="Times New Roman" w:hAnsi="Wales Sans Body" w:cs="Calibri"/>
                <w:szCs w:val="26"/>
                <w:lang w:eastAsia="en-GB"/>
              </w:rPr>
              <w:t xml:space="preserve"> on sell2wales Q&amp;A Function </w:t>
            </w:r>
          </w:p>
        </w:tc>
        <w:tc>
          <w:tcPr>
            <w:tcW w:w="3118" w:type="dxa"/>
            <w:vAlign w:val="center"/>
          </w:tcPr>
          <w:p w14:paraId="18FE8F81" w14:textId="2976968F" w:rsidR="001F5588" w:rsidRPr="00B658D5" w:rsidRDefault="00383D7E" w:rsidP="00B90CD8">
            <w:pPr>
              <w:spacing w:before="0" w:after="0" w:line="276" w:lineRule="auto"/>
              <w:contextualSpacing/>
              <w:jc w:val="right"/>
              <w:rPr>
                <w:rFonts w:ascii="Wales Sans Body" w:eastAsia="Times New Roman" w:hAnsi="Wales Sans Body" w:cs="Calibri"/>
                <w:szCs w:val="26"/>
                <w:lang w:eastAsia="en-GB"/>
              </w:rPr>
            </w:pPr>
            <w:r w:rsidRPr="00B658D5">
              <w:rPr>
                <w:rFonts w:ascii="Wales Sans Body" w:eastAsia="Times New Roman" w:hAnsi="Wales Sans Body" w:cs="Calibri"/>
                <w:szCs w:val="26"/>
                <w:lang w:eastAsia="en-GB"/>
              </w:rPr>
              <w:t>8</w:t>
            </w:r>
            <w:r w:rsidR="0088483B" w:rsidRPr="00B658D5">
              <w:rPr>
                <w:rFonts w:ascii="Wales Sans Body" w:eastAsia="Times New Roman" w:hAnsi="Wales Sans Body" w:cs="Calibri"/>
                <w:szCs w:val="26"/>
                <w:lang w:eastAsia="en-GB"/>
              </w:rPr>
              <w:t>/10/25</w:t>
            </w:r>
          </w:p>
        </w:tc>
      </w:tr>
      <w:tr w:rsidR="00497CEF" w:rsidRPr="00432F2F" w14:paraId="74DD8279" w14:textId="77777777" w:rsidTr="005F2F96">
        <w:trPr>
          <w:trHeight w:val="708"/>
        </w:trPr>
        <w:tc>
          <w:tcPr>
            <w:tcW w:w="5949" w:type="dxa"/>
            <w:vAlign w:val="center"/>
          </w:tcPr>
          <w:p w14:paraId="5E1F80C6" w14:textId="0941AA07" w:rsidR="00497CEF" w:rsidRPr="00432F2F" w:rsidRDefault="0050238D"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Request to participate</w:t>
            </w:r>
            <w:r w:rsidR="00E91D0A" w:rsidRPr="00432F2F">
              <w:rPr>
                <w:rFonts w:ascii="Wales Sans Body" w:eastAsia="Times New Roman" w:hAnsi="Wales Sans Body" w:cs="Calibri"/>
                <w:szCs w:val="26"/>
                <w:lang w:eastAsia="en-GB"/>
              </w:rPr>
              <w:t xml:space="preserve"> response </w:t>
            </w:r>
            <w:r w:rsidR="0081056A">
              <w:rPr>
                <w:rFonts w:ascii="Wales Sans Body" w:eastAsia="Times New Roman" w:hAnsi="Wales Sans Body" w:cs="Calibri"/>
                <w:szCs w:val="26"/>
                <w:lang w:eastAsia="en-GB"/>
              </w:rPr>
              <w:t xml:space="preserve">submission </w:t>
            </w:r>
            <w:r w:rsidR="00E91D0A" w:rsidRPr="00432F2F">
              <w:rPr>
                <w:rFonts w:ascii="Wales Sans Body" w:eastAsia="Times New Roman" w:hAnsi="Wales Sans Body" w:cs="Calibri"/>
                <w:szCs w:val="26"/>
                <w:lang w:eastAsia="en-GB"/>
              </w:rPr>
              <w:t>deadline</w:t>
            </w:r>
            <w:r>
              <w:rPr>
                <w:rFonts w:ascii="Wales Sans Body" w:eastAsia="Times New Roman" w:hAnsi="Wales Sans Body" w:cs="Calibri"/>
                <w:szCs w:val="26"/>
                <w:lang w:eastAsia="en-GB"/>
              </w:rPr>
              <w:t xml:space="preserve"> (using sell2wales </w:t>
            </w:r>
            <w:proofErr w:type="spellStart"/>
            <w:r>
              <w:rPr>
                <w:rFonts w:ascii="Wales Sans Body" w:eastAsia="Times New Roman" w:hAnsi="Wales Sans Body" w:cs="Calibri"/>
                <w:szCs w:val="26"/>
                <w:lang w:eastAsia="en-GB"/>
              </w:rPr>
              <w:t>postbox</w:t>
            </w:r>
            <w:proofErr w:type="spellEnd"/>
            <w:r>
              <w:rPr>
                <w:rFonts w:ascii="Wales Sans Body" w:eastAsia="Times New Roman" w:hAnsi="Wales Sans Body" w:cs="Calibri"/>
                <w:szCs w:val="26"/>
                <w:lang w:eastAsia="en-GB"/>
              </w:rPr>
              <w:t xml:space="preserve">) </w:t>
            </w:r>
          </w:p>
        </w:tc>
        <w:tc>
          <w:tcPr>
            <w:tcW w:w="3118" w:type="dxa"/>
            <w:vAlign w:val="center"/>
          </w:tcPr>
          <w:p w14:paraId="799C1BA5" w14:textId="10A8A12D" w:rsidR="00497CEF" w:rsidRPr="00B658D5" w:rsidRDefault="00383D7E" w:rsidP="00B90CD8">
            <w:pPr>
              <w:spacing w:before="0" w:after="0" w:line="276" w:lineRule="auto"/>
              <w:contextualSpacing/>
              <w:jc w:val="right"/>
              <w:rPr>
                <w:rFonts w:ascii="Wales Sans Body" w:eastAsia="Times New Roman" w:hAnsi="Wales Sans Body" w:cs="Calibri"/>
                <w:szCs w:val="26"/>
                <w:lang w:eastAsia="en-GB"/>
              </w:rPr>
            </w:pPr>
            <w:r w:rsidRPr="00B658D5">
              <w:rPr>
                <w:rFonts w:ascii="Wales Sans Body" w:eastAsia="Times New Roman" w:hAnsi="Wales Sans Body" w:cs="Calibri"/>
                <w:szCs w:val="26"/>
                <w:lang w:eastAsia="en-GB"/>
              </w:rPr>
              <w:t>15</w:t>
            </w:r>
            <w:r w:rsidR="0081056A" w:rsidRPr="00B658D5">
              <w:rPr>
                <w:rFonts w:ascii="Wales Sans Body" w:eastAsia="Times New Roman" w:hAnsi="Wales Sans Body" w:cs="Calibri"/>
                <w:szCs w:val="26"/>
                <w:lang w:eastAsia="en-GB"/>
              </w:rPr>
              <w:t>/10/25</w:t>
            </w:r>
          </w:p>
        </w:tc>
      </w:tr>
      <w:tr w:rsidR="0050238D" w:rsidRPr="00432F2F" w14:paraId="3FC1B633" w14:textId="77777777" w:rsidTr="005F2F96">
        <w:trPr>
          <w:trHeight w:val="708"/>
        </w:trPr>
        <w:tc>
          <w:tcPr>
            <w:tcW w:w="5949" w:type="dxa"/>
            <w:vAlign w:val="center"/>
          </w:tcPr>
          <w:p w14:paraId="6EC96805" w14:textId="40ADBF7E" w:rsidR="0050238D" w:rsidRPr="00432F2F" w:rsidRDefault="00973EB4"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Participation </w:t>
            </w:r>
            <w:r w:rsidR="0081056A">
              <w:rPr>
                <w:rFonts w:ascii="Wales Sans Body" w:eastAsia="Times New Roman" w:hAnsi="Wales Sans Body" w:cs="Calibri"/>
                <w:szCs w:val="26"/>
                <w:lang w:eastAsia="en-GB"/>
              </w:rPr>
              <w:t xml:space="preserve">Stage Assessment </w:t>
            </w:r>
            <w:r w:rsidR="0088483B">
              <w:rPr>
                <w:rFonts w:ascii="Wales Sans Body" w:eastAsia="Times New Roman" w:hAnsi="Wales Sans Body" w:cs="Calibri"/>
                <w:szCs w:val="26"/>
                <w:lang w:eastAsia="en-GB"/>
              </w:rPr>
              <w:t xml:space="preserve">and scoring </w:t>
            </w:r>
          </w:p>
        </w:tc>
        <w:tc>
          <w:tcPr>
            <w:tcW w:w="3118" w:type="dxa"/>
            <w:vAlign w:val="center"/>
          </w:tcPr>
          <w:p w14:paraId="3FA889F8" w14:textId="083F172F" w:rsidR="0050238D" w:rsidRPr="00B658D5" w:rsidRDefault="00075E5E" w:rsidP="00B90CD8">
            <w:pPr>
              <w:spacing w:before="0" w:after="0" w:line="276" w:lineRule="auto"/>
              <w:contextualSpacing/>
              <w:jc w:val="right"/>
              <w:rPr>
                <w:rFonts w:ascii="Wales Sans Body" w:eastAsia="Times New Roman" w:hAnsi="Wales Sans Body" w:cs="Calibri"/>
                <w:szCs w:val="26"/>
                <w:lang w:eastAsia="en-GB"/>
              </w:rPr>
            </w:pPr>
            <w:r w:rsidRPr="00B658D5">
              <w:rPr>
                <w:rFonts w:ascii="Wales Sans Body" w:eastAsia="Times New Roman" w:hAnsi="Wales Sans Body" w:cs="Calibri"/>
                <w:szCs w:val="26"/>
                <w:lang w:eastAsia="en-GB"/>
              </w:rPr>
              <w:t xml:space="preserve">w/c </w:t>
            </w:r>
            <w:r w:rsidR="00383D7E" w:rsidRPr="00B658D5">
              <w:rPr>
                <w:rFonts w:ascii="Wales Sans Body" w:eastAsia="Times New Roman" w:hAnsi="Wales Sans Body" w:cs="Calibri"/>
                <w:szCs w:val="26"/>
                <w:lang w:eastAsia="en-GB"/>
              </w:rPr>
              <w:t>20</w:t>
            </w:r>
            <w:r w:rsidRPr="00B658D5">
              <w:rPr>
                <w:rFonts w:ascii="Wales Sans Body" w:eastAsia="Times New Roman" w:hAnsi="Wales Sans Body" w:cs="Calibri"/>
                <w:szCs w:val="26"/>
                <w:lang w:eastAsia="en-GB"/>
              </w:rPr>
              <w:t>/10/25</w:t>
            </w:r>
          </w:p>
        </w:tc>
      </w:tr>
      <w:tr w:rsidR="0050238D" w:rsidRPr="00432F2F" w14:paraId="12678D94" w14:textId="77777777" w:rsidTr="005F2F96">
        <w:trPr>
          <w:trHeight w:val="708"/>
        </w:trPr>
        <w:tc>
          <w:tcPr>
            <w:tcW w:w="5949" w:type="dxa"/>
            <w:vAlign w:val="center"/>
          </w:tcPr>
          <w:p w14:paraId="0577AAD5" w14:textId="30DDB8AE" w:rsidR="0050238D" w:rsidRPr="00432F2F" w:rsidRDefault="00075E5E"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lastRenderedPageBreak/>
              <w:t xml:space="preserve">Notification of </w:t>
            </w:r>
            <w:r w:rsidR="000C69AF">
              <w:rPr>
                <w:rFonts w:ascii="Wales Sans Body" w:eastAsia="Times New Roman" w:hAnsi="Wales Sans Body" w:cs="Calibri"/>
                <w:szCs w:val="26"/>
                <w:lang w:eastAsia="en-GB"/>
              </w:rPr>
              <w:t>Request to Participate Stage outcome</w:t>
            </w:r>
          </w:p>
        </w:tc>
        <w:tc>
          <w:tcPr>
            <w:tcW w:w="3118" w:type="dxa"/>
            <w:vAlign w:val="center"/>
          </w:tcPr>
          <w:p w14:paraId="5AE15ADC" w14:textId="592058A0" w:rsidR="0050238D" w:rsidRPr="00B658D5" w:rsidRDefault="0088483B" w:rsidP="00B90CD8">
            <w:pPr>
              <w:spacing w:before="0" w:after="0" w:line="276" w:lineRule="auto"/>
              <w:contextualSpacing/>
              <w:jc w:val="right"/>
              <w:rPr>
                <w:rFonts w:ascii="Wales Sans Body" w:eastAsia="Times New Roman" w:hAnsi="Wales Sans Body" w:cs="Calibri"/>
                <w:szCs w:val="26"/>
                <w:lang w:eastAsia="en-GB"/>
              </w:rPr>
            </w:pPr>
            <w:r w:rsidRPr="00B658D5">
              <w:rPr>
                <w:rFonts w:ascii="Wales Sans Body" w:eastAsia="Times New Roman" w:hAnsi="Wales Sans Body" w:cs="Calibri"/>
                <w:szCs w:val="26"/>
                <w:lang w:eastAsia="en-GB"/>
              </w:rPr>
              <w:t xml:space="preserve">w/c </w:t>
            </w:r>
            <w:r w:rsidR="00383D7E" w:rsidRPr="00B658D5">
              <w:rPr>
                <w:rFonts w:ascii="Wales Sans Body" w:eastAsia="Times New Roman" w:hAnsi="Wales Sans Body" w:cs="Calibri"/>
                <w:szCs w:val="26"/>
                <w:lang w:eastAsia="en-GB"/>
              </w:rPr>
              <w:t>20</w:t>
            </w:r>
            <w:r w:rsidRPr="00B658D5">
              <w:rPr>
                <w:rFonts w:ascii="Wales Sans Body" w:eastAsia="Times New Roman" w:hAnsi="Wales Sans Body" w:cs="Calibri"/>
                <w:szCs w:val="26"/>
                <w:lang w:eastAsia="en-GB"/>
              </w:rPr>
              <w:t>/10/25</w:t>
            </w:r>
          </w:p>
        </w:tc>
      </w:tr>
      <w:tr w:rsidR="000C69AF" w:rsidRPr="00432F2F" w14:paraId="7EE930F8" w14:textId="77777777" w:rsidTr="00450D92">
        <w:trPr>
          <w:trHeight w:val="708"/>
        </w:trPr>
        <w:tc>
          <w:tcPr>
            <w:tcW w:w="9067" w:type="dxa"/>
            <w:gridSpan w:val="2"/>
            <w:vAlign w:val="center"/>
          </w:tcPr>
          <w:p w14:paraId="40E727A8" w14:textId="3A32B942" w:rsidR="000C69AF" w:rsidRPr="00432F2F" w:rsidRDefault="000C69AF" w:rsidP="000C69AF">
            <w:pPr>
              <w:spacing w:before="0" w:after="0" w:line="276" w:lineRule="auto"/>
              <w:contextualSpacing/>
              <w:jc w:val="center"/>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Tender Stage </w:t>
            </w:r>
          </w:p>
        </w:tc>
      </w:tr>
      <w:tr w:rsidR="0050238D" w:rsidRPr="00432F2F" w14:paraId="66F06A43" w14:textId="77777777" w:rsidTr="005F2F96">
        <w:trPr>
          <w:trHeight w:val="708"/>
        </w:trPr>
        <w:tc>
          <w:tcPr>
            <w:tcW w:w="5949" w:type="dxa"/>
            <w:vAlign w:val="center"/>
          </w:tcPr>
          <w:p w14:paraId="53088B3C" w14:textId="7484CD0E" w:rsidR="0050238D" w:rsidRPr="00432F2F" w:rsidRDefault="000C69AF" w:rsidP="00B90CD8">
            <w:pPr>
              <w:spacing w:before="0" w:after="0" w:line="276" w:lineRule="auto"/>
              <w:contextualSpacing/>
              <w:rPr>
                <w:rFonts w:ascii="Wales Sans Body" w:eastAsia="Times New Roman" w:hAnsi="Wales Sans Body" w:cs="Calibri"/>
                <w:szCs w:val="26"/>
                <w:lang w:eastAsia="en-GB"/>
              </w:rPr>
            </w:pPr>
            <w:r w:rsidRPr="000C69AF">
              <w:rPr>
                <w:rFonts w:ascii="Wales Sans Body" w:eastAsia="Times New Roman" w:hAnsi="Wales Sans Body" w:cs="Calibri"/>
                <w:szCs w:val="26"/>
                <w:lang w:eastAsia="en-GB"/>
              </w:rPr>
              <w:t>Invitations to Tender issued to qualified suppliers</w:t>
            </w:r>
          </w:p>
        </w:tc>
        <w:tc>
          <w:tcPr>
            <w:tcW w:w="3118" w:type="dxa"/>
            <w:vAlign w:val="center"/>
          </w:tcPr>
          <w:p w14:paraId="09D2616E" w14:textId="15A0324C" w:rsidR="0050238D" w:rsidRPr="00432F2F" w:rsidRDefault="00160D96"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24/10/25</w:t>
            </w:r>
          </w:p>
        </w:tc>
      </w:tr>
      <w:tr w:rsidR="0050238D" w:rsidRPr="00432F2F" w14:paraId="6E41C3E8" w14:textId="77777777" w:rsidTr="005F2F96">
        <w:trPr>
          <w:trHeight w:val="708"/>
        </w:trPr>
        <w:tc>
          <w:tcPr>
            <w:tcW w:w="5949" w:type="dxa"/>
            <w:vAlign w:val="center"/>
          </w:tcPr>
          <w:p w14:paraId="30297A1C" w14:textId="7BEEEAB9" w:rsidR="0050238D" w:rsidRPr="00383D7E" w:rsidRDefault="00383D7E" w:rsidP="00B90CD8">
            <w:pPr>
              <w:spacing w:before="0" w:after="0" w:line="276" w:lineRule="auto"/>
              <w:contextualSpacing/>
              <w:rPr>
                <w:rFonts w:ascii="Wales Sans Body" w:eastAsia="Times New Roman" w:hAnsi="Wales Sans Body" w:cs="Calibri"/>
                <w:szCs w:val="26"/>
                <w:lang w:eastAsia="en-GB"/>
              </w:rPr>
            </w:pPr>
            <w:r w:rsidRPr="00383D7E">
              <w:rPr>
                <w:rFonts w:ascii="Wales Sans Body" w:eastAsia="Times New Roman" w:hAnsi="Wales Sans Body" w:cs="Calibri"/>
                <w:szCs w:val="26"/>
                <w:lang w:eastAsia="en-GB"/>
              </w:rPr>
              <w:t xml:space="preserve">Optional </w:t>
            </w:r>
            <w:r w:rsidR="009B16DC" w:rsidRPr="00383D7E">
              <w:rPr>
                <w:rFonts w:ascii="Wales Sans Body" w:eastAsia="Times New Roman" w:hAnsi="Wales Sans Body" w:cs="Calibri"/>
                <w:szCs w:val="26"/>
                <w:lang w:eastAsia="en-GB"/>
              </w:rPr>
              <w:t>S</w:t>
            </w:r>
            <w:r w:rsidR="00F20022" w:rsidRPr="00383D7E">
              <w:rPr>
                <w:rFonts w:ascii="Wales Sans Body" w:eastAsia="Times New Roman" w:hAnsi="Wales Sans Body" w:cs="Calibri"/>
                <w:szCs w:val="26"/>
                <w:lang w:eastAsia="en-GB"/>
              </w:rPr>
              <w:t xml:space="preserve">ite Visit </w:t>
            </w:r>
          </w:p>
        </w:tc>
        <w:tc>
          <w:tcPr>
            <w:tcW w:w="3118" w:type="dxa"/>
            <w:vAlign w:val="center"/>
          </w:tcPr>
          <w:p w14:paraId="423E61FB" w14:textId="134269F0" w:rsidR="0050238D" w:rsidRPr="00383D7E" w:rsidRDefault="00383D7E" w:rsidP="00B90CD8">
            <w:pPr>
              <w:spacing w:before="0" w:after="0" w:line="276" w:lineRule="auto"/>
              <w:contextualSpacing/>
              <w:jc w:val="right"/>
              <w:rPr>
                <w:rFonts w:ascii="Wales Sans Body" w:eastAsia="Times New Roman" w:hAnsi="Wales Sans Body" w:cs="Calibri"/>
                <w:szCs w:val="26"/>
                <w:lang w:eastAsia="en-GB"/>
              </w:rPr>
            </w:pPr>
            <w:r w:rsidRPr="00383D7E">
              <w:rPr>
                <w:rFonts w:ascii="Wales Sans Body" w:eastAsia="Times New Roman" w:hAnsi="Wales Sans Body" w:cs="Calibri"/>
                <w:szCs w:val="26"/>
                <w:lang w:eastAsia="en-GB"/>
              </w:rPr>
              <w:t>TBC</w:t>
            </w:r>
          </w:p>
        </w:tc>
      </w:tr>
      <w:tr w:rsidR="00497CEF" w:rsidRPr="00432F2F" w14:paraId="2E2CA301" w14:textId="77777777" w:rsidTr="005F2F96">
        <w:trPr>
          <w:trHeight w:val="708"/>
        </w:trPr>
        <w:tc>
          <w:tcPr>
            <w:tcW w:w="5949" w:type="dxa"/>
            <w:vAlign w:val="center"/>
          </w:tcPr>
          <w:p w14:paraId="70E34DC5" w14:textId="5A3BB358" w:rsidR="00497CEF" w:rsidRPr="00432F2F" w:rsidRDefault="00E46A87"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Clarification question deadline for Tender Stage </w:t>
            </w:r>
          </w:p>
        </w:tc>
        <w:tc>
          <w:tcPr>
            <w:tcW w:w="3118" w:type="dxa"/>
            <w:vAlign w:val="center"/>
          </w:tcPr>
          <w:p w14:paraId="5B2B7B78" w14:textId="223A772A" w:rsidR="00497CEF" w:rsidRPr="00432F2F" w:rsidRDefault="00160D96"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5/12/25 </w:t>
            </w:r>
            <w:r w:rsidR="00383D7E">
              <w:rPr>
                <w:rFonts w:ascii="Wales Sans Body" w:eastAsia="Times New Roman" w:hAnsi="Wales Sans Body" w:cs="Calibri"/>
                <w:szCs w:val="26"/>
                <w:lang w:eastAsia="en-GB"/>
              </w:rPr>
              <w:t xml:space="preserve"> </w:t>
            </w:r>
          </w:p>
        </w:tc>
      </w:tr>
      <w:tr w:rsidR="00497CEF" w:rsidRPr="00432F2F" w14:paraId="79AC605E" w14:textId="77777777" w:rsidTr="005F2F96">
        <w:trPr>
          <w:trHeight w:val="708"/>
        </w:trPr>
        <w:tc>
          <w:tcPr>
            <w:tcW w:w="5949" w:type="dxa"/>
            <w:vAlign w:val="center"/>
          </w:tcPr>
          <w:p w14:paraId="2E983E6B" w14:textId="6C9A7C4E" w:rsidR="00497CEF" w:rsidRPr="00432F2F" w:rsidRDefault="00973EB4" w:rsidP="00B90CD8">
            <w:pPr>
              <w:spacing w:before="0" w:after="0" w:line="276" w:lineRule="auto"/>
              <w:contextualSpacing/>
              <w:rPr>
                <w:rFonts w:ascii="Wales Sans Body" w:eastAsia="Times New Roman" w:hAnsi="Wales Sans Body" w:cs="Calibri"/>
                <w:i/>
                <w:iCs/>
                <w:szCs w:val="26"/>
                <w:lang w:eastAsia="en-GB"/>
              </w:rPr>
            </w:pPr>
            <w:r>
              <w:rPr>
                <w:rFonts w:ascii="Wales Sans Body" w:eastAsia="Times New Roman" w:hAnsi="Wales Sans Body" w:cs="Calibri"/>
                <w:szCs w:val="26"/>
                <w:lang w:eastAsia="en-GB"/>
              </w:rPr>
              <w:t xml:space="preserve">Deadline Date for Tender Stage Tender Submissions </w:t>
            </w:r>
          </w:p>
        </w:tc>
        <w:tc>
          <w:tcPr>
            <w:tcW w:w="3118" w:type="dxa"/>
            <w:vAlign w:val="center"/>
          </w:tcPr>
          <w:p w14:paraId="219F5C80" w14:textId="762C81EB" w:rsidR="00497CEF" w:rsidRPr="00432F2F" w:rsidRDefault="00160D96"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12/12/25 </w:t>
            </w:r>
          </w:p>
        </w:tc>
      </w:tr>
      <w:tr w:rsidR="00497CEF" w:rsidRPr="00432F2F" w14:paraId="3A346B33" w14:textId="77777777" w:rsidTr="005F2F96">
        <w:trPr>
          <w:trHeight w:val="708"/>
        </w:trPr>
        <w:tc>
          <w:tcPr>
            <w:tcW w:w="5949" w:type="dxa"/>
            <w:vAlign w:val="center"/>
          </w:tcPr>
          <w:p w14:paraId="64F9F1BE" w14:textId="7715ACD1" w:rsidR="00497CEF" w:rsidRPr="00432F2F" w:rsidRDefault="0088483B"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Tender stage assessment and scoring </w:t>
            </w:r>
          </w:p>
        </w:tc>
        <w:tc>
          <w:tcPr>
            <w:tcW w:w="3118" w:type="dxa"/>
            <w:vAlign w:val="center"/>
          </w:tcPr>
          <w:p w14:paraId="63BBE45B" w14:textId="72517026" w:rsidR="00497CEF" w:rsidRPr="00432F2F" w:rsidRDefault="00383D7E"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w/c 15</w:t>
            </w:r>
            <w:r w:rsidR="00160D96">
              <w:rPr>
                <w:rFonts w:ascii="Wales Sans Body" w:eastAsia="Times New Roman" w:hAnsi="Wales Sans Body" w:cs="Calibri"/>
                <w:szCs w:val="26"/>
                <w:lang w:eastAsia="en-GB"/>
              </w:rPr>
              <w:t>/12/25</w:t>
            </w:r>
          </w:p>
        </w:tc>
      </w:tr>
      <w:tr w:rsidR="00E91D0A" w:rsidRPr="00432F2F" w14:paraId="6828C051" w14:textId="77777777" w:rsidTr="005F2F96">
        <w:trPr>
          <w:trHeight w:val="708"/>
        </w:trPr>
        <w:tc>
          <w:tcPr>
            <w:tcW w:w="5949" w:type="dxa"/>
            <w:vAlign w:val="center"/>
          </w:tcPr>
          <w:p w14:paraId="5877C5FE" w14:textId="7B452727" w:rsidR="00E91D0A" w:rsidRPr="00432F2F" w:rsidRDefault="0088483B"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Clarification Interview (if required) </w:t>
            </w:r>
          </w:p>
        </w:tc>
        <w:tc>
          <w:tcPr>
            <w:tcW w:w="3118" w:type="dxa"/>
            <w:vAlign w:val="center"/>
          </w:tcPr>
          <w:p w14:paraId="05F376FF" w14:textId="6B79AC17" w:rsidR="00E91D0A" w:rsidRPr="00432F2F" w:rsidRDefault="00383D7E"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Jan 2026</w:t>
            </w:r>
          </w:p>
        </w:tc>
      </w:tr>
      <w:tr w:rsidR="0088483B" w:rsidRPr="00432F2F" w14:paraId="2B39D1E7" w14:textId="77777777" w:rsidTr="005F2F96">
        <w:trPr>
          <w:trHeight w:val="708"/>
        </w:trPr>
        <w:tc>
          <w:tcPr>
            <w:tcW w:w="5949" w:type="dxa"/>
            <w:vAlign w:val="center"/>
          </w:tcPr>
          <w:p w14:paraId="4A280E5D" w14:textId="704D95CE" w:rsidR="0088483B" w:rsidRPr="00432F2F" w:rsidRDefault="00E91812"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Recommendation report and internal governance and approvals </w:t>
            </w:r>
          </w:p>
        </w:tc>
        <w:tc>
          <w:tcPr>
            <w:tcW w:w="3118" w:type="dxa"/>
            <w:vAlign w:val="center"/>
          </w:tcPr>
          <w:p w14:paraId="7DBBDDD3" w14:textId="7327B531" w:rsidR="0088483B" w:rsidRPr="00432F2F" w:rsidRDefault="00383D7E"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Jan 2026</w:t>
            </w:r>
          </w:p>
        </w:tc>
      </w:tr>
      <w:tr w:rsidR="00497CEF" w:rsidRPr="00432F2F" w14:paraId="539A7743" w14:textId="77777777" w:rsidTr="005F2F96">
        <w:trPr>
          <w:trHeight w:val="708"/>
        </w:trPr>
        <w:tc>
          <w:tcPr>
            <w:tcW w:w="5949" w:type="dxa"/>
            <w:vAlign w:val="center"/>
          </w:tcPr>
          <w:p w14:paraId="08014BD6" w14:textId="440BED9C" w:rsidR="00497CEF" w:rsidRPr="00432F2F" w:rsidRDefault="002A4C33" w:rsidP="00B90CD8">
            <w:pPr>
              <w:spacing w:before="0" w:after="0" w:line="276" w:lineRule="auto"/>
              <w:contextualSpacing/>
              <w:rPr>
                <w:rFonts w:ascii="Wales Sans Body" w:eastAsia="Times New Roman" w:hAnsi="Wales Sans Body" w:cs="Calibri"/>
                <w:szCs w:val="26"/>
                <w:lang w:eastAsia="en-GB"/>
              </w:rPr>
            </w:pPr>
            <w:r w:rsidRPr="00432F2F">
              <w:rPr>
                <w:rFonts w:ascii="Wales Sans Body" w:eastAsia="Times New Roman" w:hAnsi="Wales Sans Body" w:cs="Calibri"/>
                <w:szCs w:val="26"/>
                <w:lang w:eastAsia="en-GB"/>
              </w:rPr>
              <w:t>Contract</w:t>
            </w:r>
            <w:r w:rsidR="00BF2B27">
              <w:rPr>
                <w:rFonts w:ascii="Wales Sans Body" w:eastAsia="Times New Roman" w:hAnsi="Wales Sans Body" w:cs="Calibri"/>
                <w:szCs w:val="26"/>
                <w:lang w:eastAsia="en-GB"/>
              </w:rPr>
              <w:t xml:space="preserve"> Assessment Summary, </w:t>
            </w:r>
            <w:r w:rsidR="00497CEF" w:rsidRPr="00432F2F">
              <w:rPr>
                <w:rFonts w:ascii="Wales Sans Body" w:eastAsia="Times New Roman" w:hAnsi="Wales Sans Body" w:cs="Calibri"/>
                <w:szCs w:val="26"/>
                <w:lang w:eastAsia="en-GB"/>
              </w:rPr>
              <w:t>Standstill Period</w:t>
            </w:r>
            <w:r w:rsidR="00BF2B27">
              <w:rPr>
                <w:rFonts w:ascii="Wales Sans Body" w:eastAsia="Times New Roman" w:hAnsi="Wales Sans Body" w:cs="Calibri"/>
                <w:szCs w:val="26"/>
                <w:lang w:eastAsia="en-GB"/>
              </w:rPr>
              <w:t xml:space="preserve"> and Award</w:t>
            </w:r>
            <w:r w:rsidR="00E91812">
              <w:rPr>
                <w:rFonts w:ascii="Wales Sans Body" w:eastAsia="Times New Roman" w:hAnsi="Wales Sans Body" w:cs="Calibri"/>
                <w:szCs w:val="26"/>
                <w:lang w:eastAsia="en-GB"/>
              </w:rPr>
              <w:t xml:space="preserve"> Notification </w:t>
            </w:r>
          </w:p>
        </w:tc>
        <w:tc>
          <w:tcPr>
            <w:tcW w:w="3118" w:type="dxa"/>
            <w:vAlign w:val="center"/>
          </w:tcPr>
          <w:p w14:paraId="34C70F15" w14:textId="65C299C9" w:rsidR="00497CEF" w:rsidRPr="00432F2F" w:rsidRDefault="00383D7E"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Jan 2026</w:t>
            </w:r>
          </w:p>
        </w:tc>
      </w:tr>
      <w:tr w:rsidR="00973EB4" w:rsidRPr="00432F2F" w14:paraId="62CAFA79" w14:textId="77777777" w:rsidTr="00115092">
        <w:trPr>
          <w:trHeight w:val="708"/>
        </w:trPr>
        <w:tc>
          <w:tcPr>
            <w:tcW w:w="9067" w:type="dxa"/>
            <w:gridSpan w:val="2"/>
            <w:vAlign w:val="center"/>
          </w:tcPr>
          <w:p w14:paraId="1F999A8E" w14:textId="6FEFF131" w:rsidR="00973EB4" w:rsidRPr="00432F2F" w:rsidRDefault="00973EB4" w:rsidP="00973EB4">
            <w:pPr>
              <w:spacing w:before="0" w:after="0" w:line="276" w:lineRule="auto"/>
              <w:contextualSpacing/>
              <w:jc w:val="center"/>
              <w:rPr>
                <w:rFonts w:ascii="Wales Sans Body" w:eastAsia="Times New Roman" w:hAnsi="Wales Sans Body" w:cs="Calibri"/>
                <w:szCs w:val="26"/>
                <w:lang w:eastAsia="en-GB"/>
              </w:rPr>
            </w:pPr>
            <w:r>
              <w:rPr>
                <w:rFonts w:ascii="Wales Sans Body" w:eastAsia="Times New Roman" w:hAnsi="Wales Sans Body" w:cs="Calibri"/>
                <w:szCs w:val="26"/>
                <w:lang w:eastAsia="en-GB"/>
              </w:rPr>
              <w:t>Post Tender Award</w:t>
            </w:r>
          </w:p>
        </w:tc>
      </w:tr>
      <w:tr w:rsidR="00E91812" w:rsidRPr="00432F2F" w14:paraId="12C7D22B" w14:textId="77777777" w:rsidTr="005F2F96">
        <w:trPr>
          <w:trHeight w:val="708"/>
        </w:trPr>
        <w:tc>
          <w:tcPr>
            <w:tcW w:w="5949" w:type="dxa"/>
            <w:vAlign w:val="center"/>
          </w:tcPr>
          <w:p w14:paraId="28EE04C4" w14:textId="7AEA793A" w:rsidR="00E91812" w:rsidRDefault="00E91812"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Contracts sent for signature </w:t>
            </w:r>
          </w:p>
        </w:tc>
        <w:tc>
          <w:tcPr>
            <w:tcW w:w="3118" w:type="dxa"/>
            <w:vAlign w:val="center"/>
          </w:tcPr>
          <w:p w14:paraId="4E3999A3" w14:textId="7DD807AD" w:rsidR="00E91812" w:rsidRPr="00432F2F" w:rsidRDefault="00BF016D"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Feb/March 2026</w:t>
            </w:r>
          </w:p>
        </w:tc>
      </w:tr>
      <w:tr w:rsidR="00E46A87" w:rsidRPr="00432F2F" w14:paraId="29B20C13" w14:textId="77777777" w:rsidTr="005F2F96">
        <w:trPr>
          <w:trHeight w:val="708"/>
        </w:trPr>
        <w:tc>
          <w:tcPr>
            <w:tcW w:w="5949" w:type="dxa"/>
            <w:vAlign w:val="center"/>
          </w:tcPr>
          <w:p w14:paraId="3FE47135" w14:textId="652268E4" w:rsidR="00E46A87" w:rsidRPr="00432F2F" w:rsidRDefault="00973EB4"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Mobilisation Meeting </w:t>
            </w:r>
          </w:p>
        </w:tc>
        <w:tc>
          <w:tcPr>
            <w:tcW w:w="3118" w:type="dxa"/>
            <w:vAlign w:val="center"/>
          </w:tcPr>
          <w:p w14:paraId="39D7DFD0" w14:textId="65692C39" w:rsidR="00E46A87" w:rsidRPr="00432F2F" w:rsidRDefault="00BF016D"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Feb/March 2026</w:t>
            </w:r>
          </w:p>
        </w:tc>
      </w:tr>
      <w:tr w:rsidR="00E46A87" w:rsidRPr="00432F2F" w14:paraId="1FB8378D" w14:textId="77777777" w:rsidTr="005F2F96">
        <w:trPr>
          <w:trHeight w:val="708"/>
        </w:trPr>
        <w:tc>
          <w:tcPr>
            <w:tcW w:w="5949" w:type="dxa"/>
            <w:vAlign w:val="center"/>
          </w:tcPr>
          <w:p w14:paraId="2E8602C1" w14:textId="639FAB5D" w:rsidR="00E46A87" w:rsidRPr="00432F2F" w:rsidRDefault="00E91812" w:rsidP="00B90CD8">
            <w:pPr>
              <w:spacing w:before="0" w:after="0" w:line="276" w:lineRule="auto"/>
              <w:contextualSpacing/>
              <w:rPr>
                <w:rFonts w:ascii="Wales Sans Body" w:eastAsia="Times New Roman" w:hAnsi="Wales Sans Body" w:cs="Calibri"/>
                <w:szCs w:val="26"/>
                <w:lang w:eastAsia="en-GB"/>
              </w:rPr>
            </w:pPr>
            <w:r>
              <w:rPr>
                <w:rFonts w:ascii="Wales Sans Body" w:eastAsia="Times New Roman" w:hAnsi="Wales Sans Body" w:cs="Calibri"/>
                <w:szCs w:val="26"/>
                <w:lang w:eastAsia="en-GB"/>
              </w:rPr>
              <w:t xml:space="preserve">On-site anticipated start date </w:t>
            </w:r>
          </w:p>
        </w:tc>
        <w:tc>
          <w:tcPr>
            <w:tcW w:w="3118" w:type="dxa"/>
            <w:vAlign w:val="center"/>
          </w:tcPr>
          <w:p w14:paraId="66247563" w14:textId="72B9C803" w:rsidR="00E46A87" w:rsidRPr="00432F2F" w:rsidRDefault="00BF016D" w:rsidP="00B90CD8">
            <w:pPr>
              <w:spacing w:before="0" w:after="0" w:line="276" w:lineRule="auto"/>
              <w:contextualSpacing/>
              <w:jc w:val="right"/>
              <w:rPr>
                <w:rFonts w:ascii="Wales Sans Body" w:eastAsia="Times New Roman" w:hAnsi="Wales Sans Body" w:cs="Calibri"/>
                <w:szCs w:val="26"/>
                <w:lang w:eastAsia="en-GB"/>
              </w:rPr>
            </w:pPr>
            <w:r>
              <w:rPr>
                <w:rFonts w:ascii="Wales Sans Body" w:eastAsia="Times New Roman" w:hAnsi="Wales Sans Body" w:cs="Calibri"/>
                <w:szCs w:val="26"/>
                <w:lang w:eastAsia="en-GB"/>
              </w:rPr>
              <w:t>June 2026</w:t>
            </w:r>
          </w:p>
        </w:tc>
      </w:tr>
    </w:tbl>
    <w:p w14:paraId="25F3DE73" w14:textId="77777777" w:rsidR="005F2F96" w:rsidRPr="00432F2F" w:rsidRDefault="005F2F96" w:rsidP="005F2F96">
      <w:pPr>
        <w:pStyle w:val="Level4"/>
        <w:numPr>
          <w:ilvl w:val="0"/>
          <w:numId w:val="0"/>
        </w:numPr>
        <w:ind w:left="709"/>
        <w:rPr>
          <w:rFonts w:ascii="Wales Sans Body" w:hAnsi="Wales Sans Body"/>
        </w:rPr>
      </w:pPr>
    </w:p>
    <w:p w14:paraId="0E88C830" w14:textId="6F46C6BE" w:rsidR="00497CEF" w:rsidRPr="00432F2F" w:rsidRDefault="00497CEF" w:rsidP="005F2F96">
      <w:pPr>
        <w:pStyle w:val="Level4"/>
        <w:rPr>
          <w:rFonts w:ascii="Wales Sans Body" w:hAnsi="Wales Sans Body"/>
        </w:rPr>
      </w:pPr>
      <w:r w:rsidRPr="00432F2F">
        <w:rPr>
          <w:rFonts w:ascii="Wales Sans Body" w:hAnsi="Wales Sans Body"/>
        </w:rPr>
        <w:t xml:space="preserve">Tenderers shall note that the dates identified in the Indicative Procurement </w:t>
      </w:r>
      <w:proofErr w:type="spellStart"/>
      <w:r w:rsidRPr="00432F2F">
        <w:rPr>
          <w:rFonts w:ascii="Wales Sans Body" w:hAnsi="Wales Sans Body"/>
        </w:rPr>
        <w:t>Programme</w:t>
      </w:r>
      <w:proofErr w:type="spellEnd"/>
      <w:r w:rsidRPr="00432F2F">
        <w:rPr>
          <w:rFonts w:ascii="Wales Sans Body" w:hAnsi="Wales Sans Body"/>
        </w:rPr>
        <w:t xml:space="preserve"> are indicative only and may be subject to change at the sole discretion of</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w:t>
      </w:r>
    </w:p>
    <w:p w14:paraId="30749FCC" w14:textId="6F1524D5" w:rsidR="00497CEF" w:rsidRDefault="00641D30" w:rsidP="00497CEF">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497CEF" w:rsidRPr="00432F2F">
        <w:rPr>
          <w:rFonts w:ascii="Wales Sans Body" w:hAnsi="Wales Sans Body"/>
        </w:rPr>
        <w:t xml:space="preserve">will notify each </w:t>
      </w:r>
      <w:proofErr w:type="gramStart"/>
      <w:r w:rsidR="000B7E7B">
        <w:rPr>
          <w:rFonts w:ascii="Wales Sans Body" w:hAnsi="Wales Sans Body"/>
        </w:rPr>
        <w:t>t</w:t>
      </w:r>
      <w:r w:rsidR="00497CEF" w:rsidRPr="00432F2F">
        <w:rPr>
          <w:rFonts w:ascii="Wales Sans Body" w:hAnsi="Wales Sans Body"/>
        </w:rPr>
        <w:t>enderer</w:t>
      </w:r>
      <w:proofErr w:type="gramEnd"/>
      <w:r w:rsidR="00497CEF" w:rsidRPr="00432F2F">
        <w:rPr>
          <w:rFonts w:ascii="Wales Sans Body" w:hAnsi="Wales Sans Body"/>
        </w:rPr>
        <w:t xml:space="preserve"> in writing of any such change as soon as reasonably practicable.</w:t>
      </w:r>
    </w:p>
    <w:p w14:paraId="4EFE4593" w14:textId="77777777" w:rsidR="00167163" w:rsidRPr="00432F2F" w:rsidRDefault="00167163" w:rsidP="00167163">
      <w:pPr>
        <w:pStyle w:val="Level4"/>
        <w:numPr>
          <w:ilvl w:val="0"/>
          <w:numId w:val="0"/>
        </w:numPr>
        <w:ind w:left="709"/>
        <w:rPr>
          <w:rFonts w:ascii="Wales Sans Body" w:hAnsi="Wales Sans Body"/>
        </w:rPr>
      </w:pPr>
    </w:p>
    <w:p w14:paraId="7CB00BAC" w14:textId="26CD4AFE" w:rsidR="005C6198" w:rsidRPr="00432F2F" w:rsidRDefault="00E53582" w:rsidP="0002317A">
      <w:pPr>
        <w:pStyle w:val="Level1"/>
        <w:rPr>
          <w:rFonts w:ascii="Wales Sans Body" w:hAnsi="Wales Sans Body"/>
        </w:rPr>
      </w:pPr>
      <w:r w:rsidRPr="00432F2F">
        <w:rPr>
          <w:rFonts w:ascii="Wales Sans Body" w:hAnsi="Wales Sans Body"/>
        </w:rPr>
        <w:t>Other Terms and</w:t>
      </w:r>
      <w:r w:rsidR="0002317A" w:rsidRPr="00432F2F">
        <w:rPr>
          <w:rFonts w:ascii="Wales Sans Body" w:hAnsi="Wales Sans Body"/>
        </w:rPr>
        <w:t xml:space="preserve"> Conditions</w:t>
      </w:r>
    </w:p>
    <w:p w14:paraId="54F95A12" w14:textId="1BC969A9" w:rsidR="00157C9F" w:rsidRDefault="00157C9F" w:rsidP="00604082">
      <w:pPr>
        <w:pStyle w:val="Level2"/>
      </w:pPr>
      <w:r>
        <w:t xml:space="preserve">Procedural </w:t>
      </w:r>
      <w:r w:rsidR="00534A9C">
        <w:t>R</w:t>
      </w:r>
      <w:r>
        <w:t>equirements</w:t>
      </w:r>
    </w:p>
    <w:p w14:paraId="7D014F89" w14:textId="77777777" w:rsidR="00157C9F" w:rsidRPr="00536C62" w:rsidRDefault="00157C9F" w:rsidP="00CD704C">
      <w:pPr>
        <w:pStyle w:val="Level4"/>
        <w:rPr>
          <w:rFonts w:ascii="Wales Sans Body" w:hAnsi="Wales Sans Body"/>
        </w:rPr>
      </w:pPr>
      <w:r w:rsidRPr="00536C62">
        <w:rPr>
          <w:rFonts w:ascii="Wales Sans Body" w:hAnsi="Wales Sans Body"/>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3655234C" w14:textId="77777777" w:rsidR="00157C9F" w:rsidRDefault="00157C9F" w:rsidP="00604082">
      <w:pPr>
        <w:pStyle w:val="Level2"/>
      </w:pPr>
      <w:r>
        <w:t>Central Digital Platform</w:t>
      </w:r>
    </w:p>
    <w:p w14:paraId="13C23C3D" w14:textId="37F7AF8D" w:rsidR="00157C9F" w:rsidRPr="00536C62" w:rsidRDefault="00157C9F" w:rsidP="00CD704C">
      <w:pPr>
        <w:pStyle w:val="Level4"/>
        <w:rPr>
          <w:rFonts w:ascii="Wales Sans Body" w:hAnsi="Wales Sans Body"/>
        </w:rPr>
      </w:pPr>
      <w:r w:rsidRPr="00536C62">
        <w:rPr>
          <w:rFonts w:ascii="Wales Sans Body" w:hAnsi="Wales Sans Body"/>
        </w:rPr>
        <w:t xml:space="preserve">Suppliers that wish to participate in this Procurement are responsible for ensuring that the Central Digital Platform contains complete, accurate and up-to-date information about their </w:t>
      </w:r>
      <w:proofErr w:type="spellStart"/>
      <w:r w:rsidRPr="00536C62">
        <w:rPr>
          <w:rFonts w:ascii="Wales Sans Body" w:hAnsi="Wales Sans Body"/>
        </w:rPr>
        <w:t>organisation</w:t>
      </w:r>
      <w:proofErr w:type="spellEnd"/>
      <w:r w:rsidRPr="00536C62">
        <w:rPr>
          <w:rFonts w:ascii="Wales Sans Body" w:hAnsi="Wales Sans Body"/>
        </w:rPr>
        <w:t xml:space="preserve"> and any Associated Suppliers which are relevant for the purposes of this Procurement. Suppliers must notify the Authority immediately if </w:t>
      </w:r>
      <w:proofErr w:type="gramStart"/>
      <w:r w:rsidRPr="00536C62">
        <w:rPr>
          <w:rFonts w:ascii="Wales Sans Body" w:hAnsi="Wales Sans Body"/>
        </w:rPr>
        <w:t>it is</w:t>
      </w:r>
      <w:proofErr w:type="gramEnd"/>
      <w:r w:rsidRPr="00536C62">
        <w:rPr>
          <w:rFonts w:ascii="Wales Sans Body" w:hAnsi="Wales Sans Body"/>
        </w:rPr>
        <w:t xml:space="preserve"> unable to register on the Central Digital Platform and/or provide accurate and up-to-date information via the Central Digital Platform. </w:t>
      </w:r>
    </w:p>
    <w:p w14:paraId="03B88837" w14:textId="3EB3D369" w:rsidR="00A30A98" w:rsidRPr="00432F2F" w:rsidRDefault="00A30A98" w:rsidP="00604082">
      <w:pPr>
        <w:pStyle w:val="Level2"/>
      </w:pPr>
      <w:r w:rsidRPr="00432F2F">
        <w:t xml:space="preserve">Accuracy of Information </w:t>
      </w:r>
    </w:p>
    <w:p w14:paraId="594E5C87" w14:textId="424265A5" w:rsidR="00A30A98" w:rsidRPr="00432F2F" w:rsidRDefault="00A30A98" w:rsidP="00A30A98">
      <w:pPr>
        <w:pStyle w:val="Level4"/>
        <w:rPr>
          <w:rFonts w:ascii="Wales Sans Body" w:hAnsi="Wales Sans Body"/>
        </w:rPr>
      </w:pPr>
      <w:r w:rsidRPr="00432F2F">
        <w:rPr>
          <w:rFonts w:ascii="Wales Sans Body" w:hAnsi="Wales Sans Body"/>
        </w:rPr>
        <w:t xml:space="preserve">The information provided in </w:t>
      </w:r>
      <w:proofErr w:type="gramStart"/>
      <w:r w:rsidRPr="00432F2F">
        <w:rPr>
          <w:rFonts w:ascii="Wales Sans Body" w:hAnsi="Wales Sans Body"/>
        </w:rPr>
        <w:t>the ITT</w:t>
      </w:r>
      <w:proofErr w:type="gramEnd"/>
      <w:r w:rsidRPr="00432F2F">
        <w:rPr>
          <w:rFonts w:ascii="Wales Sans Body" w:hAnsi="Wales Sans Body"/>
        </w:rPr>
        <w:t xml:space="preserve"> is provided by</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in good faith to assist the tenderer in preparing the tender. No guarantee is given that it is exhaustive or that any conclusion whatsoever may be drawn from it. Accordingly, the </w:t>
      </w:r>
      <w:proofErr w:type="gramStart"/>
      <w:r w:rsidRPr="00432F2F">
        <w:rPr>
          <w:rFonts w:ascii="Wales Sans Body" w:hAnsi="Wales Sans Body"/>
        </w:rPr>
        <w:t>tenderer</w:t>
      </w:r>
      <w:proofErr w:type="gramEnd"/>
      <w:r w:rsidRPr="00432F2F">
        <w:rPr>
          <w:rFonts w:ascii="Wales Sans Body" w:hAnsi="Wales Sans Body"/>
        </w:rPr>
        <w:t xml:space="preserve"> is required to investigate all matters relating to the preparation of this tender themselves, </w:t>
      </w:r>
      <w:proofErr w:type="gramStart"/>
      <w:r w:rsidRPr="00432F2F">
        <w:rPr>
          <w:rFonts w:ascii="Wales Sans Body" w:hAnsi="Wales Sans Body"/>
        </w:rPr>
        <w:t>in order to</w:t>
      </w:r>
      <w:proofErr w:type="gramEnd"/>
      <w:r w:rsidRPr="00432F2F">
        <w:rPr>
          <w:rFonts w:ascii="Wales Sans Body" w:hAnsi="Wales Sans Body"/>
        </w:rPr>
        <w:t xml:space="preserve"> ensure that the tender </w:t>
      </w:r>
      <w:proofErr w:type="gramStart"/>
      <w:r w:rsidRPr="00432F2F">
        <w:rPr>
          <w:rFonts w:ascii="Wales Sans Body" w:hAnsi="Wales Sans Body"/>
        </w:rPr>
        <w:t>takes into account</w:t>
      </w:r>
      <w:proofErr w:type="gramEnd"/>
      <w:r w:rsidRPr="00432F2F">
        <w:rPr>
          <w:rFonts w:ascii="Wales Sans Body" w:hAnsi="Wales Sans Body"/>
        </w:rPr>
        <w:t xml:space="preserve"> all matters and circumstances and is therefore fully comprehensive and inclusive.</w:t>
      </w:r>
    </w:p>
    <w:p w14:paraId="2E4089E0" w14:textId="6396500D" w:rsidR="00A30A98" w:rsidRPr="00536C62" w:rsidRDefault="00A30A98" w:rsidP="00A30A98">
      <w:pPr>
        <w:pStyle w:val="Level4"/>
        <w:rPr>
          <w:rFonts w:ascii="Wales Sans Body" w:hAnsi="Wales Sans Body"/>
        </w:rPr>
      </w:pPr>
      <w:r w:rsidRPr="00432F2F">
        <w:rPr>
          <w:rFonts w:ascii="Wales Sans Body" w:hAnsi="Wales Sans Body"/>
        </w:rPr>
        <w:t xml:space="preserve">The </w:t>
      </w:r>
      <w:proofErr w:type="gramStart"/>
      <w:r w:rsidRPr="00432F2F">
        <w:rPr>
          <w:rFonts w:ascii="Wales Sans Body" w:hAnsi="Wales Sans Body"/>
        </w:rPr>
        <w:t>tenderer</w:t>
      </w:r>
      <w:proofErr w:type="gramEnd"/>
      <w:r w:rsidRPr="00432F2F">
        <w:rPr>
          <w:rFonts w:ascii="Wales Sans Body" w:hAnsi="Wales Sans Body"/>
        </w:rPr>
        <w:t xml:space="preserve"> must examine carefully and </w:t>
      </w:r>
      <w:proofErr w:type="gramStart"/>
      <w:r w:rsidRPr="00432F2F">
        <w:rPr>
          <w:rFonts w:ascii="Wales Sans Body" w:hAnsi="Wales Sans Body"/>
        </w:rPr>
        <w:t>take into account</w:t>
      </w:r>
      <w:proofErr w:type="gramEnd"/>
      <w:r w:rsidRPr="00432F2F">
        <w:rPr>
          <w:rFonts w:ascii="Wales Sans Body" w:hAnsi="Wales Sans Body"/>
        </w:rPr>
        <w:t xml:space="preserve"> all the ITT documents</w:t>
      </w:r>
      <w:r w:rsidR="00826934">
        <w:rPr>
          <w:rFonts w:ascii="Wales Sans Body" w:hAnsi="Wales Sans Body"/>
        </w:rPr>
        <w:t xml:space="preserve"> and ensure </w:t>
      </w:r>
      <w:r w:rsidR="00826934" w:rsidRPr="00826934">
        <w:rPr>
          <w:rFonts w:ascii="Wales Sans Body" w:hAnsi="Wales Sans Body"/>
        </w:rPr>
        <w:t>it understands and has complied with the conditions set out in this document</w:t>
      </w:r>
      <w:r w:rsidR="00826934">
        <w:rPr>
          <w:rFonts w:ascii="Wales Sans Body" w:hAnsi="Wales Sans Body"/>
        </w:rPr>
        <w:t xml:space="preserve">. </w:t>
      </w:r>
      <w:r w:rsidRPr="00432F2F">
        <w:rPr>
          <w:rFonts w:ascii="Wales Sans Body" w:hAnsi="Wales Sans Body"/>
        </w:rPr>
        <w:t xml:space="preserve">The </w:t>
      </w:r>
      <w:proofErr w:type="gramStart"/>
      <w:r w:rsidRPr="00432F2F">
        <w:rPr>
          <w:rFonts w:ascii="Wales Sans Body" w:hAnsi="Wales Sans Body"/>
        </w:rPr>
        <w:t>tenderer</w:t>
      </w:r>
      <w:proofErr w:type="gramEnd"/>
      <w:r w:rsidRPr="00432F2F">
        <w:rPr>
          <w:rFonts w:ascii="Wales Sans Body" w:hAnsi="Wales Sans Body"/>
        </w:rPr>
        <w:t xml:space="preserve"> </w:t>
      </w:r>
      <w:proofErr w:type="gramStart"/>
      <w:r w:rsidRPr="00432F2F">
        <w:rPr>
          <w:rFonts w:ascii="Wales Sans Body" w:hAnsi="Wales Sans Body"/>
        </w:rPr>
        <w:t>shall</w:t>
      </w:r>
      <w:proofErr w:type="gramEnd"/>
      <w:r w:rsidRPr="00432F2F">
        <w:rPr>
          <w:rFonts w:ascii="Wales Sans Body" w:hAnsi="Wales Sans Body"/>
        </w:rPr>
        <w:t xml:space="preserve"> satisfy</w:t>
      </w:r>
      <w:r w:rsidR="000B7E7B">
        <w:rPr>
          <w:rFonts w:ascii="Wales Sans Body" w:hAnsi="Wales Sans Body"/>
        </w:rPr>
        <w:t xml:space="preserve"> itself</w:t>
      </w:r>
      <w:r w:rsidRPr="00432F2F">
        <w:rPr>
          <w:rFonts w:ascii="Wales Sans Body" w:hAnsi="Wales Sans Body"/>
        </w:rPr>
        <w:t xml:space="preserve"> as to the accuracy and sufficiency of </w:t>
      </w:r>
      <w:r w:rsidRPr="00536C62">
        <w:rPr>
          <w:rFonts w:ascii="Wales Sans Body" w:hAnsi="Wales Sans Body"/>
        </w:rPr>
        <w:t xml:space="preserve">the documents provided as part of </w:t>
      </w:r>
      <w:proofErr w:type="gramStart"/>
      <w:r w:rsidRPr="00536C62">
        <w:rPr>
          <w:rFonts w:ascii="Wales Sans Body" w:hAnsi="Wales Sans Body"/>
        </w:rPr>
        <w:t>the ITT</w:t>
      </w:r>
      <w:proofErr w:type="gramEnd"/>
      <w:r w:rsidRPr="00536C62">
        <w:rPr>
          <w:rFonts w:ascii="Wales Sans Body" w:hAnsi="Wales Sans Body"/>
        </w:rPr>
        <w:t>.</w:t>
      </w:r>
    </w:p>
    <w:p w14:paraId="7CF62040" w14:textId="75EC7A14" w:rsidR="00A30A98" w:rsidRPr="00536C62" w:rsidRDefault="00A30A98" w:rsidP="00A30A98">
      <w:pPr>
        <w:pStyle w:val="Level4"/>
        <w:rPr>
          <w:rFonts w:ascii="Wales Sans Body" w:hAnsi="Wales Sans Body"/>
        </w:rPr>
      </w:pPr>
      <w:r w:rsidRPr="00536C62">
        <w:rPr>
          <w:rFonts w:ascii="Wales Sans Body" w:hAnsi="Wales Sans Body"/>
        </w:rPr>
        <w:t>Tenderers shall immediately notify</w:t>
      </w:r>
      <w:r w:rsidR="00641D30" w:rsidRPr="00536C62">
        <w:rPr>
          <w:rFonts w:ascii="Wales Sans Body" w:hAnsi="Wales Sans Body"/>
        </w:rPr>
        <w:t xml:space="preserve"> the Contracting Authority </w:t>
      </w:r>
      <w:r w:rsidRPr="00536C62">
        <w:rPr>
          <w:rFonts w:ascii="Wales Sans Body" w:hAnsi="Wales Sans Body"/>
        </w:rPr>
        <w:t xml:space="preserve">via Sell2Wales </w:t>
      </w:r>
      <w:r w:rsidR="000B7E7B" w:rsidRPr="00536C62">
        <w:rPr>
          <w:rFonts w:ascii="Wales Sans Body" w:hAnsi="Wales Sans Body"/>
        </w:rPr>
        <w:t xml:space="preserve">upon becoming aware </w:t>
      </w:r>
      <w:r w:rsidRPr="00536C62">
        <w:rPr>
          <w:rFonts w:ascii="Wales Sans Body" w:hAnsi="Wales Sans Body"/>
        </w:rPr>
        <w:t xml:space="preserve">of any ambiguity, discrepancy, error or omission in or between the ITT </w:t>
      </w:r>
      <w:r w:rsidR="00C32ADE" w:rsidRPr="00536C62">
        <w:rPr>
          <w:rFonts w:ascii="Wales Sans Body" w:hAnsi="Wales Sans Body"/>
        </w:rPr>
        <w:t>d</w:t>
      </w:r>
      <w:r w:rsidRPr="00536C62">
        <w:rPr>
          <w:rFonts w:ascii="Wales Sans Body" w:hAnsi="Wales Sans Body"/>
        </w:rPr>
        <w:t xml:space="preserve">ocuments. </w:t>
      </w:r>
      <w:r w:rsidR="001035E0" w:rsidRPr="00536C62">
        <w:rPr>
          <w:rFonts w:ascii="Wales Sans Body" w:hAnsi="Wales Sans Body"/>
        </w:rPr>
        <w:t>The Contracting Authority</w:t>
      </w:r>
      <w:r w:rsidRPr="00536C62">
        <w:rPr>
          <w:rFonts w:ascii="Wales Sans Body" w:hAnsi="Wales Sans Body"/>
        </w:rPr>
        <w:t xml:space="preserve"> shall, upon receipt of such notification, notify all tenderers of its ruling in respect of such ambiguity, discrepancy, error or omission. Such ruling shall be issued as “Tender </w:t>
      </w:r>
      <w:r w:rsidRPr="00536C62">
        <w:rPr>
          <w:rFonts w:ascii="Wales Sans Body" w:hAnsi="Wales Sans Body"/>
        </w:rPr>
        <w:lastRenderedPageBreak/>
        <w:t xml:space="preserve">Supplementary Information” via </w:t>
      </w:r>
      <w:r w:rsidR="0017781B" w:rsidRPr="00536C62">
        <w:rPr>
          <w:rFonts w:ascii="Wales Sans Body" w:hAnsi="Wales Sans Body"/>
        </w:rPr>
        <w:t xml:space="preserve">Sell2Wales </w:t>
      </w:r>
      <w:r w:rsidRPr="00536C62">
        <w:rPr>
          <w:rFonts w:ascii="Wales Sans Body" w:hAnsi="Wales Sans Body"/>
        </w:rPr>
        <w:t xml:space="preserve">and shall form part of the ITT </w:t>
      </w:r>
      <w:r w:rsidR="0017781B" w:rsidRPr="00536C62">
        <w:rPr>
          <w:rFonts w:ascii="Wales Sans Body" w:hAnsi="Wales Sans Body"/>
        </w:rPr>
        <w:t>d</w:t>
      </w:r>
      <w:r w:rsidRPr="00536C62">
        <w:rPr>
          <w:rFonts w:ascii="Wales Sans Body" w:hAnsi="Wales Sans Body"/>
        </w:rPr>
        <w:t>ocument</w:t>
      </w:r>
      <w:r w:rsidR="0017781B" w:rsidRPr="00536C62">
        <w:rPr>
          <w:rFonts w:ascii="Wales Sans Body" w:hAnsi="Wales Sans Body"/>
        </w:rPr>
        <w:t>ation</w:t>
      </w:r>
      <w:r w:rsidRPr="00536C62">
        <w:rPr>
          <w:rFonts w:ascii="Wales Sans Body" w:hAnsi="Wales Sans Body"/>
        </w:rPr>
        <w:t xml:space="preserve">. </w:t>
      </w:r>
    </w:p>
    <w:p w14:paraId="3C14C83A" w14:textId="4CF16001" w:rsidR="00686177" w:rsidRDefault="00686177" w:rsidP="00A30A98">
      <w:pPr>
        <w:pStyle w:val="Level4"/>
        <w:rPr>
          <w:rFonts w:ascii="Wales Sans Body" w:hAnsi="Wales Sans Body"/>
        </w:rPr>
      </w:pPr>
      <w:r>
        <w:rPr>
          <w:rFonts w:ascii="Wales Sans Body" w:hAnsi="Wales Sans Body"/>
        </w:rPr>
        <w:t xml:space="preserve">Tenderers shall ensure they have </w:t>
      </w:r>
      <w:r w:rsidRPr="00686177">
        <w:rPr>
          <w:rFonts w:ascii="Wales Sans Body" w:hAnsi="Wales Sans Body"/>
        </w:rPr>
        <w:t xml:space="preserve">full power and authority to respond to this document and to </w:t>
      </w:r>
      <w:proofErr w:type="gramStart"/>
      <w:r w:rsidRPr="00686177">
        <w:rPr>
          <w:rFonts w:ascii="Wales Sans Body" w:hAnsi="Wales Sans Body"/>
        </w:rPr>
        <w:t>perform</w:t>
      </w:r>
      <w:proofErr w:type="gramEnd"/>
      <w:r w:rsidRPr="00686177">
        <w:rPr>
          <w:rFonts w:ascii="Wales Sans Body" w:hAnsi="Wales Sans Body"/>
        </w:rPr>
        <w:t xml:space="preserve"> the obligations in relation to the contract and will, if requested, promptly produce evidence of such to the</w:t>
      </w:r>
      <w:r w:rsidR="007E32FA">
        <w:rPr>
          <w:rFonts w:ascii="Wales Sans Body" w:hAnsi="Wales Sans Body"/>
        </w:rPr>
        <w:t xml:space="preserve"> Contracting</w:t>
      </w:r>
      <w:r w:rsidRPr="00686177">
        <w:rPr>
          <w:rFonts w:ascii="Wales Sans Body" w:hAnsi="Wales Sans Body"/>
        </w:rPr>
        <w:t xml:space="preserve"> Authority</w:t>
      </w:r>
      <w:r w:rsidR="007E32FA">
        <w:rPr>
          <w:rFonts w:ascii="Wales Sans Body" w:hAnsi="Wales Sans Body"/>
        </w:rPr>
        <w:t>.</w:t>
      </w:r>
    </w:p>
    <w:p w14:paraId="64671C6F" w14:textId="77777777" w:rsidR="00D03201" w:rsidRPr="00D03201" w:rsidRDefault="00D03201" w:rsidP="00D03201">
      <w:pPr>
        <w:pStyle w:val="Level4"/>
        <w:rPr>
          <w:rFonts w:ascii="Wales Sans Body" w:hAnsi="Wales Sans Body"/>
        </w:rPr>
      </w:pPr>
      <w:r w:rsidRPr="00D03201">
        <w:rPr>
          <w:rFonts w:ascii="Wales Sans Body" w:hAnsi="Wales Sans Body"/>
        </w:rPr>
        <w:t>Suppliers should note that the potential consequences of providing incomplete, inaccurate or misleading information include that:</w:t>
      </w:r>
    </w:p>
    <w:p w14:paraId="62BAC8C1" w14:textId="35D3954D" w:rsidR="00D03201" w:rsidRPr="00D03201" w:rsidRDefault="000F69E9" w:rsidP="00123B7C">
      <w:pPr>
        <w:pStyle w:val="Level4"/>
        <w:numPr>
          <w:ilvl w:val="0"/>
          <w:numId w:val="9"/>
        </w:numPr>
        <w:ind w:left="1134"/>
        <w:rPr>
          <w:rFonts w:ascii="Wales Sans Body" w:hAnsi="Wales Sans Body"/>
        </w:rPr>
      </w:pPr>
      <w:r>
        <w:rPr>
          <w:rFonts w:ascii="Wales Sans Body" w:hAnsi="Wales Sans Body"/>
        </w:rPr>
        <w:t>T</w:t>
      </w:r>
      <w:r w:rsidR="00D03201" w:rsidRPr="00D03201">
        <w:rPr>
          <w:rFonts w:ascii="Wales Sans Body" w:hAnsi="Wales Sans Body"/>
        </w:rPr>
        <w:t>he Authority may exclude the Supplier from participating in this Procurement</w:t>
      </w:r>
    </w:p>
    <w:p w14:paraId="32B48CAD" w14:textId="0C704F9A" w:rsidR="00D03201" w:rsidRPr="00D03201" w:rsidRDefault="000F69E9" w:rsidP="00123B7C">
      <w:pPr>
        <w:pStyle w:val="Level4"/>
        <w:numPr>
          <w:ilvl w:val="0"/>
          <w:numId w:val="9"/>
        </w:numPr>
        <w:ind w:left="1134"/>
        <w:rPr>
          <w:rFonts w:ascii="Wales Sans Body" w:hAnsi="Wales Sans Body"/>
        </w:rPr>
      </w:pPr>
      <w:r>
        <w:rPr>
          <w:rFonts w:ascii="Wales Sans Body" w:hAnsi="Wales Sans Body"/>
        </w:rPr>
        <w:t>T</w:t>
      </w:r>
      <w:r w:rsidR="00D03201" w:rsidRPr="00D03201">
        <w:rPr>
          <w:rFonts w:ascii="Wales Sans Body" w:hAnsi="Wales Sans Body"/>
        </w:rPr>
        <w:t>he Supplier may be excluded from bidding for contracts under Schedule 7, Paragraph 13 of the Act</w:t>
      </w:r>
    </w:p>
    <w:p w14:paraId="5385864A" w14:textId="6BEC6D30" w:rsidR="00D03201" w:rsidRPr="00D03201" w:rsidRDefault="000F69E9" w:rsidP="00123B7C">
      <w:pPr>
        <w:pStyle w:val="Level4"/>
        <w:numPr>
          <w:ilvl w:val="0"/>
          <w:numId w:val="9"/>
        </w:numPr>
        <w:ind w:left="1134"/>
        <w:rPr>
          <w:rFonts w:ascii="Wales Sans Body" w:hAnsi="Wales Sans Body"/>
        </w:rPr>
      </w:pPr>
      <w:r>
        <w:rPr>
          <w:rFonts w:ascii="Wales Sans Body" w:hAnsi="Wales Sans Body"/>
        </w:rPr>
        <w:t>T</w:t>
      </w:r>
      <w:r w:rsidR="00D03201" w:rsidRPr="00D03201">
        <w:rPr>
          <w:rFonts w:ascii="Wales Sans Body" w:hAnsi="Wales Sans Body"/>
        </w:rPr>
        <w:t>he Authority may rescind any resulting contract under the Misrepresentation Act 1967 and may sue the Supplier for damages</w:t>
      </w:r>
    </w:p>
    <w:p w14:paraId="49C01BA5" w14:textId="35EAEF94" w:rsidR="00D03201" w:rsidRPr="00432F2F" w:rsidRDefault="000F69E9" w:rsidP="00123B7C">
      <w:pPr>
        <w:pStyle w:val="Level4"/>
        <w:numPr>
          <w:ilvl w:val="0"/>
          <w:numId w:val="9"/>
        </w:numPr>
        <w:ind w:left="1134"/>
        <w:rPr>
          <w:rFonts w:ascii="Wales Sans Body" w:hAnsi="Wales Sans Body"/>
        </w:rPr>
      </w:pPr>
      <w:r>
        <w:rPr>
          <w:rFonts w:ascii="Wales Sans Body" w:hAnsi="Wales Sans Body"/>
        </w:rPr>
        <w:t>I</w:t>
      </w:r>
      <w:r w:rsidR="00D03201" w:rsidRPr="00D03201">
        <w:rPr>
          <w:rFonts w:ascii="Wales Sans Body" w:hAnsi="Wales Sans Body"/>
        </w:rPr>
        <w:t>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09403B34" w14:textId="77777777" w:rsidR="00A30A98" w:rsidRPr="00432F2F" w:rsidRDefault="00A30A98" w:rsidP="00604082">
      <w:pPr>
        <w:pStyle w:val="Level2"/>
      </w:pPr>
      <w:r w:rsidRPr="00432F2F">
        <w:t xml:space="preserve">Tenderer’s Commitment </w:t>
      </w:r>
    </w:p>
    <w:p w14:paraId="002BE86D" w14:textId="51F193A3" w:rsidR="00A30A98" w:rsidRPr="00432F2F" w:rsidRDefault="00A30A98" w:rsidP="00A30A98">
      <w:pPr>
        <w:pStyle w:val="Level4"/>
        <w:rPr>
          <w:rFonts w:ascii="Wales Sans Body" w:hAnsi="Wales Sans Body"/>
        </w:rPr>
      </w:pPr>
      <w:r w:rsidRPr="00432F2F">
        <w:rPr>
          <w:rFonts w:ascii="Wales Sans Body" w:hAnsi="Wales Sans Body"/>
        </w:rPr>
        <w:t xml:space="preserve">In submitting </w:t>
      </w:r>
      <w:r w:rsidR="001035E0">
        <w:rPr>
          <w:rFonts w:ascii="Wales Sans Body" w:hAnsi="Wales Sans Body"/>
        </w:rPr>
        <w:t>a</w:t>
      </w:r>
      <w:r w:rsidRPr="00432F2F">
        <w:rPr>
          <w:rFonts w:ascii="Wales Sans Body" w:hAnsi="Wales Sans Body"/>
        </w:rPr>
        <w:t xml:space="preserve"> tender, </w:t>
      </w:r>
      <w:r w:rsidR="001035E0">
        <w:rPr>
          <w:rFonts w:ascii="Wales Sans Body" w:hAnsi="Wales Sans Body"/>
        </w:rPr>
        <w:t>tenderers</w:t>
      </w:r>
      <w:r w:rsidRPr="00432F2F">
        <w:rPr>
          <w:rFonts w:ascii="Wales Sans Body" w:hAnsi="Wales Sans Body"/>
        </w:rPr>
        <w:t xml:space="preserve"> undertake </w:t>
      </w:r>
      <w:proofErr w:type="gramStart"/>
      <w:r w:rsidRPr="00432F2F">
        <w:rPr>
          <w:rFonts w:ascii="Wales Sans Body" w:hAnsi="Wales Sans Body"/>
        </w:rPr>
        <w:t>that</w:t>
      </w:r>
      <w:proofErr w:type="gramEnd"/>
      <w:r w:rsidR="00641D30">
        <w:rPr>
          <w:rFonts w:ascii="Wales Sans Body" w:hAnsi="Wales Sans Body"/>
        </w:rPr>
        <w:t>:</w:t>
      </w:r>
      <w:r w:rsidRPr="00432F2F">
        <w:rPr>
          <w:rFonts w:ascii="Wales Sans Body" w:hAnsi="Wales Sans Body"/>
        </w:rPr>
        <w:t xml:space="preserve"> </w:t>
      </w:r>
    </w:p>
    <w:p w14:paraId="2F80495B" w14:textId="6CD3D41B" w:rsidR="00A30A98" w:rsidRPr="00432F2F" w:rsidRDefault="00A30A98" w:rsidP="00A30A98">
      <w:pPr>
        <w:pStyle w:val="Level5"/>
        <w:rPr>
          <w:rFonts w:ascii="Wales Sans Body" w:hAnsi="Wales Sans Body"/>
          <w:strike/>
        </w:rPr>
      </w:pPr>
      <w:r w:rsidRPr="00432F2F">
        <w:rPr>
          <w:rFonts w:ascii="Wales Sans Body" w:hAnsi="Wales Sans Body"/>
        </w:rPr>
        <w:t xml:space="preserve">in the event of </w:t>
      </w:r>
      <w:r w:rsidR="001035E0">
        <w:rPr>
          <w:rFonts w:ascii="Wales Sans Body" w:hAnsi="Wales Sans Body"/>
        </w:rPr>
        <w:t>their</w:t>
      </w:r>
      <w:r w:rsidRPr="00432F2F">
        <w:rPr>
          <w:rFonts w:ascii="Wales Sans Body" w:hAnsi="Wales Sans Body"/>
        </w:rPr>
        <w:t xml:space="preserve"> tender being accepted by</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and within an agreed number of days of being called upon so to do by</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 xml:space="preserve">, </w:t>
      </w:r>
      <w:r w:rsidR="001035E0">
        <w:rPr>
          <w:rFonts w:ascii="Wales Sans Body" w:hAnsi="Wales Sans Body"/>
        </w:rPr>
        <w:t>they</w:t>
      </w:r>
      <w:r w:rsidRPr="00432F2F">
        <w:rPr>
          <w:rFonts w:ascii="Wales Sans Body" w:hAnsi="Wales Sans Body"/>
        </w:rPr>
        <w:t xml:space="preserve"> will execute a formal </w:t>
      </w:r>
      <w:proofErr w:type="gramStart"/>
      <w:r w:rsidR="001035E0">
        <w:rPr>
          <w:rFonts w:ascii="Wales Sans Body" w:hAnsi="Wales Sans Body"/>
        </w:rPr>
        <w:t>a</w:t>
      </w:r>
      <w:r w:rsidRPr="00432F2F">
        <w:rPr>
          <w:rFonts w:ascii="Wales Sans Body" w:hAnsi="Wales Sans Body"/>
        </w:rPr>
        <w:t>greement</w:t>
      </w:r>
      <w:r w:rsidR="00FA21B2">
        <w:rPr>
          <w:rFonts w:ascii="Wales Sans Body" w:hAnsi="Wales Sans Body"/>
        </w:rPr>
        <w:t>;</w:t>
      </w:r>
      <w:proofErr w:type="gramEnd"/>
      <w:r w:rsidRPr="00432F2F">
        <w:rPr>
          <w:rFonts w:ascii="Wales Sans Body" w:hAnsi="Wales Sans Body"/>
        </w:rPr>
        <w:t xml:space="preserve"> </w:t>
      </w:r>
    </w:p>
    <w:p w14:paraId="678B04E5" w14:textId="79A85729" w:rsidR="00A30A98" w:rsidRPr="00432F2F" w:rsidRDefault="00A30A98" w:rsidP="00A30A98">
      <w:pPr>
        <w:pStyle w:val="Level5"/>
        <w:rPr>
          <w:rFonts w:ascii="Wales Sans Body" w:hAnsi="Wales Sans Body"/>
          <w:strike/>
        </w:rPr>
      </w:pPr>
      <w:r w:rsidRPr="00432F2F">
        <w:rPr>
          <w:rFonts w:ascii="Wales Sans Body" w:hAnsi="Wales Sans Body"/>
        </w:rPr>
        <w:t>Tenders shall only be submitted on the basis that they are bona fide competitive</w:t>
      </w:r>
      <w:r w:rsidR="001C38EA">
        <w:rPr>
          <w:rFonts w:ascii="Wales Sans Body" w:hAnsi="Wales Sans Body"/>
        </w:rPr>
        <w:t xml:space="preserve"> </w:t>
      </w:r>
      <w:r w:rsidRPr="00432F2F">
        <w:rPr>
          <w:rFonts w:ascii="Wales Sans Body" w:hAnsi="Wales Sans Body"/>
        </w:rPr>
        <w:t>tenders. It is therefore agreed that</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shall have the power to cancel the tender and to recover from the tenderer the amount of any loss arising from the cancellation if either the tenderer shall have offered or given or agreed to give any officer or member of</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 xml:space="preserve"> any gift or consideration of any kind as an inducement or bribe to influence its decision in the tendering procedure. The word “tenderer” for these purposes shall be deemed to include </w:t>
      </w:r>
      <w:proofErr w:type="gramStart"/>
      <w:r w:rsidRPr="00432F2F">
        <w:rPr>
          <w:rFonts w:ascii="Wales Sans Body" w:hAnsi="Wales Sans Body"/>
        </w:rPr>
        <w:t>any and all</w:t>
      </w:r>
      <w:proofErr w:type="gramEnd"/>
      <w:r w:rsidRPr="00432F2F">
        <w:rPr>
          <w:rFonts w:ascii="Wales Sans Body" w:hAnsi="Wales Sans Body"/>
        </w:rPr>
        <w:t xml:space="preserve"> persons </w:t>
      </w:r>
      <w:r w:rsidRPr="00432F2F">
        <w:rPr>
          <w:rFonts w:ascii="Wales Sans Body" w:hAnsi="Wales Sans Body"/>
        </w:rPr>
        <w:lastRenderedPageBreak/>
        <w:t xml:space="preserve">employed by the tenderer, or who are purporting to act on the tenderer’s behalf whether the tenderer is aware of their acts or </w:t>
      </w:r>
      <w:proofErr w:type="gramStart"/>
      <w:r w:rsidRPr="00432F2F">
        <w:rPr>
          <w:rFonts w:ascii="Wales Sans Body" w:hAnsi="Wales Sans Body"/>
        </w:rPr>
        <w:t>not</w:t>
      </w:r>
      <w:r w:rsidR="00FA21B2">
        <w:rPr>
          <w:rFonts w:ascii="Wales Sans Body" w:hAnsi="Wales Sans Body"/>
        </w:rPr>
        <w:t>;</w:t>
      </w:r>
      <w:proofErr w:type="gramEnd"/>
      <w:r w:rsidRPr="00432F2F">
        <w:rPr>
          <w:rFonts w:ascii="Wales Sans Body" w:hAnsi="Wales Sans Body"/>
        </w:rPr>
        <w:t xml:space="preserve"> </w:t>
      </w:r>
    </w:p>
    <w:p w14:paraId="5B47AF70" w14:textId="1F6C3FE1" w:rsidR="00A30A98" w:rsidRPr="00432F2F" w:rsidRDefault="001035E0" w:rsidP="00A30A98">
      <w:pPr>
        <w:pStyle w:val="Level5"/>
        <w:rPr>
          <w:rFonts w:ascii="Wales Sans Body" w:hAnsi="Wales Sans Body"/>
        </w:rPr>
      </w:pPr>
      <w:r>
        <w:rPr>
          <w:rFonts w:ascii="Wales Sans Body" w:hAnsi="Wales Sans Body"/>
        </w:rPr>
        <w:t>they</w:t>
      </w:r>
      <w:r w:rsidR="00A30A98" w:rsidRPr="00432F2F">
        <w:rPr>
          <w:rFonts w:ascii="Wales Sans Body" w:hAnsi="Wales Sans Body"/>
        </w:rPr>
        <w:t xml:space="preserve"> shall not communicate to any person other than</w:t>
      </w:r>
      <w:r w:rsidR="00641D30">
        <w:rPr>
          <w:rFonts w:ascii="Wales Sans Body" w:hAnsi="Wales Sans Body"/>
        </w:rPr>
        <w:t xml:space="preserve"> </w:t>
      </w:r>
      <w:r w:rsidR="00641D30" w:rsidRPr="00641D30">
        <w:rPr>
          <w:rFonts w:ascii="Wales Sans Body" w:hAnsi="Wales Sans Body"/>
        </w:rPr>
        <w:t xml:space="preserve">the Contracting Authority </w:t>
      </w:r>
      <w:r w:rsidR="00A30A98" w:rsidRPr="00432F2F">
        <w:rPr>
          <w:rFonts w:ascii="Wales Sans Body" w:hAnsi="Wales Sans Body"/>
        </w:rPr>
        <w:t xml:space="preserve">the amount or approximate amount of the proposed </w:t>
      </w:r>
      <w:proofErr w:type="gramStart"/>
      <w:r w:rsidR="00A30A98" w:rsidRPr="00432F2F">
        <w:rPr>
          <w:rFonts w:ascii="Wales Sans Body" w:hAnsi="Wales Sans Body"/>
        </w:rPr>
        <w:t>tender;</w:t>
      </w:r>
      <w:proofErr w:type="gramEnd"/>
      <w:r w:rsidR="00A30A98" w:rsidRPr="00432F2F">
        <w:rPr>
          <w:rFonts w:ascii="Wales Sans Body" w:hAnsi="Wales Sans Body"/>
        </w:rPr>
        <w:t xml:space="preserve"> </w:t>
      </w:r>
    </w:p>
    <w:p w14:paraId="68224B41" w14:textId="6B682FA7" w:rsidR="00A30A98" w:rsidRPr="00432F2F" w:rsidRDefault="001035E0" w:rsidP="00A30A98">
      <w:pPr>
        <w:pStyle w:val="Level5"/>
        <w:rPr>
          <w:rFonts w:ascii="Wales Sans Body" w:hAnsi="Wales Sans Body"/>
        </w:rPr>
      </w:pPr>
      <w:proofErr w:type="gramStart"/>
      <w:r>
        <w:rPr>
          <w:rFonts w:ascii="Wales Sans Body" w:hAnsi="Wales Sans Body"/>
        </w:rPr>
        <w:t>they</w:t>
      </w:r>
      <w:proofErr w:type="gramEnd"/>
      <w:r w:rsidR="00A30A98" w:rsidRPr="00432F2F">
        <w:rPr>
          <w:rFonts w:ascii="Wales Sans Body" w:hAnsi="Wales Sans Body"/>
        </w:rPr>
        <w:t xml:space="preserve"> </w:t>
      </w:r>
      <w:proofErr w:type="gramStart"/>
      <w:r w:rsidR="00A30A98" w:rsidRPr="00432F2F">
        <w:rPr>
          <w:rFonts w:ascii="Wales Sans Body" w:hAnsi="Wales Sans Body"/>
        </w:rPr>
        <w:t>shall</w:t>
      </w:r>
      <w:proofErr w:type="gramEnd"/>
      <w:r w:rsidR="00A30A98" w:rsidRPr="00432F2F">
        <w:rPr>
          <w:rFonts w:ascii="Wales Sans Body" w:hAnsi="Wales Sans Body"/>
        </w:rPr>
        <w:t xml:space="preserve"> not disclose the terms and conditions of the tender to any other </w:t>
      </w:r>
      <w:proofErr w:type="gramStart"/>
      <w:r w:rsidR="00A30A98" w:rsidRPr="00432F2F">
        <w:rPr>
          <w:rFonts w:ascii="Wales Sans Body" w:hAnsi="Wales Sans Body"/>
        </w:rPr>
        <w:t>party;</w:t>
      </w:r>
      <w:proofErr w:type="gramEnd"/>
      <w:r w:rsidR="00A30A98" w:rsidRPr="00432F2F">
        <w:rPr>
          <w:rFonts w:ascii="Wales Sans Body" w:hAnsi="Wales Sans Body"/>
        </w:rPr>
        <w:t xml:space="preserve"> </w:t>
      </w:r>
    </w:p>
    <w:p w14:paraId="06ADE837" w14:textId="16F902DF" w:rsidR="00A30A98" w:rsidRPr="00432F2F" w:rsidRDefault="001035E0" w:rsidP="00A30A98">
      <w:pPr>
        <w:pStyle w:val="Level5"/>
        <w:rPr>
          <w:rFonts w:ascii="Wales Sans Body" w:hAnsi="Wales Sans Body"/>
        </w:rPr>
      </w:pPr>
      <w:r>
        <w:rPr>
          <w:rFonts w:ascii="Wales Sans Body" w:hAnsi="Wales Sans Body"/>
        </w:rPr>
        <w:t>they</w:t>
      </w:r>
      <w:r w:rsidR="00A30A98" w:rsidRPr="00432F2F">
        <w:rPr>
          <w:rFonts w:ascii="Wales Sans Body" w:hAnsi="Wales Sans Body"/>
        </w:rPr>
        <w:t xml:space="preserve"> shall not have entered into any agreement or arrangements with any person as to the amount of any proposed tender or into any agreement or arrangements </w:t>
      </w:r>
      <w:proofErr w:type="gramStart"/>
      <w:r w:rsidR="00A30A98" w:rsidRPr="00432F2F">
        <w:rPr>
          <w:rFonts w:ascii="Wales Sans Body" w:hAnsi="Wales Sans Body"/>
        </w:rPr>
        <w:t>so that</w:t>
      </w:r>
      <w:proofErr w:type="gramEnd"/>
      <w:r w:rsidR="00A30A98" w:rsidRPr="00432F2F">
        <w:rPr>
          <w:rFonts w:ascii="Wales Sans Body" w:hAnsi="Wales Sans Body"/>
        </w:rPr>
        <w:t xml:space="preserve"> that person shall refrain from tendering; and</w:t>
      </w:r>
    </w:p>
    <w:p w14:paraId="58B23329" w14:textId="272B9D6A" w:rsidR="00A30A98" w:rsidRPr="00432F2F" w:rsidRDefault="00A30A98" w:rsidP="00A30A98">
      <w:pPr>
        <w:pStyle w:val="Level5"/>
        <w:rPr>
          <w:rFonts w:ascii="Wales Sans Body" w:hAnsi="Wales Sans Body"/>
        </w:rPr>
      </w:pPr>
      <w:proofErr w:type="gramStart"/>
      <w:r w:rsidRPr="00432F2F">
        <w:rPr>
          <w:rFonts w:ascii="Wales Sans Body" w:hAnsi="Wales Sans Body"/>
        </w:rPr>
        <w:t>should</w:t>
      </w:r>
      <w:proofErr w:type="gramEnd"/>
      <w:r w:rsidRPr="00432F2F">
        <w:rPr>
          <w:rFonts w:ascii="Wales Sans Body" w:hAnsi="Wales Sans Body"/>
        </w:rPr>
        <w:t xml:space="preserve"> </w:t>
      </w:r>
      <w:r w:rsidR="001035E0">
        <w:rPr>
          <w:rFonts w:ascii="Wales Sans Body" w:hAnsi="Wales Sans Body"/>
        </w:rPr>
        <w:t>their</w:t>
      </w:r>
      <w:r w:rsidRPr="00432F2F">
        <w:rPr>
          <w:rFonts w:ascii="Wales Sans Body" w:hAnsi="Wales Sans Body"/>
        </w:rPr>
        <w:t xml:space="preserve"> tender be unsuccessful, or should </w:t>
      </w:r>
      <w:r w:rsidR="001035E0">
        <w:rPr>
          <w:rFonts w:ascii="Wales Sans Body" w:hAnsi="Wales Sans Body"/>
        </w:rPr>
        <w:t>they</w:t>
      </w:r>
      <w:r w:rsidRPr="00432F2F">
        <w:rPr>
          <w:rFonts w:ascii="Wales Sans Body" w:hAnsi="Wales Sans Body"/>
        </w:rPr>
        <w:t xml:space="preserve"> decline to tender at any stage of the procurement process </w:t>
      </w:r>
      <w:r w:rsidR="001035E0">
        <w:rPr>
          <w:rFonts w:ascii="Wales Sans Body" w:hAnsi="Wales Sans Body"/>
        </w:rPr>
        <w:t>they</w:t>
      </w:r>
      <w:r w:rsidRPr="00432F2F">
        <w:rPr>
          <w:rFonts w:ascii="Wales Sans Body" w:hAnsi="Wales Sans Body"/>
        </w:rPr>
        <w:t xml:space="preserve"> will promptly destroy all tender documentation in </w:t>
      </w:r>
      <w:r w:rsidR="001035E0">
        <w:rPr>
          <w:rFonts w:ascii="Wales Sans Body" w:hAnsi="Wales Sans Body"/>
        </w:rPr>
        <w:t>their</w:t>
      </w:r>
      <w:r w:rsidRPr="00432F2F">
        <w:rPr>
          <w:rFonts w:ascii="Wales Sans Body" w:hAnsi="Wales Sans Body"/>
        </w:rPr>
        <w:t xml:space="preserve"> possession and confirm this in writing to</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w:t>
      </w:r>
    </w:p>
    <w:p w14:paraId="47619A0A" w14:textId="77777777" w:rsidR="00A30A98" w:rsidRPr="00432F2F" w:rsidRDefault="00A30A98" w:rsidP="00604082">
      <w:pPr>
        <w:pStyle w:val="Level2"/>
      </w:pPr>
      <w:r w:rsidRPr="00432F2F">
        <w:t xml:space="preserve">Unauthorised Alterations </w:t>
      </w:r>
    </w:p>
    <w:p w14:paraId="065F4BED" w14:textId="7AF1118F" w:rsidR="00A30A98" w:rsidRPr="00432F2F" w:rsidRDefault="00A30A98" w:rsidP="00A30A98">
      <w:pPr>
        <w:pStyle w:val="Level4"/>
        <w:spacing w:line="276" w:lineRule="auto"/>
        <w:rPr>
          <w:rFonts w:ascii="Wales Sans Body" w:hAnsi="Wales Sans Body"/>
        </w:rPr>
      </w:pPr>
      <w:r w:rsidRPr="00432F2F">
        <w:rPr>
          <w:rFonts w:ascii="Wales Sans Body" w:hAnsi="Wales Sans Body"/>
        </w:rPr>
        <w:t xml:space="preserve">No </w:t>
      </w:r>
      <w:proofErr w:type="spellStart"/>
      <w:r w:rsidRPr="00432F2F">
        <w:rPr>
          <w:rFonts w:ascii="Wales Sans Body" w:hAnsi="Wales Sans Body"/>
        </w:rPr>
        <w:t>unauthorised</w:t>
      </w:r>
      <w:proofErr w:type="spellEnd"/>
      <w:r w:rsidRPr="00432F2F">
        <w:rPr>
          <w:rFonts w:ascii="Wales Sans Body" w:hAnsi="Wales Sans Body"/>
        </w:rPr>
        <w:t xml:space="preserve"> alterations</w:t>
      </w:r>
      <w:r w:rsidR="0BF6D696" w:rsidRPr="00432F2F">
        <w:rPr>
          <w:rFonts w:ascii="Wales Sans Body" w:hAnsi="Wales Sans Body"/>
        </w:rPr>
        <w:t>, omissions</w:t>
      </w:r>
      <w:r w:rsidRPr="00432F2F">
        <w:rPr>
          <w:rFonts w:ascii="Wales Sans Body" w:hAnsi="Wales Sans Body"/>
        </w:rPr>
        <w:t xml:space="preserve"> or additions are to be made to any component of the tender documents.</w:t>
      </w:r>
    </w:p>
    <w:p w14:paraId="252F7190" w14:textId="4830EECC" w:rsidR="004B07E8" w:rsidRPr="00432F2F" w:rsidRDefault="004B07E8" w:rsidP="004B07E8">
      <w:pPr>
        <w:pStyle w:val="Level4"/>
        <w:spacing w:line="276" w:lineRule="auto"/>
        <w:rPr>
          <w:rFonts w:ascii="Wales Sans Body" w:hAnsi="Wales Sans Body"/>
        </w:rPr>
      </w:pPr>
      <w:r w:rsidRPr="00432F2F">
        <w:rPr>
          <w:rFonts w:ascii="Wales Sans Body" w:hAnsi="Wales Sans Body"/>
        </w:rPr>
        <w:t xml:space="preserve">If any such </w:t>
      </w:r>
      <w:proofErr w:type="spellStart"/>
      <w:r w:rsidRPr="00432F2F">
        <w:rPr>
          <w:rFonts w:ascii="Wales Sans Body" w:hAnsi="Wales Sans Body"/>
        </w:rPr>
        <w:t>unauthorised</w:t>
      </w:r>
      <w:proofErr w:type="spellEnd"/>
      <w:r w:rsidRPr="00432F2F">
        <w:rPr>
          <w:rFonts w:ascii="Wales Sans Body" w:hAnsi="Wales Sans Body"/>
        </w:rPr>
        <w:t xml:space="preserve"> alteration, omission, or addition is made, or if any of these instructions are not fully complied with, the tender may be rejected.</w:t>
      </w:r>
    </w:p>
    <w:p w14:paraId="10F071DB" w14:textId="77777777" w:rsidR="00A30A98" w:rsidRPr="00432F2F" w:rsidRDefault="00A30A98" w:rsidP="00604082">
      <w:pPr>
        <w:pStyle w:val="Level2"/>
      </w:pPr>
      <w:r w:rsidRPr="00432F2F">
        <w:t xml:space="preserve">Confidentiality </w:t>
      </w:r>
    </w:p>
    <w:p w14:paraId="734C9F38" w14:textId="77777777" w:rsidR="00A30A98" w:rsidRPr="00432F2F" w:rsidRDefault="00A30A98" w:rsidP="00A30A98">
      <w:pPr>
        <w:pStyle w:val="Level4"/>
        <w:rPr>
          <w:rFonts w:ascii="Wales Sans Body" w:hAnsi="Wales Sans Body"/>
        </w:rPr>
      </w:pPr>
      <w:r w:rsidRPr="00432F2F">
        <w:rPr>
          <w:rFonts w:ascii="Wales Sans Body" w:hAnsi="Wales Sans Body"/>
        </w:rPr>
        <w:t xml:space="preserve">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w:t>
      </w:r>
    </w:p>
    <w:p w14:paraId="5D851E2E" w14:textId="77777777" w:rsidR="00A30A98" w:rsidRPr="00432F2F" w:rsidRDefault="00A30A98" w:rsidP="00A30A98">
      <w:pPr>
        <w:pStyle w:val="Level4"/>
        <w:rPr>
          <w:rFonts w:ascii="Wales Sans Body" w:hAnsi="Wales Sans Body"/>
        </w:rPr>
      </w:pPr>
      <w:r w:rsidRPr="00432F2F">
        <w:rPr>
          <w:rFonts w:ascii="Wales Sans Body" w:hAnsi="Wales Sans Body"/>
        </w:rPr>
        <w:t>Tenderers shall not at any time release information concerning the invitation to tender and/or the tender documents for publication in the press or on radio, television, screen or any other medium.</w:t>
      </w:r>
    </w:p>
    <w:p w14:paraId="56E3A7D9" w14:textId="77777777" w:rsidR="00A30A98" w:rsidRPr="00432F2F" w:rsidRDefault="00A30A98" w:rsidP="00604082">
      <w:pPr>
        <w:pStyle w:val="Level2"/>
      </w:pPr>
      <w:r w:rsidRPr="00432F2F">
        <w:t>Sales Literature</w:t>
      </w:r>
    </w:p>
    <w:p w14:paraId="195A0BC6" w14:textId="30E0AEAC" w:rsidR="00A30A98" w:rsidRPr="00432F2F" w:rsidRDefault="00A30A98" w:rsidP="00A30A98">
      <w:pPr>
        <w:pStyle w:val="Level4"/>
        <w:spacing w:line="276" w:lineRule="auto"/>
        <w:rPr>
          <w:rFonts w:ascii="Wales Sans Body" w:hAnsi="Wales Sans Body"/>
        </w:rPr>
      </w:pPr>
      <w:r w:rsidRPr="00432F2F">
        <w:rPr>
          <w:rFonts w:ascii="Wales Sans Body" w:hAnsi="Wales Sans Body"/>
        </w:rPr>
        <w:t>Tenderers shall not include any sales literature or promotional material with their submissions. Only material which is strictly relevant to the request for proposal shall be considered.</w:t>
      </w:r>
    </w:p>
    <w:p w14:paraId="2E82635A" w14:textId="77777777" w:rsidR="00A30A98" w:rsidRPr="00432F2F" w:rsidRDefault="00A30A98" w:rsidP="00604082">
      <w:pPr>
        <w:pStyle w:val="Level2"/>
      </w:pPr>
      <w:r w:rsidRPr="00432F2F">
        <w:lastRenderedPageBreak/>
        <w:t>Canvassing</w:t>
      </w:r>
    </w:p>
    <w:p w14:paraId="5B2A44EB" w14:textId="46CF0694" w:rsidR="00A30A98" w:rsidRPr="00432F2F" w:rsidRDefault="00A30A98" w:rsidP="00A30A98">
      <w:pPr>
        <w:pStyle w:val="Level4"/>
        <w:spacing w:line="276" w:lineRule="auto"/>
        <w:rPr>
          <w:rFonts w:ascii="Wales Sans Body" w:hAnsi="Wales Sans Body"/>
        </w:rPr>
      </w:pPr>
      <w:r w:rsidRPr="00432F2F">
        <w:rPr>
          <w:rFonts w:ascii="Wales Sans Body" w:hAnsi="Wales Sans Body"/>
        </w:rPr>
        <w:t>Except as provided for in these ITT document</w:t>
      </w:r>
      <w:r w:rsidR="001C2158" w:rsidRPr="00432F2F">
        <w:rPr>
          <w:rFonts w:ascii="Wales Sans Body" w:hAnsi="Wales Sans Body"/>
        </w:rPr>
        <w:t>s</w:t>
      </w:r>
      <w:r w:rsidRPr="00432F2F">
        <w:rPr>
          <w:rFonts w:ascii="Wales Sans Body" w:hAnsi="Wales Sans Body"/>
        </w:rPr>
        <w:t xml:space="preserve">, </w:t>
      </w:r>
      <w:r w:rsidR="00C46749">
        <w:rPr>
          <w:rFonts w:ascii="Wales Sans Body" w:hAnsi="Wales Sans Body"/>
        </w:rPr>
        <w:t>t</w:t>
      </w:r>
      <w:r w:rsidRPr="00432F2F">
        <w:rPr>
          <w:rFonts w:ascii="Wales Sans Body" w:hAnsi="Wales Sans Body"/>
        </w:rPr>
        <w:t>enderers shall not approach staff of</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or their advisers with a view to providing information or clarification in respect of any part of its </w:t>
      </w:r>
      <w:r w:rsidR="001C2158" w:rsidRPr="00432F2F">
        <w:rPr>
          <w:rFonts w:ascii="Wales Sans Body" w:hAnsi="Wales Sans Body"/>
        </w:rPr>
        <w:t>t</w:t>
      </w:r>
      <w:r w:rsidRPr="00432F2F">
        <w:rPr>
          <w:rFonts w:ascii="Wales Sans Body" w:hAnsi="Wales Sans Body"/>
        </w:rPr>
        <w:t xml:space="preserve">ender </w:t>
      </w:r>
      <w:r w:rsidR="001C2158" w:rsidRPr="00432F2F">
        <w:rPr>
          <w:rFonts w:ascii="Wales Sans Body" w:hAnsi="Wales Sans Body"/>
        </w:rPr>
        <w:t>s</w:t>
      </w:r>
      <w:r w:rsidRPr="00432F2F">
        <w:rPr>
          <w:rFonts w:ascii="Wales Sans Body" w:hAnsi="Wales Sans Body"/>
        </w:rPr>
        <w:t xml:space="preserve">ubmission or attempting to support or enhance its prospect of being selected as the </w:t>
      </w:r>
      <w:r w:rsidR="00C46749">
        <w:rPr>
          <w:rFonts w:ascii="Wales Sans Body" w:hAnsi="Wales Sans Body"/>
        </w:rPr>
        <w:t>t</w:t>
      </w:r>
      <w:r w:rsidRPr="00432F2F">
        <w:rPr>
          <w:rFonts w:ascii="Wales Sans Body" w:hAnsi="Wales Sans Body"/>
        </w:rPr>
        <w:t xml:space="preserve">enderer with the </w:t>
      </w:r>
      <w:r w:rsidR="001861C3">
        <w:rPr>
          <w:rFonts w:ascii="Wales Sans Body" w:hAnsi="Wales Sans Body"/>
        </w:rPr>
        <w:t>M</w:t>
      </w:r>
      <w:r w:rsidRPr="00432F2F">
        <w:rPr>
          <w:rFonts w:ascii="Wales Sans Body" w:hAnsi="Wales Sans Body"/>
        </w:rPr>
        <w:t xml:space="preserve">ost </w:t>
      </w:r>
      <w:r w:rsidR="001861C3">
        <w:rPr>
          <w:rFonts w:ascii="Wales Sans Body" w:hAnsi="Wales Sans Body"/>
        </w:rPr>
        <w:t>A</w:t>
      </w:r>
      <w:r w:rsidRPr="00432F2F">
        <w:rPr>
          <w:rFonts w:ascii="Wales Sans Body" w:hAnsi="Wales Sans Body"/>
        </w:rPr>
        <w:t xml:space="preserve">dvantageous </w:t>
      </w:r>
      <w:r w:rsidR="001861C3">
        <w:rPr>
          <w:rFonts w:ascii="Wales Sans Body" w:hAnsi="Wales Sans Body"/>
        </w:rPr>
        <w:t>T</w:t>
      </w:r>
      <w:r w:rsidRPr="00432F2F">
        <w:rPr>
          <w:rFonts w:ascii="Wales Sans Body" w:hAnsi="Wales Sans Body"/>
        </w:rPr>
        <w:t>ender.</w:t>
      </w:r>
    </w:p>
    <w:p w14:paraId="7FA2C14F" w14:textId="397BF2C6" w:rsidR="00A30A98" w:rsidRPr="00432F2F" w:rsidRDefault="00A30A98" w:rsidP="00A30A98">
      <w:pPr>
        <w:pStyle w:val="Level4"/>
        <w:spacing w:line="276" w:lineRule="auto"/>
        <w:rPr>
          <w:rFonts w:ascii="Wales Sans Body" w:hAnsi="Wales Sans Body"/>
        </w:rPr>
      </w:pPr>
      <w:r w:rsidRPr="00432F2F">
        <w:rPr>
          <w:rFonts w:ascii="Wales Sans Body" w:hAnsi="Wales Sans Body"/>
        </w:rPr>
        <w:t xml:space="preserve">Any such approach or attempted approach by a </w:t>
      </w:r>
      <w:r w:rsidR="00C46749">
        <w:rPr>
          <w:rFonts w:ascii="Wales Sans Body" w:hAnsi="Wales Sans Body"/>
        </w:rPr>
        <w:t>t</w:t>
      </w:r>
      <w:r w:rsidRPr="00432F2F">
        <w:rPr>
          <w:rFonts w:ascii="Wales Sans Body" w:hAnsi="Wales Sans Body"/>
        </w:rPr>
        <w:t xml:space="preserve">enderer may lead to the </w:t>
      </w:r>
      <w:r w:rsidR="00C46749">
        <w:rPr>
          <w:rFonts w:ascii="Wales Sans Body" w:hAnsi="Wales Sans Body"/>
        </w:rPr>
        <w:t>t</w:t>
      </w:r>
      <w:r w:rsidRPr="00432F2F">
        <w:rPr>
          <w:rFonts w:ascii="Wales Sans Body" w:hAnsi="Wales Sans Body"/>
        </w:rPr>
        <w:t xml:space="preserve">enderer's disqualification from this </w:t>
      </w:r>
      <w:r w:rsidR="001C2158" w:rsidRPr="00432F2F">
        <w:rPr>
          <w:rFonts w:ascii="Wales Sans Body" w:hAnsi="Wales Sans Body"/>
        </w:rPr>
        <w:t>t</w:t>
      </w:r>
      <w:r w:rsidRPr="00432F2F">
        <w:rPr>
          <w:rFonts w:ascii="Wales Sans Body" w:hAnsi="Wales Sans Body"/>
        </w:rPr>
        <w:t xml:space="preserve">ender </w:t>
      </w:r>
      <w:r w:rsidR="001C2158" w:rsidRPr="00432F2F">
        <w:rPr>
          <w:rFonts w:ascii="Wales Sans Body" w:hAnsi="Wales Sans Body"/>
        </w:rPr>
        <w:t>c</w:t>
      </w:r>
      <w:r w:rsidRPr="00432F2F">
        <w:rPr>
          <w:rFonts w:ascii="Wales Sans Body" w:hAnsi="Wales Sans Body"/>
        </w:rPr>
        <w:t>ompetition.</w:t>
      </w:r>
    </w:p>
    <w:p w14:paraId="21DF0104" w14:textId="77777777" w:rsidR="00A30A98" w:rsidRPr="00432F2F" w:rsidRDefault="00A30A98" w:rsidP="00604082">
      <w:pPr>
        <w:pStyle w:val="Level2"/>
      </w:pPr>
      <w:r w:rsidRPr="00432F2F">
        <w:t>Collusion and Corrupt or Illegal Practices</w:t>
      </w:r>
    </w:p>
    <w:p w14:paraId="0336C01D" w14:textId="7D07B6B5" w:rsidR="00A30A98" w:rsidRPr="00432F2F" w:rsidRDefault="00A30A98" w:rsidP="00A30A98">
      <w:pPr>
        <w:pStyle w:val="Level4"/>
        <w:spacing w:line="276" w:lineRule="auto"/>
        <w:rPr>
          <w:rFonts w:ascii="Wales Sans Body" w:hAnsi="Wales Sans Body"/>
        </w:rPr>
      </w:pPr>
      <w:r w:rsidRPr="00432F2F">
        <w:rPr>
          <w:rFonts w:ascii="Wales Sans Body" w:hAnsi="Wales Sans Body"/>
        </w:rPr>
        <w:t xml:space="preserve">The tenderer shall complete and return the Certificate of Prevention of Collusion and Corrupt or Illegal Practices included in the </w:t>
      </w:r>
      <w:r w:rsidR="00C46749">
        <w:rPr>
          <w:rFonts w:ascii="Wales Sans Body" w:hAnsi="Wales Sans Body"/>
        </w:rPr>
        <w:t>t</w:t>
      </w:r>
      <w:r w:rsidRPr="00432F2F">
        <w:rPr>
          <w:rFonts w:ascii="Wales Sans Body" w:hAnsi="Wales Sans Body"/>
        </w:rPr>
        <w:t xml:space="preserve">ender </w:t>
      </w:r>
      <w:r w:rsidR="00C46749">
        <w:rPr>
          <w:rFonts w:ascii="Wales Sans Body" w:hAnsi="Wales Sans Body"/>
        </w:rPr>
        <w:t>d</w:t>
      </w:r>
      <w:r w:rsidRPr="00432F2F">
        <w:rPr>
          <w:rFonts w:ascii="Wales Sans Body" w:hAnsi="Wales Sans Body"/>
        </w:rPr>
        <w:t>eliverables.</w:t>
      </w:r>
    </w:p>
    <w:p w14:paraId="6674BADA" w14:textId="4E2BAB8C" w:rsidR="00A30A98" w:rsidRPr="00432F2F" w:rsidRDefault="00A30A98" w:rsidP="00D871D0">
      <w:pPr>
        <w:pStyle w:val="Level4"/>
        <w:rPr>
          <w:rFonts w:ascii="Wales Sans Body" w:hAnsi="Wales Sans Body"/>
          <w:color w:val="E30613"/>
          <w:sz w:val="32"/>
          <w:szCs w:val="32"/>
        </w:rPr>
      </w:pPr>
      <w:r w:rsidRPr="00432F2F">
        <w:rPr>
          <w:rFonts w:ascii="Wales Sans Body" w:hAnsi="Wales Sans Body"/>
        </w:rPr>
        <w:t>Any tenderer who directly or indirectly canvasses</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concerning the award of the contract, or who directly or indirectly obtains or attempts to obtain information via their employees or agents concerning this </w:t>
      </w:r>
      <w:r w:rsidR="00C46749">
        <w:rPr>
          <w:rFonts w:ascii="Wales Sans Body" w:hAnsi="Wales Sans Body"/>
        </w:rPr>
        <w:t>procurement process</w:t>
      </w:r>
      <w:r w:rsidRPr="00432F2F">
        <w:rPr>
          <w:rFonts w:ascii="Wales Sans Body" w:hAnsi="Wales Sans Body"/>
        </w:rPr>
        <w:t xml:space="preserve"> shall be disqualified from further participation in the procurement process.</w:t>
      </w:r>
    </w:p>
    <w:p w14:paraId="27311E62" w14:textId="77777777" w:rsidR="00A30A98" w:rsidRPr="00432F2F" w:rsidRDefault="00A30A98" w:rsidP="00604082">
      <w:pPr>
        <w:pStyle w:val="Level2"/>
      </w:pPr>
      <w:r w:rsidRPr="00432F2F">
        <w:t xml:space="preserve">Qualified Tenders </w:t>
      </w:r>
    </w:p>
    <w:p w14:paraId="22675046" w14:textId="77777777" w:rsidR="00A30A98" w:rsidRPr="00432F2F" w:rsidRDefault="00A30A98" w:rsidP="00A30A98">
      <w:pPr>
        <w:pStyle w:val="Level4"/>
        <w:spacing w:line="276" w:lineRule="auto"/>
        <w:rPr>
          <w:rFonts w:ascii="Wales Sans Body" w:hAnsi="Wales Sans Body"/>
        </w:rPr>
      </w:pPr>
      <w:r w:rsidRPr="00432F2F">
        <w:rPr>
          <w:rFonts w:ascii="Wales Sans Body" w:hAnsi="Wales Sans Body"/>
        </w:rPr>
        <w:t>Tenders must not be:</w:t>
      </w:r>
    </w:p>
    <w:p w14:paraId="707F4985" w14:textId="77777777" w:rsidR="00A30A98" w:rsidRPr="00432F2F" w:rsidRDefault="00A30A98" w:rsidP="00A30A98">
      <w:pPr>
        <w:pStyle w:val="Level5"/>
        <w:spacing w:line="276" w:lineRule="auto"/>
        <w:rPr>
          <w:rFonts w:ascii="Wales Sans Body" w:hAnsi="Wales Sans Body"/>
        </w:rPr>
      </w:pPr>
      <w:proofErr w:type="gramStart"/>
      <w:r w:rsidRPr="00432F2F">
        <w:rPr>
          <w:rFonts w:ascii="Wales Sans Body" w:hAnsi="Wales Sans Body"/>
        </w:rPr>
        <w:t>qualified;</w:t>
      </w:r>
      <w:proofErr w:type="gramEnd"/>
    </w:p>
    <w:p w14:paraId="5E346714" w14:textId="77777777" w:rsidR="00A30A98" w:rsidRPr="00432F2F" w:rsidRDefault="00A30A98" w:rsidP="00A30A98">
      <w:pPr>
        <w:pStyle w:val="Level5"/>
        <w:spacing w:line="276" w:lineRule="auto"/>
        <w:rPr>
          <w:rFonts w:ascii="Wales Sans Body" w:hAnsi="Wales Sans Body"/>
        </w:rPr>
      </w:pPr>
      <w:r w:rsidRPr="00432F2F">
        <w:rPr>
          <w:rFonts w:ascii="Wales Sans Body" w:hAnsi="Wales Sans Body"/>
        </w:rPr>
        <w:t>conditional; or</w:t>
      </w:r>
    </w:p>
    <w:p w14:paraId="1B635C89" w14:textId="77777777" w:rsidR="00A30A98" w:rsidRPr="00432F2F" w:rsidRDefault="00A30A98" w:rsidP="00A30A98">
      <w:pPr>
        <w:pStyle w:val="Level5"/>
        <w:spacing w:line="276" w:lineRule="auto"/>
        <w:rPr>
          <w:rFonts w:ascii="Wales Sans Body" w:hAnsi="Wales Sans Body"/>
        </w:rPr>
      </w:pPr>
      <w:r w:rsidRPr="00432F2F">
        <w:rPr>
          <w:rFonts w:ascii="Wales Sans Body" w:hAnsi="Wales Sans Body"/>
        </w:rPr>
        <w:t>accompanied by statements which could be construed as rendering them equivocal and/or placed on a different footing to those of other tenderers.</w:t>
      </w:r>
    </w:p>
    <w:p w14:paraId="4DE1A752" w14:textId="07CE3D91" w:rsidR="00A30A98" w:rsidRPr="00432F2F" w:rsidRDefault="00A30A98" w:rsidP="00A30A98">
      <w:pPr>
        <w:pStyle w:val="Level4"/>
        <w:spacing w:line="276" w:lineRule="auto"/>
        <w:rPr>
          <w:rFonts w:ascii="Wales Sans Body" w:hAnsi="Wales Sans Body"/>
        </w:rPr>
      </w:pPr>
      <w:r w:rsidRPr="00432F2F">
        <w:rPr>
          <w:rFonts w:ascii="Wales Sans Body" w:hAnsi="Wales Sans Body"/>
        </w:rPr>
        <w:t>Only tenders submitted without qualification strictly in accordance with these instructions will be accepted for consideration. T</w:t>
      </w:r>
      <w:r w:rsidR="00740ED6" w:rsidRPr="00432F2F">
        <w:rPr>
          <w:rFonts w:ascii="Wales Sans Body" w:hAnsi="Wales Sans Body"/>
        </w:rPr>
        <w:t>he</w:t>
      </w:r>
      <w:r w:rsidRPr="00432F2F">
        <w:rPr>
          <w:rFonts w:ascii="Wales Sans Body" w:hAnsi="Wales Sans Body"/>
        </w:rPr>
        <w:t xml:space="preserve"> decision on </w:t>
      </w:r>
      <w:proofErr w:type="gramStart"/>
      <w:r w:rsidRPr="00432F2F">
        <w:rPr>
          <w:rFonts w:ascii="Wales Sans Body" w:hAnsi="Wales Sans Body"/>
        </w:rPr>
        <w:t>whether or not</w:t>
      </w:r>
      <w:proofErr w:type="gramEnd"/>
      <w:r w:rsidRPr="00432F2F">
        <w:rPr>
          <w:rFonts w:ascii="Wales Sans Body" w:hAnsi="Wales Sans Body"/>
        </w:rPr>
        <w:t xml:space="preserve"> a tender is acceptable will be final and the </w:t>
      </w:r>
      <w:proofErr w:type="gramStart"/>
      <w:r w:rsidRPr="00432F2F">
        <w:rPr>
          <w:rFonts w:ascii="Wales Sans Body" w:hAnsi="Wales Sans Body"/>
        </w:rPr>
        <w:t>tenderer</w:t>
      </w:r>
      <w:proofErr w:type="gramEnd"/>
      <w:r w:rsidRPr="00432F2F">
        <w:rPr>
          <w:rFonts w:ascii="Wales Sans Body" w:hAnsi="Wales Sans Body"/>
        </w:rPr>
        <w:t xml:space="preserve"> concerned will not be consulted. If a tender is excluded from further consideration the tenderer concerned will be so notified.</w:t>
      </w:r>
    </w:p>
    <w:p w14:paraId="05C1CA3C" w14:textId="77777777" w:rsidR="00A30A98" w:rsidRPr="00432F2F" w:rsidRDefault="00A30A98" w:rsidP="00604082">
      <w:pPr>
        <w:pStyle w:val="Level2"/>
        <w:numPr>
          <w:ilvl w:val="0"/>
          <w:numId w:val="0"/>
        </w:numPr>
        <w:ind w:left="709"/>
      </w:pPr>
      <w:r w:rsidRPr="00432F2F">
        <w:t xml:space="preserve">Form of Tender </w:t>
      </w:r>
    </w:p>
    <w:p w14:paraId="76780808" w14:textId="35E7BAF7" w:rsidR="00A30A98" w:rsidRDefault="00A30A98" w:rsidP="00A30A98">
      <w:pPr>
        <w:pStyle w:val="Level4"/>
        <w:spacing w:line="276" w:lineRule="auto"/>
        <w:rPr>
          <w:rFonts w:ascii="Wales Sans Body" w:hAnsi="Wales Sans Body"/>
        </w:rPr>
      </w:pPr>
      <w:r w:rsidRPr="00432F2F">
        <w:rPr>
          <w:rFonts w:ascii="Wales Sans Body" w:hAnsi="Wales Sans Body"/>
        </w:rPr>
        <w:t xml:space="preserve">The Form of Tender provided must be completed </w:t>
      </w:r>
      <w:r w:rsidR="00B549DD" w:rsidRPr="00432F2F">
        <w:rPr>
          <w:rFonts w:ascii="Wales Sans Body" w:hAnsi="Wales Sans Body"/>
        </w:rPr>
        <w:t xml:space="preserve">electronically or </w:t>
      </w:r>
      <w:r w:rsidRPr="00432F2F">
        <w:rPr>
          <w:rFonts w:ascii="Wales Sans Body" w:hAnsi="Wales Sans Body"/>
        </w:rPr>
        <w:t xml:space="preserve">in ink and signed by or on behalf of someone duly </w:t>
      </w:r>
      <w:proofErr w:type="spellStart"/>
      <w:r w:rsidRPr="00432F2F">
        <w:rPr>
          <w:rFonts w:ascii="Wales Sans Body" w:hAnsi="Wales Sans Body"/>
        </w:rPr>
        <w:t>authorised</w:t>
      </w:r>
      <w:proofErr w:type="spellEnd"/>
      <w:r w:rsidRPr="00432F2F">
        <w:rPr>
          <w:rFonts w:ascii="Wales Sans Body" w:hAnsi="Wales Sans Body"/>
        </w:rPr>
        <w:t xml:space="preserve"> by the </w:t>
      </w:r>
      <w:r w:rsidR="00A95AE1">
        <w:rPr>
          <w:rFonts w:ascii="Wales Sans Body" w:hAnsi="Wales Sans Body"/>
        </w:rPr>
        <w:t>t</w:t>
      </w:r>
      <w:r w:rsidRPr="00432F2F">
        <w:rPr>
          <w:rFonts w:ascii="Wales Sans Body" w:hAnsi="Wales Sans Body"/>
        </w:rPr>
        <w:t>enderer, scanned</w:t>
      </w:r>
      <w:r w:rsidR="00187DFA" w:rsidRPr="00432F2F">
        <w:rPr>
          <w:rFonts w:ascii="Wales Sans Body" w:hAnsi="Wales Sans Body"/>
        </w:rPr>
        <w:t xml:space="preserve"> (if </w:t>
      </w:r>
      <w:r w:rsidR="00187DFA" w:rsidRPr="00432F2F">
        <w:rPr>
          <w:rFonts w:ascii="Wales Sans Body" w:hAnsi="Wales Sans Body"/>
        </w:rPr>
        <w:lastRenderedPageBreak/>
        <w:t>completed in ink)</w:t>
      </w:r>
      <w:r w:rsidRPr="00432F2F">
        <w:rPr>
          <w:rFonts w:ascii="Wales Sans Body" w:hAnsi="Wales Sans Body"/>
        </w:rPr>
        <w:t xml:space="preserve"> and returned together with all the information requested in the </w:t>
      </w:r>
      <w:r w:rsidR="00A95AE1">
        <w:rPr>
          <w:rFonts w:ascii="Wales Sans Body" w:hAnsi="Wales Sans Body"/>
        </w:rPr>
        <w:t>t</w:t>
      </w:r>
      <w:r w:rsidRPr="00432F2F">
        <w:rPr>
          <w:rFonts w:ascii="Wales Sans Body" w:hAnsi="Wales Sans Body"/>
        </w:rPr>
        <w:t xml:space="preserve">ender </w:t>
      </w:r>
      <w:r w:rsidR="00A95AE1">
        <w:rPr>
          <w:rFonts w:ascii="Wales Sans Body" w:hAnsi="Wales Sans Body"/>
        </w:rPr>
        <w:t>d</w:t>
      </w:r>
      <w:r w:rsidRPr="00432F2F">
        <w:rPr>
          <w:rFonts w:ascii="Wales Sans Body" w:hAnsi="Wales Sans Body"/>
        </w:rPr>
        <w:t xml:space="preserve">eliverables. </w:t>
      </w:r>
    </w:p>
    <w:p w14:paraId="5BF9BA80" w14:textId="77777777" w:rsidR="00167163" w:rsidRPr="00432F2F" w:rsidRDefault="00167163" w:rsidP="00167163">
      <w:pPr>
        <w:pStyle w:val="Level4"/>
        <w:numPr>
          <w:ilvl w:val="0"/>
          <w:numId w:val="0"/>
        </w:numPr>
        <w:spacing w:line="276" w:lineRule="auto"/>
        <w:ind w:left="709"/>
        <w:rPr>
          <w:rFonts w:ascii="Wales Sans Body" w:hAnsi="Wales Sans Body"/>
        </w:rPr>
      </w:pPr>
    </w:p>
    <w:p w14:paraId="318F4DA1" w14:textId="77777777" w:rsidR="00A30A98" w:rsidRPr="00432F2F" w:rsidRDefault="00A30A98" w:rsidP="00604082">
      <w:pPr>
        <w:pStyle w:val="Level2"/>
      </w:pPr>
      <w:r w:rsidRPr="00432F2F">
        <w:t>Tender Acceptance</w:t>
      </w:r>
    </w:p>
    <w:p w14:paraId="61A1E35E" w14:textId="77777777" w:rsidR="00A30A98" w:rsidRPr="00432F2F" w:rsidRDefault="00A30A98" w:rsidP="00A30A98">
      <w:pPr>
        <w:pStyle w:val="Level4"/>
        <w:spacing w:line="276" w:lineRule="auto"/>
        <w:rPr>
          <w:rFonts w:ascii="Wales Sans Body" w:hAnsi="Wales Sans Body"/>
        </w:rPr>
      </w:pPr>
      <w:r w:rsidRPr="00432F2F">
        <w:rPr>
          <w:rFonts w:ascii="Wales Sans Body" w:hAnsi="Wales Sans Body"/>
        </w:rPr>
        <w:t>Tender documents received other than strictly in accordance with the foregoing instructions may not be considered.</w:t>
      </w:r>
    </w:p>
    <w:p w14:paraId="1A9C6ABD" w14:textId="14AFBA08" w:rsidR="00A30A98" w:rsidRPr="00432F2F" w:rsidRDefault="00A30A98" w:rsidP="00A30A98">
      <w:pPr>
        <w:pStyle w:val="Level4"/>
        <w:spacing w:line="276" w:lineRule="auto"/>
        <w:rPr>
          <w:rFonts w:ascii="Wales Sans Body" w:hAnsi="Wales Sans Body"/>
        </w:rPr>
      </w:pPr>
      <w:r w:rsidRPr="00432F2F">
        <w:rPr>
          <w:rFonts w:ascii="Wales Sans Body" w:hAnsi="Wales Sans Body"/>
        </w:rPr>
        <w:t xml:space="preserve">No tender shall be amended after it has been received and prior to acceptance, except to correct bona fide errors agreed and endorsed as such by an </w:t>
      </w:r>
      <w:r w:rsidRPr="00432F2F">
        <w:rPr>
          <w:rFonts w:ascii="Wales Sans Body" w:hAnsi="Wales Sans Body"/>
          <w:lang w:val="en-GB"/>
        </w:rPr>
        <w:t>authorised</w:t>
      </w:r>
      <w:r w:rsidRPr="00432F2F">
        <w:rPr>
          <w:rFonts w:ascii="Wales Sans Body" w:hAnsi="Wales Sans Body"/>
        </w:rPr>
        <w:t xml:space="preserve"> officer or agent of</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w:t>
      </w:r>
    </w:p>
    <w:p w14:paraId="7DB7831D" w14:textId="77777777" w:rsidR="00A30A98" w:rsidRPr="00432F2F" w:rsidRDefault="00A30A98" w:rsidP="00604082">
      <w:pPr>
        <w:pStyle w:val="Level2"/>
      </w:pPr>
      <w:r w:rsidRPr="00432F2F">
        <w:t>Period of Validity</w:t>
      </w:r>
    </w:p>
    <w:p w14:paraId="042DE10E" w14:textId="6DEE2EC6" w:rsidR="00A30A98" w:rsidRPr="00E46A87" w:rsidRDefault="00A95AE1" w:rsidP="00A30A98">
      <w:pPr>
        <w:pStyle w:val="Level4"/>
        <w:spacing w:line="276" w:lineRule="auto"/>
        <w:rPr>
          <w:rFonts w:ascii="Wales Sans Body" w:hAnsi="Wales Sans Body"/>
        </w:rPr>
      </w:pPr>
      <w:r w:rsidRPr="00E46A87">
        <w:rPr>
          <w:rFonts w:ascii="Wales Sans Body" w:hAnsi="Wales Sans Body"/>
        </w:rPr>
        <w:t>T</w:t>
      </w:r>
      <w:r w:rsidR="00A30A98" w:rsidRPr="00E46A87">
        <w:rPr>
          <w:rFonts w:ascii="Wales Sans Body" w:hAnsi="Wales Sans Body"/>
        </w:rPr>
        <w:t>ender</w:t>
      </w:r>
      <w:r w:rsidRPr="00E46A87">
        <w:rPr>
          <w:rFonts w:ascii="Wales Sans Body" w:hAnsi="Wales Sans Body"/>
        </w:rPr>
        <w:t>s</w:t>
      </w:r>
      <w:r w:rsidR="00A30A98" w:rsidRPr="00E46A87">
        <w:rPr>
          <w:rFonts w:ascii="Wales Sans Body" w:hAnsi="Wales Sans Body"/>
        </w:rPr>
        <w:t xml:space="preserve"> </w:t>
      </w:r>
      <w:r w:rsidRPr="00E46A87">
        <w:rPr>
          <w:rFonts w:ascii="Wales Sans Body" w:hAnsi="Wales Sans Body"/>
        </w:rPr>
        <w:t>must</w:t>
      </w:r>
      <w:r w:rsidR="00A30A98" w:rsidRPr="00E46A87">
        <w:rPr>
          <w:rFonts w:ascii="Wales Sans Body" w:hAnsi="Wales Sans Body"/>
        </w:rPr>
        <w:t xml:space="preserve"> be submitted on the basis that </w:t>
      </w:r>
      <w:r w:rsidRPr="00E46A87">
        <w:rPr>
          <w:rFonts w:ascii="Wales Sans Body" w:hAnsi="Wales Sans Body"/>
        </w:rPr>
        <w:t>they</w:t>
      </w:r>
      <w:r w:rsidR="00A30A98" w:rsidRPr="00E46A87">
        <w:rPr>
          <w:rFonts w:ascii="Wales Sans Body" w:hAnsi="Wales Sans Body"/>
        </w:rPr>
        <w:t xml:space="preserve"> shall remain </w:t>
      </w:r>
      <w:r w:rsidRPr="00E46A87">
        <w:rPr>
          <w:rFonts w:ascii="Wales Sans Body" w:hAnsi="Wales Sans Body"/>
        </w:rPr>
        <w:t>open for acceptance</w:t>
      </w:r>
      <w:r w:rsidR="00A30A98" w:rsidRPr="00E46A87">
        <w:rPr>
          <w:rFonts w:ascii="Wales Sans Body" w:hAnsi="Wales Sans Body"/>
        </w:rPr>
        <w:t xml:space="preserve"> for a minimum of 9</w:t>
      </w:r>
      <w:r w:rsidR="00E46A87" w:rsidRPr="00E46A87">
        <w:rPr>
          <w:rFonts w:ascii="Wales Sans Body" w:hAnsi="Wales Sans Body"/>
        </w:rPr>
        <w:t>0</w:t>
      </w:r>
      <w:r w:rsidR="00A30A98" w:rsidRPr="00E46A87">
        <w:rPr>
          <w:rFonts w:ascii="Wales Sans Body" w:hAnsi="Wales Sans Body"/>
        </w:rPr>
        <w:t xml:space="preserve"> </w:t>
      </w:r>
      <w:r w:rsidR="00180DF7" w:rsidRPr="00E46A87">
        <w:rPr>
          <w:rFonts w:ascii="Wales Sans Body" w:hAnsi="Wales Sans Body"/>
        </w:rPr>
        <w:t xml:space="preserve">calendar </w:t>
      </w:r>
      <w:r w:rsidR="00A30A98" w:rsidRPr="00E46A87">
        <w:rPr>
          <w:rFonts w:ascii="Wales Sans Body" w:hAnsi="Wales Sans Body"/>
        </w:rPr>
        <w:t>days from the date fixed for the submission of tenders.</w:t>
      </w:r>
    </w:p>
    <w:p w14:paraId="12DE8391" w14:textId="6F5D8F34" w:rsidR="008C5453" w:rsidRPr="00432F2F" w:rsidRDefault="008C5453" w:rsidP="008C5453">
      <w:pPr>
        <w:pStyle w:val="Level4"/>
        <w:rPr>
          <w:rFonts w:ascii="Wales Sans Body" w:hAnsi="Wales Sans Body"/>
        </w:rPr>
      </w:pPr>
      <w:r w:rsidRPr="00E46A87">
        <w:rPr>
          <w:rFonts w:ascii="Wales Sans Body" w:hAnsi="Wales Sans Body"/>
        </w:rPr>
        <w:t xml:space="preserve">If the </w:t>
      </w:r>
      <w:proofErr w:type="gramStart"/>
      <w:r w:rsidRPr="00E46A87">
        <w:rPr>
          <w:rFonts w:ascii="Wales Sans Body" w:hAnsi="Wales Sans Body"/>
        </w:rPr>
        <w:t>90 calendar</w:t>
      </w:r>
      <w:proofErr w:type="gramEnd"/>
      <w:r w:rsidRPr="00E46A87">
        <w:rPr>
          <w:rFonts w:ascii="Wales Sans Body" w:hAnsi="Wales Sans Body"/>
        </w:rPr>
        <w:t xml:space="preserve"> day period appears likely to be exceeded,</w:t>
      </w:r>
      <w:r w:rsidR="00641D30" w:rsidRPr="00E46A87">
        <w:rPr>
          <w:rFonts w:ascii="Wales Sans Body" w:hAnsi="Wales Sans Body"/>
        </w:rPr>
        <w:t xml:space="preserve"> the Contracting Authority </w:t>
      </w:r>
      <w:r w:rsidRPr="00E46A87">
        <w:rPr>
          <w:rFonts w:ascii="Wales Sans Body" w:hAnsi="Wales Sans Body"/>
        </w:rPr>
        <w:t xml:space="preserve">will initially seek to negotiate an extension of that period with each </w:t>
      </w:r>
      <w:r w:rsidR="00A95AE1" w:rsidRPr="00E46A87">
        <w:rPr>
          <w:rFonts w:ascii="Wales Sans Body" w:hAnsi="Wales Sans Body"/>
        </w:rPr>
        <w:t>t</w:t>
      </w:r>
      <w:r w:rsidRPr="00E46A87">
        <w:rPr>
          <w:rFonts w:ascii="Wales Sans Body" w:hAnsi="Wales Sans Body"/>
        </w:rPr>
        <w:t xml:space="preserve">enderer. However, if this is not possible or delay appears likely to be excessive, </w:t>
      </w:r>
      <w:r w:rsidR="00641D30" w:rsidRPr="00E46A87">
        <w:rPr>
          <w:rFonts w:ascii="Wales Sans Body" w:hAnsi="Wales Sans Body"/>
        </w:rPr>
        <w:t xml:space="preserve">the Contracting Authority </w:t>
      </w:r>
      <w:r w:rsidRPr="00E46A87">
        <w:rPr>
          <w:rFonts w:ascii="Wales Sans Body" w:hAnsi="Wales Sans Body"/>
        </w:rPr>
        <w:t>shall be entitled to and may re-tender the work</w:t>
      </w:r>
      <w:r w:rsidRPr="00432F2F">
        <w:rPr>
          <w:rFonts w:ascii="Wales Sans Body" w:hAnsi="Wales Sans Body"/>
        </w:rPr>
        <w:t>.</w:t>
      </w:r>
    </w:p>
    <w:p w14:paraId="6F1F90C1" w14:textId="77777777" w:rsidR="00A30A98" w:rsidRPr="00432F2F" w:rsidRDefault="00A30A98" w:rsidP="00604082">
      <w:pPr>
        <w:pStyle w:val="Level2"/>
      </w:pPr>
      <w:r w:rsidRPr="00432F2F">
        <w:t>Post Tender Discussions</w:t>
      </w:r>
    </w:p>
    <w:p w14:paraId="29011E92" w14:textId="7E291BEF" w:rsidR="00A30A98" w:rsidRDefault="00641D30" w:rsidP="00A30A98">
      <w:pPr>
        <w:pStyle w:val="Level4"/>
        <w:spacing w:line="276" w:lineRule="auto"/>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A30A98" w:rsidRPr="00432F2F">
        <w:rPr>
          <w:rFonts w:ascii="Wales Sans Body" w:hAnsi="Wales Sans Body"/>
        </w:rPr>
        <w:t xml:space="preserve">may issue post-tender clarifications for the purpose of clarifying the content of tenders. All tenderers will be treated </w:t>
      </w:r>
      <w:r w:rsidR="00A95AE1">
        <w:rPr>
          <w:rFonts w:ascii="Wales Sans Body" w:hAnsi="Wales Sans Body"/>
        </w:rPr>
        <w:t>equally</w:t>
      </w:r>
      <w:r w:rsidR="00A30A98" w:rsidRPr="00432F2F">
        <w:rPr>
          <w:rFonts w:ascii="Wales Sans Body" w:hAnsi="Wales Sans Body"/>
        </w:rPr>
        <w:t xml:space="preserve"> in this regard.</w:t>
      </w:r>
    </w:p>
    <w:p w14:paraId="4FB1827E" w14:textId="104A1940" w:rsidR="00612859" w:rsidRPr="00612859" w:rsidRDefault="00612859" w:rsidP="00CD704C">
      <w:pPr>
        <w:pStyle w:val="Level2"/>
      </w:pPr>
      <w:r w:rsidRPr="00612859">
        <w:t xml:space="preserve">Requirements on </w:t>
      </w:r>
      <w:r w:rsidR="00BF03A8">
        <w:t>S</w:t>
      </w:r>
      <w:r w:rsidRPr="00612859">
        <w:t>ub-</w:t>
      </w:r>
      <w:r w:rsidR="00BF03A8">
        <w:t>C</w:t>
      </w:r>
      <w:r w:rsidRPr="00612859">
        <w:t xml:space="preserve">ontractors and </w:t>
      </w:r>
      <w:r w:rsidR="00BF03A8">
        <w:t>C</w:t>
      </w:r>
      <w:r w:rsidRPr="00612859">
        <w:t>onsortium</w:t>
      </w:r>
    </w:p>
    <w:p w14:paraId="0857E7F0" w14:textId="2661342F" w:rsidR="00E46CD8" w:rsidRPr="00E46A87" w:rsidRDefault="00612859" w:rsidP="00CD704C">
      <w:pPr>
        <w:pStyle w:val="Level4"/>
        <w:rPr>
          <w:rFonts w:ascii="Wales Sans Body" w:hAnsi="Wales Sans Body"/>
        </w:rPr>
      </w:pPr>
      <w:r w:rsidRPr="00E46A87">
        <w:rPr>
          <w:rFonts w:ascii="Wales Sans Body" w:hAnsi="Wales Sans Body"/>
        </w:rPr>
        <w:t xml:space="preserve">If requested to do so by the Authority, a Supplier will be required to </w:t>
      </w:r>
      <w:proofErr w:type="gramStart"/>
      <w:r w:rsidRPr="00E46A87">
        <w:rPr>
          <w:rFonts w:ascii="Wales Sans Body" w:hAnsi="Wales Sans Body"/>
        </w:rPr>
        <w:t>enter into</w:t>
      </w:r>
      <w:proofErr w:type="gramEnd"/>
      <w:r w:rsidRPr="00E46A87">
        <w:rPr>
          <w:rFonts w:ascii="Wales Sans Body" w:hAnsi="Wales Sans Body"/>
        </w:rPr>
        <w:t xml:space="preserve"> a legal arrangement with other members of a consortium or with any parties which are relied on </w:t>
      </w:r>
      <w:proofErr w:type="gramStart"/>
      <w:r w:rsidRPr="00E46A87">
        <w:rPr>
          <w:rFonts w:ascii="Wales Sans Body" w:hAnsi="Wales Sans Body"/>
        </w:rPr>
        <w:t>in order to</w:t>
      </w:r>
      <w:proofErr w:type="gramEnd"/>
      <w:r w:rsidRPr="00E46A87">
        <w:rPr>
          <w:rFonts w:ascii="Wales Sans Body" w:hAnsi="Wales Sans Body"/>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03973EA0" w14:textId="77777777" w:rsidR="00A30A98" w:rsidRPr="00432F2F" w:rsidRDefault="00A30A98" w:rsidP="00604082">
      <w:pPr>
        <w:pStyle w:val="Level2"/>
      </w:pPr>
      <w:r w:rsidRPr="00432F2F">
        <w:t>Conflict of Interest</w:t>
      </w:r>
    </w:p>
    <w:p w14:paraId="5C4A2477" w14:textId="19CA3819" w:rsidR="00A30A98" w:rsidRPr="00432F2F" w:rsidRDefault="00A30A98" w:rsidP="00A30A98">
      <w:pPr>
        <w:pStyle w:val="Level4"/>
        <w:rPr>
          <w:rFonts w:ascii="Wales Sans Body" w:hAnsi="Wales Sans Body"/>
        </w:rPr>
      </w:pPr>
      <w:r w:rsidRPr="00432F2F">
        <w:rPr>
          <w:rFonts w:ascii="Wales Sans Body" w:hAnsi="Wales Sans Body"/>
        </w:rPr>
        <w:lastRenderedPageBreak/>
        <w:t xml:space="preserve">Any conflict or potential conflict of interest of a </w:t>
      </w:r>
      <w:r w:rsidR="00A95AE1">
        <w:rPr>
          <w:rFonts w:ascii="Wales Sans Body" w:hAnsi="Wales Sans Body"/>
        </w:rPr>
        <w:t>t</w:t>
      </w:r>
      <w:r w:rsidRPr="00432F2F">
        <w:rPr>
          <w:rFonts w:ascii="Wales Sans Body" w:hAnsi="Wales Sans Body"/>
        </w:rPr>
        <w:t>enderer shall be fully disclosed to</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as soon as such conflict or potential conflict becomes apparent or should have become apparent to any such </w:t>
      </w:r>
      <w:r w:rsidR="00A95AE1">
        <w:rPr>
          <w:rFonts w:ascii="Wales Sans Body" w:hAnsi="Wales Sans Body"/>
        </w:rPr>
        <w:t>t</w:t>
      </w:r>
      <w:r w:rsidRPr="00432F2F">
        <w:rPr>
          <w:rFonts w:ascii="Wales Sans Body" w:hAnsi="Wales Sans Body"/>
        </w:rPr>
        <w:t>enderer.</w:t>
      </w:r>
    </w:p>
    <w:p w14:paraId="2365C6BE" w14:textId="1893A68D" w:rsidR="00A30A98" w:rsidRPr="00432F2F" w:rsidRDefault="00A30A98" w:rsidP="00A30A98">
      <w:pPr>
        <w:pStyle w:val="Level4"/>
        <w:rPr>
          <w:rFonts w:ascii="Wales Sans Body" w:hAnsi="Wales Sans Body"/>
        </w:rPr>
      </w:pPr>
      <w:r w:rsidRPr="00432F2F">
        <w:rPr>
          <w:rFonts w:ascii="Wales Sans Body" w:hAnsi="Wales Sans Body"/>
        </w:rPr>
        <w:t>In the event of any conflict or potential conflict of interest,</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will, at its absolute discretion, decide on the appropriate course of action.</w:t>
      </w:r>
    </w:p>
    <w:p w14:paraId="128634E1" w14:textId="53FB095C" w:rsidR="00A30A98" w:rsidRPr="00432F2F" w:rsidRDefault="00A30A98" w:rsidP="00A30A98">
      <w:pPr>
        <w:pStyle w:val="Level4"/>
        <w:rPr>
          <w:rFonts w:ascii="Wales Sans Body" w:hAnsi="Wales Sans Body"/>
        </w:rPr>
      </w:pPr>
      <w:r w:rsidRPr="00432F2F">
        <w:rPr>
          <w:rFonts w:ascii="Wales Sans Body" w:hAnsi="Wales Sans Body"/>
        </w:rPr>
        <w:t xml:space="preserve">Each </w:t>
      </w:r>
      <w:r w:rsidR="00A95AE1">
        <w:rPr>
          <w:rFonts w:ascii="Wales Sans Body" w:hAnsi="Wales Sans Body"/>
        </w:rPr>
        <w:t>t</w:t>
      </w:r>
      <w:r w:rsidRPr="00432F2F">
        <w:rPr>
          <w:rFonts w:ascii="Wales Sans Body" w:hAnsi="Wales Sans Body"/>
        </w:rPr>
        <w:t xml:space="preserve">enderer (including any advisors, consultants or sub-contractors and the like) shall ensure that its participation in this </w:t>
      </w:r>
      <w:r w:rsidR="00053F64" w:rsidRPr="00432F2F">
        <w:rPr>
          <w:rFonts w:ascii="Wales Sans Body" w:hAnsi="Wales Sans Body"/>
        </w:rPr>
        <w:t>tender event</w:t>
      </w:r>
      <w:r w:rsidRPr="00432F2F">
        <w:rPr>
          <w:rFonts w:ascii="Wales Sans Body" w:hAnsi="Wales Sans Body"/>
        </w:rPr>
        <w:t xml:space="preserve"> and its entering into the </w:t>
      </w:r>
      <w:r w:rsidR="00A95AE1">
        <w:rPr>
          <w:rFonts w:ascii="Wales Sans Body" w:hAnsi="Wales Sans Body"/>
        </w:rPr>
        <w:t>c</w:t>
      </w:r>
      <w:r w:rsidRPr="00432F2F">
        <w:rPr>
          <w:rFonts w:ascii="Wales Sans Body" w:hAnsi="Wales Sans Body"/>
        </w:rPr>
        <w:t>ontract does not and will not, create any conflict of interest, or any situation that may compromise</w:t>
      </w:r>
      <w:r w:rsidR="00641D30">
        <w:rPr>
          <w:rFonts w:ascii="Wales Sans Body" w:hAnsi="Wales Sans Body"/>
        </w:rPr>
        <w:t xml:space="preserve"> </w:t>
      </w:r>
      <w:r w:rsidR="00641D30" w:rsidRPr="00641D30">
        <w:rPr>
          <w:rFonts w:ascii="Wales Sans Body" w:hAnsi="Wales Sans Body"/>
        </w:rPr>
        <w:t>the Contracting Authority</w:t>
      </w:r>
      <w:r w:rsidR="00641D30">
        <w:rPr>
          <w:rFonts w:ascii="Wales Sans Body" w:hAnsi="Wales Sans Body"/>
        </w:rPr>
        <w:t xml:space="preserve">’s </w:t>
      </w:r>
      <w:r w:rsidRPr="00432F2F">
        <w:rPr>
          <w:rFonts w:ascii="Wales Sans Body" w:hAnsi="Wales Sans Body"/>
        </w:rPr>
        <w:t xml:space="preserve">duty to manage an open, fair, non-discriminatory and competitive </w:t>
      </w:r>
      <w:r w:rsidR="0013109C" w:rsidRPr="00432F2F">
        <w:rPr>
          <w:rFonts w:ascii="Wales Sans Body" w:hAnsi="Wales Sans Body"/>
        </w:rPr>
        <w:t>tender</w:t>
      </w:r>
      <w:r w:rsidRPr="00432F2F">
        <w:rPr>
          <w:rFonts w:ascii="Wales Sans Body" w:hAnsi="Wales Sans Body"/>
        </w:rPr>
        <w:t xml:space="preserve"> process and</w:t>
      </w:r>
      <w:r w:rsidR="00641D30">
        <w:rPr>
          <w:rFonts w:ascii="Wales Sans Body" w:hAnsi="Wales Sans Body"/>
        </w:rPr>
        <w:t xml:space="preserve"> </w:t>
      </w:r>
      <w:r w:rsidR="00641D30" w:rsidRPr="00641D30">
        <w:rPr>
          <w:rFonts w:ascii="Wales Sans Body" w:hAnsi="Wales Sans Body"/>
        </w:rPr>
        <w:t>the Contracting Authority</w:t>
      </w:r>
      <w:r w:rsidR="00641D30">
        <w:rPr>
          <w:rFonts w:ascii="Wales Sans Body" w:hAnsi="Wales Sans Body"/>
        </w:rPr>
        <w:t xml:space="preserve">’s </w:t>
      </w:r>
      <w:r w:rsidRPr="00432F2F">
        <w:rPr>
          <w:rFonts w:ascii="Wales Sans Body" w:hAnsi="Wales Sans Body"/>
        </w:rPr>
        <w:t>interests generally.</w:t>
      </w:r>
    </w:p>
    <w:p w14:paraId="41A744A6" w14:textId="1C378F28" w:rsidR="00A30A98" w:rsidRPr="00432F2F" w:rsidRDefault="00A30A98" w:rsidP="00A30A98">
      <w:pPr>
        <w:pStyle w:val="Level4"/>
        <w:rPr>
          <w:rFonts w:ascii="Wales Sans Body" w:hAnsi="Wales Sans Body"/>
        </w:rPr>
      </w:pPr>
      <w:r w:rsidRPr="00432F2F">
        <w:rPr>
          <w:rFonts w:ascii="Wales Sans Body" w:hAnsi="Wales Sans Body"/>
        </w:rPr>
        <w:t>Any such conflict or potential conflict shall be reported in writing to</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immediately.</w:t>
      </w:r>
    </w:p>
    <w:p w14:paraId="490174E3" w14:textId="4C83665B" w:rsidR="00A30A98" w:rsidRPr="00432F2F" w:rsidRDefault="00A30A98" w:rsidP="00A30A98">
      <w:pPr>
        <w:pStyle w:val="Level4"/>
        <w:rPr>
          <w:rFonts w:ascii="Wales Sans Body" w:hAnsi="Wales Sans Body"/>
        </w:rPr>
      </w:pPr>
      <w:r w:rsidRPr="00432F2F">
        <w:rPr>
          <w:rFonts w:ascii="Wales Sans Body" w:hAnsi="Wales Sans Body"/>
        </w:rPr>
        <w:t xml:space="preserve">The declaration of a potential conflict of interest may not necessarily result in automatic disqualification of a </w:t>
      </w:r>
      <w:proofErr w:type="gramStart"/>
      <w:r w:rsidR="00A95AE1">
        <w:rPr>
          <w:rFonts w:ascii="Wales Sans Body" w:hAnsi="Wales Sans Body"/>
        </w:rPr>
        <w:t>t</w:t>
      </w:r>
      <w:r w:rsidRPr="00432F2F">
        <w:rPr>
          <w:rFonts w:ascii="Wales Sans Body" w:hAnsi="Wales Sans Body"/>
        </w:rPr>
        <w:t>enderer</w:t>
      </w:r>
      <w:proofErr w:type="gramEnd"/>
      <w:r w:rsidRPr="00432F2F">
        <w:rPr>
          <w:rFonts w:ascii="Wales Sans Body" w:hAnsi="Wales Sans Body"/>
        </w:rPr>
        <w:t xml:space="preserve"> and/or rejection of a </w:t>
      </w:r>
      <w:r w:rsidR="00A95AE1">
        <w:rPr>
          <w:rFonts w:ascii="Wales Sans Body" w:hAnsi="Wales Sans Body"/>
        </w:rPr>
        <w:t>t</w:t>
      </w:r>
      <w:r w:rsidRPr="00432F2F">
        <w:rPr>
          <w:rFonts w:ascii="Wales Sans Body" w:hAnsi="Wales Sans Body"/>
        </w:rPr>
        <w:t>ender.</w:t>
      </w:r>
    </w:p>
    <w:p w14:paraId="57EE0779" w14:textId="122445EE" w:rsidR="00A30A98" w:rsidRPr="00432F2F" w:rsidRDefault="00641D30" w:rsidP="00A30A98">
      <w:pPr>
        <w:pStyle w:val="Level4"/>
        <w:rPr>
          <w:rFonts w:ascii="Wales Sans Body" w:hAnsi="Wales Sans Body"/>
        </w:rPr>
      </w:pPr>
      <w:r>
        <w:rPr>
          <w:rFonts w:ascii="Wales Sans Body" w:hAnsi="Wales Sans Body"/>
        </w:rPr>
        <w:t>T</w:t>
      </w:r>
      <w:r w:rsidRPr="00641D30">
        <w:rPr>
          <w:rFonts w:ascii="Wales Sans Body" w:hAnsi="Wales Sans Body"/>
        </w:rPr>
        <w:t xml:space="preserve">he Contracting Authority </w:t>
      </w:r>
      <w:r w:rsidR="00A30A98" w:rsidRPr="00432F2F">
        <w:rPr>
          <w:rFonts w:ascii="Wales Sans Body" w:hAnsi="Wales Sans Body"/>
        </w:rPr>
        <w:t xml:space="preserve">will assess the likelihood of any conflict or potential conflict affecting this </w:t>
      </w:r>
      <w:r w:rsidR="0013109C" w:rsidRPr="00432F2F">
        <w:rPr>
          <w:rFonts w:ascii="Wales Sans Body" w:hAnsi="Wales Sans Body"/>
        </w:rPr>
        <w:t>t</w:t>
      </w:r>
      <w:r w:rsidR="00A30A98" w:rsidRPr="00432F2F">
        <w:rPr>
          <w:rFonts w:ascii="Wales Sans Body" w:hAnsi="Wales Sans Body"/>
        </w:rPr>
        <w:t xml:space="preserve">ender </w:t>
      </w:r>
      <w:r w:rsidR="0013109C" w:rsidRPr="00432F2F">
        <w:rPr>
          <w:rFonts w:ascii="Wales Sans Body" w:hAnsi="Wales Sans Body"/>
        </w:rPr>
        <w:t>event</w:t>
      </w:r>
      <w:r w:rsidR="00A30A98" w:rsidRPr="00432F2F">
        <w:rPr>
          <w:rFonts w:ascii="Wales Sans Body" w:hAnsi="Wales Sans Body"/>
        </w:rPr>
        <w:t xml:space="preserve">, </w:t>
      </w:r>
      <w:proofErr w:type="gramStart"/>
      <w:r w:rsidR="00A30A98" w:rsidRPr="00432F2F">
        <w:rPr>
          <w:rFonts w:ascii="Wales Sans Body" w:hAnsi="Wales Sans Body"/>
        </w:rPr>
        <w:t>taking into account</w:t>
      </w:r>
      <w:proofErr w:type="gramEnd"/>
      <w:r w:rsidR="00A30A98" w:rsidRPr="00432F2F">
        <w:rPr>
          <w:rFonts w:ascii="Wales Sans Body" w:hAnsi="Wales Sans Body"/>
        </w:rPr>
        <w:t xml:space="preserve"> the </w:t>
      </w:r>
      <w:proofErr w:type="gramStart"/>
      <w:r w:rsidR="00A95AE1">
        <w:rPr>
          <w:rFonts w:ascii="Wales Sans Body" w:hAnsi="Wales Sans Body"/>
        </w:rPr>
        <w:t>t</w:t>
      </w:r>
      <w:r w:rsidR="00A30A98" w:rsidRPr="00432F2F">
        <w:rPr>
          <w:rFonts w:ascii="Wales Sans Body" w:hAnsi="Wales Sans Body"/>
        </w:rPr>
        <w:t>enderer’s</w:t>
      </w:r>
      <w:proofErr w:type="gramEnd"/>
      <w:r w:rsidR="00A30A98" w:rsidRPr="00432F2F">
        <w:rPr>
          <w:rFonts w:ascii="Wales Sans Body" w:hAnsi="Wales Sans Body"/>
        </w:rPr>
        <w:t xml:space="preserve"> proposal for dealing with the conflict, in deciding </w:t>
      </w:r>
      <w:proofErr w:type="gramStart"/>
      <w:r w:rsidR="00A30A98" w:rsidRPr="00432F2F">
        <w:rPr>
          <w:rFonts w:ascii="Wales Sans Body" w:hAnsi="Wales Sans Body"/>
        </w:rPr>
        <w:t>whether or not</w:t>
      </w:r>
      <w:proofErr w:type="gramEnd"/>
      <w:r w:rsidR="00A30A98" w:rsidRPr="00432F2F">
        <w:rPr>
          <w:rFonts w:ascii="Wales Sans Body" w:hAnsi="Wales Sans Body"/>
        </w:rPr>
        <w:t xml:space="preserve"> to consider the Tenderer ineligible to continue </w:t>
      </w:r>
      <w:proofErr w:type="gramStart"/>
      <w:r w:rsidR="00A30A98" w:rsidRPr="00432F2F">
        <w:rPr>
          <w:rFonts w:ascii="Wales Sans Body" w:hAnsi="Wales Sans Body"/>
        </w:rPr>
        <w:t>its</w:t>
      </w:r>
      <w:proofErr w:type="gramEnd"/>
      <w:r w:rsidR="00A30A98" w:rsidRPr="00432F2F">
        <w:rPr>
          <w:rFonts w:ascii="Wales Sans Body" w:hAnsi="Wales Sans Body"/>
        </w:rPr>
        <w:t xml:space="preserve"> participation in this </w:t>
      </w:r>
      <w:r w:rsidR="0013109C" w:rsidRPr="00432F2F">
        <w:rPr>
          <w:rFonts w:ascii="Wales Sans Body" w:hAnsi="Wales Sans Body"/>
        </w:rPr>
        <w:t>t</w:t>
      </w:r>
      <w:r w:rsidR="00A30A98" w:rsidRPr="00432F2F">
        <w:rPr>
          <w:rFonts w:ascii="Wales Sans Body" w:hAnsi="Wales Sans Body"/>
        </w:rPr>
        <w:t xml:space="preserve">ender </w:t>
      </w:r>
      <w:r w:rsidR="0013109C" w:rsidRPr="00432F2F">
        <w:rPr>
          <w:rFonts w:ascii="Wales Sans Body" w:hAnsi="Wales Sans Body"/>
        </w:rPr>
        <w:t>event</w:t>
      </w:r>
      <w:r w:rsidR="00A30A98" w:rsidRPr="00432F2F">
        <w:rPr>
          <w:rFonts w:ascii="Wales Sans Body" w:hAnsi="Wales Sans Body"/>
        </w:rPr>
        <w:t>.</w:t>
      </w:r>
    </w:p>
    <w:p w14:paraId="61A19315" w14:textId="22A54ED5" w:rsidR="00A30A98" w:rsidRPr="00432F2F" w:rsidRDefault="00A30A98" w:rsidP="00A30A98">
      <w:pPr>
        <w:pStyle w:val="Level4"/>
        <w:rPr>
          <w:rFonts w:ascii="Wales Sans Body" w:hAnsi="Wales Sans Body"/>
        </w:rPr>
      </w:pPr>
      <w:proofErr w:type="gramStart"/>
      <w:r w:rsidRPr="00432F2F">
        <w:rPr>
          <w:rFonts w:ascii="Wales Sans Body" w:hAnsi="Wales Sans Body"/>
        </w:rPr>
        <w:t>It if</w:t>
      </w:r>
      <w:proofErr w:type="gramEnd"/>
      <w:r w:rsidRPr="00432F2F">
        <w:rPr>
          <w:rFonts w:ascii="Wales Sans Body" w:hAnsi="Wales Sans Body"/>
        </w:rPr>
        <w:t xml:space="preserve"> appears to</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that the conflict or potential conflict will have such an effect,</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will discuss the matter with the </w:t>
      </w:r>
      <w:r w:rsidR="00A95AE1">
        <w:rPr>
          <w:rFonts w:ascii="Wales Sans Body" w:hAnsi="Wales Sans Body"/>
        </w:rPr>
        <w:t>t</w:t>
      </w:r>
      <w:r w:rsidRPr="00432F2F">
        <w:rPr>
          <w:rFonts w:ascii="Wales Sans Body" w:hAnsi="Wales Sans Body"/>
        </w:rPr>
        <w:t>enderer and seek to agree a method for dealing with the conflict or potential conflict.</w:t>
      </w:r>
    </w:p>
    <w:p w14:paraId="0E947C93" w14:textId="5092E044" w:rsidR="00A30A98" w:rsidRPr="00432F2F" w:rsidRDefault="00A30A98" w:rsidP="00A30A98">
      <w:pPr>
        <w:pStyle w:val="Level4"/>
        <w:rPr>
          <w:rFonts w:ascii="Wales Sans Body" w:hAnsi="Wales Sans Body"/>
        </w:rPr>
      </w:pPr>
      <w:proofErr w:type="gramStart"/>
      <w:r w:rsidRPr="00432F2F">
        <w:rPr>
          <w:rFonts w:ascii="Wales Sans Body" w:hAnsi="Wales Sans Body"/>
        </w:rPr>
        <w:t>In the event that</w:t>
      </w:r>
      <w:proofErr w:type="gramEnd"/>
      <w:r w:rsidRPr="00432F2F">
        <w:rPr>
          <w:rFonts w:ascii="Wales Sans Body" w:hAnsi="Wales Sans Body"/>
        </w:rPr>
        <w:t xml:space="preserve"> agreement is not reached on terms acceptable to</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 xml:space="preserve">, the </w:t>
      </w:r>
      <w:proofErr w:type="gramStart"/>
      <w:r w:rsidR="00A95AE1">
        <w:rPr>
          <w:rFonts w:ascii="Wales Sans Body" w:hAnsi="Wales Sans Body"/>
        </w:rPr>
        <w:t>t</w:t>
      </w:r>
      <w:r w:rsidRPr="00432F2F">
        <w:rPr>
          <w:rFonts w:ascii="Wales Sans Body" w:hAnsi="Wales Sans Body"/>
        </w:rPr>
        <w:t>enderer</w:t>
      </w:r>
      <w:proofErr w:type="gramEnd"/>
      <w:r w:rsidRPr="00432F2F">
        <w:rPr>
          <w:rFonts w:ascii="Wales Sans Body" w:hAnsi="Wales Sans Body"/>
        </w:rPr>
        <w:t xml:space="preserve"> may then be excluded from further consideration in this </w:t>
      </w:r>
      <w:r w:rsidR="00A95AE1">
        <w:rPr>
          <w:rFonts w:ascii="Wales Sans Body" w:hAnsi="Wales Sans Body"/>
        </w:rPr>
        <w:t>procurement process</w:t>
      </w:r>
      <w:r w:rsidRPr="00432F2F">
        <w:rPr>
          <w:rFonts w:ascii="Wales Sans Body" w:hAnsi="Wales Sans Body"/>
        </w:rPr>
        <w:t>.</w:t>
      </w:r>
    </w:p>
    <w:p w14:paraId="717BD51D" w14:textId="61464E26" w:rsidR="00A30A98" w:rsidRDefault="00641D30" w:rsidP="00A30A98">
      <w:pPr>
        <w:pStyle w:val="Level4"/>
        <w:rPr>
          <w:rFonts w:ascii="Wales Sans Body" w:hAnsi="Wales Sans Body"/>
        </w:rPr>
      </w:pPr>
      <w:r>
        <w:rPr>
          <w:rFonts w:ascii="Wales Sans Body" w:hAnsi="Wales Sans Body"/>
        </w:rPr>
        <w:t>T</w:t>
      </w:r>
      <w:r w:rsidRPr="00641D30">
        <w:rPr>
          <w:rFonts w:ascii="Wales Sans Body" w:hAnsi="Wales Sans Body"/>
        </w:rPr>
        <w:t>he Contracting Authority</w:t>
      </w:r>
      <w:r>
        <w:rPr>
          <w:rFonts w:ascii="Wales Sans Body" w:hAnsi="Wales Sans Body"/>
        </w:rPr>
        <w:t>’s</w:t>
      </w:r>
      <w:r w:rsidRPr="00641D30">
        <w:rPr>
          <w:rFonts w:ascii="Wales Sans Body" w:hAnsi="Wales Sans Body"/>
        </w:rPr>
        <w:t xml:space="preserve"> </w:t>
      </w:r>
      <w:r w:rsidR="00A30A98" w:rsidRPr="00432F2F">
        <w:rPr>
          <w:rFonts w:ascii="Wales Sans Body" w:hAnsi="Wales Sans Body"/>
        </w:rPr>
        <w:t>decision in relation to this section shall be final.</w:t>
      </w:r>
    </w:p>
    <w:p w14:paraId="6BA9488D" w14:textId="77777777" w:rsidR="007D373C" w:rsidRPr="007D373C" w:rsidRDefault="007D373C" w:rsidP="00CD704C">
      <w:pPr>
        <w:pStyle w:val="Level2"/>
      </w:pPr>
      <w:r w:rsidRPr="007D373C">
        <w:t>Conflict assessments</w:t>
      </w:r>
    </w:p>
    <w:p w14:paraId="6343B5CF" w14:textId="4FE26BC0" w:rsidR="00B275DB" w:rsidRPr="00F354A7" w:rsidRDefault="007D373C" w:rsidP="00F354A7">
      <w:pPr>
        <w:pStyle w:val="Level4"/>
        <w:rPr>
          <w:rFonts w:ascii="Wales Sans Body" w:hAnsi="Wales Sans Body"/>
        </w:rPr>
      </w:pPr>
      <w:r w:rsidRPr="007D373C">
        <w:rPr>
          <w:rFonts w:ascii="Wales Sans Body" w:hAnsi="Wales Sans Body"/>
        </w:rPr>
        <w:t>The Authority confirms that, prior to the issue of the Tender Notice in this Procurement, a conflict assessment has been prepared in accordance with the Act.</w:t>
      </w:r>
    </w:p>
    <w:p w14:paraId="70F967C2" w14:textId="77777777" w:rsidR="00A30A98" w:rsidRPr="00432F2F" w:rsidRDefault="00A30A98" w:rsidP="00604082">
      <w:pPr>
        <w:pStyle w:val="Level2"/>
      </w:pPr>
      <w:r w:rsidRPr="00432F2F">
        <w:t>Freedom of Information</w:t>
      </w:r>
    </w:p>
    <w:p w14:paraId="2B0E6C86" w14:textId="2331FAFD" w:rsidR="00A30A98" w:rsidRPr="00432F2F" w:rsidRDefault="00A30A98" w:rsidP="00A30A98">
      <w:pPr>
        <w:pStyle w:val="Level4"/>
        <w:rPr>
          <w:rFonts w:ascii="Wales Sans Body" w:hAnsi="Wales Sans Body"/>
        </w:rPr>
      </w:pPr>
      <w:r w:rsidRPr="00432F2F">
        <w:rPr>
          <w:rFonts w:ascii="Wales Sans Body" w:hAnsi="Wales Sans Body"/>
        </w:rPr>
        <w:lastRenderedPageBreak/>
        <w:t>Any information submitted to</w:t>
      </w:r>
      <w:r w:rsidR="00641D30">
        <w:rPr>
          <w:rFonts w:ascii="Wales Sans Body" w:hAnsi="Wales Sans Body"/>
        </w:rPr>
        <w:t xml:space="preserve"> </w:t>
      </w:r>
      <w:r w:rsidR="00641D30" w:rsidRPr="00641D30">
        <w:rPr>
          <w:rFonts w:ascii="Wales Sans Body" w:hAnsi="Wales Sans Body"/>
        </w:rPr>
        <w:t xml:space="preserve">the Contracting </w:t>
      </w:r>
      <w:proofErr w:type="gramStart"/>
      <w:r w:rsidR="00641D30" w:rsidRPr="00641D30">
        <w:rPr>
          <w:rFonts w:ascii="Wales Sans Body" w:hAnsi="Wales Sans Body"/>
        </w:rPr>
        <w:t xml:space="preserve">Authority </w:t>
      </w:r>
      <w:r w:rsidRPr="00432F2F">
        <w:rPr>
          <w:rFonts w:ascii="Wales Sans Body" w:hAnsi="Wales Sans Body"/>
        </w:rPr>
        <w:t>may</w:t>
      </w:r>
      <w:proofErr w:type="gramEnd"/>
      <w:r w:rsidRPr="00432F2F">
        <w:rPr>
          <w:rFonts w:ascii="Wales Sans Body" w:hAnsi="Wales Sans Body"/>
        </w:rPr>
        <w:t xml:space="preserve"> </w:t>
      </w:r>
      <w:proofErr w:type="gramStart"/>
      <w:r w:rsidRPr="00432F2F">
        <w:rPr>
          <w:rFonts w:ascii="Wales Sans Body" w:hAnsi="Wales Sans Body"/>
        </w:rPr>
        <w:t>need</w:t>
      </w:r>
      <w:proofErr w:type="gramEnd"/>
      <w:r w:rsidRPr="00432F2F">
        <w:rPr>
          <w:rFonts w:ascii="Wales Sans Body" w:hAnsi="Wales Sans Body"/>
        </w:rPr>
        <w:t xml:space="preserve"> to be disclosed and/or published by</w:t>
      </w:r>
      <w:r w:rsidR="00641D30">
        <w:rPr>
          <w:rFonts w:ascii="Wales Sans Body" w:hAnsi="Wales Sans Body"/>
        </w:rPr>
        <w:t xml:space="preserve"> </w:t>
      </w:r>
      <w:r w:rsidR="00641D30" w:rsidRPr="00641D30">
        <w:rPr>
          <w:rFonts w:ascii="Wales Sans Body" w:hAnsi="Wales Sans Body"/>
        </w:rPr>
        <w:t>the Contracting Authority</w:t>
      </w:r>
      <w:r w:rsidRPr="00432F2F">
        <w:rPr>
          <w:rFonts w:ascii="Wales Sans Body" w:hAnsi="Wales Sans Body"/>
        </w:rPr>
        <w:t xml:space="preserve">. </w:t>
      </w:r>
    </w:p>
    <w:p w14:paraId="63660BA5" w14:textId="0068C9C3" w:rsidR="00A30A98" w:rsidRPr="00432F2F" w:rsidRDefault="00A30A98" w:rsidP="00A30A98">
      <w:pPr>
        <w:pStyle w:val="Level4"/>
        <w:rPr>
          <w:rFonts w:ascii="Wales Sans Body" w:hAnsi="Wales Sans Body"/>
        </w:rPr>
      </w:pPr>
      <w:r w:rsidRPr="00432F2F">
        <w:rPr>
          <w:rFonts w:ascii="Wales Sans Body" w:hAnsi="Wales Sans Body"/>
        </w:rPr>
        <w:t>Without prejudice to the foregoing generality,</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may disclose information in compliance with the Freedom of Information Act 2000 and the Environmental Information Regulations 2004, any other law, or, as a consequence of judicial order, or order by any court or tribunal with the  authority to order disclosure, unless it can be determined that all or part of that information can be withheld as a result of one or more of the exemptions in the relevant </w:t>
      </w:r>
      <w:r w:rsidR="00A95AE1">
        <w:rPr>
          <w:rFonts w:ascii="Wales Sans Body" w:hAnsi="Wales Sans Body"/>
        </w:rPr>
        <w:t>l</w:t>
      </w:r>
      <w:r w:rsidRPr="00432F2F">
        <w:rPr>
          <w:rFonts w:ascii="Wales Sans Body" w:hAnsi="Wales Sans Body"/>
        </w:rPr>
        <w:t>egislation.</w:t>
      </w:r>
    </w:p>
    <w:p w14:paraId="5CD9B745" w14:textId="0258CD10" w:rsidR="00A30A98" w:rsidRPr="00432F2F" w:rsidRDefault="00A30A98" w:rsidP="00A30A98">
      <w:pPr>
        <w:pStyle w:val="Level4"/>
        <w:rPr>
          <w:rFonts w:ascii="Wales Sans Body" w:hAnsi="Wales Sans Body"/>
        </w:rPr>
      </w:pPr>
      <w:r w:rsidRPr="00432F2F">
        <w:rPr>
          <w:rFonts w:ascii="Wales Sans Body" w:hAnsi="Wales Sans Body"/>
        </w:rPr>
        <w:t>The decisions of</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in the interpretation of the relevant </w:t>
      </w:r>
      <w:r w:rsidR="00A95AE1">
        <w:rPr>
          <w:rFonts w:ascii="Wales Sans Body" w:hAnsi="Wales Sans Body"/>
        </w:rPr>
        <w:t>l</w:t>
      </w:r>
      <w:r w:rsidRPr="00432F2F">
        <w:rPr>
          <w:rFonts w:ascii="Wales Sans Body" w:hAnsi="Wales Sans Body"/>
        </w:rPr>
        <w:t>egislation shall be final and conclusive in any dispute, difference or question arising in respect of disclosure under its terms, subject to determination of an appeal against any agreement or refusal to release any information by the Information Commissioner.</w:t>
      </w:r>
    </w:p>
    <w:p w14:paraId="2758B559" w14:textId="5F1DC049" w:rsidR="00A30A98" w:rsidRPr="00432F2F" w:rsidRDefault="00A30A98" w:rsidP="00A30A98">
      <w:pPr>
        <w:pStyle w:val="Level4"/>
        <w:rPr>
          <w:rFonts w:ascii="Wales Sans Body" w:hAnsi="Wales Sans Body"/>
        </w:rPr>
      </w:pPr>
      <w:r w:rsidRPr="00432F2F">
        <w:rPr>
          <w:rFonts w:ascii="Wales Sans Body" w:hAnsi="Wales Sans Body"/>
        </w:rPr>
        <w:t>Further,</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may also disclose all information submitted to it to the </w:t>
      </w:r>
      <w:r w:rsidR="00C34430" w:rsidRPr="00432F2F">
        <w:rPr>
          <w:rFonts w:ascii="Wales Sans Body" w:hAnsi="Wales Sans Body"/>
        </w:rPr>
        <w:t>Senedd</w:t>
      </w:r>
      <w:r w:rsidRPr="00432F2F">
        <w:rPr>
          <w:rFonts w:ascii="Wales Sans Body" w:hAnsi="Wales Sans Body"/>
        </w:rPr>
        <w:t xml:space="preserve"> or United Kingdom Parliament or any other department, office or agency of H</w:t>
      </w:r>
      <w:r w:rsidR="0073339C" w:rsidRPr="00432F2F">
        <w:rPr>
          <w:rFonts w:ascii="Wales Sans Body" w:hAnsi="Wales Sans Body"/>
        </w:rPr>
        <w:t>is</w:t>
      </w:r>
      <w:r w:rsidRPr="00432F2F">
        <w:rPr>
          <w:rFonts w:ascii="Wales Sans Body" w:hAnsi="Wales Sans Body"/>
        </w:rPr>
        <w:t xml:space="preserve"> Majesty’s Government in Wales or the United Kingdom, and their servants or agents.</w:t>
      </w:r>
    </w:p>
    <w:p w14:paraId="1131E4A9" w14:textId="6A2FE80E" w:rsidR="00A30A98" w:rsidRPr="00432F2F" w:rsidRDefault="00A30A98" w:rsidP="00A30A98">
      <w:pPr>
        <w:pStyle w:val="Level4"/>
        <w:rPr>
          <w:rFonts w:ascii="Wales Sans Body" w:hAnsi="Wales Sans Body"/>
        </w:rPr>
      </w:pPr>
      <w:r w:rsidRPr="00432F2F">
        <w:rPr>
          <w:rFonts w:ascii="Wales Sans Body" w:hAnsi="Wales Sans Body"/>
        </w:rPr>
        <w:t xml:space="preserve">When disclosing such information to either the </w:t>
      </w:r>
      <w:r w:rsidR="0073339C" w:rsidRPr="00432F2F">
        <w:rPr>
          <w:rFonts w:ascii="Wales Sans Body" w:hAnsi="Wales Sans Body"/>
        </w:rPr>
        <w:t>Senedd</w:t>
      </w:r>
      <w:r w:rsidRPr="00432F2F">
        <w:rPr>
          <w:rFonts w:ascii="Wales Sans Body" w:hAnsi="Wales Sans Body"/>
        </w:rPr>
        <w:t xml:space="preserve"> or the United Kingdom Parliament it is </w:t>
      </w:r>
      <w:proofErr w:type="spellStart"/>
      <w:r w:rsidRPr="00432F2F">
        <w:rPr>
          <w:rFonts w:ascii="Wales Sans Body" w:hAnsi="Wales Sans Body"/>
        </w:rPr>
        <w:t>recognised</w:t>
      </w:r>
      <w:proofErr w:type="spellEnd"/>
      <w:r w:rsidRPr="00432F2F">
        <w:rPr>
          <w:rFonts w:ascii="Wales Sans Body" w:hAnsi="Wales Sans Body"/>
        </w:rPr>
        <w:t xml:space="preserve"> and agreed by</w:t>
      </w:r>
      <w:r w:rsidR="00A95AE1">
        <w:rPr>
          <w:rFonts w:ascii="Wales Sans Body" w:hAnsi="Wales Sans Body"/>
        </w:rPr>
        <w:t xml:space="preserve"> tenderers</w:t>
      </w:r>
      <w:r w:rsidRPr="00432F2F">
        <w:rPr>
          <w:rFonts w:ascii="Wales Sans Body" w:hAnsi="Wales Sans Body"/>
        </w:rPr>
        <w:t xml:space="preserve"> that</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 xml:space="preserve">shall, if it sees fit, disclose such information but is unable to impose any restriction upon the information that they provide to Members of the </w:t>
      </w:r>
      <w:r w:rsidR="0073339C" w:rsidRPr="00432F2F">
        <w:rPr>
          <w:rFonts w:ascii="Wales Sans Body" w:hAnsi="Wales Sans Body"/>
        </w:rPr>
        <w:t>Senedd</w:t>
      </w:r>
      <w:r w:rsidRPr="00432F2F">
        <w:rPr>
          <w:rFonts w:ascii="Wales Sans Body" w:hAnsi="Wales Sans Body"/>
        </w:rPr>
        <w:t>, or Members of the United Kingdom Parliament.</w:t>
      </w:r>
    </w:p>
    <w:p w14:paraId="10FD50AF" w14:textId="36747FEF" w:rsidR="00A30A98" w:rsidRPr="00432F2F" w:rsidRDefault="00A30A98" w:rsidP="00A30A98">
      <w:pPr>
        <w:pStyle w:val="Level4"/>
        <w:rPr>
          <w:rFonts w:ascii="Wales Sans Body" w:hAnsi="Wales Sans Body"/>
        </w:rPr>
      </w:pPr>
      <w:r w:rsidRPr="00432F2F">
        <w:rPr>
          <w:rFonts w:ascii="Wales Sans Body" w:hAnsi="Wales Sans Body"/>
        </w:rPr>
        <w:t xml:space="preserve">Accordingly, if a </w:t>
      </w:r>
      <w:r w:rsidR="00A95AE1">
        <w:rPr>
          <w:rFonts w:ascii="Wales Sans Body" w:hAnsi="Wales Sans Body"/>
        </w:rPr>
        <w:t>t</w:t>
      </w:r>
      <w:r w:rsidRPr="00432F2F">
        <w:rPr>
          <w:rFonts w:ascii="Wales Sans Body" w:hAnsi="Wales Sans Body"/>
        </w:rPr>
        <w:t xml:space="preserve">enderer considers that any of the information included in its </w:t>
      </w:r>
      <w:r w:rsidR="00A95AE1">
        <w:rPr>
          <w:rFonts w:ascii="Wales Sans Body" w:hAnsi="Wales Sans Body"/>
        </w:rPr>
        <w:t>t</w:t>
      </w:r>
      <w:r w:rsidRPr="00432F2F">
        <w:rPr>
          <w:rFonts w:ascii="Wales Sans Body" w:hAnsi="Wales Sans Body"/>
        </w:rPr>
        <w:t xml:space="preserve">ender </w:t>
      </w:r>
      <w:r w:rsidR="00A95AE1">
        <w:rPr>
          <w:rFonts w:ascii="Wales Sans Body" w:hAnsi="Wales Sans Body"/>
        </w:rPr>
        <w:t>s</w:t>
      </w:r>
      <w:r w:rsidRPr="00432F2F">
        <w:rPr>
          <w:rFonts w:ascii="Wales Sans Body" w:hAnsi="Wales Sans Body"/>
        </w:rPr>
        <w:t>ubmission or any other communication shall be commercially sensitive/confidential, it shall identify such and explain (in broad terms) what harm might result from disclosure and/or publication.</w:t>
      </w:r>
    </w:p>
    <w:p w14:paraId="610CFF99" w14:textId="5530CE3F" w:rsidR="00A30A98" w:rsidRPr="00432F2F" w:rsidRDefault="00A30A98" w:rsidP="00A30A98">
      <w:pPr>
        <w:pStyle w:val="Level4"/>
        <w:rPr>
          <w:rFonts w:ascii="Wales Sans Body" w:hAnsi="Wales Sans Body"/>
        </w:rPr>
      </w:pPr>
      <w:r w:rsidRPr="00432F2F">
        <w:rPr>
          <w:rFonts w:ascii="Wales Sans Body" w:hAnsi="Wales Sans Body"/>
        </w:rPr>
        <w:t xml:space="preserve">Notwithstanding such, even where a </w:t>
      </w:r>
      <w:r w:rsidR="00A95AE1">
        <w:rPr>
          <w:rFonts w:ascii="Wales Sans Body" w:hAnsi="Wales Sans Body"/>
        </w:rPr>
        <w:t>t</w:t>
      </w:r>
      <w:r w:rsidRPr="00432F2F">
        <w:rPr>
          <w:rFonts w:ascii="Wales Sans Body" w:hAnsi="Wales Sans Body"/>
        </w:rPr>
        <w:t>enderer has indicated its information is commercially sensitive/confidential,</w:t>
      </w:r>
      <w:r w:rsidR="00641D30">
        <w:rPr>
          <w:rFonts w:ascii="Wales Sans Body" w:hAnsi="Wales Sans Body"/>
        </w:rPr>
        <w:t xml:space="preserve"> </w:t>
      </w:r>
      <w:r w:rsidR="00641D30" w:rsidRPr="00641D30">
        <w:rPr>
          <w:rFonts w:ascii="Wales Sans Body" w:hAnsi="Wales Sans Body"/>
        </w:rPr>
        <w:t xml:space="preserve">the Contracting Authority </w:t>
      </w:r>
      <w:r w:rsidRPr="00432F2F">
        <w:rPr>
          <w:rFonts w:ascii="Wales Sans Body" w:hAnsi="Wales Sans Body"/>
        </w:rPr>
        <w:t>may disclose this information where it is deemed appropriate.</w:t>
      </w:r>
    </w:p>
    <w:p w14:paraId="4AB668FF" w14:textId="3F045AF0" w:rsidR="00A30A98" w:rsidRPr="00432F2F" w:rsidRDefault="00A95AE1" w:rsidP="00A30A98">
      <w:pPr>
        <w:pStyle w:val="Level4"/>
        <w:rPr>
          <w:rFonts w:ascii="Wales Sans Body" w:hAnsi="Wales Sans Body"/>
        </w:rPr>
      </w:pPr>
      <w:r>
        <w:rPr>
          <w:rFonts w:ascii="Wales Sans Body" w:hAnsi="Wales Sans Body"/>
        </w:rPr>
        <w:t>The Contracting Authority</w:t>
      </w:r>
      <w:r w:rsidR="00A30A98" w:rsidRPr="00432F2F">
        <w:rPr>
          <w:rFonts w:ascii="Wales Sans Body" w:hAnsi="Wales Sans Body"/>
        </w:rPr>
        <w:t xml:space="preserve"> may:</w:t>
      </w:r>
    </w:p>
    <w:p w14:paraId="52E6E55D" w14:textId="0EEF14C6" w:rsidR="00A30A98" w:rsidRPr="00432F2F" w:rsidRDefault="00A30A98" w:rsidP="00A30A98">
      <w:pPr>
        <w:pStyle w:val="Level9"/>
        <w:rPr>
          <w:rFonts w:ascii="Wales Sans Body" w:hAnsi="Wales Sans Body"/>
        </w:rPr>
      </w:pPr>
      <w:r w:rsidRPr="00432F2F">
        <w:rPr>
          <w:rFonts w:ascii="Wales Sans Body" w:hAnsi="Wales Sans Body"/>
        </w:rPr>
        <w:t xml:space="preserve"> </w:t>
      </w:r>
      <w:proofErr w:type="gramStart"/>
      <w:r w:rsidRPr="00432F2F">
        <w:rPr>
          <w:rFonts w:ascii="Wales Sans Body" w:hAnsi="Wales Sans Body"/>
        </w:rPr>
        <w:t>publish,</w:t>
      </w:r>
      <w:proofErr w:type="gramEnd"/>
      <w:r w:rsidRPr="00432F2F">
        <w:rPr>
          <w:rFonts w:ascii="Wales Sans Body" w:hAnsi="Wales Sans Body"/>
        </w:rPr>
        <w:t xml:space="preserve"> on the Welsh Government and/or Transport for Wales websites, the names and contact details of </w:t>
      </w:r>
      <w:proofErr w:type="spellStart"/>
      <w:r w:rsidRPr="00432F2F">
        <w:rPr>
          <w:rFonts w:ascii="Wales Sans Body" w:hAnsi="Wales Sans Body"/>
        </w:rPr>
        <w:t>organisations</w:t>
      </w:r>
      <w:proofErr w:type="spellEnd"/>
      <w:r w:rsidRPr="00432F2F">
        <w:rPr>
          <w:rFonts w:ascii="Wales Sans Body" w:hAnsi="Wales Sans Body"/>
        </w:rPr>
        <w:t xml:space="preserve"> that have been issued with </w:t>
      </w:r>
      <w:proofErr w:type="gramStart"/>
      <w:r w:rsidRPr="00432F2F">
        <w:rPr>
          <w:rFonts w:ascii="Wales Sans Body" w:hAnsi="Wales Sans Body"/>
        </w:rPr>
        <w:t>the I</w:t>
      </w:r>
      <w:r w:rsidR="00A95AE1">
        <w:rPr>
          <w:rFonts w:ascii="Wales Sans Body" w:hAnsi="Wales Sans Body"/>
        </w:rPr>
        <w:t>TT</w:t>
      </w:r>
      <w:proofErr w:type="gramEnd"/>
      <w:r w:rsidRPr="00432F2F">
        <w:rPr>
          <w:rFonts w:ascii="Wales Sans Body" w:hAnsi="Wales Sans Body"/>
        </w:rPr>
        <w:t>; and</w:t>
      </w:r>
    </w:p>
    <w:p w14:paraId="7EF9FBBF" w14:textId="77777777" w:rsidR="00A30A98" w:rsidRPr="00432F2F" w:rsidRDefault="00A30A98" w:rsidP="00A30A98">
      <w:pPr>
        <w:pStyle w:val="Level9"/>
        <w:rPr>
          <w:rFonts w:ascii="Wales Sans Body" w:hAnsi="Wales Sans Body"/>
        </w:rPr>
      </w:pPr>
      <w:r w:rsidRPr="00432F2F">
        <w:rPr>
          <w:rFonts w:ascii="Wales Sans Body" w:hAnsi="Wales Sans Body"/>
        </w:rPr>
        <w:lastRenderedPageBreak/>
        <w:t>disclose such information to the media.</w:t>
      </w:r>
    </w:p>
    <w:p w14:paraId="573BBBDB" w14:textId="77777777" w:rsidR="00A30A98" w:rsidRPr="00432F2F" w:rsidRDefault="00A30A98" w:rsidP="00604082">
      <w:pPr>
        <w:pStyle w:val="Level2"/>
      </w:pPr>
      <w:r w:rsidRPr="00432F2F">
        <w:t>Dispute</w:t>
      </w:r>
    </w:p>
    <w:p w14:paraId="4A8818B7" w14:textId="62E9F9EF" w:rsidR="00B85974" w:rsidRDefault="00A30A98" w:rsidP="00167163">
      <w:pPr>
        <w:pStyle w:val="Level4"/>
        <w:numPr>
          <w:ilvl w:val="0"/>
          <w:numId w:val="0"/>
        </w:numPr>
        <w:ind w:left="709"/>
        <w:rPr>
          <w:rFonts w:ascii="Wales Sans Body" w:hAnsi="Wales Sans Body"/>
        </w:rPr>
      </w:pPr>
      <w:r w:rsidRPr="00E46A87">
        <w:rPr>
          <w:rFonts w:ascii="Wales Sans Body" w:hAnsi="Wales Sans Body"/>
        </w:rPr>
        <w:t xml:space="preserve">The Courts of England &amp; Wales shall have exclusive jurisdiction in relation to any disputes arising from this </w:t>
      </w:r>
      <w:r w:rsidR="00A95AE1" w:rsidRPr="00E46A87">
        <w:rPr>
          <w:rFonts w:ascii="Wales Sans Body" w:hAnsi="Wales Sans Body"/>
        </w:rPr>
        <w:t>procurement</w:t>
      </w:r>
      <w:r w:rsidRPr="00E46A87">
        <w:rPr>
          <w:rFonts w:ascii="Wales Sans Body" w:hAnsi="Wales Sans Body"/>
        </w:rPr>
        <w:t xml:space="preserve"> process. The Law of England and Wales shall be applicable to this </w:t>
      </w:r>
      <w:r w:rsidR="00A95AE1" w:rsidRPr="00E46A87">
        <w:rPr>
          <w:rFonts w:ascii="Wales Sans Body" w:hAnsi="Wales Sans Body"/>
        </w:rPr>
        <w:t>procurement</w:t>
      </w:r>
      <w:r w:rsidRPr="00E46A87">
        <w:rPr>
          <w:rFonts w:ascii="Wales Sans Body" w:hAnsi="Wales Sans Body"/>
        </w:rPr>
        <w:t xml:space="preserve"> process.</w:t>
      </w:r>
    </w:p>
    <w:p w14:paraId="3161B818" w14:textId="77777777" w:rsidR="00167163" w:rsidRPr="00432F2F" w:rsidRDefault="00167163" w:rsidP="00167163">
      <w:pPr>
        <w:pStyle w:val="Level4"/>
        <w:numPr>
          <w:ilvl w:val="0"/>
          <w:numId w:val="0"/>
        </w:numPr>
        <w:ind w:left="709"/>
        <w:rPr>
          <w:rFonts w:ascii="Wales Sans Body" w:hAnsi="Wales Sans Body"/>
        </w:rPr>
      </w:pPr>
    </w:p>
    <w:p w14:paraId="6037B3A3" w14:textId="77777777" w:rsidR="00A30A98" w:rsidRPr="00432F2F" w:rsidRDefault="00A30A98" w:rsidP="00604082">
      <w:pPr>
        <w:pStyle w:val="Level2"/>
      </w:pPr>
      <w:r w:rsidRPr="00432F2F">
        <w:t>Material Change in Circumstances</w:t>
      </w:r>
    </w:p>
    <w:p w14:paraId="53F353BF" w14:textId="03F66A77" w:rsidR="00A30A98" w:rsidRPr="00432F2F" w:rsidRDefault="00A30A98" w:rsidP="00A30A98">
      <w:pPr>
        <w:pStyle w:val="Level4"/>
        <w:rPr>
          <w:rFonts w:ascii="Wales Sans Body" w:hAnsi="Wales Sans Body"/>
        </w:rPr>
      </w:pPr>
      <w:r w:rsidRPr="00432F2F">
        <w:rPr>
          <w:rFonts w:ascii="Wales Sans Body" w:hAnsi="Wales Sans Body"/>
        </w:rPr>
        <w:t xml:space="preserve">Each </w:t>
      </w:r>
      <w:proofErr w:type="gramStart"/>
      <w:r w:rsidR="00A95AE1">
        <w:rPr>
          <w:rFonts w:ascii="Wales Sans Body" w:hAnsi="Wales Sans Body"/>
        </w:rPr>
        <w:t>t</w:t>
      </w:r>
      <w:r w:rsidRPr="00432F2F">
        <w:rPr>
          <w:rFonts w:ascii="Wales Sans Body" w:hAnsi="Wales Sans Body"/>
        </w:rPr>
        <w:t>enderer</w:t>
      </w:r>
      <w:proofErr w:type="gramEnd"/>
      <w:r w:rsidRPr="00432F2F">
        <w:rPr>
          <w:rFonts w:ascii="Wales Sans Body" w:hAnsi="Wales Sans Body"/>
        </w:rPr>
        <w:t xml:space="preserve"> shall immediately </w:t>
      </w:r>
      <w:proofErr w:type="gramStart"/>
      <w:r w:rsidRPr="00432F2F">
        <w:rPr>
          <w:rFonts w:ascii="Wales Sans Body" w:hAnsi="Wales Sans Body"/>
        </w:rPr>
        <w:t>to bring</w:t>
      </w:r>
      <w:proofErr w:type="gramEnd"/>
      <w:r w:rsidRPr="00432F2F">
        <w:rPr>
          <w:rFonts w:ascii="Wales Sans Body" w:hAnsi="Wales Sans Body"/>
        </w:rPr>
        <w:t xml:space="preserve"> to </w:t>
      </w:r>
      <w:r w:rsidR="00AF0349" w:rsidRPr="00432F2F">
        <w:rPr>
          <w:rFonts w:ascii="Wales Sans Body" w:hAnsi="Wales Sans Body"/>
        </w:rPr>
        <w:t xml:space="preserve">the </w:t>
      </w:r>
      <w:r w:rsidR="00A95AE1">
        <w:rPr>
          <w:rFonts w:ascii="Wales Sans Body" w:hAnsi="Wales Sans Body"/>
        </w:rPr>
        <w:t xml:space="preserve">Contracting </w:t>
      </w:r>
      <w:r w:rsidR="00AF0349" w:rsidRPr="00432F2F">
        <w:rPr>
          <w:rFonts w:ascii="Wales Sans Body" w:hAnsi="Wales Sans Body"/>
        </w:rPr>
        <w:t>Authority’s</w:t>
      </w:r>
      <w:r w:rsidRPr="00432F2F">
        <w:rPr>
          <w:rFonts w:ascii="Wales Sans Body" w:hAnsi="Wales Sans Body"/>
        </w:rPr>
        <w:t xml:space="preserve"> notice any material change in the financial or other circumstances of the members of its </w:t>
      </w:r>
      <w:proofErr w:type="spellStart"/>
      <w:r w:rsidRPr="00432F2F">
        <w:rPr>
          <w:rFonts w:ascii="Wales Sans Body" w:hAnsi="Wales Sans Body"/>
        </w:rPr>
        <w:t>organisation</w:t>
      </w:r>
      <w:proofErr w:type="spellEnd"/>
      <w:r w:rsidRPr="00432F2F">
        <w:rPr>
          <w:rFonts w:ascii="Wales Sans Body" w:hAnsi="Wales Sans Body"/>
        </w:rPr>
        <w:t>, including its joint venture members or consortium members as relevant.</w:t>
      </w:r>
    </w:p>
    <w:p w14:paraId="38E0B6EE" w14:textId="77777777" w:rsidR="00A30A98" w:rsidRPr="00432F2F" w:rsidRDefault="00A30A98" w:rsidP="00604082">
      <w:pPr>
        <w:pStyle w:val="Level2"/>
      </w:pPr>
      <w:r w:rsidRPr="00432F2F">
        <w:t>Equal Opportunities</w:t>
      </w:r>
    </w:p>
    <w:p w14:paraId="1FD69B8F" w14:textId="1F5F1B1E" w:rsidR="00A30A98" w:rsidRPr="00432F2F" w:rsidRDefault="00A30A98" w:rsidP="00A30A98">
      <w:pPr>
        <w:pStyle w:val="Level4"/>
        <w:spacing w:line="276" w:lineRule="auto"/>
        <w:rPr>
          <w:rFonts w:ascii="Wales Sans Body" w:hAnsi="Wales Sans Body"/>
        </w:rPr>
      </w:pPr>
      <w:r w:rsidRPr="00432F2F">
        <w:rPr>
          <w:rFonts w:ascii="Wales Sans Body" w:hAnsi="Wales Sans Body"/>
        </w:rPr>
        <w:t xml:space="preserve">The </w:t>
      </w:r>
      <w:proofErr w:type="gramStart"/>
      <w:r w:rsidR="00A95AE1">
        <w:rPr>
          <w:rFonts w:ascii="Wales Sans Body" w:hAnsi="Wales Sans Body"/>
        </w:rPr>
        <w:t>t</w:t>
      </w:r>
      <w:r w:rsidRPr="00432F2F">
        <w:rPr>
          <w:rFonts w:ascii="Wales Sans Body" w:hAnsi="Wales Sans Body"/>
        </w:rPr>
        <w:t>enderer</w:t>
      </w:r>
      <w:proofErr w:type="gramEnd"/>
      <w:r w:rsidRPr="00432F2F">
        <w:rPr>
          <w:rFonts w:ascii="Wales Sans Body" w:hAnsi="Wales Sans Body"/>
        </w:rPr>
        <w:t xml:space="preserve"> </w:t>
      </w:r>
      <w:proofErr w:type="gramStart"/>
      <w:r w:rsidRPr="00432F2F">
        <w:rPr>
          <w:rFonts w:ascii="Wales Sans Body" w:hAnsi="Wales Sans Body"/>
        </w:rPr>
        <w:t>shall</w:t>
      </w:r>
      <w:proofErr w:type="gramEnd"/>
      <w:r w:rsidRPr="00432F2F">
        <w:rPr>
          <w:rFonts w:ascii="Wales Sans Body" w:hAnsi="Wales Sans Body"/>
        </w:rPr>
        <w:t xml:space="preserve"> operate an equal opportunities policy and warrants that this policy shall comply with all relevant obligations.</w:t>
      </w:r>
    </w:p>
    <w:p w14:paraId="071A814A" w14:textId="7EA32C0A" w:rsidR="00A30A98" w:rsidRPr="00432F2F" w:rsidRDefault="00A30A98" w:rsidP="00A30A98">
      <w:pPr>
        <w:pStyle w:val="Level4"/>
        <w:spacing w:line="276" w:lineRule="auto"/>
        <w:rPr>
          <w:rFonts w:ascii="Wales Sans Body" w:hAnsi="Wales Sans Body"/>
        </w:rPr>
      </w:pPr>
      <w:r w:rsidRPr="00432F2F">
        <w:rPr>
          <w:rFonts w:ascii="Wales Sans Body" w:hAnsi="Wales Sans Body"/>
        </w:rPr>
        <w:t xml:space="preserve">If any Court or tribunal or the Commission for Racial Equality should make any finding of unlawful discrimination against the </w:t>
      </w:r>
      <w:r w:rsidR="00A95AE1">
        <w:rPr>
          <w:rFonts w:ascii="Wales Sans Body" w:hAnsi="Wales Sans Body"/>
        </w:rPr>
        <w:t>t</w:t>
      </w:r>
      <w:r w:rsidRPr="00432F2F">
        <w:rPr>
          <w:rFonts w:ascii="Wales Sans Body" w:hAnsi="Wales Sans Body"/>
        </w:rPr>
        <w:t xml:space="preserve">enderer, then the </w:t>
      </w:r>
      <w:r w:rsidR="00A95AE1">
        <w:rPr>
          <w:rFonts w:ascii="Wales Sans Body" w:hAnsi="Wales Sans Body"/>
        </w:rPr>
        <w:t>t</w:t>
      </w:r>
      <w:r w:rsidRPr="00432F2F">
        <w:rPr>
          <w:rFonts w:ascii="Wales Sans Body" w:hAnsi="Wales Sans Body"/>
        </w:rPr>
        <w:t xml:space="preserve">enderer shall take all necessary steps to prevent reoccurrence of such unlawful discrimination. </w:t>
      </w:r>
    </w:p>
    <w:p w14:paraId="5CCD5CDB" w14:textId="4EF31D5A" w:rsidR="00A30A98" w:rsidRPr="00432F2F" w:rsidRDefault="00A95AE1" w:rsidP="00A30A98">
      <w:pPr>
        <w:pStyle w:val="Level4"/>
        <w:spacing w:before="0" w:after="0" w:line="276" w:lineRule="auto"/>
        <w:rPr>
          <w:rFonts w:ascii="Wales Sans Body" w:hAnsi="Wales Sans Body"/>
        </w:rPr>
      </w:pPr>
      <w:r>
        <w:rPr>
          <w:rFonts w:ascii="Wales Sans Body" w:hAnsi="Wales Sans Body"/>
        </w:rPr>
        <w:t>The Contracting Authority</w:t>
      </w:r>
      <w:r w:rsidR="00AF0349" w:rsidRPr="00432F2F">
        <w:rPr>
          <w:rFonts w:ascii="Wales Sans Body" w:hAnsi="Wales Sans Body"/>
        </w:rPr>
        <w:t xml:space="preserve"> </w:t>
      </w:r>
      <w:r w:rsidR="00A30A98" w:rsidRPr="00432F2F">
        <w:rPr>
          <w:rFonts w:ascii="Wales Sans Body" w:hAnsi="Wales Sans Body"/>
        </w:rPr>
        <w:t xml:space="preserve">may require the </w:t>
      </w:r>
      <w:proofErr w:type="gramStart"/>
      <w:r>
        <w:rPr>
          <w:rFonts w:ascii="Wales Sans Body" w:hAnsi="Wales Sans Body"/>
        </w:rPr>
        <w:t>t</w:t>
      </w:r>
      <w:r w:rsidR="00A30A98" w:rsidRPr="00432F2F">
        <w:rPr>
          <w:rFonts w:ascii="Wales Sans Body" w:hAnsi="Wales Sans Body"/>
        </w:rPr>
        <w:t>enderer</w:t>
      </w:r>
      <w:proofErr w:type="gramEnd"/>
      <w:r w:rsidR="00A30A98" w:rsidRPr="00432F2F">
        <w:rPr>
          <w:rFonts w:ascii="Wales Sans Body" w:hAnsi="Wales Sans Body"/>
        </w:rPr>
        <w:t xml:space="preserve"> to provide full details of the steps taken to prevent such </w:t>
      </w:r>
      <w:proofErr w:type="gramStart"/>
      <w:r w:rsidR="00A30A98" w:rsidRPr="00432F2F">
        <w:rPr>
          <w:rFonts w:ascii="Wales Sans Body" w:hAnsi="Wales Sans Body"/>
        </w:rPr>
        <w:t>reoccurrence</w:t>
      </w:r>
      <w:proofErr w:type="gramEnd"/>
      <w:r w:rsidR="00A30A98" w:rsidRPr="00432F2F">
        <w:rPr>
          <w:rFonts w:ascii="Wales Sans Body" w:hAnsi="Wales Sans Body"/>
        </w:rPr>
        <w:t xml:space="preserve"> as aforesaid.</w:t>
      </w:r>
    </w:p>
    <w:p w14:paraId="4D70135A" w14:textId="523F279D" w:rsidR="00A30A98" w:rsidRDefault="00A30A98" w:rsidP="00A30A98">
      <w:pPr>
        <w:pStyle w:val="Level4"/>
        <w:spacing w:line="276" w:lineRule="auto"/>
        <w:rPr>
          <w:rFonts w:ascii="Wales Sans Body" w:hAnsi="Wales Sans Body"/>
        </w:rPr>
      </w:pPr>
      <w:r w:rsidRPr="00432F2F">
        <w:rPr>
          <w:rFonts w:ascii="Wales Sans Body" w:hAnsi="Wales Sans Body"/>
        </w:rPr>
        <w:t xml:space="preserve">The </w:t>
      </w:r>
      <w:r w:rsidR="00A95AE1">
        <w:rPr>
          <w:rFonts w:ascii="Wales Sans Body" w:hAnsi="Wales Sans Body"/>
        </w:rPr>
        <w:t>t</w:t>
      </w:r>
      <w:r w:rsidRPr="00432F2F">
        <w:rPr>
          <w:rFonts w:ascii="Wales Sans Body" w:hAnsi="Wales Sans Body"/>
        </w:rPr>
        <w:t xml:space="preserve">enderer’s equal opportunities policy shall be set out in any instructions circulated to those members of the </w:t>
      </w:r>
      <w:r w:rsidR="00A95AE1">
        <w:rPr>
          <w:rFonts w:ascii="Wales Sans Body" w:hAnsi="Wales Sans Body"/>
        </w:rPr>
        <w:t>t</w:t>
      </w:r>
      <w:r w:rsidRPr="00432F2F">
        <w:rPr>
          <w:rFonts w:ascii="Wales Sans Body" w:hAnsi="Wales Sans Body"/>
        </w:rPr>
        <w:t xml:space="preserve">enderer’s employees concerned with recruitment training and promotion and in relevant documentation available to its employees and others and in its recruitment advertisements and other relevant literature and the </w:t>
      </w:r>
      <w:r w:rsidR="00A95AE1">
        <w:rPr>
          <w:rFonts w:ascii="Wales Sans Body" w:hAnsi="Wales Sans Body"/>
        </w:rPr>
        <w:t>t</w:t>
      </w:r>
      <w:r w:rsidRPr="00432F2F">
        <w:rPr>
          <w:rFonts w:ascii="Wales Sans Body" w:hAnsi="Wales Sans Body"/>
        </w:rPr>
        <w:t xml:space="preserve">enderer may be required to provide </w:t>
      </w:r>
      <w:r w:rsidR="00626C3C" w:rsidRPr="00432F2F">
        <w:rPr>
          <w:rFonts w:ascii="Wales Sans Body" w:hAnsi="Wales Sans Body"/>
        </w:rPr>
        <w:t xml:space="preserve">the </w:t>
      </w:r>
      <w:r w:rsidR="00A95AE1">
        <w:rPr>
          <w:rFonts w:ascii="Wales Sans Body" w:hAnsi="Wales Sans Body"/>
        </w:rPr>
        <w:t xml:space="preserve">Contracting </w:t>
      </w:r>
      <w:r w:rsidR="00626C3C" w:rsidRPr="00432F2F">
        <w:rPr>
          <w:rFonts w:ascii="Wales Sans Body" w:hAnsi="Wales Sans Body"/>
        </w:rPr>
        <w:t>Authority</w:t>
      </w:r>
      <w:r w:rsidRPr="00432F2F">
        <w:rPr>
          <w:rFonts w:ascii="Wales Sans Body" w:hAnsi="Wales Sans Body"/>
        </w:rPr>
        <w:t xml:space="preserve"> with copies of such instructions documents advertisements and other literature.</w:t>
      </w:r>
    </w:p>
    <w:p w14:paraId="597F0024" w14:textId="3C98756D" w:rsidR="00F5513B" w:rsidRDefault="00F5513B" w:rsidP="00604082">
      <w:pPr>
        <w:pStyle w:val="Level2"/>
      </w:pPr>
      <w:r>
        <w:t>Anti-competitive Behaviour</w:t>
      </w:r>
    </w:p>
    <w:p w14:paraId="6F4D50F4" w14:textId="77777777" w:rsidR="00CA57DD" w:rsidRPr="00E46A87" w:rsidRDefault="00CA57DD" w:rsidP="00E46A87">
      <w:pPr>
        <w:pStyle w:val="Level4"/>
        <w:spacing w:line="276" w:lineRule="auto"/>
        <w:rPr>
          <w:rFonts w:ascii="Wales Sans Body" w:hAnsi="Wales Sans Body"/>
        </w:rPr>
      </w:pPr>
      <w:r w:rsidRPr="00E46A87">
        <w:rPr>
          <w:rFonts w:ascii="Wales Sans Body" w:hAnsi="Wales Sans Body"/>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042792E9" w14:textId="77777777" w:rsidR="00CA57DD" w:rsidRPr="00E46A87" w:rsidRDefault="00CA57DD" w:rsidP="00E46A87">
      <w:pPr>
        <w:pStyle w:val="Level4"/>
        <w:spacing w:line="276" w:lineRule="auto"/>
        <w:rPr>
          <w:rFonts w:ascii="Wales Sans Body" w:hAnsi="Wales Sans Body"/>
        </w:rPr>
      </w:pPr>
      <w:r w:rsidRPr="00E46A87">
        <w:rPr>
          <w:rFonts w:ascii="Wales Sans Body" w:hAnsi="Wales Sans Body"/>
        </w:rPr>
        <w:lastRenderedPageBreak/>
        <w:t xml:space="preserve">Any evidence of anti-competitive </w:t>
      </w:r>
      <w:proofErr w:type="spellStart"/>
      <w:r w:rsidRPr="00E46A87">
        <w:rPr>
          <w:rFonts w:ascii="Wales Sans Body" w:hAnsi="Wales Sans Body"/>
        </w:rPr>
        <w:t>behaviour</w:t>
      </w:r>
      <w:proofErr w:type="spellEnd"/>
      <w:r w:rsidRPr="00E46A87">
        <w:rPr>
          <w:rFonts w:ascii="Wales Sans Body" w:hAnsi="Wales Sans Body"/>
        </w:rPr>
        <w:t xml:space="preserve">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7D3BA844" w14:textId="77777777" w:rsidR="00CA57DD" w:rsidRPr="00E46A87" w:rsidRDefault="00CA57DD" w:rsidP="00E46A87">
      <w:pPr>
        <w:pStyle w:val="Level4"/>
        <w:spacing w:line="276" w:lineRule="auto"/>
        <w:rPr>
          <w:rFonts w:ascii="Wales Sans Body" w:hAnsi="Wales Sans Body"/>
        </w:rPr>
      </w:pPr>
      <w:r w:rsidRPr="00E46A87">
        <w:rPr>
          <w:rFonts w:ascii="Wales Sans Body" w:hAnsi="Wales Sans Body"/>
        </w:rPr>
        <w:t xml:space="preserve">Suppliers should note that anti-competitive </w:t>
      </w:r>
      <w:proofErr w:type="spellStart"/>
      <w:r w:rsidRPr="00E46A87">
        <w:rPr>
          <w:rFonts w:ascii="Wales Sans Body" w:hAnsi="Wales Sans Body"/>
        </w:rPr>
        <w:t>behaviour</w:t>
      </w:r>
      <w:proofErr w:type="spellEnd"/>
      <w:r w:rsidRPr="00E46A87">
        <w:rPr>
          <w:rFonts w:ascii="Wales Sans Body" w:hAnsi="Wales Sans Body"/>
        </w:rPr>
        <w:t xml:space="preserve">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w:t>
      </w:r>
      <w:proofErr w:type="gramStart"/>
      <w:r w:rsidRPr="00E46A87">
        <w:rPr>
          <w:rFonts w:ascii="Wales Sans Body" w:hAnsi="Wales Sans Body"/>
        </w:rPr>
        <w:t>41</w:t>
      </w:r>
      <w:proofErr w:type="gramEnd"/>
      <w:r w:rsidRPr="00E46A87">
        <w:rPr>
          <w:rFonts w:ascii="Wales Sans Body" w:hAnsi="Wales Sans Body"/>
        </w:rPr>
        <w:t xml:space="preserve"> and may be added to the debarment list and/or be liable for civil and/or criminal penalties.</w:t>
      </w:r>
    </w:p>
    <w:p w14:paraId="4A9E75A5" w14:textId="14D44604" w:rsidR="00A30A98" w:rsidRPr="00432F2F" w:rsidRDefault="00A30A98" w:rsidP="00A30A98">
      <w:pPr>
        <w:pStyle w:val="Level1"/>
        <w:rPr>
          <w:rFonts w:ascii="Wales Sans Body" w:hAnsi="Wales Sans Body"/>
        </w:rPr>
      </w:pPr>
      <w:bookmarkStart w:id="14" w:name="_Toc42611567"/>
      <w:r w:rsidRPr="00432F2F">
        <w:rPr>
          <w:rFonts w:ascii="Wales Sans Body" w:hAnsi="Wales Sans Body"/>
        </w:rPr>
        <w:t>Tender Response Checklist</w:t>
      </w:r>
      <w:bookmarkEnd w:id="14"/>
      <w:r w:rsidR="00C63215" w:rsidRPr="00432F2F">
        <w:rPr>
          <w:rFonts w:ascii="Wales Sans Body" w:hAnsi="Wales Sans Body"/>
        </w:rPr>
        <w:t xml:space="preserve"> </w:t>
      </w:r>
    </w:p>
    <w:tbl>
      <w:tblPr>
        <w:tblStyle w:val="TableGrid"/>
        <w:tblW w:w="9072" w:type="dxa"/>
        <w:tblInd w:w="704" w:type="dxa"/>
        <w:tblLook w:val="04A0" w:firstRow="1" w:lastRow="0" w:firstColumn="1" w:lastColumn="0" w:noHBand="0" w:noVBand="1"/>
      </w:tblPr>
      <w:tblGrid>
        <w:gridCol w:w="584"/>
        <w:gridCol w:w="587"/>
        <w:gridCol w:w="6929"/>
        <w:gridCol w:w="972"/>
      </w:tblGrid>
      <w:tr w:rsidR="00A30A98" w:rsidRPr="00432F2F" w14:paraId="7F0C18EC" w14:textId="77777777" w:rsidTr="1B03BF8D">
        <w:trPr>
          <w:trHeight w:val="510"/>
        </w:trPr>
        <w:tc>
          <w:tcPr>
            <w:tcW w:w="584" w:type="dxa"/>
            <w:shd w:val="clear" w:color="auto" w:fill="C00000"/>
          </w:tcPr>
          <w:p w14:paraId="3C14050C" w14:textId="77777777" w:rsidR="00A30A98" w:rsidRPr="00432F2F" w:rsidRDefault="00A30A98" w:rsidP="00B90CD8">
            <w:pPr>
              <w:rPr>
                <w:rFonts w:ascii="Wales Sans Body" w:hAnsi="Wales Sans Body"/>
                <w:b/>
                <w:bCs/>
                <w:color w:val="FFFFFF" w:themeColor="background1"/>
              </w:rPr>
            </w:pPr>
          </w:p>
        </w:tc>
        <w:tc>
          <w:tcPr>
            <w:tcW w:w="7516" w:type="dxa"/>
            <w:gridSpan w:val="2"/>
            <w:shd w:val="clear" w:color="auto" w:fill="C00000"/>
            <w:vAlign w:val="center"/>
          </w:tcPr>
          <w:p w14:paraId="6712697C" w14:textId="77777777" w:rsidR="00A30A98" w:rsidRPr="00432F2F" w:rsidRDefault="00A30A98" w:rsidP="00B90CD8">
            <w:pPr>
              <w:rPr>
                <w:rFonts w:ascii="Wales Sans Body" w:hAnsi="Wales Sans Body"/>
                <w:b/>
                <w:bCs/>
                <w:color w:val="FFFFFF" w:themeColor="background1"/>
              </w:rPr>
            </w:pPr>
            <w:r w:rsidRPr="00432F2F">
              <w:rPr>
                <w:rFonts w:ascii="Wales Sans Body" w:hAnsi="Wales Sans Body"/>
                <w:b/>
                <w:bCs/>
                <w:color w:val="FFFFFF" w:themeColor="background1"/>
              </w:rPr>
              <w:t xml:space="preserve">Quality Submission </w:t>
            </w:r>
            <w:r w:rsidRPr="00432F2F">
              <w:rPr>
                <w:rFonts w:ascii="Wales Sans Body" w:hAnsi="Wales Sans Body"/>
                <w:b/>
                <w:bCs/>
                <w:i/>
                <w:iCs/>
                <w:color w:val="FFFFFF" w:themeColor="background1"/>
                <w:sz w:val="22"/>
                <w:szCs w:val="20"/>
              </w:rPr>
              <w:t>(zip folder)</w:t>
            </w:r>
          </w:p>
        </w:tc>
        <w:tc>
          <w:tcPr>
            <w:tcW w:w="972" w:type="dxa"/>
            <w:shd w:val="clear" w:color="auto" w:fill="C00000"/>
            <w:vAlign w:val="center"/>
          </w:tcPr>
          <w:p w14:paraId="4865A8DE" w14:textId="77777777" w:rsidR="00A30A98" w:rsidRPr="00432F2F" w:rsidRDefault="00A30A98" w:rsidP="00B90CD8">
            <w:pPr>
              <w:spacing w:before="0" w:after="0"/>
              <w:jc w:val="center"/>
              <w:rPr>
                <w:rFonts w:ascii="Wales Sans Body" w:hAnsi="Wales Sans Body"/>
                <w:color w:val="FFFFFF" w:themeColor="background1"/>
              </w:rPr>
            </w:pPr>
            <w:r w:rsidRPr="00432F2F">
              <w:rPr>
                <w:rFonts w:ascii="Wales Sans Body" w:hAnsi="Wales Sans Body"/>
                <w:color w:val="FFFFFF" w:themeColor="background1"/>
                <w:sz w:val="52"/>
                <w:szCs w:val="52"/>
              </w:rPr>
              <w:t>a</w:t>
            </w:r>
          </w:p>
        </w:tc>
      </w:tr>
      <w:tr w:rsidR="0016792B" w:rsidRPr="00432F2F" w14:paraId="6EDB9ABF" w14:textId="77777777" w:rsidTr="1B03BF8D">
        <w:trPr>
          <w:trHeight w:val="510"/>
        </w:trPr>
        <w:tc>
          <w:tcPr>
            <w:tcW w:w="584" w:type="dxa"/>
            <w:vMerge w:val="restart"/>
          </w:tcPr>
          <w:p w14:paraId="57FFFDEA" w14:textId="77777777" w:rsidR="0016792B" w:rsidRPr="00432F2F" w:rsidRDefault="0016792B" w:rsidP="00B90CD8">
            <w:pPr>
              <w:jc w:val="center"/>
              <w:rPr>
                <w:rFonts w:ascii="Wales Sans Body" w:hAnsi="Wales Sans Body"/>
              </w:rPr>
            </w:pPr>
            <w:r w:rsidRPr="00432F2F">
              <w:rPr>
                <w:rFonts w:ascii="Wales Sans Body" w:hAnsi="Wales Sans Body"/>
              </w:rPr>
              <w:t>1</w:t>
            </w:r>
          </w:p>
          <w:p w14:paraId="17B886B6" w14:textId="3233F332" w:rsidR="0016792B" w:rsidRPr="00432F2F" w:rsidRDefault="0016792B" w:rsidP="00B90CD8">
            <w:pPr>
              <w:jc w:val="center"/>
              <w:rPr>
                <w:rFonts w:ascii="Wales Sans Body" w:hAnsi="Wales Sans Body"/>
              </w:rPr>
            </w:pPr>
          </w:p>
        </w:tc>
        <w:tc>
          <w:tcPr>
            <w:tcW w:w="587" w:type="dxa"/>
            <w:vAlign w:val="center"/>
          </w:tcPr>
          <w:p w14:paraId="1D14BCBA" w14:textId="545C16FD" w:rsidR="0016792B" w:rsidRPr="00432F2F" w:rsidRDefault="0016792B" w:rsidP="00B90CD8">
            <w:pPr>
              <w:jc w:val="center"/>
              <w:rPr>
                <w:rFonts w:ascii="Wales Sans Body" w:hAnsi="Wales Sans Body"/>
              </w:rPr>
            </w:pPr>
          </w:p>
        </w:tc>
        <w:tc>
          <w:tcPr>
            <w:tcW w:w="6929" w:type="dxa"/>
            <w:vAlign w:val="center"/>
          </w:tcPr>
          <w:p w14:paraId="3F98DF6C" w14:textId="08BEDF98" w:rsidR="0016792B" w:rsidRPr="00CC5012" w:rsidRDefault="0016792B" w:rsidP="00B90CD8">
            <w:pPr>
              <w:rPr>
                <w:rFonts w:ascii="Wales Sans Body" w:hAnsi="Wales Sans Body"/>
              </w:rPr>
            </w:pPr>
            <w:r w:rsidRPr="00CD704C">
              <w:t>Procurement Specific Questionnaire (PSQ) (including Conditions of Participation)</w:t>
            </w:r>
          </w:p>
        </w:tc>
        <w:tc>
          <w:tcPr>
            <w:tcW w:w="972" w:type="dxa"/>
            <w:vAlign w:val="center"/>
          </w:tcPr>
          <w:p w14:paraId="66C00062" w14:textId="77777777" w:rsidR="0016792B" w:rsidRPr="00432F2F" w:rsidRDefault="0016792B" w:rsidP="00B90CD8">
            <w:pPr>
              <w:jc w:val="center"/>
              <w:rPr>
                <w:rFonts w:ascii="Wales Sans Body" w:hAnsi="Wales Sans Body"/>
              </w:rPr>
            </w:pPr>
          </w:p>
        </w:tc>
      </w:tr>
      <w:tr w:rsidR="0016792B" w:rsidRPr="00432F2F" w14:paraId="20D464DE" w14:textId="77777777" w:rsidTr="1B03BF8D">
        <w:trPr>
          <w:trHeight w:val="510"/>
        </w:trPr>
        <w:tc>
          <w:tcPr>
            <w:tcW w:w="584" w:type="dxa"/>
            <w:vMerge/>
          </w:tcPr>
          <w:p w14:paraId="0E25127E" w14:textId="730594A3" w:rsidR="0016792B" w:rsidRPr="00432F2F" w:rsidRDefault="0016792B" w:rsidP="00B90CD8">
            <w:pPr>
              <w:jc w:val="center"/>
              <w:rPr>
                <w:rFonts w:ascii="Wales Sans Body" w:hAnsi="Wales Sans Body"/>
              </w:rPr>
            </w:pPr>
          </w:p>
        </w:tc>
        <w:tc>
          <w:tcPr>
            <w:tcW w:w="587" w:type="dxa"/>
            <w:vAlign w:val="center"/>
          </w:tcPr>
          <w:p w14:paraId="3F432FE2" w14:textId="445D8FA2" w:rsidR="0016792B" w:rsidRPr="00432F2F" w:rsidRDefault="0016792B" w:rsidP="00B90CD8">
            <w:pPr>
              <w:jc w:val="center"/>
              <w:rPr>
                <w:rFonts w:ascii="Wales Sans Body" w:hAnsi="Wales Sans Body"/>
              </w:rPr>
            </w:pPr>
          </w:p>
        </w:tc>
        <w:tc>
          <w:tcPr>
            <w:tcW w:w="6929" w:type="dxa"/>
            <w:vAlign w:val="center"/>
          </w:tcPr>
          <w:p w14:paraId="0F90CF37" w14:textId="53AA391A" w:rsidR="0016792B" w:rsidRPr="00432F2F" w:rsidRDefault="00383D7E" w:rsidP="00B90CD8">
            <w:pPr>
              <w:rPr>
                <w:rFonts w:ascii="Wales Sans Body" w:hAnsi="Wales Sans Body"/>
              </w:rPr>
            </w:pPr>
            <w:r>
              <w:rPr>
                <w:rFonts w:ascii="Wales Sans Body" w:hAnsi="Wales Sans Body"/>
              </w:rPr>
              <w:t xml:space="preserve">Pass/Fail Questionnaire </w:t>
            </w:r>
          </w:p>
        </w:tc>
        <w:tc>
          <w:tcPr>
            <w:tcW w:w="972" w:type="dxa"/>
            <w:vAlign w:val="center"/>
          </w:tcPr>
          <w:p w14:paraId="416A29DA" w14:textId="77777777" w:rsidR="0016792B" w:rsidRPr="00432F2F" w:rsidRDefault="0016792B" w:rsidP="00B90CD8">
            <w:pPr>
              <w:jc w:val="center"/>
              <w:rPr>
                <w:rFonts w:ascii="Wales Sans Body" w:hAnsi="Wales Sans Body"/>
              </w:rPr>
            </w:pPr>
          </w:p>
        </w:tc>
      </w:tr>
      <w:tr w:rsidR="00383D7E" w:rsidRPr="00432F2F" w14:paraId="177192AA" w14:textId="77777777" w:rsidTr="1B03BF8D">
        <w:trPr>
          <w:gridAfter w:val="3"/>
          <w:wAfter w:w="8488" w:type="dxa"/>
          <w:trHeight w:val="510"/>
        </w:trPr>
        <w:tc>
          <w:tcPr>
            <w:tcW w:w="584" w:type="dxa"/>
            <w:vMerge/>
          </w:tcPr>
          <w:p w14:paraId="0F2E55DE" w14:textId="77777777" w:rsidR="00383D7E" w:rsidRPr="00432F2F" w:rsidRDefault="00383D7E" w:rsidP="00B90CD8">
            <w:pPr>
              <w:rPr>
                <w:rFonts w:ascii="Wales Sans Body" w:hAnsi="Wales Sans Body"/>
              </w:rPr>
            </w:pPr>
          </w:p>
        </w:tc>
      </w:tr>
      <w:tr w:rsidR="00383D7E" w:rsidRPr="00432F2F" w14:paraId="42FF1642" w14:textId="77777777" w:rsidTr="1B03BF8D">
        <w:trPr>
          <w:gridAfter w:val="3"/>
          <w:wAfter w:w="8488" w:type="dxa"/>
          <w:trHeight w:val="510"/>
        </w:trPr>
        <w:tc>
          <w:tcPr>
            <w:tcW w:w="584" w:type="dxa"/>
            <w:vMerge/>
          </w:tcPr>
          <w:p w14:paraId="7B14525B" w14:textId="77777777" w:rsidR="00383D7E" w:rsidRPr="00432F2F" w:rsidRDefault="00383D7E" w:rsidP="00B90CD8">
            <w:pPr>
              <w:rPr>
                <w:rFonts w:ascii="Wales Sans Body" w:hAnsi="Wales Sans Body"/>
              </w:rPr>
            </w:pPr>
          </w:p>
        </w:tc>
      </w:tr>
      <w:tr w:rsidR="00383D7E" w:rsidRPr="00432F2F" w14:paraId="252C1113" w14:textId="77777777" w:rsidTr="1B03BF8D">
        <w:trPr>
          <w:gridAfter w:val="3"/>
          <w:wAfter w:w="8488" w:type="dxa"/>
          <w:trHeight w:val="510"/>
        </w:trPr>
        <w:tc>
          <w:tcPr>
            <w:tcW w:w="584" w:type="dxa"/>
            <w:vMerge/>
          </w:tcPr>
          <w:p w14:paraId="4F05C3AF" w14:textId="77777777" w:rsidR="00383D7E" w:rsidRPr="00432F2F" w:rsidRDefault="00383D7E" w:rsidP="00B90CD8">
            <w:pPr>
              <w:rPr>
                <w:rFonts w:ascii="Wales Sans Body" w:hAnsi="Wales Sans Body"/>
              </w:rPr>
            </w:pPr>
          </w:p>
        </w:tc>
      </w:tr>
      <w:tr w:rsidR="00383D7E" w:rsidRPr="00432F2F" w14:paraId="5850FFA5" w14:textId="77777777" w:rsidTr="1B03BF8D">
        <w:trPr>
          <w:gridAfter w:val="3"/>
          <w:wAfter w:w="8488" w:type="dxa"/>
          <w:trHeight w:val="510"/>
        </w:trPr>
        <w:tc>
          <w:tcPr>
            <w:tcW w:w="584" w:type="dxa"/>
            <w:vMerge/>
          </w:tcPr>
          <w:p w14:paraId="2697C2AC" w14:textId="77777777" w:rsidR="00383D7E" w:rsidRPr="00432F2F" w:rsidRDefault="00383D7E" w:rsidP="00B90CD8">
            <w:pPr>
              <w:rPr>
                <w:rFonts w:ascii="Wales Sans Body" w:hAnsi="Wales Sans Body"/>
              </w:rPr>
            </w:pPr>
          </w:p>
        </w:tc>
      </w:tr>
      <w:tr w:rsidR="00383D7E" w:rsidRPr="00432F2F" w14:paraId="13A77C11" w14:textId="77777777" w:rsidTr="1B03BF8D">
        <w:trPr>
          <w:gridAfter w:val="3"/>
          <w:wAfter w:w="8488" w:type="dxa"/>
          <w:trHeight w:val="510"/>
        </w:trPr>
        <w:tc>
          <w:tcPr>
            <w:tcW w:w="584" w:type="dxa"/>
            <w:vMerge/>
          </w:tcPr>
          <w:p w14:paraId="366C3834" w14:textId="77777777" w:rsidR="00383D7E" w:rsidRPr="00432F2F" w:rsidRDefault="00383D7E" w:rsidP="00B90CD8">
            <w:pPr>
              <w:rPr>
                <w:rFonts w:ascii="Wales Sans Body" w:hAnsi="Wales Sans Body"/>
              </w:rPr>
            </w:pPr>
          </w:p>
        </w:tc>
      </w:tr>
      <w:tr w:rsidR="00383D7E" w:rsidRPr="00432F2F" w14:paraId="7EA2CAF6" w14:textId="77777777" w:rsidTr="1B03BF8D">
        <w:trPr>
          <w:gridAfter w:val="3"/>
          <w:wAfter w:w="8488" w:type="dxa"/>
          <w:trHeight w:val="510"/>
        </w:trPr>
        <w:tc>
          <w:tcPr>
            <w:tcW w:w="584" w:type="dxa"/>
            <w:vMerge/>
          </w:tcPr>
          <w:p w14:paraId="59C63F75" w14:textId="77777777" w:rsidR="00383D7E" w:rsidRPr="00432F2F" w:rsidRDefault="00383D7E" w:rsidP="00B90CD8">
            <w:pPr>
              <w:rPr>
                <w:rFonts w:ascii="Wales Sans Body" w:hAnsi="Wales Sans Body"/>
              </w:rPr>
            </w:pPr>
          </w:p>
        </w:tc>
      </w:tr>
    </w:tbl>
    <w:p w14:paraId="1A3FDA0B" w14:textId="77777777" w:rsidR="00A30A98" w:rsidRPr="00432F2F" w:rsidRDefault="00A30A98" w:rsidP="00A30A98">
      <w:pPr>
        <w:rPr>
          <w:rFonts w:ascii="Wales Sans Body" w:hAnsi="Wales Sans Body"/>
        </w:rPr>
      </w:pPr>
    </w:p>
    <w:p w14:paraId="68040D0E" w14:textId="77777777" w:rsidR="00A30A98" w:rsidRPr="00432F2F" w:rsidRDefault="00A30A98" w:rsidP="00A30A98">
      <w:pPr>
        <w:rPr>
          <w:rFonts w:ascii="Wales Sans Body" w:hAnsi="Wales Sans Body"/>
        </w:rPr>
      </w:pPr>
    </w:p>
    <w:tbl>
      <w:tblPr>
        <w:tblStyle w:val="TableGrid"/>
        <w:tblW w:w="9072" w:type="dxa"/>
        <w:tblInd w:w="704" w:type="dxa"/>
        <w:tblLook w:val="04A0" w:firstRow="1" w:lastRow="0" w:firstColumn="1" w:lastColumn="0" w:noHBand="0" w:noVBand="1"/>
      </w:tblPr>
      <w:tblGrid>
        <w:gridCol w:w="584"/>
        <w:gridCol w:w="587"/>
        <w:gridCol w:w="6929"/>
        <w:gridCol w:w="972"/>
      </w:tblGrid>
      <w:tr w:rsidR="00A30A98" w:rsidRPr="00432F2F" w14:paraId="377A9E6D" w14:textId="77777777" w:rsidTr="00B90CD8">
        <w:trPr>
          <w:trHeight w:val="510"/>
        </w:trPr>
        <w:tc>
          <w:tcPr>
            <w:tcW w:w="584" w:type="dxa"/>
            <w:shd w:val="clear" w:color="auto" w:fill="C00000"/>
          </w:tcPr>
          <w:p w14:paraId="080B9E54" w14:textId="77777777" w:rsidR="00A30A98" w:rsidRPr="00432F2F" w:rsidRDefault="00A30A98" w:rsidP="00B90CD8">
            <w:pPr>
              <w:jc w:val="center"/>
              <w:rPr>
                <w:rFonts w:ascii="Wales Sans Body" w:hAnsi="Wales Sans Body"/>
                <w:b/>
                <w:bCs/>
                <w:color w:val="FFFFFF" w:themeColor="background1"/>
              </w:rPr>
            </w:pPr>
          </w:p>
        </w:tc>
        <w:tc>
          <w:tcPr>
            <w:tcW w:w="7516" w:type="dxa"/>
            <w:gridSpan w:val="2"/>
            <w:shd w:val="clear" w:color="auto" w:fill="C00000"/>
            <w:vAlign w:val="center"/>
          </w:tcPr>
          <w:p w14:paraId="40C5A700" w14:textId="77777777" w:rsidR="00A30A98" w:rsidRPr="00432F2F" w:rsidRDefault="00A30A98" w:rsidP="00B90CD8">
            <w:pPr>
              <w:rPr>
                <w:rFonts w:ascii="Wales Sans Body" w:hAnsi="Wales Sans Body"/>
                <w:b/>
                <w:bCs/>
                <w:color w:val="FFFFFF" w:themeColor="background1"/>
              </w:rPr>
            </w:pPr>
            <w:r w:rsidRPr="00432F2F">
              <w:rPr>
                <w:rFonts w:ascii="Wales Sans Body" w:hAnsi="Wales Sans Body"/>
                <w:b/>
                <w:bCs/>
                <w:color w:val="FFFFFF" w:themeColor="background1"/>
              </w:rPr>
              <w:t xml:space="preserve">Mandatory Supporting Information </w:t>
            </w:r>
            <w:r w:rsidRPr="00432F2F">
              <w:rPr>
                <w:rFonts w:ascii="Wales Sans Body" w:hAnsi="Wales Sans Body"/>
                <w:b/>
                <w:bCs/>
                <w:i/>
                <w:iCs/>
                <w:color w:val="FFFFFF" w:themeColor="background1"/>
                <w:sz w:val="22"/>
                <w:szCs w:val="20"/>
              </w:rPr>
              <w:t>(zip folder)</w:t>
            </w:r>
          </w:p>
        </w:tc>
        <w:tc>
          <w:tcPr>
            <w:tcW w:w="972" w:type="dxa"/>
            <w:shd w:val="clear" w:color="auto" w:fill="C00000"/>
            <w:vAlign w:val="center"/>
          </w:tcPr>
          <w:p w14:paraId="79A48476" w14:textId="77777777" w:rsidR="00A30A98" w:rsidRPr="00432F2F" w:rsidRDefault="00A30A98" w:rsidP="00B90CD8">
            <w:pPr>
              <w:spacing w:before="0" w:after="0"/>
              <w:rPr>
                <w:rFonts w:ascii="Wales Sans Body" w:hAnsi="Wales Sans Body"/>
                <w:b/>
                <w:bCs/>
                <w:color w:val="FFFFFF" w:themeColor="background1"/>
              </w:rPr>
            </w:pPr>
            <w:r w:rsidRPr="00432F2F">
              <w:rPr>
                <w:rFonts w:ascii="Wales Sans Body" w:hAnsi="Wales Sans Body"/>
                <w:b/>
                <w:bCs/>
                <w:color w:val="FFFFFF" w:themeColor="background1"/>
                <w:sz w:val="52"/>
                <w:szCs w:val="52"/>
              </w:rPr>
              <w:t>a</w:t>
            </w:r>
          </w:p>
        </w:tc>
      </w:tr>
      <w:tr w:rsidR="00A30A98" w:rsidRPr="00432F2F" w14:paraId="2FBEC7D7" w14:textId="77777777" w:rsidTr="00B90CD8">
        <w:trPr>
          <w:trHeight w:val="510"/>
        </w:trPr>
        <w:tc>
          <w:tcPr>
            <w:tcW w:w="584" w:type="dxa"/>
            <w:vMerge w:val="restart"/>
          </w:tcPr>
          <w:p w14:paraId="761C834D" w14:textId="48400CF7" w:rsidR="00A30A98" w:rsidRPr="00432F2F" w:rsidRDefault="00A30A98" w:rsidP="00EE7F54">
            <w:pPr>
              <w:jc w:val="center"/>
              <w:rPr>
                <w:rFonts w:ascii="Wales Sans Body" w:hAnsi="Wales Sans Body"/>
              </w:rPr>
            </w:pPr>
            <w:r w:rsidRPr="00432F2F">
              <w:rPr>
                <w:rFonts w:ascii="Wales Sans Body" w:hAnsi="Wales Sans Body"/>
              </w:rPr>
              <w:t>3</w:t>
            </w:r>
          </w:p>
        </w:tc>
        <w:tc>
          <w:tcPr>
            <w:tcW w:w="587" w:type="dxa"/>
            <w:vAlign w:val="center"/>
          </w:tcPr>
          <w:p w14:paraId="3EE61AA8" w14:textId="7B8296EF" w:rsidR="00A30A98" w:rsidRPr="00432F2F" w:rsidRDefault="00D50EAE" w:rsidP="00B90CD8">
            <w:pPr>
              <w:jc w:val="center"/>
              <w:rPr>
                <w:rFonts w:ascii="Wales Sans Body" w:hAnsi="Wales Sans Body"/>
              </w:rPr>
            </w:pPr>
            <w:r>
              <w:rPr>
                <w:rFonts w:ascii="Wales Sans Body" w:hAnsi="Wales Sans Body"/>
              </w:rPr>
              <w:t>A</w:t>
            </w:r>
          </w:p>
        </w:tc>
        <w:tc>
          <w:tcPr>
            <w:tcW w:w="6929" w:type="dxa"/>
            <w:vAlign w:val="center"/>
          </w:tcPr>
          <w:p w14:paraId="1C997846" w14:textId="77777777" w:rsidR="00A30A98" w:rsidRPr="00432F2F" w:rsidRDefault="00A30A98" w:rsidP="00B90CD8">
            <w:pPr>
              <w:rPr>
                <w:rFonts w:ascii="Wales Sans Body" w:hAnsi="Wales Sans Body"/>
              </w:rPr>
            </w:pPr>
            <w:r w:rsidRPr="00432F2F">
              <w:rPr>
                <w:rFonts w:ascii="Wales Sans Body" w:hAnsi="Wales Sans Body"/>
              </w:rPr>
              <w:t>Form of Tender (including Authority of Tender Signatory)</w:t>
            </w:r>
          </w:p>
        </w:tc>
        <w:tc>
          <w:tcPr>
            <w:tcW w:w="972" w:type="dxa"/>
            <w:vAlign w:val="center"/>
          </w:tcPr>
          <w:p w14:paraId="46A7D5B8" w14:textId="77777777" w:rsidR="00A30A98" w:rsidRPr="00432F2F" w:rsidRDefault="00A30A98" w:rsidP="00B90CD8">
            <w:pPr>
              <w:rPr>
                <w:rFonts w:ascii="Wales Sans Body" w:hAnsi="Wales Sans Body"/>
              </w:rPr>
            </w:pPr>
          </w:p>
        </w:tc>
      </w:tr>
      <w:tr w:rsidR="00A30A98" w:rsidRPr="00432F2F" w14:paraId="5CDC410E" w14:textId="77777777" w:rsidTr="00B90CD8">
        <w:trPr>
          <w:trHeight w:val="510"/>
        </w:trPr>
        <w:tc>
          <w:tcPr>
            <w:tcW w:w="584" w:type="dxa"/>
            <w:vMerge/>
          </w:tcPr>
          <w:p w14:paraId="45054E55" w14:textId="77777777" w:rsidR="00A30A98" w:rsidRPr="00432F2F" w:rsidRDefault="00A30A98" w:rsidP="00B90CD8">
            <w:pPr>
              <w:rPr>
                <w:rFonts w:ascii="Wales Sans Body" w:hAnsi="Wales Sans Body"/>
              </w:rPr>
            </w:pPr>
          </w:p>
        </w:tc>
        <w:tc>
          <w:tcPr>
            <w:tcW w:w="587" w:type="dxa"/>
            <w:vAlign w:val="center"/>
          </w:tcPr>
          <w:p w14:paraId="779AFACD" w14:textId="43D64D23" w:rsidR="00A30A98" w:rsidRPr="00432F2F" w:rsidRDefault="00D50EAE" w:rsidP="00B90CD8">
            <w:pPr>
              <w:jc w:val="center"/>
              <w:rPr>
                <w:rFonts w:ascii="Wales Sans Body" w:hAnsi="Wales Sans Body"/>
              </w:rPr>
            </w:pPr>
            <w:r>
              <w:rPr>
                <w:rFonts w:ascii="Wales Sans Body" w:hAnsi="Wales Sans Body"/>
              </w:rPr>
              <w:t>B</w:t>
            </w:r>
          </w:p>
        </w:tc>
        <w:tc>
          <w:tcPr>
            <w:tcW w:w="6929" w:type="dxa"/>
            <w:vAlign w:val="center"/>
          </w:tcPr>
          <w:p w14:paraId="0F948835" w14:textId="77777777" w:rsidR="00A30A98" w:rsidRPr="00432F2F" w:rsidRDefault="00A30A98" w:rsidP="00B90CD8">
            <w:pPr>
              <w:rPr>
                <w:rFonts w:ascii="Wales Sans Body" w:hAnsi="Wales Sans Body"/>
              </w:rPr>
            </w:pPr>
            <w:r w:rsidRPr="00432F2F">
              <w:rPr>
                <w:rFonts w:ascii="Wales Sans Body" w:hAnsi="Wales Sans Body"/>
              </w:rPr>
              <w:t>Executed Declaration of Non-Collusion Certificate</w:t>
            </w:r>
          </w:p>
        </w:tc>
        <w:tc>
          <w:tcPr>
            <w:tcW w:w="972" w:type="dxa"/>
            <w:vAlign w:val="center"/>
          </w:tcPr>
          <w:p w14:paraId="503A04F0" w14:textId="77777777" w:rsidR="00A30A98" w:rsidRPr="00432F2F" w:rsidRDefault="00A30A98" w:rsidP="00B90CD8">
            <w:pPr>
              <w:rPr>
                <w:rFonts w:ascii="Wales Sans Body" w:hAnsi="Wales Sans Body"/>
              </w:rPr>
            </w:pPr>
          </w:p>
        </w:tc>
      </w:tr>
      <w:tr w:rsidR="00A30A98" w:rsidRPr="00432F2F" w14:paraId="4C8F2671" w14:textId="77777777" w:rsidTr="00B90CD8">
        <w:trPr>
          <w:trHeight w:val="510"/>
        </w:trPr>
        <w:tc>
          <w:tcPr>
            <w:tcW w:w="584" w:type="dxa"/>
            <w:vMerge/>
          </w:tcPr>
          <w:p w14:paraId="08B89613" w14:textId="77777777" w:rsidR="00A30A98" w:rsidRPr="00432F2F" w:rsidRDefault="00A30A98" w:rsidP="00B90CD8">
            <w:pPr>
              <w:rPr>
                <w:rFonts w:ascii="Wales Sans Body" w:hAnsi="Wales Sans Body"/>
              </w:rPr>
            </w:pPr>
          </w:p>
        </w:tc>
        <w:tc>
          <w:tcPr>
            <w:tcW w:w="587" w:type="dxa"/>
            <w:vAlign w:val="center"/>
          </w:tcPr>
          <w:p w14:paraId="2C61FE2B" w14:textId="19E38C59" w:rsidR="00A30A98" w:rsidRPr="00432F2F" w:rsidRDefault="00D50EAE" w:rsidP="00B90CD8">
            <w:pPr>
              <w:jc w:val="center"/>
              <w:rPr>
                <w:rFonts w:ascii="Wales Sans Body" w:hAnsi="Wales Sans Body"/>
              </w:rPr>
            </w:pPr>
            <w:r>
              <w:rPr>
                <w:rFonts w:ascii="Wales Sans Body" w:hAnsi="Wales Sans Body"/>
              </w:rPr>
              <w:t>C</w:t>
            </w:r>
          </w:p>
        </w:tc>
        <w:tc>
          <w:tcPr>
            <w:tcW w:w="6929" w:type="dxa"/>
            <w:vAlign w:val="center"/>
          </w:tcPr>
          <w:p w14:paraId="466071FD" w14:textId="77777777" w:rsidR="00A30A98" w:rsidRPr="00432F2F" w:rsidRDefault="00A30A98" w:rsidP="00B90CD8">
            <w:pPr>
              <w:rPr>
                <w:rFonts w:ascii="Wales Sans Body" w:hAnsi="Wales Sans Body"/>
              </w:rPr>
            </w:pPr>
            <w:r w:rsidRPr="00432F2F">
              <w:rPr>
                <w:rFonts w:ascii="Wales Sans Body" w:hAnsi="Wales Sans Body"/>
              </w:rPr>
              <w:t>Executed Freedom of Information Act 2000</w:t>
            </w:r>
            <w:r w:rsidRPr="00432F2F">
              <w:rPr>
                <w:rFonts w:ascii="Cambria Math" w:hAnsi="Cambria Math" w:cs="Cambria Math"/>
              </w:rPr>
              <w:t> </w:t>
            </w:r>
            <w:r w:rsidRPr="00432F2F">
              <w:rPr>
                <w:rFonts w:ascii="Wales Sans Body" w:hAnsi="Wales Sans Body"/>
              </w:rPr>
              <w:t>Certificate</w:t>
            </w:r>
          </w:p>
        </w:tc>
        <w:tc>
          <w:tcPr>
            <w:tcW w:w="972" w:type="dxa"/>
            <w:vAlign w:val="center"/>
          </w:tcPr>
          <w:p w14:paraId="7D01E3DA" w14:textId="77777777" w:rsidR="00A30A98" w:rsidRPr="00432F2F" w:rsidRDefault="00A30A98" w:rsidP="00B90CD8">
            <w:pPr>
              <w:rPr>
                <w:rFonts w:ascii="Wales Sans Body" w:hAnsi="Wales Sans Body"/>
              </w:rPr>
            </w:pPr>
          </w:p>
        </w:tc>
      </w:tr>
      <w:tr w:rsidR="00A30A98" w:rsidRPr="00432F2F" w14:paraId="6EA8A9C0" w14:textId="77777777" w:rsidTr="00B90CD8">
        <w:trPr>
          <w:trHeight w:val="510"/>
        </w:trPr>
        <w:tc>
          <w:tcPr>
            <w:tcW w:w="584" w:type="dxa"/>
            <w:vMerge/>
          </w:tcPr>
          <w:p w14:paraId="2AC2ADD2" w14:textId="77777777" w:rsidR="00A30A98" w:rsidRPr="00432F2F" w:rsidRDefault="00A30A98" w:rsidP="00B90CD8">
            <w:pPr>
              <w:rPr>
                <w:rFonts w:ascii="Wales Sans Body" w:hAnsi="Wales Sans Body"/>
              </w:rPr>
            </w:pPr>
          </w:p>
        </w:tc>
        <w:tc>
          <w:tcPr>
            <w:tcW w:w="587" w:type="dxa"/>
            <w:vAlign w:val="center"/>
          </w:tcPr>
          <w:p w14:paraId="099312EE" w14:textId="2F2F36DA" w:rsidR="00A30A98" w:rsidRPr="00432F2F" w:rsidRDefault="00D50EAE" w:rsidP="00B90CD8">
            <w:pPr>
              <w:jc w:val="center"/>
              <w:rPr>
                <w:rFonts w:ascii="Wales Sans Body" w:hAnsi="Wales Sans Body"/>
              </w:rPr>
            </w:pPr>
            <w:r>
              <w:rPr>
                <w:rFonts w:ascii="Wales Sans Body" w:hAnsi="Wales Sans Body"/>
              </w:rPr>
              <w:t>D</w:t>
            </w:r>
          </w:p>
        </w:tc>
        <w:tc>
          <w:tcPr>
            <w:tcW w:w="6929" w:type="dxa"/>
            <w:vAlign w:val="center"/>
          </w:tcPr>
          <w:p w14:paraId="6A49EC6E" w14:textId="77777777" w:rsidR="00A30A98" w:rsidRPr="00432F2F" w:rsidRDefault="00A30A98" w:rsidP="00B90CD8">
            <w:pPr>
              <w:rPr>
                <w:rFonts w:ascii="Wales Sans Body" w:hAnsi="Wales Sans Body"/>
              </w:rPr>
            </w:pPr>
            <w:r w:rsidRPr="00432F2F">
              <w:rPr>
                <w:rFonts w:ascii="Wales Sans Body" w:hAnsi="Wales Sans Body"/>
              </w:rPr>
              <w:t>Executed Declaration of Non-Canvassing Certificate</w:t>
            </w:r>
          </w:p>
        </w:tc>
        <w:tc>
          <w:tcPr>
            <w:tcW w:w="972" w:type="dxa"/>
            <w:vAlign w:val="center"/>
          </w:tcPr>
          <w:p w14:paraId="31002C1A" w14:textId="77777777" w:rsidR="00A30A98" w:rsidRPr="00432F2F" w:rsidRDefault="00A30A98" w:rsidP="00B90CD8">
            <w:pPr>
              <w:rPr>
                <w:rFonts w:ascii="Wales Sans Body" w:hAnsi="Wales Sans Body"/>
              </w:rPr>
            </w:pPr>
          </w:p>
        </w:tc>
      </w:tr>
      <w:tr w:rsidR="00A30A98" w:rsidRPr="00432F2F" w14:paraId="603FCB7A" w14:textId="77777777" w:rsidTr="00B90CD8">
        <w:trPr>
          <w:trHeight w:val="510"/>
        </w:trPr>
        <w:tc>
          <w:tcPr>
            <w:tcW w:w="584" w:type="dxa"/>
            <w:vMerge/>
          </w:tcPr>
          <w:p w14:paraId="57850F74" w14:textId="77777777" w:rsidR="00A30A98" w:rsidRPr="00432F2F" w:rsidRDefault="00A30A98" w:rsidP="00B90CD8">
            <w:pPr>
              <w:rPr>
                <w:rFonts w:ascii="Wales Sans Body" w:hAnsi="Wales Sans Body"/>
              </w:rPr>
            </w:pPr>
          </w:p>
        </w:tc>
        <w:tc>
          <w:tcPr>
            <w:tcW w:w="587" w:type="dxa"/>
            <w:vAlign w:val="center"/>
          </w:tcPr>
          <w:p w14:paraId="26AEB3C7" w14:textId="5920BA38" w:rsidR="00A30A98" w:rsidRPr="00432F2F" w:rsidRDefault="00D50EAE" w:rsidP="00B90CD8">
            <w:pPr>
              <w:jc w:val="center"/>
              <w:rPr>
                <w:rFonts w:ascii="Wales Sans Body" w:hAnsi="Wales Sans Body"/>
              </w:rPr>
            </w:pPr>
            <w:r>
              <w:rPr>
                <w:rFonts w:ascii="Wales Sans Body" w:hAnsi="Wales Sans Body"/>
              </w:rPr>
              <w:t>E</w:t>
            </w:r>
          </w:p>
        </w:tc>
        <w:tc>
          <w:tcPr>
            <w:tcW w:w="6929" w:type="dxa"/>
            <w:vAlign w:val="center"/>
          </w:tcPr>
          <w:p w14:paraId="17339C95" w14:textId="77777777" w:rsidR="00A30A98" w:rsidRPr="00432F2F" w:rsidRDefault="00A30A98" w:rsidP="00B90CD8">
            <w:pPr>
              <w:rPr>
                <w:rFonts w:ascii="Wales Sans Body" w:hAnsi="Wales Sans Body"/>
              </w:rPr>
            </w:pPr>
            <w:r w:rsidRPr="00432F2F">
              <w:rPr>
                <w:rFonts w:ascii="Wales Sans Body" w:hAnsi="Wales Sans Body"/>
              </w:rPr>
              <w:t xml:space="preserve">Executed Declaration of </w:t>
            </w:r>
            <w:proofErr w:type="gramStart"/>
            <w:r w:rsidRPr="00432F2F">
              <w:rPr>
                <w:rFonts w:ascii="Wales Sans Body" w:hAnsi="Wales Sans Body"/>
              </w:rPr>
              <w:t>Conflict of Interest</w:t>
            </w:r>
            <w:proofErr w:type="gramEnd"/>
            <w:r w:rsidRPr="00432F2F">
              <w:rPr>
                <w:rFonts w:ascii="Wales Sans Body" w:hAnsi="Wales Sans Body"/>
              </w:rPr>
              <w:t xml:space="preserve"> Certificate</w:t>
            </w:r>
          </w:p>
        </w:tc>
        <w:tc>
          <w:tcPr>
            <w:tcW w:w="972" w:type="dxa"/>
            <w:vAlign w:val="center"/>
          </w:tcPr>
          <w:p w14:paraId="320AB7F4" w14:textId="77777777" w:rsidR="00A30A98" w:rsidRPr="00432F2F" w:rsidRDefault="00A30A98" w:rsidP="00B90CD8">
            <w:pPr>
              <w:rPr>
                <w:rFonts w:ascii="Wales Sans Body" w:hAnsi="Wales Sans Body"/>
              </w:rPr>
            </w:pPr>
          </w:p>
        </w:tc>
      </w:tr>
      <w:tr w:rsidR="00A30A98" w:rsidRPr="00432F2F" w14:paraId="77070B56" w14:textId="77777777" w:rsidTr="00B90CD8">
        <w:trPr>
          <w:trHeight w:val="510"/>
        </w:trPr>
        <w:tc>
          <w:tcPr>
            <w:tcW w:w="584" w:type="dxa"/>
            <w:vMerge/>
          </w:tcPr>
          <w:p w14:paraId="0A6DFE3C" w14:textId="77777777" w:rsidR="00A30A98" w:rsidRPr="00432F2F" w:rsidRDefault="00A30A98" w:rsidP="00B90CD8">
            <w:pPr>
              <w:rPr>
                <w:rFonts w:ascii="Wales Sans Body" w:hAnsi="Wales Sans Body"/>
              </w:rPr>
            </w:pPr>
          </w:p>
        </w:tc>
        <w:tc>
          <w:tcPr>
            <w:tcW w:w="587" w:type="dxa"/>
            <w:vAlign w:val="center"/>
          </w:tcPr>
          <w:p w14:paraId="38BF0164" w14:textId="6553CD5A" w:rsidR="00A30A98" w:rsidRPr="00432F2F" w:rsidRDefault="00B564F7" w:rsidP="00B90CD8">
            <w:pPr>
              <w:jc w:val="center"/>
              <w:rPr>
                <w:rFonts w:ascii="Wales Sans Body" w:hAnsi="Wales Sans Body"/>
              </w:rPr>
            </w:pPr>
            <w:r>
              <w:rPr>
                <w:rFonts w:ascii="Wales Sans Body" w:hAnsi="Wales Sans Body"/>
              </w:rPr>
              <w:t>F</w:t>
            </w:r>
          </w:p>
        </w:tc>
        <w:tc>
          <w:tcPr>
            <w:tcW w:w="6929" w:type="dxa"/>
            <w:vAlign w:val="center"/>
          </w:tcPr>
          <w:p w14:paraId="12A518A5" w14:textId="77777777" w:rsidR="00A30A98" w:rsidRPr="00432F2F" w:rsidRDefault="00A30A98" w:rsidP="00B90CD8">
            <w:pPr>
              <w:rPr>
                <w:rFonts w:ascii="Wales Sans Body" w:hAnsi="Wales Sans Body"/>
              </w:rPr>
            </w:pPr>
            <w:r w:rsidRPr="00432F2F">
              <w:rPr>
                <w:rFonts w:ascii="Wales Sans Body" w:hAnsi="Wales Sans Body"/>
              </w:rPr>
              <w:t>Executed Declaration of Prompt Payment Certificate</w:t>
            </w:r>
          </w:p>
        </w:tc>
        <w:tc>
          <w:tcPr>
            <w:tcW w:w="972" w:type="dxa"/>
            <w:vAlign w:val="center"/>
          </w:tcPr>
          <w:p w14:paraId="62AF3813" w14:textId="77777777" w:rsidR="00A30A98" w:rsidRPr="00432F2F" w:rsidRDefault="00A30A98" w:rsidP="00B90CD8">
            <w:pPr>
              <w:rPr>
                <w:rFonts w:ascii="Wales Sans Body" w:hAnsi="Wales Sans Body"/>
              </w:rPr>
            </w:pPr>
          </w:p>
        </w:tc>
      </w:tr>
      <w:tr w:rsidR="00A30A98" w:rsidRPr="00432F2F" w14:paraId="0FB32690" w14:textId="77777777" w:rsidTr="00B90CD8">
        <w:trPr>
          <w:trHeight w:val="510"/>
        </w:trPr>
        <w:tc>
          <w:tcPr>
            <w:tcW w:w="584" w:type="dxa"/>
            <w:vMerge/>
          </w:tcPr>
          <w:p w14:paraId="644AEBA9" w14:textId="77777777" w:rsidR="00A30A98" w:rsidRPr="00432F2F" w:rsidRDefault="00A30A98" w:rsidP="00B90CD8">
            <w:pPr>
              <w:rPr>
                <w:rFonts w:ascii="Wales Sans Body" w:hAnsi="Wales Sans Body"/>
              </w:rPr>
            </w:pPr>
          </w:p>
        </w:tc>
        <w:tc>
          <w:tcPr>
            <w:tcW w:w="587" w:type="dxa"/>
            <w:vAlign w:val="center"/>
          </w:tcPr>
          <w:p w14:paraId="293F9155" w14:textId="4155B5FF" w:rsidR="00A30A98" w:rsidRPr="00432F2F" w:rsidRDefault="00B564F7" w:rsidP="00B90CD8">
            <w:pPr>
              <w:jc w:val="center"/>
              <w:rPr>
                <w:rFonts w:ascii="Wales Sans Body" w:hAnsi="Wales Sans Body"/>
              </w:rPr>
            </w:pPr>
            <w:r>
              <w:rPr>
                <w:rFonts w:ascii="Wales Sans Body" w:hAnsi="Wales Sans Body"/>
              </w:rPr>
              <w:t>G</w:t>
            </w:r>
          </w:p>
        </w:tc>
        <w:tc>
          <w:tcPr>
            <w:tcW w:w="6929" w:type="dxa"/>
            <w:vAlign w:val="center"/>
          </w:tcPr>
          <w:p w14:paraId="06B722AE" w14:textId="77777777" w:rsidR="00A30A98" w:rsidRPr="00432F2F" w:rsidRDefault="00A30A98" w:rsidP="00B90CD8">
            <w:pPr>
              <w:rPr>
                <w:rFonts w:ascii="Wales Sans Body" w:hAnsi="Wales Sans Body"/>
              </w:rPr>
            </w:pPr>
            <w:r w:rsidRPr="00432F2F">
              <w:rPr>
                <w:rFonts w:ascii="Wales Sans Body" w:hAnsi="Wales Sans Body"/>
              </w:rPr>
              <w:t>Signed copy of JV or Consortium Agreement (where relevant)</w:t>
            </w:r>
          </w:p>
        </w:tc>
        <w:tc>
          <w:tcPr>
            <w:tcW w:w="972" w:type="dxa"/>
            <w:vAlign w:val="center"/>
          </w:tcPr>
          <w:p w14:paraId="3ABA148D" w14:textId="77777777" w:rsidR="00A30A98" w:rsidRPr="00432F2F" w:rsidRDefault="00A30A98" w:rsidP="00B90CD8">
            <w:pPr>
              <w:rPr>
                <w:rFonts w:ascii="Wales Sans Body" w:hAnsi="Wales Sans Body"/>
              </w:rPr>
            </w:pPr>
          </w:p>
        </w:tc>
      </w:tr>
      <w:tr w:rsidR="00A30A98" w:rsidRPr="00432F2F" w14:paraId="7ADDAECB" w14:textId="77777777" w:rsidTr="00B90CD8">
        <w:trPr>
          <w:trHeight w:val="510"/>
        </w:trPr>
        <w:tc>
          <w:tcPr>
            <w:tcW w:w="584" w:type="dxa"/>
            <w:vMerge/>
          </w:tcPr>
          <w:p w14:paraId="66DB24C6" w14:textId="77777777" w:rsidR="00A30A98" w:rsidRPr="00432F2F" w:rsidRDefault="00A30A98" w:rsidP="00B90CD8">
            <w:pPr>
              <w:rPr>
                <w:rFonts w:ascii="Wales Sans Body" w:hAnsi="Wales Sans Body"/>
              </w:rPr>
            </w:pPr>
          </w:p>
        </w:tc>
        <w:tc>
          <w:tcPr>
            <w:tcW w:w="587" w:type="dxa"/>
            <w:vAlign w:val="center"/>
          </w:tcPr>
          <w:p w14:paraId="001E9E32" w14:textId="2D9C36A4" w:rsidR="00A30A98" w:rsidRPr="00432F2F" w:rsidRDefault="00B564F7" w:rsidP="00B90CD8">
            <w:pPr>
              <w:jc w:val="center"/>
              <w:rPr>
                <w:rFonts w:ascii="Wales Sans Body" w:hAnsi="Wales Sans Body"/>
              </w:rPr>
            </w:pPr>
            <w:r>
              <w:rPr>
                <w:rFonts w:ascii="Wales Sans Body" w:hAnsi="Wales Sans Body"/>
              </w:rPr>
              <w:t>H</w:t>
            </w:r>
          </w:p>
        </w:tc>
        <w:tc>
          <w:tcPr>
            <w:tcW w:w="6929" w:type="dxa"/>
            <w:vAlign w:val="center"/>
          </w:tcPr>
          <w:p w14:paraId="31A7849C" w14:textId="067368BF" w:rsidR="00A30A98" w:rsidRPr="00432F2F" w:rsidRDefault="00F4555C" w:rsidP="00B90CD8">
            <w:pPr>
              <w:rPr>
                <w:rFonts w:ascii="Wales Sans Body" w:hAnsi="Wales Sans Body"/>
              </w:rPr>
            </w:pPr>
            <w:r w:rsidRPr="00F4555C">
              <w:rPr>
                <w:rFonts w:ascii="Wales Sans Body" w:hAnsi="Wales Sans Body"/>
              </w:rPr>
              <w:t xml:space="preserve">Our insurance details /certification and/or details of our insurances which would be obtained following contract award (including information on how we will obtain this insurance – e.g. a quote)] </w:t>
            </w:r>
          </w:p>
        </w:tc>
        <w:tc>
          <w:tcPr>
            <w:tcW w:w="972" w:type="dxa"/>
            <w:vAlign w:val="center"/>
          </w:tcPr>
          <w:p w14:paraId="0297211B" w14:textId="77777777" w:rsidR="00A30A98" w:rsidRPr="00432F2F" w:rsidRDefault="00A30A98" w:rsidP="00B90CD8">
            <w:pPr>
              <w:rPr>
                <w:rFonts w:ascii="Wales Sans Body" w:hAnsi="Wales Sans Body"/>
              </w:rPr>
            </w:pPr>
          </w:p>
        </w:tc>
      </w:tr>
    </w:tbl>
    <w:p w14:paraId="70F30A37" w14:textId="77777777" w:rsidR="0082280F" w:rsidRDefault="0082280F" w:rsidP="0082280F">
      <w:pPr>
        <w:pStyle w:val="Heading1"/>
        <w:rPr>
          <w:rFonts w:hint="eastAsia"/>
        </w:rPr>
      </w:pPr>
      <w:bookmarkStart w:id="15" w:name="_Toc183424432"/>
    </w:p>
    <w:bookmarkEnd w:id="15"/>
    <w:p w14:paraId="320C06E0" w14:textId="7478F6CF" w:rsidR="0002317A" w:rsidRPr="00077D3E" w:rsidRDefault="0002317A" w:rsidP="00077D3E">
      <w:pPr>
        <w:pStyle w:val="Level1"/>
        <w:numPr>
          <w:ilvl w:val="0"/>
          <w:numId w:val="0"/>
        </w:numPr>
        <w:ind w:left="709"/>
        <w:rPr>
          <w:rFonts w:ascii="Wales Sans Body" w:hAnsi="Wales Sans Body"/>
          <w:szCs w:val="26"/>
        </w:rPr>
      </w:pPr>
    </w:p>
    <w:sectPr w:rsidR="0002317A" w:rsidRPr="00077D3E" w:rsidSect="00A90786">
      <w:headerReference w:type="default" r:id="rId18"/>
      <w:footerReference w:type="default" r:id="rId19"/>
      <w:type w:val="continuous"/>
      <w:pgSz w:w="11900" w:h="16840"/>
      <w:pgMar w:top="1115" w:right="843" w:bottom="1560" w:left="1276" w:header="709" w:footer="79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A0C2" w14:textId="77777777" w:rsidR="00E63EB1" w:rsidRDefault="00E63EB1" w:rsidP="00D650DC">
      <w:r>
        <w:separator/>
      </w:r>
    </w:p>
  </w:endnote>
  <w:endnote w:type="continuationSeparator" w:id="0">
    <w:p w14:paraId="700ADCF0" w14:textId="77777777" w:rsidR="00E63EB1" w:rsidRDefault="00E63EB1" w:rsidP="00D650DC">
      <w:r>
        <w:continuationSeparator/>
      </w:r>
    </w:p>
  </w:endnote>
  <w:endnote w:type="continuationNotice" w:id="1">
    <w:p w14:paraId="5E158C98" w14:textId="77777777" w:rsidR="00E63EB1" w:rsidRDefault="00E63E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Malgun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Neue Light">
    <w:altName w:val="Calibri"/>
    <w:charset w:val="00"/>
    <w:family w:val="auto"/>
    <w:pitch w:val="default"/>
  </w:font>
  <w:font w:name="Wales Sans Body">
    <w:altName w:val="Calibri"/>
    <w:charset w:val="00"/>
    <w:family w:val="auto"/>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513"/>
      <w:gridCol w:w="3513"/>
      <w:gridCol w:w="3513"/>
    </w:tblGrid>
    <w:tr w:rsidR="16903A04" w14:paraId="7069DE84" w14:textId="77777777" w:rsidTr="16903A04">
      <w:tc>
        <w:tcPr>
          <w:tcW w:w="3513" w:type="dxa"/>
        </w:tcPr>
        <w:p w14:paraId="6DE83B58" w14:textId="3F660C2A" w:rsidR="16903A04" w:rsidRDefault="16903A04" w:rsidP="16903A04">
          <w:pPr>
            <w:pStyle w:val="Header"/>
            <w:ind w:left="-115"/>
          </w:pPr>
        </w:p>
      </w:tc>
      <w:tc>
        <w:tcPr>
          <w:tcW w:w="3513" w:type="dxa"/>
        </w:tcPr>
        <w:p w14:paraId="77BAB551" w14:textId="0C489233" w:rsidR="16903A04" w:rsidRDefault="16903A04" w:rsidP="16903A04">
          <w:pPr>
            <w:pStyle w:val="Header"/>
            <w:jc w:val="center"/>
          </w:pPr>
        </w:p>
      </w:tc>
      <w:tc>
        <w:tcPr>
          <w:tcW w:w="3513" w:type="dxa"/>
        </w:tcPr>
        <w:p w14:paraId="6A62DC08" w14:textId="6F9054AD" w:rsidR="16903A04" w:rsidRDefault="16903A04" w:rsidP="16903A04">
          <w:pPr>
            <w:pStyle w:val="Header"/>
            <w:ind w:right="-115"/>
            <w:jc w:val="right"/>
          </w:pPr>
        </w:p>
      </w:tc>
    </w:tr>
  </w:tbl>
  <w:p w14:paraId="396E178C" w14:textId="0D62BD17" w:rsidR="16903A04" w:rsidRDefault="16903A04" w:rsidP="16903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E6E2" w14:textId="77777777" w:rsidR="00EC0821" w:rsidRDefault="00EC0821">
    <w:pPr>
      <w:pStyle w:val="Footer"/>
    </w:pPr>
    <w:r w:rsidRPr="007E51F8">
      <w:rPr>
        <w:noProof/>
      </w:rPr>
      <w:drawing>
        <wp:anchor distT="0" distB="0" distL="114300" distR="114300" simplePos="0" relativeHeight="251658240" behindDoc="0" locked="0" layoutInCell="1" allowOverlap="1" wp14:anchorId="54A61017" wp14:editId="01C42D5B">
          <wp:simplePos x="0" y="0"/>
          <wp:positionH relativeFrom="margin">
            <wp:posOffset>4460240</wp:posOffset>
          </wp:positionH>
          <wp:positionV relativeFrom="margin">
            <wp:posOffset>6972935</wp:posOffset>
          </wp:positionV>
          <wp:extent cx="2411730" cy="658495"/>
          <wp:effectExtent l="0" t="0" r="762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1730" cy="6584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F8C6" w14:textId="1C6C64B3" w:rsidR="00EC0821" w:rsidRDefault="00B95757" w:rsidP="00275388">
    <w:pPr>
      <w:pStyle w:val="ReportBox"/>
    </w:pPr>
    <w:r w:rsidRPr="00B95757">
      <w:t>1</w:t>
    </w:r>
    <w:r w:rsidR="00730C5D">
      <w:t>9</w:t>
    </w:r>
    <w:r w:rsidR="00DE4D86" w:rsidRPr="00B95757">
      <w:t>/</w:t>
    </w:r>
    <w:r w:rsidRPr="00B95757">
      <w:t>09</w:t>
    </w:r>
    <w:r w:rsidR="005C6198" w:rsidRPr="00B95757">
      <w:t>/20</w:t>
    </w:r>
    <w:r w:rsidR="00C76E38" w:rsidRPr="00B95757">
      <w:t>2</w:t>
    </w:r>
    <w:r w:rsidRPr="00B95757">
      <w:t>5</w:t>
    </w:r>
    <w:r w:rsidR="005C6198">
      <w:tab/>
    </w:r>
    <w:r w:rsidR="005C6198">
      <w:tab/>
    </w:r>
    <w:r w:rsidR="005C6198">
      <w:tab/>
    </w:r>
    <w:r w:rsidR="005C6198">
      <w:tab/>
    </w:r>
    <w:r>
      <w:t>Complex Track Works</w:t>
    </w:r>
    <w:r w:rsidR="00EC0821">
      <w:t xml:space="preserve"> – Volume 1</w:t>
    </w:r>
    <w:r w:rsidR="00EC0821">
      <w:ptab w:relativeTo="margin" w:alignment="right" w:leader="none"/>
    </w:r>
    <w:r w:rsidR="00EC0821" w:rsidRPr="00E22088">
      <w:fldChar w:fldCharType="begin"/>
    </w:r>
    <w:r w:rsidR="00EC0821" w:rsidRPr="00E22088">
      <w:instrText xml:space="preserve"> PAGE   \* MERGEFORMAT </w:instrText>
    </w:r>
    <w:r w:rsidR="00EC0821" w:rsidRPr="00E22088">
      <w:fldChar w:fldCharType="separate"/>
    </w:r>
    <w:r w:rsidR="00B43813">
      <w:rPr>
        <w:noProof/>
      </w:rPr>
      <w:t>8</w:t>
    </w:r>
    <w:r w:rsidR="00EC0821" w:rsidRPr="00E220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451D" w14:textId="77777777" w:rsidR="00E63EB1" w:rsidRDefault="00E63EB1" w:rsidP="00D650DC">
      <w:r>
        <w:separator/>
      </w:r>
    </w:p>
  </w:footnote>
  <w:footnote w:type="continuationSeparator" w:id="0">
    <w:p w14:paraId="35C35391" w14:textId="77777777" w:rsidR="00E63EB1" w:rsidRDefault="00E63EB1" w:rsidP="00D650DC">
      <w:r>
        <w:continuationSeparator/>
      </w:r>
    </w:p>
  </w:footnote>
  <w:footnote w:type="continuationNotice" w:id="1">
    <w:p w14:paraId="6E461FE7" w14:textId="77777777" w:rsidR="00E63EB1" w:rsidRDefault="00E63E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6A25" w14:textId="77777777" w:rsidR="00EC0821" w:rsidRDefault="6A4B3ABE" w:rsidP="00D650DC">
    <w:pPr>
      <w:pStyle w:val="Header"/>
    </w:pPr>
    <w:r>
      <w:rPr>
        <w:noProof/>
      </w:rPr>
      <w:drawing>
        <wp:inline distT="0" distB="0" distL="0" distR="0" wp14:anchorId="1ABE43FC" wp14:editId="3C5DE806">
          <wp:extent cx="3600000" cy="849600"/>
          <wp:effectExtent l="0" t="0" r="635" b="8255"/>
          <wp:docPr id="2" name="Picture 2" descr="TFW_two_line_colour_positiv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
                    <a:extLst>
                      <a:ext uri="{28A0092B-C50C-407E-A947-70E740481C1C}">
                        <a14:useLocalDpi xmlns:a14="http://schemas.microsoft.com/office/drawing/2010/main" val="0"/>
                      </a:ext>
                    </a:extLst>
                  </a:blip>
                  <a:stretch>
                    <a:fillRect/>
                  </a:stretch>
                </pic:blipFill>
                <pic:spPr>
                  <a:xfrm>
                    <a:off x="0" y="0"/>
                    <a:ext cx="3600000" cy="84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CA7" w14:textId="77777777" w:rsidR="00EC0821" w:rsidRDefault="00EC0821" w:rsidP="00D650DC">
    <w:pPr>
      <w:pStyle w:val="Header"/>
    </w:pPr>
    <w:r>
      <w:rPr>
        <w:noProof/>
      </w:rPr>
      <w:drawing>
        <wp:inline distT="0" distB="0" distL="0" distR="0" wp14:anchorId="703F5E52" wp14:editId="4A126CE2">
          <wp:extent cx="3455646" cy="848907"/>
          <wp:effectExtent l="0" t="0" r="0" b="8890"/>
          <wp:docPr id="3" name="Picture 3" descr="TFW_two_line_colour_positiv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FW_two_line_colour_positive_rgb.jpg"/>
                  <pic:cNvPicPr/>
                </pic:nvPicPr>
                <pic:blipFill rotWithShape="1">
                  <a:blip r:embed="rId1">
                    <a:extLst>
                      <a:ext uri="{28A0092B-C50C-407E-A947-70E740481C1C}">
                        <a14:useLocalDpi xmlns:a14="http://schemas.microsoft.com/office/drawing/2010/main" val="0"/>
                      </a:ext>
                    </a:extLst>
                  </a:blip>
                  <a:srcRect l="2183" r="1749"/>
                  <a:stretch/>
                </pic:blipFill>
                <pic:spPr bwMode="auto">
                  <a:xfrm>
                    <a:off x="0" y="0"/>
                    <a:ext cx="3458467" cy="8496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g">
          <w:drawing>
            <wp:anchor distT="0" distB="0" distL="114300" distR="114300" simplePos="0" relativeHeight="251658241" behindDoc="0" locked="0" layoutInCell="1" allowOverlap="1" wp14:anchorId="3FE7EA5A" wp14:editId="3F1646C7">
              <wp:simplePos x="0" y="0"/>
              <wp:positionH relativeFrom="margin">
                <wp:posOffset>-2746375</wp:posOffset>
              </wp:positionH>
              <wp:positionV relativeFrom="paragraph">
                <wp:posOffset>3534410</wp:posOffset>
              </wp:positionV>
              <wp:extent cx="9874885" cy="2933700"/>
              <wp:effectExtent l="0" t="0" r="12065" b="0"/>
              <wp:wrapNone/>
              <wp:docPr id="1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885" cy="2933700"/>
                        <a:chOff x="0" y="0"/>
                        <a:chExt cx="12191474" cy="3618000"/>
                      </a:xfrm>
                    </wpg:grpSpPr>
                    <wps:wsp>
                      <wps:cNvPr id="16" name="Straight Connector 11"/>
                      <wps:cNvCnPr>
                        <a:cxnSpLocks noChangeShapeType="1"/>
                      </wps:cNvCnPr>
                      <wps:spPr bwMode="auto">
                        <a:xfrm>
                          <a:off x="0" y="809575"/>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7" name="Straight Connector 12"/>
                      <wps:cNvCnPr>
                        <a:cxnSpLocks noChangeShapeType="1"/>
                      </wps:cNvCnPr>
                      <wps:spPr bwMode="auto">
                        <a:xfrm>
                          <a:off x="0" y="1055235"/>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8" name="Straight Connector 14"/>
                      <wps:cNvCnPr>
                        <a:cxnSpLocks noChangeShapeType="1"/>
                      </wps:cNvCnPr>
                      <wps:spPr bwMode="auto">
                        <a:xfrm>
                          <a:off x="0" y="1305444"/>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9" name="Straight Connector 15"/>
                      <wps:cNvCnPr>
                        <a:cxnSpLocks noChangeShapeType="1"/>
                      </wps:cNvCnPr>
                      <wps:spPr bwMode="auto">
                        <a:xfrm>
                          <a:off x="0" y="1555653"/>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1" name="Straight Connector 16"/>
                      <wps:cNvCnPr>
                        <a:cxnSpLocks noChangeShapeType="1"/>
                      </wps:cNvCnPr>
                      <wps:spPr bwMode="auto">
                        <a:xfrm>
                          <a:off x="0" y="1805862"/>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 name="Straight Connector 17"/>
                      <wps:cNvCnPr>
                        <a:cxnSpLocks noChangeShapeType="1"/>
                      </wps:cNvCnPr>
                      <wps:spPr bwMode="auto">
                        <a:xfrm>
                          <a:off x="0" y="2051522"/>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 name="Straight Connector 18"/>
                      <wps:cNvCnPr>
                        <a:cxnSpLocks noChangeShapeType="1"/>
                      </wps:cNvCnPr>
                      <wps:spPr bwMode="auto">
                        <a:xfrm>
                          <a:off x="0" y="2301731"/>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4" name="Straight Connector 19"/>
                      <wps:cNvCnPr>
                        <a:cxnSpLocks noChangeShapeType="1"/>
                      </wps:cNvCnPr>
                      <wps:spPr bwMode="auto">
                        <a:xfrm>
                          <a:off x="0" y="2551940"/>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5" name="Straight Connector 20"/>
                      <wps:cNvCnPr>
                        <a:cxnSpLocks noChangeShapeType="1"/>
                      </wps:cNvCnPr>
                      <wps:spPr bwMode="auto">
                        <a:xfrm>
                          <a:off x="0" y="2805324"/>
                          <a:ext cx="12191474" cy="0"/>
                        </a:xfrm>
                        <a:prstGeom prst="line">
                          <a:avLst/>
                        </a:prstGeom>
                        <a:noFill/>
                        <a:ln w="9525"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04747" y="0"/>
                          <a:ext cx="3618000" cy="361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64882D7">
            <v:group id="Group 21" style="position:absolute;margin-left:-216.25pt;margin-top:278.3pt;width:777.55pt;height:231pt;z-index:251658241;mso-position-horizontal-relative:margin" coordsize="121914,36180" o:spid="_x0000_s1026" w14:anchorId="51D08B3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">
              <v:line id="Straight Connector 11" style="position:absolute;visibility:visible;mso-wrap-style:square" o:spid="_x0000_s1027" strokecolor="#ff3d00 [3204]" o:connectortype="straight" from="0,8095" to="121914,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">
                <v:stroke joinstyle="miter"/>
              </v:line>
              <v:line id="Straight Connector 12" style="position:absolute;visibility:visible;mso-wrap-style:square" o:spid="_x0000_s1028" strokecolor="#ff3d00 [3204]" o:connectortype="straight" from="0,10552" to="121914,1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">
                <v:stroke joinstyle="miter"/>
              </v:line>
              <v:line id="Straight Connector 14" style="position:absolute;visibility:visible;mso-wrap-style:square" o:spid="_x0000_s1029" strokecolor="#ff3d00 [3204]" o:connectortype="straight" from="0,13054" to="121914,1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">
                <v:stroke joinstyle="miter"/>
              </v:line>
              <v:line id="Straight Connector 15" style="position:absolute;visibility:visible;mso-wrap-style:square" o:spid="_x0000_s1030" strokecolor="#ff3d00 [3204]" o:connectortype="straight" from="0,15556" to="121914,1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">
                <v:stroke joinstyle="miter"/>
              </v:line>
              <v:line id="Straight Connector 16" style="position:absolute;visibility:visible;mso-wrap-style:square" o:spid="_x0000_s1031" strokecolor="#ff3d00 [3204]" o:connectortype="straight" from="0,18058" to="121914,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">
                <v:stroke joinstyle="miter"/>
              </v:line>
              <v:line id="Straight Connector 17" style="position:absolute;visibility:visible;mso-wrap-style:square" o:spid="_x0000_s1032" strokecolor="#ff3d00 [3204]" o:connectortype="straight" from="0,20515" to="121914,2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">
                <v:stroke joinstyle="miter"/>
              </v:line>
              <v:line id="Straight Connector 18" style="position:absolute;visibility:visible;mso-wrap-style:square" o:spid="_x0000_s1033" strokecolor="#ff3d00 [3204]" o:connectortype="straight" from="0,23017" to="121914,2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">
                <v:stroke joinstyle="miter"/>
              </v:line>
              <v:line id="Straight Connector 19" style="position:absolute;visibility:visible;mso-wrap-style:square" o:spid="_x0000_s1034" strokecolor="#ff3d00 [3204]" o:connectortype="straight" from="0,25519" to="121914,2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">
                <v:stroke joinstyle="miter"/>
              </v:line>
              <v:line id="Straight Connector 20" style="position:absolute;visibility:visible;mso-wrap-style:square" o:spid="_x0000_s1035" strokecolor="#ff3d00 [3204]" o:connectortype="straight" from="0,28053" to="121914,28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">
                <v:stroke joinstyle="miter"/>
              </v:lin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81047;width:36180;height:3618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">
                <v:imagedata o:title="" r:id="rId3"/>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2FE0" w14:textId="77777777" w:rsidR="00EC0821" w:rsidRDefault="00EC0821" w:rsidP="00D650DC">
    <w:pPr>
      <w:pStyle w:val="Header"/>
    </w:pPr>
    <w:r>
      <w:rPr>
        <w:noProof/>
      </w:rPr>
      <w:drawing>
        <wp:anchor distT="0" distB="0" distL="114300" distR="114300" simplePos="0" relativeHeight="251658242" behindDoc="0" locked="0" layoutInCell="1" allowOverlap="1" wp14:anchorId="5E0CBE38" wp14:editId="29EA5319">
          <wp:simplePos x="0" y="0"/>
          <wp:positionH relativeFrom="page">
            <wp:posOffset>540385</wp:posOffset>
          </wp:positionH>
          <wp:positionV relativeFrom="paragraph">
            <wp:posOffset>38735</wp:posOffset>
          </wp:positionV>
          <wp:extent cx="842400" cy="8460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4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D5"/>
    <w:multiLevelType w:val="hybridMultilevel"/>
    <w:tmpl w:val="EA50B348"/>
    <w:lvl w:ilvl="0" w:tplc="5768A59C">
      <w:start w:val="1"/>
      <w:numFmt w:val="bullet"/>
      <w:lvlText w:val="-"/>
      <w:lvlJc w:val="left"/>
      <w:pPr>
        <w:ind w:left="720" w:hanging="360"/>
      </w:pPr>
      <w:rPr>
        <w:rFonts w:ascii="Symbol" w:hAnsi="Symbol" w:hint="default"/>
      </w:rPr>
    </w:lvl>
    <w:lvl w:ilvl="1" w:tplc="F836FAB2">
      <w:start w:val="1"/>
      <w:numFmt w:val="bullet"/>
      <w:lvlText w:val="o"/>
      <w:lvlJc w:val="left"/>
      <w:pPr>
        <w:ind w:left="1440" w:hanging="360"/>
      </w:pPr>
      <w:rPr>
        <w:rFonts w:ascii="Courier New" w:hAnsi="Courier New" w:hint="default"/>
      </w:rPr>
    </w:lvl>
    <w:lvl w:ilvl="2" w:tplc="3A04F3AC">
      <w:start w:val="1"/>
      <w:numFmt w:val="bullet"/>
      <w:lvlText w:val=""/>
      <w:lvlJc w:val="left"/>
      <w:pPr>
        <w:ind w:left="2160" w:hanging="360"/>
      </w:pPr>
      <w:rPr>
        <w:rFonts w:ascii="Wingdings" w:hAnsi="Wingdings" w:hint="default"/>
      </w:rPr>
    </w:lvl>
    <w:lvl w:ilvl="3" w:tplc="9A3A2C12">
      <w:start w:val="1"/>
      <w:numFmt w:val="bullet"/>
      <w:lvlText w:val=""/>
      <w:lvlJc w:val="left"/>
      <w:pPr>
        <w:ind w:left="2880" w:hanging="360"/>
      </w:pPr>
      <w:rPr>
        <w:rFonts w:ascii="Symbol" w:hAnsi="Symbol" w:hint="default"/>
      </w:rPr>
    </w:lvl>
    <w:lvl w:ilvl="4" w:tplc="37EA780E">
      <w:start w:val="1"/>
      <w:numFmt w:val="bullet"/>
      <w:lvlText w:val="o"/>
      <w:lvlJc w:val="left"/>
      <w:pPr>
        <w:ind w:left="3600" w:hanging="360"/>
      </w:pPr>
      <w:rPr>
        <w:rFonts w:ascii="Courier New" w:hAnsi="Courier New" w:hint="default"/>
      </w:rPr>
    </w:lvl>
    <w:lvl w:ilvl="5" w:tplc="3EA82DFC">
      <w:start w:val="1"/>
      <w:numFmt w:val="bullet"/>
      <w:lvlText w:val=""/>
      <w:lvlJc w:val="left"/>
      <w:pPr>
        <w:ind w:left="4320" w:hanging="360"/>
      </w:pPr>
      <w:rPr>
        <w:rFonts w:ascii="Wingdings" w:hAnsi="Wingdings" w:hint="default"/>
      </w:rPr>
    </w:lvl>
    <w:lvl w:ilvl="6" w:tplc="87FEAEAA">
      <w:start w:val="1"/>
      <w:numFmt w:val="bullet"/>
      <w:lvlText w:val=""/>
      <w:lvlJc w:val="left"/>
      <w:pPr>
        <w:ind w:left="5040" w:hanging="360"/>
      </w:pPr>
      <w:rPr>
        <w:rFonts w:ascii="Symbol" w:hAnsi="Symbol" w:hint="default"/>
      </w:rPr>
    </w:lvl>
    <w:lvl w:ilvl="7" w:tplc="35E4C4A2">
      <w:start w:val="1"/>
      <w:numFmt w:val="bullet"/>
      <w:lvlText w:val="o"/>
      <w:lvlJc w:val="left"/>
      <w:pPr>
        <w:ind w:left="5760" w:hanging="360"/>
      </w:pPr>
      <w:rPr>
        <w:rFonts w:ascii="Courier New" w:hAnsi="Courier New" w:hint="default"/>
      </w:rPr>
    </w:lvl>
    <w:lvl w:ilvl="8" w:tplc="0632FB1E">
      <w:start w:val="1"/>
      <w:numFmt w:val="bullet"/>
      <w:lvlText w:val=""/>
      <w:lvlJc w:val="left"/>
      <w:pPr>
        <w:ind w:left="6480" w:hanging="360"/>
      </w:pPr>
      <w:rPr>
        <w:rFonts w:ascii="Wingdings" w:hAnsi="Wingdings" w:hint="default"/>
      </w:rPr>
    </w:lvl>
  </w:abstractNum>
  <w:abstractNum w:abstractNumId="1" w15:restartNumberingAfterBreak="0">
    <w:nsid w:val="0447442F"/>
    <w:multiLevelType w:val="multilevel"/>
    <w:tmpl w:val="36F6E074"/>
    <w:lvl w:ilvl="0">
      <w:start w:val="1"/>
      <w:numFmt w:val="decimal"/>
      <w:pStyle w:val="Level1"/>
      <w:lvlText w:val="%1."/>
      <w:lvlJc w:val="left"/>
      <w:pPr>
        <w:ind w:left="709" w:hanging="709"/>
      </w:pPr>
    </w:lvl>
    <w:lvl w:ilvl="1">
      <w:start w:val="1"/>
      <w:numFmt w:val="decimal"/>
      <w:pStyle w:val="Level2"/>
      <w:lvlText w:val=""/>
      <w:lvlJc w:val="left"/>
      <w:pPr>
        <w:ind w:left="709" w:hanging="709"/>
      </w:pPr>
      <w:rPr>
        <w:b w:val="0"/>
        <w:i w:val="0"/>
      </w:rPr>
    </w:lvl>
    <w:lvl w:ilvl="2">
      <w:start w:val="1"/>
      <w:numFmt w:val="decimal"/>
      <w:pStyle w:val="Level3"/>
      <w:lvlText w:val=""/>
      <w:lvlJc w:val="left"/>
      <w:pPr>
        <w:tabs>
          <w:tab w:val="num" w:pos="709"/>
        </w:tabs>
        <w:ind w:left="709" w:hanging="709"/>
      </w:pPr>
    </w:lvl>
    <w:lvl w:ilvl="3">
      <w:start w:val="1"/>
      <w:numFmt w:val="decimal"/>
      <w:lvlRestart w:val="1"/>
      <w:pStyle w:val="Level4"/>
      <w:lvlText w:val="%1.%4"/>
      <w:lvlJc w:val="left"/>
      <w:pPr>
        <w:tabs>
          <w:tab w:val="num" w:pos="709"/>
        </w:tabs>
        <w:ind w:left="709" w:hanging="709"/>
      </w:pPr>
      <w:rPr>
        <w:b w:val="0"/>
        <w:color w:val="auto"/>
        <w:sz w:val="26"/>
        <w:szCs w:val="26"/>
      </w:rPr>
    </w:lvl>
    <w:lvl w:ilvl="4">
      <w:start w:val="1"/>
      <w:numFmt w:val="bullet"/>
      <w:pStyle w:val="Level5"/>
      <w:lvlText w:val=""/>
      <w:lvlJc w:val="left"/>
      <w:pPr>
        <w:ind w:left="1134" w:hanging="425"/>
      </w:pPr>
      <w:rPr>
        <w:rFonts w:ascii="Symbol" w:hAnsi="Symbol" w:hint="default"/>
      </w:rPr>
    </w:lvl>
    <w:lvl w:ilvl="5">
      <w:start w:val="1"/>
      <w:numFmt w:val="bullet"/>
      <w:pStyle w:val="Level6"/>
      <w:lvlText w:val=""/>
      <w:lvlJc w:val="left"/>
      <w:pPr>
        <w:ind w:left="1134" w:hanging="425"/>
      </w:pPr>
      <w:rPr>
        <w:rFonts w:ascii="Symbol" w:hAnsi="Symbol" w:hint="default"/>
        <w:color w:val="auto"/>
      </w:rPr>
    </w:lvl>
    <w:lvl w:ilvl="6">
      <w:start w:val="1"/>
      <w:numFmt w:val="lowerLetter"/>
      <w:lvlRestart w:val="4"/>
      <w:pStyle w:val="Level7"/>
      <w:lvlText w:val="%7)"/>
      <w:lvlJc w:val="left"/>
      <w:pPr>
        <w:ind w:left="1134" w:hanging="425"/>
      </w:pPr>
    </w:lvl>
    <w:lvl w:ilvl="7">
      <w:start w:val="1"/>
      <w:numFmt w:val="bullet"/>
      <w:pStyle w:val="Level8"/>
      <w:lvlText w:val=""/>
      <w:lvlJc w:val="left"/>
      <w:pPr>
        <w:tabs>
          <w:tab w:val="num" w:pos="1559"/>
        </w:tabs>
        <w:ind w:left="1531" w:hanging="397"/>
      </w:pPr>
      <w:rPr>
        <w:rFonts w:ascii="Symbol" w:hAnsi="Symbol" w:hint="default"/>
      </w:rPr>
    </w:lvl>
    <w:lvl w:ilvl="8">
      <w:start w:val="1"/>
      <w:numFmt w:val="lowerRoman"/>
      <w:pStyle w:val="Level9"/>
      <w:lvlText w:val="%9)"/>
      <w:lvlJc w:val="left"/>
      <w:pPr>
        <w:tabs>
          <w:tab w:val="num" w:pos="3260"/>
        </w:tabs>
        <w:ind w:left="3232" w:hanging="397"/>
      </w:pPr>
      <w:rPr>
        <w:color w:val="auto"/>
      </w:rPr>
    </w:lvl>
  </w:abstractNum>
  <w:abstractNum w:abstractNumId="2" w15:restartNumberingAfterBreak="0">
    <w:nsid w:val="0651714E"/>
    <w:multiLevelType w:val="hybridMultilevel"/>
    <w:tmpl w:val="0560B708"/>
    <w:lvl w:ilvl="0" w:tplc="2EB68A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8324D"/>
    <w:multiLevelType w:val="hybridMultilevel"/>
    <w:tmpl w:val="EABE40EA"/>
    <w:lvl w:ilvl="0" w:tplc="F432E5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828AF"/>
    <w:multiLevelType w:val="hybridMultilevel"/>
    <w:tmpl w:val="F0DCDBA6"/>
    <w:lvl w:ilvl="0" w:tplc="F432E51C">
      <w:start w:val="1"/>
      <w:numFmt w:val="bullet"/>
      <w:lvlText w:val="-"/>
      <w:lvlJc w:val="left"/>
      <w:pPr>
        <w:ind w:left="720" w:hanging="360"/>
      </w:pPr>
      <w:rPr>
        <w:rFonts w:ascii="Symbol" w:hAnsi="Symbol" w:hint="default"/>
      </w:rPr>
    </w:lvl>
    <w:lvl w:ilvl="1" w:tplc="FB9E6B46">
      <w:start w:val="1"/>
      <w:numFmt w:val="bullet"/>
      <w:lvlText w:val="o"/>
      <w:lvlJc w:val="left"/>
      <w:pPr>
        <w:ind w:left="1440" w:hanging="360"/>
      </w:pPr>
      <w:rPr>
        <w:rFonts w:ascii="Courier New" w:hAnsi="Courier New" w:hint="default"/>
      </w:rPr>
    </w:lvl>
    <w:lvl w:ilvl="2" w:tplc="F542AD66">
      <w:start w:val="1"/>
      <w:numFmt w:val="bullet"/>
      <w:lvlText w:val=""/>
      <w:lvlJc w:val="left"/>
      <w:pPr>
        <w:ind w:left="2160" w:hanging="360"/>
      </w:pPr>
      <w:rPr>
        <w:rFonts w:ascii="Wingdings" w:hAnsi="Wingdings" w:hint="default"/>
      </w:rPr>
    </w:lvl>
    <w:lvl w:ilvl="3" w:tplc="C4F8EA72">
      <w:start w:val="1"/>
      <w:numFmt w:val="bullet"/>
      <w:lvlText w:val=""/>
      <w:lvlJc w:val="left"/>
      <w:pPr>
        <w:ind w:left="2880" w:hanging="360"/>
      </w:pPr>
      <w:rPr>
        <w:rFonts w:ascii="Symbol" w:hAnsi="Symbol" w:hint="default"/>
      </w:rPr>
    </w:lvl>
    <w:lvl w:ilvl="4" w:tplc="9AFA1288">
      <w:start w:val="1"/>
      <w:numFmt w:val="bullet"/>
      <w:lvlText w:val="o"/>
      <w:lvlJc w:val="left"/>
      <w:pPr>
        <w:ind w:left="3600" w:hanging="360"/>
      </w:pPr>
      <w:rPr>
        <w:rFonts w:ascii="Courier New" w:hAnsi="Courier New" w:hint="default"/>
      </w:rPr>
    </w:lvl>
    <w:lvl w:ilvl="5" w:tplc="4950ECFE">
      <w:start w:val="1"/>
      <w:numFmt w:val="bullet"/>
      <w:lvlText w:val=""/>
      <w:lvlJc w:val="left"/>
      <w:pPr>
        <w:ind w:left="4320" w:hanging="360"/>
      </w:pPr>
      <w:rPr>
        <w:rFonts w:ascii="Wingdings" w:hAnsi="Wingdings" w:hint="default"/>
      </w:rPr>
    </w:lvl>
    <w:lvl w:ilvl="6" w:tplc="6A303DB6">
      <w:start w:val="1"/>
      <w:numFmt w:val="bullet"/>
      <w:lvlText w:val=""/>
      <w:lvlJc w:val="left"/>
      <w:pPr>
        <w:ind w:left="5040" w:hanging="360"/>
      </w:pPr>
      <w:rPr>
        <w:rFonts w:ascii="Symbol" w:hAnsi="Symbol" w:hint="default"/>
      </w:rPr>
    </w:lvl>
    <w:lvl w:ilvl="7" w:tplc="BDB20D50">
      <w:start w:val="1"/>
      <w:numFmt w:val="bullet"/>
      <w:lvlText w:val="o"/>
      <w:lvlJc w:val="left"/>
      <w:pPr>
        <w:ind w:left="5760" w:hanging="360"/>
      </w:pPr>
      <w:rPr>
        <w:rFonts w:ascii="Courier New" w:hAnsi="Courier New" w:hint="default"/>
      </w:rPr>
    </w:lvl>
    <w:lvl w:ilvl="8" w:tplc="01AA53CE">
      <w:start w:val="1"/>
      <w:numFmt w:val="bullet"/>
      <w:lvlText w:val=""/>
      <w:lvlJc w:val="left"/>
      <w:pPr>
        <w:ind w:left="6480" w:hanging="360"/>
      </w:pPr>
      <w:rPr>
        <w:rFonts w:ascii="Wingdings" w:hAnsi="Wingdings" w:hint="default"/>
      </w:rPr>
    </w:lvl>
  </w:abstractNum>
  <w:abstractNum w:abstractNumId="5" w15:restartNumberingAfterBreak="0">
    <w:nsid w:val="19686D02"/>
    <w:multiLevelType w:val="multilevel"/>
    <w:tmpl w:val="161CA010"/>
    <w:styleLink w:val="Headings"/>
    <w:lvl w:ilvl="0">
      <w:start w:val="1"/>
      <w:numFmt w:val="decimal"/>
      <w:isLg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firstLine="946"/>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 w15:restartNumberingAfterBreak="0">
    <w:nsid w:val="1D28364E"/>
    <w:multiLevelType w:val="hybridMultilevel"/>
    <w:tmpl w:val="19F2C596"/>
    <w:lvl w:ilvl="0" w:tplc="B0484078">
      <w:start w:val="1"/>
      <w:numFmt w:val="bullet"/>
      <w:lvlText w:val="-"/>
      <w:lvlJc w:val="left"/>
      <w:pPr>
        <w:ind w:left="720" w:hanging="360"/>
      </w:pPr>
      <w:rPr>
        <w:rFonts w:ascii="Symbol" w:hAnsi="Symbol" w:hint="default"/>
      </w:rPr>
    </w:lvl>
    <w:lvl w:ilvl="1" w:tplc="9A7E3BD4">
      <w:start w:val="1"/>
      <w:numFmt w:val="bullet"/>
      <w:lvlText w:val="o"/>
      <w:lvlJc w:val="left"/>
      <w:pPr>
        <w:ind w:left="1440" w:hanging="360"/>
      </w:pPr>
      <w:rPr>
        <w:rFonts w:ascii="Courier New" w:hAnsi="Courier New" w:hint="default"/>
      </w:rPr>
    </w:lvl>
    <w:lvl w:ilvl="2" w:tplc="A116413C">
      <w:start w:val="1"/>
      <w:numFmt w:val="bullet"/>
      <w:lvlText w:val=""/>
      <w:lvlJc w:val="left"/>
      <w:pPr>
        <w:ind w:left="2160" w:hanging="360"/>
      </w:pPr>
      <w:rPr>
        <w:rFonts w:ascii="Wingdings" w:hAnsi="Wingdings" w:hint="default"/>
      </w:rPr>
    </w:lvl>
    <w:lvl w:ilvl="3" w:tplc="28E2CAC8">
      <w:start w:val="1"/>
      <w:numFmt w:val="bullet"/>
      <w:lvlText w:val=""/>
      <w:lvlJc w:val="left"/>
      <w:pPr>
        <w:ind w:left="2880" w:hanging="360"/>
      </w:pPr>
      <w:rPr>
        <w:rFonts w:ascii="Symbol" w:hAnsi="Symbol" w:hint="default"/>
      </w:rPr>
    </w:lvl>
    <w:lvl w:ilvl="4" w:tplc="F30217F8">
      <w:start w:val="1"/>
      <w:numFmt w:val="bullet"/>
      <w:lvlText w:val="o"/>
      <w:lvlJc w:val="left"/>
      <w:pPr>
        <w:ind w:left="3600" w:hanging="360"/>
      </w:pPr>
      <w:rPr>
        <w:rFonts w:ascii="Courier New" w:hAnsi="Courier New" w:hint="default"/>
      </w:rPr>
    </w:lvl>
    <w:lvl w:ilvl="5" w:tplc="D708EA2A">
      <w:start w:val="1"/>
      <w:numFmt w:val="bullet"/>
      <w:lvlText w:val=""/>
      <w:lvlJc w:val="left"/>
      <w:pPr>
        <w:ind w:left="4320" w:hanging="360"/>
      </w:pPr>
      <w:rPr>
        <w:rFonts w:ascii="Wingdings" w:hAnsi="Wingdings" w:hint="default"/>
      </w:rPr>
    </w:lvl>
    <w:lvl w:ilvl="6" w:tplc="10C80D78">
      <w:start w:val="1"/>
      <w:numFmt w:val="bullet"/>
      <w:lvlText w:val=""/>
      <w:lvlJc w:val="left"/>
      <w:pPr>
        <w:ind w:left="5040" w:hanging="360"/>
      </w:pPr>
      <w:rPr>
        <w:rFonts w:ascii="Symbol" w:hAnsi="Symbol" w:hint="default"/>
      </w:rPr>
    </w:lvl>
    <w:lvl w:ilvl="7" w:tplc="02DC0FEC">
      <w:start w:val="1"/>
      <w:numFmt w:val="bullet"/>
      <w:lvlText w:val="o"/>
      <w:lvlJc w:val="left"/>
      <w:pPr>
        <w:ind w:left="5760" w:hanging="360"/>
      </w:pPr>
      <w:rPr>
        <w:rFonts w:ascii="Courier New" w:hAnsi="Courier New" w:hint="default"/>
      </w:rPr>
    </w:lvl>
    <w:lvl w:ilvl="8" w:tplc="20ACCC6A">
      <w:start w:val="1"/>
      <w:numFmt w:val="bullet"/>
      <w:lvlText w:val=""/>
      <w:lvlJc w:val="left"/>
      <w:pPr>
        <w:ind w:left="6480" w:hanging="360"/>
      </w:pPr>
      <w:rPr>
        <w:rFonts w:ascii="Wingdings" w:hAnsi="Wingdings" w:hint="default"/>
      </w:rPr>
    </w:lvl>
  </w:abstractNum>
  <w:abstractNum w:abstractNumId="7" w15:restartNumberingAfterBreak="0">
    <w:nsid w:val="47E4290F"/>
    <w:multiLevelType w:val="multilevel"/>
    <w:tmpl w:val="EA70693C"/>
    <w:styleLink w:val="TfWNumber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964"/>
        </w:tabs>
        <w:ind w:left="709" w:hanging="709"/>
      </w:pPr>
      <w:rPr>
        <w:rFonts w:hint="default"/>
      </w:rPr>
    </w:lvl>
    <w:lvl w:ilvl="3">
      <w:start w:val="1"/>
      <w:numFmt w:val="decimal"/>
      <w:lvlText w:val="%1.1.%3.%4"/>
      <w:lvlJc w:val="left"/>
      <w:pPr>
        <w:tabs>
          <w:tab w:val="num" w:pos="5103"/>
        </w:tabs>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62E12012"/>
    <w:multiLevelType w:val="hybridMultilevel"/>
    <w:tmpl w:val="014611A2"/>
    <w:lvl w:ilvl="0" w:tplc="F432E5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35DEB"/>
    <w:multiLevelType w:val="hybridMultilevel"/>
    <w:tmpl w:val="85884D56"/>
    <w:lvl w:ilvl="0" w:tplc="2EB68AC0">
      <w:start w:val="1"/>
      <w:numFmt w:val="bullet"/>
      <w:lvlText w:val="-"/>
      <w:lvlJc w:val="left"/>
      <w:pPr>
        <w:ind w:left="720" w:hanging="360"/>
      </w:pPr>
      <w:rPr>
        <w:rFonts w:ascii="Symbol" w:hAnsi="Symbol" w:hint="default"/>
      </w:rPr>
    </w:lvl>
    <w:lvl w:ilvl="1" w:tplc="9366154E">
      <w:start w:val="1"/>
      <w:numFmt w:val="bullet"/>
      <w:lvlText w:val="o"/>
      <w:lvlJc w:val="left"/>
      <w:pPr>
        <w:ind w:left="1440" w:hanging="360"/>
      </w:pPr>
      <w:rPr>
        <w:rFonts w:ascii="Courier New" w:hAnsi="Courier New" w:hint="default"/>
      </w:rPr>
    </w:lvl>
    <w:lvl w:ilvl="2" w:tplc="D25C9026">
      <w:start w:val="1"/>
      <w:numFmt w:val="bullet"/>
      <w:lvlText w:val=""/>
      <w:lvlJc w:val="left"/>
      <w:pPr>
        <w:ind w:left="2160" w:hanging="360"/>
      </w:pPr>
      <w:rPr>
        <w:rFonts w:ascii="Wingdings" w:hAnsi="Wingdings" w:hint="default"/>
      </w:rPr>
    </w:lvl>
    <w:lvl w:ilvl="3" w:tplc="9630150C">
      <w:start w:val="1"/>
      <w:numFmt w:val="bullet"/>
      <w:lvlText w:val=""/>
      <w:lvlJc w:val="left"/>
      <w:pPr>
        <w:ind w:left="2880" w:hanging="360"/>
      </w:pPr>
      <w:rPr>
        <w:rFonts w:ascii="Symbol" w:hAnsi="Symbol" w:hint="default"/>
      </w:rPr>
    </w:lvl>
    <w:lvl w:ilvl="4" w:tplc="C87CB674">
      <w:start w:val="1"/>
      <w:numFmt w:val="bullet"/>
      <w:lvlText w:val="o"/>
      <w:lvlJc w:val="left"/>
      <w:pPr>
        <w:ind w:left="3600" w:hanging="360"/>
      </w:pPr>
      <w:rPr>
        <w:rFonts w:ascii="Courier New" w:hAnsi="Courier New" w:hint="default"/>
      </w:rPr>
    </w:lvl>
    <w:lvl w:ilvl="5" w:tplc="318418EE">
      <w:start w:val="1"/>
      <w:numFmt w:val="bullet"/>
      <w:lvlText w:val=""/>
      <w:lvlJc w:val="left"/>
      <w:pPr>
        <w:ind w:left="4320" w:hanging="360"/>
      </w:pPr>
      <w:rPr>
        <w:rFonts w:ascii="Wingdings" w:hAnsi="Wingdings" w:hint="default"/>
      </w:rPr>
    </w:lvl>
    <w:lvl w:ilvl="6" w:tplc="A29A73E0">
      <w:start w:val="1"/>
      <w:numFmt w:val="bullet"/>
      <w:lvlText w:val=""/>
      <w:lvlJc w:val="left"/>
      <w:pPr>
        <w:ind w:left="5040" w:hanging="360"/>
      </w:pPr>
      <w:rPr>
        <w:rFonts w:ascii="Symbol" w:hAnsi="Symbol" w:hint="default"/>
      </w:rPr>
    </w:lvl>
    <w:lvl w:ilvl="7" w:tplc="FAE0EC42">
      <w:start w:val="1"/>
      <w:numFmt w:val="bullet"/>
      <w:lvlText w:val="o"/>
      <w:lvlJc w:val="left"/>
      <w:pPr>
        <w:ind w:left="5760" w:hanging="360"/>
      </w:pPr>
      <w:rPr>
        <w:rFonts w:ascii="Courier New" w:hAnsi="Courier New" w:hint="default"/>
      </w:rPr>
    </w:lvl>
    <w:lvl w:ilvl="8" w:tplc="615C72DA">
      <w:start w:val="1"/>
      <w:numFmt w:val="bullet"/>
      <w:lvlText w:val=""/>
      <w:lvlJc w:val="left"/>
      <w:pPr>
        <w:ind w:left="6480" w:hanging="360"/>
      </w:pPr>
      <w:rPr>
        <w:rFonts w:ascii="Wingdings" w:hAnsi="Wingdings" w:hint="default"/>
      </w:rPr>
    </w:lvl>
  </w:abstractNum>
  <w:abstractNum w:abstractNumId="10" w15:restartNumberingAfterBreak="0">
    <w:nsid w:val="6DE003EE"/>
    <w:multiLevelType w:val="hybridMultilevel"/>
    <w:tmpl w:val="D9D09498"/>
    <w:lvl w:ilvl="0" w:tplc="0DD86A5C">
      <w:start w:val="1"/>
      <w:numFmt w:val="bullet"/>
      <w:lvlText w:val="-"/>
      <w:lvlJc w:val="left"/>
      <w:pPr>
        <w:ind w:left="720" w:hanging="360"/>
      </w:pPr>
      <w:rPr>
        <w:rFonts w:ascii="Symbol" w:hAnsi="Symbol" w:hint="default"/>
      </w:rPr>
    </w:lvl>
    <w:lvl w:ilvl="1" w:tplc="C20AA252">
      <w:start w:val="1"/>
      <w:numFmt w:val="bullet"/>
      <w:lvlText w:val="o"/>
      <w:lvlJc w:val="left"/>
      <w:pPr>
        <w:ind w:left="1440" w:hanging="360"/>
      </w:pPr>
      <w:rPr>
        <w:rFonts w:ascii="Courier New" w:hAnsi="Courier New" w:hint="default"/>
      </w:rPr>
    </w:lvl>
    <w:lvl w:ilvl="2" w:tplc="CE2C000C">
      <w:start w:val="1"/>
      <w:numFmt w:val="bullet"/>
      <w:lvlText w:val=""/>
      <w:lvlJc w:val="left"/>
      <w:pPr>
        <w:ind w:left="2160" w:hanging="360"/>
      </w:pPr>
      <w:rPr>
        <w:rFonts w:ascii="Wingdings" w:hAnsi="Wingdings" w:hint="default"/>
      </w:rPr>
    </w:lvl>
    <w:lvl w:ilvl="3" w:tplc="1BC488F4">
      <w:start w:val="1"/>
      <w:numFmt w:val="bullet"/>
      <w:lvlText w:val=""/>
      <w:lvlJc w:val="left"/>
      <w:pPr>
        <w:ind w:left="2880" w:hanging="360"/>
      </w:pPr>
      <w:rPr>
        <w:rFonts w:ascii="Symbol" w:hAnsi="Symbol" w:hint="default"/>
      </w:rPr>
    </w:lvl>
    <w:lvl w:ilvl="4" w:tplc="58229090">
      <w:start w:val="1"/>
      <w:numFmt w:val="bullet"/>
      <w:lvlText w:val="o"/>
      <w:lvlJc w:val="left"/>
      <w:pPr>
        <w:ind w:left="3600" w:hanging="360"/>
      </w:pPr>
      <w:rPr>
        <w:rFonts w:ascii="Courier New" w:hAnsi="Courier New" w:hint="default"/>
      </w:rPr>
    </w:lvl>
    <w:lvl w:ilvl="5" w:tplc="47C49DC0">
      <w:start w:val="1"/>
      <w:numFmt w:val="bullet"/>
      <w:lvlText w:val=""/>
      <w:lvlJc w:val="left"/>
      <w:pPr>
        <w:ind w:left="4320" w:hanging="360"/>
      </w:pPr>
      <w:rPr>
        <w:rFonts w:ascii="Wingdings" w:hAnsi="Wingdings" w:hint="default"/>
      </w:rPr>
    </w:lvl>
    <w:lvl w:ilvl="6" w:tplc="744C02F6">
      <w:start w:val="1"/>
      <w:numFmt w:val="bullet"/>
      <w:lvlText w:val=""/>
      <w:lvlJc w:val="left"/>
      <w:pPr>
        <w:ind w:left="5040" w:hanging="360"/>
      </w:pPr>
      <w:rPr>
        <w:rFonts w:ascii="Symbol" w:hAnsi="Symbol" w:hint="default"/>
      </w:rPr>
    </w:lvl>
    <w:lvl w:ilvl="7" w:tplc="D5A84704">
      <w:start w:val="1"/>
      <w:numFmt w:val="bullet"/>
      <w:lvlText w:val="o"/>
      <w:lvlJc w:val="left"/>
      <w:pPr>
        <w:ind w:left="5760" w:hanging="360"/>
      </w:pPr>
      <w:rPr>
        <w:rFonts w:ascii="Courier New" w:hAnsi="Courier New" w:hint="default"/>
      </w:rPr>
    </w:lvl>
    <w:lvl w:ilvl="8" w:tplc="E376DBF8">
      <w:start w:val="1"/>
      <w:numFmt w:val="bullet"/>
      <w:lvlText w:val=""/>
      <w:lvlJc w:val="left"/>
      <w:pPr>
        <w:ind w:left="6480" w:hanging="360"/>
      </w:pPr>
      <w:rPr>
        <w:rFonts w:ascii="Wingdings" w:hAnsi="Wingdings" w:hint="default"/>
      </w:rPr>
    </w:lvl>
  </w:abstractNum>
  <w:num w:numId="1" w16cid:durableId="267810786">
    <w:abstractNumId w:val="9"/>
  </w:num>
  <w:num w:numId="2" w16cid:durableId="318339906">
    <w:abstractNumId w:val="0"/>
  </w:num>
  <w:num w:numId="3" w16cid:durableId="1897163336">
    <w:abstractNumId w:val="4"/>
  </w:num>
  <w:num w:numId="4" w16cid:durableId="1472941435">
    <w:abstractNumId w:val="10"/>
  </w:num>
  <w:num w:numId="5" w16cid:durableId="91751307">
    <w:abstractNumId w:val="6"/>
  </w:num>
  <w:num w:numId="6" w16cid:durableId="259802633">
    <w:abstractNumId w:val="1"/>
  </w:num>
  <w:num w:numId="7" w16cid:durableId="71584664">
    <w:abstractNumId w:val="5"/>
  </w:num>
  <w:num w:numId="8" w16cid:durableId="2106655089">
    <w:abstractNumId w:val="7"/>
  </w:num>
  <w:num w:numId="9" w16cid:durableId="2027949717">
    <w:abstractNumId w:val="3"/>
  </w:num>
  <w:num w:numId="10" w16cid:durableId="1452893290">
    <w:abstractNumId w:val="2"/>
  </w:num>
  <w:num w:numId="11" w16cid:durableId="931275823">
    <w:abstractNumId w:val="8"/>
  </w:num>
  <w:num w:numId="12" w16cid:durableId="375667519">
    <w:abstractNumId w:val="1"/>
    <w:lvlOverride w:ilvl="0">
      <w:startOverride w:val="3"/>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2E"/>
    <w:rsid w:val="00005C0F"/>
    <w:rsid w:val="00006D26"/>
    <w:rsid w:val="00006D6E"/>
    <w:rsid w:val="000147D4"/>
    <w:rsid w:val="00015743"/>
    <w:rsid w:val="00015A66"/>
    <w:rsid w:val="00015B96"/>
    <w:rsid w:val="00016678"/>
    <w:rsid w:val="00016C56"/>
    <w:rsid w:val="00017362"/>
    <w:rsid w:val="00017C76"/>
    <w:rsid w:val="00020F8B"/>
    <w:rsid w:val="00022101"/>
    <w:rsid w:val="0002317A"/>
    <w:rsid w:val="000236C3"/>
    <w:rsid w:val="000239EC"/>
    <w:rsid w:val="00024965"/>
    <w:rsid w:val="00026021"/>
    <w:rsid w:val="00032F79"/>
    <w:rsid w:val="00033C9A"/>
    <w:rsid w:val="000348E7"/>
    <w:rsid w:val="000364DC"/>
    <w:rsid w:val="00036FB2"/>
    <w:rsid w:val="0004047D"/>
    <w:rsid w:val="00047801"/>
    <w:rsid w:val="00053F64"/>
    <w:rsid w:val="000540BB"/>
    <w:rsid w:val="00055FCF"/>
    <w:rsid w:val="00056F9F"/>
    <w:rsid w:val="00060827"/>
    <w:rsid w:val="00060FC8"/>
    <w:rsid w:val="000646C9"/>
    <w:rsid w:val="00064868"/>
    <w:rsid w:val="00071746"/>
    <w:rsid w:val="00073310"/>
    <w:rsid w:val="000745E3"/>
    <w:rsid w:val="00075E5E"/>
    <w:rsid w:val="000775EC"/>
    <w:rsid w:val="00077D3E"/>
    <w:rsid w:val="00080D92"/>
    <w:rsid w:val="000823F2"/>
    <w:rsid w:val="000835EA"/>
    <w:rsid w:val="00085780"/>
    <w:rsid w:val="00093AE7"/>
    <w:rsid w:val="000A0133"/>
    <w:rsid w:val="000A208B"/>
    <w:rsid w:val="000A5112"/>
    <w:rsid w:val="000A683D"/>
    <w:rsid w:val="000A6968"/>
    <w:rsid w:val="000A773B"/>
    <w:rsid w:val="000B2FE5"/>
    <w:rsid w:val="000B308E"/>
    <w:rsid w:val="000B35D5"/>
    <w:rsid w:val="000B5CEA"/>
    <w:rsid w:val="000B60B6"/>
    <w:rsid w:val="000B7350"/>
    <w:rsid w:val="000B7E7B"/>
    <w:rsid w:val="000C21DF"/>
    <w:rsid w:val="000C3A3E"/>
    <w:rsid w:val="000C69AF"/>
    <w:rsid w:val="000C7BD1"/>
    <w:rsid w:val="000D025D"/>
    <w:rsid w:val="000D1035"/>
    <w:rsid w:val="000D19E0"/>
    <w:rsid w:val="000D2987"/>
    <w:rsid w:val="000D583D"/>
    <w:rsid w:val="000D5979"/>
    <w:rsid w:val="000E185A"/>
    <w:rsid w:val="000E1E1C"/>
    <w:rsid w:val="000E1E98"/>
    <w:rsid w:val="000E4EF4"/>
    <w:rsid w:val="000E728C"/>
    <w:rsid w:val="000E7C00"/>
    <w:rsid w:val="000F0B4E"/>
    <w:rsid w:val="000F162B"/>
    <w:rsid w:val="000F2789"/>
    <w:rsid w:val="000F3284"/>
    <w:rsid w:val="000F3641"/>
    <w:rsid w:val="000F69E9"/>
    <w:rsid w:val="000F6BD0"/>
    <w:rsid w:val="000F6D95"/>
    <w:rsid w:val="001020AD"/>
    <w:rsid w:val="00102B0D"/>
    <w:rsid w:val="001035E0"/>
    <w:rsid w:val="00103BBF"/>
    <w:rsid w:val="0010484B"/>
    <w:rsid w:val="00104F7C"/>
    <w:rsid w:val="00106482"/>
    <w:rsid w:val="00106837"/>
    <w:rsid w:val="0011230F"/>
    <w:rsid w:val="00115C69"/>
    <w:rsid w:val="00116FB2"/>
    <w:rsid w:val="0012131A"/>
    <w:rsid w:val="00123AD1"/>
    <w:rsid w:val="00123B7C"/>
    <w:rsid w:val="00124307"/>
    <w:rsid w:val="00124557"/>
    <w:rsid w:val="0013014C"/>
    <w:rsid w:val="00130754"/>
    <w:rsid w:val="0013109C"/>
    <w:rsid w:val="00131EA7"/>
    <w:rsid w:val="00132ACB"/>
    <w:rsid w:val="00134B8F"/>
    <w:rsid w:val="00137385"/>
    <w:rsid w:val="001423C9"/>
    <w:rsid w:val="001442B3"/>
    <w:rsid w:val="00145254"/>
    <w:rsid w:val="00152153"/>
    <w:rsid w:val="001579B3"/>
    <w:rsid w:val="00157C9F"/>
    <w:rsid w:val="001607AA"/>
    <w:rsid w:val="00160D96"/>
    <w:rsid w:val="001621AE"/>
    <w:rsid w:val="00165E58"/>
    <w:rsid w:val="00167163"/>
    <w:rsid w:val="0016792B"/>
    <w:rsid w:val="0017781B"/>
    <w:rsid w:val="00180DF7"/>
    <w:rsid w:val="00184CF3"/>
    <w:rsid w:val="001861C3"/>
    <w:rsid w:val="00186E63"/>
    <w:rsid w:val="00187DFA"/>
    <w:rsid w:val="00193159"/>
    <w:rsid w:val="00196607"/>
    <w:rsid w:val="00196D87"/>
    <w:rsid w:val="00197AFB"/>
    <w:rsid w:val="001A4420"/>
    <w:rsid w:val="001B0D9D"/>
    <w:rsid w:val="001B1D46"/>
    <w:rsid w:val="001B1D6F"/>
    <w:rsid w:val="001B3358"/>
    <w:rsid w:val="001B3552"/>
    <w:rsid w:val="001B377F"/>
    <w:rsid w:val="001B5A51"/>
    <w:rsid w:val="001B5AC9"/>
    <w:rsid w:val="001B5B7D"/>
    <w:rsid w:val="001C1551"/>
    <w:rsid w:val="001C2158"/>
    <w:rsid w:val="001C2F27"/>
    <w:rsid w:val="001C32EF"/>
    <w:rsid w:val="001C38EA"/>
    <w:rsid w:val="001C3910"/>
    <w:rsid w:val="001C57C8"/>
    <w:rsid w:val="001D1E42"/>
    <w:rsid w:val="001D30B0"/>
    <w:rsid w:val="001D5A61"/>
    <w:rsid w:val="001E02BB"/>
    <w:rsid w:val="001E12F1"/>
    <w:rsid w:val="001E144D"/>
    <w:rsid w:val="001E2A2D"/>
    <w:rsid w:val="001E3378"/>
    <w:rsid w:val="001E4880"/>
    <w:rsid w:val="001E4D4E"/>
    <w:rsid w:val="001E5528"/>
    <w:rsid w:val="001E5CEF"/>
    <w:rsid w:val="001E7440"/>
    <w:rsid w:val="001F01FA"/>
    <w:rsid w:val="001F1697"/>
    <w:rsid w:val="001F230B"/>
    <w:rsid w:val="001F287E"/>
    <w:rsid w:val="001F2ADB"/>
    <w:rsid w:val="001F2FD4"/>
    <w:rsid w:val="001F3BA4"/>
    <w:rsid w:val="001F5588"/>
    <w:rsid w:val="001F6625"/>
    <w:rsid w:val="001F7449"/>
    <w:rsid w:val="00202DF5"/>
    <w:rsid w:val="00203BA3"/>
    <w:rsid w:val="00204701"/>
    <w:rsid w:val="00205FBC"/>
    <w:rsid w:val="00207812"/>
    <w:rsid w:val="00214030"/>
    <w:rsid w:val="002140F1"/>
    <w:rsid w:val="00216691"/>
    <w:rsid w:val="00217079"/>
    <w:rsid w:val="00217AA7"/>
    <w:rsid w:val="002200C4"/>
    <w:rsid w:val="00225073"/>
    <w:rsid w:val="00225C72"/>
    <w:rsid w:val="0022697B"/>
    <w:rsid w:val="00227062"/>
    <w:rsid w:val="00231826"/>
    <w:rsid w:val="0023254F"/>
    <w:rsid w:val="00236980"/>
    <w:rsid w:val="00236E0D"/>
    <w:rsid w:val="00240495"/>
    <w:rsid w:val="002410E2"/>
    <w:rsid w:val="00241BBC"/>
    <w:rsid w:val="00244B32"/>
    <w:rsid w:val="0024748F"/>
    <w:rsid w:val="00253021"/>
    <w:rsid w:val="00257464"/>
    <w:rsid w:val="00263534"/>
    <w:rsid w:val="00263D5F"/>
    <w:rsid w:val="00264A3A"/>
    <w:rsid w:val="00264BA1"/>
    <w:rsid w:val="002718F1"/>
    <w:rsid w:val="0027208F"/>
    <w:rsid w:val="00272974"/>
    <w:rsid w:val="00273E65"/>
    <w:rsid w:val="0027501C"/>
    <w:rsid w:val="00275388"/>
    <w:rsid w:val="00277148"/>
    <w:rsid w:val="00277406"/>
    <w:rsid w:val="002822C8"/>
    <w:rsid w:val="0028482E"/>
    <w:rsid w:val="00284B06"/>
    <w:rsid w:val="0028533D"/>
    <w:rsid w:val="00285844"/>
    <w:rsid w:val="00287539"/>
    <w:rsid w:val="00290954"/>
    <w:rsid w:val="00291CFC"/>
    <w:rsid w:val="002949DE"/>
    <w:rsid w:val="00296BCC"/>
    <w:rsid w:val="002A013F"/>
    <w:rsid w:val="002A102E"/>
    <w:rsid w:val="002A13C3"/>
    <w:rsid w:val="002A232F"/>
    <w:rsid w:val="002A25F0"/>
    <w:rsid w:val="002A3218"/>
    <w:rsid w:val="002A49D7"/>
    <w:rsid w:val="002A4C33"/>
    <w:rsid w:val="002A6544"/>
    <w:rsid w:val="002A7243"/>
    <w:rsid w:val="002B2C58"/>
    <w:rsid w:val="002B6916"/>
    <w:rsid w:val="002B72A2"/>
    <w:rsid w:val="002B7A0C"/>
    <w:rsid w:val="002C237B"/>
    <w:rsid w:val="002C34CF"/>
    <w:rsid w:val="002C4938"/>
    <w:rsid w:val="002C51AE"/>
    <w:rsid w:val="002C55C0"/>
    <w:rsid w:val="002C640A"/>
    <w:rsid w:val="002C6A85"/>
    <w:rsid w:val="002C73BC"/>
    <w:rsid w:val="002D0589"/>
    <w:rsid w:val="002D64FD"/>
    <w:rsid w:val="002E7CEA"/>
    <w:rsid w:val="002F28EE"/>
    <w:rsid w:val="002F2B70"/>
    <w:rsid w:val="002F4E6B"/>
    <w:rsid w:val="002F630B"/>
    <w:rsid w:val="002F6ACF"/>
    <w:rsid w:val="002F7A3A"/>
    <w:rsid w:val="003013D9"/>
    <w:rsid w:val="003036CC"/>
    <w:rsid w:val="00305D4B"/>
    <w:rsid w:val="00305DD6"/>
    <w:rsid w:val="00305E01"/>
    <w:rsid w:val="00306A13"/>
    <w:rsid w:val="00306A90"/>
    <w:rsid w:val="00307007"/>
    <w:rsid w:val="00312B58"/>
    <w:rsid w:val="00313B9D"/>
    <w:rsid w:val="00314061"/>
    <w:rsid w:val="003142B2"/>
    <w:rsid w:val="003170F0"/>
    <w:rsid w:val="0032050A"/>
    <w:rsid w:val="00320F0A"/>
    <w:rsid w:val="00323854"/>
    <w:rsid w:val="00323D78"/>
    <w:rsid w:val="003244A2"/>
    <w:rsid w:val="00324D3B"/>
    <w:rsid w:val="0032522C"/>
    <w:rsid w:val="00330282"/>
    <w:rsid w:val="0033270E"/>
    <w:rsid w:val="003366D1"/>
    <w:rsid w:val="003369E0"/>
    <w:rsid w:val="0033785E"/>
    <w:rsid w:val="003450CE"/>
    <w:rsid w:val="00347F12"/>
    <w:rsid w:val="00350E07"/>
    <w:rsid w:val="003549E1"/>
    <w:rsid w:val="00355F9B"/>
    <w:rsid w:val="00357427"/>
    <w:rsid w:val="003578CD"/>
    <w:rsid w:val="00360D3F"/>
    <w:rsid w:val="0036362C"/>
    <w:rsid w:val="00364EFF"/>
    <w:rsid w:val="003653FD"/>
    <w:rsid w:val="00366BEC"/>
    <w:rsid w:val="00367408"/>
    <w:rsid w:val="003712D2"/>
    <w:rsid w:val="0037258B"/>
    <w:rsid w:val="00374791"/>
    <w:rsid w:val="0037635B"/>
    <w:rsid w:val="0037764B"/>
    <w:rsid w:val="00381E63"/>
    <w:rsid w:val="00383918"/>
    <w:rsid w:val="00383D7E"/>
    <w:rsid w:val="0038784A"/>
    <w:rsid w:val="00387A13"/>
    <w:rsid w:val="00393F45"/>
    <w:rsid w:val="00394409"/>
    <w:rsid w:val="00394B7F"/>
    <w:rsid w:val="00395B42"/>
    <w:rsid w:val="003A0F3C"/>
    <w:rsid w:val="003A39A5"/>
    <w:rsid w:val="003A3F48"/>
    <w:rsid w:val="003A4179"/>
    <w:rsid w:val="003A422C"/>
    <w:rsid w:val="003A54D6"/>
    <w:rsid w:val="003A57D3"/>
    <w:rsid w:val="003A59BE"/>
    <w:rsid w:val="003A617C"/>
    <w:rsid w:val="003A68CF"/>
    <w:rsid w:val="003A6DC4"/>
    <w:rsid w:val="003A6FDC"/>
    <w:rsid w:val="003A7871"/>
    <w:rsid w:val="003B1C26"/>
    <w:rsid w:val="003B458E"/>
    <w:rsid w:val="003B73E7"/>
    <w:rsid w:val="003C01E5"/>
    <w:rsid w:val="003C2682"/>
    <w:rsid w:val="003C3A27"/>
    <w:rsid w:val="003C4C02"/>
    <w:rsid w:val="003C6E74"/>
    <w:rsid w:val="003D24A7"/>
    <w:rsid w:val="003D36E7"/>
    <w:rsid w:val="003D4EC7"/>
    <w:rsid w:val="003D6436"/>
    <w:rsid w:val="003D774C"/>
    <w:rsid w:val="003E0928"/>
    <w:rsid w:val="003E7F77"/>
    <w:rsid w:val="003F3E30"/>
    <w:rsid w:val="003F525E"/>
    <w:rsid w:val="003F74B9"/>
    <w:rsid w:val="003F7809"/>
    <w:rsid w:val="003F7810"/>
    <w:rsid w:val="003F7B1A"/>
    <w:rsid w:val="0040102C"/>
    <w:rsid w:val="00403484"/>
    <w:rsid w:val="004042E3"/>
    <w:rsid w:val="004056C1"/>
    <w:rsid w:val="00412792"/>
    <w:rsid w:val="00413E88"/>
    <w:rsid w:val="004158C0"/>
    <w:rsid w:val="0041686B"/>
    <w:rsid w:val="00416A09"/>
    <w:rsid w:val="00416BD6"/>
    <w:rsid w:val="00417019"/>
    <w:rsid w:val="00417B9A"/>
    <w:rsid w:val="00417B9B"/>
    <w:rsid w:val="00421D9E"/>
    <w:rsid w:val="004231DB"/>
    <w:rsid w:val="00424301"/>
    <w:rsid w:val="00431771"/>
    <w:rsid w:val="00432096"/>
    <w:rsid w:val="00432F2F"/>
    <w:rsid w:val="004330DF"/>
    <w:rsid w:val="00433636"/>
    <w:rsid w:val="00433AF4"/>
    <w:rsid w:val="00434992"/>
    <w:rsid w:val="00436C77"/>
    <w:rsid w:val="0044458C"/>
    <w:rsid w:val="00445897"/>
    <w:rsid w:val="00445FC2"/>
    <w:rsid w:val="00447754"/>
    <w:rsid w:val="004477F8"/>
    <w:rsid w:val="00447F02"/>
    <w:rsid w:val="004504CA"/>
    <w:rsid w:val="004508B0"/>
    <w:rsid w:val="00450CCA"/>
    <w:rsid w:val="0045378C"/>
    <w:rsid w:val="00453BE3"/>
    <w:rsid w:val="004543DA"/>
    <w:rsid w:val="00455943"/>
    <w:rsid w:val="00455995"/>
    <w:rsid w:val="004577F6"/>
    <w:rsid w:val="00461A8E"/>
    <w:rsid w:val="00462B7E"/>
    <w:rsid w:val="004649EB"/>
    <w:rsid w:val="00471236"/>
    <w:rsid w:val="0047325B"/>
    <w:rsid w:val="0047474B"/>
    <w:rsid w:val="00477B9F"/>
    <w:rsid w:val="00477D0E"/>
    <w:rsid w:val="004834C9"/>
    <w:rsid w:val="00483E8E"/>
    <w:rsid w:val="00483F3A"/>
    <w:rsid w:val="0048439C"/>
    <w:rsid w:val="0048512D"/>
    <w:rsid w:val="0048640E"/>
    <w:rsid w:val="00486759"/>
    <w:rsid w:val="00486F33"/>
    <w:rsid w:val="004916D8"/>
    <w:rsid w:val="00496459"/>
    <w:rsid w:val="00497CEF"/>
    <w:rsid w:val="004A06D1"/>
    <w:rsid w:val="004A138E"/>
    <w:rsid w:val="004A3C6C"/>
    <w:rsid w:val="004A4559"/>
    <w:rsid w:val="004A6B8C"/>
    <w:rsid w:val="004A7D99"/>
    <w:rsid w:val="004B07E8"/>
    <w:rsid w:val="004B175F"/>
    <w:rsid w:val="004B2097"/>
    <w:rsid w:val="004C2D5C"/>
    <w:rsid w:val="004C4024"/>
    <w:rsid w:val="004C497B"/>
    <w:rsid w:val="004C536E"/>
    <w:rsid w:val="004C5AFE"/>
    <w:rsid w:val="004D122D"/>
    <w:rsid w:val="004D1796"/>
    <w:rsid w:val="004D1A14"/>
    <w:rsid w:val="004D5264"/>
    <w:rsid w:val="004D59AB"/>
    <w:rsid w:val="004D653D"/>
    <w:rsid w:val="004D7BFB"/>
    <w:rsid w:val="004E1507"/>
    <w:rsid w:val="004E2DC9"/>
    <w:rsid w:val="004E311E"/>
    <w:rsid w:val="004E32EA"/>
    <w:rsid w:val="004E467E"/>
    <w:rsid w:val="004E541B"/>
    <w:rsid w:val="004F10B6"/>
    <w:rsid w:val="004F1F89"/>
    <w:rsid w:val="004F2C26"/>
    <w:rsid w:val="004F2C4A"/>
    <w:rsid w:val="004F4B2C"/>
    <w:rsid w:val="004F52DB"/>
    <w:rsid w:val="004F5E91"/>
    <w:rsid w:val="004F7267"/>
    <w:rsid w:val="004F7727"/>
    <w:rsid w:val="004F7E6B"/>
    <w:rsid w:val="00500DCF"/>
    <w:rsid w:val="0050238D"/>
    <w:rsid w:val="00503319"/>
    <w:rsid w:val="0050370B"/>
    <w:rsid w:val="00505835"/>
    <w:rsid w:val="00506AD1"/>
    <w:rsid w:val="00514813"/>
    <w:rsid w:val="00516A0D"/>
    <w:rsid w:val="00520DE7"/>
    <w:rsid w:val="00521ECF"/>
    <w:rsid w:val="0052267E"/>
    <w:rsid w:val="005227E1"/>
    <w:rsid w:val="0052475D"/>
    <w:rsid w:val="00526616"/>
    <w:rsid w:val="00526709"/>
    <w:rsid w:val="00527549"/>
    <w:rsid w:val="00530A6B"/>
    <w:rsid w:val="00533F4C"/>
    <w:rsid w:val="00534A9C"/>
    <w:rsid w:val="00535A72"/>
    <w:rsid w:val="00536C62"/>
    <w:rsid w:val="00540263"/>
    <w:rsid w:val="00540355"/>
    <w:rsid w:val="00540740"/>
    <w:rsid w:val="00541198"/>
    <w:rsid w:val="005464D9"/>
    <w:rsid w:val="00547FB4"/>
    <w:rsid w:val="005501C2"/>
    <w:rsid w:val="00554AAE"/>
    <w:rsid w:val="00555ACB"/>
    <w:rsid w:val="0056064B"/>
    <w:rsid w:val="00564B4D"/>
    <w:rsid w:val="00564C8A"/>
    <w:rsid w:val="005657C2"/>
    <w:rsid w:val="00565D95"/>
    <w:rsid w:val="00566C07"/>
    <w:rsid w:val="005734C1"/>
    <w:rsid w:val="0057397C"/>
    <w:rsid w:val="00575830"/>
    <w:rsid w:val="00580898"/>
    <w:rsid w:val="005824BA"/>
    <w:rsid w:val="00582F20"/>
    <w:rsid w:val="00583902"/>
    <w:rsid w:val="005842A6"/>
    <w:rsid w:val="005847D8"/>
    <w:rsid w:val="00584B97"/>
    <w:rsid w:val="00585711"/>
    <w:rsid w:val="00585D3F"/>
    <w:rsid w:val="005957DA"/>
    <w:rsid w:val="00596441"/>
    <w:rsid w:val="00596DE6"/>
    <w:rsid w:val="00597FD2"/>
    <w:rsid w:val="005A0366"/>
    <w:rsid w:val="005A21FB"/>
    <w:rsid w:val="005A2588"/>
    <w:rsid w:val="005A4661"/>
    <w:rsid w:val="005A6B5E"/>
    <w:rsid w:val="005B1188"/>
    <w:rsid w:val="005B1397"/>
    <w:rsid w:val="005B3097"/>
    <w:rsid w:val="005B4F85"/>
    <w:rsid w:val="005B50A9"/>
    <w:rsid w:val="005B527F"/>
    <w:rsid w:val="005C154F"/>
    <w:rsid w:val="005C2875"/>
    <w:rsid w:val="005C2D0F"/>
    <w:rsid w:val="005C451A"/>
    <w:rsid w:val="005C4C00"/>
    <w:rsid w:val="005C6198"/>
    <w:rsid w:val="005C7210"/>
    <w:rsid w:val="005D1913"/>
    <w:rsid w:val="005D3B2F"/>
    <w:rsid w:val="005D46A6"/>
    <w:rsid w:val="005D6161"/>
    <w:rsid w:val="005E0201"/>
    <w:rsid w:val="005E0C6E"/>
    <w:rsid w:val="005E41C4"/>
    <w:rsid w:val="005E5F4F"/>
    <w:rsid w:val="005F2F96"/>
    <w:rsid w:val="005F59CC"/>
    <w:rsid w:val="005F5A4D"/>
    <w:rsid w:val="005F7409"/>
    <w:rsid w:val="00600075"/>
    <w:rsid w:val="00602813"/>
    <w:rsid w:val="00602962"/>
    <w:rsid w:val="00603572"/>
    <w:rsid w:val="00604082"/>
    <w:rsid w:val="00612859"/>
    <w:rsid w:val="00613786"/>
    <w:rsid w:val="00614ED0"/>
    <w:rsid w:val="00620DC7"/>
    <w:rsid w:val="00622FB7"/>
    <w:rsid w:val="00625328"/>
    <w:rsid w:val="00626C3C"/>
    <w:rsid w:val="0063017C"/>
    <w:rsid w:val="006335F6"/>
    <w:rsid w:val="00633A9D"/>
    <w:rsid w:val="006341E9"/>
    <w:rsid w:val="00634BA1"/>
    <w:rsid w:val="00641D30"/>
    <w:rsid w:val="00642015"/>
    <w:rsid w:val="006421A8"/>
    <w:rsid w:val="006425C6"/>
    <w:rsid w:val="00645D83"/>
    <w:rsid w:val="0064775D"/>
    <w:rsid w:val="00647E5D"/>
    <w:rsid w:val="00650696"/>
    <w:rsid w:val="006527E7"/>
    <w:rsid w:val="006563BB"/>
    <w:rsid w:val="006609CF"/>
    <w:rsid w:val="00660BE0"/>
    <w:rsid w:val="00661119"/>
    <w:rsid w:val="0066202E"/>
    <w:rsid w:val="00663BCD"/>
    <w:rsid w:val="0066551D"/>
    <w:rsid w:val="00665B0C"/>
    <w:rsid w:val="006672BF"/>
    <w:rsid w:val="00670F2B"/>
    <w:rsid w:val="006723B0"/>
    <w:rsid w:val="0067267A"/>
    <w:rsid w:val="006759F7"/>
    <w:rsid w:val="00675BDC"/>
    <w:rsid w:val="00680E34"/>
    <w:rsid w:val="00681135"/>
    <w:rsid w:val="00681AA2"/>
    <w:rsid w:val="00682464"/>
    <w:rsid w:val="006825EC"/>
    <w:rsid w:val="00682CFE"/>
    <w:rsid w:val="00683013"/>
    <w:rsid w:val="006831F3"/>
    <w:rsid w:val="00685D4E"/>
    <w:rsid w:val="00686177"/>
    <w:rsid w:val="0068653A"/>
    <w:rsid w:val="00691690"/>
    <w:rsid w:val="00691CE8"/>
    <w:rsid w:val="006931F4"/>
    <w:rsid w:val="00693BDF"/>
    <w:rsid w:val="00694ED3"/>
    <w:rsid w:val="006A0113"/>
    <w:rsid w:val="006A640F"/>
    <w:rsid w:val="006A68B1"/>
    <w:rsid w:val="006A74A0"/>
    <w:rsid w:val="006B121C"/>
    <w:rsid w:val="006B2196"/>
    <w:rsid w:val="006B2459"/>
    <w:rsid w:val="006B3303"/>
    <w:rsid w:val="006B44CE"/>
    <w:rsid w:val="006B6032"/>
    <w:rsid w:val="006B6EE4"/>
    <w:rsid w:val="006B7017"/>
    <w:rsid w:val="006C05A9"/>
    <w:rsid w:val="006C0B05"/>
    <w:rsid w:val="006C13D2"/>
    <w:rsid w:val="006C29BC"/>
    <w:rsid w:val="006C48CD"/>
    <w:rsid w:val="006C48E7"/>
    <w:rsid w:val="006C5238"/>
    <w:rsid w:val="006C5C20"/>
    <w:rsid w:val="006D16B0"/>
    <w:rsid w:val="006D2890"/>
    <w:rsid w:val="006D52FA"/>
    <w:rsid w:val="006E5233"/>
    <w:rsid w:val="006E7A15"/>
    <w:rsid w:val="006F116B"/>
    <w:rsid w:val="006F41B1"/>
    <w:rsid w:val="0070380A"/>
    <w:rsid w:val="00706B27"/>
    <w:rsid w:val="00713994"/>
    <w:rsid w:val="0071591A"/>
    <w:rsid w:val="0072020A"/>
    <w:rsid w:val="00723E69"/>
    <w:rsid w:val="0072426B"/>
    <w:rsid w:val="007258E5"/>
    <w:rsid w:val="0072691D"/>
    <w:rsid w:val="00726DAA"/>
    <w:rsid w:val="00730C5D"/>
    <w:rsid w:val="007316B5"/>
    <w:rsid w:val="00732EE1"/>
    <w:rsid w:val="0073339C"/>
    <w:rsid w:val="00733860"/>
    <w:rsid w:val="0073417A"/>
    <w:rsid w:val="00734934"/>
    <w:rsid w:val="00734FC6"/>
    <w:rsid w:val="0073606E"/>
    <w:rsid w:val="007375FE"/>
    <w:rsid w:val="00737BC1"/>
    <w:rsid w:val="0074076D"/>
    <w:rsid w:val="00740A1F"/>
    <w:rsid w:val="00740ED6"/>
    <w:rsid w:val="007420A4"/>
    <w:rsid w:val="00743BF5"/>
    <w:rsid w:val="00743EBB"/>
    <w:rsid w:val="00746EE0"/>
    <w:rsid w:val="00747B37"/>
    <w:rsid w:val="007515AD"/>
    <w:rsid w:val="00751E4C"/>
    <w:rsid w:val="00752517"/>
    <w:rsid w:val="00757BE0"/>
    <w:rsid w:val="00760E99"/>
    <w:rsid w:val="00762663"/>
    <w:rsid w:val="007639EE"/>
    <w:rsid w:val="00765ED4"/>
    <w:rsid w:val="00772290"/>
    <w:rsid w:val="00775961"/>
    <w:rsid w:val="007759B3"/>
    <w:rsid w:val="00777893"/>
    <w:rsid w:val="007806BD"/>
    <w:rsid w:val="00782478"/>
    <w:rsid w:val="00782926"/>
    <w:rsid w:val="007863F2"/>
    <w:rsid w:val="007876CF"/>
    <w:rsid w:val="0079015B"/>
    <w:rsid w:val="00794292"/>
    <w:rsid w:val="007954B9"/>
    <w:rsid w:val="007A3B4E"/>
    <w:rsid w:val="007A45E7"/>
    <w:rsid w:val="007A643C"/>
    <w:rsid w:val="007A7275"/>
    <w:rsid w:val="007A7671"/>
    <w:rsid w:val="007B258D"/>
    <w:rsid w:val="007B57C5"/>
    <w:rsid w:val="007C11CF"/>
    <w:rsid w:val="007C254F"/>
    <w:rsid w:val="007C3AEE"/>
    <w:rsid w:val="007C46E0"/>
    <w:rsid w:val="007C65D3"/>
    <w:rsid w:val="007D075C"/>
    <w:rsid w:val="007D0A5F"/>
    <w:rsid w:val="007D10F0"/>
    <w:rsid w:val="007D373C"/>
    <w:rsid w:val="007D4D91"/>
    <w:rsid w:val="007E32FA"/>
    <w:rsid w:val="007E4565"/>
    <w:rsid w:val="007E520A"/>
    <w:rsid w:val="007E5DB1"/>
    <w:rsid w:val="007F2832"/>
    <w:rsid w:val="007F36EB"/>
    <w:rsid w:val="007F7CB2"/>
    <w:rsid w:val="0080103B"/>
    <w:rsid w:val="008013E4"/>
    <w:rsid w:val="0080150F"/>
    <w:rsid w:val="0080379B"/>
    <w:rsid w:val="0080519B"/>
    <w:rsid w:val="008101A8"/>
    <w:rsid w:val="0081056A"/>
    <w:rsid w:val="008109AE"/>
    <w:rsid w:val="00810B11"/>
    <w:rsid w:val="00810C36"/>
    <w:rsid w:val="00815149"/>
    <w:rsid w:val="00815DB7"/>
    <w:rsid w:val="00816477"/>
    <w:rsid w:val="00817CD1"/>
    <w:rsid w:val="0082055E"/>
    <w:rsid w:val="00821CAD"/>
    <w:rsid w:val="0082280F"/>
    <w:rsid w:val="008245A6"/>
    <w:rsid w:val="00826934"/>
    <w:rsid w:val="00826B68"/>
    <w:rsid w:val="00831C35"/>
    <w:rsid w:val="008330F8"/>
    <w:rsid w:val="00834936"/>
    <w:rsid w:val="008417E8"/>
    <w:rsid w:val="00844A18"/>
    <w:rsid w:val="00844DDD"/>
    <w:rsid w:val="00845525"/>
    <w:rsid w:val="008466B8"/>
    <w:rsid w:val="00847324"/>
    <w:rsid w:val="008479D4"/>
    <w:rsid w:val="00847B2B"/>
    <w:rsid w:val="00852D65"/>
    <w:rsid w:val="00860954"/>
    <w:rsid w:val="00860E97"/>
    <w:rsid w:val="008629C1"/>
    <w:rsid w:val="008634FC"/>
    <w:rsid w:val="00863B2A"/>
    <w:rsid w:val="008643C2"/>
    <w:rsid w:val="00864D8E"/>
    <w:rsid w:val="00870DDF"/>
    <w:rsid w:val="0087539E"/>
    <w:rsid w:val="008753B2"/>
    <w:rsid w:val="00876E2D"/>
    <w:rsid w:val="00883523"/>
    <w:rsid w:val="00883FD0"/>
    <w:rsid w:val="0088483B"/>
    <w:rsid w:val="00885273"/>
    <w:rsid w:val="00887AEB"/>
    <w:rsid w:val="00887E4F"/>
    <w:rsid w:val="00891E43"/>
    <w:rsid w:val="00892CCF"/>
    <w:rsid w:val="00894A02"/>
    <w:rsid w:val="00896042"/>
    <w:rsid w:val="008A0479"/>
    <w:rsid w:val="008A129B"/>
    <w:rsid w:val="008A290F"/>
    <w:rsid w:val="008A3958"/>
    <w:rsid w:val="008A5405"/>
    <w:rsid w:val="008A6366"/>
    <w:rsid w:val="008A7AFB"/>
    <w:rsid w:val="008B0BC9"/>
    <w:rsid w:val="008B222E"/>
    <w:rsid w:val="008B2606"/>
    <w:rsid w:val="008B35A6"/>
    <w:rsid w:val="008B5CD7"/>
    <w:rsid w:val="008B6606"/>
    <w:rsid w:val="008B7169"/>
    <w:rsid w:val="008C069F"/>
    <w:rsid w:val="008C189A"/>
    <w:rsid w:val="008C26F6"/>
    <w:rsid w:val="008C48B6"/>
    <w:rsid w:val="008C5453"/>
    <w:rsid w:val="008C72B6"/>
    <w:rsid w:val="008D15E9"/>
    <w:rsid w:val="008D2A07"/>
    <w:rsid w:val="008D2CDD"/>
    <w:rsid w:val="008D3FB1"/>
    <w:rsid w:val="008D40D1"/>
    <w:rsid w:val="008E259D"/>
    <w:rsid w:val="008E3088"/>
    <w:rsid w:val="008E359C"/>
    <w:rsid w:val="008E3854"/>
    <w:rsid w:val="008E52D8"/>
    <w:rsid w:val="008E56F8"/>
    <w:rsid w:val="008F2CE6"/>
    <w:rsid w:val="008F6C64"/>
    <w:rsid w:val="00900AF5"/>
    <w:rsid w:val="0090121D"/>
    <w:rsid w:val="00901FFF"/>
    <w:rsid w:val="009050E9"/>
    <w:rsid w:val="00917D01"/>
    <w:rsid w:val="00920F84"/>
    <w:rsid w:val="0092180F"/>
    <w:rsid w:val="00921937"/>
    <w:rsid w:val="00921985"/>
    <w:rsid w:val="00921FBE"/>
    <w:rsid w:val="009339F5"/>
    <w:rsid w:val="00934DE7"/>
    <w:rsid w:val="00935C7D"/>
    <w:rsid w:val="00935E78"/>
    <w:rsid w:val="00935E99"/>
    <w:rsid w:val="0093626F"/>
    <w:rsid w:val="0094542F"/>
    <w:rsid w:val="00947810"/>
    <w:rsid w:val="00953330"/>
    <w:rsid w:val="00956026"/>
    <w:rsid w:val="009562D8"/>
    <w:rsid w:val="00956338"/>
    <w:rsid w:val="009605D0"/>
    <w:rsid w:val="0096128E"/>
    <w:rsid w:val="00961611"/>
    <w:rsid w:val="00962203"/>
    <w:rsid w:val="00963F33"/>
    <w:rsid w:val="00966C9B"/>
    <w:rsid w:val="00971C22"/>
    <w:rsid w:val="009739A7"/>
    <w:rsid w:val="00973E64"/>
    <w:rsid w:val="00973EB4"/>
    <w:rsid w:val="00973FC4"/>
    <w:rsid w:val="009775E5"/>
    <w:rsid w:val="00982553"/>
    <w:rsid w:val="00984554"/>
    <w:rsid w:val="009852BF"/>
    <w:rsid w:val="009904C4"/>
    <w:rsid w:val="00992A11"/>
    <w:rsid w:val="00993B91"/>
    <w:rsid w:val="00994139"/>
    <w:rsid w:val="00994FCE"/>
    <w:rsid w:val="00995A5E"/>
    <w:rsid w:val="00996848"/>
    <w:rsid w:val="00997C81"/>
    <w:rsid w:val="009A1626"/>
    <w:rsid w:val="009A197F"/>
    <w:rsid w:val="009A250F"/>
    <w:rsid w:val="009A29E9"/>
    <w:rsid w:val="009A6AAB"/>
    <w:rsid w:val="009A75C4"/>
    <w:rsid w:val="009A7F3C"/>
    <w:rsid w:val="009B0E71"/>
    <w:rsid w:val="009B16DC"/>
    <w:rsid w:val="009C1B84"/>
    <w:rsid w:val="009C370E"/>
    <w:rsid w:val="009C4E3A"/>
    <w:rsid w:val="009C62CF"/>
    <w:rsid w:val="009C69FA"/>
    <w:rsid w:val="009C76D5"/>
    <w:rsid w:val="009D0C62"/>
    <w:rsid w:val="009D2D34"/>
    <w:rsid w:val="009D343A"/>
    <w:rsid w:val="009D3FC3"/>
    <w:rsid w:val="009E2BD1"/>
    <w:rsid w:val="009E68EA"/>
    <w:rsid w:val="009F208A"/>
    <w:rsid w:val="009F3BB5"/>
    <w:rsid w:val="009F4927"/>
    <w:rsid w:val="009F4B49"/>
    <w:rsid w:val="009F614E"/>
    <w:rsid w:val="009F6863"/>
    <w:rsid w:val="00A031BA"/>
    <w:rsid w:val="00A0405D"/>
    <w:rsid w:val="00A048D4"/>
    <w:rsid w:val="00A04BA5"/>
    <w:rsid w:val="00A05DC0"/>
    <w:rsid w:val="00A07D7E"/>
    <w:rsid w:val="00A10C2E"/>
    <w:rsid w:val="00A11A7D"/>
    <w:rsid w:val="00A123CB"/>
    <w:rsid w:val="00A1373B"/>
    <w:rsid w:val="00A13744"/>
    <w:rsid w:val="00A14D6F"/>
    <w:rsid w:val="00A1583E"/>
    <w:rsid w:val="00A159AC"/>
    <w:rsid w:val="00A169F2"/>
    <w:rsid w:val="00A16A9C"/>
    <w:rsid w:val="00A21C94"/>
    <w:rsid w:val="00A223EB"/>
    <w:rsid w:val="00A2295B"/>
    <w:rsid w:val="00A24742"/>
    <w:rsid w:val="00A255F4"/>
    <w:rsid w:val="00A27C7F"/>
    <w:rsid w:val="00A27E27"/>
    <w:rsid w:val="00A27FD2"/>
    <w:rsid w:val="00A30A98"/>
    <w:rsid w:val="00A32FAC"/>
    <w:rsid w:val="00A35170"/>
    <w:rsid w:val="00A40906"/>
    <w:rsid w:val="00A41140"/>
    <w:rsid w:val="00A41D0A"/>
    <w:rsid w:val="00A42DBF"/>
    <w:rsid w:val="00A439F6"/>
    <w:rsid w:val="00A469E2"/>
    <w:rsid w:val="00A46D5B"/>
    <w:rsid w:val="00A47FC8"/>
    <w:rsid w:val="00A51E1C"/>
    <w:rsid w:val="00A53775"/>
    <w:rsid w:val="00A55D8B"/>
    <w:rsid w:val="00A56FB9"/>
    <w:rsid w:val="00A579F7"/>
    <w:rsid w:val="00A57C3B"/>
    <w:rsid w:val="00A62484"/>
    <w:rsid w:val="00A62B06"/>
    <w:rsid w:val="00A6333C"/>
    <w:rsid w:val="00A669E9"/>
    <w:rsid w:val="00A7006E"/>
    <w:rsid w:val="00A7048A"/>
    <w:rsid w:val="00A7383E"/>
    <w:rsid w:val="00A73F8C"/>
    <w:rsid w:val="00A75567"/>
    <w:rsid w:val="00A7662E"/>
    <w:rsid w:val="00A76E31"/>
    <w:rsid w:val="00A77C18"/>
    <w:rsid w:val="00A80638"/>
    <w:rsid w:val="00A80C10"/>
    <w:rsid w:val="00A84544"/>
    <w:rsid w:val="00A85AA1"/>
    <w:rsid w:val="00A85B03"/>
    <w:rsid w:val="00A8639E"/>
    <w:rsid w:val="00A86750"/>
    <w:rsid w:val="00A90786"/>
    <w:rsid w:val="00A907F4"/>
    <w:rsid w:val="00A90F76"/>
    <w:rsid w:val="00A90F85"/>
    <w:rsid w:val="00A94661"/>
    <w:rsid w:val="00A95AE1"/>
    <w:rsid w:val="00A95E2B"/>
    <w:rsid w:val="00A95EB5"/>
    <w:rsid w:val="00A97F54"/>
    <w:rsid w:val="00AA0647"/>
    <w:rsid w:val="00AA1884"/>
    <w:rsid w:val="00AA1BE2"/>
    <w:rsid w:val="00AA2081"/>
    <w:rsid w:val="00AA29C1"/>
    <w:rsid w:val="00AA76ED"/>
    <w:rsid w:val="00AB3108"/>
    <w:rsid w:val="00AB3ECD"/>
    <w:rsid w:val="00AB4B02"/>
    <w:rsid w:val="00AB726A"/>
    <w:rsid w:val="00AC03B9"/>
    <w:rsid w:val="00AC34DE"/>
    <w:rsid w:val="00AC684D"/>
    <w:rsid w:val="00AD0922"/>
    <w:rsid w:val="00AD36B0"/>
    <w:rsid w:val="00AD4A3E"/>
    <w:rsid w:val="00AD4FB8"/>
    <w:rsid w:val="00AD561B"/>
    <w:rsid w:val="00AD5D18"/>
    <w:rsid w:val="00AE0F02"/>
    <w:rsid w:val="00AE154B"/>
    <w:rsid w:val="00AE1CBC"/>
    <w:rsid w:val="00AE1D5E"/>
    <w:rsid w:val="00AE2169"/>
    <w:rsid w:val="00AE30B1"/>
    <w:rsid w:val="00AE5DBB"/>
    <w:rsid w:val="00AE6E7B"/>
    <w:rsid w:val="00AE7FF8"/>
    <w:rsid w:val="00AF0349"/>
    <w:rsid w:val="00AF163E"/>
    <w:rsid w:val="00AF1B2D"/>
    <w:rsid w:val="00AF3604"/>
    <w:rsid w:val="00AF5BD3"/>
    <w:rsid w:val="00B03920"/>
    <w:rsid w:val="00B109CC"/>
    <w:rsid w:val="00B13942"/>
    <w:rsid w:val="00B22B6A"/>
    <w:rsid w:val="00B26128"/>
    <w:rsid w:val="00B2734B"/>
    <w:rsid w:val="00B275DB"/>
    <w:rsid w:val="00B27D9A"/>
    <w:rsid w:val="00B3337E"/>
    <w:rsid w:val="00B356CD"/>
    <w:rsid w:val="00B361A8"/>
    <w:rsid w:val="00B3719C"/>
    <w:rsid w:val="00B37485"/>
    <w:rsid w:val="00B375D1"/>
    <w:rsid w:val="00B43813"/>
    <w:rsid w:val="00B445C4"/>
    <w:rsid w:val="00B455A2"/>
    <w:rsid w:val="00B473E3"/>
    <w:rsid w:val="00B544D2"/>
    <w:rsid w:val="00B549DD"/>
    <w:rsid w:val="00B563CA"/>
    <w:rsid w:val="00B564F7"/>
    <w:rsid w:val="00B56B4F"/>
    <w:rsid w:val="00B57F65"/>
    <w:rsid w:val="00B60659"/>
    <w:rsid w:val="00B6073F"/>
    <w:rsid w:val="00B615ED"/>
    <w:rsid w:val="00B62F4C"/>
    <w:rsid w:val="00B64DAB"/>
    <w:rsid w:val="00B658D5"/>
    <w:rsid w:val="00B658EF"/>
    <w:rsid w:val="00B65B60"/>
    <w:rsid w:val="00B65EC1"/>
    <w:rsid w:val="00B66D23"/>
    <w:rsid w:val="00B71AB4"/>
    <w:rsid w:val="00B71CF9"/>
    <w:rsid w:val="00B74B65"/>
    <w:rsid w:val="00B757CB"/>
    <w:rsid w:val="00B75F45"/>
    <w:rsid w:val="00B773CE"/>
    <w:rsid w:val="00B8086A"/>
    <w:rsid w:val="00B8094A"/>
    <w:rsid w:val="00B811ED"/>
    <w:rsid w:val="00B817E7"/>
    <w:rsid w:val="00B83118"/>
    <w:rsid w:val="00B85974"/>
    <w:rsid w:val="00B8599B"/>
    <w:rsid w:val="00B8718A"/>
    <w:rsid w:val="00B87736"/>
    <w:rsid w:val="00B879F8"/>
    <w:rsid w:val="00B87E34"/>
    <w:rsid w:val="00B903A8"/>
    <w:rsid w:val="00B90CD8"/>
    <w:rsid w:val="00B91522"/>
    <w:rsid w:val="00B92FB4"/>
    <w:rsid w:val="00B93C41"/>
    <w:rsid w:val="00B93C98"/>
    <w:rsid w:val="00B9505E"/>
    <w:rsid w:val="00B95757"/>
    <w:rsid w:val="00B969D4"/>
    <w:rsid w:val="00BA0B5A"/>
    <w:rsid w:val="00BA1796"/>
    <w:rsid w:val="00BA1D49"/>
    <w:rsid w:val="00BA3019"/>
    <w:rsid w:val="00BA4D06"/>
    <w:rsid w:val="00BA4E00"/>
    <w:rsid w:val="00BA6FD0"/>
    <w:rsid w:val="00BB383E"/>
    <w:rsid w:val="00BB5676"/>
    <w:rsid w:val="00BC19A3"/>
    <w:rsid w:val="00BC203A"/>
    <w:rsid w:val="00BC4291"/>
    <w:rsid w:val="00BC42D4"/>
    <w:rsid w:val="00BC4E58"/>
    <w:rsid w:val="00BC58A5"/>
    <w:rsid w:val="00BC5A1B"/>
    <w:rsid w:val="00BC6485"/>
    <w:rsid w:val="00BC7EB7"/>
    <w:rsid w:val="00BD0C41"/>
    <w:rsid w:val="00BD2B8D"/>
    <w:rsid w:val="00BD47C7"/>
    <w:rsid w:val="00BD5DF1"/>
    <w:rsid w:val="00BD6F50"/>
    <w:rsid w:val="00BD77C6"/>
    <w:rsid w:val="00BE017C"/>
    <w:rsid w:val="00BE17E2"/>
    <w:rsid w:val="00BE22F4"/>
    <w:rsid w:val="00BE3999"/>
    <w:rsid w:val="00BE53DE"/>
    <w:rsid w:val="00BE5594"/>
    <w:rsid w:val="00BE5F35"/>
    <w:rsid w:val="00BE6F4D"/>
    <w:rsid w:val="00BE6F58"/>
    <w:rsid w:val="00BE7A8B"/>
    <w:rsid w:val="00BF016D"/>
    <w:rsid w:val="00BF03A8"/>
    <w:rsid w:val="00BF2B27"/>
    <w:rsid w:val="00BF3BAD"/>
    <w:rsid w:val="00BF3D6C"/>
    <w:rsid w:val="00BF535E"/>
    <w:rsid w:val="00BF6D9C"/>
    <w:rsid w:val="00BF7BE5"/>
    <w:rsid w:val="00C03128"/>
    <w:rsid w:val="00C0454D"/>
    <w:rsid w:val="00C04F1A"/>
    <w:rsid w:val="00C05632"/>
    <w:rsid w:val="00C0691F"/>
    <w:rsid w:val="00C103B5"/>
    <w:rsid w:val="00C13F60"/>
    <w:rsid w:val="00C13FE5"/>
    <w:rsid w:val="00C203BD"/>
    <w:rsid w:val="00C20B7D"/>
    <w:rsid w:val="00C25C31"/>
    <w:rsid w:val="00C30EFD"/>
    <w:rsid w:val="00C319BB"/>
    <w:rsid w:val="00C32ADE"/>
    <w:rsid w:val="00C3393A"/>
    <w:rsid w:val="00C33EBE"/>
    <w:rsid w:val="00C34430"/>
    <w:rsid w:val="00C34976"/>
    <w:rsid w:val="00C36DDA"/>
    <w:rsid w:val="00C40715"/>
    <w:rsid w:val="00C4223F"/>
    <w:rsid w:val="00C46749"/>
    <w:rsid w:val="00C52126"/>
    <w:rsid w:val="00C526CE"/>
    <w:rsid w:val="00C55B48"/>
    <w:rsid w:val="00C57CE3"/>
    <w:rsid w:val="00C6004C"/>
    <w:rsid w:val="00C62307"/>
    <w:rsid w:val="00C63215"/>
    <w:rsid w:val="00C66D70"/>
    <w:rsid w:val="00C7402E"/>
    <w:rsid w:val="00C76E38"/>
    <w:rsid w:val="00C77A24"/>
    <w:rsid w:val="00C77A6B"/>
    <w:rsid w:val="00C86195"/>
    <w:rsid w:val="00C930CC"/>
    <w:rsid w:val="00C93989"/>
    <w:rsid w:val="00C93BFD"/>
    <w:rsid w:val="00C93D9B"/>
    <w:rsid w:val="00C95B45"/>
    <w:rsid w:val="00CA02D3"/>
    <w:rsid w:val="00CA2D56"/>
    <w:rsid w:val="00CA385C"/>
    <w:rsid w:val="00CA3CC5"/>
    <w:rsid w:val="00CA446C"/>
    <w:rsid w:val="00CA4CF4"/>
    <w:rsid w:val="00CA57DD"/>
    <w:rsid w:val="00CA7567"/>
    <w:rsid w:val="00CB171D"/>
    <w:rsid w:val="00CB1912"/>
    <w:rsid w:val="00CB58E7"/>
    <w:rsid w:val="00CC0B18"/>
    <w:rsid w:val="00CC4280"/>
    <w:rsid w:val="00CC4719"/>
    <w:rsid w:val="00CC487F"/>
    <w:rsid w:val="00CC4D90"/>
    <w:rsid w:val="00CC5012"/>
    <w:rsid w:val="00CC5915"/>
    <w:rsid w:val="00CC76E2"/>
    <w:rsid w:val="00CD1527"/>
    <w:rsid w:val="00CD4ABD"/>
    <w:rsid w:val="00CD5855"/>
    <w:rsid w:val="00CD6602"/>
    <w:rsid w:val="00CD704C"/>
    <w:rsid w:val="00CD70A8"/>
    <w:rsid w:val="00CE14DF"/>
    <w:rsid w:val="00CE306C"/>
    <w:rsid w:val="00CE42AF"/>
    <w:rsid w:val="00CF04BD"/>
    <w:rsid w:val="00CF3842"/>
    <w:rsid w:val="00CF4A58"/>
    <w:rsid w:val="00D012D4"/>
    <w:rsid w:val="00D023FA"/>
    <w:rsid w:val="00D02FC9"/>
    <w:rsid w:val="00D03201"/>
    <w:rsid w:val="00D0346B"/>
    <w:rsid w:val="00D03F57"/>
    <w:rsid w:val="00D04962"/>
    <w:rsid w:val="00D04B9D"/>
    <w:rsid w:val="00D07876"/>
    <w:rsid w:val="00D07C0C"/>
    <w:rsid w:val="00D07D66"/>
    <w:rsid w:val="00D101FA"/>
    <w:rsid w:val="00D14510"/>
    <w:rsid w:val="00D1693F"/>
    <w:rsid w:val="00D17733"/>
    <w:rsid w:val="00D207DC"/>
    <w:rsid w:val="00D20806"/>
    <w:rsid w:val="00D22E52"/>
    <w:rsid w:val="00D2508B"/>
    <w:rsid w:val="00D25F89"/>
    <w:rsid w:val="00D31267"/>
    <w:rsid w:val="00D31CA5"/>
    <w:rsid w:val="00D33F8A"/>
    <w:rsid w:val="00D33F94"/>
    <w:rsid w:val="00D3672A"/>
    <w:rsid w:val="00D37C73"/>
    <w:rsid w:val="00D40A76"/>
    <w:rsid w:val="00D40C4B"/>
    <w:rsid w:val="00D42B3A"/>
    <w:rsid w:val="00D444B8"/>
    <w:rsid w:val="00D46FE6"/>
    <w:rsid w:val="00D50EAE"/>
    <w:rsid w:val="00D51255"/>
    <w:rsid w:val="00D5164E"/>
    <w:rsid w:val="00D522A4"/>
    <w:rsid w:val="00D575BB"/>
    <w:rsid w:val="00D625FA"/>
    <w:rsid w:val="00D627D3"/>
    <w:rsid w:val="00D63ADE"/>
    <w:rsid w:val="00D64001"/>
    <w:rsid w:val="00D650DC"/>
    <w:rsid w:val="00D65769"/>
    <w:rsid w:val="00D6687E"/>
    <w:rsid w:val="00D66AE6"/>
    <w:rsid w:val="00D67D2C"/>
    <w:rsid w:val="00D7345F"/>
    <w:rsid w:val="00D752BA"/>
    <w:rsid w:val="00D766EA"/>
    <w:rsid w:val="00D76E15"/>
    <w:rsid w:val="00D81690"/>
    <w:rsid w:val="00D830AE"/>
    <w:rsid w:val="00D83AA4"/>
    <w:rsid w:val="00D8400A"/>
    <w:rsid w:val="00D857A3"/>
    <w:rsid w:val="00D86B20"/>
    <w:rsid w:val="00D871D0"/>
    <w:rsid w:val="00D922D2"/>
    <w:rsid w:val="00D92D05"/>
    <w:rsid w:val="00D93516"/>
    <w:rsid w:val="00D952FC"/>
    <w:rsid w:val="00DA0033"/>
    <w:rsid w:val="00DA117A"/>
    <w:rsid w:val="00DA1B46"/>
    <w:rsid w:val="00DA2519"/>
    <w:rsid w:val="00DA36E8"/>
    <w:rsid w:val="00DA3718"/>
    <w:rsid w:val="00DA3AC7"/>
    <w:rsid w:val="00DA4486"/>
    <w:rsid w:val="00DA55AB"/>
    <w:rsid w:val="00DA746C"/>
    <w:rsid w:val="00DA7A26"/>
    <w:rsid w:val="00DB042E"/>
    <w:rsid w:val="00DB1809"/>
    <w:rsid w:val="00DB5BAB"/>
    <w:rsid w:val="00DC1136"/>
    <w:rsid w:val="00DC125F"/>
    <w:rsid w:val="00DC59FC"/>
    <w:rsid w:val="00DC6584"/>
    <w:rsid w:val="00DD0E04"/>
    <w:rsid w:val="00DD1A10"/>
    <w:rsid w:val="00DD3F99"/>
    <w:rsid w:val="00DD4A9B"/>
    <w:rsid w:val="00DD5749"/>
    <w:rsid w:val="00DD77C9"/>
    <w:rsid w:val="00DE0628"/>
    <w:rsid w:val="00DE2282"/>
    <w:rsid w:val="00DE4D86"/>
    <w:rsid w:val="00DE6D29"/>
    <w:rsid w:val="00DF0A0F"/>
    <w:rsid w:val="00DF1280"/>
    <w:rsid w:val="00DF2AAF"/>
    <w:rsid w:val="00DF30DA"/>
    <w:rsid w:val="00DF4057"/>
    <w:rsid w:val="00DF5507"/>
    <w:rsid w:val="00E00EE9"/>
    <w:rsid w:val="00E0137E"/>
    <w:rsid w:val="00E03585"/>
    <w:rsid w:val="00E0383B"/>
    <w:rsid w:val="00E0463C"/>
    <w:rsid w:val="00E06DC5"/>
    <w:rsid w:val="00E07242"/>
    <w:rsid w:val="00E12984"/>
    <w:rsid w:val="00E16554"/>
    <w:rsid w:val="00E16BB6"/>
    <w:rsid w:val="00E16DD0"/>
    <w:rsid w:val="00E17D1B"/>
    <w:rsid w:val="00E17E22"/>
    <w:rsid w:val="00E22088"/>
    <w:rsid w:val="00E22335"/>
    <w:rsid w:val="00E2240E"/>
    <w:rsid w:val="00E24C1F"/>
    <w:rsid w:val="00E251E7"/>
    <w:rsid w:val="00E25C8C"/>
    <w:rsid w:val="00E27BE0"/>
    <w:rsid w:val="00E30972"/>
    <w:rsid w:val="00E34A41"/>
    <w:rsid w:val="00E35812"/>
    <w:rsid w:val="00E3588B"/>
    <w:rsid w:val="00E40083"/>
    <w:rsid w:val="00E40AD1"/>
    <w:rsid w:val="00E44903"/>
    <w:rsid w:val="00E45152"/>
    <w:rsid w:val="00E46A87"/>
    <w:rsid w:val="00E46CD8"/>
    <w:rsid w:val="00E47FD9"/>
    <w:rsid w:val="00E53582"/>
    <w:rsid w:val="00E537FF"/>
    <w:rsid w:val="00E54CAA"/>
    <w:rsid w:val="00E551DB"/>
    <w:rsid w:val="00E6321F"/>
    <w:rsid w:val="00E63EB1"/>
    <w:rsid w:val="00E65C27"/>
    <w:rsid w:val="00E65D92"/>
    <w:rsid w:val="00E66921"/>
    <w:rsid w:val="00E67A4A"/>
    <w:rsid w:val="00E71283"/>
    <w:rsid w:val="00E73A89"/>
    <w:rsid w:val="00E7463B"/>
    <w:rsid w:val="00E775AF"/>
    <w:rsid w:val="00E801FC"/>
    <w:rsid w:val="00E81922"/>
    <w:rsid w:val="00E81C44"/>
    <w:rsid w:val="00E81EBF"/>
    <w:rsid w:val="00E82D5D"/>
    <w:rsid w:val="00E83AED"/>
    <w:rsid w:val="00E85361"/>
    <w:rsid w:val="00E85924"/>
    <w:rsid w:val="00E85DE1"/>
    <w:rsid w:val="00E86636"/>
    <w:rsid w:val="00E9150D"/>
    <w:rsid w:val="00E91812"/>
    <w:rsid w:val="00E91D0A"/>
    <w:rsid w:val="00E93759"/>
    <w:rsid w:val="00E9659C"/>
    <w:rsid w:val="00E9793E"/>
    <w:rsid w:val="00EA160A"/>
    <w:rsid w:val="00EA31E7"/>
    <w:rsid w:val="00EA432B"/>
    <w:rsid w:val="00EA6B00"/>
    <w:rsid w:val="00EA732C"/>
    <w:rsid w:val="00EB00FF"/>
    <w:rsid w:val="00EB0FF2"/>
    <w:rsid w:val="00EB2156"/>
    <w:rsid w:val="00EB476D"/>
    <w:rsid w:val="00EB4A00"/>
    <w:rsid w:val="00EB5C94"/>
    <w:rsid w:val="00EB7A07"/>
    <w:rsid w:val="00EB7D9B"/>
    <w:rsid w:val="00EC0821"/>
    <w:rsid w:val="00EC1657"/>
    <w:rsid w:val="00EC187C"/>
    <w:rsid w:val="00EC3CC3"/>
    <w:rsid w:val="00EC5119"/>
    <w:rsid w:val="00EC668D"/>
    <w:rsid w:val="00EC7C10"/>
    <w:rsid w:val="00ED1531"/>
    <w:rsid w:val="00ED24B2"/>
    <w:rsid w:val="00ED33BC"/>
    <w:rsid w:val="00ED3906"/>
    <w:rsid w:val="00ED69FA"/>
    <w:rsid w:val="00EE023D"/>
    <w:rsid w:val="00EE186C"/>
    <w:rsid w:val="00EE6A34"/>
    <w:rsid w:val="00EE7E08"/>
    <w:rsid w:val="00EE7F54"/>
    <w:rsid w:val="00EF0216"/>
    <w:rsid w:val="00EF265C"/>
    <w:rsid w:val="00EF36AC"/>
    <w:rsid w:val="00EF714F"/>
    <w:rsid w:val="00EF729D"/>
    <w:rsid w:val="00EF7FF4"/>
    <w:rsid w:val="00F006EB"/>
    <w:rsid w:val="00F008C8"/>
    <w:rsid w:val="00F06C4D"/>
    <w:rsid w:val="00F10076"/>
    <w:rsid w:val="00F1014A"/>
    <w:rsid w:val="00F10F94"/>
    <w:rsid w:val="00F12820"/>
    <w:rsid w:val="00F1316F"/>
    <w:rsid w:val="00F13379"/>
    <w:rsid w:val="00F13C23"/>
    <w:rsid w:val="00F1545B"/>
    <w:rsid w:val="00F15470"/>
    <w:rsid w:val="00F16856"/>
    <w:rsid w:val="00F17DB5"/>
    <w:rsid w:val="00F20022"/>
    <w:rsid w:val="00F234E3"/>
    <w:rsid w:val="00F23CA9"/>
    <w:rsid w:val="00F30549"/>
    <w:rsid w:val="00F31019"/>
    <w:rsid w:val="00F31192"/>
    <w:rsid w:val="00F3391C"/>
    <w:rsid w:val="00F34B32"/>
    <w:rsid w:val="00F354A7"/>
    <w:rsid w:val="00F366A7"/>
    <w:rsid w:val="00F3720E"/>
    <w:rsid w:val="00F3756A"/>
    <w:rsid w:val="00F4555C"/>
    <w:rsid w:val="00F51C30"/>
    <w:rsid w:val="00F5297A"/>
    <w:rsid w:val="00F52BA5"/>
    <w:rsid w:val="00F52C3D"/>
    <w:rsid w:val="00F549D6"/>
    <w:rsid w:val="00F5513B"/>
    <w:rsid w:val="00F5542C"/>
    <w:rsid w:val="00F5551D"/>
    <w:rsid w:val="00F646BE"/>
    <w:rsid w:val="00F71B42"/>
    <w:rsid w:val="00F72333"/>
    <w:rsid w:val="00F728A4"/>
    <w:rsid w:val="00F73B53"/>
    <w:rsid w:val="00F73CEC"/>
    <w:rsid w:val="00F7523F"/>
    <w:rsid w:val="00F7540E"/>
    <w:rsid w:val="00F7717F"/>
    <w:rsid w:val="00F80A16"/>
    <w:rsid w:val="00F80B78"/>
    <w:rsid w:val="00F815FE"/>
    <w:rsid w:val="00F83854"/>
    <w:rsid w:val="00F84E96"/>
    <w:rsid w:val="00F869F4"/>
    <w:rsid w:val="00F90995"/>
    <w:rsid w:val="00F91981"/>
    <w:rsid w:val="00F92E2F"/>
    <w:rsid w:val="00F93E81"/>
    <w:rsid w:val="00F93F9D"/>
    <w:rsid w:val="00F95F82"/>
    <w:rsid w:val="00FA21B2"/>
    <w:rsid w:val="00FA3DFC"/>
    <w:rsid w:val="00FA6573"/>
    <w:rsid w:val="00FB01F1"/>
    <w:rsid w:val="00FB0766"/>
    <w:rsid w:val="00FB10BA"/>
    <w:rsid w:val="00FB2ABC"/>
    <w:rsid w:val="00FB547F"/>
    <w:rsid w:val="00FB7046"/>
    <w:rsid w:val="00FB7FA5"/>
    <w:rsid w:val="00FC04D9"/>
    <w:rsid w:val="00FC05C8"/>
    <w:rsid w:val="00FC0DD0"/>
    <w:rsid w:val="00FC30F6"/>
    <w:rsid w:val="00FC5B66"/>
    <w:rsid w:val="00FC5C07"/>
    <w:rsid w:val="00FC76AD"/>
    <w:rsid w:val="00FC7E70"/>
    <w:rsid w:val="00FC7F16"/>
    <w:rsid w:val="00FD2D47"/>
    <w:rsid w:val="00FD32A4"/>
    <w:rsid w:val="00FD7AAD"/>
    <w:rsid w:val="00FE12B1"/>
    <w:rsid w:val="00FE22B5"/>
    <w:rsid w:val="00FE28A7"/>
    <w:rsid w:val="00FE2C57"/>
    <w:rsid w:val="00FE2D53"/>
    <w:rsid w:val="00FE339B"/>
    <w:rsid w:val="00FE4875"/>
    <w:rsid w:val="00FE5174"/>
    <w:rsid w:val="00FF2E93"/>
    <w:rsid w:val="00FF453D"/>
    <w:rsid w:val="00FF4F97"/>
    <w:rsid w:val="00FF77C8"/>
    <w:rsid w:val="0110058E"/>
    <w:rsid w:val="0122C09F"/>
    <w:rsid w:val="01287FAA"/>
    <w:rsid w:val="0158AD0D"/>
    <w:rsid w:val="01B9739B"/>
    <w:rsid w:val="01C08E1B"/>
    <w:rsid w:val="01EED05F"/>
    <w:rsid w:val="02355154"/>
    <w:rsid w:val="023BC0B6"/>
    <w:rsid w:val="027CF1D1"/>
    <w:rsid w:val="02F16833"/>
    <w:rsid w:val="03BE58FA"/>
    <w:rsid w:val="0415B4F0"/>
    <w:rsid w:val="046BBC22"/>
    <w:rsid w:val="052CE14D"/>
    <w:rsid w:val="05F75EDF"/>
    <w:rsid w:val="06C46F86"/>
    <w:rsid w:val="06DDE81E"/>
    <w:rsid w:val="08050C15"/>
    <w:rsid w:val="08061EED"/>
    <w:rsid w:val="08DF5E0E"/>
    <w:rsid w:val="09BA4641"/>
    <w:rsid w:val="09F6A194"/>
    <w:rsid w:val="0A0F3B93"/>
    <w:rsid w:val="0AE268F2"/>
    <w:rsid w:val="0AE44F48"/>
    <w:rsid w:val="0BF6D696"/>
    <w:rsid w:val="0C26C445"/>
    <w:rsid w:val="0C4522CC"/>
    <w:rsid w:val="0CC341EB"/>
    <w:rsid w:val="0DC4B891"/>
    <w:rsid w:val="0E334F8B"/>
    <w:rsid w:val="0F5D0A87"/>
    <w:rsid w:val="0FC344E7"/>
    <w:rsid w:val="103EAAAC"/>
    <w:rsid w:val="106A67D2"/>
    <w:rsid w:val="10C9B040"/>
    <w:rsid w:val="11973A99"/>
    <w:rsid w:val="11F7CDC5"/>
    <w:rsid w:val="13DF5102"/>
    <w:rsid w:val="13ED6C9D"/>
    <w:rsid w:val="148376D9"/>
    <w:rsid w:val="14DE66C6"/>
    <w:rsid w:val="155E61D3"/>
    <w:rsid w:val="166EF7D3"/>
    <w:rsid w:val="167DA37D"/>
    <w:rsid w:val="16903A04"/>
    <w:rsid w:val="16FF4EC5"/>
    <w:rsid w:val="1735031B"/>
    <w:rsid w:val="177ED369"/>
    <w:rsid w:val="188AE0AA"/>
    <w:rsid w:val="1892B565"/>
    <w:rsid w:val="18C23D07"/>
    <w:rsid w:val="18FFACDA"/>
    <w:rsid w:val="19019285"/>
    <w:rsid w:val="196F1B4F"/>
    <w:rsid w:val="1B03BF8D"/>
    <w:rsid w:val="1CBCA2F2"/>
    <w:rsid w:val="1CED128D"/>
    <w:rsid w:val="1DE3FEF3"/>
    <w:rsid w:val="1E4AA78D"/>
    <w:rsid w:val="1ECB8354"/>
    <w:rsid w:val="2014536F"/>
    <w:rsid w:val="21674467"/>
    <w:rsid w:val="2194088A"/>
    <w:rsid w:val="21EB8A2D"/>
    <w:rsid w:val="21F6D397"/>
    <w:rsid w:val="2296A302"/>
    <w:rsid w:val="23B50742"/>
    <w:rsid w:val="240F40EA"/>
    <w:rsid w:val="257BEFEE"/>
    <w:rsid w:val="267A787B"/>
    <w:rsid w:val="2748FB22"/>
    <w:rsid w:val="276124B5"/>
    <w:rsid w:val="27DDAB50"/>
    <w:rsid w:val="294475A2"/>
    <w:rsid w:val="29B331A5"/>
    <w:rsid w:val="29F56CDD"/>
    <w:rsid w:val="2AA6029F"/>
    <w:rsid w:val="2B044219"/>
    <w:rsid w:val="2B441573"/>
    <w:rsid w:val="2CFC4AA7"/>
    <w:rsid w:val="2D167AE5"/>
    <w:rsid w:val="2DA8E67B"/>
    <w:rsid w:val="2E14B667"/>
    <w:rsid w:val="2E5E8E34"/>
    <w:rsid w:val="2E7BAF23"/>
    <w:rsid w:val="2E7D20B8"/>
    <w:rsid w:val="2EE67EBC"/>
    <w:rsid w:val="2FC715EB"/>
    <w:rsid w:val="3032FDFF"/>
    <w:rsid w:val="31F443FE"/>
    <w:rsid w:val="320C3B6C"/>
    <w:rsid w:val="32B9020A"/>
    <w:rsid w:val="3370109F"/>
    <w:rsid w:val="3459BD8A"/>
    <w:rsid w:val="34D71F68"/>
    <w:rsid w:val="34F8DE47"/>
    <w:rsid w:val="361B4201"/>
    <w:rsid w:val="37B3A9B0"/>
    <w:rsid w:val="3A3AFDEF"/>
    <w:rsid w:val="3AD486AE"/>
    <w:rsid w:val="3BA13DB2"/>
    <w:rsid w:val="3BC06219"/>
    <w:rsid w:val="3D7319C5"/>
    <w:rsid w:val="3DD56AEA"/>
    <w:rsid w:val="3DFBB4B1"/>
    <w:rsid w:val="3E628183"/>
    <w:rsid w:val="3E6B197B"/>
    <w:rsid w:val="4010F646"/>
    <w:rsid w:val="405918F4"/>
    <w:rsid w:val="40A1759D"/>
    <w:rsid w:val="40A6CCE0"/>
    <w:rsid w:val="40BBAB77"/>
    <w:rsid w:val="40F7818E"/>
    <w:rsid w:val="412412DA"/>
    <w:rsid w:val="42389C6C"/>
    <w:rsid w:val="42527E45"/>
    <w:rsid w:val="425C86BD"/>
    <w:rsid w:val="42A50F99"/>
    <w:rsid w:val="4317EE71"/>
    <w:rsid w:val="431AC0F8"/>
    <w:rsid w:val="4365F86B"/>
    <w:rsid w:val="4388B011"/>
    <w:rsid w:val="43B88F8E"/>
    <w:rsid w:val="44887D2D"/>
    <w:rsid w:val="44AACDFB"/>
    <w:rsid w:val="455EB928"/>
    <w:rsid w:val="45E3DF7D"/>
    <w:rsid w:val="47896E9A"/>
    <w:rsid w:val="482C980A"/>
    <w:rsid w:val="48965961"/>
    <w:rsid w:val="48EA3D67"/>
    <w:rsid w:val="4A5AC95C"/>
    <w:rsid w:val="4A980235"/>
    <w:rsid w:val="4C0465E5"/>
    <w:rsid w:val="4D78E1E8"/>
    <w:rsid w:val="4EC4687D"/>
    <w:rsid w:val="5026667B"/>
    <w:rsid w:val="51082246"/>
    <w:rsid w:val="5172E4B2"/>
    <w:rsid w:val="52AA9F5F"/>
    <w:rsid w:val="53710088"/>
    <w:rsid w:val="53CCF63C"/>
    <w:rsid w:val="53E0CDC8"/>
    <w:rsid w:val="53F9FB71"/>
    <w:rsid w:val="547943A3"/>
    <w:rsid w:val="55DF26D7"/>
    <w:rsid w:val="56276618"/>
    <w:rsid w:val="57970A19"/>
    <w:rsid w:val="58215DCC"/>
    <w:rsid w:val="5873316D"/>
    <w:rsid w:val="5A6B27E1"/>
    <w:rsid w:val="5AB14E5D"/>
    <w:rsid w:val="5ADF20AC"/>
    <w:rsid w:val="5D5D9D8B"/>
    <w:rsid w:val="5E94FCAA"/>
    <w:rsid w:val="5EAF248B"/>
    <w:rsid w:val="5F333BE1"/>
    <w:rsid w:val="602AE2B8"/>
    <w:rsid w:val="612E3E46"/>
    <w:rsid w:val="613539D3"/>
    <w:rsid w:val="627DFF9C"/>
    <w:rsid w:val="62B90A8F"/>
    <w:rsid w:val="63040135"/>
    <w:rsid w:val="63065D4A"/>
    <w:rsid w:val="636F79DA"/>
    <w:rsid w:val="637FCD0B"/>
    <w:rsid w:val="6579C55C"/>
    <w:rsid w:val="65E95583"/>
    <w:rsid w:val="66BB9256"/>
    <w:rsid w:val="66F38487"/>
    <w:rsid w:val="68016BB3"/>
    <w:rsid w:val="680342E9"/>
    <w:rsid w:val="68AAEA79"/>
    <w:rsid w:val="691D484D"/>
    <w:rsid w:val="6A4B3ABE"/>
    <w:rsid w:val="6A8C273C"/>
    <w:rsid w:val="6C457E03"/>
    <w:rsid w:val="6C48B7FF"/>
    <w:rsid w:val="6C6B4363"/>
    <w:rsid w:val="6C990733"/>
    <w:rsid w:val="6CB4B8EC"/>
    <w:rsid w:val="6CBC204C"/>
    <w:rsid w:val="6D6156B6"/>
    <w:rsid w:val="6D818010"/>
    <w:rsid w:val="6E2DF093"/>
    <w:rsid w:val="6E70AD37"/>
    <w:rsid w:val="6EB5593E"/>
    <w:rsid w:val="6ED730B3"/>
    <w:rsid w:val="6F2F861D"/>
    <w:rsid w:val="6FD33151"/>
    <w:rsid w:val="70DE6229"/>
    <w:rsid w:val="70EC9B10"/>
    <w:rsid w:val="71448DB4"/>
    <w:rsid w:val="71744A59"/>
    <w:rsid w:val="71BF0699"/>
    <w:rsid w:val="723E08C6"/>
    <w:rsid w:val="72AE35D1"/>
    <w:rsid w:val="7376912F"/>
    <w:rsid w:val="741D5259"/>
    <w:rsid w:val="747F0C0B"/>
    <w:rsid w:val="74879292"/>
    <w:rsid w:val="750C5AED"/>
    <w:rsid w:val="758A9C8A"/>
    <w:rsid w:val="763FA7A4"/>
    <w:rsid w:val="76B5BF8B"/>
    <w:rsid w:val="773CE905"/>
    <w:rsid w:val="78AF8F4B"/>
    <w:rsid w:val="78D9BAC3"/>
    <w:rsid w:val="795E5D08"/>
    <w:rsid w:val="7CB0E279"/>
    <w:rsid w:val="7DDEC393"/>
    <w:rsid w:val="7E0530FF"/>
    <w:rsid w:val="7E91DB8C"/>
    <w:rsid w:val="7E9AFEB9"/>
    <w:rsid w:val="7F351DD5"/>
    <w:rsid w:val="7FEEBC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BCDE8"/>
  <w15:docId w15:val="{47F4FC88-3B54-4084-8A4F-1406EE1A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22"/>
    <w:pPr>
      <w:spacing w:before="60" w:after="60"/>
    </w:pPr>
    <w:rPr>
      <w:rFonts w:ascii="Calibri" w:hAnsi="Calibri"/>
      <w:sz w:val="26"/>
    </w:rPr>
  </w:style>
  <w:style w:type="paragraph" w:styleId="Heading1">
    <w:name w:val="heading 1"/>
    <w:basedOn w:val="Normal"/>
    <w:next w:val="Normal"/>
    <w:link w:val="Heading1Char"/>
    <w:uiPriority w:val="9"/>
    <w:rsid w:val="0048512D"/>
    <w:pPr>
      <w:keepNext/>
      <w:keepLines/>
      <w:spacing w:before="240"/>
      <w:outlineLvl w:val="0"/>
    </w:pPr>
    <w:rPr>
      <w:rFonts w:asciiTheme="majorHAnsi" w:eastAsiaTheme="majorEastAsia" w:hAnsiTheme="majorHAnsi" w:cstheme="majorBidi"/>
      <w:color w:val="BF2D00" w:themeColor="accent1" w:themeShade="BF"/>
      <w:sz w:val="32"/>
      <w:szCs w:val="32"/>
    </w:rPr>
  </w:style>
  <w:style w:type="paragraph" w:styleId="Heading2">
    <w:name w:val="heading 2"/>
    <w:basedOn w:val="Normal"/>
    <w:next w:val="Normal"/>
    <w:link w:val="Heading2Char"/>
    <w:uiPriority w:val="9"/>
    <w:semiHidden/>
    <w:unhideWhenUsed/>
    <w:rsid w:val="00225C72"/>
    <w:pPr>
      <w:keepNext/>
      <w:keepLines/>
      <w:spacing w:before="200"/>
      <w:outlineLvl w:val="1"/>
    </w:pPr>
    <w:rPr>
      <w:rFonts w:asciiTheme="majorHAnsi" w:eastAsiaTheme="majorEastAsia" w:hAnsiTheme="majorHAnsi" w:cstheme="majorBidi"/>
      <w:b/>
      <w:bCs/>
      <w:color w:val="FF3D00" w:themeColor="accent1"/>
      <w:szCs w:val="26"/>
    </w:rPr>
  </w:style>
  <w:style w:type="paragraph" w:styleId="Heading3">
    <w:name w:val="heading 3"/>
    <w:basedOn w:val="Normal"/>
    <w:next w:val="Normal"/>
    <w:link w:val="Heading3Char"/>
    <w:uiPriority w:val="9"/>
    <w:semiHidden/>
    <w:unhideWhenUsed/>
    <w:qFormat/>
    <w:rsid w:val="00447F02"/>
    <w:pPr>
      <w:keepNext/>
      <w:keepLines/>
      <w:spacing w:before="200"/>
      <w:outlineLvl w:val="2"/>
    </w:pPr>
    <w:rPr>
      <w:rFonts w:asciiTheme="majorHAnsi" w:eastAsiaTheme="majorEastAsia" w:hAnsiTheme="majorHAnsi" w:cstheme="majorBidi"/>
      <w:b/>
      <w:bCs/>
      <w:color w:val="FF3D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A10"/>
    <w:pPr>
      <w:tabs>
        <w:tab w:val="center" w:pos="4513"/>
        <w:tab w:val="right" w:pos="9026"/>
      </w:tabs>
    </w:pPr>
  </w:style>
  <w:style w:type="character" w:customStyle="1" w:styleId="HeaderChar">
    <w:name w:val="Header Char"/>
    <w:basedOn w:val="DefaultParagraphFont"/>
    <w:link w:val="Header"/>
    <w:uiPriority w:val="99"/>
    <w:rsid w:val="00DD1A10"/>
  </w:style>
  <w:style w:type="paragraph" w:styleId="Footer">
    <w:name w:val="footer"/>
    <w:basedOn w:val="Normal"/>
    <w:link w:val="FooterChar"/>
    <w:uiPriority w:val="99"/>
    <w:unhideWhenUsed/>
    <w:rsid w:val="00DD1A10"/>
    <w:pPr>
      <w:tabs>
        <w:tab w:val="center" w:pos="4513"/>
        <w:tab w:val="right" w:pos="9026"/>
      </w:tabs>
    </w:pPr>
  </w:style>
  <w:style w:type="character" w:customStyle="1" w:styleId="FooterChar">
    <w:name w:val="Footer Char"/>
    <w:basedOn w:val="DefaultParagraphFont"/>
    <w:link w:val="Footer"/>
    <w:uiPriority w:val="99"/>
    <w:rsid w:val="00DD1A10"/>
  </w:style>
  <w:style w:type="paragraph" w:customStyle="1" w:styleId="01-Titlebold">
    <w:name w:val="01-Title bold"/>
    <w:link w:val="01-TitleboldChar"/>
    <w:rsid w:val="0032050A"/>
    <w:pPr>
      <w:pBdr>
        <w:top w:val="single" w:sz="4" w:space="1" w:color="000000" w:themeColor="text1"/>
      </w:pBdr>
      <w:ind w:right="5536"/>
    </w:pPr>
    <w:rPr>
      <w:b/>
      <w:bCs/>
      <w:sz w:val="28"/>
      <w:szCs w:val="28"/>
    </w:rPr>
  </w:style>
  <w:style w:type="paragraph" w:customStyle="1" w:styleId="01b-TitleNormal">
    <w:name w:val="01b-Title Normal"/>
    <w:basedOn w:val="01-Titlebold"/>
    <w:rsid w:val="0032050A"/>
    <w:rPr>
      <w:b w:val="0"/>
      <w:bCs w:val="0"/>
    </w:rPr>
  </w:style>
  <w:style w:type="paragraph" w:customStyle="1" w:styleId="01c-date">
    <w:name w:val="01c-date"/>
    <w:basedOn w:val="01b-TitleNormal"/>
    <w:rsid w:val="0032050A"/>
    <w:pPr>
      <w:spacing w:before="200"/>
      <w:ind w:right="5534"/>
    </w:pPr>
    <w:rPr>
      <w:sz w:val="20"/>
      <w:szCs w:val="20"/>
    </w:rPr>
  </w:style>
  <w:style w:type="paragraph" w:customStyle="1" w:styleId="01-tablefirstlinewithpara">
    <w:name w:val="01-table first line with para"/>
    <w:link w:val="01-tablefirstlinewithparaChar"/>
    <w:rsid w:val="0033785E"/>
    <w:pPr>
      <w:pBdr>
        <w:top w:val="single" w:sz="4" w:space="1" w:color="FF3D00" w:themeColor="accent1"/>
        <w:between w:val="single" w:sz="4" w:space="1" w:color="FF3D00" w:themeColor="accent1"/>
      </w:pBdr>
      <w:tabs>
        <w:tab w:val="left" w:pos="3718"/>
      </w:tabs>
    </w:pPr>
    <w:rPr>
      <w:color w:val="000000" w:themeColor="text1"/>
      <w:sz w:val="20"/>
      <w:szCs w:val="20"/>
    </w:rPr>
  </w:style>
  <w:style w:type="paragraph" w:customStyle="1" w:styleId="02-table">
    <w:name w:val="02-table"/>
    <w:rsid w:val="0032050A"/>
    <w:pPr>
      <w:pBdr>
        <w:top w:val="single" w:sz="4" w:space="1" w:color="FF3D00" w:themeColor="accent1"/>
        <w:between w:val="single" w:sz="4" w:space="1" w:color="FF3D00" w:themeColor="accent1"/>
      </w:pBdr>
      <w:tabs>
        <w:tab w:val="left" w:pos="3718"/>
      </w:tabs>
      <w:ind w:left="1690"/>
    </w:pPr>
    <w:rPr>
      <w:color w:val="000000" w:themeColor="text1"/>
      <w:sz w:val="20"/>
      <w:szCs w:val="20"/>
    </w:rPr>
  </w:style>
  <w:style w:type="paragraph" w:customStyle="1" w:styleId="03-content1stlinewithparaspace">
    <w:name w:val="03-content 1st line with para space"/>
    <w:link w:val="03-content1stlinewithparaspaceChar"/>
    <w:rsid w:val="00A2295B"/>
    <w:pPr>
      <w:tabs>
        <w:tab w:val="left" w:pos="587"/>
      </w:tabs>
      <w:spacing w:before="300" w:line="280" w:lineRule="exact"/>
    </w:pPr>
    <w:rPr>
      <w:sz w:val="20"/>
      <w:szCs w:val="20"/>
    </w:rPr>
  </w:style>
  <w:style w:type="paragraph" w:customStyle="1" w:styleId="03-contentnopara">
    <w:name w:val="03-content no para"/>
    <w:basedOn w:val="03-content1stlinewithparaspace"/>
    <w:link w:val="03-contentnoparaChar"/>
    <w:rsid w:val="00A2295B"/>
    <w:pPr>
      <w:spacing w:before="0"/>
    </w:pPr>
  </w:style>
  <w:style w:type="paragraph" w:customStyle="1" w:styleId="04-titleblack">
    <w:name w:val="04-title black"/>
    <w:basedOn w:val="03-contentnopara"/>
    <w:link w:val="04-titleblackChar"/>
    <w:rsid w:val="00B37485"/>
    <w:pPr>
      <w:pBdr>
        <w:top w:val="single" w:sz="4" w:space="3" w:color="000000" w:themeColor="text1"/>
      </w:pBdr>
      <w:ind w:left="426" w:hanging="426"/>
    </w:pPr>
    <w:rPr>
      <w:b/>
      <w:bCs/>
      <w:sz w:val="28"/>
      <w:szCs w:val="28"/>
    </w:rPr>
  </w:style>
  <w:style w:type="paragraph" w:customStyle="1" w:styleId="Level2">
    <w:name w:val="Level 2"/>
    <w:basedOn w:val="03-contentnopara"/>
    <w:link w:val="Level2Char"/>
    <w:autoRedefine/>
    <w:qFormat/>
    <w:rsid w:val="00604082"/>
    <w:pPr>
      <w:numPr>
        <w:ilvl w:val="1"/>
        <w:numId w:val="6"/>
      </w:numPr>
      <w:tabs>
        <w:tab w:val="clear" w:pos="587"/>
        <w:tab w:val="left" w:pos="709"/>
      </w:tabs>
      <w:spacing w:before="240" w:after="120"/>
      <w:outlineLvl w:val="0"/>
    </w:pPr>
    <w:rPr>
      <w:rFonts w:ascii="Calibri" w:hAnsi="Calibri"/>
      <w:b/>
      <w:bCs/>
      <w:color w:val="E30613"/>
      <w:sz w:val="32"/>
      <w:szCs w:val="28"/>
    </w:rPr>
  </w:style>
  <w:style w:type="paragraph" w:customStyle="1" w:styleId="Level5">
    <w:name w:val="Level 5"/>
    <w:basedOn w:val="Level4"/>
    <w:link w:val="Level5Char"/>
    <w:qFormat/>
    <w:rsid w:val="00455943"/>
    <w:pPr>
      <w:numPr>
        <w:ilvl w:val="4"/>
      </w:numPr>
    </w:pPr>
  </w:style>
  <w:style w:type="paragraph" w:customStyle="1" w:styleId="dText">
    <w:name w:val="(d) Text"/>
    <w:basedOn w:val="Level2"/>
    <w:rsid w:val="004E467E"/>
    <w:pPr>
      <w:numPr>
        <w:ilvl w:val="0"/>
        <w:numId w:val="0"/>
      </w:numPr>
      <w:tabs>
        <w:tab w:val="num" w:pos="709"/>
      </w:tabs>
      <w:spacing w:before="0"/>
      <w:ind w:left="709" w:hanging="709"/>
    </w:pPr>
    <w:rPr>
      <w:color w:val="auto"/>
      <w:sz w:val="20"/>
      <w:szCs w:val="20"/>
    </w:rPr>
  </w:style>
  <w:style w:type="paragraph" w:customStyle="1" w:styleId="Level3">
    <w:name w:val="Level 3"/>
    <w:basedOn w:val="Level2"/>
    <w:qFormat/>
    <w:rsid w:val="001E3378"/>
    <w:pPr>
      <w:numPr>
        <w:ilvl w:val="2"/>
      </w:numPr>
      <w:tabs>
        <w:tab w:val="clear" w:pos="709"/>
      </w:tabs>
    </w:pPr>
    <w:rPr>
      <w:b w:val="0"/>
      <w:color w:val="auto"/>
      <w:sz w:val="26"/>
    </w:rPr>
  </w:style>
  <w:style w:type="character" w:customStyle="1" w:styleId="Heading1Char">
    <w:name w:val="Heading 1 Char"/>
    <w:basedOn w:val="DefaultParagraphFont"/>
    <w:link w:val="Heading1"/>
    <w:uiPriority w:val="9"/>
    <w:rsid w:val="00583902"/>
    <w:rPr>
      <w:rFonts w:asciiTheme="majorHAnsi" w:eastAsiaTheme="majorEastAsia" w:hAnsiTheme="majorHAnsi" w:cstheme="majorBidi"/>
      <w:color w:val="BF2D00" w:themeColor="accent1" w:themeShade="BF"/>
      <w:sz w:val="32"/>
      <w:szCs w:val="32"/>
    </w:rPr>
  </w:style>
  <w:style w:type="paragraph" w:customStyle="1" w:styleId="BasicParagraph">
    <w:name w:val="[Basic Paragraph]"/>
    <w:basedOn w:val="Normal"/>
    <w:link w:val="BasicParagraphChar"/>
    <w:uiPriority w:val="99"/>
    <w:rsid w:val="005E0C6E"/>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5E0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F287E"/>
  </w:style>
  <w:style w:type="paragraph" w:styleId="TOC1">
    <w:name w:val="toc 1"/>
    <w:basedOn w:val="Normal"/>
    <w:next w:val="Normal"/>
    <w:link w:val="TOC1Char"/>
    <w:autoRedefine/>
    <w:uiPriority w:val="39"/>
    <w:unhideWhenUsed/>
    <w:rsid w:val="00E83AED"/>
    <w:pPr>
      <w:tabs>
        <w:tab w:val="left" w:pos="709"/>
        <w:tab w:val="right" w:pos="4962"/>
      </w:tabs>
      <w:spacing w:before="120"/>
      <w:ind w:left="709" w:right="6004" w:hanging="709"/>
    </w:pPr>
    <w:rPr>
      <w:rFonts w:cstheme="minorHAnsi"/>
      <w:bCs/>
      <w:caps/>
      <w:szCs w:val="20"/>
    </w:rPr>
  </w:style>
  <w:style w:type="paragraph" w:styleId="TOC2">
    <w:name w:val="toc 2"/>
    <w:basedOn w:val="Normal"/>
    <w:next w:val="Normal"/>
    <w:autoRedefine/>
    <w:uiPriority w:val="39"/>
    <w:unhideWhenUsed/>
    <w:rsid w:val="00364EFF"/>
    <w:pPr>
      <w:tabs>
        <w:tab w:val="left" w:pos="709"/>
        <w:tab w:val="right" w:pos="4253"/>
      </w:tabs>
      <w:ind w:left="709" w:right="6287" w:hanging="709"/>
    </w:pPr>
    <w:rPr>
      <w:rFonts w:cstheme="minorHAnsi"/>
      <w:b/>
      <w:smallCaps/>
      <w:color w:val="808080" w:themeColor="background1" w:themeShade="80"/>
      <w:sz w:val="20"/>
      <w:szCs w:val="20"/>
    </w:rPr>
  </w:style>
  <w:style w:type="paragraph" w:styleId="TOC3">
    <w:name w:val="toc 3"/>
    <w:basedOn w:val="Normal"/>
    <w:next w:val="Normal"/>
    <w:autoRedefine/>
    <w:uiPriority w:val="39"/>
    <w:unhideWhenUsed/>
    <w:rsid w:val="00364EFF"/>
    <w:pPr>
      <w:tabs>
        <w:tab w:val="left" w:pos="709"/>
        <w:tab w:val="right" w:pos="4253"/>
      </w:tabs>
      <w:ind w:left="709" w:right="6287" w:hanging="709"/>
    </w:pPr>
    <w:rPr>
      <w:rFonts w:cstheme="minorHAnsi"/>
      <w:b/>
      <w:iCs/>
      <w:smallCaps/>
      <w:color w:val="808080" w:themeColor="background1" w:themeShade="80"/>
      <w:sz w:val="20"/>
      <w:szCs w:val="20"/>
    </w:rPr>
  </w:style>
  <w:style w:type="paragraph" w:styleId="TOC4">
    <w:name w:val="toc 4"/>
    <w:basedOn w:val="Normal"/>
    <w:next w:val="Normal"/>
    <w:autoRedefine/>
    <w:uiPriority w:val="39"/>
    <w:unhideWhenUsed/>
    <w:rsid w:val="00225C72"/>
    <w:pPr>
      <w:ind w:left="720"/>
    </w:pPr>
    <w:rPr>
      <w:rFonts w:cstheme="minorHAnsi"/>
      <w:sz w:val="18"/>
      <w:szCs w:val="18"/>
    </w:rPr>
  </w:style>
  <w:style w:type="paragraph" w:styleId="TOC5">
    <w:name w:val="toc 5"/>
    <w:basedOn w:val="Normal"/>
    <w:next w:val="Normal"/>
    <w:autoRedefine/>
    <w:uiPriority w:val="39"/>
    <w:unhideWhenUsed/>
    <w:rsid w:val="00225C72"/>
    <w:pPr>
      <w:ind w:left="960"/>
    </w:pPr>
    <w:rPr>
      <w:rFonts w:cstheme="minorHAnsi"/>
      <w:sz w:val="18"/>
      <w:szCs w:val="18"/>
    </w:rPr>
  </w:style>
  <w:style w:type="paragraph" w:styleId="TOC6">
    <w:name w:val="toc 6"/>
    <w:basedOn w:val="Normal"/>
    <w:next w:val="Normal"/>
    <w:autoRedefine/>
    <w:uiPriority w:val="39"/>
    <w:unhideWhenUsed/>
    <w:rsid w:val="00225C72"/>
    <w:pPr>
      <w:ind w:left="1200"/>
    </w:pPr>
    <w:rPr>
      <w:rFonts w:cstheme="minorHAnsi"/>
      <w:sz w:val="18"/>
      <w:szCs w:val="18"/>
    </w:rPr>
  </w:style>
  <w:style w:type="paragraph" w:styleId="TOC7">
    <w:name w:val="toc 7"/>
    <w:basedOn w:val="Normal"/>
    <w:next w:val="Normal"/>
    <w:autoRedefine/>
    <w:uiPriority w:val="39"/>
    <w:unhideWhenUsed/>
    <w:rsid w:val="00225C72"/>
    <w:pPr>
      <w:ind w:left="1440"/>
    </w:pPr>
    <w:rPr>
      <w:rFonts w:cstheme="minorHAnsi"/>
      <w:sz w:val="18"/>
      <w:szCs w:val="18"/>
    </w:rPr>
  </w:style>
  <w:style w:type="paragraph" w:styleId="TOC8">
    <w:name w:val="toc 8"/>
    <w:basedOn w:val="Normal"/>
    <w:next w:val="Normal"/>
    <w:autoRedefine/>
    <w:uiPriority w:val="39"/>
    <w:unhideWhenUsed/>
    <w:rsid w:val="00225C72"/>
    <w:pPr>
      <w:ind w:left="1680"/>
    </w:pPr>
    <w:rPr>
      <w:rFonts w:cstheme="minorHAnsi"/>
      <w:sz w:val="18"/>
      <w:szCs w:val="18"/>
    </w:rPr>
  </w:style>
  <w:style w:type="paragraph" w:styleId="TOC9">
    <w:name w:val="toc 9"/>
    <w:basedOn w:val="Normal"/>
    <w:next w:val="Normal"/>
    <w:autoRedefine/>
    <w:uiPriority w:val="39"/>
    <w:unhideWhenUsed/>
    <w:rsid w:val="00225C72"/>
    <w:pPr>
      <w:ind w:left="1920"/>
    </w:pPr>
    <w:rPr>
      <w:rFonts w:cstheme="minorHAnsi"/>
      <w:sz w:val="18"/>
      <w:szCs w:val="18"/>
    </w:rPr>
  </w:style>
  <w:style w:type="paragraph" w:customStyle="1" w:styleId="Level1">
    <w:name w:val="Level 1"/>
    <w:basedOn w:val="04-titleblack"/>
    <w:link w:val="Level1Char"/>
    <w:qFormat/>
    <w:rsid w:val="00F31019"/>
    <w:pPr>
      <w:numPr>
        <w:numId w:val="6"/>
      </w:numPr>
      <w:tabs>
        <w:tab w:val="clear" w:pos="587"/>
        <w:tab w:val="left" w:pos="0"/>
      </w:tabs>
      <w:spacing w:before="360" w:after="240"/>
    </w:pPr>
    <w:rPr>
      <w:rFonts w:ascii="Calibri" w:hAnsi="Calibri"/>
      <w:color w:val="E30613"/>
      <w:sz w:val="32"/>
    </w:rPr>
  </w:style>
  <w:style w:type="paragraph" w:styleId="DocumentMap">
    <w:name w:val="Document Map"/>
    <w:basedOn w:val="Normal"/>
    <w:link w:val="DocumentMapChar"/>
    <w:uiPriority w:val="99"/>
    <w:semiHidden/>
    <w:unhideWhenUsed/>
    <w:rsid w:val="00225C72"/>
    <w:rPr>
      <w:rFonts w:ascii="Tahoma" w:hAnsi="Tahoma" w:cs="Tahoma"/>
      <w:sz w:val="16"/>
      <w:szCs w:val="16"/>
    </w:rPr>
  </w:style>
  <w:style w:type="character" w:customStyle="1" w:styleId="03-content1stlinewithparaspaceChar">
    <w:name w:val="03-content 1st line with para space Char"/>
    <w:basedOn w:val="DefaultParagraphFont"/>
    <w:link w:val="03-content1stlinewithparaspace"/>
    <w:rsid w:val="00225C72"/>
    <w:rPr>
      <w:sz w:val="20"/>
      <w:szCs w:val="20"/>
    </w:rPr>
  </w:style>
  <w:style w:type="character" w:customStyle="1" w:styleId="03-contentnoparaChar">
    <w:name w:val="03-content no para Char"/>
    <w:basedOn w:val="03-content1stlinewithparaspaceChar"/>
    <w:link w:val="03-contentnopara"/>
    <w:rsid w:val="00225C72"/>
    <w:rPr>
      <w:sz w:val="20"/>
      <w:szCs w:val="20"/>
    </w:rPr>
  </w:style>
  <w:style w:type="character" w:customStyle="1" w:styleId="04-titleblackChar">
    <w:name w:val="04-title black Char"/>
    <w:basedOn w:val="03-contentnoparaChar"/>
    <w:link w:val="04-titleblack"/>
    <w:rsid w:val="00225C72"/>
    <w:rPr>
      <w:b/>
      <w:bCs/>
      <w:sz w:val="28"/>
      <w:szCs w:val="28"/>
    </w:rPr>
  </w:style>
  <w:style w:type="character" w:customStyle="1" w:styleId="Level1Char">
    <w:name w:val="Level 1 Char"/>
    <w:basedOn w:val="04-titleblackChar"/>
    <w:link w:val="Level1"/>
    <w:rsid w:val="00F31019"/>
    <w:rPr>
      <w:rFonts w:ascii="Calibri" w:hAnsi="Calibri"/>
      <w:b/>
      <w:bCs/>
      <w:color w:val="E30613"/>
      <w:sz w:val="32"/>
      <w:szCs w:val="28"/>
    </w:rPr>
  </w:style>
  <w:style w:type="character" w:customStyle="1" w:styleId="DocumentMapChar">
    <w:name w:val="Document Map Char"/>
    <w:basedOn w:val="DefaultParagraphFont"/>
    <w:link w:val="DocumentMap"/>
    <w:uiPriority w:val="99"/>
    <w:semiHidden/>
    <w:rsid w:val="00225C72"/>
    <w:rPr>
      <w:rFonts w:ascii="Tahoma" w:hAnsi="Tahoma" w:cs="Tahoma"/>
      <w:sz w:val="16"/>
      <w:szCs w:val="16"/>
    </w:rPr>
  </w:style>
  <w:style w:type="character" w:styleId="Hyperlink">
    <w:name w:val="Hyperlink"/>
    <w:basedOn w:val="DefaultParagraphFont"/>
    <w:uiPriority w:val="99"/>
    <w:unhideWhenUsed/>
    <w:rsid w:val="00225C72"/>
    <w:rPr>
      <w:color w:val="000000" w:themeColor="hyperlink"/>
      <w:u w:val="single"/>
    </w:rPr>
  </w:style>
  <w:style w:type="character" w:customStyle="1" w:styleId="Heading2Char">
    <w:name w:val="Heading 2 Char"/>
    <w:basedOn w:val="DefaultParagraphFont"/>
    <w:link w:val="Heading2"/>
    <w:uiPriority w:val="9"/>
    <w:semiHidden/>
    <w:rsid w:val="00225C72"/>
    <w:rPr>
      <w:rFonts w:asciiTheme="majorHAnsi" w:eastAsiaTheme="majorEastAsia" w:hAnsiTheme="majorHAnsi" w:cstheme="majorBidi"/>
      <w:b/>
      <w:bCs/>
      <w:color w:val="FF3D00" w:themeColor="accent1"/>
      <w:sz w:val="26"/>
      <w:szCs w:val="26"/>
    </w:rPr>
  </w:style>
  <w:style w:type="character" w:customStyle="1" w:styleId="Heading3Char">
    <w:name w:val="Heading 3 Char"/>
    <w:basedOn w:val="DefaultParagraphFont"/>
    <w:link w:val="Heading3"/>
    <w:uiPriority w:val="9"/>
    <w:semiHidden/>
    <w:rsid w:val="00447F02"/>
    <w:rPr>
      <w:rFonts w:asciiTheme="majorHAnsi" w:eastAsiaTheme="majorEastAsia" w:hAnsiTheme="majorHAnsi" w:cstheme="majorBidi"/>
      <w:b/>
      <w:bCs/>
      <w:color w:val="FF3D00" w:themeColor="accent1"/>
    </w:rPr>
  </w:style>
  <w:style w:type="paragraph" w:styleId="BalloonText">
    <w:name w:val="Balloon Text"/>
    <w:basedOn w:val="Normal"/>
    <w:link w:val="BalloonTextChar"/>
    <w:uiPriority w:val="99"/>
    <w:semiHidden/>
    <w:unhideWhenUsed/>
    <w:rsid w:val="00996848"/>
    <w:rPr>
      <w:rFonts w:ascii="Tahoma" w:hAnsi="Tahoma" w:cs="Tahoma"/>
      <w:sz w:val="16"/>
      <w:szCs w:val="16"/>
    </w:rPr>
  </w:style>
  <w:style w:type="character" w:customStyle="1" w:styleId="BalloonTextChar">
    <w:name w:val="Balloon Text Char"/>
    <w:basedOn w:val="DefaultParagraphFont"/>
    <w:link w:val="BalloonText"/>
    <w:uiPriority w:val="99"/>
    <w:semiHidden/>
    <w:rsid w:val="00996848"/>
    <w:rPr>
      <w:rFonts w:ascii="Tahoma" w:hAnsi="Tahoma" w:cs="Tahoma"/>
      <w:sz w:val="16"/>
      <w:szCs w:val="16"/>
    </w:rPr>
  </w:style>
  <w:style w:type="paragraph" w:customStyle="1" w:styleId="Level4">
    <w:name w:val="Level 4"/>
    <w:basedOn w:val="Normal"/>
    <w:link w:val="Level4Char"/>
    <w:qFormat/>
    <w:rsid w:val="00B91522"/>
    <w:pPr>
      <w:numPr>
        <w:ilvl w:val="3"/>
        <w:numId w:val="6"/>
      </w:numPr>
      <w:spacing w:after="160" w:line="259" w:lineRule="auto"/>
    </w:pPr>
    <w:rPr>
      <w:rFonts w:cstheme="minorHAnsi"/>
      <w:szCs w:val="20"/>
      <w:lang w:val="en-US"/>
    </w:rPr>
  </w:style>
  <w:style w:type="numbering" w:customStyle="1" w:styleId="Headings">
    <w:name w:val="Headings"/>
    <w:uiPriority w:val="99"/>
    <w:rsid w:val="0048512D"/>
    <w:pPr>
      <w:numPr>
        <w:numId w:val="7"/>
      </w:numPr>
    </w:pPr>
  </w:style>
  <w:style w:type="character" w:customStyle="1" w:styleId="Level4Char">
    <w:name w:val="Level 4 Char"/>
    <w:basedOn w:val="DefaultParagraphFont"/>
    <w:link w:val="Level4"/>
    <w:rsid w:val="00B91522"/>
    <w:rPr>
      <w:rFonts w:ascii="Calibri" w:hAnsi="Calibri" w:cstheme="minorHAnsi"/>
      <w:sz w:val="26"/>
      <w:szCs w:val="20"/>
      <w:lang w:val="en-US"/>
    </w:rPr>
  </w:style>
  <w:style w:type="numbering" w:customStyle="1" w:styleId="TfWNumbers">
    <w:name w:val="TfW Numbers"/>
    <w:uiPriority w:val="99"/>
    <w:rsid w:val="00A51E1C"/>
    <w:pPr>
      <w:numPr>
        <w:numId w:val="8"/>
      </w:numPr>
    </w:pPr>
  </w:style>
  <w:style w:type="paragraph" w:customStyle="1" w:styleId="NormalHeader">
    <w:name w:val="Normal Header"/>
    <w:basedOn w:val="BasicParagraph"/>
    <w:link w:val="BoldHeadingChar"/>
    <w:qFormat/>
    <w:rsid w:val="00B91522"/>
    <w:pPr>
      <w:spacing w:before="240"/>
    </w:pPr>
    <w:rPr>
      <w:rFonts w:ascii="Calibri" w:hAnsi="Calibri"/>
      <w:b/>
      <w:sz w:val="28"/>
    </w:rPr>
  </w:style>
  <w:style w:type="paragraph" w:customStyle="1" w:styleId="RptTableHeader">
    <w:name w:val="RptTable Header"/>
    <w:basedOn w:val="BasicParagraph"/>
    <w:link w:val="RptTableHeaderChar"/>
    <w:qFormat/>
    <w:rsid w:val="00B91522"/>
    <w:rPr>
      <w:rFonts w:ascii="Calibri" w:hAnsi="Calibri"/>
      <w:b/>
      <w:color w:val="FFFFFF" w:themeColor="background1"/>
    </w:rPr>
  </w:style>
  <w:style w:type="character" w:customStyle="1" w:styleId="BasicParagraphChar">
    <w:name w:val="[Basic Paragraph] Char"/>
    <w:basedOn w:val="DefaultParagraphFont"/>
    <w:link w:val="BasicParagraph"/>
    <w:uiPriority w:val="99"/>
    <w:rsid w:val="000F0B4E"/>
    <w:rPr>
      <w:rFonts w:ascii="MinionPro-Regular" w:hAnsi="MinionPro-Regular" w:cs="MinionPro-Regular"/>
      <w:color w:val="000000"/>
      <w:sz w:val="22"/>
    </w:rPr>
  </w:style>
  <w:style w:type="character" w:customStyle="1" w:styleId="BoldHeadingChar">
    <w:name w:val="Bold Heading Char"/>
    <w:basedOn w:val="BasicParagraphChar"/>
    <w:link w:val="NormalHeader"/>
    <w:rsid w:val="00B91522"/>
    <w:rPr>
      <w:rFonts w:ascii="Calibri" w:hAnsi="Calibri" w:cs="MinionPro-Regular"/>
      <w:b/>
      <w:color w:val="000000"/>
      <w:sz w:val="28"/>
    </w:rPr>
  </w:style>
  <w:style w:type="character" w:customStyle="1" w:styleId="RptTableHeaderChar">
    <w:name w:val="RptTable Header Char"/>
    <w:basedOn w:val="BasicParagraphChar"/>
    <w:link w:val="RptTableHeader"/>
    <w:rsid w:val="00B91522"/>
    <w:rPr>
      <w:rFonts w:ascii="Calibri" w:hAnsi="Calibri" w:cs="MinionPro-Regular"/>
      <w:b/>
      <w:color w:val="FFFFFF" w:themeColor="background1"/>
      <w:sz w:val="26"/>
    </w:rPr>
  </w:style>
  <w:style w:type="paragraph" w:customStyle="1" w:styleId="Level6">
    <w:name w:val="Level 6"/>
    <w:basedOn w:val="Level4"/>
    <w:link w:val="Level6Char"/>
    <w:qFormat/>
    <w:rsid w:val="00455943"/>
    <w:pPr>
      <w:numPr>
        <w:ilvl w:val="5"/>
      </w:numPr>
    </w:pPr>
  </w:style>
  <w:style w:type="paragraph" w:customStyle="1" w:styleId="Level7">
    <w:name w:val="Level 7"/>
    <w:basedOn w:val="Level4"/>
    <w:link w:val="Level7Char"/>
    <w:qFormat/>
    <w:rsid w:val="00455943"/>
    <w:pPr>
      <w:numPr>
        <w:ilvl w:val="6"/>
      </w:numPr>
    </w:pPr>
  </w:style>
  <w:style w:type="character" w:customStyle="1" w:styleId="Level6Char">
    <w:name w:val="Level 6 Char"/>
    <w:basedOn w:val="Level4Char"/>
    <w:link w:val="Level6"/>
    <w:rsid w:val="00455943"/>
    <w:rPr>
      <w:rFonts w:ascii="Calibri" w:hAnsi="Calibri" w:cstheme="minorHAnsi"/>
      <w:sz w:val="26"/>
      <w:szCs w:val="20"/>
      <w:lang w:val="en-US"/>
    </w:rPr>
  </w:style>
  <w:style w:type="paragraph" w:customStyle="1" w:styleId="Level8">
    <w:name w:val="Level 8"/>
    <w:basedOn w:val="Level4"/>
    <w:link w:val="Level8Char"/>
    <w:qFormat/>
    <w:rsid w:val="00455943"/>
    <w:pPr>
      <w:numPr>
        <w:ilvl w:val="7"/>
      </w:numPr>
    </w:pPr>
  </w:style>
  <w:style w:type="character" w:customStyle="1" w:styleId="Level7Char">
    <w:name w:val="Level 7 Char"/>
    <w:basedOn w:val="Level4Char"/>
    <w:link w:val="Level7"/>
    <w:rsid w:val="00455943"/>
    <w:rPr>
      <w:rFonts w:ascii="Calibri" w:hAnsi="Calibri" w:cstheme="minorHAnsi"/>
      <w:sz w:val="26"/>
      <w:szCs w:val="20"/>
      <w:lang w:val="en-US"/>
    </w:rPr>
  </w:style>
  <w:style w:type="paragraph" w:customStyle="1" w:styleId="Level9">
    <w:name w:val="Level 9"/>
    <w:basedOn w:val="Level4"/>
    <w:link w:val="Level9Char"/>
    <w:qFormat/>
    <w:rsid w:val="00C33EBE"/>
    <w:pPr>
      <w:numPr>
        <w:ilvl w:val="8"/>
      </w:numPr>
      <w:tabs>
        <w:tab w:val="clear" w:pos="3260"/>
        <w:tab w:val="num" w:pos="1559"/>
      </w:tabs>
      <w:ind w:left="1531"/>
    </w:pPr>
  </w:style>
  <w:style w:type="character" w:customStyle="1" w:styleId="Level8Char">
    <w:name w:val="Level 8 Char"/>
    <w:basedOn w:val="Level4Char"/>
    <w:link w:val="Level8"/>
    <w:rsid w:val="00455943"/>
    <w:rPr>
      <w:rFonts w:ascii="Calibri" w:hAnsi="Calibri" w:cstheme="minorHAnsi"/>
      <w:sz w:val="26"/>
      <w:szCs w:val="20"/>
      <w:lang w:val="en-US"/>
    </w:rPr>
  </w:style>
  <w:style w:type="character" w:customStyle="1" w:styleId="Level9Char">
    <w:name w:val="Level 9 Char"/>
    <w:basedOn w:val="Level4Char"/>
    <w:link w:val="Level9"/>
    <w:rsid w:val="00C33EBE"/>
    <w:rPr>
      <w:rFonts w:ascii="Calibri" w:hAnsi="Calibri" w:cstheme="minorHAnsi"/>
      <w:sz w:val="26"/>
      <w:szCs w:val="20"/>
      <w:lang w:val="en-US"/>
    </w:rPr>
  </w:style>
  <w:style w:type="paragraph" w:customStyle="1" w:styleId="LineHeader">
    <w:name w:val="LineHeader"/>
    <w:basedOn w:val="01-Titlebold"/>
    <w:link w:val="LineHeaderChar1"/>
    <w:qFormat/>
    <w:rsid w:val="001E3378"/>
    <w:pPr>
      <w:pBdr>
        <w:top w:val="single" w:sz="4" w:space="3" w:color="000000" w:themeColor="text1"/>
      </w:pBdr>
      <w:spacing w:after="120"/>
      <w:ind w:right="5534"/>
    </w:pPr>
    <w:rPr>
      <w:rFonts w:ascii="Calibri" w:hAnsi="Calibri"/>
    </w:rPr>
  </w:style>
  <w:style w:type="paragraph" w:customStyle="1" w:styleId="ReportTitle">
    <w:name w:val="Report Title"/>
    <w:basedOn w:val="LineHeader"/>
    <w:link w:val="ReportTitleChar"/>
    <w:qFormat/>
    <w:rsid w:val="003F7810"/>
    <w:rPr>
      <w:b w:val="0"/>
    </w:rPr>
  </w:style>
  <w:style w:type="character" w:customStyle="1" w:styleId="01-TitleboldChar">
    <w:name w:val="01-Title bold Char"/>
    <w:basedOn w:val="DefaultParagraphFont"/>
    <w:link w:val="01-Titlebold"/>
    <w:rsid w:val="00DD77C9"/>
    <w:rPr>
      <w:b/>
      <w:bCs/>
      <w:sz w:val="28"/>
      <w:szCs w:val="28"/>
    </w:rPr>
  </w:style>
  <w:style w:type="character" w:customStyle="1" w:styleId="LineHeaderChar">
    <w:name w:val="LineHeader Char"/>
    <w:basedOn w:val="01-TitleboldChar"/>
    <w:rsid w:val="00DD77C9"/>
    <w:rPr>
      <w:b/>
      <w:bCs/>
      <w:sz w:val="28"/>
      <w:szCs w:val="28"/>
    </w:rPr>
  </w:style>
  <w:style w:type="paragraph" w:customStyle="1" w:styleId="ReportBox">
    <w:name w:val="ReportBox"/>
    <w:basedOn w:val="01-tablefirstlinewithpara"/>
    <w:link w:val="frontpageboxChar"/>
    <w:qFormat/>
    <w:rsid w:val="00B91522"/>
    <w:pPr>
      <w:pBdr>
        <w:top w:val="single" w:sz="4" w:space="5" w:color="000000" w:themeColor="text1"/>
        <w:between w:val="single" w:sz="4" w:space="5" w:color="000000" w:themeColor="text1"/>
      </w:pBdr>
      <w:tabs>
        <w:tab w:val="clear" w:pos="3718"/>
        <w:tab w:val="left" w:pos="2013"/>
      </w:tabs>
      <w:spacing w:after="30"/>
    </w:pPr>
    <w:rPr>
      <w:rFonts w:ascii="Calibri" w:hAnsi="Calibri"/>
      <w:sz w:val="26"/>
    </w:rPr>
  </w:style>
  <w:style w:type="character" w:customStyle="1" w:styleId="LineHeaderChar1">
    <w:name w:val="LineHeader Char1"/>
    <w:basedOn w:val="01-TitleboldChar"/>
    <w:link w:val="LineHeader"/>
    <w:rsid w:val="001E3378"/>
    <w:rPr>
      <w:rFonts w:ascii="Calibri" w:hAnsi="Calibri"/>
      <w:b/>
      <w:bCs/>
      <w:sz w:val="28"/>
      <w:szCs w:val="28"/>
    </w:rPr>
  </w:style>
  <w:style w:type="character" w:customStyle="1" w:styleId="ReportTitleChar">
    <w:name w:val="Report Title Char"/>
    <w:basedOn w:val="LineHeaderChar1"/>
    <w:link w:val="ReportTitle"/>
    <w:rsid w:val="003F7810"/>
    <w:rPr>
      <w:rFonts w:ascii="Gill Sans MT" w:hAnsi="Gill Sans MT"/>
      <w:b/>
      <w:bCs/>
      <w:sz w:val="28"/>
      <w:szCs w:val="28"/>
    </w:rPr>
  </w:style>
  <w:style w:type="paragraph" w:customStyle="1" w:styleId="ReportContent">
    <w:name w:val="Report Content"/>
    <w:basedOn w:val="TOC1"/>
    <w:link w:val="ReportContentChar"/>
    <w:qFormat/>
    <w:rsid w:val="00DD77C9"/>
    <w:rPr>
      <w:noProof/>
    </w:rPr>
  </w:style>
  <w:style w:type="character" w:customStyle="1" w:styleId="01-tablefirstlinewithparaChar">
    <w:name w:val="01-table first line with para Char"/>
    <w:basedOn w:val="DefaultParagraphFont"/>
    <w:link w:val="01-tablefirstlinewithpara"/>
    <w:rsid w:val="00DD77C9"/>
    <w:rPr>
      <w:color w:val="000000" w:themeColor="text1"/>
      <w:sz w:val="20"/>
      <w:szCs w:val="20"/>
    </w:rPr>
  </w:style>
  <w:style w:type="character" w:customStyle="1" w:styleId="frontpageboxChar">
    <w:name w:val="frontpage box Char"/>
    <w:basedOn w:val="01-tablefirstlinewithparaChar"/>
    <w:link w:val="ReportBox"/>
    <w:rsid w:val="00B91522"/>
    <w:rPr>
      <w:rFonts w:ascii="Calibri" w:hAnsi="Calibri"/>
      <w:color w:val="000000" w:themeColor="text1"/>
      <w:sz w:val="26"/>
      <w:szCs w:val="20"/>
    </w:rPr>
  </w:style>
  <w:style w:type="character" w:customStyle="1" w:styleId="TOC1Char">
    <w:name w:val="TOC 1 Char"/>
    <w:basedOn w:val="DefaultParagraphFont"/>
    <w:link w:val="TOC1"/>
    <w:uiPriority w:val="39"/>
    <w:rsid w:val="00E83AED"/>
    <w:rPr>
      <w:rFonts w:ascii="Calibri" w:hAnsi="Calibri" w:cstheme="minorHAnsi"/>
      <w:bCs/>
      <w:caps/>
      <w:sz w:val="26"/>
      <w:szCs w:val="20"/>
    </w:rPr>
  </w:style>
  <w:style w:type="character" w:customStyle="1" w:styleId="ReportContentChar">
    <w:name w:val="Report Content Char"/>
    <w:basedOn w:val="TOC1Char"/>
    <w:link w:val="ReportContent"/>
    <w:rsid w:val="00DD77C9"/>
    <w:rPr>
      <w:rFonts w:ascii="Gill Sans MT" w:hAnsi="Gill Sans MT" w:cstheme="minorHAnsi"/>
      <w:bCs/>
      <w:caps/>
      <w:sz w:val="22"/>
      <w:szCs w:val="20"/>
    </w:rPr>
  </w:style>
  <w:style w:type="paragraph" w:customStyle="1" w:styleId="RprtPageNr">
    <w:name w:val="Rprt PageNr"/>
    <w:basedOn w:val="Footer"/>
    <w:link w:val="RprtPageNrChar"/>
    <w:qFormat/>
    <w:rsid w:val="000F2789"/>
    <w:pPr>
      <w:jc w:val="right"/>
    </w:pPr>
    <w:rPr>
      <w:szCs w:val="20"/>
    </w:rPr>
  </w:style>
  <w:style w:type="paragraph" w:customStyle="1" w:styleId="RptFooterW">
    <w:name w:val="RptFooterW"/>
    <w:basedOn w:val="Normal"/>
    <w:link w:val="RptFooterWChar"/>
    <w:qFormat/>
    <w:rsid w:val="000F2789"/>
    <w:pPr>
      <w:jc w:val="center"/>
    </w:pPr>
  </w:style>
  <w:style w:type="character" w:customStyle="1" w:styleId="RprtPageNrChar">
    <w:name w:val="Rprt PageNr Char"/>
    <w:basedOn w:val="FooterChar"/>
    <w:link w:val="RprtPageNr"/>
    <w:rsid w:val="000F2789"/>
    <w:rPr>
      <w:rFonts w:ascii="Gill Sans MT" w:hAnsi="Gill Sans MT"/>
      <w:sz w:val="22"/>
      <w:szCs w:val="20"/>
    </w:rPr>
  </w:style>
  <w:style w:type="paragraph" w:customStyle="1" w:styleId="RptFooterE">
    <w:name w:val="RptFooterE"/>
    <w:basedOn w:val="Normal"/>
    <w:link w:val="RptFooterEChar"/>
    <w:qFormat/>
    <w:rsid w:val="00B91522"/>
    <w:pPr>
      <w:jc w:val="center"/>
    </w:pPr>
    <w:rPr>
      <w:color w:val="808080" w:themeColor="background1" w:themeShade="80"/>
    </w:rPr>
  </w:style>
  <w:style w:type="character" w:customStyle="1" w:styleId="RptFooterWChar">
    <w:name w:val="RptFooterW Char"/>
    <w:basedOn w:val="DefaultParagraphFont"/>
    <w:link w:val="RptFooterW"/>
    <w:rsid w:val="000F2789"/>
    <w:rPr>
      <w:rFonts w:ascii="Gill Sans MT" w:hAnsi="Gill Sans MT"/>
      <w:sz w:val="22"/>
    </w:rPr>
  </w:style>
  <w:style w:type="character" w:customStyle="1" w:styleId="RptFooterEChar">
    <w:name w:val="RptFooterE Char"/>
    <w:basedOn w:val="DefaultParagraphFont"/>
    <w:link w:val="RptFooterE"/>
    <w:rsid w:val="00B91522"/>
    <w:rPr>
      <w:rFonts w:ascii="Calibri" w:hAnsi="Calibri"/>
      <w:color w:val="808080" w:themeColor="background1" w:themeShade="80"/>
      <w:sz w:val="26"/>
    </w:rPr>
  </w:style>
  <w:style w:type="character" w:styleId="PlaceholderText">
    <w:name w:val="Placeholder Text"/>
    <w:basedOn w:val="DefaultParagraphFont"/>
    <w:uiPriority w:val="99"/>
    <w:semiHidden/>
    <w:rsid w:val="00E22088"/>
    <w:rPr>
      <w:color w:val="808080"/>
    </w:rPr>
  </w:style>
  <w:style w:type="character" w:customStyle="1" w:styleId="Level2Char">
    <w:name w:val="Level 2 Char"/>
    <w:basedOn w:val="DefaultParagraphFont"/>
    <w:link w:val="Level2"/>
    <w:rsid w:val="00604082"/>
    <w:rPr>
      <w:rFonts w:ascii="Calibri" w:hAnsi="Calibri"/>
      <w:b/>
      <w:bCs/>
      <w:color w:val="E30613"/>
      <w:sz w:val="32"/>
      <w:szCs w:val="28"/>
    </w:rPr>
  </w:style>
  <w:style w:type="character" w:customStyle="1" w:styleId="Level5Char">
    <w:name w:val="Level 5 Char"/>
    <w:basedOn w:val="Level2Char"/>
    <w:link w:val="Level5"/>
    <w:rsid w:val="00A90786"/>
    <w:rPr>
      <w:rFonts w:ascii="Calibri" w:hAnsi="Calibri" w:cstheme="minorHAnsi"/>
      <w:b w:val="0"/>
      <w:bCs w:val="0"/>
      <w:color w:val="E30613"/>
      <w:sz w:val="26"/>
      <w:szCs w:val="20"/>
      <w:lang w:val="en-US"/>
    </w:rPr>
  </w:style>
  <w:style w:type="character" w:customStyle="1" w:styleId="normaltextrun1">
    <w:name w:val="normaltextrun1"/>
    <w:basedOn w:val="DefaultParagraphFont"/>
    <w:rsid w:val="00A90786"/>
  </w:style>
  <w:style w:type="character" w:customStyle="1" w:styleId="eop">
    <w:name w:val="eop"/>
    <w:basedOn w:val="DefaultParagraphFont"/>
    <w:rsid w:val="00A90786"/>
  </w:style>
  <w:style w:type="paragraph" w:styleId="NormalWeb">
    <w:name w:val="Normal (Web)"/>
    <w:basedOn w:val="Normal"/>
    <w:uiPriority w:val="99"/>
    <w:semiHidden/>
    <w:unhideWhenUsed/>
    <w:rsid w:val="00A90786"/>
    <w:pPr>
      <w:spacing w:before="100" w:beforeAutospacing="1" w:after="100" w:afterAutospacing="1"/>
    </w:pPr>
    <w:rPr>
      <w:rFonts w:ascii="Times New Roman" w:eastAsia="Times New Roman" w:hAnsi="Times New Roman" w:cs="Times New Roman"/>
      <w:sz w:val="24"/>
      <w:lang w:eastAsia="en-GB"/>
    </w:rPr>
  </w:style>
  <w:style w:type="paragraph" w:customStyle="1" w:styleId="Default">
    <w:name w:val="Default"/>
    <w:rsid w:val="00A90786"/>
    <w:pPr>
      <w:autoSpaceDE w:val="0"/>
      <w:autoSpaceDN w:val="0"/>
      <w:adjustRightInd w:val="0"/>
    </w:pPr>
    <w:rPr>
      <w:rFonts w:ascii="Gill Sans MT" w:hAnsi="Gill Sans MT" w:cs="Gill Sans MT"/>
      <w:color w:val="000000"/>
    </w:rPr>
  </w:style>
  <w:style w:type="paragraph" w:styleId="ListParagraph">
    <w:name w:val="List Paragraph"/>
    <w:basedOn w:val="Normal"/>
    <w:uiPriority w:val="34"/>
    <w:qFormat/>
    <w:rsid w:val="00A90786"/>
    <w:pPr>
      <w:ind w:left="720"/>
      <w:contextualSpacing/>
    </w:pPr>
    <w:rPr>
      <w:rFonts w:ascii="Gill Sans MT" w:hAnsi="Gill Sans MT"/>
      <w:sz w:val="22"/>
    </w:rPr>
  </w:style>
  <w:style w:type="character" w:styleId="CommentReference">
    <w:name w:val="annotation reference"/>
    <w:basedOn w:val="DefaultParagraphFont"/>
    <w:uiPriority w:val="99"/>
    <w:semiHidden/>
    <w:unhideWhenUsed/>
    <w:rsid w:val="00A90786"/>
    <w:rPr>
      <w:sz w:val="16"/>
      <w:szCs w:val="16"/>
    </w:rPr>
  </w:style>
  <w:style w:type="paragraph" w:styleId="CommentText">
    <w:name w:val="annotation text"/>
    <w:basedOn w:val="Normal"/>
    <w:link w:val="CommentTextChar"/>
    <w:uiPriority w:val="99"/>
    <w:unhideWhenUsed/>
    <w:rsid w:val="00A90786"/>
    <w:rPr>
      <w:rFonts w:ascii="Gill Sans MT" w:hAnsi="Gill Sans MT"/>
      <w:sz w:val="20"/>
      <w:szCs w:val="20"/>
    </w:rPr>
  </w:style>
  <w:style w:type="character" w:customStyle="1" w:styleId="CommentTextChar">
    <w:name w:val="Comment Text Char"/>
    <w:basedOn w:val="DefaultParagraphFont"/>
    <w:link w:val="CommentText"/>
    <w:uiPriority w:val="99"/>
    <w:rsid w:val="00A90786"/>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90786"/>
    <w:rPr>
      <w:b/>
      <w:bCs/>
    </w:rPr>
  </w:style>
  <w:style w:type="character" w:customStyle="1" w:styleId="CommentSubjectChar">
    <w:name w:val="Comment Subject Char"/>
    <w:basedOn w:val="CommentTextChar"/>
    <w:link w:val="CommentSubject"/>
    <w:uiPriority w:val="99"/>
    <w:semiHidden/>
    <w:rsid w:val="00A90786"/>
    <w:rPr>
      <w:rFonts w:ascii="Gill Sans MT" w:hAnsi="Gill Sans MT"/>
      <w:b/>
      <w:bCs/>
      <w:sz w:val="20"/>
      <w:szCs w:val="20"/>
    </w:rPr>
  </w:style>
  <w:style w:type="paragraph" w:styleId="BodyTextIndent">
    <w:name w:val="Body Text Indent"/>
    <w:basedOn w:val="Normal"/>
    <w:link w:val="BodyTextIndentChar"/>
    <w:rsid w:val="00A90786"/>
    <w:pPr>
      <w:spacing w:before="0" w:after="120"/>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90786"/>
    <w:rPr>
      <w:rFonts w:ascii="Times New Roman" w:eastAsia="Times New Roman" w:hAnsi="Times New Roman" w:cs="Times New Roman"/>
      <w:sz w:val="20"/>
      <w:szCs w:val="20"/>
    </w:rPr>
  </w:style>
  <w:style w:type="paragraph" w:customStyle="1" w:styleId="BodyText">
    <w:name w:val="~BodyText"/>
    <w:basedOn w:val="Normal"/>
    <w:link w:val="BodyTextChar"/>
    <w:rsid w:val="00A90786"/>
    <w:pPr>
      <w:spacing w:before="260" w:after="0" w:line="260" w:lineRule="exact"/>
    </w:pPr>
    <w:rPr>
      <w:rFonts w:ascii="Arial" w:eastAsia="Times New Roman" w:hAnsi="Arial" w:cs="Times New Roman"/>
      <w:sz w:val="20"/>
    </w:rPr>
  </w:style>
  <w:style w:type="character" w:customStyle="1" w:styleId="BodyTextChar">
    <w:name w:val="~BodyText Char"/>
    <w:link w:val="BodyText"/>
    <w:rsid w:val="00A90786"/>
    <w:rPr>
      <w:rFonts w:ascii="Arial" w:eastAsia="Times New Roman" w:hAnsi="Arial" w:cs="Times New Roman"/>
      <w:sz w:val="20"/>
    </w:rPr>
  </w:style>
  <w:style w:type="character" w:styleId="UnresolvedMention">
    <w:name w:val="Unresolved Mention"/>
    <w:basedOn w:val="DefaultParagraphFont"/>
    <w:uiPriority w:val="99"/>
    <w:semiHidden/>
    <w:unhideWhenUsed/>
    <w:rsid w:val="00A90786"/>
    <w:rPr>
      <w:color w:val="808080"/>
      <w:shd w:val="clear" w:color="auto" w:fill="E6E6E6"/>
    </w:rPr>
  </w:style>
  <w:style w:type="paragraph" w:styleId="Revision">
    <w:name w:val="Revision"/>
    <w:hidden/>
    <w:uiPriority w:val="99"/>
    <w:semiHidden/>
    <w:rsid w:val="00A90786"/>
    <w:rPr>
      <w:rFonts w:ascii="Gill Sans MT" w:hAnsi="Gill Sans MT"/>
      <w:sz w:val="22"/>
    </w:rPr>
  </w:style>
  <w:style w:type="paragraph" w:customStyle="1" w:styleId="NP1">
    <w:name w:val="NP1"/>
    <w:basedOn w:val="Normal"/>
    <w:link w:val="NP1Char"/>
    <w:qFormat/>
    <w:rsid w:val="00A90786"/>
    <w:pPr>
      <w:spacing w:after="160" w:line="259" w:lineRule="auto"/>
    </w:pPr>
    <w:rPr>
      <w:rFonts w:asciiTheme="minorHAnsi" w:hAnsiTheme="minorHAnsi" w:cstheme="minorHAnsi"/>
      <w:sz w:val="20"/>
      <w:szCs w:val="20"/>
      <w:lang w:val="en-US"/>
    </w:rPr>
  </w:style>
  <w:style w:type="character" w:customStyle="1" w:styleId="NP1Char">
    <w:name w:val="NP1 Char"/>
    <w:basedOn w:val="DefaultParagraphFont"/>
    <w:link w:val="NP1"/>
    <w:rsid w:val="00A90786"/>
    <w:rPr>
      <w:rFonts w:cstheme="minorHAnsi"/>
      <w:sz w:val="20"/>
      <w:szCs w:val="20"/>
      <w:lang w:val="en-US"/>
    </w:rPr>
  </w:style>
  <w:style w:type="paragraph" w:customStyle="1" w:styleId="paragraph">
    <w:name w:val="paragraph"/>
    <w:basedOn w:val="Normal"/>
    <w:rsid w:val="00A90786"/>
    <w:pPr>
      <w:spacing w:before="0" w:after="0"/>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A90786"/>
    <w:rPr>
      <w:color w:val="000000" w:themeColor="followedHyperlink"/>
      <w:u w:val="single"/>
    </w:rPr>
  </w:style>
  <w:style w:type="paragraph" w:customStyle="1" w:styleId="Heading">
    <w:name w:val="Heading"/>
    <w:basedOn w:val="04-titleblack"/>
    <w:next w:val="01b-TitleNormal"/>
    <w:link w:val="HeadingChar"/>
    <w:rsid w:val="005C6198"/>
    <w:pPr>
      <w:tabs>
        <w:tab w:val="clear" w:pos="587"/>
        <w:tab w:val="left" w:pos="0"/>
      </w:tabs>
      <w:spacing w:before="360" w:after="240"/>
      <w:ind w:left="709" w:hanging="709"/>
    </w:pPr>
    <w:rPr>
      <w:rFonts w:ascii="Calibri" w:hAnsi="Calibri"/>
    </w:rPr>
  </w:style>
  <w:style w:type="character" w:customStyle="1" w:styleId="HeadingChar">
    <w:name w:val="Heading Char"/>
    <w:basedOn w:val="04-titleblackChar"/>
    <w:link w:val="Heading"/>
    <w:rsid w:val="005C6198"/>
    <w:rPr>
      <w:rFonts w:ascii="Calibri" w:hAnsi="Calibri"/>
      <w:b/>
      <w:bCs/>
      <w:sz w:val="28"/>
      <w:szCs w:val="28"/>
    </w:rPr>
  </w:style>
  <w:style w:type="table" w:customStyle="1" w:styleId="TableGrid1">
    <w:name w:val="Table Grid1"/>
    <w:basedOn w:val="TableNormal"/>
    <w:next w:val="TableGrid"/>
    <w:uiPriority w:val="39"/>
    <w:rsid w:val="005C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13994"/>
  </w:style>
  <w:style w:type="character" w:customStyle="1" w:styleId="spellingerror">
    <w:name w:val="spellingerror"/>
    <w:basedOn w:val="DefaultParagraphFont"/>
    <w:rsid w:val="00D012D4"/>
  </w:style>
  <w:style w:type="character" w:customStyle="1" w:styleId="advancedproofingissue">
    <w:name w:val="advancedproofingissue"/>
    <w:basedOn w:val="DefaultParagraphFont"/>
    <w:rsid w:val="00D012D4"/>
  </w:style>
  <w:style w:type="character" w:customStyle="1" w:styleId="findhit">
    <w:name w:val="findhit"/>
    <w:basedOn w:val="DefaultParagraphFont"/>
    <w:rsid w:val="00D012D4"/>
  </w:style>
  <w:style w:type="paragraph" w:customStyle="1" w:styleId="BodyText1">
    <w:name w:val="Body Text1"/>
    <w:basedOn w:val="Normal"/>
    <w:qFormat/>
    <w:rsid w:val="0082280F"/>
    <w:pPr>
      <w:pBdr>
        <w:top w:val="nil"/>
        <w:left w:val="nil"/>
        <w:bottom w:val="nil"/>
        <w:right w:val="nil"/>
        <w:between w:val="nil"/>
      </w:pBdr>
      <w:suppressAutoHyphens/>
      <w:spacing w:before="0" w:after="240"/>
    </w:pPr>
    <w:rPr>
      <w:rFonts w:asciiTheme="minorHAnsi" w:eastAsia="Helvetica Neue Light" w:hAnsiTheme="minorHAnsi" w:cs="Helvetica Neue Light"/>
      <w:color w:val="000000"/>
      <w:sz w:val="24"/>
      <w:lang w:eastAsia="en-GB"/>
    </w:rPr>
  </w:style>
  <w:style w:type="paragraph" w:customStyle="1" w:styleId="Heading2-NotToC">
    <w:name w:val="Heading 2 - Not ToC"/>
    <w:basedOn w:val="Heading2"/>
    <w:qFormat/>
    <w:rsid w:val="0082280F"/>
    <w:pPr>
      <w:keepLines w:val="0"/>
      <w:tabs>
        <w:tab w:val="left" w:pos="851"/>
      </w:tabs>
      <w:spacing w:before="120" w:after="120"/>
    </w:pPr>
    <w:rPr>
      <w:rFonts w:asciiTheme="minorHAnsi" w:eastAsia="Helvetica Neue Light" w:hAnsiTheme="minorHAnsi" w:cs="Helvetica Neue Light"/>
      <w:bCs w:val="0"/>
      <w:color w:val="009CA6" w:themeColor="accent2"/>
      <w:sz w:val="32"/>
      <w:szCs w:val="32"/>
      <w:lang w:eastAsia="en-GB"/>
    </w:rPr>
  </w:style>
  <w:style w:type="paragraph" w:styleId="TOCHeading">
    <w:name w:val="TOC Heading"/>
    <w:basedOn w:val="Heading1"/>
    <w:next w:val="Normal"/>
    <w:uiPriority w:val="39"/>
    <w:unhideWhenUsed/>
    <w:qFormat/>
    <w:rsid w:val="00604082"/>
    <w:pPr>
      <w:spacing w:after="0" w:line="259" w:lineRule="auto"/>
      <w:outlineLvl w:val="9"/>
    </w:pPr>
    <w:rPr>
      <w:lang w:val="en-US"/>
    </w:rPr>
  </w:style>
  <w:style w:type="paragraph" w:customStyle="1" w:styleId="Subheading">
    <w:name w:val="Subheading"/>
    <w:basedOn w:val="Level1"/>
    <w:link w:val="SubheadingChar"/>
    <w:qFormat/>
    <w:rsid w:val="008A7AFB"/>
  </w:style>
  <w:style w:type="character" w:customStyle="1" w:styleId="SubheadingChar">
    <w:name w:val="Subheading Char"/>
    <w:basedOn w:val="Level1Char"/>
    <w:link w:val="Subheading"/>
    <w:rsid w:val="008A7AFB"/>
    <w:rPr>
      <w:rFonts w:ascii="Calibri" w:hAnsi="Calibri"/>
      <w:b/>
      <w:bCs/>
      <w:color w:val="E30613"/>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4045">
      <w:bodyDiv w:val="1"/>
      <w:marLeft w:val="0"/>
      <w:marRight w:val="0"/>
      <w:marTop w:val="0"/>
      <w:marBottom w:val="0"/>
      <w:divBdr>
        <w:top w:val="none" w:sz="0" w:space="0" w:color="auto"/>
        <w:left w:val="none" w:sz="0" w:space="0" w:color="auto"/>
        <w:bottom w:val="none" w:sz="0" w:space="0" w:color="auto"/>
        <w:right w:val="none" w:sz="0" w:space="0" w:color="auto"/>
      </w:divBdr>
    </w:div>
    <w:div w:id="406072833">
      <w:bodyDiv w:val="1"/>
      <w:marLeft w:val="0"/>
      <w:marRight w:val="0"/>
      <w:marTop w:val="0"/>
      <w:marBottom w:val="0"/>
      <w:divBdr>
        <w:top w:val="none" w:sz="0" w:space="0" w:color="auto"/>
        <w:left w:val="none" w:sz="0" w:space="0" w:color="auto"/>
        <w:bottom w:val="none" w:sz="0" w:space="0" w:color="auto"/>
        <w:right w:val="none" w:sz="0" w:space="0" w:color="auto"/>
      </w:divBdr>
      <w:divsChild>
        <w:div w:id="280694908">
          <w:marLeft w:val="0"/>
          <w:marRight w:val="0"/>
          <w:marTop w:val="0"/>
          <w:marBottom w:val="0"/>
          <w:divBdr>
            <w:top w:val="none" w:sz="0" w:space="0" w:color="auto"/>
            <w:left w:val="none" w:sz="0" w:space="0" w:color="auto"/>
            <w:bottom w:val="none" w:sz="0" w:space="0" w:color="auto"/>
            <w:right w:val="none" w:sz="0" w:space="0" w:color="auto"/>
          </w:divBdr>
        </w:div>
        <w:div w:id="1850943241">
          <w:marLeft w:val="0"/>
          <w:marRight w:val="0"/>
          <w:marTop w:val="0"/>
          <w:marBottom w:val="0"/>
          <w:divBdr>
            <w:top w:val="none" w:sz="0" w:space="0" w:color="auto"/>
            <w:left w:val="none" w:sz="0" w:space="0" w:color="auto"/>
            <w:bottom w:val="none" w:sz="0" w:space="0" w:color="auto"/>
            <w:right w:val="none" w:sz="0" w:space="0" w:color="auto"/>
          </w:divBdr>
        </w:div>
      </w:divsChild>
    </w:div>
    <w:div w:id="497887537">
      <w:bodyDiv w:val="1"/>
      <w:marLeft w:val="0"/>
      <w:marRight w:val="0"/>
      <w:marTop w:val="0"/>
      <w:marBottom w:val="0"/>
      <w:divBdr>
        <w:top w:val="none" w:sz="0" w:space="0" w:color="auto"/>
        <w:left w:val="none" w:sz="0" w:space="0" w:color="auto"/>
        <w:bottom w:val="none" w:sz="0" w:space="0" w:color="auto"/>
        <w:right w:val="none" w:sz="0" w:space="0" w:color="auto"/>
      </w:divBdr>
    </w:div>
    <w:div w:id="1652784843">
      <w:bodyDiv w:val="1"/>
      <w:marLeft w:val="0"/>
      <w:marRight w:val="0"/>
      <w:marTop w:val="0"/>
      <w:marBottom w:val="0"/>
      <w:divBdr>
        <w:top w:val="none" w:sz="0" w:space="0" w:color="auto"/>
        <w:left w:val="none" w:sz="0" w:space="0" w:color="auto"/>
        <w:bottom w:val="none" w:sz="0" w:space="0" w:color="auto"/>
        <w:right w:val="none" w:sz="0" w:space="0" w:color="auto"/>
      </w:divBdr>
    </w:div>
    <w:div w:id="1776704864">
      <w:bodyDiv w:val="1"/>
      <w:marLeft w:val="0"/>
      <w:marRight w:val="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
        <w:div w:id="2028290165">
          <w:marLeft w:val="0"/>
          <w:marRight w:val="0"/>
          <w:marTop w:val="0"/>
          <w:marBottom w:val="0"/>
          <w:divBdr>
            <w:top w:val="none" w:sz="0" w:space="0" w:color="auto"/>
            <w:left w:val="none" w:sz="0" w:space="0" w:color="auto"/>
            <w:bottom w:val="none" w:sz="0" w:space="0" w:color="auto"/>
            <w:right w:val="none" w:sz="0" w:space="0" w:color="auto"/>
          </w:divBdr>
        </w:div>
      </w:divsChild>
    </w:div>
    <w:div w:id="185403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tfw.wales" TargetMode="External"/><Relationship Id="rId2" Type="http://schemas.openxmlformats.org/officeDocument/2006/relationships/customXml" Target="../customXml/item2.xml"/><Relationship Id="rId16" Type="http://schemas.openxmlformats.org/officeDocument/2006/relationships/hyperlink" Target="mailto:procurement@tfw.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curement@tfw.wal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00_TransportForWales">
      <a:dk1>
        <a:srgbClr val="000000"/>
      </a:dk1>
      <a:lt1>
        <a:srgbClr val="FFFFFF"/>
      </a:lt1>
      <a:dk2>
        <a:srgbClr val="706159"/>
      </a:dk2>
      <a:lt2>
        <a:srgbClr val="FFFFFF"/>
      </a:lt2>
      <a:accent1>
        <a:srgbClr val="FF3D00"/>
      </a:accent1>
      <a:accent2>
        <a:srgbClr val="009CA6"/>
      </a:accent2>
      <a:accent3>
        <a:srgbClr val="706159"/>
      </a:accent3>
      <a:accent4>
        <a:srgbClr val="FF3D00"/>
      </a:accent4>
      <a:accent5>
        <a:srgbClr val="FFFFFF"/>
      </a:accent5>
      <a:accent6>
        <a:srgbClr val="000000"/>
      </a:accent6>
      <a:hlink>
        <a:srgbClr val="000000"/>
      </a:hlink>
      <a:folHlink>
        <a:srgbClr val="000000"/>
      </a:folHlink>
    </a:clrScheme>
    <a:fontScheme name="Office 2">
      <a:majorFont>
        <a:latin typeface="Gill Sans"/>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8ACAFFFB35943A106BACF65EB958D" ma:contentTypeVersion="11" ma:contentTypeDescription="Create a new document." ma:contentTypeScope="" ma:versionID="2ae4d16fcb5c3780d23969ed74c56e0b">
  <xsd:schema xmlns:xsd="http://www.w3.org/2001/XMLSchema" xmlns:xs="http://www.w3.org/2001/XMLSchema" xmlns:p="http://schemas.microsoft.com/office/2006/metadata/properties" xmlns:ns1="http://schemas.microsoft.com/sharepoint/v3" xmlns:ns2="d802ace0-2e71-45bd-b706-56a116d4bb51" xmlns:ns3="b3aa8c11-7dc6-4e8e-8409-ea9fe90b59cc" targetNamespace="http://schemas.microsoft.com/office/2006/metadata/properties" ma:root="true" ma:fieldsID="db90f0f42c11a65360f34af895cd85ac" ns1:_="" ns2:_="" ns3:_="">
    <xsd:import namespace="http://schemas.microsoft.com/sharepoint/v3"/>
    <xsd:import namespace="d802ace0-2e71-45bd-b706-56a116d4bb51"/>
    <xsd:import namespace="b3aa8c11-7dc6-4e8e-8409-ea9fe90b59c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Relevant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2ace0-2e71-45bd-b706-56a116d4b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elevantinformation" ma:index="18" nillable="true" ma:displayName="Relevant information" ma:format="Dropdown" ma:internalName="Relevant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aa8c11-7dc6-4e8e-8409-ea9fe90b59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f52d82-3518-4ab2-8848-2e029f20f7e7}" ma:internalName="TaxCatchAll" ma:showField="CatchAllData" ma:web="b3aa8c11-7dc6-4e8e-8409-ea9fe90b5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aa8c11-7dc6-4e8e-8409-ea9fe90b59cc" xsi:nil="true"/>
    <Relevantinformation xmlns="d802ace0-2e71-45bd-b706-56a116d4bb51" xsi:nil="true"/>
    <lcf76f155ced4ddcb4097134ff3c332f xmlns="d802ace0-2e71-45bd-b706-56a116d4bb51">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63C8EED-66DE-46F0-AC0B-28B9FBFF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02ace0-2e71-45bd-b706-56a116d4bb51"/>
    <ds:schemaRef ds:uri="b3aa8c11-7dc6-4e8e-8409-ea9fe90b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87949-3282-49C1-AE1B-77DC300DF99A}">
  <ds:schemaRefs>
    <ds:schemaRef ds:uri="http://schemas.openxmlformats.org/officeDocument/2006/bibliography"/>
  </ds:schemaRefs>
</ds:datastoreItem>
</file>

<file path=customXml/itemProps3.xml><?xml version="1.0" encoding="utf-8"?>
<ds:datastoreItem xmlns:ds="http://schemas.openxmlformats.org/officeDocument/2006/customXml" ds:itemID="{1C6B8C86-B046-4FDB-8A6C-444DA461E511}">
  <ds:schemaRefs>
    <ds:schemaRef ds:uri="http://schemas.microsoft.com/sharepoint/v3/contenttype/forms"/>
  </ds:schemaRefs>
</ds:datastoreItem>
</file>

<file path=customXml/itemProps4.xml><?xml version="1.0" encoding="utf-8"?>
<ds:datastoreItem xmlns:ds="http://schemas.openxmlformats.org/officeDocument/2006/customXml" ds:itemID="{90333AE7-B645-4D5E-B0A2-BBFA03629F12}">
  <ds:schemaRefs>
    <ds:schemaRef ds:uri="http://schemas.microsoft.com/sharepoint/v3"/>
    <ds:schemaRef ds:uri="http://schemas.openxmlformats.org/package/2006/metadata/core-properties"/>
    <ds:schemaRef ds:uri="d802ace0-2e71-45bd-b706-56a116d4bb51"/>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b3aa8c11-7dc6-4e8e-8409-ea9fe90b59cc"/>
    <ds:schemaRef ds:uri="http://www.w3.org/XML/1998/namespace"/>
  </ds:schemaRefs>
</ds:datastoreItem>
</file>

<file path=docMetadata/LabelInfo.xml><?xml version="1.0" encoding="utf-8"?>
<clbl:labelList xmlns:clbl="http://schemas.microsoft.com/office/2020/mipLabelMetadata">
  <clbl:label id="{82fa3fd3-029b-403d-91b4-1dc930cb0e60}" enabled="1" method="Standard" siteId="{4ae48b41-0137-4599-8661-fc641fe77bea}" removed="0"/>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385</TotalTime>
  <Pages>39</Pages>
  <Words>10788</Words>
  <Characters>61493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James</dc:creator>
  <cp:keywords/>
  <cp:lastModifiedBy>Huw Thomas</cp:lastModifiedBy>
  <cp:revision>85</cp:revision>
  <dcterms:created xsi:type="dcterms:W3CDTF">2025-03-27T21:19:00Z</dcterms:created>
  <dcterms:modified xsi:type="dcterms:W3CDTF">2025-09-19T12:47:00Z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0x010100A848ACAFFFB35943A106BACF65EB958D</vt:lpwstr>
  </property>
  <property fmtid="{D5CDD505-2E9C-101B-9397-08002B2CF9AE}" pid="3" name="Order">
    <vt:r8>446500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dlc_DocIdItemGuid">
    <vt:lpwstr>41746c49-27a3-4e54-a3e2-cf4e5045ee05</vt:lpwstr>
  </property>
  <property fmtid="{D5CDD505-2E9C-101B-9397-08002B2CF9AE}" pid="9" name="URL">
    <vt:lpwstr/>
  </property>
  <property fmtid="{D5CDD505-2E9C-101B-9397-08002B2CF9AE}" pid="10" name="DocumentSetDescription">
    <vt:lpwstr/>
  </property>
  <property fmtid="{D5CDD505-2E9C-101B-9397-08002B2CF9AE}" pid="11" name="AuthorIds_UIVersion_3072">
    <vt:lpwstr>12</vt:lpwstr>
  </property>
  <property fmtid="{D5CDD505-2E9C-101B-9397-08002B2CF9AE}" pid="12" name="Disciplines">
    <vt:lpwstr>Procedure</vt:lpwstr>
  </property>
  <property fmtid="{D5CDD505-2E9C-101B-9397-08002B2CF9AE}" pid="13" name="Revision">
    <vt:r8>0</vt:r8>
  </property>
  <property fmtid="{D5CDD505-2E9C-101B-9397-08002B2CF9AE}" pid="14" name="Reference">
    <vt:lpwstr>ID00185</vt:lpwstr>
  </property>
  <property fmtid="{D5CDD505-2E9C-101B-9397-08002B2CF9AE}" pid="15" name="Document Type">
    <vt:lpwstr>Template</vt:lpwstr>
  </property>
  <property fmtid="{D5CDD505-2E9C-101B-9397-08002B2CF9AE}" pid="16" name="Requirement">
    <vt:lpwstr>Procurement</vt:lpwstr>
  </property>
  <property fmtid="{D5CDD505-2E9C-101B-9397-08002B2CF9AE}" pid="17" name="SharedWithUsers">
    <vt:lpwstr>242;#Huw Thomas;#19;#Clare James;#21;#Hannah Noyce;#301;#Kieron Leach</vt:lpwstr>
  </property>
  <property fmtid="{D5CDD505-2E9C-101B-9397-08002B2CF9AE}" pid="18" name="MediaServiceImageTags">
    <vt:lpwstr/>
  </property>
  <property fmtid="{D5CDD505-2E9C-101B-9397-08002B2CF9AE}" pid="19" name="Arup_Tags">
    <vt:lpwstr/>
  </property>
  <property fmtid="{D5CDD505-2E9C-101B-9397-08002B2CF9AE}" pid="20" name="CO_Topics">
    <vt:lpwstr/>
  </property>
  <property fmtid="{D5CDD505-2E9C-101B-9397-08002B2CF9AE}" pid="21" name="Arup_TypeOfContent">
    <vt:lpwstr/>
  </property>
  <property fmtid="{D5CDD505-2E9C-101B-9397-08002B2CF9AE}" pid="22" name="CO_Communities">
    <vt:lpwstr/>
  </property>
</Properties>
</file>