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Calibri"/>
        </w:rPr>
        <w:id w:val="-2132779867"/>
        <w:docPartObj>
          <w:docPartGallery w:val="Cover Pages"/>
          <w:docPartUnique/>
        </w:docPartObj>
      </w:sdtPr>
      <w:sdtContent>
        <w:p w14:paraId="175E191C" w14:textId="6973ECBF" w:rsidR="0063412E" w:rsidRPr="00027111" w:rsidRDefault="00B54017" w:rsidP="00DD2F79">
          <w:pPr>
            <w:rPr>
              <w:rFonts w:cs="Calibri"/>
              <w:b/>
              <w:bCs/>
              <w:sz w:val="100"/>
              <w:szCs w:val="100"/>
            </w:rPr>
          </w:pPr>
          <w:r>
            <w:rPr>
              <w:noProof/>
            </w:rPr>
            <mc:AlternateContent>
              <mc:Choice Requires="wps">
                <w:drawing>
                  <wp:anchor distT="0" distB="0" distL="114300" distR="114300" simplePos="0" relativeHeight="251658240" behindDoc="0" locked="0" layoutInCell="1" allowOverlap="1" wp14:anchorId="567F0006" wp14:editId="16F51CE4">
                    <wp:simplePos x="0" y="0"/>
                    <wp:positionH relativeFrom="column">
                      <wp:posOffset>-1445260</wp:posOffset>
                    </wp:positionH>
                    <wp:positionV relativeFrom="paragraph">
                      <wp:posOffset>-423545</wp:posOffset>
                    </wp:positionV>
                    <wp:extent cx="10591165" cy="11772900"/>
                    <wp:effectExtent l="0" t="0" r="19685" b="19050"/>
                    <wp:wrapNone/>
                    <wp:docPr id="1146082386" name="Rectangle 1"/>
                    <wp:cNvGraphicFramePr/>
                    <a:graphic xmlns:a="http://schemas.openxmlformats.org/drawingml/2006/main">
                      <a:graphicData uri="http://schemas.microsoft.com/office/word/2010/wordprocessingShape">
                        <wps:wsp>
                          <wps:cNvSpPr/>
                          <wps:spPr>
                            <a:xfrm>
                              <a:off x="0" y="0"/>
                              <a:ext cx="10591165" cy="11772900"/>
                            </a:xfrm>
                            <a:prstGeom prst="rect">
                              <a:avLst/>
                            </a:prstGeom>
                            <a:solidFill>
                              <a:srgbClr val="193967"/>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45B69" w14:textId="77777777" w:rsidR="00EF0CF3" w:rsidRDefault="00EF0CF3" w:rsidP="00EF0CF3">
                                <w:pPr>
                                  <w:jc w:val="center"/>
                                </w:pPr>
                              </w:p>
                              <w:p w14:paraId="4EA3976C" w14:textId="77777777" w:rsidR="00EF0CF3" w:rsidRDefault="00EF0CF3" w:rsidP="00EF0CF3">
                                <w:pPr>
                                  <w:jc w:val="center"/>
                                </w:pPr>
                              </w:p>
                              <w:p w14:paraId="74F4E0A0" w14:textId="77777777" w:rsidR="00EF0CF3" w:rsidRDefault="00EF0CF3" w:rsidP="00EF0CF3">
                                <w:pPr>
                                  <w:jc w:val="center"/>
                                </w:pPr>
                              </w:p>
                              <w:p w14:paraId="715A4485" w14:textId="77777777" w:rsidR="00EF0CF3" w:rsidRDefault="00EF0CF3" w:rsidP="00EF0CF3">
                                <w:pPr>
                                  <w:jc w:val="center"/>
                                </w:pPr>
                              </w:p>
                              <w:p w14:paraId="2F039FD3" w14:textId="77777777" w:rsidR="00EF0CF3" w:rsidRDefault="00EF0CF3" w:rsidP="00EF0CF3">
                                <w:pPr>
                                  <w:jc w:val="center"/>
                                </w:pPr>
                              </w:p>
                              <w:p w14:paraId="39171EB8" w14:textId="77777777" w:rsidR="00EF0CF3" w:rsidRDefault="00EF0CF3" w:rsidP="00EF0CF3">
                                <w:pPr>
                                  <w:jc w:val="center"/>
                                </w:pPr>
                              </w:p>
                              <w:p w14:paraId="4702541B" w14:textId="77777777" w:rsidR="00EF0CF3" w:rsidRDefault="00EF0CF3" w:rsidP="00EF0CF3">
                                <w:pPr>
                                  <w:jc w:val="center"/>
                                </w:pPr>
                              </w:p>
                              <w:p w14:paraId="3F6172CA" w14:textId="77777777" w:rsidR="00EF0CF3" w:rsidRDefault="00EF0CF3" w:rsidP="00EF0CF3">
                                <w:pPr>
                                  <w:jc w:val="center"/>
                                </w:pPr>
                              </w:p>
                              <w:p w14:paraId="187D8734" w14:textId="77777777" w:rsidR="00EF0CF3" w:rsidRDefault="00EF0CF3" w:rsidP="00EF0C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F0006" id="Rectangle 1" o:spid="_x0000_s1026" style="position:absolute;left:0;text-align:left;margin-left:-113.8pt;margin-top:-33.35pt;width:833.95pt;height:9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" fillcolor="#193967" strokecolor="#1f3763 [1604]" strokeweight="1pt">
                    <v:textbox>
                      <w:txbxContent>
                        <w:p w14:paraId="17345B69" w14:textId="77777777" w:rsidR="00EF0CF3" w:rsidRDefault="00EF0CF3" w:rsidP="00EF0CF3">
                          <w:pPr>
                            <w:jc w:val="center"/>
                          </w:pPr>
                        </w:p>
                        <w:p w14:paraId="4EA3976C" w14:textId="77777777" w:rsidR="00EF0CF3" w:rsidRDefault="00EF0CF3" w:rsidP="00EF0CF3">
                          <w:pPr>
                            <w:jc w:val="center"/>
                          </w:pPr>
                        </w:p>
                        <w:p w14:paraId="74F4E0A0" w14:textId="77777777" w:rsidR="00EF0CF3" w:rsidRDefault="00EF0CF3" w:rsidP="00EF0CF3">
                          <w:pPr>
                            <w:jc w:val="center"/>
                          </w:pPr>
                        </w:p>
                        <w:p w14:paraId="715A4485" w14:textId="77777777" w:rsidR="00EF0CF3" w:rsidRDefault="00EF0CF3" w:rsidP="00EF0CF3">
                          <w:pPr>
                            <w:jc w:val="center"/>
                          </w:pPr>
                        </w:p>
                        <w:p w14:paraId="2F039FD3" w14:textId="77777777" w:rsidR="00EF0CF3" w:rsidRDefault="00EF0CF3" w:rsidP="00EF0CF3">
                          <w:pPr>
                            <w:jc w:val="center"/>
                          </w:pPr>
                        </w:p>
                        <w:p w14:paraId="39171EB8" w14:textId="77777777" w:rsidR="00EF0CF3" w:rsidRDefault="00EF0CF3" w:rsidP="00EF0CF3">
                          <w:pPr>
                            <w:jc w:val="center"/>
                          </w:pPr>
                        </w:p>
                        <w:p w14:paraId="4702541B" w14:textId="77777777" w:rsidR="00EF0CF3" w:rsidRDefault="00EF0CF3" w:rsidP="00EF0CF3">
                          <w:pPr>
                            <w:jc w:val="center"/>
                          </w:pPr>
                        </w:p>
                        <w:p w14:paraId="3F6172CA" w14:textId="77777777" w:rsidR="00EF0CF3" w:rsidRDefault="00EF0CF3" w:rsidP="00EF0CF3">
                          <w:pPr>
                            <w:jc w:val="center"/>
                          </w:pPr>
                        </w:p>
                        <w:p w14:paraId="187D8734" w14:textId="77777777" w:rsidR="00EF0CF3" w:rsidRDefault="00EF0CF3" w:rsidP="00EF0CF3">
                          <w:pPr>
                            <w:jc w:val="center"/>
                          </w:pPr>
                        </w:p>
                      </w:txbxContent>
                    </v:textbox>
                  </v:rect>
                </w:pict>
              </mc:Fallback>
            </mc:AlternateContent>
          </w:r>
          <w:r>
            <w:rPr>
              <w:rFonts w:ascii="Arial" w:hAnsi="Arial" w:cs="Arial"/>
              <w:noProof/>
              <w14:ligatures w14:val="standardContextual"/>
            </w:rPr>
            <w:drawing>
              <wp:anchor distT="0" distB="0" distL="114300" distR="114300" simplePos="0" relativeHeight="251658242" behindDoc="0" locked="0" layoutInCell="1" allowOverlap="1" wp14:anchorId="5DB1A59D" wp14:editId="53A933A7">
                <wp:simplePos x="0" y="0"/>
                <wp:positionH relativeFrom="column">
                  <wp:posOffset>-647700</wp:posOffset>
                </wp:positionH>
                <wp:positionV relativeFrom="paragraph">
                  <wp:posOffset>-222885</wp:posOffset>
                </wp:positionV>
                <wp:extent cx="2486025" cy="1153160"/>
                <wp:effectExtent l="0" t="0" r="9525" b="8890"/>
                <wp:wrapNone/>
                <wp:docPr id="639602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02264"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86025" cy="1153160"/>
                        </a:xfrm>
                        <a:prstGeom prst="rect">
                          <a:avLst/>
                        </a:prstGeom>
                      </pic:spPr>
                    </pic:pic>
                  </a:graphicData>
                </a:graphic>
              </wp:anchor>
            </w:drawing>
          </w:r>
          <w:r>
            <w:rPr>
              <w:rFonts w:ascii="Arial" w:hAnsi="Arial" w:cs="Arial"/>
              <w:noProof/>
              <w14:ligatures w14:val="standardContextual"/>
            </w:rPr>
            <w:drawing>
              <wp:anchor distT="0" distB="0" distL="114300" distR="114300" simplePos="0" relativeHeight="251658243" behindDoc="0" locked="0" layoutInCell="1" allowOverlap="1" wp14:anchorId="5F9B7B16" wp14:editId="6C53D0B7">
                <wp:simplePos x="0" y="0"/>
                <wp:positionH relativeFrom="column">
                  <wp:posOffset>3048000</wp:posOffset>
                </wp:positionH>
                <wp:positionV relativeFrom="paragraph">
                  <wp:posOffset>-422910</wp:posOffset>
                </wp:positionV>
                <wp:extent cx="3572510" cy="3571240"/>
                <wp:effectExtent l="0" t="0" r="8890" b="0"/>
                <wp:wrapNone/>
                <wp:docPr id="310240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40987" name="Picture 1"/>
                        <pic:cNvPicPr>
                          <a:picLocks noChangeAspect="1"/>
                        </pic:cNvPicPr>
                      </pic:nvPicPr>
                      <pic:blipFill rotWithShape="1">
                        <a:blip r:embed="rId13">
                          <a:alphaModFix/>
                          <a:extLst>
                            <a:ext uri="{28A0092B-C50C-407E-A947-70E740481C1C}">
                              <a14:useLocalDpi xmlns:a14="http://schemas.microsoft.com/office/drawing/2010/main" val="0"/>
                            </a:ext>
                          </a:extLst>
                        </a:blip>
                        <a:srcRect l="1" t="13126" r="17087" b="-21"/>
                        <a:stretch/>
                      </pic:blipFill>
                      <pic:spPr bwMode="auto">
                        <a:xfrm>
                          <a:off x="0" y="0"/>
                          <a:ext cx="3572510" cy="3571240"/>
                        </a:xfrm>
                        <a:prstGeom prst="rect">
                          <a:avLst/>
                        </a:prstGeom>
                        <a:ln>
                          <a:noFill/>
                        </a:ln>
                        <a:extLst>
                          <a:ext uri="{53640926-AAD7-44D8-BBD7-CCE9431645EC}">
                            <a14:shadowObscured xmlns:a14="http://schemas.microsoft.com/office/drawing/2010/main"/>
                          </a:ext>
                        </a:extLst>
                      </pic:spPr>
                    </pic:pic>
                  </a:graphicData>
                </a:graphic>
              </wp:anchor>
            </w:drawing>
          </w:r>
          <w:r w:rsidR="00DA1177" w:rsidRPr="00027111">
            <w:rPr>
              <w:rFonts w:cs="Calibri"/>
              <w:b/>
              <w:bCs/>
              <w:sz w:val="100"/>
              <w:szCs w:val="100"/>
            </w:rPr>
            <w:t>Invitation to</w:t>
          </w:r>
          <w:r w:rsidR="00250285" w:rsidRPr="00027111">
            <w:rPr>
              <w:rFonts w:cs="Calibri"/>
              <w:b/>
              <w:bCs/>
              <w:sz w:val="100"/>
              <w:szCs w:val="100"/>
            </w:rPr>
            <w:t xml:space="preserve"> </w:t>
          </w:r>
          <w:r w:rsidR="00DA1177" w:rsidRPr="00027111">
            <w:rPr>
              <w:rFonts w:cs="Calibri"/>
              <w:b/>
              <w:bCs/>
              <w:sz w:val="100"/>
              <w:szCs w:val="100"/>
            </w:rPr>
            <w:t>Tender</w:t>
          </w:r>
        </w:p>
        <w:p w14:paraId="172CCD39" w14:textId="2E2BBD5E" w:rsidR="009C24AE" w:rsidRDefault="002F55AB" w:rsidP="00336314">
          <w:pPr>
            <w:rPr>
              <w:rFonts w:cs="Calibri"/>
            </w:rPr>
          </w:pPr>
          <w:r>
            <w:rPr>
              <w:noProof/>
              <w14:ligatures w14:val="standardContextual"/>
            </w:rPr>
            <mc:AlternateContent>
              <mc:Choice Requires="wps">
                <w:drawing>
                  <wp:anchor distT="0" distB="0" distL="114300" distR="114300" simplePos="0" relativeHeight="251658241" behindDoc="0" locked="0" layoutInCell="1" allowOverlap="1" wp14:anchorId="75824F8E" wp14:editId="19D62639">
                    <wp:simplePos x="0" y="0"/>
                    <wp:positionH relativeFrom="column">
                      <wp:posOffset>-723900</wp:posOffset>
                    </wp:positionH>
                    <wp:positionV relativeFrom="paragraph">
                      <wp:posOffset>3256280</wp:posOffset>
                    </wp:positionV>
                    <wp:extent cx="7486650" cy="5743575"/>
                    <wp:effectExtent l="0" t="0" r="0" b="0"/>
                    <wp:wrapNone/>
                    <wp:docPr id="1331127" name="Text Box 2"/>
                    <wp:cNvGraphicFramePr/>
                    <a:graphic xmlns:a="http://schemas.openxmlformats.org/drawingml/2006/main">
                      <a:graphicData uri="http://schemas.microsoft.com/office/word/2010/wordprocessingShape">
                        <wps:wsp>
                          <wps:cNvSpPr txBox="1"/>
                          <wps:spPr>
                            <a:xfrm>
                              <a:off x="0" y="0"/>
                              <a:ext cx="7486650" cy="5743575"/>
                            </a:xfrm>
                            <a:prstGeom prst="rect">
                              <a:avLst/>
                            </a:prstGeom>
                            <a:noFill/>
                            <a:ln w="6350">
                              <a:noFill/>
                            </a:ln>
                          </wps:spPr>
                          <wps:txbx>
                            <w:txbxContent>
                              <w:p w14:paraId="1BCE3495" w14:textId="2DA80340" w:rsidR="00EF0CF3" w:rsidRPr="002F55AB" w:rsidRDefault="002F55AB" w:rsidP="002F55AB">
                                <w:pPr>
                                  <w:jc w:val="left"/>
                                  <w:rPr>
                                    <w:rFonts w:ascii="Fieldwork 06 Geo Bold" w:hAnsi="Fieldwork 06 Geo Bold"/>
                                    <w:b/>
                                    <w:bCs/>
                                    <w:color w:val="FFFFFF" w:themeColor="background1"/>
                                    <w:sz w:val="104"/>
                                    <w:szCs w:val="36"/>
                                  </w:rPr>
                                </w:pPr>
                                <w:r w:rsidRPr="002F55AB">
                                  <w:rPr>
                                    <w:rFonts w:ascii="Fieldwork 06 Geo Bold" w:hAnsi="Fieldwork 06 Geo Bold"/>
                                    <w:b/>
                                    <w:bCs/>
                                    <w:color w:val="FFFFFF" w:themeColor="background1"/>
                                    <w:sz w:val="104"/>
                                    <w:szCs w:val="36"/>
                                  </w:rPr>
                                  <w:t>Western Vale Community Day Service</w:t>
                                </w:r>
                              </w:p>
                              <w:p w14:paraId="50C3FC3D" w14:textId="049D2BA5" w:rsidR="00EF0CF3" w:rsidRDefault="006F6435"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Vale of Glamorgan Council</w:t>
                                </w:r>
                              </w:p>
                              <w:p w14:paraId="09B08E46" w14:textId="094ED304"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 xml:space="preserve">Reference Number: </w:t>
                                </w:r>
                                <w:r w:rsidR="006F6435">
                                  <w:rPr>
                                    <w:rFonts w:ascii="Fieldwork 06 Geo Bold" w:hAnsi="Fieldwork 06 Geo Bold"/>
                                    <w:b/>
                                    <w:bCs/>
                                    <w:color w:val="FFFFFF" w:themeColor="background1"/>
                                    <w:sz w:val="72"/>
                                    <w:szCs w:val="72"/>
                                  </w:rPr>
                                  <w:t xml:space="preserve">VG </w:t>
                                </w:r>
                                <w:r w:rsidR="00C06187">
                                  <w:rPr>
                                    <w:rFonts w:ascii="Fieldwork 06 Geo Bold" w:hAnsi="Fieldwork 06 Geo Bold"/>
                                    <w:b/>
                                    <w:bCs/>
                                    <w:color w:val="FFFFFF" w:themeColor="background1"/>
                                    <w:sz w:val="72"/>
                                    <w:szCs w:val="72"/>
                                  </w:rPr>
                                  <w:t>DS</w:t>
                                </w:r>
                                <w:r w:rsidR="006F6435">
                                  <w:rPr>
                                    <w:rFonts w:ascii="Fieldwork 06 Geo Bold" w:hAnsi="Fieldwork 06 Geo Bold"/>
                                    <w:b/>
                                    <w:bCs/>
                                    <w:color w:val="FFFFFF" w:themeColor="background1"/>
                                    <w:sz w:val="72"/>
                                    <w:szCs w:val="72"/>
                                  </w:rPr>
                                  <w:t xml:space="preserve"> 127</w:t>
                                </w:r>
                              </w:p>
                              <w:p w14:paraId="6F4C7636" w14:textId="51656CC3"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Open Procedure</w:t>
                                </w:r>
                              </w:p>
                              <w:p w14:paraId="554ECC4D" w14:textId="36B3DEAF"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Tender Deadline:</w:t>
                                </w:r>
                                <w:r w:rsidR="006F6435">
                                  <w:rPr>
                                    <w:rFonts w:ascii="Fieldwork 06 Geo Bold" w:hAnsi="Fieldwork 06 Geo Bold"/>
                                    <w:b/>
                                    <w:bCs/>
                                    <w:color w:val="FFFFFF" w:themeColor="background1"/>
                                    <w:sz w:val="72"/>
                                    <w:szCs w:val="72"/>
                                  </w:rPr>
                                  <w:t xml:space="preserve"> 2</w:t>
                                </w:r>
                                <w:r w:rsidR="00606632">
                                  <w:rPr>
                                    <w:rFonts w:ascii="Fieldwork 06 Geo Bold" w:hAnsi="Fieldwork 06 Geo Bold"/>
                                    <w:b/>
                                    <w:bCs/>
                                    <w:color w:val="FFFFFF" w:themeColor="background1"/>
                                    <w:sz w:val="72"/>
                                    <w:szCs w:val="72"/>
                                  </w:rPr>
                                  <w:t>8</w:t>
                                </w:r>
                                <w:r w:rsidR="006F6435">
                                  <w:rPr>
                                    <w:rFonts w:ascii="Fieldwork 06 Geo Bold" w:hAnsi="Fieldwork 06 Geo Bold"/>
                                    <w:b/>
                                    <w:bCs/>
                                    <w:color w:val="FFFFFF" w:themeColor="background1"/>
                                    <w:sz w:val="72"/>
                                    <w:szCs w:val="72"/>
                                  </w:rPr>
                                  <w:t>th October 2025</w:t>
                                </w:r>
                              </w:p>
                              <w:p w14:paraId="52879395" w14:textId="77777777" w:rsidR="002F55AB" w:rsidRPr="0043612D" w:rsidRDefault="002F55AB" w:rsidP="00EF0CF3">
                                <w:pPr>
                                  <w:rPr>
                                    <w:rFonts w:ascii="Fieldwork 06 Geo Bold" w:hAnsi="Fieldwork 06 Geo Bold"/>
                                    <w:b/>
                                    <w:bCs/>
                                    <w:color w:val="FFFFFF" w:themeColor="background1"/>
                                    <w:sz w:val="72"/>
                                    <w:szCs w:val="72"/>
                                  </w:rPr>
                                </w:pPr>
                              </w:p>
                              <w:p w14:paraId="4B007AA4" w14:textId="77777777" w:rsidR="00EF0CF3" w:rsidRPr="0043612D"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w:t>
                                </w:r>
                                <w:r w:rsidRPr="00467524">
                                  <w:rPr>
                                    <w:rFonts w:ascii="Fieldwork 06 Geo Bold" w:hAnsi="Fieldwork 06 Geo Bold"/>
                                    <w:b/>
                                    <w:bCs/>
                                    <w:color w:val="FFFFFF" w:themeColor="background1"/>
                                    <w:sz w:val="72"/>
                                    <w:szCs w:val="72"/>
                                    <w:highlight w:val="yellow"/>
                                  </w:rPr>
                                  <w:t>Insert Date] at 12:00:00(noon)</w:t>
                                </w:r>
                                <w:r>
                                  <w:rPr>
                                    <w:rFonts w:ascii="Fieldwork 06 Geo Bold" w:hAnsi="Fieldwork 06 Geo Bold"/>
                                    <w:b/>
                                    <w:bCs/>
                                    <w:color w:val="FFFFFF" w:themeColor="background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24F8E" id="_x0000_t202" coordsize="21600,21600" o:spt="202" path="m,l,21600r21600,l21600,xe">
                    <v:stroke joinstyle="miter"/>
                    <v:path gradientshapeok="t" o:connecttype="rect"/>
                  </v:shapetype>
                  <v:shape id="Text Box 2" o:spid="_x0000_s1027" type="#_x0000_t202" style="position:absolute;left:0;text-align:left;margin-left:-57pt;margin-top:256.4pt;width:589.5pt;height:45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" filled="f" stroked="f" strokeweight=".5pt">
                    <v:textbox>
                      <w:txbxContent>
                        <w:p w14:paraId="1BCE3495" w14:textId="2DA80340" w:rsidR="00EF0CF3" w:rsidRPr="002F55AB" w:rsidRDefault="002F55AB" w:rsidP="002F55AB">
                          <w:pPr>
                            <w:jc w:val="left"/>
                            <w:rPr>
                              <w:rFonts w:ascii="Fieldwork 06 Geo Bold" w:hAnsi="Fieldwork 06 Geo Bold"/>
                              <w:b/>
                              <w:bCs/>
                              <w:color w:val="FFFFFF" w:themeColor="background1"/>
                              <w:sz w:val="104"/>
                              <w:szCs w:val="36"/>
                            </w:rPr>
                          </w:pPr>
                          <w:r w:rsidRPr="002F55AB">
                            <w:rPr>
                              <w:rFonts w:ascii="Fieldwork 06 Geo Bold" w:hAnsi="Fieldwork 06 Geo Bold"/>
                              <w:b/>
                              <w:bCs/>
                              <w:color w:val="FFFFFF" w:themeColor="background1"/>
                              <w:sz w:val="104"/>
                              <w:szCs w:val="36"/>
                            </w:rPr>
                            <w:t>Western Vale Community Day Service</w:t>
                          </w:r>
                        </w:p>
                        <w:p w14:paraId="50C3FC3D" w14:textId="049D2BA5" w:rsidR="00EF0CF3" w:rsidRDefault="006F6435"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Vale of Glamorgan Council</w:t>
                          </w:r>
                        </w:p>
                        <w:p w14:paraId="09B08E46" w14:textId="094ED304"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 xml:space="preserve">Reference Number: </w:t>
                          </w:r>
                          <w:r w:rsidR="006F6435">
                            <w:rPr>
                              <w:rFonts w:ascii="Fieldwork 06 Geo Bold" w:hAnsi="Fieldwork 06 Geo Bold"/>
                              <w:b/>
                              <w:bCs/>
                              <w:color w:val="FFFFFF" w:themeColor="background1"/>
                              <w:sz w:val="72"/>
                              <w:szCs w:val="72"/>
                            </w:rPr>
                            <w:t xml:space="preserve">VG </w:t>
                          </w:r>
                          <w:r w:rsidR="00C06187">
                            <w:rPr>
                              <w:rFonts w:ascii="Fieldwork 06 Geo Bold" w:hAnsi="Fieldwork 06 Geo Bold"/>
                              <w:b/>
                              <w:bCs/>
                              <w:color w:val="FFFFFF" w:themeColor="background1"/>
                              <w:sz w:val="72"/>
                              <w:szCs w:val="72"/>
                            </w:rPr>
                            <w:t>DS</w:t>
                          </w:r>
                          <w:r w:rsidR="006F6435">
                            <w:rPr>
                              <w:rFonts w:ascii="Fieldwork 06 Geo Bold" w:hAnsi="Fieldwork 06 Geo Bold"/>
                              <w:b/>
                              <w:bCs/>
                              <w:color w:val="FFFFFF" w:themeColor="background1"/>
                              <w:sz w:val="72"/>
                              <w:szCs w:val="72"/>
                            </w:rPr>
                            <w:t xml:space="preserve"> 127</w:t>
                          </w:r>
                        </w:p>
                        <w:p w14:paraId="6F4C7636" w14:textId="51656CC3"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Open Procedure</w:t>
                          </w:r>
                        </w:p>
                        <w:p w14:paraId="554ECC4D" w14:textId="36B3DEAF"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Tender Deadline:</w:t>
                          </w:r>
                          <w:r w:rsidR="006F6435">
                            <w:rPr>
                              <w:rFonts w:ascii="Fieldwork 06 Geo Bold" w:hAnsi="Fieldwork 06 Geo Bold"/>
                              <w:b/>
                              <w:bCs/>
                              <w:color w:val="FFFFFF" w:themeColor="background1"/>
                              <w:sz w:val="72"/>
                              <w:szCs w:val="72"/>
                            </w:rPr>
                            <w:t xml:space="preserve"> 2</w:t>
                          </w:r>
                          <w:r w:rsidR="00606632">
                            <w:rPr>
                              <w:rFonts w:ascii="Fieldwork 06 Geo Bold" w:hAnsi="Fieldwork 06 Geo Bold"/>
                              <w:b/>
                              <w:bCs/>
                              <w:color w:val="FFFFFF" w:themeColor="background1"/>
                              <w:sz w:val="72"/>
                              <w:szCs w:val="72"/>
                            </w:rPr>
                            <w:t>8</w:t>
                          </w:r>
                          <w:r w:rsidR="006F6435">
                            <w:rPr>
                              <w:rFonts w:ascii="Fieldwork 06 Geo Bold" w:hAnsi="Fieldwork 06 Geo Bold"/>
                              <w:b/>
                              <w:bCs/>
                              <w:color w:val="FFFFFF" w:themeColor="background1"/>
                              <w:sz w:val="72"/>
                              <w:szCs w:val="72"/>
                            </w:rPr>
                            <w:t>th October 2025</w:t>
                          </w:r>
                        </w:p>
                        <w:p w14:paraId="52879395" w14:textId="77777777" w:rsidR="002F55AB" w:rsidRPr="0043612D" w:rsidRDefault="002F55AB" w:rsidP="00EF0CF3">
                          <w:pPr>
                            <w:rPr>
                              <w:rFonts w:ascii="Fieldwork 06 Geo Bold" w:hAnsi="Fieldwork 06 Geo Bold"/>
                              <w:b/>
                              <w:bCs/>
                              <w:color w:val="FFFFFF" w:themeColor="background1"/>
                              <w:sz w:val="72"/>
                              <w:szCs w:val="72"/>
                            </w:rPr>
                          </w:pPr>
                        </w:p>
                        <w:p w14:paraId="4B007AA4" w14:textId="77777777" w:rsidR="00EF0CF3" w:rsidRPr="0043612D"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w:t>
                          </w:r>
                          <w:r w:rsidRPr="00467524">
                            <w:rPr>
                              <w:rFonts w:ascii="Fieldwork 06 Geo Bold" w:hAnsi="Fieldwork 06 Geo Bold"/>
                              <w:b/>
                              <w:bCs/>
                              <w:color w:val="FFFFFF" w:themeColor="background1"/>
                              <w:sz w:val="72"/>
                              <w:szCs w:val="72"/>
                              <w:highlight w:val="yellow"/>
                            </w:rPr>
                            <w:t>Insert Date] at 12:00:00(noon)</w:t>
                          </w:r>
                          <w:r>
                            <w:rPr>
                              <w:rFonts w:ascii="Fieldwork 06 Geo Bold" w:hAnsi="Fieldwork 06 Geo Bold"/>
                              <w:b/>
                              <w:bCs/>
                              <w:color w:val="FFFFFF" w:themeColor="background1"/>
                              <w:sz w:val="72"/>
                              <w:szCs w:val="72"/>
                            </w:rPr>
                            <w:t>]</w:t>
                          </w:r>
                        </w:p>
                      </w:txbxContent>
                    </v:textbox>
                  </v:shape>
                </w:pict>
              </mc:Fallback>
            </mc:AlternateContent>
          </w:r>
          <w:r>
            <w:rPr>
              <w:noProof/>
              <w14:ligatures w14:val="standardContextual"/>
            </w:rPr>
            <w:drawing>
              <wp:anchor distT="0" distB="0" distL="114300" distR="114300" simplePos="0" relativeHeight="251658244" behindDoc="0" locked="0" layoutInCell="1" allowOverlap="1" wp14:anchorId="0CF6DC00" wp14:editId="776C0A01">
                <wp:simplePos x="0" y="0"/>
                <wp:positionH relativeFrom="column">
                  <wp:posOffset>-118745</wp:posOffset>
                </wp:positionH>
                <wp:positionV relativeFrom="paragraph">
                  <wp:posOffset>132080</wp:posOffset>
                </wp:positionV>
                <wp:extent cx="1250592" cy="1123950"/>
                <wp:effectExtent l="0" t="0" r="6985" b="0"/>
                <wp:wrapNone/>
                <wp:docPr id="151595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5494"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5059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362" w:rsidRPr="00027111">
            <w:rPr>
              <w:rFonts w:cs="Calibri"/>
            </w:rPr>
            <w:br w:type="page"/>
          </w:r>
        </w:p>
      </w:sdtContent>
    </w:sdt>
    <w:p w14:paraId="585DA306" w14:textId="04A0F4FE" w:rsidR="000919BE" w:rsidRPr="00027111" w:rsidRDefault="006A513A" w:rsidP="00DD2F79">
      <w:pPr>
        <w:rPr>
          <w:rFonts w:cs="Calibri"/>
          <w:b/>
          <w:bCs/>
        </w:rPr>
      </w:pPr>
      <w:r w:rsidRPr="009C24AE">
        <w:rPr>
          <w:rFonts w:cs="Calibri"/>
        </w:rPr>
        <w:lastRenderedPageBreak/>
        <w:br w:type="page"/>
      </w:r>
      <w:r w:rsidR="002B045C" w:rsidRPr="00027111">
        <w:rPr>
          <w:rFonts w:cs="Calibri"/>
        </w:rPr>
        <w:lastRenderedPageBreak/>
        <w:t xml:space="preserve"> </w:t>
      </w:r>
    </w:p>
    <w:p w14:paraId="02835B8B" w14:textId="77777777" w:rsidR="0063412E" w:rsidRPr="00027111" w:rsidRDefault="0063412E" w:rsidP="0063412E">
      <w:pPr>
        <w:pStyle w:val="TOCHeading"/>
      </w:pPr>
      <w:r w:rsidRPr="00027111">
        <w:t>Contents</w:t>
      </w:r>
    </w:p>
    <w:p w14:paraId="2C9224C0" w14:textId="2EDF457E" w:rsidR="008E0ADE" w:rsidRPr="00027111" w:rsidRDefault="0063412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ascii="Arial Bold" w:hAnsi="Arial Bold"/>
          <w:b/>
          <w:caps/>
        </w:rPr>
        <w:fldChar w:fldCharType="begin"/>
      </w:r>
      <w:r w:rsidRPr="00027111">
        <w:instrText>TOC \f \T "Level 1 Heading,1,Schedule,1,Part,1"</w:instrText>
      </w:r>
      <w:r w:rsidRPr="00027111">
        <w:rPr>
          <w:rFonts w:ascii="Arial Bold" w:hAnsi="Arial Bold"/>
          <w:b/>
          <w:caps/>
        </w:rPr>
        <w:fldChar w:fldCharType="separate"/>
      </w:r>
      <w:r w:rsidR="008E0ADE" w:rsidRPr="00027111">
        <w:rPr>
          <w:bCs/>
        </w:rPr>
        <w:t>Section A</w:t>
      </w:r>
      <w:r w:rsidR="008E0ADE" w:rsidRPr="00027111">
        <w:rPr>
          <w:lang w:eastAsia="en-GB"/>
        </w:rPr>
        <w:t xml:space="preserve"> Summary of key ITT Details and defined terms</w:t>
      </w:r>
      <w:r w:rsidR="008E0ADE" w:rsidRPr="00027111">
        <w:tab/>
      </w:r>
      <w:r w:rsidR="008E0ADE" w:rsidRPr="00027111">
        <w:fldChar w:fldCharType="begin"/>
      </w:r>
      <w:r w:rsidR="008E0ADE" w:rsidRPr="00027111">
        <w:instrText xml:space="preserve"> PAGEREF _Toc196216113 \h </w:instrText>
      </w:r>
      <w:r w:rsidR="008E0ADE" w:rsidRPr="00027111">
        <w:fldChar w:fldCharType="separate"/>
      </w:r>
      <w:r w:rsidR="008E0ADE" w:rsidRPr="00027111">
        <w:t>3</w:t>
      </w:r>
      <w:r w:rsidR="008E0ADE" w:rsidRPr="00027111">
        <w:fldChar w:fldCharType="end"/>
      </w:r>
    </w:p>
    <w:p w14:paraId="7D9895D7" w14:textId="267B4390"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B Background</w:t>
      </w:r>
      <w:r w:rsidRPr="00027111">
        <w:tab/>
      </w:r>
      <w:r w:rsidRPr="00027111">
        <w:fldChar w:fldCharType="begin"/>
      </w:r>
      <w:r w:rsidRPr="00027111">
        <w:instrText xml:space="preserve"> PAGEREF _Toc196216114 \h </w:instrText>
      </w:r>
      <w:r w:rsidRPr="00027111">
        <w:fldChar w:fldCharType="separate"/>
      </w:r>
      <w:r w:rsidRPr="00027111">
        <w:t>8</w:t>
      </w:r>
      <w:r w:rsidRPr="00027111">
        <w:fldChar w:fldCharType="end"/>
      </w:r>
    </w:p>
    <w:p w14:paraId="61B94CDE" w14:textId="2475FBDE"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C Disclaimer, confidentiality and related matters</w:t>
      </w:r>
      <w:r w:rsidRPr="00027111">
        <w:tab/>
      </w:r>
      <w:r w:rsidRPr="00027111">
        <w:fldChar w:fldCharType="begin"/>
      </w:r>
      <w:r w:rsidRPr="00027111">
        <w:instrText xml:space="preserve"> PAGEREF _Toc196216115 \h </w:instrText>
      </w:r>
      <w:r w:rsidRPr="00027111">
        <w:fldChar w:fldCharType="separate"/>
      </w:r>
      <w:r w:rsidRPr="00027111">
        <w:t>1</w:t>
      </w:r>
      <w:r w:rsidR="00F13216">
        <w:t>3</w:t>
      </w:r>
      <w:r w:rsidRPr="00027111">
        <w:fldChar w:fldCharType="end"/>
      </w:r>
    </w:p>
    <w:p w14:paraId="1CC6D2EB" w14:textId="4E3AE026"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D Instructions for completing and submitting Tenders</w:t>
      </w:r>
      <w:r w:rsidRPr="00027111">
        <w:tab/>
      </w:r>
      <w:r w:rsidRPr="00027111">
        <w:fldChar w:fldCharType="begin"/>
      </w:r>
      <w:r w:rsidRPr="00027111">
        <w:instrText xml:space="preserve"> PAGEREF _Toc196216116 \h </w:instrText>
      </w:r>
      <w:r w:rsidRPr="00027111">
        <w:fldChar w:fldCharType="separate"/>
      </w:r>
      <w:r w:rsidRPr="00027111">
        <w:t>2</w:t>
      </w:r>
      <w:r w:rsidRPr="00027111">
        <w:fldChar w:fldCharType="end"/>
      </w:r>
      <w:r w:rsidR="00F13216">
        <w:t>3</w:t>
      </w:r>
    </w:p>
    <w:p w14:paraId="129634ED" w14:textId="3662BC00"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E Evaluation of Tenders and award</w:t>
      </w:r>
      <w:r w:rsidRPr="00027111">
        <w:tab/>
      </w:r>
      <w:r w:rsidR="00D07EC2">
        <w:t>2</w:t>
      </w:r>
      <w:r w:rsidR="00F13216">
        <w:t>8</w:t>
      </w:r>
    </w:p>
    <w:p w14:paraId="27791A60" w14:textId="328224BD"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Section F Terms and conditions</w:t>
      </w:r>
      <w:r w:rsidRPr="00027111">
        <w:tab/>
      </w:r>
      <w:r w:rsidRPr="00027111">
        <w:fldChar w:fldCharType="begin"/>
      </w:r>
      <w:r w:rsidRPr="00027111">
        <w:instrText xml:space="preserve"> PAGEREF _Toc196216118 \h </w:instrText>
      </w:r>
      <w:r w:rsidRPr="00027111">
        <w:fldChar w:fldCharType="separate"/>
      </w:r>
      <w:r w:rsidRPr="00027111">
        <w:t>4</w:t>
      </w:r>
      <w:r w:rsidRPr="00027111">
        <w:fldChar w:fldCharType="end"/>
      </w:r>
      <w:r w:rsidR="00F13216">
        <w:t>1</w:t>
      </w:r>
    </w:p>
    <w:p w14:paraId="6BF5AA24" w14:textId="2A1DD130"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Section G Specification</w:t>
      </w:r>
      <w:r w:rsidRPr="00027111">
        <w:tab/>
      </w:r>
      <w:r w:rsidRPr="00027111">
        <w:fldChar w:fldCharType="begin"/>
      </w:r>
      <w:r w:rsidRPr="00027111">
        <w:instrText xml:space="preserve"> PAGEREF _Toc196216119 \h </w:instrText>
      </w:r>
      <w:r w:rsidRPr="00027111">
        <w:fldChar w:fldCharType="separate"/>
      </w:r>
      <w:r w:rsidRPr="00027111">
        <w:t>4</w:t>
      </w:r>
      <w:r w:rsidRPr="00027111">
        <w:fldChar w:fldCharType="end"/>
      </w:r>
      <w:r w:rsidR="00F13216">
        <w:t>2</w:t>
      </w:r>
    </w:p>
    <w:p w14:paraId="4A8D1C0A" w14:textId="6CFFC140"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 xml:space="preserve">Section H Tender </w:t>
      </w:r>
      <w:r w:rsidR="007C46A4" w:rsidRPr="00027111">
        <w:rPr>
          <w:rFonts w:cs="Calibri"/>
          <w:lang w:eastAsia="en-GB"/>
        </w:rPr>
        <w:t>Response</w:t>
      </w:r>
      <w:r w:rsidRPr="00027111">
        <w:rPr>
          <w:rFonts w:cs="Calibri"/>
          <w:lang w:eastAsia="en-GB"/>
        </w:rPr>
        <w:t xml:space="preserve"> Documents</w:t>
      </w:r>
      <w:r w:rsidRPr="00027111">
        <w:tab/>
      </w:r>
      <w:r w:rsidRPr="00027111">
        <w:fldChar w:fldCharType="begin"/>
      </w:r>
      <w:r w:rsidRPr="00027111">
        <w:instrText xml:space="preserve"> PAGEREF _Toc196216120 \h </w:instrText>
      </w:r>
      <w:r w:rsidRPr="00027111">
        <w:fldChar w:fldCharType="separate"/>
      </w:r>
      <w:r w:rsidRPr="00027111">
        <w:t>4</w:t>
      </w:r>
      <w:r w:rsidRPr="00027111">
        <w:fldChar w:fldCharType="end"/>
      </w:r>
      <w:r w:rsidR="00F13216">
        <w:t>3</w:t>
      </w:r>
    </w:p>
    <w:p w14:paraId="22799A4E" w14:textId="2EB89DF7"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 xml:space="preserve">Part 1 Procurement Specific Questionnaire and </w:t>
      </w:r>
      <w:r w:rsidR="001D2E9D">
        <w:rPr>
          <w:rFonts w:cs="Calibri"/>
          <w:lang w:eastAsia="en-GB"/>
        </w:rPr>
        <w:t>G</w:t>
      </w:r>
      <w:r w:rsidRPr="00027111">
        <w:rPr>
          <w:rFonts w:cs="Calibri"/>
          <w:lang w:eastAsia="en-GB"/>
        </w:rPr>
        <w:t>uidance</w:t>
      </w:r>
      <w:r w:rsidRPr="00027111">
        <w:tab/>
      </w:r>
      <w:r w:rsidRPr="00027111">
        <w:fldChar w:fldCharType="begin"/>
      </w:r>
      <w:r w:rsidRPr="00027111">
        <w:instrText xml:space="preserve"> PAGEREF _Toc196216121 \h </w:instrText>
      </w:r>
      <w:r w:rsidRPr="00027111">
        <w:fldChar w:fldCharType="separate"/>
      </w:r>
      <w:r w:rsidRPr="00027111">
        <w:t>4</w:t>
      </w:r>
      <w:r w:rsidRPr="00027111">
        <w:fldChar w:fldCharType="end"/>
      </w:r>
      <w:r w:rsidR="00F13216">
        <w:t>3</w:t>
      </w:r>
    </w:p>
    <w:p w14:paraId="2E2160AD" w14:textId="7F0FF60C"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2 Quality</w:t>
      </w:r>
      <w:r w:rsidR="001D2E9D">
        <w:rPr>
          <w:rFonts w:cs="Calibri"/>
          <w:lang w:eastAsia="en-GB"/>
        </w:rPr>
        <w:t xml:space="preserve"> Questions/R</w:t>
      </w:r>
      <w:r w:rsidRPr="00027111">
        <w:rPr>
          <w:rFonts w:cs="Calibri"/>
          <w:lang w:eastAsia="en-GB"/>
        </w:rPr>
        <w:t>esponse</w:t>
      </w:r>
      <w:r w:rsidRPr="00027111">
        <w:tab/>
      </w:r>
      <w:r w:rsidRPr="00027111">
        <w:fldChar w:fldCharType="begin"/>
      </w:r>
      <w:r w:rsidRPr="00027111">
        <w:instrText xml:space="preserve"> PAGEREF _Toc196216122 \h </w:instrText>
      </w:r>
      <w:r w:rsidRPr="00027111">
        <w:fldChar w:fldCharType="separate"/>
      </w:r>
      <w:r w:rsidRPr="00027111">
        <w:t>4</w:t>
      </w:r>
      <w:r w:rsidRPr="00027111">
        <w:fldChar w:fldCharType="end"/>
      </w:r>
      <w:r w:rsidR="00F13216">
        <w:t>3</w:t>
      </w:r>
    </w:p>
    <w:p w14:paraId="5186AB7B" w14:textId="364CFAF1"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8F0026">
        <w:rPr>
          <w:rFonts w:cs="Calibri"/>
          <w:lang w:eastAsia="en-GB"/>
        </w:rPr>
        <w:t xml:space="preserve">Part 3 </w:t>
      </w:r>
      <w:r w:rsidR="00036746" w:rsidRPr="008F0026">
        <w:rPr>
          <w:rFonts w:cs="Calibri"/>
          <w:lang w:eastAsia="en-GB"/>
        </w:rPr>
        <w:t>Community Wellbeing Benefits</w:t>
      </w:r>
      <w:r w:rsidRPr="008F0026">
        <w:rPr>
          <w:rFonts w:cs="Calibri"/>
          <w:lang w:eastAsia="en-GB"/>
        </w:rPr>
        <w:t xml:space="preserve"> </w:t>
      </w:r>
      <w:r w:rsidR="001D2E9D">
        <w:rPr>
          <w:rFonts w:cs="Calibri"/>
          <w:lang w:eastAsia="en-GB"/>
        </w:rPr>
        <w:t>R</w:t>
      </w:r>
      <w:r w:rsidRPr="008F0026">
        <w:rPr>
          <w:rFonts w:cs="Calibri"/>
          <w:lang w:eastAsia="en-GB"/>
        </w:rPr>
        <w:t>esponse</w:t>
      </w:r>
      <w:r w:rsidRPr="00027111">
        <w:tab/>
      </w:r>
      <w:r w:rsidRPr="00027111">
        <w:fldChar w:fldCharType="begin"/>
      </w:r>
      <w:r w:rsidRPr="00027111">
        <w:instrText xml:space="preserve"> PAGEREF _Toc196216123 \h </w:instrText>
      </w:r>
      <w:r w:rsidRPr="00027111">
        <w:fldChar w:fldCharType="separate"/>
      </w:r>
      <w:r w:rsidRPr="00027111">
        <w:t>4</w:t>
      </w:r>
      <w:r w:rsidRPr="00027111">
        <w:fldChar w:fldCharType="end"/>
      </w:r>
      <w:r w:rsidR="00F13216">
        <w:t>3</w:t>
      </w:r>
    </w:p>
    <w:p w14:paraId="366D7755" w14:textId="3CBA3CB3"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4 Pricing Schedule</w:t>
      </w:r>
      <w:r w:rsidRPr="00027111">
        <w:tab/>
      </w:r>
      <w:r w:rsidRPr="00027111">
        <w:fldChar w:fldCharType="begin"/>
      </w:r>
      <w:r w:rsidRPr="00027111">
        <w:instrText xml:space="preserve"> PAGEREF _Toc196216124 \h </w:instrText>
      </w:r>
      <w:r w:rsidRPr="00027111">
        <w:fldChar w:fldCharType="separate"/>
      </w:r>
      <w:r w:rsidRPr="00027111">
        <w:t>4</w:t>
      </w:r>
      <w:r w:rsidRPr="00027111">
        <w:fldChar w:fldCharType="end"/>
      </w:r>
      <w:r w:rsidR="00F13216">
        <w:t>3</w:t>
      </w:r>
    </w:p>
    <w:p w14:paraId="2087D611" w14:textId="4CE6CB58"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5 Form of Tender</w:t>
      </w:r>
      <w:r w:rsidRPr="00027111">
        <w:tab/>
      </w:r>
      <w:r w:rsidRPr="00027111">
        <w:fldChar w:fldCharType="begin"/>
      </w:r>
      <w:r w:rsidRPr="00027111">
        <w:instrText xml:space="preserve"> PAGEREF _Toc196216125 \h </w:instrText>
      </w:r>
      <w:r w:rsidRPr="00027111">
        <w:fldChar w:fldCharType="separate"/>
      </w:r>
      <w:r w:rsidRPr="00027111">
        <w:t>4</w:t>
      </w:r>
      <w:r w:rsidRPr="00027111">
        <w:fldChar w:fldCharType="end"/>
      </w:r>
      <w:r w:rsidR="00F13216">
        <w:t>3</w:t>
      </w:r>
    </w:p>
    <w:p w14:paraId="162C0A04" w14:textId="03DDFF60"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 xml:space="preserve">Part 6 </w:t>
      </w:r>
      <w:r w:rsidR="009673BD">
        <w:rPr>
          <w:rFonts w:cs="Calibri"/>
          <w:lang w:eastAsia="en-GB"/>
        </w:rPr>
        <w:t>TUPE Information</w:t>
      </w:r>
      <w:r w:rsidRPr="00027111">
        <w:tab/>
      </w:r>
      <w:r w:rsidRPr="00027111">
        <w:fldChar w:fldCharType="begin"/>
      </w:r>
      <w:r w:rsidRPr="00027111">
        <w:instrText xml:space="preserve"> PAGEREF _Toc196216126 \h </w:instrText>
      </w:r>
      <w:r w:rsidRPr="00027111">
        <w:fldChar w:fldCharType="separate"/>
      </w:r>
      <w:r w:rsidRPr="00027111">
        <w:t>4</w:t>
      </w:r>
      <w:r w:rsidRPr="00027111">
        <w:fldChar w:fldCharType="end"/>
      </w:r>
      <w:r w:rsidR="00F13216">
        <w:t>3</w:t>
      </w:r>
    </w:p>
    <w:p w14:paraId="3DF7DC0E" w14:textId="4E9E3FF4" w:rsidR="0063412E" w:rsidRPr="00027111" w:rsidRDefault="0063412E" w:rsidP="0063412E">
      <w:r w:rsidRPr="00027111">
        <w:fldChar w:fldCharType="end"/>
      </w:r>
    </w:p>
    <w:p w14:paraId="7D69C09A" w14:textId="2FE26A52" w:rsidR="003C3F2B" w:rsidRPr="00027111" w:rsidRDefault="003C3F2B" w:rsidP="00DD2F79">
      <w:pPr>
        <w:rPr>
          <w:rFonts w:cs="Calibri"/>
        </w:rPr>
      </w:pPr>
    </w:p>
    <w:p w14:paraId="4B2AAC12" w14:textId="71039D74" w:rsidR="004033AC" w:rsidRPr="00027111" w:rsidRDefault="003D3E71" w:rsidP="00250285">
      <w:pPr>
        <w:pStyle w:val="Schedule"/>
        <w:rPr>
          <w:bCs/>
        </w:rPr>
      </w:pPr>
      <w:bookmarkStart w:id="0" w:name="_Toc195726076"/>
      <w:bookmarkStart w:id="1" w:name="_Toc195726199"/>
      <w:bookmarkStart w:id="2" w:name="_Toc195781893"/>
      <w:bookmarkStart w:id="3" w:name="_Toc195782024"/>
      <w:bookmarkStart w:id="4" w:name="_Toc195782410"/>
      <w:bookmarkStart w:id="5" w:name="_Toc196162844"/>
      <w:bookmarkStart w:id="6" w:name="_Toc196210236"/>
      <w:bookmarkStart w:id="7" w:name="_Toc196211989"/>
      <w:bookmarkStart w:id="8" w:name="_Toc196212090"/>
      <w:bookmarkStart w:id="9" w:name="_Toc196213101"/>
      <w:bookmarkStart w:id="10" w:name="_Toc196213475"/>
      <w:bookmarkStart w:id="11" w:name="_Toc195726077"/>
      <w:bookmarkStart w:id="12" w:name="_Toc195726200"/>
      <w:bookmarkStart w:id="13" w:name="_Toc195781894"/>
      <w:bookmarkStart w:id="14" w:name="_Toc195782025"/>
      <w:bookmarkStart w:id="15" w:name="_Toc195782411"/>
      <w:bookmarkStart w:id="16" w:name="_Toc196162845"/>
      <w:bookmarkStart w:id="17" w:name="_Toc196210237"/>
      <w:bookmarkStart w:id="18" w:name="_Toc196211990"/>
      <w:bookmarkStart w:id="19" w:name="_Toc196212091"/>
      <w:bookmarkStart w:id="20" w:name="_Toc196213102"/>
      <w:bookmarkStart w:id="21" w:name="_Toc196213476"/>
      <w:bookmarkStart w:id="22" w:name="_Toc195726081"/>
      <w:bookmarkStart w:id="23" w:name="_Toc195726204"/>
      <w:bookmarkStart w:id="24" w:name="_Toc195781898"/>
      <w:bookmarkStart w:id="25" w:name="_Toc195782029"/>
      <w:bookmarkStart w:id="26" w:name="_Toc195782415"/>
      <w:bookmarkStart w:id="27" w:name="_Toc196162849"/>
      <w:bookmarkStart w:id="28" w:name="_Toc196210241"/>
      <w:bookmarkStart w:id="29" w:name="_Toc196211994"/>
      <w:bookmarkStart w:id="30" w:name="_Toc196212095"/>
      <w:bookmarkStart w:id="31" w:name="_Toc196213106"/>
      <w:bookmarkStart w:id="32" w:name="_Toc1962134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27111">
        <w:rPr>
          <w:lang w:eastAsia="en-GB"/>
        </w:rPr>
        <w:lastRenderedPageBreak/>
        <w:br/>
      </w:r>
      <w:bookmarkStart w:id="33" w:name="_Ref196211513"/>
      <w:bookmarkStart w:id="34" w:name="_Toc196216113"/>
      <w:r w:rsidR="0063412E" w:rsidRPr="00027111">
        <w:rPr>
          <w:lang w:eastAsia="en-GB"/>
        </w:rPr>
        <w:t>Summary of key ITT Details</w:t>
      </w:r>
      <w:bookmarkEnd w:id="33"/>
      <w:r w:rsidR="00743A5B" w:rsidRPr="00027111">
        <w:rPr>
          <w:lang w:eastAsia="en-GB"/>
        </w:rPr>
        <w:t xml:space="preserve"> and defined terms</w:t>
      </w:r>
      <w:bookmarkEnd w:id="34"/>
    </w:p>
    <w:tbl>
      <w:tblPr>
        <w:tblStyle w:val="TableGrid2"/>
        <w:tblW w:w="9016" w:type="dxa"/>
        <w:tblLook w:val="04A0" w:firstRow="1" w:lastRow="0" w:firstColumn="1" w:lastColumn="0" w:noHBand="0" w:noVBand="1"/>
      </w:tblPr>
      <w:tblGrid>
        <w:gridCol w:w="2830"/>
        <w:gridCol w:w="6186"/>
      </w:tblGrid>
      <w:tr w:rsidR="004033AC" w:rsidRPr="00027111" w14:paraId="5134B304" w14:textId="77777777" w:rsidTr="002E7762">
        <w:tc>
          <w:tcPr>
            <w:tcW w:w="2830" w:type="dxa"/>
          </w:tcPr>
          <w:p w14:paraId="4525FE06" w14:textId="5974EE4E" w:rsidR="004033AC" w:rsidRPr="00027111" w:rsidRDefault="00250285" w:rsidP="005E62A9">
            <w:pPr>
              <w:rPr>
                <w:rFonts w:eastAsia="Calibri" w:cs="Calibri"/>
                <w:b/>
              </w:rPr>
            </w:pPr>
            <w:r w:rsidRPr="00027111">
              <w:rPr>
                <w:rFonts w:eastAsia="Calibri" w:cs="Calibri"/>
                <w:b/>
              </w:rPr>
              <w:t>CONTRACTING AUTHORITY</w:t>
            </w:r>
          </w:p>
        </w:tc>
        <w:tc>
          <w:tcPr>
            <w:tcW w:w="6186" w:type="dxa"/>
          </w:tcPr>
          <w:p w14:paraId="5D8EFAB4" w14:textId="4DC79E72" w:rsidR="004033AC" w:rsidRPr="00027111" w:rsidRDefault="009B6074" w:rsidP="005E62A9">
            <w:pPr>
              <w:spacing w:line="360" w:lineRule="auto"/>
              <w:rPr>
                <w:rFonts w:eastAsia="Calibri" w:cs="Calibri"/>
                <w:highlight w:val="magenta"/>
              </w:rPr>
            </w:pPr>
            <w:r>
              <w:rPr>
                <w:rFonts w:eastAsia="Calibri" w:cs="Calibri"/>
              </w:rPr>
              <w:t xml:space="preserve">The </w:t>
            </w:r>
            <w:r w:rsidR="00337817" w:rsidRPr="00337817">
              <w:rPr>
                <w:rFonts w:eastAsia="Calibri" w:cs="Calibri"/>
              </w:rPr>
              <w:t>Vale of Glamorgan Council</w:t>
            </w:r>
          </w:p>
        </w:tc>
      </w:tr>
      <w:tr w:rsidR="004033AC" w:rsidRPr="00027111" w14:paraId="37A8A131" w14:textId="77777777" w:rsidTr="002E7762">
        <w:tc>
          <w:tcPr>
            <w:tcW w:w="2830" w:type="dxa"/>
          </w:tcPr>
          <w:p w14:paraId="1206F9AA" w14:textId="3F1DB53E" w:rsidR="004033AC" w:rsidRPr="00027111" w:rsidRDefault="002233BC" w:rsidP="005E62A9">
            <w:pPr>
              <w:rPr>
                <w:rFonts w:eastAsia="Calibri" w:cs="Calibri"/>
                <w:b/>
                <w:highlight w:val="red"/>
              </w:rPr>
            </w:pPr>
            <w:r w:rsidRPr="00C940F1">
              <w:rPr>
                <w:rFonts w:eastAsia="Calibri" w:cs="Calibri"/>
                <w:b/>
              </w:rPr>
              <w:t>S</w:t>
            </w:r>
            <w:r w:rsidR="002E7762" w:rsidRPr="00C940F1">
              <w:rPr>
                <w:rFonts w:eastAsia="Calibri" w:cs="Calibri"/>
                <w:b/>
              </w:rPr>
              <w:t>ELL2WALES</w:t>
            </w:r>
            <w:r w:rsidR="004033AC" w:rsidRPr="00C940F1">
              <w:rPr>
                <w:rFonts w:eastAsia="Calibri" w:cs="Calibri"/>
                <w:b/>
              </w:rPr>
              <w:t xml:space="preserve"> REFERENCE</w:t>
            </w:r>
          </w:p>
        </w:tc>
        <w:tc>
          <w:tcPr>
            <w:tcW w:w="6186" w:type="dxa"/>
          </w:tcPr>
          <w:p w14:paraId="30A4A708" w14:textId="4498BCD0" w:rsidR="004033AC" w:rsidRPr="00027111" w:rsidRDefault="00661A34" w:rsidP="005E62A9">
            <w:pPr>
              <w:spacing w:line="360" w:lineRule="auto"/>
              <w:rPr>
                <w:rFonts w:eastAsia="Calibri" w:cs="Calibri"/>
                <w:highlight w:val="magenta"/>
              </w:rPr>
            </w:pPr>
            <w:r w:rsidRPr="00661A34">
              <w:rPr>
                <w:rFonts w:eastAsia="Calibri" w:cs="Calibri"/>
              </w:rPr>
              <w:t>VG DS 127</w:t>
            </w:r>
          </w:p>
        </w:tc>
      </w:tr>
      <w:tr w:rsidR="004033AC" w:rsidRPr="00027111" w14:paraId="41B8BD4C" w14:textId="77777777" w:rsidTr="002E7762">
        <w:tc>
          <w:tcPr>
            <w:tcW w:w="2830" w:type="dxa"/>
          </w:tcPr>
          <w:p w14:paraId="5B3CB2FC" w14:textId="77777777" w:rsidR="004033AC" w:rsidRPr="00027111" w:rsidRDefault="004033AC" w:rsidP="005E62A9">
            <w:pPr>
              <w:rPr>
                <w:rFonts w:eastAsia="Calibri" w:cs="Calibri"/>
              </w:rPr>
            </w:pPr>
            <w:r w:rsidRPr="00027111">
              <w:rPr>
                <w:rFonts w:eastAsia="Calibri" w:cs="Calibri"/>
                <w:b/>
              </w:rPr>
              <w:t>CONTRACT DESCRIPTION:</w:t>
            </w:r>
          </w:p>
        </w:tc>
        <w:tc>
          <w:tcPr>
            <w:tcW w:w="6186" w:type="dxa"/>
          </w:tcPr>
          <w:p w14:paraId="42AB53C0" w14:textId="5A192570" w:rsidR="004033AC" w:rsidRPr="00027111" w:rsidRDefault="004033AC" w:rsidP="005E62A9">
            <w:pPr>
              <w:spacing w:line="360" w:lineRule="auto"/>
              <w:rPr>
                <w:rFonts w:eastAsia="Calibri" w:cs="Calibri"/>
              </w:rPr>
            </w:pPr>
            <w:r w:rsidRPr="00027111">
              <w:rPr>
                <w:rFonts w:eastAsia="Calibri" w:cs="Calibri"/>
              </w:rPr>
              <w:t xml:space="preserve">The Contracting Authority wishes to appoint </w:t>
            </w:r>
            <w:r w:rsidRPr="00BA7AD7">
              <w:rPr>
                <w:rFonts w:eastAsia="Calibri" w:cs="Calibri"/>
              </w:rPr>
              <w:t>one sole provider to deliver the</w:t>
            </w:r>
            <w:r w:rsidR="00C940F1" w:rsidRPr="00BA7AD7">
              <w:rPr>
                <w:rFonts w:eastAsia="Calibri" w:cs="Calibri"/>
              </w:rPr>
              <w:t xml:space="preserve"> Western Vale </w:t>
            </w:r>
            <w:r w:rsidR="00BA7AD7" w:rsidRPr="00BA7AD7">
              <w:rPr>
                <w:rFonts w:eastAsia="Calibri" w:cs="Calibri"/>
              </w:rPr>
              <w:t>Community Day Service</w:t>
            </w:r>
            <w:r w:rsidRPr="00BA7AD7">
              <w:rPr>
                <w:rFonts w:eastAsia="Calibri" w:cs="Calibri"/>
              </w:rPr>
              <w:t xml:space="preserve"> Contract</w:t>
            </w:r>
            <w:r w:rsidR="00C940F1" w:rsidRPr="00BA7AD7">
              <w:rPr>
                <w:rFonts w:eastAsia="Calibri" w:cs="Calibri"/>
              </w:rPr>
              <w:t>.</w:t>
            </w:r>
            <w:r w:rsidRPr="00027111">
              <w:rPr>
                <w:rFonts w:eastAsia="Calibri" w:cs="Calibri"/>
              </w:rPr>
              <w:t xml:space="preserve"> </w:t>
            </w:r>
          </w:p>
        </w:tc>
      </w:tr>
      <w:tr w:rsidR="004033AC" w:rsidRPr="00027111" w14:paraId="62494E53" w14:textId="77777777" w:rsidTr="002E7762">
        <w:tc>
          <w:tcPr>
            <w:tcW w:w="2830" w:type="dxa"/>
          </w:tcPr>
          <w:p w14:paraId="6742F090" w14:textId="77777777" w:rsidR="004033AC" w:rsidRPr="00027111" w:rsidRDefault="004033AC" w:rsidP="005E62A9">
            <w:pPr>
              <w:rPr>
                <w:rFonts w:eastAsia="Calibri" w:cs="Calibri"/>
                <w:b/>
              </w:rPr>
            </w:pPr>
            <w:r w:rsidRPr="00027111">
              <w:rPr>
                <w:rFonts w:eastAsia="Calibri" w:cs="Calibri"/>
                <w:b/>
              </w:rPr>
              <w:t>INSURANCE REQUIREMENTS</w:t>
            </w:r>
          </w:p>
        </w:tc>
        <w:tc>
          <w:tcPr>
            <w:tcW w:w="6186" w:type="dxa"/>
          </w:tcPr>
          <w:p w14:paraId="236D3B69" w14:textId="77777777" w:rsidR="004033AC" w:rsidRPr="00027111" w:rsidRDefault="004033AC" w:rsidP="005E62A9">
            <w:pPr>
              <w:spacing w:line="360" w:lineRule="auto"/>
              <w:rPr>
                <w:rFonts w:eastAsia="Calibri" w:cs="Calibri"/>
              </w:rPr>
            </w:pPr>
            <w:r w:rsidRPr="00027111">
              <w:rPr>
                <w:rFonts w:eastAsia="Calibri" w:cs="Calibri"/>
              </w:rPr>
              <w:t>Mandatory Requirements</w:t>
            </w:r>
          </w:p>
          <w:p w14:paraId="308CDF39" w14:textId="037CA825" w:rsidR="004033AC" w:rsidRPr="00446725" w:rsidRDefault="004033AC" w:rsidP="005E62A9">
            <w:pPr>
              <w:spacing w:line="360" w:lineRule="auto"/>
              <w:rPr>
                <w:rFonts w:eastAsia="Calibri" w:cs="Calibri"/>
              </w:rPr>
            </w:pPr>
            <w:r w:rsidRPr="00027111">
              <w:rPr>
                <w:rFonts w:eastAsia="Calibri" w:cs="Calibri"/>
              </w:rPr>
              <w:t xml:space="preserve">Public </w:t>
            </w:r>
            <w:r w:rsidRPr="00446725">
              <w:rPr>
                <w:rFonts w:eastAsia="Calibri" w:cs="Calibri"/>
              </w:rPr>
              <w:t>Liability – Minimum £5 million</w:t>
            </w:r>
            <w:r w:rsidR="00551289" w:rsidRPr="00446725">
              <w:rPr>
                <w:rFonts w:eastAsia="Calibri" w:cs="Calibri"/>
              </w:rPr>
              <w:t xml:space="preserve"> per claim</w:t>
            </w:r>
          </w:p>
          <w:p w14:paraId="275C4A67" w14:textId="7CA6D2CE" w:rsidR="004033AC" w:rsidRPr="00446725" w:rsidRDefault="004033AC" w:rsidP="005E62A9">
            <w:pPr>
              <w:spacing w:line="360" w:lineRule="auto"/>
              <w:rPr>
                <w:rFonts w:eastAsia="Calibri" w:cs="Calibri"/>
              </w:rPr>
            </w:pPr>
            <w:r w:rsidRPr="00446725">
              <w:rPr>
                <w:rFonts w:eastAsia="Calibri" w:cs="Calibri"/>
              </w:rPr>
              <w:t>Employers Liability – Minimum £10 million</w:t>
            </w:r>
            <w:r w:rsidR="00551289" w:rsidRPr="00446725">
              <w:rPr>
                <w:rFonts w:eastAsia="Calibri" w:cs="Calibri"/>
              </w:rPr>
              <w:t xml:space="preserve"> per claim</w:t>
            </w:r>
          </w:p>
          <w:p w14:paraId="1A9F09D7" w14:textId="703BFB9F" w:rsidR="00551289" w:rsidRPr="00BA7AD7" w:rsidRDefault="004033AC" w:rsidP="005E62A9">
            <w:pPr>
              <w:spacing w:line="360" w:lineRule="auto"/>
              <w:rPr>
                <w:rFonts w:eastAsia="Calibri" w:cs="Calibri"/>
              </w:rPr>
            </w:pPr>
            <w:r w:rsidRPr="00446725">
              <w:rPr>
                <w:rFonts w:eastAsia="Calibri" w:cs="Calibri"/>
              </w:rPr>
              <w:t>Professional Indemnity – Minimum £1 million</w:t>
            </w:r>
            <w:r w:rsidR="00551289" w:rsidRPr="00446725">
              <w:rPr>
                <w:rFonts w:eastAsia="Calibri" w:cs="Calibri"/>
              </w:rPr>
              <w:t xml:space="preserve"> per claim</w:t>
            </w:r>
          </w:p>
        </w:tc>
      </w:tr>
      <w:tr w:rsidR="004033AC" w:rsidRPr="00027111" w14:paraId="6D2EE8D5" w14:textId="77777777" w:rsidTr="002E7762">
        <w:tc>
          <w:tcPr>
            <w:tcW w:w="2830" w:type="dxa"/>
          </w:tcPr>
          <w:p w14:paraId="314EC276" w14:textId="77777777" w:rsidR="004033AC" w:rsidRPr="00027111" w:rsidRDefault="004033AC" w:rsidP="005E62A9">
            <w:pPr>
              <w:rPr>
                <w:rFonts w:eastAsia="Calibri" w:cs="Calibri"/>
              </w:rPr>
            </w:pPr>
            <w:r w:rsidRPr="00027111">
              <w:rPr>
                <w:rFonts w:eastAsia="Calibri" w:cs="Calibri"/>
                <w:b/>
              </w:rPr>
              <w:t>PERIOD OF CONTRACT:</w:t>
            </w:r>
          </w:p>
        </w:tc>
        <w:tc>
          <w:tcPr>
            <w:tcW w:w="6186" w:type="dxa"/>
          </w:tcPr>
          <w:p w14:paraId="13B6F703" w14:textId="4BCC1D1C" w:rsidR="004033AC" w:rsidRPr="00027111" w:rsidRDefault="004033AC" w:rsidP="005E62A9">
            <w:pPr>
              <w:rPr>
                <w:rFonts w:eastAsia="Calibri" w:cs="Calibri"/>
              </w:rPr>
            </w:pPr>
            <w:r w:rsidRPr="00BA7AD7">
              <w:rPr>
                <w:rFonts w:eastAsia="Calibri" w:cs="Calibri"/>
              </w:rPr>
              <w:t xml:space="preserve">The Contract will be awarded for a fixed term of </w:t>
            </w:r>
            <w:r w:rsidR="00BA7AD7" w:rsidRPr="00BA7AD7">
              <w:rPr>
                <w:rFonts w:eastAsia="Calibri" w:cs="Calibri"/>
              </w:rPr>
              <w:t>4 (four) years</w:t>
            </w:r>
            <w:r w:rsidR="00B34855">
              <w:rPr>
                <w:rFonts w:eastAsia="Calibri" w:cs="Calibri"/>
              </w:rPr>
              <w:t>, w</w:t>
            </w:r>
            <w:r w:rsidRPr="00BA7AD7">
              <w:rPr>
                <w:rFonts w:eastAsia="Calibri" w:cs="Calibri"/>
              </w:rPr>
              <w:t xml:space="preserve">ith the option to extend by </w:t>
            </w:r>
            <w:r w:rsidR="00BA7AD7" w:rsidRPr="00BA7AD7">
              <w:rPr>
                <w:rFonts w:eastAsia="Calibri" w:cs="Calibri"/>
              </w:rPr>
              <w:t>a further 2 (two) years.</w:t>
            </w:r>
          </w:p>
        </w:tc>
      </w:tr>
      <w:tr w:rsidR="004033AC" w:rsidRPr="00027111" w14:paraId="7302EE5E" w14:textId="77777777" w:rsidTr="002E7762">
        <w:tc>
          <w:tcPr>
            <w:tcW w:w="2830" w:type="dxa"/>
          </w:tcPr>
          <w:p w14:paraId="3BA71CCE" w14:textId="77777777" w:rsidR="004033AC" w:rsidRPr="00027111" w:rsidRDefault="004033AC" w:rsidP="005E62A9">
            <w:pPr>
              <w:rPr>
                <w:rFonts w:eastAsia="Calibri" w:cs="Calibri"/>
              </w:rPr>
            </w:pPr>
            <w:r w:rsidRPr="00027111">
              <w:rPr>
                <w:rFonts w:eastAsia="Calibri" w:cs="Calibri"/>
                <w:b/>
              </w:rPr>
              <w:t>DATE/TIME FOR TENDER RETURN:</w:t>
            </w:r>
          </w:p>
        </w:tc>
        <w:tc>
          <w:tcPr>
            <w:tcW w:w="6186" w:type="dxa"/>
          </w:tcPr>
          <w:p w14:paraId="2433D1C3" w14:textId="4158CE3A" w:rsidR="004033AC" w:rsidRPr="00FD18A1" w:rsidRDefault="00250285" w:rsidP="00250285">
            <w:pPr>
              <w:spacing w:line="360" w:lineRule="auto"/>
              <w:rPr>
                <w:rFonts w:eastAsia="Calibri" w:cs="Calibri"/>
              </w:rPr>
            </w:pPr>
            <w:r w:rsidRPr="00FD18A1">
              <w:rPr>
                <w:rFonts w:eastAsia="Calibri" w:cs="Calibri"/>
              </w:rPr>
              <w:t>Tenders</w:t>
            </w:r>
            <w:r w:rsidR="004033AC" w:rsidRPr="00FD18A1">
              <w:rPr>
                <w:rFonts w:eastAsia="Calibri" w:cs="Calibri"/>
              </w:rPr>
              <w:t xml:space="preserve"> to be returned no later </w:t>
            </w:r>
            <w:r w:rsidR="004033AC" w:rsidRPr="00B93882">
              <w:rPr>
                <w:rFonts w:eastAsia="Calibri" w:cs="Calibri"/>
                <w:b/>
                <w:bCs/>
                <w:color w:val="FF0000"/>
              </w:rPr>
              <w:t>12</w:t>
            </w:r>
            <w:r w:rsidR="0076786A">
              <w:rPr>
                <w:rFonts w:eastAsia="Calibri" w:cs="Calibri"/>
                <w:b/>
                <w:bCs/>
                <w:color w:val="FF0000"/>
              </w:rPr>
              <w:t>:00:00</w:t>
            </w:r>
            <w:r w:rsidR="004033AC" w:rsidRPr="00B93882">
              <w:rPr>
                <w:rFonts w:eastAsia="Calibri" w:cs="Calibri"/>
                <w:b/>
                <w:bCs/>
                <w:color w:val="FF0000"/>
              </w:rPr>
              <w:t xml:space="preserve"> </w:t>
            </w:r>
            <w:r w:rsidR="0076786A">
              <w:rPr>
                <w:rFonts w:eastAsia="Calibri" w:cs="Calibri"/>
                <w:b/>
                <w:bCs/>
                <w:color w:val="FF0000"/>
              </w:rPr>
              <w:t>(</w:t>
            </w:r>
            <w:r w:rsidR="004033AC" w:rsidRPr="00B93882">
              <w:rPr>
                <w:rFonts w:eastAsia="Calibri" w:cs="Calibri"/>
                <w:b/>
                <w:bCs/>
                <w:color w:val="FF0000"/>
              </w:rPr>
              <w:t>noon</w:t>
            </w:r>
            <w:r w:rsidR="0076786A">
              <w:rPr>
                <w:rFonts w:eastAsia="Calibri" w:cs="Calibri"/>
                <w:b/>
                <w:bCs/>
                <w:color w:val="FF0000"/>
              </w:rPr>
              <w:t>)</w:t>
            </w:r>
            <w:r w:rsidR="004033AC" w:rsidRPr="00B93882">
              <w:rPr>
                <w:rFonts w:eastAsia="Calibri" w:cs="Calibri"/>
                <w:b/>
                <w:bCs/>
                <w:color w:val="FF0000"/>
              </w:rPr>
              <w:t xml:space="preserve"> on </w:t>
            </w:r>
            <w:r w:rsidR="00FD18A1" w:rsidRPr="5048251D">
              <w:rPr>
                <w:rFonts w:eastAsia="Calibri" w:cs="Calibri"/>
                <w:b/>
                <w:bCs/>
                <w:color w:val="FF0000"/>
              </w:rPr>
              <w:t>2</w:t>
            </w:r>
            <w:r w:rsidR="3067325E" w:rsidRPr="5048251D">
              <w:rPr>
                <w:rFonts w:eastAsia="Calibri" w:cs="Calibri"/>
                <w:b/>
                <w:bCs/>
                <w:color w:val="FF0000"/>
              </w:rPr>
              <w:t>8</w:t>
            </w:r>
            <w:r w:rsidR="00FD18A1" w:rsidRPr="5048251D">
              <w:rPr>
                <w:rFonts w:eastAsia="Calibri" w:cs="Calibri"/>
                <w:b/>
                <w:bCs/>
                <w:color w:val="FF0000"/>
                <w:vertAlign w:val="superscript"/>
              </w:rPr>
              <w:t>th</w:t>
            </w:r>
            <w:r w:rsidR="00FD18A1" w:rsidRPr="00B93882">
              <w:rPr>
                <w:rFonts w:eastAsia="Calibri" w:cs="Calibri"/>
                <w:b/>
                <w:bCs/>
                <w:color w:val="FF0000"/>
              </w:rPr>
              <w:t xml:space="preserve"> October 2025</w:t>
            </w:r>
            <w:r w:rsidR="004033AC" w:rsidRPr="00FD18A1">
              <w:rPr>
                <w:rFonts w:eastAsia="Calibri" w:cs="Calibri"/>
                <w:b/>
                <w:color w:val="FF0000"/>
              </w:rPr>
              <w:t xml:space="preserve"> </w:t>
            </w:r>
            <w:r w:rsidR="004033AC" w:rsidRPr="00FD18A1">
              <w:rPr>
                <w:rFonts w:eastAsia="Calibri" w:cs="Calibri"/>
              </w:rPr>
              <w:t xml:space="preserve">via Sell2Wales. Any </w:t>
            </w:r>
            <w:r w:rsidRPr="00FD18A1">
              <w:rPr>
                <w:rFonts w:eastAsia="Calibri" w:cs="Calibri"/>
              </w:rPr>
              <w:t>T</w:t>
            </w:r>
            <w:r w:rsidR="004033AC" w:rsidRPr="00FD18A1">
              <w:rPr>
                <w:rFonts w:eastAsia="Calibri" w:cs="Calibri"/>
              </w:rPr>
              <w:t xml:space="preserve">enders received after this deadline </w:t>
            </w:r>
            <w:r w:rsidR="002E170F" w:rsidRPr="00FD18A1">
              <w:rPr>
                <w:rFonts w:eastAsia="Calibri" w:cs="Calibri"/>
              </w:rPr>
              <w:t>will</w:t>
            </w:r>
            <w:r w:rsidR="004033AC" w:rsidRPr="00FD18A1">
              <w:rPr>
                <w:rFonts w:eastAsia="Calibri" w:cs="Calibri"/>
              </w:rPr>
              <w:t xml:space="preserve"> not be considered.</w:t>
            </w:r>
          </w:p>
        </w:tc>
      </w:tr>
      <w:tr w:rsidR="004033AC" w:rsidRPr="00027111" w14:paraId="30306D5F" w14:textId="77777777" w:rsidTr="002E7762">
        <w:tc>
          <w:tcPr>
            <w:tcW w:w="2830" w:type="dxa"/>
          </w:tcPr>
          <w:p w14:paraId="527F85C2" w14:textId="77777777" w:rsidR="004033AC" w:rsidRPr="00027111" w:rsidRDefault="004033AC" w:rsidP="005E62A9">
            <w:pPr>
              <w:rPr>
                <w:rFonts w:eastAsia="Calibri" w:cs="Calibri"/>
              </w:rPr>
            </w:pPr>
            <w:r w:rsidRPr="00027111">
              <w:rPr>
                <w:rFonts w:eastAsia="Calibri" w:cs="Calibri"/>
                <w:b/>
              </w:rPr>
              <w:t>PROCURING OFFICERS:</w:t>
            </w:r>
          </w:p>
        </w:tc>
        <w:tc>
          <w:tcPr>
            <w:tcW w:w="6186" w:type="dxa"/>
          </w:tcPr>
          <w:p w14:paraId="5783379E" w14:textId="7738621D" w:rsidR="00E57693" w:rsidRDefault="00E57693" w:rsidP="00E57693">
            <w:pPr>
              <w:spacing w:line="360" w:lineRule="auto"/>
              <w:rPr>
                <w:rFonts w:eastAsia="Calibri" w:cs="Calibri"/>
                <w:color w:val="000000"/>
              </w:rPr>
            </w:pPr>
            <w:r>
              <w:rPr>
                <w:rFonts w:eastAsia="Calibri" w:cs="Calibri"/>
                <w:color w:val="000000"/>
              </w:rPr>
              <w:t>Yvette Campbell and Shannon Purdey</w:t>
            </w:r>
          </w:p>
          <w:p w14:paraId="4A8A2168" w14:textId="350D7962" w:rsidR="004033AC" w:rsidRPr="00027111" w:rsidRDefault="004033AC" w:rsidP="00E57693">
            <w:pPr>
              <w:spacing w:line="360" w:lineRule="auto"/>
              <w:rPr>
                <w:rFonts w:eastAsia="Calibri" w:cs="Calibri"/>
              </w:rPr>
            </w:pPr>
            <w:r w:rsidRPr="00027111">
              <w:rPr>
                <w:rFonts w:eastAsia="Calibri" w:cs="Calibri"/>
                <w:color w:val="000000"/>
              </w:rPr>
              <w:t xml:space="preserve">All dialogue / correspondence during the tender process must be submitted via the </w:t>
            </w:r>
            <w:r w:rsidR="00250285" w:rsidRPr="00027111">
              <w:rPr>
                <w:rFonts w:eastAsia="Calibri" w:cs="Calibri"/>
                <w:b/>
                <w:color w:val="000000"/>
              </w:rPr>
              <w:t>"</w:t>
            </w:r>
            <w:r w:rsidRPr="00027111">
              <w:rPr>
                <w:rFonts w:eastAsia="Calibri" w:cs="Calibri"/>
                <w:b/>
                <w:color w:val="000000"/>
              </w:rPr>
              <w:t>messages</w:t>
            </w:r>
            <w:r w:rsidR="00250285" w:rsidRPr="00027111">
              <w:rPr>
                <w:rFonts w:eastAsia="Calibri" w:cs="Calibri"/>
                <w:b/>
                <w:color w:val="000000"/>
              </w:rPr>
              <w:t>"</w:t>
            </w:r>
            <w:r w:rsidRPr="00027111">
              <w:rPr>
                <w:rFonts w:eastAsia="Calibri" w:cs="Calibri"/>
                <w:color w:val="000000"/>
              </w:rPr>
              <w:t xml:space="preserve"> tab on </w:t>
            </w:r>
            <w:r w:rsidR="008375A6">
              <w:rPr>
                <w:rFonts w:eastAsia="Calibri" w:cs="Calibri"/>
                <w:color w:val="000000"/>
              </w:rPr>
              <w:t>Sell2Wales</w:t>
            </w:r>
            <w:r w:rsidRPr="00C47F8F">
              <w:rPr>
                <w:rFonts w:eastAsia="Calibri" w:cs="Calibri"/>
                <w:color w:val="000000"/>
              </w:rPr>
              <w:t>.</w:t>
            </w:r>
            <w:r w:rsidRPr="00027111">
              <w:rPr>
                <w:rFonts w:eastAsia="Calibri" w:cs="Calibri"/>
                <w:color w:val="000000"/>
              </w:rPr>
              <w:t xml:space="preserve"> The deadline for clarifications is at </w:t>
            </w:r>
            <w:r w:rsidRPr="00B93882">
              <w:rPr>
                <w:rFonts w:eastAsia="Calibri" w:cs="Calibri"/>
                <w:b/>
                <w:color w:val="FF0000"/>
              </w:rPr>
              <w:t xml:space="preserve">12:00:00 (noon) on </w:t>
            </w:r>
            <w:r w:rsidR="00B93882" w:rsidRPr="00B93882">
              <w:rPr>
                <w:rFonts w:eastAsia="Calibri" w:cs="Calibri"/>
                <w:b/>
                <w:color w:val="FF0000"/>
              </w:rPr>
              <w:t>17</w:t>
            </w:r>
            <w:r w:rsidR="00B93882" w:rsidRPr="00B93882">
              <w:rPr>
                <w:rFonts w:eastAsia="Calibri" w:cs="Calibri"/>
                <w:b/>
                <w:color w:val="FF0000"/>
                <w:vertAlign w:val="superscript"/>
              </w:rPr>
              <w:t>th</w:t>
            </w:r>
            <w:r w:rsidR="00B93882" w:rsidRPr="00B93882">
              <w:rPr>
                <w:rFonts w:eastAsia="Calibri" w:cs="Calibri"/>
                <w:b/>
                <w:color w:val="FF0000"/>
              </w:rPr>
              <w:t xml:space="preserve"> October</w:t>
            </w:r>
            <w:r w:rsidRPr="00B93882">
              <w:rPr>
                <w:rFonts w:eastAsia="Calibri" w:cs="Calibri"/>
                <w:b/>
                <w:color w:val="FF0000"/>
              </w:rPr>
              <w:t xml:space="preserve"> 202</w:t>
            </w:r>
            <w:r w:rsidR="00250285" w:rsidRPr="00B93882">
              <w:rPr>
                <w:rFonts w:eastAsia="Calibri" w:cs="Calibri"/>
                <w:b/>
                <w:color w:val="FF0000"/>
              </w:rPr>
              <w:t>5</w:t>
            </w:r>
            <w:r w:rsidRPr="00B93882">
              <w:rPr>
                <w:rFonts w:eastAsia="Calibri" w:cs="Calibri"/>
                <w:b/>
                <w:color w:val="FF0000"/>
              </w:rPr>
              <w:t>.</w:t>
            </w:r>
            <w:r w:rsidRPr="00027111">
              <w:rPr>
                <w:rFonts w:eastAsia="Calibri" w:cs="Calibri"/>
                <w:b/>
                <w:color w:val="FF0000"/>
              </w:rPr>
              <w:t xml:space="preserve"> </w:t>
            </w:r>
            <w:r w:rsidRPr="00027111">
              <w:rPr>
                <w:rFonts w:eastAsia="Calibri" w:cs="Calibri"/>
              </w:rPr>
              <w:t>any questions submitted after this deadline may not be considered.</w:t>
            </w:r>
          </w:p>
        </w:tc>
      </w:tr>
      <w:tr w:rsidR="004033AC" w:rsidRPr="00027111" w14:paraId="01395F33" w14:textId="77777777" w:rsidTr="002E7762">
        <w:tc>
          <w:tcPr>
            <w:tcW w:w="2830" w:type="dxa"/>
          </w:tcPr>
          <w:p w14:paraId="4CE0A024" w14:textId="77777777" w:rsidR="004033AC" w:rsidRPr="00027111" w:rsidRDefault="004033AC" w:rsidP="005E62A9">
            <w:pPr>
              <w:rPr>
                <w:rFonts w:eastAsia="Calibri" w:cs="Calibri"/>
              </w:rPr>
            </w:pPr>
            <w:r w:rsidRPr="00027111">
              <w:rPr>
                <w:rFonts w:eastAsia="Calibri" w:cs="Calibri"/>
                <w:b/>
              </w:rPr>
              <w:t>SUBMISSION INSTRUCTIONS:</w:t>
            </w:r>
          </w:p>
        </w:tc>
        <w:tc>
          <w:tcPr>
            <w:tcW w:w="6186" w:type="dxa"/>
          </w:tcPr>
          <w:p w14:paraId="606C5B9E" w14:textId="4AAD37BA" w:rsidR="004033AC" w:rsidRPr="00027111" w:rsidRDefault="004033AC" w:rsidP="005E62A9">
            <w:pPr>
              <w:spacing w:line="360" w:lineRule="auto"/>
              <w:rPr>
                <w:rFonts w:eastAsia="Calibri" w:cs="Calibri"/>
              </w:rPr>
            </w:pPr>
            <w:r w:rsidRPr="00027111">
              <w:rPr>
                <w:rFonts w:eastAsia="Calibri" w:cs="Calibri"/>
              </w:rPr>
              <w:t xml:space="preserve">Tenders must be submitted via the e-tendering tool </w:t>
            </w:r>
            <w:r w:rsidRPr="00C47F8F">
              <w:rPr>
                <w:rFonts w:eastAsia="Calibri" w:cs="Calibri"/>
              </w:rPr>
              <w:t>Sell2Wales</w:t>
            </w:r>
            <w:r w:rsidRPr="00027111">
              <w:rPr>
                <w:rFonts w:eastAsia="Calibri" w:cs="Calibri"/>
              </w:rPr>
              <w:t xml:space="preserve"> no later than </w:t>
            </w:r>
            <w:r w:rsidR="00C47F8F" w:rsidRPr="00B93882">
              <w:rPr>
                <w:rFonts w:eastAsia="Calibri" w:cs="Calibri"/>
                <w:b/>
                <w:bCs/>
                <w:color w:val="FF0000"/>
              </w:rPr>
              <w:t>12</w:t>
            </w:r>
            <w:r w:rsidR="0076786A">
              <w:rPr>
                <w:rFonts w:eastAsia="Calibri" w:cs="Calibri"/>
                <w:b/>
                <w:bCs/>
                <w:color w:val="FF0000"/>
              </w:rPr>
              <w:t>:00:00</w:t>
            </w:r>
            <w:r w:rsidR="00C47F8F" w:rsidRPr="00B93882">
              <w:rPr>
                <w:rFonts w:eastAsia="Calibri" w:cs="Calibri"/>
                <w:b/>
                <w:bCs/>
                <w:color w:val="FF0000"/>
              </w:rPr>
              <w:t xml:space="preserve"> </w:t>
            </w:r>
            <w:r w:rsidR="0076786A">
              <w:rPr>
                <w:rFonts w:eastAsia="Calibri" w:cs="Calibri"/>
                <w:b/>
                <w:bCs/>
                <w:color w:val="FF0000"/>
              </w:rPr>
              <w:t>(</w:t>
            </w:r>
            <w:r w:rsidR="00C47F8F" w:rsidRPr="00B93882">
              <w:rPr>
                <w:rFonts w:eastAsia="Calibri" w:cs="Calibri"/>
                <w:b/>
                <w:bCs/>
                <w:color w:val="FF0000"/>
              </w:rPr>
              <w:t>noon</w:t>
            </w:r>
            <w:r w:rsidR="0076786A">
              <w:rPr>
                <w:rFonts w:eastAsia="Calibri" w:cs="Calibri"/>
                <w:b/>
                <w:bCs/>
                <w:color w:val="FF0000"/>
              </w:rPr>
              <w:t>)</w:t>
            </w:r>
            <w:r w:rsidR="00C47F8F" w:rsidRPr="00B93882">
              <w:rPr>
                <w:rFonts w:eastAsia="Calibri" w:cs="Calibri"/>
                <w:b/>
                <w:bCs/>
                <w:color w:val="FF0000"/>
              </w:rPr>
              <w:t xml:space="preserve"> on </w:t>
            </w:r>
            <w:r w:rsidR="00C47F8F" w:rsidRPr="5048251D">
              <w:rPr>
                <w:rFonts w:eastAsia="Calibri" w:cs="Calibri"/>
                <w:b/>
                <w:bCs/>
                <w:color w:val="FF0000"/>
              </w:rPr>
              <w:t>2</w:t>
            </w:r>
            <w:r w:rsidR="5E326EDF" w:rsidRPr="5048251D">
              <w:rPr>
                <w:rFonts w:eastAsia="Calibri" w:cs="Calibri"/>
                <w:b/>
                <w:bCs/>
                <w:color w:val="FF0000"/>
              </w:rPr>
              <w:t>8</w:t>
            </w:r>
            <w:r w:rsidR="00C47F8F" w:rsidRPr="5048251D">
              <w:rPr>
                <w:rFonts w:eastAsia="Calibri" w:cs="Calibri"/>
                <w:b/>
                <w:bCs/>
                <w:color w:val="FF0000"/>
                <w:vertAlign w:val="superscript"/>
              </w:rPr>
              <w:t>th</w:t>
            </w:r>
            <w:r w:rsidR="00C47F8F" w:rsidRPr="00B93882">
              <w:rPr>
                <w:rFonts w:eastAsia="Calibri" w:cs="Calibri"/>
                <w:b/>
                <w:bCs/>
                <w:color w:val="FF0000"/>
              </w:rPr>
              <w:t xml:space="preserve"> October 2025</w:t>
            </w:r>
            <w:r w:rsidR="00C47F8F">
              <w:rPr>
                <w:rFonts w:eastAsia="Calibri" w:cs="Calibri"/>
                <w:b/>
                <w:bCs/>
                <w:color w:val="FF0000"/>
              </w:rPr>
              <w:t xml:space="preserve">. </w:t>
            </w:r>
            <w:r w:rsidRPr="00027111">
              <w:rPr>
                <w:rFonts w:eastAsia="Calibri" w:cs="Calibri"/>
              </w:rPr>
              <w:t>Tenders may be submitted at any time before the closing date</w:t>
            </w:r>
            <w:r w:rsidRPr="00027111">
              <w:rPr>
                <w:rFonts w:eastAsia="Calibri" w:cs="Calibri"/>
                <w:i/>
                <w:iCs/>
              </w:rPr>
              <w:t xml:space="preserve">. </w:t>
            </w:r>
            <w:r w:rsidRPr="00027111">
              <w:rPr>
                <w:rFonts w:eastAsia="Calibri" w:cs="Calibri"/>
              </w:rPr>
              <w:t xml:space="preserve">Tenders received before this deadline will be retained unopened until the closing date. </w:t>
            </w:r>
          </w:p>
          <w:p w14:paraId="3803B4BC" w14:textId="3087BAD9" w:rsidR="004033AC" w:rsidRPr="00027111" w:rsidRDefault="004033AC" w:rsidP="005E62A9">
            <w:pPr>
              <w:rPr>
                <w:rFonts w:eastAsia="Calibri" w:cs="Calibri"/>
              </w:rPr>
            </w:pPr>
            <w:r w:rsidRPr="00027111">
              <w:rPr>
                <w:rFonts w:eastAsia="Calibri" w:cs="Calibri"/>
                <w:color w:val="FF0000"/>
              </w:rPr>
              <w:t>Paper</w:t>
            </w:r>
            <w:r w:rsidR="00551289" w:rsidRPr="00027111">
              <w:rPr>
                <w:rFonts w:eastAsia="Calibri" w:cs="Calibri"/>
                <w:color w:val="FF0000"/>
              </w:rPr>
              <w:t xml:space="preserve"> or e-mail</w:t>
            </w:r>
            <w:r w:rsidRPr="00027111">
              <w:rPr>
                <w:rFonts w:eastAsia="Calibri" w:cs="Calibri"/>
                <w:color w:val="FF0000"/>
              </w:rPr>
              <w:t xml:space="preserve"> copies will not be accepted; all </w:t>
            </w:r>
            <w:r w:rsidR="00250285" w:rsidRPr="00027111">
              <w:rPr>
                <w:rFonts w:eastAsia="Calibri" w:cs="Calibri"/>
                <w:color w:val="FF0000"/>
              </w:rPr>
              <w:t>Tenders</w:t>
            </w:r>
            <w:r w:rsidRPr="00027111">
              <w:rPr>
                <w:rFonts w:eastAsia="Calibri" w:cs="Calibri"/>
                <w:color w:val="FF0000"/>
              </w:rPr>
              <w:t xml:space="preserve"> must be submitted online via the completion o</w:t>
            </w:r>
            <w:r w:rsidR="00551289" w:rsidRPr="00027111">
              <w:rPr>
                <w:rFonts w:eastAsia="Calibri" w:cs="Calibri"/>
                <w:color w:val="FF0000"/>
              </w:rPr>
              <w:t>n</w:t>
            </w:r>
            <w:r w:rsidRPr="00027111">
              <w:rPr>
                <w:rFonts w:eastAsia="Calibri" w:cs="Calibri"/>
                <w:color w:val="FF0000"/>
              </w:rPr>
              <w:t xml:space="preserve"> the </w:t>
            </w:r>
            <w:r w:rsidR="00250285" w:rsidRPr="00027111">
              <w:rPr>
                <w:rFonts w:eastAsia="Calibri" w:cs="Calibri"/>
                <w:color w:val="FF0000"/>
              </w:rPr>
              <w:t>Portal</w:t>
            </w:r>
            <w:r w:rsidRPr="00027111">
              <w:rPr>
                <w:rFonts w:eastAsia="Calibri" w:cs="Calibri"/>
                <w:color w:val="FF0000"/>
              </w:rPr>
              <w:t xml:space="preserve">. Failure to do so will render the </w:t>
            </w:r>
            <w:r w:rsidR="00250285" w:rsidRPr="00027111">
              <w:rPr>
                <w:rFonts w:eastAsia="Calibri" w:cs="Calibri"/>
                <w:color w:val="FF0000"/>
              </w:rPr>
              <w:t xml:space="preserve">Tender </w:t>
            </w:r>
            <w:r w:rsidRPr="00027111">
              <w:rPr>
                <w:rFonts w:eastAsia="Calibri" w:cs="Calibri"/>
                <w:color w:val="FF0000"/>
              </w:rPr>
              <w:t>response non-compliant and it will therefore be rejected.</w:t>
            </w:r>
          </w:p>
        </w:tc>
      </w:tr>
    </w:tbl>
    <w:p w14:paraId="0E2FCFFB" w14:textId="77777777" w:rsidR="00743A5B" w:rsidRDefault="00743A5B" w:rsidP="004033AC">
      <w:pPr>
        <w:pStyle w:val="Level1Heading"/>
        <w:numPr>
          <w:ilvl w:val="0"/>
          <w:numId w:val="0"/>
        </w:numPr>
        <w:rPr>
          <w:rFonts w:cs="Calibri"/>
          <w:sz w:val="20"/>
          <w:lang w:eastAsia="en-GB"/>
        </w:rPr>
      </w:pPr>
    </w:p>
    <w:p w14:paraId="15D3269E" w14:textId="77777777" w:rsidR="004706A5" w:rsidRPr="004706A5" w:rsidRDefault="004706A5" w:rsidP="004706A5">
      <w:pPr>
        <w:pStyle w:val="Level2Number"/>
        <w:numPr>
          <w:ilvl w:val="0"/>
          <w:numId w:val="0"/>
        </w:numPr>
        <w:ind w:left="851"/>
        <w:rPr>
          <w:lang w:eastAsia="en-GB"/>
        </w:rPr>
      </w:pPr>
    </w:p>
    <w:p w14:paraId="53380878" w14:textId="05452E5B" w:rsidR="00743A5B" w:rsidRPr="00027111" w:rsidRDefault="00743A5B" w:rsidP="00250285">
      <w:pPr>
        <w:pStyle w:val="Sch1Heading"/>
      </w:pPr>
      <w:r w:rsidRPr="00027111">
        <w:lastRenderedPageBreak/>
        <w:t>Defined terms</w:t>
      </w:r>
    </w:p>
    <w:p w14:paraId="6D480EB9" w14:textId="385941A4" w:rsidR="00743A5B" w:rsidRPr="00027111" w:rsidRDefault="00743A5B" w:rsidP="00743A5B">
      <w:pPr>
        <w:pStyle w:val="Sch2Number"/>
      </w:pPr>
      <w:r w:rsidRPr="00027111">
        <w:t>In this ITT, the following words and phrases have the meanings set out against them:</w:t>
      </w:r>
    </w:p>
    <w:tbl>
      <w:tblPr>
        <w:tblStyle w:val="TableGrid"/>
        <w:tblW w:w="7654" w:type="dxa"/>
        <w:tblInd w:w="846" w:type="dxa"/>
        <w:tblLayout w:type="fixed"/>
        <w:tblLook w:val="04A0" w:firstRow="1" w:lastRow="0" w:firstColumn="1" w:lastColumn="0" w:noHBand="0" w:noVBand="1"/>
      </w:tblPr>
      <w:tblGrid>
        <w:gridCol w:w="1559"/>
        <w:gridCol w:w="6095"/>
      </w:tblGrid>
      <w:tr w:rsidR="00EC3C70" w:rsidRPr="00027111" w14:paraId="791E8E68" w14:textId="77777777" w:rsidTr="00126B87">
        <w:trPr>
          <w:trHeight w:val="391"/>
        </w:trPr>
        <w:tc>
          <w:tcPr>
            <w:tcW w:w="1559" w:type="dxa"/>
          </w:tcPr>
          <w:p w14:paraId="14B277D8" w14:textId="2024A43A"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bookmarkStart w:id="35" w:name="_Hlk195723803"/>
            <w:r w:rsidRPr="00B17AEF">
              <w:rPr>
                <w:rFonts w:cs="Calibri"/>
                <w:b/>
                <w:color w:val="000000" w:themeColor="text1"/>
              </w:rPr>
              <w:t>"</w:t>
            </w:r>
            <w:r w:rsidR="00EC3C70" w:rsidRPr="00B17AEF">
              <w:rPr>
                <w:rFonts w:cs="Calibri"/>
                <w:b/>
                <w:color w:val="000000" w:themeColor="text1"/>
              </w:rPr>
              <w:t>Act</w:t>
            </w:r>
            <w:r w:rsidRPr="00B17AEF">
              <w:rPr>
                <w:rFonts w:cs="Calibri"/>
                <w:b/>
                <w:color w:val="000000" w:themeColor="text1"/>
              </w:rPr>
              <w:t>"</w:t>
            </w:r>
          </w:p>
        </w:tc>
        <w:tc>
          <w:tcPr>
            <w:tcW w:w="6095" w:type="dxa"/>
          </w:tcPr>
          <w:p w14:paraId="1DAC6154"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the Procurement Act 2023 (as amended from time to time)</w:t>
            </w:r>
          </w:p>
        </w:tc>
      </w:tr>
      <w:tr w:rsidR="00EC3C70" w:rsidRPr="00027111" w14:paraId="7F1C3281" w14:textId="77777777" w:rsidTr="00126B87">
        <w:trPr>
          <w:trHeight w:val="391"/>
        </w:trPr>
        <w:tc>
          <w:tcPr>
            <w:tcW w:w="1559" w:type="dxa"/>
          </w:tcPr>
          <w:p w14:paraId="244A2325" w14:textId="6D0194FE"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Assessed Tender</w:t>
            </w:r>
            <w:r w:rsidRPr="00B17AEF">
              <w:rPr>
                <w:rFonts w:cs="Calibri"/>
                <w:b/>
                <w:color w:val="000000" w:themeColor="text1"/>
              </w:rPr>
              <w:t>"</w:t>
            </w:r>
          </w:p>
        </w:tc>
        <w:tc>
          <w:tcPr>
            <w:tcW w:w="6095" w:type="dxa"/>
          </w:tcPr>
          <w:p w14:paraId="4B33038E"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a Tender which was submitted in respect of this Procurement and assessed for the purposes of determining the most advantageous tender and was not disregarded by the Contracting Authority in the assessment of tender.</w:t>
            </w:r>
          </w:p>
        </w:tc>
      </w:tr>
      <w:tr w:rsidR="00EC3C70" w:rsidRPr="00027111" w14:paraId="771C9DA7" w14:textId="77777777" w:rsidTr="00126B87">
        <w:trPr>
          <w:trHeight w:val="391"/>
        </w:trPr>
        <w:tc>
          <w:tcPr>
            <w:tcW w:w="1559" w:type="dxa"/>
          </w:tcPr>
          <w:p w14:paraId="77CA697C" w14:textId="0C043D14"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Assessed Tenderer</w:t>
            </w:r>
            <w:r w:rsidRPr="00B17AEF">
              <w:rPr>
                <w:rFonts w:cs="Calibri"/>
                <w:b/>
                <w:color w:val="000000" w:themeColor="text1"/>
              </w:rPr>
              <w:t>"</w:t>
            </w:r>
          </w:p>
        </w:tc>
        <w:tc>
          <w:tcPr>
            <w:tcW w:w="6095" w:type="dxa"/>
          </w:tcPr>
          <w:p w14:paraId="2B3DA62C"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a Tenderer who submitted an Assessed Tender.</w:t>
            </w:r>
          </w:p>
        </w:tc>
      </w:tr>
      <w:tr w:rsidR="00EC3C70" w:rsidRPr="00027111" w14:paraId="3E99B600" w14:textId="77777777" w:rsidTr="00126B87">
        <w:trPr>
          <w:trHeight w:val="391"/>
        </w:trPr>
        <w:tc>
          <w:tcPr>
            <w:tcW w:w="1559" w:type="dxa"/>
          </w:tcPr>
          <w:p w14:paraId="1FD90E4D" w14:textId="0B475270"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Assessment Summary</w:t>
            </w:r>
            <w:r w:rsidRPr="00B17AEF">
              <w:rPr>
                <w:rFonts w:cs="Calibri"/>
                <w:b/>
                <w:color w:val="000000" w:themeColor="text1"/>
              </w:rPr>
              <w:t>"</w:t>
            </w:r>
          </w:p>
        </w:tc>
        <w:tc>
          <w:tcPr>
            <w:tcW w:w="6095" w:type="dxa"/>
          </w:tcPr>
          <w:p w14:paraId="6506528C"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the assessment summary to be provided to Tenderers in accordance with section 50 of the Act containing information about the Contracting Authority’s assessment of (a) the Tender and (b) if different, the most advantageous tender submitted in respect of the Contract.</w:t>
            </w:r>
          </w:p>
        </w:tc>
      </w:tr>
      <w:tr w:rsidR="00EC3C70" w:rsidRPr="00027111" w14:paraId="46679C28" w14:textId="77777777" w:rsidTr="00126B87">
        <w:trPr>
          <w:trHeight w:val="391"/>
        </w:trPr>
        <w:tc>
          <w:tcPr>
            <w:tcW w:w="1559" w:type="dxa"/>
          </w:tcPr>
          <w:p w14:paraId="29E8027B" w14:textId="7663FCB2"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Associated Person</w:t>
            </w:r>
            <w:r w:rsidRPr="00B17AEF">
              <w:rPr>
                <w:rFonts w:cs="Calibri"/>
                <w:b/>
                <w:color w:val="000000" w:themeColor="text1"/>
              </w:rPr>
              <w:t>"</w:t>
            </w:r>
          </w:p>
        </w:tc>
        <w:tc>
          <w:tcPr>
            <w:tcW w:w="6095" w:type="dxa"/>
          </w:tcPr>
          <w:p w14:paraId="44B3F26A"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a person that the Tenderer is relying on in order to satisfy the Conditions of Participation (but not a person who is to act as guarantor).</w:t>
            </w:r>
          </w:p>
        </w:tc>
      </w:tr>
      <w:tr w:rsidR="00EC3C70" w:rsidRPr="00027111" w14:paraId="36F967C3" w14:textId="77777777" w:rsidTr="00126B87">
        <w:tc>
          <w:tcPr>
            <w:tcW w:w="1559" w:type="dxa"/>
          </w:tcPr>
          <w:p w14:paraId="0FDE8798" w14:textId="4C4CF80B"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Central Digital Platform</w:t>
            </w:r>
            <w:r w:rsidRPr="00B17AEF">
              <w:rPr>
                <w:rFonts w:cs="Calibri"/>
                <w:b/>
                <w:color w:val="000000" w:themeColor="text1"/>
              </w:rPr>
              <w:t>"</w:t>
            </w:r>
            <w:r w:rsidR="00EC3C70" w:rsidRPr="00B17AEF">
              <w:rPr>
                <w:rFonts w:cs="Calibri"/>
                <w:bCs/>
                <w:color w:val="000000" w:themeColor="text1"/>
              </w:rPr>
              <w:t xml:space="preserve"> or </w:t>
            </w:r>
            <w:r w:rsidRPr="00B17AEF">
              <w:rPr>
                <w:rFonts w:cs="Calibri"/>
                <w:b/>
                <w:color w:val="000000" w:themeColor="text1"/>
              </w:rPr>
              <w:t>"</w:t>
            </w:r>
            <w:r w:rsidR="00EC3C70" w:rsidRPr="00B17AEF">
              <w:rPr>
                <w:rFonts w:cs="Calibri"/>
                <w:b/>
                <w:color w:val="000000" w:themeColor="text1"/>
              </w:rPr>
              <w:t>CDP</w:t>
            </w:r>
            <w:r w:rsidRPr="00B17AEF">
              <w:rPr>
                <w:rFonts w:cs="Calibri"/>
                <w:b/>
                <w:color w:val="000000" w:themeColor="text1"/>
              </w:rPr>
              <w:t>"</w:t>
            </w:r>
          </w:p>
        </w:tc>
        <w:tc>
          <w:tcPr>
            <w:tcW w:w="6095" w:type="dxa"/>
          </w:tcPr>
          <w:p w14:paraId="67049C9F"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means the online system established and which may be accessed on www.gov.uk/find-tender.</w:t>
            </w:r>
          </w:p>
        </w:tc>
      </w:tr>
      <w:tr w:rsidR="00EC3C70" w:rsidRPr="00027111" w14:paraId="385181EE" w14:textId="77777777" w:rsidTr="00126B87">
        <w:tc>
          <w:tcPr>
            <w:tcW w:w="1559" w:type="dxa"/>
          </w:tcPr>
          <w:p w14:paraId="190E822D" w14:textId="794BF23F"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Conditions of Participation</w:t>
            </w:r>
            <w:r w:rsidRPr="00B17AEF">
              <w:rPr>
                <w:rFonts w:cs="Calibri"/>
                <w:b/>
                <w:color w:val="000000" w:themeColor="text1"/>
              </w:rPr>
              <w:t>"</w:t>
            </w:r>
          </w:p>
        </w:tc>
        <w:tc>
          <w:tcPr>
            <w:tcW w:w="6095" w:type="dxa"/>
          </w:tcPr>
          <w:p w14:paraId="5CA4C61F"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 xml:space="preserve">the conditions that the Tenderer must satisfy to be awarded the Contract as set in accordance with section 22 of the Act, as set out in the Procurement Specific Questionnaire. </w:t>
            </w:r>
          </w:p>
        </w:tc>
      </w:tr>
      <w:tr w:rsidR="00EC3C70" w:rsidRPr="00027111" w14:paraId="0F5BDC03" w14:textId="77777777" w:rsidTr="00126B87">
        <w:tc>
          <w:tcPr>
            <w:tcW w:w="1559" w:type="dxa"/>
          </w:tcPr>
          <w:p w14:paraId="29F26C2B" w14:textId="2D53CB19"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Connected Per</w:t>
            </w:r>
            <w:r w:rsidRPr="00B17AEF">
              <w:rPr>
                <w:rFonts w:cs="Calibri"/>
                <w:b/>
                <w:color w:val="000000" w:themeColor="text1"/>
              </w:rPr>
              <w:t>s</w:t>
            </w:r>
            <w:r w:rsidR="00EC3C70" w:rsidRPr="00B17AEF">
              <w:rPr>
                <w:rFonts w:cs="Calibri"/>
                <w:b/>
                <w:color w:val="000000" w:themeColor="text1"/>
              </w:rPr>
              <w:t>on</w:t>
            </w:r>
            <w:r w:rsidRPr="00B17AEF">
              <w:rPr>
                <w:rFonts w:cs="Calibri"/>
                <w:b/>
                <w:color w:val="000000" w:themeColor="text1"/>
              </w:rPr>
              <w:t>"</w:t>
            </w:r>
          </w:p>
        </w:tc>
        <w:tc>
          <w:tcPr>
            <w:tcW w:w="6095" w:type="dxa"/>
          </w:tcPr>
          <w:p w14:paraId="542C65E4" w14:textId="77777777" w:rsidR="00EC3C70" w:rsidRPr="00B17AEF" w:rsidRDefault="00EC3C70" w:rsidP="00126B87">
            <w:pPr>
              <w:pStyle w:val="Definition"/>
              <w:rPr>
                <w:rFonts w:cs="Calibri"/>
                <w:lang w:eastAsia="en-GB"/>
              </w:rPr>
            </w:pPr>
            <w:r w:rsidRPr="00B17AEF">
              <w:rPr>
                <w:rFonts w:cs="Calibri"/>
                <w:lang w:eastAsia="en-GB"/>
              </w:rPr>
              <w:t>in relation to the Tenderer, any of the following:</w:t>
            </w:r>
          </w:p>
          <w:p w14:paraId="464DC57A" w14:textId="43C5FB46" w:rsidR="00EC3C70" w:rsidRPr="00B17AEF" w:rsidRDefault="00EC3C70" w:rsidP="00126B87">
            <w:pPr>
              <w:pStyle w:val="Definition1"/>
              <w:rPr>
                <w:rFonts w:cs="Calibri"/>
                <w:lang w:eastAsia="en-GB"/>
              </w:rPr>
            </w:pPr>
            <w:r w:rsidRPr="00B17AEF">
              <w:rPr>
                <w:rFonts w:cs="Calibri"/>
                <w:lang w:eastAsia="en-GB"/>
              </w:rPr>
              <w:t xml:space="preserve">a person with </w:t>
            </w:r>
            <w:r w:rsidR="00250285" w:rsidRPr="00B17AEF">
              <w:rPr>
                <w:rFonts w:cs="Calibri"/>
                <w:lang w:eastAsia="en-GB"/>
              </w:rPr>
              <w:t>"</w:t>
            </w:r>
            <w:r w:rsidRPr="00B17AEF">
              <w:rPr>
                <w:rFonts w:cs="Calibri"/>
                <w:lang w:eastAsia="en-GB"/>
              </w:rPr>
              <w:t>significant control</w:t>
            </w:r>
            <w:r w:rsidR="00250285" w:rsidRPr="00B17AEF">
              <w:rPr>
                <w:rFonts w:cs="Calibri"/>
                <w:lang w:eastAsia="en-GB"/>
              </w:rPr>
              <w:t>"</w:t>
            </w:r>
            <w:r w:rsidRPr="00B17AEF">
              <w:rPr>
                <w:rFonts w:cs="Calibri"/>
                <w:lang w:eastAsia="en-GB"/>
              </w:rPr>
              <w:t xml:space="preserve"> over the Tenderer (within the meaning given by section 790</w:t>
            </w:r>
            <w:proofErr w:type="gramStart"/>
            <w:r w:rsidRPr="00B17AEF">
              <w:rPr>
                <w:rFonts w:cs="Calibri"/>
                <w:lang w:eastAsia="en-GB"/>
              </w:rPr>
              <w:t>C(</w:t>
            </w:r>
            <w:proofErr w:type="gramEnd"/>
            <w:r w:rsidRPr="00B17AEF">
              <w:rPr>
                <w:rFonts w:cs="Calibri"/>
                <w:lang w:eastAsia="en-GB"/>
              </w:rPr>
              <w:t>2) of the Companies Act 2006</w:t>
            </w:r>
            <w:proofErr w:type="gramStart"/>
            <w:r w:rsidRPr="00B17AEF">
              <w:rPr>
                <w:rFonts w:cs="Calibri"/>
                <w:lang w:eastAsia="en-GB"/>
              </w:rPr>
              <w:t>);</w:t>
            </w:r>
            <w:proofErr w:type="gramEnd"/>
          </w:p>
          <w:p w14:paraId="309DB782" w14:textId="77777777" w:rsidR="00EC3C70" w:rsidRPr="00B17AEF" w:rsidRDefault="00EC3C70" w:rsidP="00126B87">
            <w:pPr>
              <w:pStyle w:val="Definition1"/>
              <w:rPr>
                <w:rFonts w:cs="Calibri"/>
                <w:lang w:eastAsia="en-GB"/>
              </w:rPr>
            </w:pPr>
            <w:r w:rsidRPr="00B17AEF">
              <w:rPr>
                <w:rFonts w:cs="Calibri"/>
                <w:lang w:eastAsia="en-GB"/>
              </w:rPr>
              <w:t xml:space="preserve">a director or shadow director of the </w:t>
            </w:r>
            <w:proofErr w:type="gramStart"/>
            <w:r w:rsidRPr="00B17AEF">
              <w:rPr>
                <w:rFonts w:cs="Calibri"/>
                <w:lang w:eastAsia="en-GB"/>
              </w:rPr>
              <w:t>Tenderer;</w:t>
            </w:r>
            <w:proofErr w:type="gramEnd"/>
          </w:p>
          <w:p w14:paraId="2D95B611" w14:textId="77777777" w:rsidR="00EC3C70" w:rsidRPr="00B17AEF" w:rsidRDefault="00EC3C70" w:rsidP="00126B87">
            <w:pPr>
              <w:pStyle w:val="Definition1"/>
              <w:rPr>
                <w:rFonts w:cs="Calibri"/>
                <w:lang w:eastAsia="en-GB"/>
              </w:rPr>
            </w:pPr>
            <w:r w:rsidRPr="00B17AEF">
              <w:rPr>
                <w:rFonts w:cs="Calibri"/>
                <w:lang w:eastAsia="en-GB"/>
              </w:rPr>
              <w:t xml:space="preserve">a parent undertaking or a subsidiary undertaking of the </w:t>
            </w:r>
            <w:proofErr w:type="gramStart"/>
            <w:r w:rsidRPr="00B17AEF">
              <w:rPr>
                <w:rFonts w:cs="Calibri"/>
                <w:lang w:eastAsia="en-GB"/>
              </w:rPr>
              <w:t>Tenderer;</w:t>
            </w:r>
            <w:proofErr w:type="gramEnd"/>
          </w:p>
          <w:p w14:paraId="63767AB9" w14:textId="77777777" w:rsidR="00EC3C70" w:rsidRPr="00B17AEF" w:rsidRDefault="00EC3C70" w:rsidP="00126B87">
            <w:pPr>
              <w:pStyle w:val="Definition1"/>
              <w:rPr>
                <w:rFonts w:cs="Calibri"/>
                <w:lang w:eastAsia="en-GB"/>
              </w:rPr>
            </w:pPr>
            <w:r w:rsidRPr="00B17AEF">
              <w:rPr>
                <w:rFonts w:cs="Calibri"/>
                <w:lang w:eastAsia="en-GB"/>
              </w:rPr>
              <w:t>a company which:</w:t>
            </w:r>
          </w:p>
          <w:p w14:paraId="534EEF29" w14:textId="77777777" w:rsidR="00EC3C70" w:rsidRPr="00B17AEF" w:rsidRDefault="00EC3C70" w:rsidP="00126B87">
            <w:pPr>
              <w:pStyle w:val="Definition2"/>
              <w:rPr>
                <w:rFonts w:cs="Calibri"/>
                <w:lang w:eastAsia="en-GB"/>
              </w:rPr>
            </w:pPr>
            <w:r w:rsidRPr="00B17AEF">
              <w:rPr>
                <w:rFonts w:cs="Calibri"/>
                <w:lang w:eastAsia="en-GB"/>
              </w:rPr>
              <w:t>became insolvent and ceased to trade,</w:t>
            </w:r>
          </w:p>
          <w:p w14:paraId="1639DD93" w14:textId="77777777" w:rsidR="00EC3C70" w:rsidRPr="00B17AEF" w:rsidRDefault="00EC3C70" w:rsidP="00126B87">
            <w:pPr>
              <w:pStyle w:val="Definition2"/>
              <w:rPr>
                <w:rFonts w:cs="Calibri"/>
                <w:lang w:eastAsia="en-GB"/>
              </w:rPr>
            </w:pPr>
            <w:r w:rsidRPr="00B17AEF">
              <w:rPr>
                <w:rFonts w:cs="Calibri"/>
                <w:lang w:eastAsia="en-GB"/>
              </w:rPr>
              <w:t>before it ceased to trade, carried on the same or substantially the same business as the Tenderer,</w:t>
            </w:r>
          </w:p>
          <w:p w14:paraId="44F61689" w14:textId="77777777" w:rsidR="00EC3C70" w:rsidRPr="00B17AEF" w:rsidRDefault="00EC3C70" w:rsidP="00126B87">
            <w:pPr>
              <w:pStyle w:val="Definition2"/>
              <w:rPr>
                <w:rFonts w:cs="Calibri"/>
                <w:lang w:eastAsia="en-GB"/>
              </w:rPr>
            </w:pPr>
            <w:r w:rsidRPr="00B17AEF">
              <w:rPr>
                <w:rFonts w:cs="Calibri"/>
                <w:lang w:eastAsia="en-GB"/>
              </w:rPr>
              <w:t>has transferred all or substantially all of its assets to the Tenderer, and</w:t>
            </w:r>
          </w:p>
          <w:p w14:paraId="2FCB6036" w14:textId="77777777" w:rsidR="00EC3C70" w:rsidRPr="00B17AEF" w:rsidRDefault="00EC3C70" w:rsidP="00126B87">
            <w:pPr>
              <w:pStyle w:val="Definition2"/>
              <w:rPr>
                <w:rFonts w:cs="Calibri"/>
                <w:lang w:eastAsia="en-GB"/>
              </w:rPr>
            </w:pPr>
            <w:r w:rsidRPr="00B17AEF">
              <w:rPr>
                <w:rFonts w:cs="Calibri"/>
                <w:lang w:eastAsia="en-GB"/>
              </w:rPr>
              <w:t xml:space="preserve">had at least one director or shadow director who is or has been a director or shadow director of the </w:t>
            </w:r>
            <w:proofErr w:type="gramStart"/>
            <w:r w:rsidRPr="00B17AEF">
              <w:rPr>
                <w:rFonts w:cs="Calibri"/>
                <w:lang w:eastAsia="en-GB"/>
              </w:rPr>
              <w:t>Tenderer;</w:t>
            </w:r>
            <w:proofErr w:type="gramEnd"/>
          </w:p>
          <w:p w14:paraId="2836B450" w14:textId="77777777" w:rsidR="00EC3C70" w:rsidRPr="00B17AEF" w:rsidRDefault="00EC3C70" w:rsidP="00126B87">
            <w:pPr>
              <w:pStyle w:val="Definition1"/>
              <w:rPr>
                <w:rFonts w:cs="Calibri"/>
                <w:lang w:eastAsia="en-GB"/>
              </w:rPr>
            </w:pPr>
            <w:r w:rsidRPr="00B17AEF">
              <w:rPr>
                <w:rFonts w:cs="Calibri"/>
                <w:lang w:eastAsia="en-GB"/>
              </w:rPr>
              <w:lastRenderedPageBreak/>
              <w:t>any other person who it can reasonably be considered stands in an equivalent position in relation to the supplier as a person within paragraph (a) to (d</w:t>
            </w:r>
            <w:proofErr w:type="gramStart"/>
            <w:r w:rsidRPr="00B17AEF">
              <w:rPr>
                <w:rFonts w:cs="Calibri"/>
                <w:lang w:eastAsia="en-GB"/>
              </w:rPr>
              <w:t>);</w:t>
            </w:r>
            <w:proofErr w:type="gramEnd"/>
          </w:p>
          <w:p w14:paraId="55B0197C" w14:textId="77777777" w:rsidR="00EC3C70" w:rsidRPr="00B17AEF" w:rsidRDefault="00EC3C70" w:rsidP="00126B87">
            <w:pPr>
              <w:pStyle w:val="Definition1"/>
              <w:rPr>
                <w:rFonts w:cs="Calibri"/>
                <w:lang w:eastAsia="en-GB"/>
              </w:rPr>
            </w:pPr>
            <w:r w:rsidRPr="00B17AEF">
              <w:rPr>
                <w:rFonts w:cs="Calibri"/>
                <w:lang w:eastAsia="en-GB"/>
              </w:rPr>
              <w:t>any person with the right to exercise, or who actually exercises, significant influence or control over the Tenderer; and</w:t>
            </w:r>
          </w:p>
          <w:p w14:paraId="5FCE7B44" w14:textId="77777777" w:rsidR="00EC3C70" w:rsidRPr="00B17AEF" w:rsidRDefault="00EC3C70" w:rsidP="00126B87">
            <w:pPr>
              <w:pStyle w:val="Definition1"/>
              <w:rPr>
                <w:rFonts w:cs="Calibri"/>
                <w:color w:val="000000" w:themeColor="text1"/>
              </w:rPr>
            </w:pPr>
            <w:r w:rsidRPr="00B17AEF">
              <w:rPr>
                <w:rFonts w:cs="Calibri"/>
                <w:lang w:eastAsia="en-GB"/>
              </w:rPr>
              <w:t>any person over which the Tenderer has the right to exercise, or actually exercises, significant influence or control.</w:t>
            </w:r>
          </w:p>
        </w:tc>
      </w:tr>
      <w:tr w:rsidR="00EC3C70" w:rsidRPr="00027111" w14:paraId="2A9D9097" w14:textId="77777777" w:rsidTr="00126B87">
        <w:tc>
          <w:tcPr>
            <w:tcW w:w="1559" w:type="dxa"/>
          </w:tcPr>
          <w:p w14:paraId="52141FAD" w14:textId="2D57865F"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lastRenderedPageBreak/>
              <w:t>"</w:t>
            </w:r>
            <w:r w:rsidR="00EC3C70" w:rsidRPr="00B17AEF">
              <w:rPr>
                <w:rFonts w:cs="Calibri"/>
                <w:b/>
                <w:color w:val="000000" w:themeColor="text1"/>
              </w:rPr>
              <w:t>Contract Award Notice</w:t>
            </w:r>
            <w:r w:rsidRPr="00B17AEF">
              <w:rPr>
                <w:rFonts w:cs="Calibri"/>
                <w:b/>
                <w:color w:val="000000" w:themeColor="text1"/>
              </w:rPr>
              <w:t>"</w:t>
            </w:r>
          </w:p>
        </w:tc>
        <w:tc>
          <w:tcPr>
            <w:tcW w:w="6095" w:type="dxa"/>
          </w:tcPr>
          <w:p w14:paraId="69101FB7"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a notice setting out the Contracting Authority’s intention to enter into the Contract published in accordance with section 50 of the Act.</w:t>
            </w:r>
          </w:p>
        </w:tc>
      </w:tr>
      <w:tr w:rsidR="00EC3C70" w:rsidRPr="00027111" w14:paraId="05095E06" w14:textId="77777777" w:rsidTr="00126B87">
        <w:tc>
          <w:tcPr>
            <w:tcW w:w="1559" w:type="dxa"/>
          </w:tcPr>
          <w:p w14:paraId="79C0B3EA" w14:textId="070D9501"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Contract Details Notice</w:t>
            </w:r>
            <w:r w:rsidRPr="00B17AEF">
              <w:rPr>
                <w:rFonts w:cs="Calibri"/>
                <w:b/>
                <w:color w:val="000000" w:themeColor="text1"/>
              </w:rPr>
              <w:t>"</w:t>
            </w:r>
          </w:p>
        </w:tc>
        <w:tc>
          <w:tcPr>
            <w:tcW w:w="6095" w:type="dxa"/>
          </w:tcPr>
          <w:p w14:paraId="70C307A6"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a notice setting out that the Contracting Authority has entered into the Contract published in accordance with section 53 of the Act.</w:t>
            </w:r>
          </w:p>
        </w:tc>
      </w:tr>
      <w:tr w:rsidR="00EC3C70" w:rsidRPr="00027111" w14:paraId="1C1DEA89" w14:textId="77777777" w:rsidTr="00126B87">
        <w:tc>
          <w:tcPr>
            <w:tcW w:w="1559" w:type="dxa"/>
          </w:tcPr>
          <w:p w14:paraId="5368C340" w14:textId="67D1D07B"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Contract Performance Notice</w:t>
            </w:r>
            <w:r w:rsidRPr="00B17AEF">
              <w:rPr>
                <w:rFonts w:cs="Calibri"/>
                <w:b/>
                <w:color w:val="000000" w:themeColor="text1"/>
              </w:rPr>
              <w:t>"</w:t>
            </w:r>
          </w:p>
        </w:tc>
        <w:tc>
          <w:tcPr>
            <w:tcW w:w="6095" w:type="dxa"/>
          </w:tcPr>
          <w:p w14:paraId="75175B7E"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a notice published in accordance with section 71 of the Act.</w:t>
            </w:r>
          </w:p>
        </w:tc>
      </w:tr>
      <w:tr w:rsidR="00EC3C70" w:rsidRPr="00027111" w14:paraId="6FB7B8EF" w14:textId="77777777" w:rsidTr="00126B87">
        <w:tc>
          <w:tcPr>
            <w:tcW w:w="1559" w:type="dxa"/>
          </w:tcPr>
          <w:p w14:paraId="42BB43B0" w14:textId="0D3E7025"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Contract</w:t>
            </w:r>
            <w:r w:rsidRPr="00B17AEF">
              <w:rPr>
                <w:rFonts w:cs="Calibri"/>
                <w:b/>
                <w:color w:val="000000" w:themeColor="text1"/>
              </w:rPr>
              <w:t>"</w:t>
            </w:r>
          </w:p>
        </w:tc>
        <w:tc>
          <w:tcPr>
            <w:tcW w:w="6095" w:type="dxa"/>
          </w:tcPr>
          <w:p w14:paraId="2520A070" w14:textId="2059D7BD"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 xml:space="preserve">The contract intended to be awarded to the successful Tenderer, to be substantially in the form of terms and conditions of contract appended in </w:t>
            </w:r>
            <w:r w:rsidRPr="00B17AEF">
              <w:rPr>
                <w:rFonts w:cs="Calibri"/>
                <w:color w:val="000000" w:themeColor="text1"/>
              </w:rPr>
              <w:fldChar w:fldCharType="begin"/>
            </w:r>
            <w:r w:rsidRPr="00B17AEF">
              <w:rPr>
                <w:rFonts w:cs="Calibri"/>
                <w:color w:val="000000" w:themeColor="text1"/>
              </w:rPr>
              <w:instrText xml:space="preserve"> REF _Ref195782541 \r \h </w:instrText>
            </w:r>
            <w:r w:rsidRPr="00B17AEF">
              <w:rPr>
                <w:rFonts w:cs="Calibri"/>
                <w:color w:val="000000" w:themeColor="text1"/>
              </w:rPr>
            </w:r>
            <w:r w:rsidRPr="00B17AEF">
              <w:rPr>
                <w:rFonts w:cs="Calibri"/>
                <w:color w:val="000000" w:themeColor="text1"/>
              </w:rPr>
              <w:fldChar w:fldCharType="separate"/>
            </w:r>
            <w:r w:rsidR="008E0ADE" w:rsidRPr="00B17AEF">
              <w:rPr>
                <w:rFonts w:cs="Calibri"/>
                <w:color w:val="000000" w:themeColor="text1"/>
              </w:rPr>
              <w:t>Section F</w:t>
            </w:r>
            <w:r w:rsidRPr="00B17AEF">
              <w:rPr>
                <w:rFonts w:cs="Calibri"/>
                <w:color w:val="000000" w:themeColor="text1"/>
              </w:rPr>
              <w:fldChar w:fldCharType="end"/>
            </w:r>
            <w:r w:rsidRPr="00B17AEF">
              <w:rPr>
                <w:rFonts w:cs="Calibri"/>
                <w:color w:val="000000" w:themeColor="text1"/>
              </w:rPr>
              <w:t xml:space="preserve"> of this ITT.</w:t>
            </w:r>
          </w:p>
        </w:tc>
      </w:tr>
      <w:tr w:rsidR="00EC3C70" w:rsidRPr="00027111" w14:paraId="17E0261A" w14:textId="77777777" w:rsidTr="00126B87">
        <w:tc>
          <w:tcPr>
            <w:tcW w:w="1559" w:type="dxa"/>
          </w:tcPr>
          <w:p w14:paraId="763E9744" w14:textId="0056FDCA"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Contracting Authority</w:t>
            </w:r>
            <w:r w:rsidRPr="00B17AEF">
              <w:rPr>
                <w:rFonts w:cs="Calibri"/>
                <w:b/>
                <w:color w:val="000000" w:themeColor="text1"/>
              </w:rPr>
              <w:t>"</w:t>
            </w:r>
          </w:p>
        </w:tc>
        <w:tc>
          <w:tcPr>
            <w:tcW w:w="6095" w:type="dxa"/>
          </w:tcPr>
          <w:p w14:paraId="5A3E0203" w14:textId="338A9979" w:rsidR="00EC3C70" w:rsidRPr="00B17AEF" w:rsidRDefault="009B6074"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The Vale of Glamorgan Council</w:t>
            </w:r>
          </w:p>
        </w:tc>
      </w:tr>
      <w:tr w:rsidR="00EC3C70" w:rsidRPr="00027111" w14:paraId="0D23A29A" w14:textId="77777777" w:rsidTr="00126B87">
        <w:tc>
          <w:tcPr>
            <w:tcW w:w="1559" w:type="dxa"/>
          </w:tcPr>
          <w:p w14:paraId="0D227456" w14:textId="3BBB503F"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Core Supplier Information</w:t>
            </w:r>
            <w:r w:rsidRPr="00B17AEF">
              <w:rPr>
                <w:rFonts w:cs="Calibri"/>
                <w:b/>
                <w:color w:val="000000" w:themeColor="text1"/>
              </w:rPr>
              <w:t>"</w:t>
            </w:r>
          </w:p>
        </w:tc>
        <w:tc>
          <w:tcPr>
            <w:tcW w:w="6095" w:type="dxa"/>
          </w:tcPr>
          <w:p w14:paraId="7DD5C641" w14:textId="38CF16F5"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 xml:space="preserve">means the information described at regulations 10 to 13 </w:t>
            </w:r>
            <w:r w:rsidR="00250285" w:rsidRPr="00B17AEF">
              <w:rPr>
                <w:rFonts w:cs="Calibri"/>
                <w:color w:val="000000" w:themeColor="text1"/>
              </w:rPr>
              <w:t>(</w:t>
            </w:r>
            <w:r w:rsidRPr="00B17AEF">
              <w:rPr>
                <w:rFonts w:cs="Calibri"/>
                <w:color w:val="000000" w:themeColor="text1"/>
              </w:rPr>
              <w:t>inclusive</w:t>
            </w:r>
            <w:r w:rsidR="00250285" w:rsidRPr="00B17AEF">
              <w:rPr>
                <w:rFonts w:cs="Calibri"/>
                <w:color w:val="000000" w:themeColor="text1"/>
              </w:rPr>
              <w:t>)</w:t>
            </w:r>
            <w:r w:rsidRPr="00B17AEF">
              <w:rPr>
                <w:rFonts w:cs="Calibri"/>
                <w:color w:val="000000" w:themeColor="text1"/>
              </w:rPr>
              <w:t xml:space="preserve"> of the Regulations and provided via the Central Digital Platform.</w:t>
            </w:r>
          </w:p>
        </w:tc>
      </w:tr>
      <w:tr w:rsidR="00EC3C70" w:rsidRPr="00027111" w14:paraId="49B355BE" w14:textId="77777777" w:rsidTr="00126B87">
        <w:tc>
          <w:tcPr>
            <w:tcW w:w="1559" w:type="dxa"/>
          </w:tcPr>
          <w:p w14:paraId="2B21B282" w14:textId="1F516CAC"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Debarment List</w:t>
            </w:r>
            <w:r w:rsidRPr="00B17AEF">
              <w:rPr>
                <w:rFonts w:cs="Calibri"/>
                <w:b/>
                <w:color w:val="000000" w:themeColor="text1"/>
              </w:rPr>
              <w:t>"</w:t>
            </w:r>
          </w:p>
        </w:tc>
        <w:tc>
          <w:tcPr>
            <w:tcW w:w="6095" w:type="dxa"/>
          </w:tcPr>
          <w:p w14:paraId="46C9E06B"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 xml:space="preserve"> a list kept by a Minister of the Crown for the purposes of section 62 of the Act setting out suppliers who have been entered on to that list together with the relevant debarment information</w:t>
            </w:r>
          </w:p>
        </w:tc>
      </w:tr>
      <w:tr w:rsidR="00EC3C70" w:rsidRPr="00027111" w14:paraId="1C854CBC" w14:textId="77777777" w:rsidTr="00126B87">
        <w:tc>
          <w:tcPr>
            <w:tcW w:w="1559" w:type="dxa"/>
          </w:tcPr>
          <w:p w14:paraId="7FED30F0" w14:textId="791AAD1A"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Discretionary Exclusion Ground</w:t>
            </w:r>
            <w:r w:rsidRPr="00B17AEF">
              <w:rPr>
                <w:rFonts w:cs="Calibri"/>
                <w:b/>
                <w:color w:val="000000" w:themeColor="text1"/>
              </w:rPr>
              <w:t>"</w:t>
            </w:r>
          </w:p>
        </w:tc>
        <w:tc>
          <w:tcPr>
            <w:tcW w:w="6095" w:type="dxa"/>
          </w:tcPr>
          <w:p w14:paraId="497B5C00"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a discretionary exclusion grounds as set out in Schedule 7 of the Act.</w:t>
            </w:r>
          </w:p>
        </w:tc>
      </w:tr>
      <w:tr w:rsidR="00EC3C70" w:rsidRPr="00027111" w14:paraId="56F96374" w14:textId="77777777" w:rsidTr="00126B87">
        <w:tc>
          <w:tcPr>
            <w:tcW w:w="1559" w:type="dxa"/>
          </w:tcPr>
          <w:p w14:paraId="40DD8EE1" w14:textId="0F28F390"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Excludable Supplier</w:t>
            </w:r>
            <w:r w:rsidRPr="00B17AEF">
              <w:rPr>
                <w:rFonts w:cs="Calibri"/>
                <w:b/>
                <w:color w:val="000000" w:themeColor="text1"/>
              </w:rPr>
              <w:t>"</w:t>
            </w:r>
          </w:p>
        </w:tc>
        <w:tc>
          <w:tcPr>
            <w:tcW w:w="6095" w:type="dxa"/>
          </w:tcPr>
          <w:p w14:paraId="0EBF2BA0"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B17AEF">
              <w:rPr>
                <w:rFonts w:cs="Calibri"/>
                <w:color w:val="000000" w:themeColor="text1"/>
                <w:w w:val="0"/>
                <w:lang w:eastAsia="en-GB"/>
              </w:rPr>
              <w:t>as set out in section 57(2) of the Act.</w:t>
            </w:r>
          </w:p>
        </w:tc>
      </w:tr>
      <w:tr w:rsidR="00EC3C70" w:rsidRPr="00027111" w14:paraId="15BD9874" w14:textId="77777777" w:rsidTr="00126B87">
        <w:tc>
          <w:tcPr>
            <w:tcW w:w="1559" w:type="dxa"/>
          </w:tcPr>
          <w:p w14:paraId="38693A2C" w14:textId="65399748"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Excluded Supplier</w:t>
            </w:r>
            <w:r w:rsidRPr="00B17AEF">
              <w:rPr>
                <w:rFonts w:cs="Calibri"/>
                <w:b/>
                <w:color w:val="000000" w:themeColor="text1"/>
              </w:rPr>
              <w:t>"</w:t>
            </w:r>
          </w:p>
        </w:tc>
        <w:tc>
          <w:tcPr>
            <w:tcW w:w="6095" w:type="dxa"/>
          </w:tcPr>
          <w:p w14:paraId="37E98C71"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B17AEF">
              <w:rPr>
                <w:rFonts w:cs="Calibri"/>
                <w:color w:val="000000" w:themeColor="text1"/>
                <w:w w:val="0"/>
                <w:lang w:eastAsia="en-GB"/>
              </w:rPr>
              <w:t>as set out in section 57(1) of the Act.</w:t>
            </w:r>
          </w:p>
        </w:tc>
      </w:tr>
      <w:tr w:rsidR="00EC3C70" w:rsidRPr="00027111" w14:paraId="60239264" w14:textId="77777777" w:rsidTr="00126B87">
        <w:tc>
          <w:tcPr>
            <w:tcW w:w="1559" w:type="dxa"/>
          </w:tcPr>
          <w:p w14:paraId="258E65F8"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 xml:space="preserve">“Invitation to Tender" </w:t>
            </w:r>
            <w:r w:rsidRPr="00B17AEF">
              <w:rPr>
                <w:rFonts w:cs="Calibri"/>
                <w:bCs/>
                <w:color w:val="000000" w:themeColor="text1"/>
              </w:rPr>
              <w:t>or</w:t>
            </w:r>
            <w:r w:rsidRPr="00B17AEF">
              <w:rPr>
                <w:rFonts w:cs="Calibri"/>
                <w:b/>
                <w:color w:val="000000" w:themeColor="text1"/>
              </w:rPr>
              <w:t xml:space="preserve"> "ITT"</w:t>
            </w:r>
          </w:p>
        </w:tc>
        <w:tc>
          <w:tcPr>
            <w:tcW w:w="6095" w:type="dxa"/>
          </w:tcPr>
          <w:p w14:paraId="62EAAE0A" w14:textId="77777777" w:rsidR="00EC3C70" w:rsidRPr="00B17AEF" w:rsidRDefault="00EC3C70" w:rsidP="00126B87">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color w:val="000000" w:themeColor="text1"/>
              </w:rPr>
            </w:pPr>
            <w:r w:rsidRPr="00B17AEF">
              <w:rPr>
                <w:rFonts w:cs="Calibri"/>
                <w:color w:val="000000" w:themeColor="text1"/>
              </w:rPr>
              <w:t>this invitation to tender for the Requirement, including its appendices;</w:t>
            </w:r>
          </w:p>
        </w:tc>
      </w:tr>
      <w:tr w:rsidR="00EC3C70" w:rsidRPr="00027111" w14:paraId="29EA60E7" w14:textId="77777777" w:rsidTr="00126B87">
        <w:tc>
          <w:tcPr>
            <w:tcW w:w="1559" w:type="dxa"/>
          </w:tcPr>
          <w:p w14:paraId="7236EEDF" w14:textId="2572F654"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Mandatory Exclusion Ground</w:t>
            </w:r>
            <w:r w:rsidRPr="00B17AEF">
              <w:rPr>
                <w:rFonts w:cs="Calibri"/>
                <w:b/>
                <w:color w:val="000000" w:themeColor="text1"/>
              </w:rPr>
              <w:t>"</w:t>
            </w:r>
          </w:p>
        </w:tc>
        <w:tc>
          <w:tcPr>
            <w:tcW w:w="6095" w:type="dxa"/>
          </w:tcPr>
          <w:p w14:paraId="4076D587"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a mandatory exclusion grounds set out in Schedule 6 of the Act.</w:t>
            </w:r>
          </w:p>
        </w:tc>
      </w:tr>
      <w:tr w:rsidR="00EC3C70" w:rsidRPr="00027111" w14:paraId="7B3ADFEF" w14:textId="77777777" w:rsidTr="00126B87">
        <w:tc>
          <w:tcPr>
            <w:tcW w:w="1559" w:type="dxa"/>
          </w:tcPr>
          <w:p w14:paraId="4B80EAE3" w14:textId="3D4E926D"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lastRenderedPageBreak/>
              <w:t>"</w:t>
            </w:r>
            <w:r w:rsidR="00EC3C70" w:rsidRPr="00B17AEF">
              <w:rPr>
                <w:rFonts w:cs="Calibri"/>
                <w:b/>
                <w:color w:val="000000" w:themeColor="text1"/>
              </w:rPr>
              <w:t>Open Procedure</w:t>
            </w:r>
            <w:r w:rsidRPr="00B17AEF">
              <w:rPr>
                <w:rFonts w:cs="Calibri"/>
                <w:b/>
                <w:color w:val="000000" w:themeColor="text1"/>
              </w:rPr>
              <w:t>"</w:t>
            </w:r>
          </w:p>
        </w:tc>
        <w:tc>
          <w:tcPr>
            <w:tcW w:w="6095" w:type="dxa"/>
          </w:tcPr>
          <w:p w14:paraId="2BBFE181"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the procedure set out in section 20(2) of the Act.</w:t>
            </w:r>
          </w:p>
        </w:tc>
      </w:tr>
      <w:tr w:rsidR="00EC3C70" w:rsidRPr="00027111" w14:paraId="760A2626" w14:textId="77777777" w:rsidTr="00126B87">
        <w:tc>
          <w:tcPr>
            <w:tcW w:w="1559" w:type="dxa"/>
          </w:tcPr>
          <w:p w14:paraId="1CADDE5E" w14:textId="56555EF3"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Planned Procurement Notice</w:t>
            </w:r>
            <w:r w:rsidRPr="00B17AEF">
              <w:rPr>
                <w:rFonts w:cs="Calibri"/>
                <w:b/>
                <w:color w:val="000000" w:themeColor="text1"/>
              </w:rPr>
              <w:t>"</w:t>
            </w:r>
          </w:p>
        </w:tc>
        <w:tc>
          <w:tcPr>
            <w:tcW w:w="6095" w:type="dxa"/>
          </w:tcPr>
          <w:p w14:paraId="55389071" w14:textId="77224F32"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 xml:space="preserve">a notice published in accordance with section 15 of the Act setting out the Contracting Authority’s intention to publish a </w:t>
            </w:r>
            <w:r w:rsidR="00250285" w:rsidRPr="00B17AEF">
              <w:rPr>
                <w:rFonts w:cs="Calibri"/>
                <w:color w:val="000000" w:themeColor="text1"/>
              </w:rPr>
              <w:t>Tender Notice</w:t>
            </w:r>
            <w:r w:rsidRPr="00B17AEF">
              <w:rPr>
                <w:rFonts w:cs="Calibri"/>
                <w:color w:val="000000" w:themeColor="text1"/>
              </w:rPr>
              <w:t>.</w:t>
            </w:r>
          </w:p>
        </w:tc>
      </w:tr>
      <w:tr w:rsidR="00EC3C70" w:rsidRPr="00027111" w14:paraId="03842BE4" w14:textId="77777777" w:rsidTr="00126B87">
        <w:tc>
          <w:tcPr>
            <w:tcW w:w="1559" w:type="dxa"/>
          </w:tcPr>
          <w:p w14:paraId="7E667D9B" w14:textId="401193F7"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Portal</w:t>
            </w:r>
            <w:r w:rsidRPr="00B17AEF">
              <w:rPr>
                <w:rFonts w:cs="Calibri"/>
                <w:b/>
                <w:color w:val="000000" w:themeColor="text1"/>
              </w:rPr>
              <w:t>"</w:t>
            </w:r>
          </w:p>
        </w:tc>
        <w:tc>
          <w:tcPr>
            <w:tcW w:w="6095" w:type="dxa"/>
          </w:tcPr>
          <w:p w14:paraId="3CEDA29D" w14:textId="69410CED" w:rsidR="00EC3C70" w:rsidRPr="00B17AEF" w:rsidRDefault="001A36E7"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Sell2Wales</w:t>
            </w:r>
            <w:r w:rsidR="00EC3C70" w:rsidRPr="00B17AEF">
              <w:rPr>
                <w:rFonts w:cs="Calibri"/>
                <w:color w:val="000000" w:themeColor="text1"/>
              </w:rPr>
              <w:t>.</w:t>
            </w:r>
          </w:p>
        </w:tc>
      </w:tr>
      <w:tr w:rsidR="00EC3C70" w:rsidRPr="00027111" w14:paraId="28C2B96D" w14:textId="77777777" w:rsidTr="00126B87">
        <w:tc>
          <w:tcPr>
            <w:tcW w:w="1559" w:type="dxa"/>
          </w:tcPr>
          <w:p w14:paraId="00948EEB" w14:textId="51C55AFF"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Preliminary Market Engagement Notice</w:t>
            </w:r>
            <w:r w:rsidRPr="00B17AEF">
              <w:rPr>
                <w:rFonts w:cs="Calibri"/>
                <w:b/>
                <w:color w:val="000000" w:themeColor="text1"/>
              </w:rPr>
              <w:t>"</w:t>
            </w:r>
          </w:p>
        </w:tc>
        <w:tc>
          <w:tcPr>
            <w:tcW w:w="6095" w:type="dxa"/>
          </w:tcPr>
          <w:p w14:paraId="5E3B6C9D"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a notice published in accordance with section 17 of the Act stating that Contracting Authority intends to conduct, or has conducted, preliminary market engagement.</w:t>
            </w:r>
          </w:p>
        </w:tc>
      </w:tr>
      <w:tr w:rsidR="00EC3C70" w:rsidRPr="00027111" w14:paraId="49D1F280" w14:textId="77777777" w:rsidTr="00126B87">
        <w:tc>
          <w:tcPr>
            <w:tcW w:w="1559" w:type="dxa"/>
          </w:tcPr>
          <w:p w14:paraId="5150493D" w14:textId="128EFE45" w:rsidR="00EC3C70" w:rsidRPr="00B17AEF"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Cs/>
                <w:noProof w:val="0"/>
                <w:color w:val="000000" w:themeColor="text1"/>
              </w:rPr>
            </w:pPr>
            <w:r w:rsidRPr="00B17AEF">
              <w:rPr>
                <w:rFonts w:cs="Calibri"/>
                <w:b/>
                <w:noProof w:val="0"/>
                <w:color w:val="000000" w:themeColor="text1"/>
              </w:rPr>
              <w:t>"</w:t>
            </w:r>
            <w:r w:rsidR="00EC3C70" w:rsidRPr="00B17AEF">
              <w:rPr>
                <w:rFonts w:cs="Calibri"/>
                <w:b/>
                <w:noProof w:val="0"/>
                <w:color w:val="000000" w:themeColor="text1"/>
              </w:rPr>
              <w:t>Procurement Specific Questionnaire</w:t>
            </w:r>
            <w:r w:rsidRPr="00B17AEF">
              <w:rPr>
                <w:rFonts w:cs="Calibri"/>
                <w:b/>
                <w:noProof w:val="0"/>
                <w:color w:val="000000" w:themeColor="text1"/>
              </w:rPr>
              <w:t>"</w:t>
            </w:r>
            <w:r w:rsidR="00EC3C70" w:rsidRPr="00B17AEF">
              <w:rPr>
                <w:rFonts w:cs="Calibri"/>
                <w:bCs/>
                <w:noProof w:val="0"/>
                <w:color w:val="000000" w:themeColor="text1"/>
              </w:rPr>
              <w:t xml:space="preserve"> or </w:t>
            </w:r>
            <w:r w:rsidRPr="00B17AEF">
              <w:rPr>
                <w:rFonts w:cs="Calibri"/>
                <w:b/>
                <w:noProof w:val="0"/>
                <w:color w:val="000000" w:themeColor="text1"/>
              </w:rPr>
              <w:t>"</w:t>
            </w:r>
            <w:r w:rsidR="00EC3C70" w:rsidRPr="00B17AEF">
              <w:rPr>
                <w:rFonts w:cs="Calibri"/>
                <w:b/>
                <w:noProof w:val="0"/>
                <w:color w:val="000000" w:themeColor="text1"/>
              </w:rPr>
              <w:t>PSQ</w:t>
            </w:r>
            <w:r w:rsidRPr="00B17AEF">
              <w:rPr>
                <w:rFonts w:cs="Calibri"/>
                <w:b/>
                <w:noProof w:val="0"/>
                <w:color w:val="000000" w:themeColor="text1"/>
              </w:rPr>
              <w:t>"</w:t>
            </w:r>
          </w:p>
        </w:tc>
        <w:tc>
          <w:tcPr>
            <w:tcW w:w="6095" w:type="dxa"/>
          </w:tcPr>
          <w:p w14:paraId="10167D4F" w14:textId="67A48D0C"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The procurement specific questionnaire which can be found on the Portal.</w:t>
            </w:r>
          </w:p>
        </w:tc>
      </w:tr>
      <w:tr w:rsidR="00EC3C70" w:rsidRPr="00027111" w14:paraId="39AA51A8" w14:textId="77777777" w:rsidTr="00126B87">
        <w:tc>
          <w:tcPr>
            <w:tcW w:w="1559" w:type="dxa"/>
          </w:tcPr>
          <w:p w14:paraId="1650F830" w14:textId="0E017F1D"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Regulations</w:t>
            </w:r>
            <w:r w:rsidRPr="00B17AEF">
              <w:rPr>
                <w:rFonts w:cs="Calibri"/>
                <w:b/>
                <w:color w:val="000000" w:themeColor="text1"/>
              </w:rPr>
              <w:t>"</w:t>
            </w:r>
          </w:p>
        </w:tc>
        <w:tc>
          <w:tcPr>
            <w:tcW w:w="6095" w:type="dxa"/>
          </w:tcPr>
          <w:p w14:paraId="3B4DFB31"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means the Procurement (Wales) Regulations 2024 (as amended)</w:t>
            </w:r>
          </w:p>
        </w:tc>
      </w:tr>
      <w:tr w:rsidR="00EC3C70" w:rsidRPr="00027111" w14:paraId="558E9640" w14:textId="77777777" w:rsidTr="00126B87">
        <w:tc>
          <w:tcPr>
            <w:tcW w:w="1559" w:type="dxa"/>
          </w:tcPr>
          <w:p w14:paraId="560B5F1D" w14:textId="447EF78B"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Requirement</w:t>
            </w:r>
            <w:r w:rsidRPr="00B17AEF">
              <w:rPr>
                <w:rFonts w:cs="Calibri"/>
                <w:b/>
                <w:color w:val="000000" w:themeColor="text1"/>
              </w:rPr>
              <w:t>"</w:t>
            </w:r>
          </w:p>
        </w:tc>
        <w:tc>
          <w:tcPr>
            <w:tcW w:w="6095" w:type="dxa"/>
          </w:tcPr>
          <w:p w14:paraId="0D4CC783" w14:textId="69CF17E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 xml:space="preserve">the </w:t>
            </w:r>
            <w:r w:rsidR="00356802" w:rsidRPr="00B17AEF">
              <w:rPr>
                <w:rFonts w:cs="Calibri"/>
                <w:color w:val="000000" w:themeColor="text1"/>
              </w:rPr>
              <w:t>provision of the Western Vale Community Day Service</w:t>
            </w:r>
            <w:r w:rsidRPr="00B17AEF">
              <w:rPr>
                <w:rFonts w:cs="Calibri"/>
                <w:color w:val="000000" w:themeColor="text1"/>
              </w:rPr>
              <w:t xml:space="preserve"> which the Contracting Authority wishes to procure, details of which are set out in the Specification and </w:t>
            </w:r>
            <w:r w:rsidR="00250285" w:rsidRPr="00B17AEF">
              <w:rPr>
                <w:rFonts w:cs="Calibri"/>
                <w:color w:val="000000" w:themeColor="text1"/>
              </w:rPr>
              <w:t>"</w:t>
            </w:r>
            <w:r w:rsidRPr="00B17AEF">
              <w:rPr>
                <w:rFonts w:cs="Calibri"/>
                <w:color w:val="000000" w:themeColor="text1"/>
              </w:rPr>
              <w:t>Requirements</w:t>
            </w:r>
            <w:r w:rsidR="00250285" w:rsidRPr="00B17AEF">
              <w:rPr>
                <w:rFonts w:cs="Calibri"/>
                <w:color w:val="000000" w:themeColor="text1"/>
              </w:rPr>
              <w:t>"</w:t>
            </w:r>
            <w:r w:rsidRPr="00B17AEF">
              <w:rPr>
                <w:rFonts w:cs="Calibri"/>
                <w:color w:val="000000" w:themeColor="text1"/>
              </w:rPr>
              <w:t xml:space="preserve"> shall be </w:t>
            </w:r>
            <w:proofErr w:type="gramStart"/>
            <w:r w:rsidRPr="00B17AEF">
              <w:rPr>
                <w:rFonts w:cs="Calibri"/>
                <w:color w:val="000000" w:themeColor="text1"/>
              </w:rPr>
              <w:t>construed accordingly;</w:t>
            </w:r>
            <w:proofErr w:type="gramEnd"/>
            <w:r w:rsidRPr="00B17AEF">
              <w:rPr>
                <w:rFonts w:cs="Calibri"/>
                <w:color w:val="000000" w:themeColor="text1"/>
              </w:rPr>
              <w:t xml:space="preserve">  </w:t>
            </w:r>
          </w:p>
        </w:tc>
      </w:tr>
      <w:tr w:rsidR="00EC3C70" w:rsidRPr="00027111" w14:paraId="78F9995E" w14:textId="77777777" w:rsidTr="00126B87">
        <w:tc>
          <w:tcPr>
            <w:tcW w:w="1559" w:type="dxa"/>
          </w:tcPr>
          <w:p w14:paraId="5A26EECA" w14:textId="35D8F6C4" w:rsidR="00EC3C70" w:rsidRPr="00B17AEF"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B17AEF">
              <w:rPr>
                <w:rFonts w:cs="Calibri"/>
                <w:b/>
                <w:noProof w:val="0"/>
                <w:color w:val="000000" w:themeColor="text1"/>
              </w:rPr>
              <w:t>"</w:t>
            </w:r>
            <w:r w:rsidR="00EC3C70" w:rsidRPr="00B17AEF">
              <w:rPr>
                <w:rFonts w:cs="Calibri"/>
                <w:b/>
                <w:noProof w:val="0"/>
                <w:color w:val="000000" w:themeColor="text1"/>
              </w:rPr>
              <w:t>Services</w:t>
            </w:r>
            <w:r w:rsidRPr="00B17AEF">
              <w:rPr>
                <w:rFonts w:cs="Calibri"/>
                <w:b/>
                <w:noProof w:val="0"/>
                <w:color w:val="000000" w:themeColor="text1"/>
              </w:rPr>
              <w:t>"</w:t>
            </w:r>
          </w:p>
        </w:tc>
        <w:tc>
          <w:tcPr>
            <w:tcW w:w="6095" w:type="dxa"/>
          </w:tcPr>
          <w:p w14:paraId="22A3978C"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the Services to be procured pursuant to this Procurement as further set out in this ITT and the Specification.</w:t>
            </w:r>
          </w:p>
        </w:tc>
      </w:tr>
      <w:tr w:rsidR="00EC3C70" w:rsidRPr="00027111" w14:paraId="220525AD" w14:textId="77777777" w:rsidTr="00126B87">
        <w:tc>
          <w:tcPr>
            <w:tcW w:w="1559" w:type="dxa"/>
          </w:tcPr>
          <w:p w14:paraId="1A7D9E3E" w14:textId="0315C9EB" w:rsidR="00EC3C70" w:rsidRPr="00B17AEF"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B17AEF">
              <w:rPr>
                <w:rFonts w:cs="Calibri"/>
                <w:b/>
                <w:noProof w:val="0"/>
                <w:color w:val="000000" w:themeColor="text1"/>
              </w:rPr>
              <w:t>"</w:t>
            </w:r>
            <w:r w:rsidR="00EC3C70" w:rsidRPr="00B17AEF">
              <w:rPr>
                <w:rFonts w:cs="Calibri"/>
                <w:b/>
                <w:noProof w:val="0"/>
                <w:color w:val="000000" w:themeColor="text1"/>
              </w:rPr>
              <w:t>Specification</w:t>
            </w:r>
            <w:r w:rsidRPr="00B17AEF">
              <w:rPr>
                <w:rFonts w:cs="Calibri"/>
                <w:b/>
                <w:noProof w:val="0"/>
                <w:color w:val="000000" w:themeColor="text1"/>
              </w:rPr>
              <w:t>"</w:t>
            </w:r>
            <w:r w:rsidR="00EC3C70" w:rsidRPr="00B17AEF">
              <w:rPr>
                <w:rFonts w:cs="Calibri"/>
                <w:b/>
                <w:noProof w:val="0"/>
                <w:color w:val="000000" w:themeColor="text1"/>
              </w:rPr>
              <w:t xml:space="preserve"> </w:t>
            </w:r>
          </w:p>
        </w:tc>
        <w:tc>
          <w:tcPr>
            <w:tcW w:w="6095" w:type="dxa"/>
          </w:tcPr>
          <w:p w14:paraId="602C63FF" w14:textId="353E7513"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 xml:space="preserve">the specification contained within this ITT at </w:t>
            </w:r>
            <w:r w:rsidRPr="00B17AEF">
              <w:rPr>
                <w:rFonts w:cs="Calibri"/>
                <w:color w:val="000000" w:themeColor="text1"/>
              </w:rPr>
              <w:fldChar w:fldCharType="begin"/>
            </w:r>
            <w:r w:rsidRPr="00B17AEF">
              <w:rPr>
                <w:rFonts w:cs="Calibri"/>
                <w:color w:val="000000" w:themeColor="text1"/>
              </w:rPr>
              <w:instrText xml:space="preserve"> REF _Ref195782542 \r \h </w:instrText>
            </w:r>
            <w:r w:rsidRPr="00B17AEF">
              <w:rPr>
                <w:rFonts w:cs="Calibri"/>
                <w:color w:val="000000" w:themeColor="text1"/>
              </w:rPr>
            </w:r>
            <w:r w:rsidRPr="00B17AEF">
              <w:rPr>
                <w:rFonts w:cs="Calibri"/>
                <w:color w:val="000000" w:themeColor="text1"/>
              </w:rPr>
              <w:fldChar w:fldCharType="separate"/>
            </w:r>
            <w:r w:rsidR="008E0ADE" w:rsidRPr="00B17AEF">
              <w:rPr>
                <w:rFonts w:cs="Calibri"/>
                <w:color w:val="000000" w:themeColor="text1"/>
              </w:rPr>
              <w:t>Section G</w:t>
            </w:r>
            <w:r w:rsidRPr="00B17AEF">
              <w:rPr>
                <w:rFonts w:cs="Calibri"/>
                <w:color w:val="000000" w:themeColor="text1"/>
              </w:rPr>
              <w:fldChar w:fldCharType="end"/>
            </w:r>
            <w:r w:rsidRPr="00B17AEF">
              <w:rPr>
                <w:rFonts w:cs="Calibri"/>
                <w:color w:val="000000" w:themeColor="text1"/>
              </w:rPr>
              <w:t xml:space="preserve"> against which Tenderers are required to submit a Tender response to the Contracting Authority’s Requirements.</w:t>
            </w:r>
          </w:p>
        </w:tc>
      </w:tr>
      <w:tr w:rsidR="00EC3C70" w:rsidRPr="00027111" w14:paraId="00CDF2B4" w14:textId="77777777" w:rsidTr="00126B87">
        <w:tc>
          <w:tcPr>
            <w:tcW w:w="1559" w:type="dxa"/>
          </w:tcPr>
          <w:p w14:paraId="3A8310E0" w14:textId="45A50F90" w:rsidR="00EC3C70" w:rsidRPr="00B17AEF"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B17AEF">
              <w:rPr>
                <w:rFonts w:cs="Calibri"/>
                <w:b/>
                <w:noProof w:val="0"/>
                <w:color w:val="000000" w:themeColor="text1"/>
              </w:rPr>
              <w:t>"Sub-Contractors"</w:t>
            </w:r>
          </w:p>
        </w:tc>
        <w:tc>
          <w:tcPr>
            <w:tcW w:w="6095" w:type="dxa"/>
          </w:tcPr>
          <w:p w14:paraId="512B2F99"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 xml:space="preserve">means a </w:t>
            </w:r>
            <w:proofErr w:type="gramStart"/>
            <w:r w:rsidRPr="00B17AEF">
              <w:rPr>
                <w:rFonts w:cs="Calibri"/>
                <w:color w:val="000000" w:themeColor="text1"/>
              </w:rPr>
              <w:t>third party</w:t>
            </w:r>
            <w:proofErr w:type="gramEnd"/>
            <w:r w:rsidRPr="00B17AEF">
              <w:rPr>
                <w:rFonts w:cs="Calibri"/>
                <w:color w:val="000000" w:themeColor="text1"/>
              </w:rPr>
              <w:t xml:space="preserve"> organisation the Tenderer intends to form a contract with to deliver all or part of the Contract. </w:t>
            </w:r>
          </w:p>
        </w:tc>
      </w:tr>
      <w:tr w:rsidR="00EC3C70" w:rsidRPr="00027111" w14:paraId="70706D04" w14:textId="77777777" w:rsidTr="00126B87">
        <w:tc>
          <w:tcPr>
            <w:tcW w:w="1559" w:type="dxa"/>
          </w:tcPr>
          <w:p w14:paraId="77E48900" w14:textId="74157891" w:rsidR="00EC3C70" w:rsidRPr="00B17AEF"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B17AEF">
              <w:rPr>
                <w:rFonts w:cs="Calibri"/>
                <w:b/>
                <w:noProof w:val="0"/>
                <w:color w:val="000000" w:themeColor="text1"/>
              </w:rPr>
              <w:t>"</w:t>
            </w:r>
            <w:r w:rsidR="00EC3C70" w:rsidRPr="00B17AEF">
              <w:rPr>
                <w:rFonts w:cs="Calibri"/>
                <w:b/>
                <w:noProof w:val="0"/>
                <w:color w:val="000000" w:themeColor="text1"/>
              </w:rPr>
              <w:t>Tender Notice</w:t>
            </w:r>
            <w:r w:rsidRPr="00B17AEF">
              <w:rPr>
                <w:rFonts w:cs="Calibri"/>
                <w:b/>
                <w:noProof w:val="0"/>
                <w:color w:val="000000" w:themeColor="text1"/>
              </w:rPr>
              <w:t>"</w:t>
            </w:r>
          </w:p>
        </w:tc>
        <w:tc>
          <w:tcPr>
            <w:tcW w:w="6095" w:type="dxa"/>
          </w:tcPr>
          <w:p w14:paraId="1568CC40"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 xml:space="preserve">the notice published on CDP in accordance with section 19 of the Act that the Contracting Authority intents to awards a public contract. </w:t>
            </w:r>
          </w:p>
        </w:tc>
      </w:tr>
      <w:tr w:rsidR="00EC3C70" w:rsidRPr="00027111" w14:paraId="50FE9E02" w14:textId="77777777" w:rsidTr="00126B87">
        <w:tc>
          <w:tcPr>
            <w:tcW w:w="1559" w:type="dxa"/>
          </w:tcPr>
          <w:p w14:paraId="24133461" w14:textId="559F8648"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Tender(s)</w:t>
            </w:r>
            <w:r w:rsidRPr="00B17AEF">
              <w:rPr>
                <w:rFonts w:cs="Calibri"/>
                <w:b/>
                <w:color w:val="000000" w:themeColor="text1"/>
              </w:rPr>
              <w:t>"</w:t>
            </w:r>
          </w:p>
        </w:tc>
        <w:tc>
          <w:tcPr>
            <w:tcW w:w="6095" w:type="dxa"/>
          </w:tcPr>
          <w:p w14:paraId="0FCD45E2" w14:textId="57DAD648"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 xml:space="preserve">tender responses made by Tenderers to this ITT in accordance with its terms and </w:t>
            </w:r>
            <w:r w:rsidR="00250285" w:rsidRPr="00B17AEF">
              <w:rPr>
                <w:rFonts w:cs="Calibri"/>
                <w:color w:val="000000" w:themeColor="text1"/>
              </w:rPr>
              <w:t>"</w:t>
            </w:r>
            <w:r w:rsidRPr="00B17AEF">
              <w:rPr>
                <w:rFonts w:cs="Calibri"/>
                <w:color w:val="000000" w:themeColor="text1"/>
              </w:rPr>
              <w:t>Tender</w:t>
            </w:r>
            <w:r w:rsidR="00250285" w:rsidRPr="00B17AEF">
              <w:rPr>
                <w:rFonts w:cs="Calibri"/>
                <w:color w:val="000000" w:themeColor="text1"/>
              </w:rPr>
              <w:t>"</w:t>
            </w:r>
            <w:r w:rsidRPr="00B17AEF">
              <w:rPr>
                <w:rFonts w:cs="Calibri"/>
                <w:color w:val="000000" w:themeColor="text1"/>
              </w:rPr>
              <w:t xml:space="preserve"> shall be </w:t>
            </w:r>
            <w:proofErr w:type="gramStart"/>
            <w:r w:rsidRPr="00B17AEF">
              <w:rPr>
                <w:rFonts w:cs="Calibri"/>
                <w:color w:val="000000" w:themeColor="text1"/>
              </w:rPr>
              <w:t>construed accordingly;</w:t>
            </w:r>
            <w:proofErr w:type="gramEnd"/>
          </w:p>
        </w:tc>
      </w:tr>
      <w:tr w:rsidR="00EC3C70" w:rsidRPr="00027111" w14:paraId="00F6EC20" w14:textId="77777777" w:rsidTr="00126B87">
        <w:trPr>
          <w:trHeight w:val="283"/>
        </w:trPr>
        <w:tc>
          <w:tcPr>
            <w:tcW w:w="1559" w:type="dxa"/>
          </w:tcPr>
          <w:p w14:paraId="53008153" w14:textId="4E8BBA31"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Tenderer Clarification</w:t>
            </w:r>
            <w:r w:rsidRPr="00B17AEF">
              <w:rPr>
                <w:rFonts w:cs="Calibri"/>
                <w:b/>
                <w:color w:val="000000" w:themeColor="text1"/>
              </w:rPr>
              <w:t>"</w:t>
            </w:r>
          </w:p>
        </w:tc>
        <w:tc>
          <w:tcPr>
            <w:tcW w:w="6095" w:type="dxa"/>
          </w:tcPr>
          <w:p w14:paraId="556E3BBF" w14:textId="78831F6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 xml:space="preserve">a question asked by a Tenderer in accordance with section </w:t>
            </w:r>
            <w:r w:rsidRPr="00B17AEF">
              <w:rPr>
                <w:rFonts w:cs="Calibri"/>
                <w:color w:val="000000" w:themeColor="text1"/>
              </w:rPr>
              <w:fldChar w:fldCharType="begin"/>
            </w:r>
            <w:r w:rsidRPr="00B17AEF">
              <w:rPr>
                <w:rFonts w:cs="Calibri"/>
                <w:color w:val="000000" w:themeColor="text1"/>
              </w:rPr>
              <w:instrText xml:space="preserve"> REF _Ref196213315 \r \h </w:instrText>
            </w:r>
            <w:r w:rsidRPr="00B17AEF">
              <w:rPr>
                <w:rFonts w:cs="Calibri"/>
                <w:color w:val="000000" w:themeColor="text1"/>
              </w:rPr>
            </w:r>
            <w:r w:rsidRPr="00B17AEF">
              <w:rPr>
                <w:rFonts w:cs="Calibri"/>
                <w:color w:val="000000" w:themeColor="text1"/>
              </w:rPr>
              <w:fldChar w:fldCharType="separate"/>
            </w:r>
            <w:r w:rsidR="008E0ADE" w:rsidRPr="00B17AEF">
              <w:rPr>
                <w:rFonts w:cs="Calibri"/>
                <w:color w:val="000000" w:themeColor="text1"/>
              </w:rPr>
              <w:t>D5</w:t>
            </w:r>
            <w:r w:rsidRPr="00B17AEF">
              <w:rPr>
                <w:rFonts w:cs="Calibri"/>
                <w:color w:val="000000" w:themeColor="text1"/>
              </w:rPr>
              <w:fldChar w:fldCharType="end"/>
            </w:r>
            <w:r w:rsidRPr="00B17AEF">
              <w:rPr>
                <w:rFonts w:cs="Calibri"/>
                <w:color w:val="000000" w:themeColor="text1"/>
              </w:rPr>
              <w:t>.</w:t>
            </w:r>
          </w:p>
        </w:tc>
      </w:tr>
      <w:tr w:rsidR="00EC3C70" w:rsidRPr="00027111" w14:paraId="0BBB6AC8" w14:textId="77777777" w:rsidTr="00126B87">
        <w:trPr>
          <w:trHeight w:val="283"/>
        </w:trPr>
        <w:tc>
          <w:tcPr>
            <w:tcW w:w="1559" w:type="dxa"/>
          </w:tcPr>
          <w:p w14:paraId="1BCD4405" w14:textId="6F56D2C7" w:rsidR="00EC3C70" w:rsidRPr="00B17AEF"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B17AEF">
              <w:rPr>
                <w:rFonts w:cs="Calibri"/>
                <w:b/>
                <w:color w:val="000000" w:themeColor="text1"/>
              </w:rPr>
              <w:t>"</w:t>
            </w:r>
            <w:r w:rsidR="00EC3C70" w:rsidRPr="00B17AEF">
              <w:rPr>
                <w:rFonts w:cs="Calibri"/>
                <w:b/>
                <w:color w:val="000000" w:themeColor="text1"/>
              </w:rPr>
              <w:t>Tenderers</w:t>
            </w:r>
            <w:r w:rsidRPr="00B17AEF">
              <w:rPr>
                <w:rFonts w:cs="Calibri"/>
                <w:b/>
                <w:color w:val="000000" w:themeColor="text1"/>
              </w:rPr>
              <w:t>"</w:t>
            </w:r>
          </w:p>
        </w:tc>
        <w:tc>
          <w:tcPr>
            <w:tcW w:w="6095" w:type="dxa"/>
          </w:tcPr>
          <w:p w14:paraId="2CB736BB" w14:textId="77777777" w:rsidR="00EC3C70" w:rsidRPr="00B17AEF"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B17AEF">
              <w:rPr>
                <w:rFonts w:cs="Calibri"/>
                <w:color w:val="000000" w:themeColor="text1"/>
              </w:rPr>
              <w:t>those organisations who have expressed interest in providing the Requirement.</w:t>
            </w:r>
          </w:p>
        </w:tc>
      </w:tr>
      <w:tr w:rsidR="00EC3C70" w:rsidRPr="00027111" w14:paraId="7939F510" w14:textId="77777777" w:rsidTr="00126B87">
        <w:tc>
          <w:tcPr>
            <w:tcW w:w="1559" w:type="dxa"/>
          </w:tcPr>
          <w:p w14:paraId="2FFC3763" w14:textId="675757BF" w:rsidR="00EC3C70" w:rsidRPr="00B17AEF"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B17AEF">
              <w:rPr>
                <w:rFonts w:cs="Calibri"/>
                <w:b/>
                <w:noProof w:val="0"/>
                <w:color w:val="000000" w:themeColor="text1"/>
              </w:rPr>
              <w:t>"</w:t>
            </w:r>
            <w:r w:rsidR="00EC3C70" w:rsidRPr="00B17AEF">
              <w:rPr>
                <w:rFonts w:cs="Calibri"/>
                <w:b/>
                <w:noProof w:val="0"/>
                <w:color w:val="000000" w:themeColor="text1"/>
              </w:rPr>
              <w:t>Treaty State Supplier</w:t>
            </w:r>
            <w:r w:rsidRPr="00B17AEF">
              <w:rPr>
                <w:rFonts w:cs="Calibri"/>
                <w:b/>
                <w:noProof w:val="0"/>
                <w:color w:val="000000" w:themeColor="text1"/>
              </w:rPr>
              <w:t>"</w:t>
            </w:r>
          </w:p>
        </w:tc>
        <w:tc>
          <w:tcPr>
            <w:tcW w:w="6095" w:type="dxa"/>
          </w:tcPr>
          <w:p w14:paraId="79E5A00C"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a supplier that is entitled to the benefits of an international agreement as set out in Schedule 9 of the Act in relation to this Procurement Process.</w:t>
            </w:r>
          </w:p>
        </w:tc>
      </w:tr>
      <w:tr w:rsidR="00EC3C70" w:rsidRPr="00027111" w14:paraId="0B916823" w14:textId="77777777" w:rsidTr="00126B87">
        <w:tc>
          <w:tcPr>
            <w:tcW w:w="1559" w:type="dxa"/>
          </w:tcPr>
          <w:p w14:paraId="3F7B636B" w14:textId="520F4EEB" w:rsidR="00EC3C70" w:rsidRPr="00B17AEF"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B17AEF">
              <w:rPr>
                <w:rFonts w:cs="Calibri"/>
                <w:b/>
                <w:noProof w:val="0"/>
                <w:color w:val="000000" w:themeColor="text1"/>
              </w:rPr>
              <w:lastRenderedPageBreak/>
              <w:t>"</w:t>
            </w:r>
            <w:r w:rsidR="00EC3C70" w:rsidRPr="00B17AEF">
              <w:rPr>
                <w:rFonts w:cs="Calibri"/>
                <w:b/>
                <w:noProof w:val="0"/>
                <w:color w:val="000000" w:themeColor="text1"/>
              </w:rPr>
              <w:t>United Kingdom Supplier</w:t>
            </w:r>
            <w:r w:rsidRPr="00B17AEF">
              <w:rPr>
                <w:rFonts w:cs="Calibri"/>
                <w:b/>
                <w:noProof w:val="0"/>
                <w:color w:val="000000" w:themeColor="text1"/>
              </w:rPr>
              <w:t>"</w:t>
            </w:r>
          </w:p>
        </w:tc>
        <w:tc>
          <w:tcPr>
            <w:tcW w:w="6095" w:type="dxa"/>
          </w:tcPr>
          <w:p w14:paraId="7BA1DC67" w14:textId="77777777" w:rsidR="00EC3C70" w:rsidRPr="00B17AEF"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B17AEF">
              <w:rPr>
                <w:rFonts w:cs="Calibri"/>
                <w:color w:val="000000" w:themeColor="text1"/>
              </w:rPr>
              <w:t>a supplier based or mainly funded from the United Kingdom, a British Overseas Territory or a Crown Dependency.</w:t>
            </w:r>
          </w:p>
        </w:tc>
      </w:tr>
      <w:bookmarkEnd w:id="35"/>
    </w:tbl>
    <w:p w14:paraId="0B6C25EA" w14:textId="3F3C7A62" w:rsidR="003D3E71" w:rsidRPr="00027111" w:rsidRDefault="003D3E71" w:rsidP="004033AC">
      <w:pPr>
        <w:pStyle w:val="Level1Heading"/>
        <w:numPr>
          <w:ilvl w:val="0"/>
          <w:numId w:val="0"/>
        </w:numPr>
        <w:rPr>
          <w:rFonts w:cs="Calibri"/>
          <w:sz w:val="20"/>
          <w:lang w:eastAsia="en-GB"/>
        </w:rPr>
      </w:pPr>
      <w:r w:rsidRPr="00027111">
        <w:rPr>
          <w:rFonts w:cs="Calibri"/>
          <w:sz w:val="20"/>
          <w:lang w:eastAsia="en-GB"/>
        </w:rPr>
        <w:br w:type="page"/>
      </w:r>
      <w:bookmarkStart w:id="36" w:name="_Toc195726085"/>
      <w:bookmarkStart w:id="37" w:name="_Toc195726208"/>
      <w:bookmarkEnd w:id="36"/>
      <w:bookmarkEnd w:id="37"/>
    </w:p>
    <w:p w14:paraId="7F337757" w14:textId="77777777" w:rsidR="003D3E71" w:rsidRPr="00027111" w:rsidRDefault="003D3E71" w:rsidP="00250285">
      <w:pPr>
        <w:pStyle w:val="Schedule"/>
      </w:pPr>
      <w:r w:rsidRPr="00027111">
        <w:lastRenderedPageBreak/>
        <w:br/>
      </w:r>
      <w:bookmarkStart w:id="38" w:name="_Toc196216114"/>
      <w:r w:rsidRPr="00027111">
        <w:t>Background</w:t>
      </w:r>
      <w:bookmarkEnd w:id="38"/>
    </w:p>
    <w:p w14:paraId="35AC0F84" w14:textId="77777777" w:rsidR="00DD2F79" w:rsidRPr="00027111" w:rsidRDefault="008C637A" w:rsidP="00250285">
      <w:pPr>
        <w:pStyle w:val="Sch1Heading"/>
      </w:pPr>
      <w:bookmarkStart w:id="39" w:name="_Toc195726086"/>
      <w:bookmarkStart w:id="40" w:name="_Toc195726209"/>
      <w:bookmarkStart w:id="41" w:name="_Toc195730734"/>
      <w:bookmarkStart w:id="42" w:name="_Toc195731522"/>
      <w:bookmarkStart w:id="43" w:name="_Toc195781639"/>
      <w:bookmarkStart w:id="44" w:name="_Toc195782156"/>
      <w:bookmarkStart w:id="45" w:name="_Toc195726087"/>
      <w:bookmarkStart w:id="46" w:name="_Toc195726210"/>
      <w:bookmarkStart w:id="47" w:name="_Toc195730735"/>
      <w:bookmarkStart w:id="48" w:name="_Toc195731523"/>
      <w:bookmarkStart w:id="49" w:name="_Toc195781640"/>
      <w:bookmarkStart w:id="50" w:name="_Toc195782157"/>
      <w:bookmarkStart w:id="51" w:name="_Toc195726088"/>
      <w:bookmarkStart w:id="52" w:name="_Toc195726211"/>
      <w:bookmarkStart w:id="53" w:name="_Toc195730736"/>
      <w:bookmarkStart w:id="54" w:name="_Toc195731524"/>
      <w:bookmarkStart w:id="55" w:name="_Toc195781641"/>
      <w:bookmarkStart w:id="56" w:name="_Toc195782158"/>
      <w:bookmarkStart w:id="57" w:name="_Toc195726089"/>
      <w:bookmarkStart w:id="58" w:name="_Toc195726212"/>
      <w:bookmarkStart w:id="59" w:name="_Toc195730737"/>
      <w:bookmarkStart w:id="60" w:name="_Toc195731525"/>
      <w:bookmarkStart w:id="61" w:name="_Toc195781642"/>
      <w:bookmarkStart w:id="62" w:name="_Toc195782159"/>
      <w:bookmarkStart w:id="63" w:name="_Toc195726090"/>
      <w:bookmarkStart w:id="64" w:name="_Toc195726213"/>
      <w:bookmarkStart w:id="65" w:name="_Toc195730738"/>
      <w:bookmarkStart w:id="66" w:name="_Toc195731526"/>
      <w:bookmarkStart w:id="67" w:name="_Toc195781643"/>
      <w:bookmarkStart w:id="68" w:name="_Toc195782160"/>
      <w:bookmarkStart w:id="69" w:name="_Toc195726091"/>
      <w:bookmarkStart w:id="70" w:name="_Toc195726214"/>
      <w:bookmarkStart w:id="71" w:name="_Toc195730739"/>
      <w:bookmarkStart w:id="72" w:name="_Toc195731527"/>
      <w:bookmarkStart w:id="73" w:name="_Toc195781644"/>
      <w:bookmarkStart w:id="74" w:name="_Toc195782161"/>
      <w:bookmarkStart w:id="75" w:name="_Toc195726092"/>
      <w:bookmarkStart w:id="76" w:name="_Toc195726215"/>
      <w:bookmarkStart w:id="77" w:name="_Toc195730740"/>
      <w:bookmarkStart w:id="78" w:name="_Toc195731528"/>
      <w:bookmarkStart w:id="79" w:name="_Toc195781645"/>
      <w:bookmarkStart w:id="80" w:name="_Toc195782162"/>
      <w:bookmarkStart w:id="81" w:name="_Toc195726093"/>
      <w:bookmarkStart w:id="82" w:name="_Toc195726216"/>
      <w:bookmarkStart w:id="83" w:name="_Toc195730741"/>
      <w:bookmarkStart w:id="84" w:name="_Toc195731529"/>
      <w:bookmarkStart w:id="85" w:name="_Toc195781646"/>
      <w:bookmarkStart w:id="86" w:name="_Toc195782163"/>
      <w:bookmarkStart w:id="87" w:name="_Toc195726094"/>
      <w:bookmarkStart w:id="88" w:name="_Toc195726217"/>
      <w:bookmarkStart w:id="89" w:name="_Toc195730742"/>
      <w:bookmarkStart w:id="90" w:name="_Toc195731530"/>
      <w:bookmarkStart w:id="91" w:name="_Toc195781647"/>
      <w:bookmarkStart w:id="92" w:name="_Toc195782164"/>
      <w:bookmarkStart w:id="93" w:name="_Toc195726095"/>
      <w:bookmarkStart w:id="94" w:name="_Toc195726218"/>
      <w:bookmarkStart w:id="95" w:name="_Toc195730743"/>
      <w:bookmarkStart w:id="96" w:name="_Toc195731531"/>
      <w:bookmarkStart w:id="97" w:name="_Toc195781648"/>
      <w:bookmarkStart w:id="98" w:name="_Toc195782165"/>
      <w:bookmarkStart w:id="99" w:name="_Toc195726096"/>
      <w:bookmarkStart w:id="100" w:name="_Toc195726219"/>
      <w:bookmarkStart w:id="101" w:name="_Toc195730744"/>
      <w:bookmarkStart w:id="102" w:name="_Toc195731532"/>
      <w:bookmarkStart w:id="103" w:name="_Toc195781649"/>
      <w:bookmarkStart w:id="104" w:name="_Toc195782166"/>
      <w:bookmarkStart w:id="105" w:name="_Toc195726097"/>
      <w:bookmarkStart w:id="106" w:name="_Toc195726220"/>
      <w:bookmarkStart w:id="107" w:name="_Toc195730745"/>
      <w:bookmarkStart w:id="108" w:name="_Toc195731533"/>
      <w:bookmarkStart w:id="109" w:name="_Toc195781650"/>
      <w:bookmarkStart w:id="110" w:name="_Toc195782167"/>
      <w:bookmarkStart w:id="111" w:name="_Toc195726098"/>
      <w:bookmarkStart w:id="112" w:name="_Toc195726221"/>
      <w:bookmarkStart w:id="113" w:name="_Toc195730746"/>
      <w:bookmarkStart w:id="114" w:name="_Toc195731534"/>
      <w:bookmarkStart w:id="115" w:name="_Toc195781651"/>
      <w:bookmarkStart w:id="116" w:name="_Toc195782168"/>
      <w:bookmarkStart w:id="117" w:name="_Toc195726099"/>
      <w:bookmarkStart w:id="118" w:name="_Toc195726222"/>
      <w:bookmarkStart w:id="119" w:name="_Toc195730747"/>
      <w:bookmarkStart w:id="120" w:name="_Toc195731535"/>
      <w:bookmarkStart w:id="121" w:name="_Toc195781652"/>
      <w:bookmarkStart w:id="122" w:name="_Toc195782169"/>
      <w:bookmarkStart w:id="123" w:name="_Toc195726100"/>
      <w:bookmarkStart w:id="124" w:name="_Toc195726223"/>
      <w:bookmarkStart w:id="125" w:name="_Toc195730748"/>
      <w:bookmarkStart w:id="126" w:name="_Toc195731536"/>
      <w:bookmarkStart w:id="127" w:name="_Toc195781653"/>
      <w:bookmarkStart w:id="128" w:name="_Toc195782170"/>
      <w:bookmarkStart w:id="129" w:name="_Toc195726101"/>
      <w:bookmarkStart w:id="130" w:name="_Toc195726224"/>
      <w:bookmarkStart w:id="131" w:name="_Toc195730749"/>
      <w:bookmarkStart w:id="132" w:name="_Toc195731537"/>
      <w:bookmarkStart w:id="133" w:name="_Toc195781654"/>
      <w:bookmarkStart w:id="134" w:name="_Toc195782171"/>
      <w:bookmarkStart w:id="135" w:name="_Toc195726102"/>
      <w:bookmarkStart w:id="136" w:name="_Toc195726225"/>
      <w:bookmarkStart w:id="137" w:name="_Toc195730750"/>
      <w:bookmarkStart w:id="138" w:name="_Toc195731538"/>
      <w:bookmarkStart w:id="139" w:name="_Toc195781655"/>
      <w:bookmarkStart w:id="140" w:name="_Toc195782172"/>
      <w:bookmarkStart w:id="141" w:name="_Toc195726103"/>
      <w:bookmarkStart w:id="142" w:name="_Toc195726226"/>
      <w:bookmarkStart w:id="143" w:name="_Toc195730751"/>
      <w:bookmarkStart w:id="144" w:name="_Toc195731539"/>
      <w:bookmarkStart w:id="145" w:name="_Toc195781656"/>
      <w:bookmarkStart w:id="146" w:name="_Toc195782173"/>
      <w:bookmarkStart w:id="147" w:name="_Toc195726104"/>
      <w:bookmarkStart w:id="148" w:name="_Toc195726227"/>
      <w:bookmarkStart w:id="149" w:name="_Toc195730752"/>
      <w:bookmarkStart w:id="150" w:name="_Toc195731540"/>
      <w:bookmarkStart w:id="151" w:name="_Toc195781657"/>
      <w:bookmarkStart w:id="152" w:name="_Toc195782174"/>
      <w:bookmarkStart w:id="153" w:name="_Toc195726105"/>
      <w:bookmarkStart w:id="154" w:name="_Toc195726228"/>
      <w:bookmarkStart w:id="155" w:name="_Toc195730753"/>
      <w:bookmarkStart w:id="156" w:name="_Toc195731541"/>
      <w:bookmarkStart w:id="157" w:name="_Toc195781658"/>
      <w:bookmarkStart w:id="158" w:name="_Toc195782175"/>
      <w:bookmarkStart w:id="159" w:name="_Toc195726106"/>
      <w:bookmarkStart w:id="160" w:name="_Toc195726229"/>
      <w:bookmarkStart w:id="161" w:name="_Toc195730754"/>
      <w:bookmarkStart w:id="162" w:name="_Toc195731542"/>
      <w:bookmarkStart w:id="163" w:name="_Toc195781659"/>
      <w:bookmarkStart w:id="164" w:name="_Toc195782176"/>
      <w:bookmarkStart w:id="165" w:name="_Toc195726107"/>
      <w:bookmarkStart w:id="166" w:name="_Toc195726230"/>
      <w:bookmarkStart w:id="167" w:name="_Toc195730755"/>
      <w:bookmarkStart w:id="168" w:name="_Toc195731543"/>
      <w:bookmarkStart w:id="169" w:name="_Toc195781660"/>
      <w:bookmarkStart w:id="170" w:name="_Toc195782177"/>
      <w:bookmarkStart w:id="171" w:name="_Toc195725884"/>
      <w:bookmarkStart w:id="172" w:name="_Toc195726108"/>
      <w:bookmarkStart w:id="173" w:name="_Toc195726231"/>
      <w:bookmarkStart w:id="174" w:name="_Toc195730756"/>
      <w:bookmarkStart w:id="175" w:name="_Toc195731544"/>
      <w:bookmarkStart w:id="176" w:name="_Toc195781661"/>
      <w:bookmarkStart w:id="177" w:name="_Toc195782178"/>
      <w:bookmarkStart w:id="178" w:name="_Toc195725885"/>
      <w:bookmarkStart w:id="179" w:name="_Toc195726109"/>
      <w:bookmarkStart w:id="180" w:name="_Toc195726232"/>
      <w:bookmarkStart w:id="181" w:name="_Toc195730757"/>
      <w:bookmarkStart w:id="182" w:name="_Toc195731545"/>
      <w:bookmarkStart w:id="183" w:name="_Toc195781662"/>
      <w:bookmarkStart w:id="184" w:name="_Toc195782179"/>
      <w:bookmarkStart w:id="185" w:name="_Toc195725886"/>
      <w:bookmarkStart w:id="186" w:name="_Toc195726110"/>
      <w:bookmarkStart w:id="187" w:name="_Toc195726233"/>
      <w:bookmarkStart w:id="188" w:name="_Toc195730758"/>
      <w:bookmarkStart w:id="189" w:name="_Toc195731546"/>
      <w:bookmarkStart w:id="190" w:name="_Toc195781663"/>
      <w:bookmarkStart w:id="191" w:name="_Toc195782180"/>
      <w:bookmarkStart w:id="192" w:name="_Toc195725889"/>
      <w:bookmarkStart w:id="193" w:name="_Toc19578218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027111">
        <w:t>The Contracting Authority</w:t>
      </w:r>
      <w:bookmarkEnd w:id="193"/>
    </w:p>
    <w:p w14:paraId="7A375EEB" w14:textId="415771E0" w:rsidR="00341746" w:rsidRPr="00341746" w:rsidRDefault="00341746" w:rsidP="00341746">
      <w:pPr>
        <w:pStyle w:val="Sch2Number"/>
      </w:pPr>
      <w:r w:rsidRPr="00341746">
        <w:t xml:space="preserve">There is growing recognition that loneliness and social isolation have significant impacts on the health and wellbeing of Older People. The Vale of Glamorgan Council recognises that these factors are key drivers behind the growing demand for Health and Social Care Services across the Western Vale. It also acknowledges the vital role that access to local social and leisure opportunities plays in supporting wellbeing, reducing isolation, and helping Older People </w:t>
      </w:r>
      <w:r w:rsidR="00001A2E">
        <w:t>remain</w:t>
      </w:r>
      <w:r w:rsidRPr="00341746">
        <w:t xml:space="preserve"> connected to their communities.</w:t>
      </w:r>
    </w:p>
    <w:p w14:paraId="702FDEB7" w14:textId="39414EF7" w:rsidR="004033AC" w:rsidRPr="00341746" w:rsidRDefault="00341746" w:rsidP="00341746">
      <w:pPr>
        <w:pStyle w:val="Sch2Number"/>
      </w:pPr>
      <w:r w:rsidRPr="00341746">
        <w:t>The Western Vale Community Day Service supports Older People, including those living with Dementia, to achieve their personal outcomes through a flexible, strengths-based, and person-centred approach to care and support. The core purpose of the Service is to proactively promote wellbeing, independence, and social inclusion by offering a diverse range of meaningful daytime activities and opportunities for community engagement. By focusing on what matters most to each Person, the Service aims to foster a greater sense of purpose, belonging, and contribution within the community.</w:t>
      </w:r>
    </w:p>
    <w:p w14:paraId="13AABD22" w14:textId="6BC8C5B7" w:rsidR="008C637A" w:rsidRPr="00027111" w:rsidRDefault="008C637A" w:rsidP="00250285">
      <w:pPr>
        <w:pStyle w:val="Sch1Heading"/>
        <w:rPr>
          <w:b w:val="0"/>
        </w:rPr>
      </w:pPr>
      <w:bookmarkStart w:id="194" w:name="_Toc195782183"/>
      <w:r w:rsidRPr="00027111">
        <w:t>The Procurement</w:t>
      </w:r>
      <w:r w:rsidR="004033AC" w:rsidRPr="00027111">
        <w:t xml:space="preserve"> Process</w:t>
      </w:r>
      <w:bookmarkEnd w:id="194"/>
    </w:p>
    <w:p w14:paraId="02CCA9EC" w14:textId="13237631" w:rsidR="00E24F0A" w:rsidRPr="00027111" w:rsidRDefault="00E24F0A" w:rsidP="00250285">
      <w:pPr>
        <w:pStyle w:val="Sch2Number"/>
        <w:rPr>
          <w:rFonts w:cs="Calibri"/>
        </w:rPr>
      </w:pPr>
      <w:r w:rsidRPr="00027111">
        <w:rPr>
          <w:rFonts w:cs="Calibri"/>
        </w:rPr>
        <w:t xml:space="preserve">This ITT has been issued by the </w:t>
      </w:r>
      <w:r w:rsidR="008F37E8" w:rsidRPr="00027111">
        <w:rPr>
          <w:rFonts w:cs="Calibri"/>
        </w:rPr>
        <w:t>Contracting Authority</w:t>
      </w:r>
      <w:r w:rsidR="008C637A" w:rsidRPr="00027111">
        <w:rPr>
          <w:rFonts w:cs="Calibri"/>
        </w:rPr>
        <w:t xml:space="preserve"> via the C</w:t>
      </w:r>
      <w:r w:rsidR="00175E9B">
        <w:rPr>
          <w:rFonts w:cs="Calibri"/>
        </w:rPr>
        <w:t xml:space="preserve">entral </w:t>
      </w:r>
      <w:r w:rsidR="008C637A" w:rsidRPr="00027111">
        <w:rPr>
          <w:rFonts w:cs="Calibri"/>
        </w:rPr>
        <w:t>D</w:t>
      </w:r>
      <w:r w:rsidR="00175E9B">
        <w:rPr>
          <w:rFonts w:cs="Calibri"/>
        </w:rPr>
        <w:t xml:space="preserve">igital </w:t>
      </w:r>
      <w:r w:rsidR="008C637A" w:rsidRPr="00027111">
        <w:rPr>
          <w:rFonts w:cs="Calibri"/>
        </w:rPr>
        <w:t>P</w:t>
      </w:r>
      <w:r w:rsidR="00175E9B">
        <w:rPr>
          <w:rFonts w:cs="Calibri"/>
        </w:rPr>
        <w:t>latform (CDP)</w:t>
      </w:r>
      <w:r w:rsidRPr="00027111">
        <w:rPr>
          <w:rFonts w:cs="Calibri"/>
        </w:rPr>
        <w:t xml:space="preserve"> in connection with a competitive procurement that is being conducted in accordance with the Open Procedure </w:t>
      </w:r>
      <w:r w:rsidR="00CA5005" w:rsidRPr="00027111">
        <w:rPr>
          <w:rFonts w:cs="Calibri"/>
        </w:rPr>
        <w:t xml:space="preserve">pursuant to section 20(2)(a) </w:t>
      </w:r>
      <w:r w:rsidRPr="00027111">
        <w:rPr>
          <w:rFonts w:cs="Calibri"/>
        </w:rPr>
        <w:t>the Procurement Act 2023.</w:t>
      </w:r>
    </w:p>
    <w:p w14:paraId="74520236" w14:textId="19505272" w:rsidR="00F467E6" w:rsidRPr="00027111" w:rsidRDefault="00EF2F8F" w:rsidP="00250285">
      <w:pPr>
        <w:pStyle w:val="Sch2Number"/>
        <w:rPr>
          <w:rFonts w:cs="Calibri"/>
        </w:rPr>
      </w:pPr>
      <w:r w:rsidRPr="00027111">
        <w:rPr>
          <w:rFonts w:cs="Calibri"/>
        </w:rPr>
        <w:t>Tenderer</w:t>
      </w:r>
      <w:r w:rsidR="00F467E6" w:rsidRPr="00027111">
        <w:rPr>
          <w:rFonts w:cs="Calibri"/>
        </w:rPr>
        <w:t xml:space="preserve">s should read these instructions carefully before completing the ITT documentation. In submitting a Tender response, </w:t>
      </w:r>
      <w:r w:rsidRPr="00027111">
        <w:rPr>
          <w:rFonts w:cs="Calibri"/>
        </w:rPr>
        <w:t>Tenderer</w:t>
      </w:r>
      <w:r w:rsidR="00F467E6" w:rsidRPr="00027111">
        <w:rPr>
          <w:rFonts w:cs="Calibri"/>
        </w:rPr>
        <w:t>s confirm that they have read and understood the contents.</w:t>
      </w:r>
    </w:p>
    <w:p w14:paraId="6937EB00" w14:textId="77777777" w:rsidR="00F467E6" w:rsidRPr="00027111" w:rsidRDefault="00F467E6" w:rsidP="00250285">
      <w:pPr>
        <w:pStyle w:val="Sch2Number"/>
        <w:rPr>
          <w:rFonts w:cs="Calibri"/>
        </w:rPr>
      </w:pPr>
      <w:r w:rsidRPr="00027111">
        <w:rPr>
          <w:rFonts w:cs="Calibri"/>
        </w:rPr>
        <w:t>Failure to comply with these requirements for completion and submission of the Tender response may result in the disregarding and exclusion of the Tender.</w:t>
      </w:r>
    </w:p>
    <w:p w14:paraId="3F3D86E2" w14:textId="77777777" w:rsidR="00D46DA2" w:rsidRPr="00027111" w:rsidRDefault="00D46DA2" w:rsidP="00250285">
      <w:pPr>
        <w:pStyle w:val="Sch1Heading"/>
        <w:rPr>
          <w:lang w:eastAsia="en-GB"/>
        </w:rPr>
      </w:pPr>
      <w:bookmarkStart w:id="195" w:name="_Toc195782184"/>
      <w:bookmarkStart w:id="196" w:name="_Ref196210290"/>
      <w:bookmarkStart w:id="197" w:name="_Ref196211153"/>
      <w:bookmarkStart w:id="198" w:name="_Ref196212564"/>
      <w:bookmarkStart w:id="199" w:name="_Ref196213358"/>
      <w:r w:rsidRPr="00027111">
        <w:rPr>
          <w:lang w:eastAsia="en-GB"/>
        </w:rPr>
        <w:t>PROCUREMENT TIMETABLE</w:t>
      </w:r>
      <w:bookmarkEnd w:id="195"/>
      <w:bookmarkEnd w:id="196"/>
      <w:bookmarkEnd w:id="197"/>
      <w:bookmarkEnd w:id="198"/>
      <w:bookmarkEnd w:id="199"/>
    </w:p>
    <w:p w14:paraId="366C74DA" w14:textId="77777777" w:rsidR="00D46DA2" w:rsidRPr="00027111" w:rsidRDefault="00D46DA2" w:rsidP="00250285">
      <w:pPr>
        <w:pStyle w:val="Sch2Number"/>
        <w:rPr>
          <w:rFonts w:eastAsia="Calibri"/>
          <w:b/>
          <w:bCs/>
        </w:rPr>
      </w:pPr>
      <w:r w:rsidRPr="00027111">
        <w:t>Set out below is the proposed procurement timetable. This is intended as a guide and whilst the Contracting Authority does not intend to depart from the timetable, it reserves the right to do so at any stage.</w:t>
      </w:r>
    </w:p>
    <w:tbl>
      <w:tblPr>
        <w:tblpPr w:leftFromText="180" w:rightFromText="180" w:vertAnchor="text" w:horzAnchor="margin" w:tblpX="846" w:tblpY="154"/>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4374"/>
      </w:tblGrid>
      <w:tr w:rsidR="00D46DA2" w:rsidRPr="00027111" w14:paraId="77E4D9A8" w14:textId="77777777" w:rsidTr="5048251D">
        <w:trPr>
          <w:tblHeader/>
        </w:trPr>
        <w:tc>
          <w:tcPr>
            <w:tcW w:w="2323" w:type="pct"/>
            <w:shd w:val="clear" w:color="auto" w:fill="808080" w:themeFill="background1" w:themeFillShade="80"/>
          </w:tcPr>
          <w:p w14:paraId="79CBA67C" w14:textId="77777777" w:rsidR="00D46DA2" w:rsidRPr="00027111" w:rsidRDefault="00D46DA2" w:rsidP="005E62A9">
            <w:pPr>
              <w:spacing w:after="0" w:line="360" w:lineRule="auto"/>
              <w:rPr>
                <w:rFonts w:eastAsia="Calibri" w:cs="Calibri"/>
                <w:b/>
              </w:rPr>
            </w:pPr>
            <w:r w:rsidRPr="00027111">
              <w:rPr>
                <w:rFonts w:eastAsia="Calibri" w:cs="Calibri"/>
                <w:b/>
              </w:rPr>
              <w:t>STAGE</w:t>
            </w:r>
          </w:p>
        </w:tc>
        <w:tc>
          <w:tcPr>
            <w:tcW w:w="2677" w:type="pct"/>
            <w:shd w:val="clear" w:color="auto" w:fill="808080" w:themeFill="background1" w:themeFillShade="80"/>
          </w:tcPr>
          <w:p w14:paraId="14BED457" w14:textId="77777777" w:rsidR="00D46DA2" w:rsidRPr="00027111" w:rsidRDefault="00D46DA2" w:rsidP="005E62A9">
            <w:pPr>
              <w:spacing w:after="0" w:line="360" w:lineRule="auto"/>
              <w:rPr>
                <w:rFonts w:eastAsia="Calibri" w:cs="Calibri"/>
                <w:b/>
              </w:rPr>
            </w:pPr>
            <w:r w:rsidRPr="00027111">
              <w:rPr>
                <w:rFonts w:eastAsia="Calibri" w:cs="Calibri"/>
                <w:b/>
              </w:rPr>
              <w:t>ESTIMATED DATE(S)/TIME</w:t>
            </w:r>
          </w:p>
        </w:tc>
      </w:tr>
      <w:tr w:rsidR="00D46DA2" w:rsidRPr="00027111" w14:paraId="5BD969C9" w14:textId="77777777" w:rsidTr="005E62A9">
        <w:trPr>
          <w:trHeight w:val="468"/>
        </w:trPr>
        <w:tc>
          <w:tcPr>
            <w:tcW w:w="2323" w:type="pct"/>
            <w:vAlign w:val="center"/>
          </w:tcPr>
          <w:p w14:paraId="6BAB93B8" w14:textId="146D24F1" w:rsidR="00D46DA2" w:rsidRPr="00027111" w:rsidRDefault="00D46DA2" w:rsidP="005E62A9">
            <w:pPr>
              <w:spacing w:after="0" w:line="360" w:lineRule="auto"/>
              <w:rPr>
                <w:rFonts w:eastAsia="Calibri" w:cs="Calibri"/>
                <w:b/>
                <w:bCs/>
              </w:rPr>
            </w:pPr>
            <w:r w:rsidRPr="00027111">
              <w:rPr>
                <w:rFonts w:eastAsia="Calibri" w:cs="Calibri"/>
                <w:b/>
                <w:bCs/>
              </w:rPr>
              <w:t>Tender Notice published on C</w:t>
            </w:r>
            <w:r w:rsidR="002E170F">
              <w:rPr>
                <w:rFonts w:eastAsia="Calibri" w:cs="Calibri"/>
                <w:b/>
                <w:bCs/>
              </w:rPr>
              <w:t>D</w:t>
            </w:r>
            <w:r w:rsidRPr="00027111">
              <w:rPr>
                <w:rFonts w:eastAsia="Calibri" w:cs="Calibri"/>
                <w:b/>
                <w:bCs/>
              </w:rPr>
              <w:t>P and issuing of Invitation of Tender</w:t>
            </w:r>
          </w:p>
        </w:tc>
        <w:tc>
          <w:tcPr>
            <w:tcW w:w="2677" w:type="pct"/>
            <w:vAlign w:val="center"/>
          </w:tcPr>
          <w:p w14:paraId="304ED8A1" w14:textId="21650F8F" w:rsidR="00D46DA2" w:rsidRPr="00735E9B" w:rsidRDefault="00AD68D3" w:rsidP="005E62A9">
            <w:pPr>
              <w:spacing w:after="0" w:line="360" w:lineRule="auto"/>
              <w:rPr>
                <w:rFonts w:eastAsia="Calibri" w:cs="Calibri"/>
              </w:rPr>
            </w:pPr>
            <w:r w:rsidRPr="00735E9B">
              <w:rPr>
                <w:rFonts w:eastAsia="Calibri" w:cs="Calibri"/>
              </w:rPr>
              <w:t>1</w:t>
            </w:r>
            <w:r w:rsidRPr="00735E9B">
              <w:rPr>
                <w:rFonts w:eastAsia="Calibri" w:cs="Calibri"/>
                <w:vertAlign w:val="superscript"/>
              </w:rPr>
              <w:t>st</w:t>
            </w:r>
            <w:r w:rsidRPr="00735E9B">
              <w:rPr>
                <w:rFonts w:eastAsia="Calibri" w:cs="Calibri"/>
              </w:rPr>
              <w:t xml:space="preserve"> October 2025</w:t>
            </w:r>
          </w:p>
        </w:tc>
      </w:tr>
      <w:tr w:rsidR="00D46DA2" w:rsidRPr="00027111" w14:paraId="5759E0D7" w14:textId="77777777" w:rsidTr="005E62A9">
        <w:trPr>
          <w:trHeight w:val="391"/>
        </w:trPr>
        <w:tc>
          <w:tcPr>
            <w:tcW w:w="2323" w:type="pct"/>
            <w:vAlign w:val="center"/>
          </w:tcPr>
          <w:p w14:paraId="7ABA8935" w14:textId="0D4512B2" w:rsidR="00D46DA2" w:rsidRPr="00027111" w:rsidRDefault="00D46DA2" w:rsidP="005E62A9">
            <w:pPr>
              <w:spacing w:after="0" w:line="360" w:lineRule="auto"/>
              <w:rPr>
                <w:rFonts w:eastAsia="Calibri" w:cs="Calibri"/>
                <w:b/>
                <w:bCs/>
              </w:rPr>
            </w:pPr>
            <w:r w:rsidRPr="00027111">
              <w:rPr>
                <w:rFonts w:eastAsia="Calibri" w:cs="Calibri"/>
                <w:b/>
                <w:bCs/>
              </w:rPr>
              <w:t>Deadline for Tenderer Clarifications (via</w:t>
            </w:r>
            <w:r w:rsidR="00A33DBB">
              <w:rPr>
                <w:rFonts w:eastAsia="Calibri" w:cs="Calibri"/>
                <w:b/>
                <w:bCs/>
              </w:rPr>
              <w:t xml:space="preserve"> </w:t>
            </w:r>
            <w:r w:rsidRPr="00A33DBB">
              <w:rPr>
                <w:rFonts w:eastAsia="Calibri" w:cs="Calibri"/>
                <w:b/>
                <w:bCs/>
              </w:rPr>
              <w:t>Sell2Wales)</w:t>
            </w:r>
          </w:p>
        </w:tc>
        <w:tc>
          <w:tcPr>
            <w:tcW w:w="2677" w:type="pct"/>
            <w:vAlign w:val="center"/>
          </w:tcPr>
          <w:p w14:paraId="612EB16F" w14:textId="3FEE5D46" w:rsidR="00D46DA2" w:rsidRPr="00735E9B" w:rsidRDefault="005E42E2" w:rsidP="005E62A9">
            <w:pPr>
              <w:spacing w:after="0" w:line="360" w:lineRule="auto"/>
              <w:rPr>
                <w:rFonts w:eastAsia="Calibri" w:cs="Calibri"/>
              </w:rPr>
            </w:pPr>
            <w:r w:rsidRPr="00735E9B">
              <w:rPr>
                <w:rFonts w:eastAsia="Calibri" w:cs="Calibri"/>
              </w:rPr>
              <w:t>12:00</w:t>
            </w:r>
            <w:r w:rsidR="0076786A">
              <w:rPr>
                <w:rFonts w:eastAsia="Calibri" w:cs="Calibri"/>
              </w:rPr>
              <w:t>:00 (</w:t>
            </w:r>
            <w:r w:rsidR="00D46DA2" w:rsidRPr="00735E9B">
              <w:rPr>
                <w:rFonts w:eastAsia="Calibri" w:cs="Calibri"/>
              </w:rPr>
              <w:t>noon</w:t>
            </w:r>
            <w:r w:rsidR="0076786A">
              <w:rPr>
                <w:rFonts w:eastAsia="Calibri" w:cs="Calibri"/>
              </w:rPr>
              <w:t>)</w:t>
            </w:r>
            <w:r w:rsidR="00D46DA2" w:rsidRPr="00735E9B">
              <w:rPr>
                <w:rFonts w:eastAsia="Calibri" w:cs="Calibri"/>
              </w:rPr>
              <w:t xml:space="preserve"> on </w:t>
            </w:r>
            <w:r w:rsidR="002E40FD" w:rsidRPr="00735E9B">
              <w:rPr>
                <w:rFonts w:eastAsia="Calibri" w:cs="Calibri"/>
              </w:rPr>
              <w:t>17</w:t>
            </w:r>
            <w:r w:rsidR="002E40FD" w:rsidRPr="00735E9B">
              <w:rPr>
                <w:rFonts w:eastAsia="Calibri" w:cs="Calibri"/>
                <w:vertAlign w:val="superscript"/>
              </w:rPr>
              <w:t>th</w:t>
            </w:r>
            <w:r w:rsidR="002E40FD" w:rsidRPr="00735E9B">
              <w:rPr>
                <w:rFonts w:eastAsia="Calibri" w:cs="Calibri"/>
              </w:rPr>
              <w:t xml:space="preserve"> October 2025</w:t>
            </w:r>
          </w:p>
        </w:tc>
      </w:tr>
      <w:tr w:rsidR="00D46DA2" w:rsidRPr="00027111" w14:paraId="0F78FE29" w14:textId="77777777" w:rsidTr="005E62A9">
        <w:tc>
          <w:tcPr>
            <w:tcW w:w="2323" w:type="pct"/>
            <w:vAlign w:val="center"/>
          </w:tcPr>
          <w:p w14:paraId="695B4896" w14:textId="3DAF71A9" w:rsidR="00D46DA2" w:rsidRPr="00027111" w:rsidRDefault="00D46DA2" w:rsidP="005E62A9">
            <w:pPr>
              <w:spacing w:after="0" w:line="360" w:lineRule="auto"/>
              <w:rPr>
                <w:rFonts w:eastAsia="Calibri" w:cs="Calibri"/>
                <w:b/>
                <w:bCs/>
              </w:rPr>
            </w:pPr>
            <w:r w:rsidRPr="00027111">
              <w:rPr>
                <w:rFonts w:eastAsia="Calibri" w:cs="Calibri"/>
                <w:b/>
                <w:bCs/>
              </w:rPr>
              <w:t>Closing date for submission of Tenders</w:t>
            </w:r>
            <w:r w:rsidR="00C71AFD" w:rsidRPr="00027111">
              <w:rPr>
                <w:rFonts w:eastAsia="Calibri" w:cs="Calibri"/>
                <w:b/>
                <w:bCs/>
              </w:rPr>
              <w:t xml:space="preserve"> (</w:t>
            </w:r>
            <w:r w:rsidR="00250285" w:rsidRPr="00027111">
              <w:rPr>
                <w:rFonts w:eastAsia="Calibri" w:cs="Calibri"/>
                <w:b/>
                <w:bCs/>
              </w:rPr>
              <w:t>"</w:t>
            </w:r>
            <w:r w:rsidR="00C71AFD" w:rsidRPr="00027111">
              <w:rPr>
                <w:rFonts w:eastAsia="Calibri" w:cs="Calibri"/>
                <w:b/>
                <w:bCs/>
              </w:rPr>
              <w:t>Tender Return Date</w:t>
            </w:r>
            <w:r w:rsidR="00250285" w:rsidRPr="00027111">
              <w:rPr>
                <w:rFonts w:eastAsia="Calibri" w:cs="Calibri"/>
                <w:b/>
                <w:bCs/>
              </w:rPr>
              <w:t>"</w:t>
            </w:r>
            <w:r w:rsidR="00C71AFD" w:rsidRPr="00027111">
              <w:rPr>
                <w:rFonts w:eastAsia="Calibri" w:cs="Calibri"/>
                <w:b/>
                <w:bCs/>
              </w:rPr>
              <w:t>)</w:t>
            </w:r>
          </w:p>
        </w:tc>
        <w:tc>
          <w:tcPr>
            <w:tcW w:w="2677" w:type="pct"/>
            <w:vAlign w:val="center"/>
          </w:tcPr>
          <w:p w14:paraId="6DFC9F52" w14:textId="0A3D2D01" w:rsidR="00D46DA2" w:rsidRPr="00735E9B" w:rsidRDefault="003B35A9" w:rsidP="005E62A9">
            <w:pPr>
              <w:spacing w:after="0" w:line="360" w:lineRule="auto"/>
              <w:rPr>
                <w:rFonts w:eastAsia="Calibri" w:cs="Calibri"/>
              </w:rPr>
            </w:pPr>
            <w:r w:rsidRPr="00735E9B">
              <w:rPr>
                <w:rFonts w:eastAsia="Calibri" w:cs="Calibri"/>
              </w:rPr>
              <w:t>12:00</w:t>
            </w:r>
            <w:r w:rsidR="0076786A">
              <w:rPr>
                <w:rFonts w:eastAsia="Calibri" w:cs="Calibri"/>
              </w:rPr>
              <w:t>:00</w:t>
            </w:r>
            <w:r w:rsidRPr="00735E9B">
              <w:rPr>
                <w:rFonts w:eastAsia="Calibri" w:cs="Calibri"/>
              </w:rPr>
              <w:t xml:space="preserve"> </w:t>
            </w:r>
            <w:r w:rsidR="0076786A">
              <w:rPr>
                <w:rFonts w:eastAsia="Calibri" w:cs="Calibri"/>
              </w:rPr>
              <w:t>(</w:t>
            </w:r>
            <w:r w:rsidRPr="00735E9B">
              <w:rPr>
                <w:rFonts w:eastAsia="Calibri" w:cs="Calibri"/>
              </w:rPr>
              <w:t>noon</w:t>
            </w:r>
            <w:r w:rsidR="0076786A">
              <w:rPr>
                <w:rFonts w:eastAsia="Calibri" w:cs="Calibri"/>
              </w:rPr>
              <w:t>)</w:t>
            </w:r>
            <w:r w:rsidRPr="00735E9B">
              <w:rPr>
                <w:rFonts w:eastAsia="Calibri" w:cs="Calibri"/>
              </w:rPr>
              <w:t xml:space="preserve"> on </w:t>
            </w:r>
            <w:r w:rsidR="3E698B7B" w:rsidRPr="05C341CD">
              <w:rPr>
                <w:rFonts w:eastAsia="Calibri" w:cs="Calibri"/>
              </w:rPr>
              <w:t>28</w:t>
            </w:r>
            <w:r w:rsidR="05C9FB5C" w:rsidRPr="05C341CD">
              <w:rPr>
                <w:rFonts w:eastAsia="Calibri" w:cs="Calibri"/>
                <w:vertAlign w:val="superscript"/>
              </w:rPr>
              <w:t>th</w:t>
            </w:r>
            <w:r w:rsidRPr="00735E9B">
              <w:rPr>
                <w:rFonts w:eastAsia="Calibri" w:cs="Calibri"/>
              </w:rPr>
              <w:t xml:space="preserve"> October 2025</w:t>
            </w:r>
          </w:p>
        </w:tc>
      </w:tr>
      <w:tr w:rsidR="00D46DA2" w:rsidRPr="00027111" w14:paraId="344B4E4E" w14:textId="77777777" w:rsidTr="005E62A9">
        <w:tc>
          <w:tcPr>
            <w:tcW w:w="2323" w:type="pct"/>
            <w:vAlign w:val="center"/>
          </w:tcPr>
          <w:p w14:paraId="2FBB17A1" w14:textId="77777777" w:rsidR="00D46DA2" w:rsidRPr="00027111" w:rsidRDefault="00D46DA2" w:rsidP="005E62A9">
            <w:pPr>
              <w:spacing w:after="0" w:line="360" w:lineRule="auto"/>
              <w:rPr>
                <w:rFonts w:eastAsia="Calibri" w:cs="Calibri"/>
                <w:b/>
                <w:bCs/>
              </w:rPr>
            </w:pPr>
            <w:r w:rsidRPr="00027111">
              <w:rPr>
                <w:rFonts w:eastAsia="Calibri" w:cs="Calibri"/>
                <w:b/>
                <w:bCs/>
              </w:rPr>
              <w:t>Evaluation of Tenders</w:t>
            </w:r>
          </w:p>
        </w:tc>
        <w:tc>
          <w:tcPr>
            <w:tcW w:w="2677" w:type="pct"/>
          </w:tcPr>
          <w:p w14:paraId="37863FD3" w14:textId="61ED8BAD" w:rsidR="00D46DA2" w:rsidRPr="00735E9B" w:rsidRDefault="00D46DA2" w:rsidP="005E62A9">
            <w:pPr>
              <w:spacing w:after="0" w:line="360" w:lineRule="auto"/>
              <w:rPr>
                <w:rFonts w:eastAsia="Calibri" w:cs="Calibri"/>
                <w:vertAlign w:val="superscript"/>
              </w:rPr>
            </w:pPr>
            <w:r w:rsidRPr="05C341CD">
              <w:rPr>
                <w:rFonts w:cs="Calibri"/>
                <w:color w:val="000000" w:themeColor="text1"/>
              </w:rPr>
              <w:t xml:space="preserve">Between </w:t>
            </w:r>
            <w:r w:rsidR="35A32D7E" w:rsidRPr="05C341CD">
              <w:rPr>
                <w:rFonts w:eastAsia="Calibri" w:cs="Calibri"/>
              </w:rPr>
              <w:t>2</w:t>
            </w:r>
            <w:r w:rsidR="37543BB6" w:rsidRPr="05C341CD">
              <w:rPr>
                <w:rFonts w:eastAsia="Calibri" w:cs="Calibri"/>
              </w:rPr>
              <w:t>8</w:t>
            </w:r>
            <w:r w:rsidR="35A32D7E" w:rsidRPr="05C341CD">
              <w:rPr>
                <w:rFonts w:eastAsia="Calibri" w:cs="Calibri"/>
                <w:vertAlign w:val="superscript"/>
              </w:rPr>
              <w:t>th</w:t>
            </w:r>
            <w:r w:rsidR="00547BF5" w:rsidRPr="00735E9B">
              <w:rPr>
                <w:rFonts w:eastAsia="Calibri" w:cs="Calibri"/>
              </w:rPr>
              <w:t xml:space="preserve"> October 2025 and 7</w:t>
            </w:r>
            <w:r w:rsidR="00547BF5" w:rsidRPr="00735E9B">
              <w:rPr>
                <w:rFonts w:eastAsia="Calibri" w:cs="Calibri"/>
                <w:vertAlign w:val="superscript"/>
              </w:rPr>
              <w:t>th</w:t>
            </w:r>
            <w:r w:rsidR="00547BF5" w:rsidRPr="00735E9B">
              <w:rPr>
                <w:rFonts w:eastAsia="Calibri" w:cs="Calibri"/>
              </w:rPr>
              <w:t xml:space="preserve"> November 2025</w:t>
            </w:r>
          </w:p>
        </w:tc>
      </w:tr>
      <w:tr w:rsidR="00D46DA2" w:rsidRPr="00027111" w14:paraId="13D5A1A0"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70249C0B" w14:textId="26127B45" w:rsidR="00D46DA2" w:rsidRPr="00027111" w:rsidRDefault="00D46DA2" w:rsidP="005E62A9">
            <w:pPr>
              <w:spacing w:after="0" w:line="360" w:lineRule="auto"/>
              <w:rPr>
                <w:rFonts w:eastAsia="Calibri" w:cs="Calibri"/>
                <w:b/>
                <w:bCs/>
              </w:rPr>
            </w:pPr>
            <w:r w:rsidRPr="00027111">
              <w:rPr>
                <w:rFonts w:eastAsia="Calibri" w:cs="Calibri"/>
                <w:b/>
                <w:bCs/>
              </w:rPr>
              <w:lastRenderedPageBreak/>
              <w:t xml:space="preserve">Notification of award to each Assessed Tenderer and Assessment Summaries issued to all Assessed Tenderers </w:t>
            </w:r>
          </w:p>
        </w:tc>
        <w:tc>
          <w:tcPr>
            <w:tcW w:w="2677" w:type="pct"/>
            <w:tcBorders>
              <w:top w:val="single" w:sz="4" w:space="0" w:color="auto"/>
              <w:left w:val="single" w:sz="4" w:space="0" w:color="auto"/>
              <w:bottom w:val="single" w:sz="4" w:space="0" w:color="auto"/>
              <w:right w:val="single" w:sz="4" w:space="0" w:color="auto"/>
            </w:tcBorders>
            <w:vAlign w:val="center"/>
          </w:tcPr>
          <w:p w14:paraId="47835160" w14:textId="310C0576" w:rsidR="00D46DA2" w:rsidRPr="00735E9B" w:rsidRDefault="006433B9" w:rsidP="005E62A9">
            <w:pPr>
              <w:spacing w:after="0" w:line="360" w:lineRule="auto"/>
              <w:rPr>
                <w:rFonts w:eastAsia="Calibri" w:cs="Calibri"/>
              </w:rPr>
            </w:pPr>
            <w:r w:rsidRPr="00735E9B">
              <w:rPr>
                <w:rFonts w:eastAsia="Calibri" w:cs="Calibri"/>
              </w:rPr>
              <w:t xml:space="preserve">Week commencing </w:t>
            </w:r>
            <w:r w:rsidR="007E711D" w:rsidRPr="00735E9B">
              <w:rPr>
                <w:rFonts w:eastAsia="Calibri" w:cs="Calibri"/>
              </w:rPr>
              <w:t>1</w:t>
            </w:r>
            <w:r w:rsidR="00392C9D" w:rsidRPr="00735E9B">
              <w:rPr>
                <w:rFonts w:eastAsia="Calibri" w:cs="Calibri"/>
              </w:rPr>
              <w:t>0</w:t>
            </w:r>
            <w:r w:rsidR="007E711D" w:rsidRPr="00735E9B">
              <w:rPr>
                <w:rFonts w:eastAsia="Calibri" w:cs="Calibri"/>
                <w:vertAlign w:val="superscript"/>
              </w:rPr>
              <w:t>th</w:t>
            </w:r>
            <w:r w:rsidR="007E711D" w:rsidRPr="00735E9B">
              <w:rPr>
                <w:rFonts w:eastAsia="Calibri" w:cs="Calibri"/>
              </w:rPr>
              <w:t xml:space="preserve"> November 2025</w:t>
            </w:r>
          </w:p>
        </w:tc>
      </w:tr>
      <w:tr w:rsidR="00D46DA2" w:rsidRPr="00027111" w14:paraId="3793AE47"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05A63120" w14:textId="77777777" w:rsidR="00D46DA2" w:rsidRPr="00027111" w:rsidRDefault="00D46DA2" w:rsidP="005E62A9">
            <w:pPr>
              <w:spacing w:after="0" w:line="360" w:lineRule="auto"/>
              <w:rPr>
                <w:rFonts w:eastAsia="Calibri" w:cs="Calibri"/>
                <w:b/>
                <w:bCs/>
              </w:rPr>
            </w:pPr>
            <w:r w:rsidRPr="00027111">
              <w:rPr>
                <w:rFonts w:eastAsia="Calibri" w:cs="Calibri"/>
                <w:b/>
                <w:bCs/>
              </w:rPr>
              <w:t>Contract Award Notice published and commencement of standstill period</w:t>
            </w:r>
          </w:p>
        </w:tc>
        <w:tc>
          <w:tcPr>
            <w:tcW w:w="2677" w:type="pct"/>
            <w:tcBorders>
              <w:top w:val="single" w:sz="4" w:space="0" w:color="auto"/>
              <w:left w:val="single" w:sz="4" w:space="0" w:color="auto"/>
              <w:bottom w:val="single" w:sz="4" w:space="0" w:color="auto"/>
              <w:right w:val="single" w:sz="4" w:space="0" w:color="auto"/>
            </w:tcBorders>
            <w:vAlign w:val="center"/>
          </w:tcPr>
          <w:p w14:paraId="53B73C5D" w14:textId="6F74583F" w:rsidR="00D46DA2" w:rsidRPr="00735E9B" w:rsidRDefault="00392C9D" w:rsidP="005E62A9">
            <w:pPr>
              <w:spacing w:after="0" w:line="360" w:lineRule="auto"/>
              <w:rPr>
                <w:rFonts w:eastAsia="Calibri" w:cs="Calibri"/>
              </w:rPr>
            </w:pPr>
            <w:r w:rsidRPr="00735E9B">
              <w:rPr>
                <w:rFonts w:eastAsia="Calibri" w:cs="Calibri"/>
              </w:rPr>
              <w:t>17</w:t>
            </w:r>
            <w:r w:rsidRPr="00735E9B">
              <w:rPr>
                <w:rFonts w:eastAsia="Calibri" w:cs="Calibri"/>
                <w:vertAlign w:val="superscript"/>
              </w:rPr>
              <w:t>th</w:t>
            </w:r>
            <w:r w:rsidRPr="00735E9B">
              <w:rPr>
                <w:rFonts w:eastAsia="Calibri" w:cs="Calibri"/>
              </w:rPr>
              <w:t xml:space="preserve"> November 2025</w:t>
            </w:r>
          </w:p>
        </w:tc>
      </w:tr>
      <w:tr w:rsidR="00D46DA2" w:rsidRPr="00027111" w14:paraId="48E73A6F"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3791A240" w14:textId="77777777" w:rsidR="00D46DA2" w:rsidRPr="00027111" w:rsidRDefault="00D46DA2" w:rsidP="005E62A9">
            <w:pPr>
              <w:spacing w:after="0" w:line="360" w:lineRule="auto"/>
              <w:rPr>
                <w:rFonts w:eastAsia="Calibri" w:cs="Calibri"/>
                <w:b/>
                <w:bCs/>
              </w:rPr>
            </w:pPr>
            <w:r w:rsidRPr="00027111">
              <w:rPr>
                <w:rFonts w:eastAsia="Calibri" w:cs="Calibri"/>
                <w:b/>
                <w:bCs/>
              </w:rPr>
              <w:t>Expiry of standstill period</w:t>
            </w:r>
          </w:p>
        </w:tc>
        <w:tc>
          <w:tcPr>
            <w:tcW w:w="2677" w:type="pct"/>
            <w:tcBorders>
              <w:top w:val="single" w:sz="4" w:space="0" w:color="auto"/>
              <w:left w:val="single" w:sz="4" w:space="0" w:color="auto"/>
              <w:bottom w:val="single" w:sz="4" w:space="0" w:color="auto"/>
              <w:right w:val="single" w:sz="4" w:space="0" w:color="auto"/>
            </w:tcBorders>
          </w:tcPr>
          <w:p w14:paraId="690A3D86" w14:textId="19BBF159" w:rsidR="00D46DA2" w:rsidRPr="00735E9B" w:rsidRDefault="12C21A7C" w:rsidP="005E62A9">
            <w:pPr>
              <w:spacing w:after="0" w:line="360" w:lineRule="auto"/>
              <w:rPr>
                <w:rFonts w:cs="Calibri"/>
                <w:color w:val="000000"/>
              </w:rPr>
            </w:pPr>
            <w:r w:rsidRPr="1E2485F5">
              <w:rPr>
                <w:rFonts w:cs="Calibri"/>
                <w:color w:val="000000" w:themeColor="text1"/>
              </w:rPr>
              <w:t>2</w:t>
            </w:r>
            <w:r w:rsidR="163B6F52" w:rsidRPr="1E2485F5">
              <w:rPr>
                <w:rFonts w:cs="Calibri"/>
                <w:color w:val="000000" w:themeColor="text1"/>
              </w:rPr>
              <w:t>5</w:t>
            </w:r>
            <w:r w:rsidRPr="1E2485F5">
              <w:rPr>
                <w:rFonts w:cs="Calibri"/>
                <w:color w:val="000000" w:themeColor="text1"/>
                <w:vertAlign w:val="superscript"/>
              </w:rPr>
              <w:t>th</w:t>
            </w:r>
            <w:r w:rsidR="00DF2A43" w:rsidRPr="1E2485F5">
              <w:rPr>
                <w:rFonts w:cs="Calibri"/>
                <w:color w:val="000000" w:themeColor="text1"/>
              </w:rPr>
              <w:t xml:space="preserve"> November 2025</w:t>
            </w:r>
          </w:p>
        </w:tc>
      </w:tr>
      <w:tr w:rsidR="00D46DA2" w:rsidRPr="00027111" w14:paraId="6C9997AF"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69B99EB8" w14:textId="77777777" w:rsidR="00D46DA2" w:rsidRPr="00027111" w:rsidRDefault="00D46DA2" w:rsidP="005E62A9">
            <w:pPr>
              <w:spacing w:after="0" w:line="360" w:lineRule="auto"/>
              <w:rPr>
                <w:rFonts w:eastAsia="Calibri" w:cs="Calibri"/>
                <w:b/>
                <w:bCs/>
              </w:rPr>
            </w:pPr>
            <w:r w:rsidRPr="00027111">
              <w:rPr>
                <w:rFonts w:eastAsia="Calibri" w:cs="Calibri"/>
                <w:b/>
                <w:bCs/>
              </w:rPr>
              <w:t xml:space="preserve">Estimated Contract Award Date </w:t>
            </w:r>
          </w:p>
        </w:tc>
        <w:tc>
          <w:tcPr>
            <w:tcW w:w="2677" w:type="pct"/>
            <w:tcBorders>
              <w:top w:val="single" w:sz="4" w:space="0" w:color="auto"/>
              <w:left w:val="single" w:sz="4" w:space="0" w:color="auto"/>
              <w:bottom w:val="single" w:sz="4" w:space="0" w:color="auto"/>
              <w:right w:val="single" w:sz="4" w:space="0" w:color="auto"/>
            </w:tcBorders>
            <w:vAlign w:val="center"/>
          </w:tcPr>
          <w:p w14:paraId="110AF65A" w14:textId="0A959DC4" w:rsidR="00D46DA2" w:rsidRPr="00735E9B" w:rsidRDefault="00D46DA2" w:rsidP="005E62A9">
            <w:pPr>
              <w:spacing w:after="0" w:line="360" w:lineRule="auto"/>
              <w:rPr>
                <w:rFonts w:eastAsia="Calibri" w:cs="Calibri"/>
              </w:rPr>
            </w:pPr>
            <w:r w:rsidRPr="00735E9B">
              <w:rPr>
                <w:rFonts w:eastAsia="Calibri" w:cs="Calibri"/>
              </w:rPr>
              <w:t xml:space="preserve">Week commencing </w:t>
            </w:r>
            <w:r w:rsidR="00DF2A43" w:rsidRPr="00735E9B">
              <w:rPr>
                <w:rFonts w:eastAsia="Calibri" w:cs="Calibri"/>
              </w:rPr>
              <w:t>27</w:t>
            </w:r>
            <w:r w:rsidR="00DF2A43" w:rsidRPr="00735E9B">
              <w:rPr>
                <w:rFonts w:eastAsia="Calibri" w:cs="Calibri"/>
                <w:vertAlign w:val="superscript"/>
              </w:rPr>
              <w:t>th</w:t>
            </w:r>
            <w:r w:rsidR="00DF2A43" w:rsidRPr="00735E9B">
              <w:rPr>
                <w:rFonts w:eastAsia="Calibri" w:cs="Calibri"/>
              </w:rPr>
              <w:t xml:space="preserve"> November 2025</w:t>
            </w:r>
          </w:p>
        </w:tc>
      </w:tr>
      <w:tr w:rsidR="00D46DA2" w:rsidRPr="00027111" w14:paraId="4D620C15"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5B5D0F3B" w14:textId="77777777" w:rsidR="00D46DA2" w:rsidRPr="00027111" w:rsidRDefault="00D46DA2" w:rsidP="005E62A9">
            <w:pPr>
              <w:spacing w:after="0" w:line="360" w:lineRule="auto"/>
              <w:rPr>
                <w:rFonts w:eastAsia="Calibri" w:cs="Calibri"/>
                <w:b/>
                <w:bCs/>
              </w:rPr>
            </w:pPr>
            <w:r w:rsidRPr="00027111">
              <w:rPr>
                <w:rFonts w:eastAsia="Calibri" w:cs="Calibri"/>
                <w:b/>
                <w:bCs/>
              </w:rPr>
              <w:t>Estimated Contract Start Date</w:t>
            </w:r>
          </w:p>
        </w:tc>
        <w:tc>
          <w:tcPr>
            <w:tcW w:w="2677" w:type="pct"/>
            <w:tcBorders>
              <w:top w:val="single" w:sz="4" w:space="0" w:color="auto"/>
              <w:left w:val="single" w:sz="4" w:space="0" w:color="auto"/>
              <w:bottom w:val="single" w:sz="4" w:space="0" w:color="auto"/>
              <w:right w:val="single" w:sz="4" w:space="0" w:color="auto"/>
            </w:tcBorders>
            <w:vAlign w:val="center"/>
          </w:tcPr>
          <w:p w14:paraId="1C1E319D" w14:textId="14FBF34C" w:rsidR="00D46DA2" w:rsidRPr="00735E9B" w:rsidRDefault="000940C4" w:rsidP="005E62A9">
            <w:pPr>
              <w:spacing w:after="0" w:line="360" w:lineRule="auto"/>
              <w:rPr>
                <w:rFonts w:eastAsia="Calibri" w:cs="Calibri"/>
              </w:rPr>
            </w:pPr>
            <w:r w:rsidRPr="00735E9B">
              <w:rPr>
                <w:rFonts w:eastAsia="Calibri" w:cs="Calibri"/>
              </w:rPr>
              <w:t>2</w:t>
            </w:r>
            <w:r w:rsidRPr="00735E9B">
              <w:rPr>
                <w:rFonts w:eastAsia="Calibri" w:cs="Calibri"/>
                <w:vertAlign w:val="superscript"/>
              </w:rPr>
              <w:t>nd</w:t>
            </w:r>
            <w:r w:rsidRPr="00735E9B">
              <w:rPr>
                <w:rFonts w:eastAsia="Calibri" w:cs="Calibri"/>
              </w:rPr>
              <w:t xml:space="preserve"> February </w:t>
            </w:r>
            <w:r w:rsidR="1D3B0B08" w:rsidRPr="357A5F94">
              <w:rPr>
                <w:rFonts w:eastAsia="Calibri" w:cs="Calibri"/>
              </w:rPr>
              <w:t>202</w:t>
            </w:r>
            <w:r w:rsidR="1D2B0C59" w:rsidRPr="357A5F94">
              <w:rPr>
                <w:rFonts w:eastAsia="Calibri" w:cs="Calibri"/>
              </w:rPr>
              <w:t>6</w:t>
            </w:r>
          </w:p>
        </w:tc>
      </w:tr>
      <w:tr w:rsidR="00D46DA2" w:rsidRPr="00027111" w14:paraId="0D1DD588"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4576565F" w14:textId="77777777" w:rsidR="00D46DA2" w:rsidRPr="00027111" w:rsidRDefault="00D46DA2" w:rsidP="005E62A9">
            <w:pPr>
              <w:spacing w:after="0" w:line="360" w:lineRule="auto"/>
              <w:rPr>
                <w:rFonts w:eastAsia="Calibri" w:cs="Calibri"/>
                <w:b/>
                <w:bCs/>
              </w:rPr>
            </w:pPr>
            <w:r w:rsidRPr="00027111">
              <w:rPr>
                <w:rFonts w:eastAsia="Calibri" w:cs="Calibri"/>
                <w:b/>
                <w:bCs/>
              </w:rPr>
              <w:t>Publication of Contract Details Notice</w:t>
            </w:r>
          </w:p>
        </w:tc>
        <w:tc>
          <w:tcPr>
            <w:tcW w:w="2677" w:type="pct"/>
            <w:tcBorders>
              <w:top w:val="single" w:sz="4" w:space="0" w:color="auto"/>
              <w:left w:val="single" w:sz="4" w:space="0" w:color="auto"/>
              <w:bottom w:val="single" w:sz="4" w:space="0" w:color="auto"/>
              <w:right w:val="single" w:sz="4" w:space="0" w:color="auto"/>
            </w:tcBorders>
          </w:tcPr>
          <w:p w14:paraId="67DC650F" w14:textId="16FE803C" w:rsidR="00D46DA2" w:rsidRPr="00735E9B" w:rsidRDefault="00D46DA2" w:rsidP="005E62A9">
            <w:pPr>
              <w:spacing w:after="0" w:line="360" w:lineRule="auto"/>
              <w:rPr>
                <w:rFonts w:eastAsia="Calibri" w:cs="Calibri"/>
              </w:rPr>
            </w:pPr>
            <w:r w:rsidRPr="00735E9B">
              <w:rPr>
                <w:rFonts w:cs="Calibri"/>
                <w:color w:val="000000"/>
              </w:rPr>
              <w:t xml:space="preserve">Within 30 days of the date the </w:t>
            </w:r>
            <w:r w:rsidR="00250285" w:rsidRPr="00735E9B">
              <w:rPr>
                <w:rFonts w:cs="Calibri"/>
                <w:color w:val="000000"/>
              </w:rPr>
              <w:t>Contract</w:t>
            </w:r>
            <w:r w:rsidRPr="00735E9B">
              <w:rPr>
                <w:rFonts w:cs="Calibri"/>
                <w:color w:val="000000"/>
              </w:rPr>
              <w:t xml:space="preserve"> is entered into</w:t>
            </w:r>
          </w:p>
        </w:tc>
      </w:tr>
    </w:tbl>
    <w:p w14:paraId="4C957728" w14:textId="77777777" w:rsidR="00D46DA2" w:rsidRPr="00027111" w:rsidRDefault="00D46DA2" w:rsidP="00D46DA2">
      <w:pPr>
        <w:rPr>
          <w:rFonts w:cs="Calibri"/>
          <w:b/>
          <w:bCs/>
        </w:rPr>
      </w:pPr>
    </w:p>
    <w:p w14:paraId="480BFB21" w14:textId="77777777" w:rsidR="00D64A61" w:rsidRDefault="00D64A61" w:rsidP="00D64A61">
      <w:pPr>
        <w:pStyle w:val="Sch2Number"/>
        <w:numPr>
          <w:ilvl w:val="0"/>
          <w:numId w:val="0"/>
        </w:numPr>
        <w:ind w:left="851"/>
      </w:pPr>
    </w:p>
    <w:p w14:paraId="1D090E94" w14:textId="3CDEBD2B" w:rsidR="00D46DA2" w:rsidRPr="00027111" w:rsidRDefault="00C71AFD" w:rsidP="00250285">
      <w:pPr>
        <w:pStyle w:val="Sch2Number"/>
      </w:pPr>
      <w:r w:rsidRPr="00027111">
        <w:t>T</w:t>
      </w:r>
      <w:r w:rsidR="0063412E" w:rsidRPr="00027111">
        <w:t>he Contracting Authority</w:t>
      </w:r>
      <w:r w:rsidR="00D46DA2" w:rsidRPr="00027111">
        <w:t xml:space="preserve"> may in its absolute discretion extend the Tender Return Date specified above. Any such extension will apply to all Tenderers.</w:t>
      </w:r>
    </w:p>
    <w:p w14:paraId="7F80FD75" w14:textId="2EAFF2C2" w:rsidR="00D46DA2" w:rsidRPr="00027111" w:rsidRDefault="00D46DA2" w:rsidP="00250285">
      <w:pPr>
        <w:pStyle w:val="Sch2Number"/>
      </w:pPr>
      <w:r w:rsidRPr="00027111">
        <w:t>Tenders must be received before the Tender Return Date specified above. Tender</w:t>
      </w:r>
      <w:r w:rsidR="00142AA1">
        <w:t>er</w:t>
      </w:r>
      <w:r w:rsidRPr="00027111">
        <w:t xml:space="preserve">s are advised not to leave the completion of the information on the Portal until close to the Tender Return Date, especially where a large number of documents or documents with a large file size are required to be uploaded. </w:t>
      </w:r>
    </w:p>
    <w:p w14:paraId="12886C77" w14:textId="7252168B" w:rsidR="00D46DA2" w:rsidRPr="00027111" w:rsidRDefault="00D46DA2" w:rsidP="00250285">
      <w:pPr>
        <w:pStyle w:val="Sch2Number"/>
      </w:pPr>
      <w:r w:rsidRPr="00027111">
        <w:t>Tenders must be successfully submitted by Tenderers via the</w:t>
      </w:r>
      <w:r w:rsidR="002E170F">
        <w:t xml:space="preserve"> portal</w:t>
      </w:r>
      <w:r w:rsidRPr="00027111">
        <w:t xml:space="preserve"> and successfully received no later than the Tender Return Date. </w:t>
      </w:r>
      <w:r w:rsidR="0063412E" w:rsidRPr="00027111">
        <w:t>The Contracting Authority</w:t>
      </w:r>
      <w:r w:rsidRPr="00027111">
        <w:t xml:space="preserve"> will not consider any Tender response received after the Tender Return Date and failure of any Tenderer to do so will mean that such Tenderer will not be permitted to participate further in this procurement process.</w:t>
      </w:r>
    </w:p>
    <w:p w14:paraId="16B5C78E" w14:textId="77777777" w:rsidR="00D46DA2" w:rsidRPr="00027111" w:rsidRDefault="00D46DA2" w:rsidP="00250285">
      <w:pPr>
        <w:pStyle w:val="Sch2Number"/>
      </w:pPr>
      <w:r w:rsidRPr="00027111">
        <w:t xml:space="preserve">Tenders received before the Tender Return Date will be retained and not opened until after the Tender Return Date. </w:t>
      </w:r>
    </w:p>
    <w:p w14:paraId="19C0151F" w14:textId="0DF631C3" w:rsidR="008C637A" w:rsidRPr="004706A5" w:rsidRDefault="00484323" w:rsidP="00250285">
      <w:pPr>
        <w:pStyle w:val="Sch1Heading"/>
      </w:pPr>
      <w:bookmarkStart w:id="200" w:name="_Toc195730763"/>
      <w:bookmarkStart w:id="201" w:name="_Toc195731551"/>
      <w:bookmarkStart w:id="202" w:name="_Toc195781668"/>
      <w:bookmarkStart w:id="203" w:name="_Toc195782185"/>
      <w:bookmarkStart w:id="204" w:name="_Toc195782186"/>
      <w:bookmarkEnd w:id="200"/>
      <w:bookmarkEnd w:id="201"/>
      <w:bookmarkEnd w:id="202"/>
      <w:bookmarkEnd w:id="203"/>
      <w:r w:rsidRPr="004706A5">
        <w:t xml:space="preserve">Western Vale Community day </w:t>
      </w:r>
      <w:r w:rsidR="008C637A" w:rsidRPr="004706A5">
        <w:t>Service</w:t>
      </w:r>
      <w:bookmarkEnd w:id="204"/>
    </w:p>
    <w:p w14:paraId="19D8E9DC" w14:textId="46A39209" w:rsidR="008C637A" w:rsidRPr="004706A5" w:rsidRDefault="00C302E8" w:rsidP="00250285">
      <w:pPr>
        <w:pStyle w:val="Sch2Number"/>
        <w:rPr>
          <w:rFonts w:cs="Calibri"/>
        </w:rPr>
      </w:pPr>
      <w:r w:rsidRPr="004706A5">
        <w:rPr>
          <w:rFonts w:cs="Calibri"/>
        </w:rPr>
        <w:t xml:space="preserve">This </w:t>
      </w:r>
      <w:r w:rsidR="00CA5005" w:rsidRPr="004706A5">
        <w:rPr>
          <w:rFonts w:cs="Calibri"/>
        </w:rPr>
        <w:t>I</w:t>
      </w:r>
      <w:r w:rsidRPr="004706A5">
        <w:rPr>
          <w:rFonts w:cs="Calibri"/>
        </w:rPr>
        <w:t xml:space="preserve">TT is issued to Tenderers for the provision of </w:t>
      </w:r>
      <w:r w:rsidR="00CA5005" w:rsidRPr="004706A5">
        <w:rPr>
          <w:rFonts w:cs="Calibri"/>
        </w:rPr>
        <w:t xml:space="preserve">the </w:t>
      </w:r>
      <w:r w:rsidR="00484323" w:rsidRPr="004706A5">
        <w:rPr>
          <w:rFonts w:cs="Calibri"/>
        </w:rPr>
        <w:t xml:space="preserve">Western Vale Community Day </w:t>
      </w:r>
      <w:r w:rsidR="00CA5005" w:rsidRPr="004706A5">
        <w:rPr>
          <w:rFonts w:cs="Calibri"/>
        </w:rPr>
        <w:t>Service</w:t>
      </w:r>
      <w:r w:rsidRPr="004706A5">
        <w:rPr>
          <w:rFonts w:cs="Calibri"/>
        </w:rPr>
        <w:t xml:space="preserve"> (the </w:t>
      </w:r>
      <w:r w:rsidR="00250285" w:rsidRPr="0052100C">
        <w:rPr>
          <w:rFonts w:cs="Calibri"/>
        </w:rPr>
        <w:t>"</w:t>
      </w:r>
      <w:r w:rsidRPr="0052100C">
        <w:rPr>
          <w:rFonts w:cs="Calibri"/>
        </w:rPr>
        <w:t>Contract</w:t>
      </w:r>
      <w:r w:rsidR="00250285" w:rsidRPr="0052100C">
        <w:rPr>
          <w:rFonts w:cs="Calibri"/>
        </w:rPr>
        <w:t>"</w:t>
      </w:r>
      <w:r w:rsidRPr="0052100C">
        <w:rPr>
          <w:rFonts w:cs="Calibri"/>
        </w:rPr>
        <w:t>)</w:t>
      </w:r>
      <w:r w:rsidR="007C44EC" w:rsidRPr="0052100C">
        <w:rPr>
          <w:rFonts w:cs="Calibri"/>
        </w:rPr>
        <w:t xml:space="preserve"> </w:t>
      </w:r>
      <w:r w:rsidR="0033374C" w:rsidRPr="0052100C">
        <w:rPr>
          <w:rFonts w:cs="Calibri"/>
        </w:rPr>
        <w:t>to</w:t>
      </w:r>
      <w:r w:rsidR="0033374C" w:rsidRPr="004706A5">
        <w:rPr>
          <w:rFonts w:cs="Calibri"/>
        </w:rPr>
        <w:t xml:space="preserve"> </w:t>
      </w:r>
      <w:r w:rsidR="00F406BB" w:rsidRPr="004706A5">
        <w:rPr>
          <w:rFonts w:cs="Calibri"/>
        </w:rPr>
        <w:t>The Vale of Glamorgan Council.</w:t>
      </w:r>
    </w:p>
    <w:p w14:paraId="147F393F" w14:textId="5A3D02EA" w:rsidR="008C637A" w:rsidRPr="00027111" w:rsidRDefault="008C637A" w:rsidP="00250285">
      <w:pPr>
        <w:pStyle w:val="Sch1Heading"/>
      </w:pPr>
      <w:bookmarkStart w:id="205" w:name="_Toc195782187"/>
      <w:r w:rsidRPr="00027111">
        <w:t>Specification</w:t>
      </w:r>
      <w:bookmarkEnd w:id="205"/>
    </w:p>
    <w:p w14:paraId="62CAC11D" w14:textId="4C23AC35" w:rsidR="008C637A" w:rsidRPr="00027111" w:rsidRDefault="008C637A" w:rsidP="00250285">
      <w:pPr>
        <w:pStyle w:val="Sch2Number"/>
        <w:rPr>
          <w:rFonts w:cs="Calibri"/>
        </w:rPr>
      </w:pPr>
      <w:r w:rsidRPr="00027111">
        <w:rPr>
          <w:rFonts w:cs="Calibri"/>
        </w:rPr>
        <w:t xml:space="preserve">The Specification can be found at </w:t>
      </w:r>
      <w:r w:rsidR="00F05D99" w:rsidRPr="00F05D99">
        <w:rPr>
          <w:rFonts w:cs="Calibri"/>
          <w:b/>
          <w:bCs/>
        </w:rPr>
        <w:fldChar w:fldCharType="begin"/>
      </w:r>
      <w:r w:rsidR="00F05D99" w:rsidRPr="00F05D99">
        <w:rPr>
          <w:rFonts w:cs="Calibri"/>
          <w:b/>
          <w:bCs/>
        </w:rPr>
        <w:instrText xml:space="preserve"> REF _Ref195782542 \w \h </w:instrText>
      </w:r>
      <w:r w:rsidR="00F05D99">
        <w:rPr>
          <w:rFonts w:cs="Calibri"/>
          <w:b/>
          <w:bCs/>
        </w:rPr>
        <w:instrText xml:space="preserve"> \* MERGEFORMAT </w:instrText>
      </w:r>
      <w:r w:rsidR="00F05D99" w:rsidRPr="00F05D99">
        <w:rPr>
          <w:rFonts w:cs="Calibri"/>
          <w:b/>
          <w:bCs/>
        </w:rPr>
      </w:r>
      <w:r w:rsidR="00F05D99" w:rsidRPr="00F05D99">
        <w:rPr>
          <w:rFonts w:cs="Calibri"/>
          <w:b/>
          <w:bCs/>
        </w:rPr>
        <w:fldChar w:fldCharType="separate"/>
      </w:r>
      <w:r w:rsidR="00F05D99" w:rsidRPr="00F05D99">
        <w:rPr>
          <w:rFonts w:cs="Calibri"/>
          <w:b/>
          <w:bCs/>
        </w:rPr>
        <w:t>Section G</w:t>
      </w:r>
      <w:r w:rsidR="00F05D99" w:rsidRPr="00F05D99">
        <w:rPr>
          <w:rFonts w:cs="Calibri"/>
          <w:b/>
          <w:bCs/>
        </w:rPr>
        <w:fldChar w:fldCharType="end"/>
      </w:r>
      <w:r w:rsidR="00F05D99" w:rsidRPr="00F05D99">
        <w:rPr>
          <w:rFonts w:cs="Calibri"/>
          <w:b/>
          <w:bCs/>
        </w:rPr>
        <w:t xml:space="preserve"> </w:t>
      </w:r>
      <w:r w:rsidR="00F05D99" w:rsidRPr="00F05D99">
        <w:rPr>
          <w:rFonts w:cs="Calibri"/>
          <w:b/>
          <w:bCs/>
        </w:rPr>
        <w:fldChar w:fldCharType="begin"/>
      </w:r>
      <w:r w:rsidR="00F05D99" w:rsidRPr="00F05D99">
        <w:rPr>
          <w:rFonts w:cs="Calibri"/>
          <w:b/>
          <w:bCs/>
        </w:rPr>
        <w:instrText xml:space="preserve"> REF _Ref195782542 \h </w:instrText>
      </w:r>
      <w:r w:rsidR="00F05D99">
        <w:rPr>
          <w:rFonts w:cs="Calibri"/>
          <w:b/>
          <w:bCs/>
        </w:rPr>
        <w:instrText xml:space="preserve"> \* MERGEFORMAT </w:instrText>
      </w:r>
      <w:r w:rsidR="00F05D99" w:rsidRPr="00F05D99">
        <w:rPr>
          <w:rFonts w:cs="Calibri"/>
          <w:b/>
          <w:bCs/>
        </w:rPr>
      </w:r>
      <w:r w:rsidR="00F05D99" w:rsidRPr="00F05D99">
        <w:rPr>
          <w:rFonts w:cs="Calibri"/>
          <w:b/>
          <w:bCs/>
        </w:rPr>
        <w:fldChar w:fldCharType="separate"/>
      </w:r>
      <w:r w:rsidR="00F05D99" w:rsidRPr="00F05D99">
        <w:rPr>
          <w:rFonts w:cs="Calibri"/>
          <w:b/>
          <w:bCs/>
          <w:lang w:eastAsia="en-GB"/>
        </w:rPr>
        <w:t>Specification</w:t>
      </w:r>
      <w:r w:rsidR="00F05D99" w:rsidRPr="00F05D99">
        <w:rPr>
          <w:rFonts w:cs="Calibri"/>
          <w:b/>
          <w:bCs/>
        </w:rPr>
        <w:fldChar w:fldCharType="end"/>
      </w:r>
      <w:r w:rsidR="00F05D99">
        <w:rPr>
          <w:rFonts w:cs="Calibri"/>
        </w:rPr>
        <w:t xml:space="preserve"> </w:t>
      </w:r>
      <w:r w:rsidR="004033AC" w:rsidRPr="00027111">
        <w:rPr>
          <w:rFonts w:cs="Calibri"/>
        </w:rPr>
        <w:t>of this ITT</w:t>
      </w:r>
      <w:r w:rsidRPr="00027111">
        <w:rPr>
          <w:rFonts w:cs="Calibri"/>
        </w:rPr>
        <w:t xml:space="preserve">. </w:t>
      </w:r>
    </w:p>
    <w:p w14:paraId="3A1582B8" w14:textId="09DC5ABD" w:rsidR="008C637A" w:rsidRPr="00027111" w:rsidRDefault="00F467E6" w:rsidP="00250285">
      <w:pPr>
        <w:pStyle w:val="Sch2Number"/>
        <w:rPr>
          <w:rFonts w:cs="Calibri"/>
        </w:rPr>
      </w:pPr>
      <w:r w:rsidRPr="00027111">
        <w:rPr>
          <w:rFonts w:cs="Calibri"/>
        </w:rPr>
        <w:t>Tenderer</w:t>
      </w:r>
      <w:r w:rsidR="008C637A" w:rsidRPr="00027111">
        <w:rPr>
          <w:rFonts w:cs="Calibri"/>
        </w:rPr>
        <w:t xml:space="preserve">s should ensure that they have read and fully understood the Specification prior to submitting a Tender. By submitting a Tender, </w:t>
      </w:r>
      <w:r w:rsidRPr="00027111">
        <w:rPr>
          <w:rFonts w:cs="Calibri"/>
        </w:rPr>
        <w:t>Tenderer</w:t>
      </w:r>
      <w:r w:rsidR="008C637A" w:rsidRPr="00027111">
        <w:rPr>
          <w:rFonts w:cs="Calibri"/>
        </w:rPr>
        <w:t xml:space="preserve">s are representing and warranting that they are capable of performing the requirements and obligations set out in the Specification (the contents of which shall be contractually binding on the successful </w:t>
      </w:r>
      <w:r w:rsidRPr="00027111">
        <w:rPr>
          <w:rFonts w:cs="Calibri"/>
        </w:rPr>
        <w:t>Tenderer</w:t>
      </w:r>
      <w:r w:rsidR="008C637A" w:rsidRPr="00027111">
        <w:rPr>
          <w:rFonts w:cs="Calibri"/>
        </w:rPr>
        <w:t xml:space="preserve">). </w:t>
      </w:r>
    </w:p>
    <w:p w14:paraId="56FB2613" w14:textId="6B839468" w:rsidR="004033AC" w:rsidRPr="00027111" w:rsidRDefault="004033AC" w:rsidP="00250285">
      <w:pPr>
        <w:pStyle w:val="Sch1Heading"/>
      </w:pPr>
      <w:bookmarkStart w:id="206" w:name="_Toc195782188"/>
      <w:r w:rsidRPr="00027111">
        <w:t>Contract duration</w:t>
      </w:r>
      <w:bookmarkEnd w:id="206"/>
    </w:p>
    <w:p w14:paraId="47500CD9" w14:textId="3BF9D92F" w:rsidR="004033AC" w:rsidRPr="00BD116A" w:rsidRDefault="004033AC" w:rsidP="00250285">
      <w:pPr>
        <w:pStyle w:val="Sch2Number"/>
        <w:rPr>
          <w:rFonts w:cs="Calibri"/>
          <w:w w:val="0"/>
          <w:lang w:eastAsia="en-GB"/>
        </w:rPr>
      </w:pPr>
      <w:r w:rsidRPr="00BD116A">
        <w:rPr>
          <w:rFonts w:cs="Calibri"/>
          <w:w w:val="0"/>
          <w:lang w:eastAsia="en-GB"/>
        </w:rPr>
        <w:t xml:space="preserve">The period of any ensuing </w:t>
      </w:r>
      <w:r w:rsidR="00250285" w:rsidRPr="00BD116A">
        <w:rPr>
          <w:rFonts w:cs="Calibri"/>
          <w:w w:val="0"/>
          <w:lang w:eastAsia="en-GB"/>
        </w:rPr>
        <w:t>Contract</w:t>
      </w:r>
      <w:r w:rsidRPr="00BD116A">
        <w:rPr>
          <w:rFonts w:cs="Calibri"/>
          <w:w w:val="0"/>
          <w:lang w:eastAsia="en-GB"/>
        </w:rPr>
        <w:t xml:space="preserve"> awarded will be an initial term of</w:t>
      </w:r>
      <w:r w:rsidR="00F406BB" w:rsidRPr="00BD116A">
        <w:rPr>
          <w:rFonts w:cs="Calibri"/>
          <w:w w:val="0"/>
          <w:lang w:eastAsia="en-GB"/>
        </w:rPr>
        <w:t xml:space="preserve"> 4 (four) years</w:t>
      </w:r>
      <w:r w:rsidRPr="00BD116A">
        <w:rPr>
          <w:rFonts w:cs="Calibri"/>
          <w:w w:val="0"/>
          <w:lang w:eastAsia="en-GB"/>
        </w:rPr>
        <w:t xml:space="preserve"> with an option to extend at </w:t>
      </w:r>
      <w:r w:rsidR="0063412E" w:rsidRPr="00BD116A">
        <w:rPr>
          <w:rFonts w:cs="Calibri"/>
          <w:w w:val="0"/>
          <w:lang w:eastAsia="en-GB"/>
        </w:rPr>
        <w:t>the Contracting Authority</w:t>
      </w:r>
      <w:r w:rsidRPr="00BD116A">
        <w:rPr>
          <w:rFonts w:cs="Calibri"/>
          <w:w w:val="0"/>
          <w:lang w:eastAsia="en-GB"/>
        </w:rPr>
        <w:t xml:space="preserve">'s sole discretion for up to an additional </w:t>
      </w:r>
      <w:r w:rsidR="00F406BB" w:rsidRPr="00BD116A">
        <w:rPr>
          <w:rFonts w:cs="Calibri"/>
        </w:rPr>
        <w:t xml:space="preserve">2 (two) years. </w:t>
      </w:r>
      <w:r w:rsidRPr="00BD116A">
        <w:rPr>
          <w:rFonts w:cs="Calibri"/>
          <w:w w:val="0"/>
          <w:lang w:eastAsia="en-GB"/>
        </w:rPr>
        <w:t>Accordingly</w:t>
      </w:r>
      <w:r w:rsidR="00170383" w:rsidRPr="00BD116A">
        <w:rPr>
          <w:rFonts w:cs="Calibri"/>
          <w:w w:val="0"/>
          <w:lang w:eastAsia="en-GB"/>
        </w:rPr>
        <w:t>,</w:t>
      </w:r>
      <w:r w:rsidRPr="00BD116A">
        <w:rPr>
          <w:rFonts w:cs="Calibri"/>
          <w:w w:val="0"/>
          <w:lang w:eastAsia="en-GB"/>
        </w:rPr>
        <w:t xml:space="preserve"> </w:t>
      </w:r>
      <w:r w:rsidRPr="00BD116A">
        <w:rPr>
          <w:rFonts w:cs="Calibri"/>
          <w:w w:val="0"/>
          <w:lang w:eastAsia="en-GB"/>
        </w:rPr>
        <w:lastRenderedPageBreak/>
        <w:t xml:space="preserve">the minimum contract period will be </w:t>
      </w:r>
      <w:r w:rsidR="00170383" w:rsidRPr="00BD116A">
        <w:rPr>
          <w:rFonts w:cs="Calibri"/>
        </w:rPr>
        <w:t>4 (four) years</w:t>
      </w:r>
      <w:r w:rsidRPr="00BD116A">
        <w:rPr>
          <w:rFonts w:cs="Calibri"/>
        </w:rPr>
        <w:t xml:space="preserve"> </w:t>
      </w:r>
      <w:r w:rsidRPr="00BD116A">
        <w:rPr>
          <w:rFonts w:cs="Calibri"/>
          <w:w w:val="0"/>
          <w:lang w:eastAsia="en-GB"/>
        </w:rPr>
        <w:t xml:space="preserve">(subject always to earlier termination), and the maximum permitted contract period will be </w:t>
      </w:r>
      <w:r w:rsidR="00170383" w:rsidRPr="00BD116A">
        <w:rPr>
          <w:rFonts w:cs="Calibri"/>
        </w:rPr>
        <w:t>6 (six) years.</w:t>
      </w:r>
      <w:r w:rsidRPr="00BD116A">
        <w:rPr>
          <w:rFonts w:cs="Calibri"/>
          <w:w w:val="0"/>
          <w:lang w:eastAsia="en-GB"/>
        </w:rPr>
        <w:t xml:space="preserve"> </w:t>
      </w:r>
    </w:p>
    <w:p w14:paraId="6509AB29" w14:textId="10BB7CA2" w:rsidR="004033AC" w:rsidRPr="00027111" w:rsidRDefault="004033AC" w:rsidP="00250285">
      <w:pPr>
        <w:pStyle w:val="Sch2Number"/>
        <w:rPr>
          <w:rFonts w:cs="Calibri"/>
          <w:w w:val="0"/>
          <w:lang w:eastAsia="en-GB"/>
        </w:rPr>
      </w:pPr>
      <w:r w:rsidRPr="00027111">
        <w:rPr>
          <w:rFonts w:cs="Calibri"/>
          <w:w w:val="0"/>
          <w:lang w:eastAsia="en-GB"/>
        </w:rPr>
        <w:t xml:space="preserve">Subject to the procurement exercise progressing successfully in accordance with </w:t>
      </w:r>
      <w:r w:rsidR="0063412E" w:rsidRPr="00027111">
        <w:rPr>
          <w:rFonts w:cs="Calibri"/>
          <w:w w:val="0"/>
          <w:lang w:eastAsia="en-GB"/>
        </w:rPr>
        <w:t>the Contracting Authority</w:t>
      </w:r>
      <w:r w:rsidRPr="00027111">
        <w:rPr>
          <w:rFonts w:cs="Calibri"/>
          <w:w w:val="0"/>
          <w:lang w:eastAsia="en-GB"/>
        </w:rPr>
        <w:t xml:space="preserve">'s indicative timetable set out in section </w:t>
      </w:r>
      <w:r w:rsidR="00C71AFD" w:rsidRPr="00027111">
        <w:rPr>
          <w:rFonts w:cs="Calibri"/>
        </w:rPr>
        <w:fldChar w:fldCharType="begin"/>
      </w:r>
      <w:r w:rsidR="00C71AFD" w:rsidRPr="00027111">
        <w:rPr>
          <w:rFonts w:cs="Calibri"/>
          <w:w w:val="0"/>
          <w:lang w:eastAsia="en-GB"/>
        </w:rPr>
        <w:instrText xml:space="preserve"> REF _Ref196210290 \r \h </w:instrText>
      </w:r>
      <w:r w:rsidR="00C71AFD" w:rsidRPr="00027111">
        <w:rPr>
          <w:rFonts w:cs="Calibri"/>
        </w:rPr>
      </w:r>
      <w:r w:rsidR="00C71AFD" w:rsidRPr="00027111">
        <w:rPr>
          <w:rFonts w:cs="Calibri"/>
        </w:rPr>
        <w:fldChar w:fldCharType="separate"/>
      </w:r>
      <w:r w:rsidR="008E0ADE" w:rsidRPr="00027111">
        <w:rPr>
          <w:rFonts w:cs="Calibri"/>
          <w:w w:val="0"/>
          <w:lang w:eastAsia="en-GB"/>
        </w:rPr>
        <w:t>B3</w:t>
      </w:r>
      <w:r w:rsidR="00C71AFD" w:rsidRPr="00027111">
        <w:rPr>
          <w:rFonts w:cs="Calibri"/>
        </w:rPr>
        <w:fldChar w:fldCharType="end"/>
      </w:r>
      <w:r w:rsidRPr="00027111">
        <w:rPr>
          <w:rFonts w:cs="Calibri"/>
        </w:rPr>
        <w:t xml:space="preserve"> </w:t>
      </w:r>
      <w:r w:rsidRPr="00027111">
        <w:rPr>
          <w:rFonts w:cs="Calibri"/>
          <w:w w:val="0"/>
          <w:lang w:eastAsia="en-GB"/>
        </w:rPr>
        <w:t xml:space="preserve">of this ITT it is anticipated that the </w:t>
      </w:r>
      <w:r w:rsidR="00250285" w:rsidRPr="00027111">
        <w:rPr>
          <w:rFonts w:cs="Calibri"/>
          <w:w w:val="0"/>
          <w:lang w:eastAsia="en-GB"/>
        </w:rPr>
        <w:t>Contract</w:t>
      </w:r>
      <w:r w:rsidRPr="00027111">
        <w:rPr>
          <w:rFonts w:cs="Calibri"/>
          <w:w w:val="0"/>
          <w:lang w:eastAsia="en-GB"/>
        </w:rPr>
        <w:t xml:space="preserve"> will become operational circa </w:t>
      </w:r>
      <w:r w:rsidR="00BD116A">
        <w:rPr>
          <w:rFonts w:cs="Calibri"/>
        </w:rPr>
        <w:t>February 2026</w:t>
      </w:r>
      <w:r w:rsidRPr="00027111">
        <w:rPr>
          <w:rFonts w:cs="Calibri"/>
          <w:w w:val="0"/>
          <w:lang w:eastAsia="en-GB"/>
        </w:rPr>
        <w:t>.</w:t>
      </w:r>
    </w:p>
    <w:p w14:paraId="63955424" w14:textId="1ADBE5F8" w:rsidR="00BB74A7" w:rsidRPr="00763CC6" w:rsidRDefault="00BB74A7" w:rsidP="00763CC6">
      <w:pPr>
        <w:pStyle w:val="Sch1Heading"/>
      </w:pPr>
      <w:bookmarkStart w:id="207" w:name="_Toc195782190"/>
      <w:r w:rsidRPr="00763CC6">
        <w:rPr>
          <w:w w:val="0"/>
          <w:lang w:eastAsia="en-GB"/>
        </w:rPr>
        <w:t>Preliminary market engagement</w:t>
      </w:r>
      <w:bookmarkEnd w:id="207"/>
    </w:p>
    <w:p w14:paraId="72C9D93E" w14:textId="1B7C9F83" w:rsidR="00BB74A7" w:rsidRPr="004706A5" w:rsidRDefault="00BB74A7" w:rsidP="00BB74A7">
      <w:pPr>
        <w:pStyle w:val="Sch2Number"/>
        <w:rPr>
          <w:lang w:eastAsia="en-GB"/>
        </w:rPr>
      </w:pPr>
      <w:r w:rsidRPr="004706A5">
        <w:rPr>
          <w:lang w:eastAsia="en-GB"/>
        </w:rPr>
        <w:t xml:space="preserve">Prior to issuing the Tender Notice, </w:t>
      </w:r>
      <w:r w:rsidR="0063412E" w:rsidRPr="004706A5">
        <w:rPr>
          <w:lang w:eastAsia="en-GB"/>
        </w:rPr>
        <w:t>the Contracting Authority</w:t>
      </w:r>
      <w:r w:rsidRPr="004706A5">
        <w:rPr>
          <w:lang w:eastAsia="en-GB"/>
        </w:rPr>
        <w:t xml:space="preserve"> undertook </w:t>
      </w:r>
      <w:r w:rsidR="00E52E7D" w:rsidRPr="004706A5">
        <w:rPr>
          <w:lang w:eastAsia="en-GB"/>
        </w:rPr>
        <w:t xml:space="preserve">two </w:t>
      </w:r>
      <w:r w:rsidRPr="004706A5">
        <w:rPr>
          <w:lang w:eastAsia="en-GB"/>
        </w:rPr>
        <w:t>Preliminary Market Engagement</w:t>
      </w:r>
      <w:r w:rsidR="00922AF0" w:rsidRPr="004706A5">
        <w:rPr>
          <w:lang w:eastAsia="en-GB"/>
        </w:rPr>
        <w:t xml:space="preserve"> Sess</w:t>
      </w:r>
      <w:r w:rsidR="00772BF8" w:rsidRPr="004706A5">
        <w:rPr>
          <w:lang w:eastAsia="en-GB"/>
        </w:rPr>
        <w:t>ions</w:t>
      </w:r>
      <w:r w:rsidRPr="004706A5">
        <w:rPr>
          <w:lang w:eastAsia="en-GB"/>
        </w:rPr>
        <w:t xml:space="preserve"> as follows:</w:t>
      </w:r>
    </w:p>
    <w:p w14:paraId="236B6074" w14:textId="5242685E" w:rsidR="00974B48" w:rsidRPr="0048309C" w:rsidRDefault="00974B48" w:rsidP="00E52E7D">
      <w:pPr>
        <w:pStyle w:val="Sch3Number"/>
        <w:rPr>
          <w:lang w:eastAsia="en-GB"/>
        </w:rPr>
      </w:pPr>
      <w:r w:rsidRPr="0048309C">
        <w:rPr>
          <w:lang w:eastAsia="en-GB"/>
        </w:rPr>
        <w:t>The initial Market Engagement Session was conducted via Microsoft Teams on 29</w:t>
      </w:r>
      <w:r w:rsidRPr="0048309C">
        <w:rPr>
          <w:vertAlign w:val="superscript"/>
          <w:lang w:eastAsia="en-GB"/>
        </w:rPr>
        <w:t>th</w:t>
      </w:r>
      <w:r w:rsidRPr="0048309C">
        <w:rPr>
          <w:lang w:eastAsia="en-GB"/>
        </w:rPr>
        <w:t xml:space="preserve"> July 2025. During the session, prospective Providers were presented with comprehensive information regarding the forthcoming tender opportunity and were invited to ask questions and request further clarification about the Service.</w:t>
      </w:r>
    </w:p>
    <w:p w14:paraId="49D095A9" w14:textId="77777777" w:rsidR="0048309C" w:rsidRPr="0048309C" w:rsidRDefault="0048309C" w:rsidP="0048309C">
      <w:pPr>
        <w:pStyle w:val="Sch3Number"/>
        <w:rPr>
          <w:lang w:eastAsia="en-GB"/>
        </w:rPr>
      </w:pPr>
      <w:r w:rsidRPr="0048309C">
        <w:rPr>
          <w:lang w:eastAsia="en-GB"/>
        </w:rPr>
        <w:t>A second Market Engagement Session was held via Microsoft Teams on 29 August 2025, following a lower-than-anticipated turnout at the initial session. This additional engagement opportunity was arranged to ensure wider participation and to provide further clarity regarding the upcoming tender. Interested Providers were once again invited to attend, receive key information about the Service, and engage in dialogue to support their understanding.</w:t>
      </w:r>
    </w:p>
    <w:p w14:paraId="1693B184" w14:textId="6E298497" w:rsidR="00BB74A7" w:rsidRPr="0048309C" w:rsidRDefault="00BB74A7" w:rsidP="00B32B5B">
      <w:pPr>
        <w:pStyle w:val="Sch2Number"/>
        <w:rPr>
          <w:lang w:eastAsia="en-GB"/>
        </w:rPr>
      </w:pPr>
      <w:r w:rsidRPr="0048309C">
        <w:rPr>
          <w:lang w:eastAsia="en-GB"/>
        </w:rPr>
        <w:t>A</w:t>
      </w:r>
      <w:r w:rsidR="00576C97" w:rsidRPr="0048309C">
        <w:rPr>
          <w:lang w:eastAsia="en-GB"/>
        </w:rPr>
        <w:t>n initial</w:t>
      </w:r>
      <w:r w:rsidRPr="0048309C">
        <w:rPr>
          <w:lang w:eastAsia="en-GB"/>
        </w:rPr>
        <w:t xml:space="preserve"> Preliminary Market Engagement Notice was published on</w:t>
      </w:r>
      <w:r w:rsidR="00576C97" w:rsidRPr="0048309C">
        <w:rPr>
          <w:lang w:eastAsia="en-GB"/>
        </w:rPr>
        <w:t xml:space="preserve"> 11</w:t>
      </w:r>
      <w:r w:rsidR="00576C97" w:rsidRPr="0048309C">
        <w:rPr>
          <w:vertAlign w:val="superscript"/>
          <w:lang w:eastAsia="en-GB"/>
        </w:rPr>
        <w:t>th</w:t>
      </w:r>
      <w:r w:rsidR="00576C97" w:rsidRPr="0048309C">
        <w:rPr>
          <w:lang w:eastAsia="en-GB"/>
        </w:rPr>
        <w:t xml:space="preserve"> July 2025, with a second Notice published for the second Market Engagement Session on 11</w:t>
      </w:r>
      <w:r w:rsidR="00576C97" w:rsidRPr="0048309C">
        <w:rPr>
          <w:vertAlign w:val="superscript"/>
          <w:lang w:eastAsia="en-GB"/>
        </w:rPr>
        <w:t>th</w:t>
      </w:r>
      <w:r w:rsidR="00576C97" w:rsidRPr="0048309C">
        <w:rPr>
          <w:lang w:eastAsia="en-GB"/>
        </w:rPr>
        <w:t xml:space="preserve"> August 2025.</w:t>
      </w:r>
    </w:p>
    <w:p w14:paraId="4856BEBE" w14:textId="112990B0" w:rsidR="00FE2314" w:rsidRPr="00027111" w:rsidRDefault="00743A5B" w:rsidP="00250285">
      <w:pPr>
        <w:pStyle w:val="Sch1Heading"/>
        <w:rPr>
          <w:lang w:eastAsia="en-GB"/>
        </w:rPr>
      </w:pPr>
      <w:bookmarkStart w:id="208" w:name="_Toc195782191"/>
      <w:bookmarkStart w:id="209" w:name="_Toc195782192"/>
      <w:bookmarkEnd w:id="208"/>
      <w:r w:rsidRPr="00027111">
        <w:rPr>
          <w:lang w:eastAsia="en-GB"/>
        </w:rPr>
        <w:t>Contracting Authority</w:t>
      </w:r>
      <w:r w:rsidR="00FE2314" w:rsidRPr="00027111">
        <w:rPr>
          <w:lang w:eastAsia="en-GB"/>
        </w:rPr>
        <w:t>’S CONTACT DETAILS</w:t>
      </w:r>
      <w:bookmarkEnd w:id="209"/>
    </w:p>
    <w:p w14:paraId="42E06D51" w14:textId="7B38B321" w:rsidR="00FE2314" w:rsidRPr="00027111" w:rsidRDefault="00FE2314" w:rsidP="00250285">
      <w:pPr>
        <w:pStyle w:val="Sch2Number"/>
      </w:pPr>
      <w:r w:rsidRPr="00027111">
        <w:t xml:space="preserve">Unless stated otherwise in </w:t>
      </w:r>
      <w:r w:rsidR="00743A5B" w:rsidRPr="00027111">
        <w:t>this ITT</w:t>
      </w:r>
      <w:r w:rsidRPr="00027111">
        <w:t xml:space="preserve"> or in writing from the Contracting Authority, all communications from Tenderers (including their sub-contractors, consortium members, consultants, and advisers) during the period of this procurement exercise must be </w:t>
      </w:r>
      <w:r w:rsidR="004B2DE4" w:rsidRPr="00027111">
        <w:t>made through the Portal</w:t>
      </w:r>
      <w:r w:rsidRPr="00027111">
        <w:t>.</w:t>
      </w:r>
    </w:p>
    <w:p w14:paraId="36CEA4A7" w14:textId="77777777" w:rsidR="00FE2314" w:rsidRPr="00027111" w:rsidRDefault="00FE2314" w:rsidP="00250285">
      <w:pPr>
        <w:pStyle w:val="Sch2Number"/>
      </w:pPr>
      <w:r w:rsidRPr="00027111">
        <w:t>All communications should include the name, contact details and position of the person making the communication.</w:t>
      </w:r>
    </w:p>
    <w:p w14:paraId="308F678C" w14:textId="6A3302C8" w:rsidR="00FE2314" w:rsidRPr="00027111" w:rsidRDefault="00FE2314" w:rsidP="00250285">
      <w:pPr>
        <w:pStyle w:val="Sch2Number"/>
      </w:pPr>
      <w:r w:rsidRPr="00027111">
        <w:t xml:space="preserve">Other than the Procurement Officer(s) making responses through the </w:t>
      </w:r>
      <w:r w:rsidR="00743A5B" w:rsidRPr="00027111">
        <w:t>P</w:t>
      </w:r>
      <w:r w:rsidRPr="00027111">
        <w:t>ortal, no Contracting Authority employee or member of the Contracting Authority has the authority to give any information or make any representation (express or implied) in relation to this ITT or any other matter relating to the Contract.</w:t>
      </w:r>
    </w:p>
    <w:p w14:paraId="08842747" w14:textId="36B86143" w:rsidR="00FE2314" w:rsidRPr="00B97235" w:rsidRDefault="00FE2314" w:rsidP="00250285">
      <w:pPr>
        <w:pStyle w:val="Sch2Number"/>
      </w:pPr>
      <w:r w:rsidRPr="00B97235">
        <w:t xml:space="preserve">The procuring officer for this Tender is </w:t>
      </w:r>
      <w:r w:rsidR="00B97235" w:rsidRPr="00B97235">
        <w:t>Yvette Campbell</w:t>
      </w:r>
      <w:r w:rsidRPr="00B97235">
        <w:t>, Ardal Procurement.</w:t>
      </w:r>
    </w:p>
    <w:p w14:paraId="50E371DC" w14:textId="72C8CBA5" w:rsidR="00FE2314" w:rsidRPr="00027111" w:rsidRDefault="00FE2314" w:rsidP="00250285">
      <w:pPr>
        <w:pStyle w:val="Sch2Number"/>
      </w:pPr>
      <w:r w:rsidRPr="00027111">
        <w:t xml:space="preserve">All dialogue / correspondence during the tender process must be submitted via </w:t>
      </w:r>
      <w:r w:rsidR="00743A5B" w:rsidRPr="00027111">
        <w:t>the Portal</w:t>
      </w:r>
      <w:r w:rsidR="00C71AFD" w:rsidRPr="00027111">
        <w:t>.</w:t>
      </w:r>
    </w:p>
    <w:p w14:paraId="09CAF39B" w14:textId="54FF777B" w:rsidR="004033AC" w:rsidRPr="00027111" w:rsidRDefault="004033AC" w:rsidP="00250285">
      <w:pPr>
        <w:pStyle w:val="Sch1Heading"/>
      </w:pPr>
      <w:bookmarkStart w:id="210" w:name="_Toc195782193"/>
      <w:r w:rsidRPr="00027111">
        <w:t>Contract</w:t>
      </w:r>
      <w:r w:rsidR="00D46DA2" w:rsidRPr="00027111">
        <w:t xml:space="preserve"> </w:t>
      </w:r>
      <w:r w:rsidR="00DA099F" w:rsidRPr="00027111">
        <w:t>documents</w:t>
      </w:r>
      <w:bookmarkEnd w:id="210"/>
    </w:p>
    <w:p w14:paraId="5F4E8B61" w14:textId="77777777" w:rsidR="00DA099F" w:rsidRPr="008D2D4E" w:rsidRDefault="00DA099F" w:rsidP="00DA099F">
      <w:pPr>
        <w:pStyle w:val="Sch2Number"/>
        <w:rPr>
          <w:rFonts w:cs="Calibri"/>
        </w:rPr>
      </w:pPr>
      <w:r w:rsidRPr="008D2D4E">
        <w:rPr>
          <w:rFonts w:cs="Calibri"/>
        </w:rPr>
        <w:t>Any resulting Contract will consist of:</w:t>
      </w:r>
    </w:p>
    <w:p w14:paraId="46D2C05F" w14:textId="77777777" w:rsidR="0033374C" w:rsidRPr="008D2D4E" w:rsidRDefault="00DA099F">
      <w:pPr>
        <w:pStyle w:val="Sch3Number"/>
      </w:pPr>
      <w:r w:rsidRPr="008D2D4E">
        <w:t xml:space="preserve">the </w:t>
      </w:r>
      <w:r w:rsidR="0033374C" w:rsidRPr="008D2D4E">
        <w:t>t</w:t>
      </w:r>
      <w:r w:rsidRPr="008D2D4E">
        <w:t xml:space="preserve">erms and </w:t>
      </w:r>
      <w:proofErr w:type="gramStart"/>
      <w:r w:rsidR="0033374C" w:rsidRPr="008D2D4E">
        <w:t>c</w:t>
      </w:r>
      <w:r w:rsidRPr="008D2D4E">
        <w:t>onditions</w:t>
      </w:r>
      <w:r w:rsidR="0033374C" w:rsidRPr="008D2D4E">
        <w:t>;</w:t>
      </w:r>
      <w:proofErr w:type="gramEnd"/>
    </w:p>
    <w:p w14:paraId="6800E639" w14:textId="77777777" w:rsidR="0033374C" w:rsidRPr="008D2D4E" w:rsidRDefault="0033374C">
      <w:pPr>
        <w:pStyle w:val="Sch3Number"/>
      </w:pPr>
      <w:r w:rsidRPr="008D2D4E">
        <w:lastRenderedPageBreak/>
        <w:t xml:space="preserve">the </w:t>
      </w:r>
      <w:proofErr w:type="gramStart"/>
      <w:r w:rsidRPr="008D2D4E">
        <w:t>Specification;</w:t>
      </w:r>
      <w:proofErr w:type="gramEnd"/>
    </w:p>
    <w:p w14:paraId="383E5B46" w14:textId="246670CB" w:rsidR="00250285" w:rsidRPr="008D2D4E" w:rsidRDefault="00250285" w:rsidP="00250285">
      <w:pPr>
        <w:pStyle w:val="Sch3Number"/>
      </w:pPr>
      <w:r w:rsidRPr="008D2D4E">
        <w:t xml:space="preserve">the tender </w:t>
      </w:r>
      <w:proofErr w:type="gramStart"/>
      <w:r w:rsidRPr="008D2D4E">
        <w:t>documents;</w:t>
      </w:r>
      <w:proofErr w:type="gramEnd"/>
    </w:p>
    <w:p w14:paraId="11EDDBF8" w14:textId="77777777" w:rsidR="0033374C" w:rsidRPr="008D2D4E" w:rsidRDefault="0033374C">
      <w:pPr>
        <w:pStyle w:val="Sch3Number"/>
      </w:pPr>
      <w:r w:rsidRPr="008D2D4E">
        <w:t>the successful Tenderer’s submission.</w:t>
      </w:r>
    </w:p>
    <w:p w14:paraId="44091082" w14:textId="7FC437AD" w:rsidR="00DA099F" w:rsidRPr="008D2D4E" w:rsidRDefault="00DA099F" w:rsidP="00250285">
      <w:pPr>
        <w:pStyle w:val="Sch3Number"/>
        <w:numPr>
          <w:ilvl w:val="0"/>
          <w:numId w:val="0"/>
        </w:numPr>
        <w:ind w:left="851"/>
      </w:pPr>
      <w:r w:rsidRPr="008D2D4E">
        <w:t>and will be subject to the laws of England and Wales.</w:t>
      </w:r>
    </w:p>
    <w:p w14:paraId="4DA796DE" w14:textId="45C04552" w:rsidR="00DA099F" w:rsidRPr="008D2D4E" w:rsidRDefault="00DA099F" w:rsidP="00DA099F">
      <w:pPr>
        <w:pStyle w:val="Sch2Number"/>
        <w:rPr>
          <w:rFonts w:cs="Calibri"/>
        </w:rPr>
      </w:pPr>
      <w:r w:rsidRPr="008D2D4E">
        <w:rPr>
          <w:rFonts w:cs="Calibri"/>
        </w:rPr>
        <w:t xml:space="preserve">Any contract award will be conditional on the contract being approved in accordance with the </w:t>
      </w:r>
      <w:r w:rsidR="0033374C" w:rsidRPr="008D2D4E">
        <w:rPr>
          <w:rFonts w:cs="Calibri"/>
        </w:rPr>
        <w:t>C</w:t>
      </w:r>
      <w:r w:rsidRPr="008D2D4E">
        <w:rPr>
          <w:rFonts w:cs="Calibri"/>
        </w:rPr>
        <w:t>ontracting Authority’s internal procedures and the Contracting Authority.</w:t>
      </w:r>
    </w:p>
    <w:p w14:paraId="5C3B44F7" w14:textId="5993168E" w:rsidR="00743A5B" w:rsidRPr="00027111" w:rsidRDefault="00743A5B" w:rsidP="00743A5B">
      <w:pPr>
        <w:pStyle w:val="Sch2Number"/>
        <w:rPr>
          <w:rFonts w:cs="Calibri"/>
        </w:rPr>
      </w:pPr>
      <w:r w:rsidRPr="00027111">
        <w:rPr>
          <w:rFonts w:cs="Calibri"/>
        </w:rPr>
        <w:t xml:space="preserve">The Contracting Authority will not enter into any negotiations regarding the terms and conditions of the Contract. </w:t>
      </w:r>
    </w:p>
    <w:p w14:paraId="7F29554B" w14:textId="119484F7" w:rsidR="00743A5B" w:rsidRPr="00027111" w:rsidRDefault="00743A5B" w:rsidP="00743A5B">
      <w:pPr>
        <w:pStyle w:val="Sch2Number"/>
      </w:pPr>
      <w:r w:rsidRPr="00027111">
        <w:t xml:space="preserve">In the event that a Tenderer has any concerns or queries in relation to the Contract, they are permitted to submit a </w:t>
      </w:r>
      <w:r w:rsidR="00250285" w:rsidRPr="00027111">
        <w:t xml:space="preserve">Tenderer </w:t>
      </w:r>
      <w:r w:rsidRPr="00027111">
        <w:t xml:space="preserve">Clarification in accordance with the provisions of this ITT by the deadline set out in </w:t>
      </w:r>
      <w:r w:rsidR="004B2DE4" w:rsidRPr="00027111">
        <w:fldChar w:fldCharType="begin"/>
      </w:r>
      <w:r w:rsidR="004B2DE4" w:rsidRPr="00027111">
        <w:instrText xml:space="preserve"> REF _Ref196213358 \r \h </w:instrText>
      </w:r>
      <w:r w:rsidR="004B2DE4" w:rsidRPr="00027111">
        <w:fldChar w:fldCharType="separate"/>
      </w:r>
      <w:r w:rsidR="008E0ADE" w:rsidRPr="00027111">
        <w:t>B3</w:t>
      </w:r>
      <w:r w:rsidR="004B2DE4" w:rsidRPr="00027111">
        <w:fldChar w:fldCharType="end"/>
      </w:r>
      <w:r w:rsidRPr="00027111">
        <w:t>. Following such clarification requests, the Contracting Authority</w:t>
      </w:r>
      <w:r w:rsidR="00250285" w:rsidRPr="00027111">
        <w:t xml:space="preserve"> </w:t>
      </w:r>
      <w:r w:rsidRPr="00027111">
        <w:t xml:space="preserve">may (at its entire discretion) decide to issue a clarification change to the Contract that will apply to all potential Tenderers. </w:t>
      </w:r>
    </w:p>
    <w:p w14:paraId="12C19C86" w14:textId="56A4C29D" w:rsidR="008C637A" w:rsidRPr="00027111" w:rsidRDefault="008C637A" w:rsidP="00250285">
      <w:pPr>
        <w:pStyle w:val="Sch1Heading"/>
      </w:pPr>
      <w:bookmarkStart w:id="211" w:name="_Toc195782194"/>
      <w:r w:rsidRPr="00027111">
        <w:t>Lots</w:t>
      </w:r>
      <w:bookmarkEnd w:id="211"/>
    </w:p>
    <w:p w14:paraId="202EB031" w14:textId="77777777" w:rsidR="003931E1" w:rsidRDefault="008C637A" w:rsidP="003931E1">
      <w:pPr>
        <w:pStyle w:val="Sch2Number"/>
        <w:rPr>
          <w:rFonts w:cs="Calibri"/>
        </w:rPr>
      </w:pPr>
      <w:r w:rsidRPr="00027111">
        <w:rPr>
          <w:rFonts w:cs="Calibri"/>
        </w:rPr>
        <w:t xml:space="preserve">This Procurement </w:t>
      </w:r>
      <w:r w:rsidRPr="00137E63">
        <w:rPr>
          <w:rFonts w:cs="Calibri"/>
        </w:rPr>
        <w:t>is not</w:t>
      </w:r>
      <w:r w:rsidRPr="00027111">
        <w:rPr>
          <w:rFonts w:cs="Calibri"/>
        </w:rPr>
        <w:t xml:space="preserve"> divided into lots.  </w:t>
      </w:r>
      <w:bookmarkStart w:id="212" w:name="_Toc195782195"/>
    </w:p>
    <w:p w14:paraId="108E2F6E" w14:textId="6F440989" w:rsidR="003931E1" w:rsidRPr="003931E1" w:rsidRDefault="003931E1" w:rsidP="003931E1">
      <w:pPr>
        <w:pStyle w:val="Sch2Number"/>
        <w:rPr>
          <w:rFonts w:cs="Calibri"/>
        </w:rPr>
      </w:pPr>
      <w:r w:rsidRPr="003931E1">
        <w:rPr>
          <w:rFonts w:cs="Calibri"/>
        </w:rPr>
        <w:t>The decision not to divide the Service into lots was based upon the need for a cohesive and integrated delivery model; ensuring consistency, efficiency, and streamlined contract management across all aspects of the Service.</w:t>
      </w:r>
    </w:p>
    <w:p w14:paraId="2FF849D3" w14:textId="5E5C2898" w:rsidR="00F467E6" w:rsidRPr="00E02B07" w:rsidRDefault="00F467E6" w:rsidP="003931E1">
      <w:pPr>
        <w:pStyle w:val="Sch1Heading"/>
      </w:pPr>
      <w:r w:rsidRPr="00E02B07">
        <w:t>Number of Successful Tenderers</w:t>
      </w:r>
      <w:bookmarkEnd w:id="212"/>
    </w:p>
    <w:p w14:paraId="6E5E6785" w14:textId="6C947B9F" w:rsidR="0033374C" w:rsidRPr="00E02B07" w:rsidRDefault="00F467E6" w:rsidP="008425DE">
      <w:pPr>
        <w:pStyle w:val="Sch2Number"/>
        <w:rPr>
          <w:caps/>
        </w:rPr>
      </w:pPr>
      <w:r w:rsidRPr="00E02B07">
        <w:rPr>
          <w:rFonts w:cs="Calibri"/>
        </w:rPr>
        <w:t>It is envisaged that a maximum of one</w:t>
      </w:r>
      <w:r w:rsidR="00E02B07" w:rsidRPr="00E02B07">
        <w:rPr>
          <w:rFonts w:cs="Calibri"/>
        </w:rPr>
        <w:t xml:space="preserve"> </w:t>
      </w:r>
      <w:r w:rsidRPr="00E02B07">
        <w:rPr>
          <w:rFonts w:cs="Calibri"/>
        </w:rPr>
        <w:t>nominated supplier will be appointed to deliver the Contract</w:t>
      </w:r>
      <w:r w:rsidR="00E02B07" w:rsidRPr="00E02B07">
        <w:rPr>
          <w:rFonts w:cs="Calibri"/>
        </w:rPr>
        <w:t>.</w:t>
      </w:r>
      <w:r w:rsidRPr="00E02B07">
        <w:rPr>
          <w:rFonts w:cs="Calibri"/>
        </w:rPr>
        <w:t xml:space="preserve"> </w:t>
      </w:r>
      <w:bookmarkStart w:id="213" w:name="_Toc195782196"/>
    </w:p>
    <w:p w14:paraId="2A629845" w14:textId="267EEEC2" w:rsidR="008C637A" w:rsidRDefault="008C637A" w:rsidP="00250285">
      <w:pPr>
        <w:pStyle w:val="Sch1Heading"/>
      </w:pPr>
      <w:r w:rsidRPr="00027111">
        <w:t>KPI</w:t>
      </w:r>
      <w:r w:rsidR="003931E1">
        <w:t>’</w:t>
      </w:r>
      <w:r w:rsidRPr="00027111">
        <w:t>s</w:t>
      </w:r>
      <w:bookmarkEnd w:id="213"/>
    </w:p>
    <w:p w14:paraId="4DE71E4E" w14:textId="758CE6E2" w:rsidR="008C637A" w:rsidRPr="00C429F2" w:rsidRDefault="008C637A" w:rsidP="00250285">
      <w:pPr>
        <w:pStyle w:val="Sch2Number"/>
        <w:rPr>
          <w:rFonts w:cs="Calibri"/>
        </w:rPr>
      </w:pPr>
      <w:r w:rsidRPr="00C429F2">
        <w:rPr>
          <w:rFonts w:cs="Calibri"/>
        </w:rPr>
        <w:t>The Contracting Authority are required to</w:t>
      </w:r>
      <w:r w:rsidR="00C429F2">
        <w:rPr>
          <w:rFonts w:cs="Calibri"/>
        </w:rPr>
        <w:t>,</w:t>
      </w:r>
      <w:r w:rsidRPr="00C429F2">
        <w:rPr>
          <w:rFonts w:cs="Calibri"/>
        </w:rPr>
        <w:t xml:space="preserve"> in accordance with section 52 of the Act</w:t>
      </w:r>
      <w:r w:rsidR="00C429F2">
        <w:rPr>
          <w:rFonts w:cs="Calibri"/>
        </w:rPr>
        <w:t>,</w:t>
      </w:r>
      <w:r w:rsidRPr="00C429F2">
        <w:rPr>
          <w:rFonts w:cs="Calibri"/>
        </w:rPr>
        <w:t xml:space="preserve"> have set key performance indicators. Those KPIs can be found in the Specification.</w:t>
      </w:r>
    </w:p>
    <w:p w14:paraId="172B5344" w14:textId="77777777" w:rsidR="004033AC" w:rsidRPr="00027111" w:rsidRDefault="004033AC" w:rsidP="00250285">
      <w:pPr>
        <w:pStyle w:val="Sch1Heading"/>
        <w:rPr>
          <w:w w:val="0"/>
          <w:lang w:eastAsia="en-GB"/>
        </w:rPr>
      </w:pPr>
      <w:bookmarkStart w:id="214" w:name="_Toc195782197"/>
      <w:r w:rsidRPr="00027111">
        <w:rPr>
          <w:w w:val="0"/>
          <w:lang w:eastAsia="en-GB"/>
        </w:rPr>
        <w:t>Contract performance Notices and Contract Termination Notices</w:t>
      </w:r>
      <w:bookmarkEnd w:id="214"/>
    </w:p>
    <w:p w14:paraId="7426045C" w14:textId="7C0FEA3D" w:rsidR="004033AC" w:rsidRPr="00027111" w:rsidRDefault="004033AC" w:rsidP="00250285">
      <w:pPr>
        <w:pStyle w:val="Sch2Number"/>
        <w:rPr>
          <w:rFonts w:cs="Calibri"/>
          <w:lang w:eastAsia="en-GB"/>
        </w:rPr>
      </w:pPr>
      <w:r w:rsidRPr="00027111">
        <w:rPr>
          <w:rFonts w:cs="Calibri"/>
          <w:lang w:eastAsia="en-GB"/>
        </w:rPr>
        <w:t xml:space="preserve">Pursuant to section 71 of the Act, </w:t>
      </w:r>
      <w:r w:rsidR="0063412E" w:rsidRPr="00027111">
        <w:rPr>
          <w:rFonts w:cs="Calibri"/>
          <w:lang w:eastAsia="en-GB"/>
        </w:rPr>
        <w:t>the Contracting Authority</w:t>
      </w:r>
      <w:r w:rsidRPr="00027111">
        <w:rPr>
          <w:rFonts w:cs="Calibri"/>
          <w:lang w:eastAsia="en-GB"/>
        </w:rPr>
        <w:t xml:space="preserve"> are required to publish a Contract Performance Notice on the CDP within 30 days of any of the following occurring:</w:t>
      </w:r>
    </w:p>
    <w:p w14:paraId="71822126" w14:textId="2F84A051" w:rsidR="004033AC" w:rsidRPr="00027111" w:rsidRDefault="004033AC" w:rsidP="00250285">
      <w:pPr>
        <w:pStyle w:val="Sch3Number"/>
        <w:rPr>
          <w:lang w:eastAsia="en-GB"/>
        </w:rPr>
      </w:pPr>
      <w:r w:rsidRPr="00027111">
        <w:rPr>
          <w:lang w:eastAsia="en-GB"/>
        </w:rPr>
        <w:t xml:space="preserve">the successful </w:t>
      </w:r>
      <w:r w:rsidR="00F467E6" w:rsidRPr="00027111">
        <w:rPr>
          <w:lang w:eastAsia="en-GB"/>
        </w:rPr>
        <w:t>Tenderer</w:t>
      </w:r>
      <w:r w:rsidRPr="00027111">
        <w:rPr>
          <w:lang w:eastAsia="en-GB"/>
        </w:rPr>
        <w:t xml:space="preserve"> has breached the contract and the breach results in termination (or partial termination) of the Contract, the award of damages or a settlement agreement between the successful </w:t>
      </w:r>
      <w:r w:rsidR="00F467E6" w:rsidRPr="00027111">
        <w:rPr>
          <w:lang w:eastAsia="en-GB"/>
        </w:rPr>
        <w:t>Tenderer</w:t>
      </w:r>
      <w:r w:rsidRPr="00027111">
        <w:rPr>
          <w:lang w:eastAsia="en-GB"/>
        </w:rPr>
        <w:t xml:space="preserve"> and </w:t>
      </w:r>
      <w:r w:rsidR="0063412E" w:rsidRPr="00027111">
        <w:rPr>
          <w:lang w:eastAsia="en-GB"/>
        </w:rPr>
        <w:t xml:space="preserve">the Contracting </w:t>
      </w:r>
      <w:proofErr w:type="gramStart"/>
      <w:r w:rsidR="0063412E" w:rsidRPr="00027111">
        <w:rPr>
          <w:lang w:eastAsia="en-GB"/>
        </w:rPr>
        <w:t>Authority</w:t>
      </w:r>
      <w:r w:rsidRPr="00027111">
        <w:rPr>
          <w:lang w:eastAsia="en-GB"/>
        </w:rPr>
        <w:t>;</w:t>
      </w:r>
      <w:proofErr w:type="gramEnd"/>
    </w:p>
    <w:p w14:paraId="283EA604" w14:textId="47EF6B2A" w:rsidR="004033AC" w:rsidRPr="00027111" w:rsidRDefault="0063412E" w:rsidP="00250285">
      <w:pPr>
        <w:pStyle w:val="Sch3Number"/>
        <w:rPr>
          <w:lang w:eastAsia="en-GB"/>
        </w:rPr>
      </w:pPr>
      <w:r w:rsidRPr="00027111">
        <w:rPr>
          <w:lang w:eastAsia="en-GB"/>
        </w:rPr>
        <w:t>the Contracting Authority</w:t>
      </w:r>
      <w:r w:rsidR="004033AC" w:rsidRPr="00027111">
        <w:rPr>
          <w:lang w:eastAsia="en-GB"/>
        </w:rPr>
        <w:t xml:space="preserve"> considers that the successful </w:t>
      </w:r>
      <w:r w:rsidR="00F467E6" w:rsidRPr="00027111">
        <w:rPr>
          <w:lang w:eastAsia="en-GB"/>
        </w:rPr>
        <w:t>Tenderer</w:t>
      </w:r>
      <w:r w:rsidR="004033AC" w:rsidRPr="00027111">
        <w:rPr>
          <w:lang w:eastAsia="en-GB"/>
        </w:rPr>
        <w:t xml:space="preserve"> is not performing the Contract to </w:t>
      </w:r>
      <w:r w:rsidRPr="00027111">
        <w:rPr>
          <w:lang w:eastAsia="en-GB"/>
        </w:rPr>
        <w:t>the Contracting Authority</w:t>
      </w:r>
      <w:r w:rsidR="004033AC" w:rsidRPr="00027111">
        <w:rPr>
          <w:lang w:eastAsia="en-GB"/>
        </w:rPr>
        <w:t xml:space="preserve">’s satisfaction, the successful </w:t>
      </w:r>
      <w:r w:rsidR="00F467E6" w:rsidRPr="00027111">
        <w:rPr>
          <w:lang w:eastAsia="en-GB"/>
        </w:rPr>
        <w:t>Tenderer</w:t>
      </w:r>
      <w:r w:rsidR="004033AC" w:rsidRPr="00027111">
        <w:rPr>
          <w:lang w:eastAsia="en-GB"/>
        </w:rPr>
        <w:t xml:space="preserve"> has been given proper opportunity to improve performance and has failed to do so.</w:t>
      </w:r>
    </w:p>
    <w:p w14:paraId="0673C0FF" w14:textId="7664353B" w:rsidR="004033AC" w:rsidRPr="00027111" w:rsidRDefault="004033AC" w:rsidP="00250285">
      <w:pPr>
        <w:pStyle w:val="Sch2Number"/>
        <w:rPr>
          <w:rFonts w:cs="Calibri"/>
          <w:lang w:eastAsia="en-GB"/>
        </w:rPr>
      </w:pPr>
      <w:r w:rsidRPr="00027111">
        <w:rPr>
          <w:rFonts w:cs="Calibri"/>
          <w:lang w:eastAsia="en-GB"/>
        </w:rPr>
        <w:lastRenderedPageBreak/>
        <w:t xml:space="preserve">Such notice must include details of the successful </w:t>
      </w:r>
      <w:r w:rsidR="00F467E6" w:rsidRPr="00027111">
        <w:rPr>
          <w:rFonts w:cs="Calibri"/>
          <w:lang w:eastAsia="en-GB"/>
        </w:rPr>
        <w:t>Tenderer</w:t>
      </w:r>
      <w:r w:rsidRPr="00027111">
        <w:rPr>
          <w:rFonts w:cs="Calibri"/>
          <w:lang w:eastAsia="en-GB"/>
        </w:rPr>
        <w:t>, details of the breach or poor performance, the consequences of any breach (including the amount of damages or other monies paid).</w:t>
      </w:r>
    </w:p>
    <w:p w14:paraId="21BFAC70" w14:textId="5ABC41E8" w:rsidR="004033AC" w:rsidRPr="00027111" w:rsidRDefault="004033AC" w:rsidP="00250285">
      <w:pPr>
        <w:pStyle w:val="Sch2Number"/>
        <w:rPr>
          <w:rFonts w:cs="Calibri"/>
          <w:lang w:eastAsia="en-GB"/>
        </w:rPr>
      </w:pPr>
      <w:r w:rsidRPr="00027111">
        <w:rPr>
          <w:rFonts w:cs="Calibri"/>
          <w:lang w:eastAsia="en-GB"/>
        </w:rPr>
        <w:t xml:space="preserve">Pursuant to section 80 of the Act, within 30 days of the Contract terminating (whether through discharge, expiry, termination, recission or being set aside), </w:t>
      </w:r>
      <w:r w:rsidR="0063412E" w:rsidRPr="00027111">
        <w:rPr>
          <w:rFonts w:cs="Calibri"/>
          <w:lang w:eastAsia="en-GB"/>
        </w:rPr>
        <w:t>the Contracting Authority</w:t>
      </w:r>
      <w:r w:rsidRPr="00027111">
        <w:rPr>
          <w:rFonts w:cs="Calibri"/>
          <w:lang w:eastAsia="en-GB"/>
        </w:rPr>
        <w:t xml:space="preserve"> must publish a Contract Termination Notice (which shall include, amongst other things, reasons for terminating the Contract, the  date on which it is terminated, the estimated value of the Contract, details of award of damages or settlement agreement).</w:t>
      </w:r>
    </w:p>
    <w:p w14:paraId="3CE6C06C" w14:textId="2D3105EA" w:rsidR="004033AC" w:rsidRPr="00027111" w:rsidRDefault="004033AC" w:rsidP="00250285">
      <w:pPr>
        <w:pStyle w:val="Sch1Heading"/>
      </w:pPr>
      <w:bookmarkStart w:id="215" w:name="_Toc195782198"/>
      <w:r w:rsidRPr="00027111">
        <w:t>TUPE</w:t>
      </w:r>
      <w:bookmarkEnd w:id="215"/>
    </w:p>
    <w:p w14:paraId="07C0B874" w14:textId="1107D77C" w:rsidR="004033AC" w:rsidRPr="00027111" w:rsidRDefault="0063412E" w:rsidP="00250285">
      <w:pPr>
        <w:pStyle w:val="Sch2Number"/>
        <w:rPr>
          <w:rFonts w:cs="Calibri"/>
          <w:lang w:eastAsia="en-GB"/>
        </w:rPr>
      </w:pPr>
      <w:r w:rsidRPr="00027111">
        <w:rPr>
          <w:rFonts w:cs="Calibri"/>
          <w:lang w:eastAsia="en-GB"/>
        </w:rPr>
        <w:t>the Contracting Authority</w:t>
      </w:r>
      <w:r w:rsidR="004033AC" w:rsidRPr="00027111">
        <w:rPr>
          <w:rFonts w:cs="Calibri"/>
          <w:lang w:eastAsia="en-GB"/>
        </w:rPr>
        <w:t xml:space="preserve"> </w:t>
      </w:r>
      <w:r w:rsidR="004033AC" w:rsidRPr="00B33E3F">
        <w:rPr>
          <w:rFonts w:cs="Calibri"/>
          <w:lang w:eastAsia="en-GB"/>
        </w:rPr>
        <w:t>does envisage</w:t>
      </w:r>
      <w:r w:rsidR="004033AC" w:rsidRPr="00027111">
        <w:rPr>
          <w:rFonts w:cs="Calibri"/>
          <w:lang w:eastAsia="en-GB"/>
        </w:rPr>
        <w:t xml:space="preserve"> that the employees working on the current service shall transfer to the successful </w:t>
      </w:r>
      <w:r w:rsidR="00F467E6" w:rsidRPr="00027111">
        <w:rPr>
          <w:rFonts w:cs="Calibri"/>
          <w:lang w:eastAsia="en-GB"/>
        </w:rPr>
        <w:t>Tenderer</w:t>
      </w:r>
      <w:r w:rsidR="004033AC" w:rsidRPr="00027111">
        <w:rPr>
          <w:rFonts w:cs="Calibri"/>
          <w:lang w:eastAsia="en-GB"/>
        </w:rPr>
        <w:t xml:space="preserve"> or its subcontractors, under the Transfer of Undertakings (Protection of Employment) Regulations 2006 (SI 2006/246) (</w:t>
      </w:r>
      <w:r w:rsidR="00250285" w:rsidRPr="00027111">
        <w:rPr>
          <w:rFonts w:cs="Calibri"/>
          <w:lang w:eastAsia="en-GB"/>
        </w:rPr>
        <w:t>"</w:t>
      </w:r>
      <w:r w:rsidR="004033AC" w:rsidRPr="00027111">
        <w:rPr>
          <w:rFonts w:cs="Calibri"/>
          <w:b/>
          <w:lang w:eastAsia="en-GB"/>
        </w:rPr>
        <w:t>TUPE</w:t>
      </w:r>
      <w:r w:rsidR="00250285" w:rsidRPr="00027111">
        <w:rPr>
          <w:rFonts w:cs="Calibri"/>
          <w:lang w:eastAsia="en-GB"/>
        </w:rPr>
        <w:t>"</w:t>
      </w:r>
      <w:r w:rsidR="004033AC" w:rsidRPr="00027111">
        <w:rPr>
          <w:rFonts w:cs="Calibri"/>
          <w:lang w:eastAsia="en-GB"/>
        </w:rPr>
        <w:t xml:space="preserve">). </w:t>
      </w:r>
    </w:p>
    <w:p w14:paraId="0770F291" w14:textId="74E25E20" w:rsidR="004033AC" w:rsidRPr="00B33E3F" w:rsidRDefault="004033AC" w:rsidP="00250285">
      <w:pPr>
        <w:pStyle w:val="Sch2Number"/>
        <w:rPr>
          <w:rFonts w:cs="Calibri"/>
          <w:lang w:eastAsia="en-GB"/>
        </w:rPr>
      </w:pPr>
      <w:r w:rsidRPr="00B33E3F">
        <w:rPr>
          <w:rFonts w:cs="Calibri"/>
          <w:lang w:eastAsia="en-GB"/>
        </w:rPr>
        <w:t>These employees are currently employed by:</w:t>
      </w:r>
    </w:p>
    <w:p w14:paraId="13164F8A" w14:textId="6AB30626" w:rsidR="004033AC" w:rsidRPr="00B33E3F" w:rsidRDefault="0063412E" w:rsidP="00250285">
      <w:pPr>
        <w:pStyle w:val="Sch3Number"/>
        <w:rPr>
          <w:lang w:eastAsia="en-GB"/>
        </w:rPr>
      </w:pPr>
      <w:r w:rsidRPr="00B33E3F">
        <w:rPr>
          <w:lang w:eastAsia="en-GB"/>
        </w:rPr>
        <w:t>the Contracting Authority</w:t>
      </w:r>
      <w:r w:rsidR="004033AC" w:rsidRPr="00B33E3F">
        <w:rPr>
          <w:lang w:eastAsia="en-GB"/>
        </w:rPr>
        <w:t>; and/or</w:t>
      </w:r>
    </w:p>
    <w:p w14:paraId="59F610B6" w14:textId="2B41E6AA" w:rsidR="004033AC" w:rsidRPr="00B33E3F" w:rsidRDefault="003D3E71" w:rsidP="00250285">
      <w:pPr>
        <w:pStyle w:val="Sch3Number"/>
        <w:rPr>
          <w:lang w:eastAsia="en-GB"/>
        </w:rPr>
      </w:pPr>
      <w:r w:rsidRPr="00B33E3F">
        <w:rPr>
          <w:lang w:eastAsia="en-GB"/>
        </w:rPr>
        <w:t>t</w:t>
      </w:r>
      <w:r w:rsidR="004033AC" w:rsidRPr="00B33E3F">
        <w:rPr>
          <w:lang w:eastAsia="en-GB"/>
        </w:rPr>
        <w:t>he incumbent supplier.</w:t>
      </w:r>
    </w:p>
    <w:p w14:paraId="4FEBFD11" w14:textId="2652D6F5" w:rsidR="004033AC" w:rsidRPr="00B33E3F" w:rsidRDefault="00F467E6" w:rsidP="00250285">
      <w:pPr>
        <w:pStyle w:val="Sch2Number"/>
        <w:rPr>
          <w:rFonts w:cs="Calibri"/>
          <w:lang w:eastAsia="en-GB"/>
        </w:rPr>
      </w:pPr>
      <w:r w:rsidRPr="00B33E3F">
        <w:rPr>
          <w:rFonts w:cs="Calibri"/>
          <w:lang w:eastAsia="en-GB"/>
        </w:rPr>
        <w:t>Tenderer</w:t>
      </w:r>
      <w:r w:rsidR="004033AC" w:rsidRPr="00B33E3F">
        <w:rPr>
          <w:rFonts w:cs="Calibri"/>
          <w:lang w:eastAsia="en-GB"/>
        </w:rPr>
        <w:t xml:space="preserve">s are advised to form their own view as to the extent of the application of TUPE and the costs associated with this. </w:t>
      </w:r>
      <w:r w:rsidR="0063412E" w:rsidRPr="00B33E3F">
        <w:rPr>
          <w:rFonts w:cs="Calibri"/>
          <w:lang w:eastAsia="en-GB"/>
        </w:rPr>
        <w:t>The Contracting Authority</w:t>
      </w:r>
      <w:r w:rsidR="004033AC" w:rsidRPr="00B33E3F">
        <w:rPr>
          <w:rFonts w:cs="Calibri"/>
          <w:lang w:eastAsia="en-GB"/>
        </w:rPr>
        <w:t xml:space="preserve"> reserves the right to ask </w:t>
      </w:r>
      <w:r w:rsidRPr="00B33E3F">
        <w:rPr>
          <w:rFonts w:cs="Calibri"/>
          <w:lang w:eastAsia="en-GB"/>
        </w:rPr>
        <w:t>Tenderer</w:t>
      </w:r>
      <w:r w:rsidR="004033AC" w:rsidRPr="00B33E3F">
        <w:rPr>
          <w:rFonts w:cs="Calibri"/>
          <w:lang w:eastAsia="en-GB"/>
        </w:rPr>
        <w:t>s to confirm their approach to TUPE transfers and how any associated costs have been addressed in their Tender.</w:t>
      </w:r>
    </w:p>
    <w:p w14:paraId="2B58650C" w14:textId="1E3F7815" w:rsidR="004033AC" w:rsidRPr="00B33E3F" w:rsidRDefault="0063412E" w:rsidP="00250285">
      <w:pPr>
        <w:pStyle w:val="Sch2Number"/>
        <w:rPr>
          <w:rFonts w:cs="Calibri"/>
          <w:lang w:eastAsia="en-GB"/>
        </w:rPr>
      </w:pPr>
      <w:r w:rsidRPr="00B33E3F">
        <w:rPr>
          <w:rFonts w:cs="Calibri"/>
          <w:lang w:eastAsia="en-GB"/>
        </w:rPr>
        <w:t>the Contracting Authority</w:t>
      </w:r>
      <w:r w:rsidR="004033AC" w:rsidRPr="00B33E3F">
        <w:rPr>
          <w:rFonts w:cs="Calibri"/>
          <w:lang w:eastAsia="en-GB"/>
        </w:rPr>
        <w:t xml:space="preserve"> may provide workforce details to </w:t>
      </w:r>
      <w:r w:rsidR="00F467E6" w:rsidRPr="00B33E3F">
        <w:rPr>
          <w:rFonts w:cs="Calibri"/>
          <w:lang w:eastAsia="en-GB"/>
        </w:rPr>
        <w:t>Tenderer</w:t>
      </w:r>
      <w:r w:rsidR="004033AC" w:rsidRPr="00B33E3F">
        <w:rPr>
          <w:rFonts w:cs="Calibri"/>
          <w:lang w:eastAsia="en-GB"/>
        </w:rPr>
        <w:t xml:space="preserve">s (including that obtained from current provider). </w:t>
      </w:r>
      <w:r w:rsidRPr="00B33E3F">
        <w:rPr>
          <w:rFonts w:cs="Calibri"/>
          <w:lang w:eastAsia="en-GB"/>
        </w:rPr>
        <w:t>The Contracting Authority</w:t>
      </w:r>
      <w:r w:rsidR="004033AC" w:rsidRPr="00B33E3F">
        <w:rPr>
          <w:rFonts w:cs="Calibri"/>
          <w:lang w:eastAsia="en-GB"/>
        </w:rPr>
        <w:t xml:space="preserve"> makes no warranties or representations as to the accuracy of such information and excludes all liabilities arising out of any inaccuracies in such information.</w:t>
      </w:r>
    </w:p>
    <w:p w14:paraId="7929381A" w14:textId="2D8F383B" w:rsidR="004033AC" w:rsidRPr="00B33E3F" w:rsidRDefault="004033AC" w:rsidP="00250285">
      <w:pPr>
        <w:pStyle w:val="Sch2Number"/>
        <w:rPr>
          <w:rFonts w:cs="Calibri"/>
          <w:lang w:eastAsia="en-GB"/>
        </w:rPr>
      </w:pPr>
      <w:r w:rsidRPr="00B33E3F">
        <w:rPr>
          <w:rFonts w:cs="Calibri"/>
          <w:lang w:eastAsia="en-GB"/>
        </w:rPr>
        <w:t xml:space="preserve">This information will be supplied on the basis that it is treated as strictly confidential by </w:t>
      </w:r>
      <w:r w:rsidR="00F467E6" w:rsidRPr="00B33E3F">
        <w:rPr>
          <w:rFonts w:cs="Calibri"/>
          <w:lang w:eastAsia="en-GB"/>
        </w:rPr>
        <w:t>Tenderer</w:t>
      </w:r>
      <w:r w:rsidRPr="00B33E3F">
        <w:rPr>
          <w:rFonts w:cs="Calibri"/>
          <w:lang w:eastAsia="en-GB"/>
        </w:rPr>
        <w:t xml:space="preserve">s and that the information is not disclosed by </w:t>
      </w:r>
      <w:r w:rsidR="00F467E6" w:rsidRPr="00B33E3F">
        <w:rPr>
          <w:rFonts w:cs="Calibri"/>
          <w:lang w:eastAsia="en-GB"/>
        </w:rPr>
        <w:t>Tenderer</w:t>
      </w:r>
      <w:r w:rsidRPr="00B33E3F">
        <w:rPr>
          <w:rFonts w:cs="Calibri"/>
          <w:lang w:eastAsia="en-GB"/>
        </w:rPr>
        <w:t xml:space="preserve">s except to such people within the </w:t>
      </w:r>
      <w:r w:rsidR="00F467E6" w:rsidRPr="00B33E3F">
        <w:rPr>
          <w:rFonts w:cs="Calibri"/>
          <w:lang w:eastAsia="en-GB"/>
        </w:rPr>
        <w:t>Tenderer</w:t>
      </w:r>
      <w:r w:rsidRPr="00B33E3F">
        <w:rPr>
          <w:rFonts w:cs="Calibri"/>
          <w:lang w:eastAsia="en-GB"/>
        </w:rPr>
        <w:t xml:space="preserve">’s organisation, and to such extent, as is strictly necessary for the preparation of their Tender and that it is not used for any other purpose. All such information supplied shall be returned by a </w:t>
      </w:r>
      <w:r w:rsidR="00F467E6" w:rsidRPr="00B33E3F">
        <w:rPr>
          <w:rFonts w:cs="Calibri"/>
          <w:lang w:eastAsia="en-GB"/>
        </w:rPr>
        <w:t>Tenderer</w:t>
      </w:r>
      <w:r w:rsidRPr="00B33E3F">
        <w:rPr>
          <w:rFonts w:cs="Calibri"/>
          <w:lang w:eastAsia="en-GB"/>
        </w:rPr>
        <w:t xml:space="preserve"> to </w:t>
      </w:r>
      <w:r w:rsidR="0063412E" w:rsidRPr="00B33E3F">
        <w:rPr>
          <w:rFonts w:cs="Calibri"/>
          <w:lang w:eastAsia="en-GB"/>
        </w:rPr>
        <w:t>the Contracting Authority</w:t>
      </w:r>
      <w:r w:rsidRPr="00B33E3F">
        <w:rPr>
          <w:rFonts w:cs="Calibri"/>
          <w:lang w:eastAsia="en-GB"/>
        </w:rPr>
        <w:t xml:space="preserve"> promptly on request and any retained copies destroyed or deleted (as applicable) by the </w:t>
      </w:r>
      <w:r w:rsidR="00F467E6" w:rsidRPr="00B33E3F">
        <w:rPr>
          <w:rFonts w:cs="Calibri"/>
          <w:lang w:eastAsia="en-GB"/>
        </w:rPr>
        <w:t>Tenderer</w:t>
      </w:r>
      <w:r w:rsidRPr="00B33E3F">
        <w:rPr>
          <w:rFonts w:cs="Calibri"/>
          <w:lang w:eastAsia="en-GB"/>
        </w:rPr>
        <w:t>.</w:t>
      </w:r>
    </w:p>
    <w:p w14:paraId="5AC0672C" w14:textId="5D52EE5F" w:rsidR="004033AC" w:rsidRPr="00027111" w:rsidRDefault="004033AC" w:rsidP="00250285">
      <w:pPr>
        <w:pStyle w:val="Sch1Heading"/>
      </w:pPr>
      <w:bookmarkStart w:id="216" w:name="_Toc195782199"/>
      <w:r w:rsidRPr="00027111">
        <w:t>Variant</w:t>
      </w:r>
      <w:r w:rsidR="00250285" w:rsidRPr="00027111">
        <w:t xml:space="preserve"> </w:t>
      </w:r>
      <w:r w:rsidRPr="00027111">
        <w:t>tenders</w:t>
      </w:r>
      <w:bookmarkEnd w:id="216"/>
    </w:p>
    <w:p w14:paraId="6850DCB3" w14:textId="7212DB7F" w:rsidR="00743A5B" w:rsidRPr="002E170F" w:rsidRDefault="00743A5B" w:rsidP="00743A5B">
      <w:pPr>
        <w:pStyle w:val="Sch2Number"/>
      </w:pPr>
      <w:r w:rsidRPr="002E170F">
        <w:t xml:space="preserve">The Contracting Authority will not accept variant Tenders. </w:t>
      </w:r>
    </w:p>
    <w:p w14:paraId="012FB9C4" w14:textId="617FCAE6" w:rsidR="00743A5B" w:rsidRPr="002E170F" w:rsidRDefault="00743A5B" w:rsidP="00743A5B">
      <w:pPr>
        <w:pStyle w:val="Sch2Number"/>
      </w:pPr>
      <w:r w:rsidRPr="002E170F">
        <w:t xml:space="preserve">Only one Tender can be permitted by each Tenderer. In the event that more than one Tender is submitted by a Tenderer, the submission with the latest time of submission will be evaluated and the other(s) will be disregarded. </w:t>
      </w:r>
    </w:p>
    <w:p w14:paraId="59FFDC8D" w14:textId="0F02FD16" w:rsidR="004033AC" w:rsidRPr="00027111" w:rsidRDefault="004033AC" w:rsidP="00250285">
      <w:pPr>
        <w:pStyle w:val="Sch2Number"/>
        <w:numPr>
          <w:ilvl w:val="0"/>
          <w:numId w:val="0"/>
        </w:numPr>
        <w:ind w:left="851"/>
        <w:rPr>
          <w:highlight w:val="yellow"/>
        </w:rPr>
      </w:pPr>
    </w:p>
    <w:p w14:paraId="34A6FBE0" w14:textId="4B0CC990" w:rsidR="003D3E71" w:rsidRPr="00027111" w:rsidRDefault="003D3E71" w:rsidP="003D3E71">
      <w:pPr>
        <w:pStyle w:val="Schedule"/>
      </w:pPr>
      <w:r w:rsidRPr="00027111">
        <w:lastRenderedPageBreak/>
        <w:br/>
      </w:r>
      <w:bookmarkStart w:id="217" w:name="_Toc196216115"/>
      <w:r w:rsidR="0063412E" w:rsidRPr="00027111">
        <w:t>Disclaimer, confidentiality and related matters</w:t>
      </w:r>
      <w:bookmarkEnd w:id="217"/>
    </w:p>
    <w:p w14:paraId="474A41CD" w14:textId="4E953A53" w:rsidR="00DF3CAF" w:rsidRPr="00027111" w:rsidRDefault="00743A5B" w:rsidP="00250285">
      <w:pPr>
        <w:pStyle w:val="Sch1Heading"/>
      </w:pPr>
      <w:r w:rsidRPr="00027111">
        <w:t>Provision of ITT</w:t>
      </w:r>
    </w:p>
    <w:p w14:paraId="1B9029A4" w14:textId="77777777" w:rsidR="00743A5B" w:rsidRPr="00027111" w:rsidRDefault="008C637A" w:rsidP="0033374C">
      <w:pPr>
        <w:pStyle w:val="Sch2Number"/>
      </w:pPr>
      <w:r w:rsidRPr="00027111">
        <w:t xml:space="preserve">By receiving this ITT, the </w:t>
      </w:r>
      <w:r w:rsidR="00F467E6" w:rsidRPr="00027111">
        <w:t>Tenderer</w:t>
      </w:r>
      <w:r w:rsidRPr="00027111">
        <w:t xml:space="preserve"> agrees to keep confidential the information contained in the documents or made available in connection with any further enquiries.  </w:t>
      </w:r>
    </w:p>
    <w:p w14:paraId="6BDD90CC" w14:textId="77777777" w:rsidR="00743A5B" w:rsidRPr="00027111" w:rsidRDefault="00F467E6" w:rsidP="0033374C">
      <w:pPr>
        <w:pStyle w:val="Sch2Number"/>
      </w:pPr>
      <w:r w:rsidRPr="00027111">
        <w:t>Tenderer</w:t>
      </w:r>
      <w:r w:rsidR="008C637A" w:rsidRPr="00027111">
        <w:t xml:space="preserve">s should not disclose the fact that they have expressed an interest to tender for the Requirement or propose to submit a Tender to any other parties other than on a strictly confidential basis to those parties whom they need to consult for the purposes of preparing the Tenders. </w:t>
      </w:r>
    </w:p>
    <w:p w14:paraId="20CFCE3B" w14:textId="602A83DB" w:rsidR="004B797B" w:rsidRPr="00027111" w:rsidRDefault="008C637A" w:rsidP="00250285">
      <w:pPr>
        <w:pStyle w:val="Sch2Number"/>
      </w:pPr>
      <w:r w:rsidRPr="00027111">
        <w:t xml:space="preserve">The ITT may be made available to the employees and professional advisors directly involved in the appraisal of such information and for </w:t>
      </w:r>
      <w:r w:rsidR="00C302E8" w:rsidRPr="00027111">
        <w:t xml:space="preserve">preparing a </w:t>
      </w:r>
      <w:r w:rsidRPr="00027111">
        <w:t>T</w:t>
      </w:r>
      <w:r w:rsidR="00C302E8" w:rsidRPr="00027111">
        <w:t>ender and for no other purpose.</w:t>
      </w:r>
    </w:p>
    <w:p w14:paraId="4BCE1A79" w14:textId="77777777" w:rsidR="00743A5B" w:rsidRPr="00027111" w:rsidRDefault="00743A5B" w:rsidP="00743A5B">
      <w:pPr>
        <w:pStyle w:val="Sch1Heading"/>
        <w:rPr>
          <w:lang w:eastAsia="en-GB"/>
        </w:rPr>
      </w:pPr>
      <w:bookmarkStart w:id="218" w:name="_Toc195782298"/>
      <w:bookmarkStart w:id="219" w:name="_Toc195782201"/>
      <w:r w:rsidRPr="00027111">
        <w:rPr>
          <w:lang w:eastAsia="en-GB"/>
        </w:rPr>
        <w:t>DISCLAIMER</w:t>
      </w:r>
      <w:bookmarkEnd w:id="218"/>
    </w:p>
    <w:p w14:paraId="3CDA6435" w14:textId="77777777" w:rsidR="00743A5B" w:rsidRPr="00027111" w:rsidRDefault="00743A5B" w:rsidP="00743A5B">
      <w:pPr>
        <w:pStyle w:val="Sch2Number"/>
      </w:pPr>
      <w:r w:rsidRPr="00027111">
        <w:t xml:space="preserve">While the information contained in this Tender is believed to be correct at the time of issue, neither the Contracting Authority, nor its advisors will accept any liability for its accuracy, adequacy or completeness, nor will any express or implied warranty be given. </w:t>
      </w:r>
    </w:p>
    <w:p w14:paraId="21430D56" w14:textId="77777777" w:rsidR="00743A5B" w:rsidRPr="00027111" w:rsidRDefault="00743A5B" w:rsidP="00743A5B">
      <w:pPr>
        <w:pStyle w:val="Sch2Number"/>
      </w:pPr>
      <w:r w:rsidRPr="00027111">
        <w:t>This exclusion extends to liability in relation to any statement, opinion or conclusion contained in or any omission from, this Tender (including its appendices) and in respect of any other written or oral communication transmitted (or otherwise made available) to any Tenderer. This exclusion does not extend to any fraudulent misrepresentation made by or on behalf of the Contracting Authority.</w:t>
      </w:r>
    </w:p>
    <w:p w14:paraId="24636C0B" w14:textId="77777777" w:rsidR="00743A5B" w:rsidRPr="00027111" w:rsidRDefault="00743A5B" w:rsidP="00743A5B">
      <w:pPr>
        <w:pStyle w:val="Sch2Number"/>
      </w:pPr>
      <w:r w:rsidRPr="00027111">
        <w:t>If a Tenderer proposes to enter into a Contract with the Contracting Authority, it must rely on the terms and conditions set out in the Contract(s) (as and when finally executed), subject to the limitations and restrictions specified in it. The Tenderer should make their own investigations and their own independent assessment of the Contracting Authority and its requirements for the works and should seek their own professional financial and legal advice.</w:t>
      </w:r>
    </w:p>
    <w:p w14:paraId="1534A6A2" w14:textId="77777777" w:rsidR="00743A5B" w:rsidRPr="00027111" w:rsidRDefault="00743A5B" w:rsidP="00743A5B">
      <w:pPr>
        <w:pStyle w:val="Sch2Number"/>
      </w:pPr>
      <w:r w:rsidRPr="00027111">
        <w:t>Neither the issue of this Tender, nor any of the information presented in it, should be regarded as a commitment or representation on the part of the Contracting Authority (or any other person) to enter into a contractual arrangement.</w:t>
      </w:r>
    </w:p>
    <w:p w14:paraId="1FE95704" w14:textId="77777777" w:rsidR="00743A5B" w:rsidRPr="00027111" w:rsidRDefault="00743A5B" w:rsidP="00743A5B">
      <w:pPr>
        <w:pStyle w:val="Sch2Number"/>
      </w:pPr>
      <w:r w:rsidRPr="00027111">
        <w:t>Tenderers are responsible for ensuring that no conflicts of interest exist between the Tenderer and its advisers, and the Contracting Authority and its advisors. Any Tenderer who fails to comply with this requirement may be disqualified from the procurement at the discretion of the Contracting Authority.</w:t>
      </w:r>
    </w:p>
    <w:p w14:paraId="55BBF6D7" w14:textId="394B79B3" w:rsidR="00743A5B" w:rsidRPr="00027111" w:rsidRDefault="00743A5B" w:rsidP="00743A5B">
      <w:pPr>
        <w:pStyle w:val="Sch2Number"/>
      </w:pPr>
      <w:r w:rsidRPr="00027111">
        <w:t xml:space="preserve">The Contracting Authority will not be liable for any bid costs, expenditure, work or effort incurred by a Tenderer in proceeding with or participating in this procurement, including if the procurement process </w:t>
      </w:r>
      <w:r w:rsidR="00D651B7">
        <w:t xml:space="preserve">is paused </w:t>
      </w:r>
      <w:r w:rsidR="00056E5C">
        <w:t>or cancelled</w:t>
      </w:r>
      <w:r w:rsidR="00BF4160">
        <w:t xml:space="preserve"> at any point.</w:t>
      </w:r>
    </w:p>
    <w:p w14:paraId="26F96D66" w14:textId="77777777" w:rsidR="00743A5B" w:rsidRPr="00027111" w:rsidRDefault="00743A5B" w:rsidP="00743A5B">
      <w:pPr>
        <w:pStyle w:val="Sch2Number"/>
      </w:pPr>
      <w:r w:rsidRPr="00027111">
        <w:t>For the avoidance of all doubt the Contracting Authority reserves the right not to proceed with any proposals made in response to this Tender.</w:t>
      </w:r>
    </w:p>
    <w:p w14:paraId="36886D2A" w14:textId="5527D2E0" w:rsidR="00DF3CAF" w:rsidRPr="00027111" w:rsidRDefault="00DF3CAF" w:rsidP="00250285">
      <w:pPr>
        <w:pStyle w:val="Sch1Heading"/>
      </w:pPr>
      <w:r w:rsidRPr="00027111">
        <w:lastRenderedPageBreak/>
        <w:t>Copyright</w:t>
      </w:r>
      <w:bookmarkEnd w:id="219"/>
    </w:p>
    <w:p w14:paraId="6C13BAB0" w14:textId="7E3C5EE7" w:rsidR="00C302E8" w:rsidRPr="00027111" w:rsidRDefault="00C302E8" w:rsidP="00250285">
      <w:pPr>
        <w:pStyle w:val="Sch2Number"/>
      </w:pPr>
      <w:r w:rsidRPr="00027111">
        <w:t xml:space="preserve">The contents of this ITT and of any other documentation sent to you in respect of this tender process are provided on the basis that they remain the property of the </w:t>
      </w:r>
      <w:r w:rsidR="008F37E8" w:rsidRPr="00027111">
        <w:t>Contracting Authority</w:t>
      </w:r>
      <w:r w:rsidRPr="00027111">
        <w:t xml:space="preserve"> and will be treated as confidential.</w:t>
      </w:r>
      <w:r w:rsidR="00250285" w:rsidRPr="00027111">
        <w:t xml:space="preserve"> </w:t>
      </w:r>
      <w:r w:rsidR="00F467E6" w:rsidRPr="00027111">
        <w:rPr>
          <w:w w:val="0"/>
          <w:lang w:eastAsia="en-GB"/>
        </w:rPr>
        <w:t xml:space="preserve">The ITT shall not, either in whole or part, be copied, reproduced, distributed or otherwise made available to any other party in any circumstances without prior written consent of </w:t>
      </w:r>
      <w:r w:rsidR="0063412E" w:rsidRPr="00027111">
        <w:rPr>
          <w:w w:val="0"/>
          <w:lang w:eastAsia="en-GB"/>
        </w:rPr>
        <w:t>the Contracting Authority</w:t>
      </w:r>
      <w:r w:rsidR="00F467E6" w:rsidRPr="00027111">
        <w:rPr>
          <w:w w:val="0"/>
          <w:lang w:eastAsia="en-GB"/>
        </w:rPr>
        <w:t xml:space="preserve">, nor may it be used for any other purpose than that for which it is intended. </w:t>
      </w:r>
      <w:r w:rsidRPr="00027111">
        <w:t>If you are unable or unwilling to comply with this requirement you are required to destroy this ITT and all associated documents immediately and not to retain any electronic or paper copies.</w:t>
      </w:r>
    </w:p>
    <w:p w14:paraId="354F9D52" w14:textId="04F847DF" w:rsidR="00DF3CAF" w:rsidRPr="00027111" w:rsidRDefault="00DF3CAF" w:rsidP="00250285">
      <w:pPr>
        <w:pStyle w:val="Sch1Heading"/>
      </w:pPr>
      <w:bookmarkStart w:id="220" w:name="_Toc195782202"/>
      <w:r w:rsidRPr="00027111">
        <w:t>Publicity</w:t>
      </w:r>
      <w:bookmarkEnd w:id="220"/>
    </w:p>
    <w:p w14:paraId="4BEDD524" w14:textId="64088127" w:rsidR="00C302E8" w:rsidRPr="00027111" w:rsidRDefault="00C302E8" w:rsidP="00250285">
      <w:pPr>
        <w:pStyle w:val="Sch2Number"/>
      </w:pPr>
      <w:r w:rsidRPr="00027111">
        <w:t xml:space="preserve">No Tenderer will undertake any publicity activities with any part of the media in relation to the Contract or this ITT process without the prior written agreement of the </w:t>
      </w:r>
      <w:r w:rsidR="008F37E8" w:rsidRPr="00027111">
        <w:t>Contracting Authority</w:t>
      </w:r>
      <w:r w:rsidRPr="00027111">
        <w:t>, including agreement on the format and content of any publicity.</w:t>
      </w:r>
    </w:p>
    <w:p w14:paraId="1D25C7B9" w14:textId="39D86902" w:rsidR="00DF3CAF" w:rsidRPr="00027111" w:rsidRDefault="00DF3CAF" w:rsidP="00250285">
      <w:pPr>
        <w:pStyle w:val="Sch1Heading"/>
        <w:rPr>
          <w:w w:val="0"/>
          <w:lang w:eastAsia="en-GB"/>
        </w:rPr>
      </w:pPr>
      <w:bookmarkStart w:id="221" w:name="_Toc195782203"/>
      <w:r w:rsidRPr="00027111">
        <w:rPr>
          <w:w w:val="0"/>
          <w:lang w:eastAsia="en-GB"/>
        </w:rPr>
        <w:t>No representation,</w:t>
      </w:r>
      <w:r w:rsidR="00250285" w:rsidRPr="00027111">
        <w:rPr>
          <w:w w:val="0"/>
          <w:lang w:eastAsia="en-GB"/>
        </w:rPr>
        <w:t xml:space="preserve"> </w:t>
      </w:r>
      <w:r w:rsidRPr="00027111">
        <w:rPr>
          <w:w w:val="0"/>
          <w:lang w:eastAsia="en-GB"/>
        </w:rPr>
        <w:t>warranty or liability</w:t>
      </w:r>
      <w:bookmarkEnd w:id="221"/>
    </w:p>
    <w:p w14:paraId="237C0A70" w14:textId="57969F07" w:rsidR="00F467E6" w:rsidRPr="00027111" w:rsidRDefault="00C302E8" w:rsidP="00250285">
      <w:pPr>
        <w:pStyle w:val="Sch2Number"/>
        <w:rPr>
          <w:w w:val="0"/>
          <w:lang w:eastAsia="en-GB"/>
        </w:rPr>
      </w:pPr>
      <w:r w:rsidRPr="00027111">
        <w:t xml:space="preserve">This ITT is made available in good faith. </w:t>
      </w:r>
      <w:r w:rsidR="00250285" w:rsidRPr="00027111">
        <w:rPr>
          <w:w w:val="0"/>
          <w:lang w:eastAsia="en-GB"/>
        </w:rPr>
        <w:t>The</w:t>
      </w:r>
      <w:r w:rsidR="0063412E" w:rsidRPr="00027111">
        <w:rPr>
          <w:w w:val="0"/>
          <w:lang w:eastAsia="en-GB"/>
        </w:rPr>
        <w:t xml:space="preserve"> Contracting Authority</w:t>
      </w:r>
      <w:r w:rsidR="00F467E6" w:rsidRPr="00027111">
        <w:rPr>
          <w:w w:val="0"/>
          <w:lang w:eastAsia="en-GB"/>
        </w:rPr>
        <w:t xml:space="preserve"> has taken reasonable care to ensure that the information in this ITT is accurate in all material respects. However</w:t>
      </w:r>
      <w:r w:rsidR="0E8AF511" w:rsidRPr="00027111">
        <w:rPr>
          <w:w w:val="0"/>
          <w:lang w:eastAsia="en-GB"/>
        </w:rPr>
        <w:t>,</w:t>
      </w:r>
      <w:r w:rsidR="00F467E6" w:rsidRPr="00027111">
        <w:rPr>
          <w:w w:val="0"/>
          <w:lang w:eastAsia="en-GB"/>
        </w:rPr>
        <w:t xml:space="preserve"> neither </w:t>
      </w:r>
      <w:r w:rsidR="0063412E" w:rsidRPr="00027111">
        <w:rPr>
          <w:w w:val="0"/>
          <w:lang w:eastAsia="en-GB"/>
        </w:rPr>
        <w:t>the Contracting Authority</w:t>
      </w:r>
      <w:r w:rsidR="00F467E6" w:rsidRPr="00027111">
        <w:rPr>
          <w:w w:val="0"/>
          <w:lang w:eastAsia="en-GB"/>
        </w:rPr>
        <w:t>, its technical, financial or legal advisors nor any other advisor (or the directors, officers, members, partners, employees, staff, agents or advisors of any person):</w:t>
      </w:r>
    </w:p>
    <w:p w14:paraId="68A93B29" w14:textId="503F7047" w:rsidR="00F467E6" w:rsidRPr="00027111" w:rsidRDefault="00F467E6" w:rsidP="00250285">
      <w:pPr>
        <w:pStyle w:val="Sch3Number"/>
        <w:rPr>
          <w:w w:val="0"/>
          <w:lang w:eastAsia="en-GB"/>
        </w:rPr>
      </w:pPr>
      <w:r w:rsidRPr="00027111">
        <w:rPr>
          <w:w w:val="0"/>
          <w:lang w:eastAsia="en-GB"/>
        </w:rPr>
        <w:t xml:space="preserve">makes any representation or warranty (express or implied) as to the accuracy, reasonableness or completeness of the ITT.  Any persons considering </w:t>
      </w:r>
      <w:proofErr w:type="gramStart"/>
      <w:r w:rsidRPr="00027111">
        <w:rPr>
          <w:w w:val="0"/>
          <w:lang w:eastAsia="en-GB"/>
        </w:rPr>
        <w:t>making a decision</w:t>
      </w:r>
      <w:proofErr w:type="gramEnd"/>
      <w:r w:rsidRPr="00027111">
        <w:rPr>
          <w:w w:val="0"/>
          <w:lang w:eastAsia="en-GB"/>
        </w:rPr>
        <w:t xml:space="preserve"> to submit a Tender and/or enter into contractual relationships with </w:t>
      </w:r>
      <w:r w:rsidR="0063412E" w:rsidRPr="00027111">
        <w:rPr>
          <w:w w:val="0"/>
          <w:lang w:eastAsia="en-GB"/>
        </w:rPr>
        <w:t>the Contracting Authority</w:t>
      </w:r>
      <w:r w:rsidRPr="00027111">
        <w:rPr>
          <w:w w:val="0"/>
          <w:lang w:eastAsia="en-GB"/>
        </w:rPr>
        <w:t xml:space="preserve"> following receipt of the ITT should make their own investigations and their own independent assessment of </w:t>
      </w:r>
      <w:r w:rsidR="0063412E" w:rsidRPr="00027111">
        <w:rPr>
          <w:w w:val="0"/>
          <w:lang w:eastAsia="en-GB"/>
        </w:rPr>
        <w:t>the Contracting Authority</w:t>
      </w:r>
      <w:r w:rsidRPr="00027111">
        <w:rPr>
          <w:w w:val="0"/>
          <w:lang w:eastAsia="en-GB"/>
        </w:rPr>
        <w:t xml:space="preserve"> and the Requirement and should seek their own professional technical, financial and legal </w:t>
      </w:r>
      <w:proofErr w:type="gramStart"/>
      <w:r w:rsidRPr="00027111">
        <w:rPr>
          <w:w w:val="0"/>
          <w:lang w:eastAsia="en-GB"/>
        </w:rPr>
        <w:t>advice;</w:t>
      </w:r>
      <w:proofErr w:type="gramEnd"/>
    </w:p>
    <w:p w14:paraId="3F4F70E2" w14:textId="37445C54" w:rsidR="00F467E6" w:rsidRPr="00027111" w:rsidRDefault="00F467E6" w:rsidP="00250285">
      <w:pPr>
        <w:pStyle w:val="Sch3Number"/>
        <w:rPr>
          <w:w w:val="0"/>
          <w:lang w:eastAsia="en-GB"/>
        </w:rPr>
      </w:pPr>
      <w:r w:rsidRPr="00027111">
        <w:rPr>
          <w:w w:val="0"/>
          <w:lang w:eastAsia="en-GB"/>
        </w:rPr>
        <w:t>accepts any responsibility for the information contained in this ITT or for its fairness, accuracy or completeness.</w:t>
      </w:r>
      <w:r w:rsidR="00250285" w:rsidRPr="00027111">
        <w:rPr>
          <w:w w:val="0"/>
          <w:lang w:eastAsia="en-GB"/>
        </w:rPr>
        <w:t xml:space="preserve"> </w:t>
      </w:r>
      <w:r w:rsidRPr="00027111">
        <w:rPr>
          <w:w w:val="0"/>
          <w:lang w:eastAsia="en-GB"/>
        </w:rPr>
        <w:t>Nor shall any of them be liable for any loss or damage (other than in respect of fraudulent misrepresentation) arising as a result of reliance on such information or any subsequent communication.</w:t>
      </w:r>
      <w:r w:rsidR="00250285" w:rsidRPr="00027111">
        <w:rPr>
          <w:w w:val="0"/>
          <w:lang w:eastAsia="en-GB"/>
        </w:rPr>
        <w:t xml:space="preserve"> </w:t>
      </w:r>
      <w:r w:rsidRPr="00027111">
        <w:rPr>
          <w:w w:val="0"/>
          <w:lang w:eastAsia="en-GB"/>
        </w:rPr>
        <w:t xml:space="preserve">Only the express terms of any written contract/s relating to the subject matter of this ITT, as and when it is executed, shall have any contractual effect in connection with the matters to which it </w:t>
      </w:r>
      <w:proofErr w:type="gramStart"/>
      <w:r w:rsidRPr="00027111">
        <w:rPr>
          <w:w w:val="0"/>
          <w:lang w:eastAsia="en-GB"/>
        </w:rPr>
        <w:t>relates;</w:t>
      </w:r>
      <w:proofErr w:type="gramEnd"/>
      <w:r w:rsidRPr="00027111">
        <w:rPr>
          <w:w w:val="0"/>
          <w:lang w:eastAsia="en-GB"/>
        </w:rPr>
        <w:t xml:space="preserve"> </w:t>
      </w:r>
    </w:p>
    <w:p w14:paraId="65AA5189" w14:textId="4329A99C" w:rsidR="00F467E6" w:rsidRPr="00027111" w:rsidRDefault="00F467E6" w:rsidP="00250285">
      <w:pPr>
        <w:pStyle w:val="Sch3Number"/>
        <w:rPr>
          <w:w w:val="0"/>
          <w:lang w:eastAsia="en-GB"/>
        </w:rPr>
      </w:pPr>
      <w:r w:rsidRPr="00027111">
        <w:rPr>
          <w:w w:val="0"/>
          <w:lang w:eastAsia="en-GB"/>
        </w:rPr>
        <w:t xml:space="preserve">will be liable for any costs incurred by a </w:t>
      </w:r>
      <w:r w:rsidR="00EF2F8F" w:rsidRPr="00027111">
        <w:rPr>
          <w:w w:val="0"/>
          <w:lang w:eastAsia="en-GB"/>
        </w:rPr>
        <w:t>Tenderer</w:t>
      </w:r>
      <w:r w:rsidRPr="00027111">
        <w:rPr>
          <w:w w:val="0"/>
          <w:lang w:eastAsia="en-GB"/>
        </w:rPr>
        <w:t xml:space="preserve"> responding to the ITT, whether incurred by them directly or their advisors or sub-contractors including (but not limited to) the development and submission of Tenders and attendance at any meetings or interviews thereafter.</w:t>
      </w:r>
    </w:p>
    <w:p w14:paraId="742897CF" w14:textId="58529F28" w:rsidR="00F467E6" w:rsidRPr="00027111" w:rsidRDefault="00F467E6" w:rsidP="00250285">
      <w:pPr>
        <w:pStyle w:val="Sch2Number"/>
        <w:rPr>
          <w:w w:val="0"/>
          <w:lang w:eastAsia="en-GB"/>
        </w:rPr>
      </w:pPr>
      <w:r w:rsidRPr="00027111">
        <w:rPr>
          <w:w w:val="0"/>
          <w:lang w:eastAsia="en-GB"/>
        </w:rPr>
        <w:t xml:space="preserve">The publication of this ITT in no way commits </w:t>
      </w:r>
      <w:r w:rsidR="0063412E" w:rsidRPr="00027111">
        <w:rPr>
          <w:w w:val="0"/>
          <w:lang w:eastAsia="en-GB"/>
        </w:rPr>
        <w:t>the Contracting Authority</w:t>
      </w:r>
      <w:r w:rsidRPr="00027111">
        <w:rPr>
          <w:w w:val="0"/>
          <w:lang w:eastAsia="en-GB"/>
        </w:rPr>
        <w:t xml:space="preserve"> to award any contract pursuant to any procurement process.</w:t>
      </w:r>
    </w:p>
    <w:p w14:paraId="345C1BEF" w14:textId="7C36BBA6" w:rsidR="00DF3CAF" w:rsidRPr="00027111" w:rsidRDefault="00DF3CAF" w:rsidP="00250285">
      <w:pPr>
        <w:pStyle w:val="Sch1Heading"/>
      </w:pPr>
      <w:bookmarkStart w:id="222" w:name="_Toc195782204"/>
      <w:bookmarkStart w:id="223" w:name="_Toc195781688"/>
      <w:bookmarkStart w:id="224" w:name="_Toc195782205"/>
      <w:bookmarkStart w:id="225" w:name="_Toc195781689"/>
      <w:bookmarkStart w:id="226" w:name="_Toc195782206"/>
      <w:bookmarkStart w:id="227" w:name="_Toc195782207"/>
      <w:bookmarkEnd w:id="222"/>
      <w:bookmarkEnd w:id="223"/>
      <w:bookmarkEnd w:id="224"/>
      <w:bookmarkEnd w:id="225"/>
      <w:bookmarkEnd w:id="226"/>
      <w:r w:rsidRPr="00027111">
        <w:t>General</w:t>
      </w:r>
      <w:bookmarkEnd w:id="227"/>
    </w:p>
    <w:p w14:paraId="47D62B74" w14:textId="64C5A972" w:rsidR="00C302E8" w:rsidRPr="00027111" w:rsidRDefault="00C302E8" w:rsidP="0063412E">
      <w:pPr>
        <w:pStyle w:val="Sch2Number"/>
      </w:pPr>
      <w:r w:rsidRPr="00027111">
        <w:t xml:space="preserve">Tenderers should read these instructions carefully before completing the Tender documentation. Failure to comply with these requirements for completion and submission of the Tender </w:t>
      </w:r>
      <w:r w:rsidR="00250285" w:rsidRPr="00027111">
        <w:t>r</w:t>
      </w:r>
      <w:r w:rsidRPr="00027111">
        <w:t xml:space="preserve">esponse may result in the rejection of the Tender. Tenderers are advised therefore to acquaint themselves </w:t>
      </w:r>
      <w:r w:rsidRPr="00027111">
        <w:lastRenderedPageBreak/>
        <w:t xml:space="preserve">fully with the extent and nature of the goods, services or works. These instructions constitute the </w:t>
      </w:r>
      <w:r w:rsidR="00250285" w:rsidRPr="00027111">
        <w:t>"</w:t>
      </w:r>
      <w:r w:rsidRPr="00027111">
        <w:t>Conditions of Tender</w:t>
      </w:r>
      <w:r w:rsidR="00250285" w:rsidRPr="00027111">
        <w:t>"</w:t>
      </w:r>
      <w:r w:rsidRPr="00027111">
        <w:t>. Participation in the tender process automatically signals that the Tenderer accepts these Conditions of Tender.</w:t>
      </w:r>
    </w:p>
    <w:p w14:paraId="3401054C" w14:textId="6D32C746" w:rsidR="0063412E" w:rsidRPr="00027111" w:rsidRDefault="0063412E" w:rsidP="0063412E">
      <w:pPr>
        <w:pStyle w:val="Sch2Number"/>
        <w:rPr>
          <w:w w:val="0"/>
          <w:lang w:eastAsia="en-GB"/>
        </w:rPr>
      </w:pPr>
      <w:r w:rsidRPr="00027111">
        <w:rPr>
          <w:w w:val="0"/>
          <w:lang w:eastAsia="en-GB"/>
        </w:rPr>
        <w:t xml:space="preserve">The Contracting Authority requires adherence to all instructions and conditions within this ITT from each of the </w:t>
      </w:r>
      <w:r w:rsidR="00EF2F8F" w:rsidRPr="00027111">
        <w:rPr>
          <w:w w:val="0"/>
          <w:lang w:eastAsia="en-GB"/>
        </w:rPr>
        <w:t>Tenderer</w:t>
      </w:r>
      <w:r w:rsidRPr="00027111">
        <w:rPr>
          <w:w w:val="0"/>
          <w:lang w:eastAsia="en-GB"/>
        </w:rPr>
        <w:t xml:space="preserve">s and the participation in the tender process by each </w:t>
      </w:r>
      <w:r w:rsidR="00EF2F8F" w:rsidRPr="00027111">
        <w:rPr>
          <w:w w:val="0"/>
          <w:lang w:eastAsia="en-GB"/>
        </w:rPr>
        <w:t>Tenderer</w:t>
      </w:r>
      <w:r w:rsidRPr="00027111">
        <w:rPr>
          <w:w w:val="0"/>
          <w:lang w:eastAsia="en-GB"/>
        </w:rPr>
        <w:t xml:space="preserve"> shall be construed as unqualified acceptance of such obligations by and on behalf of that </w:t>
      </w:r>
      <w:r w:rsidR="00EF2F8F" w:rsidRPr="00027111">
        <w:rPr>
          <w:w w:val="0"/>
          <w:lang w:eastAsia="en-GB"/>
        </w:rPr>
        <w:t>Tenderer</w:t>
      </w:r>
      <w:r w:rsidRPr="00027111">
        <w:rPr>
          <w:w w:val="0"/>
          <w:lang w:eastAsia="en-GB"/>
        </w:rPr>
        <w:t>.</w:t>
      </w:r>
    </w:p>
    <w:p w14:paraId="7E4DD7FB" w14:textId="281E914F" w:rsidR="00C302E8" w:rsidRPr="00027111" w:rsidRDefault="00C302E8">
      <w:pPr>
        <w:pStyle w:val="Sch2Number"/>
      </w:pPr>
      <w:r w:rsidRPr="00027111">
        <w:t xml:space="preserve">The </w:t>
      </w:r>
      <w:r w:rsidR="008F37E8" w:rsidRPr="00027111">
        <w:t>Contracting Authority</w:t>
      </w:r>
      <w:r w:rsidRPr="00027111">
        <w:t xml:space="preserve"> reserves the right to </w:t>
      </w:r>
      <w:r w:rsidR="00743A5B" w:rsidRPr="00027111">
        <w:t xml:space="preserve">abandon </w:t>
      </w:r>
      <w:r w:rsidRPr="00027111">
        <w:t>the tender process at any point. The</w:t>
      </w:r>
      <w:r w:rsidR="00D800EF" w:rsidRPr="00027111">
        <w:t xml:space="preserve"> </w:t>
      </w:r>
      <w:r w:rsidR="008F37E8" w:rsidRPr="00027111">
        <w:t>Contracting Authority</w:t>
      </w:r>
      <w:r w:rsidRPr="00027111">
        <w:t xml:space="preserve"> is not liable for any costs resulting from any cancellation of this tender process nor for any other costs incurred by those tendering for this Contract.</w:t>
      </w:r>
    </w:p>
    <w:p w14:paraId="1BC23085" w14:textId="5E7FE644" w:rsidR="00743A5B" w:rsidRPr="00027111" w:rsidRDefault="00743A5B" w:rsidP="00743A5B">
      <w:pPr>
        <w:pStyle w:val="Sch2Number"/>
        <w:rPr>
          <w:w w:val="0"/>
          <w:lang w:eastAsia="en-GB"/>
        </w:rPr>
      </w:pPr>
      <w:r w:rsidRPr="00027111">
        <w:rPr>
          <w:w w:val="0"/>
          <w:lang w:eastAsia="en-GB"/>
        </w:rPr>
        <w:t>By issuing this ITT or taking any steps in relation to this Procurement, the Contracting Authority is not committed to any particular course of action.</w:t>
      </w:r>
    </w:p>
    <w:p w14:paraId="03CC1099" w14:textId="5460AE31" w:rsidR="00743A5B" w:rsidRPr="00027111" w:rsidRDefault="00743A5B" w:rsidP="00743A5B">
      <w:pPr>
        <w:pStyle w:val="Sch2Number"/>
        <w:rPr>
          <w:w w:val="0"/>
          <w:lang w:eastAsia="en-GB"/>
        </w:rPr>
      </w:pPr>
      <w:r w:rsidRPr="00027111">
        <w:rPr>
          <w:w w:val="0"/>
          <w:lang w:eastAsia="en-GB"/>
        </w:rPr>
        <w:t>The Contracting Authority reserves the right to:</w:t>
      </w:r>
    </w:p>
    <w:p w14:paraId="46A56C7D" w14:textId="77777777" w:rsidR="00743A5B" w:rsidRPr="00027111" w:rsidRDefault="00743A5B" w:rsidP="00743A5B">
      <w:pPr>
        <w:pStyle w:val="Sch3Number"/>
        <w:rPr>
          <w:w w:val="0"/>
          <w:lang w:eastAsia="en-GB"/>
        </w:rPr>
      </w:pPr>
      <w:r w:rsidRPr="00027111">
        <w:rPr>
          <w:w w:val="0"/>
          <w:lang w:eastAsia="en-GB"/>
        </w:rPr>
        <w:t xml:space="preserve">waive the requirements of this </w:t>
      </w:r>
      <w:proofErr w:type="gramStart"/>
      <w:r w:rsidRPr="00027111">
        <w:rPr>
          <w:w w:val="0"/>
          <w:lang w:eastAsia="en-GB"/>
        </w:rPr>
        <w:t>ITT;</w:t>
      </w:r>
      <w:proofErr w:type="gramEnd"/>
    </w:p>
    <w:p w14:paraId="533FC602" w14:textId="020BE1ED" w:rsidR="00743A5B" w:rsidRPr="00027111" w:rsidRDefault="00743A5B" w:rsidP="00743A5B">
      <w:pPr>
        <w:pStyle w:val="Sch3Number"/>
        <w:rPr>
          <w:w w:val="0"/>
          <w:lang w:eastAsia="en-GB"/>
        </w:rPr>
      </w:pPr>
      <w:r w:rsidRPr="00027111">
        <w:rPr>
          <w:w w:val="0"/>
          <w:lang w:eastAsia="en-GB"/>
        </w:rPr>
        <w:t xml:space="preserve">disqualify any Tenderer that does not submit a compliant Tender response in accordance with the instructions in this </w:t>
      </w:r>
      <w:proofErr w:type="gramStart"/>
      <w:r w:rsidRPr="00027111">
        <w:rPr>
          <w:w w:val="0"/>
          <w:lang w:eastAsia="en-GB"/>
        </w:rPr>
        <w:t>ITT;</w:t>
      </w:r>
      <w:proofErr w:type="gramEnd"/>
    </w:p>
    <w:p w14:paraId="509C2952" w14:textId="77777777" w:rsidR="00743A5B" w:rsidRPr="00027111" w:rsidRDefault="00743A5B" w:rsidP="00743A5B">
      <w:pPr>
        <w:pStyle w:val="Sch3Number"/>
        <w:rPr>
          <w:w w:val="0"/>
          <w:lang w:eastAsia="en-GB"/>
        </w:rPr>
      </w:pPr>
      <w:r w:rsidRPr="00027111">
        <w:rPr>
          <w:w w:val="0"/>
          <w:lang w:eastAsia="en-GB"/>
        </w:rPr>
        <w:t xml:space="preserve">withdraw this ITT at any time, or to re-invite Tender responses on the same or any alternative </w:t>
      </w:r>
      <w:proofErr w:type="gramStart"/>
      <w:r w:rsidRPr="00027111">
        <w:rPr>
          <w:w w:val="0"/>
          <w:lang w:eastAsia="en-GB"/>
        </w:rPr>
        <w:t>basis;</w:t>
      </w:r>
      <w:proofErr w:type="gramEnd"/>
      <w:r w:rsidRPr="00027111">
        <w:rPr>
          <w:w w:val="0"/>
          <w:lang w:eastAsia="en-GB"/>
        </w:rPr>
        <w:t xml:space="preserve"> </w:t>
      </w:r>
    </w:p>
    <w:p w14:paraId="11EA0C87" w14:textId="77777777" w:rsidR="00743A5B" w:rsidRPr="00027111" w:rsidRDefault="00743A5B" w:rsidP="00743A5B">
      <w:pPr>
        <w:pStyle w:val="Sch3Number"/>
        <w:rPr>
          <w:w w:val="0"/>
          <w:lang w:eastAsia="en-GB"/>
        </w:rPr>
      </w:pPr>
      <w:r w:rsidRPr="00027111">
        <w:rPr>
          <w:w w:val="0"/>
          <w:lang w:eastAsia="en-GB"/>
        </w:rPr>
        <w:t>choose not to award any contract as a result of the current procurement process; and</w:t>
      </w:r>
    </w:p>
    <w:p w14:paraId="5AEF536F" w14:textId="77777777" w:rsidR="00743A5B" w:rsidRPr="00027111" w:rsidRDefault="00743A5B" w:rsidP="00743A5B">
      <w:pPr>
        <w:pStyle w:val="Sch3Number"/>
        <w:rPr>
          <w:w w:val="0"/>
          <w:lang w:eastAsia="en-GB"/>
        </w:rPr>
      </w:pPr>
      <w:r w:rsidRPr="00027111">
        <w:rPr>
          <w:w w:val="0"/>
          <w:lang w:eastAsia="en-GB"/>
        </w:rPr>
        <w:t>make whatever changes it sees fit to the timetable, structure or content of the procurement process, depending on approvals processes or for any other reason.</w:t>
      </w:r>
    </w:p>
    <w:p w14:paraId="0B63A608" w14:textId="5C57B38A" w:rsidR="00C302E8" w:rsidRPr="00027111" w:rsidRDefault="00C302E8" w:rsidP="00250285">
      <w:pPr>
        <w:pStyle w:val="Sch2Number"/>
      </w:pPr>
      <w:r w:rsidRPr="00027111">
        <w:t xml:space="preserve">The Tenderers are deemed to understand fully the processes that the </w:t>
      </w:r>
      <w:r w:rsidR="008F37E8" w:rsidRPr="00027111">
        <w:t>Contracting Authority</w:t>
      </w:r>
      <w:r w:rsidRPr="00027111">
        <w:t xml:space="preserve"> is required to follow under relevant legislation, particularly in relation to </w:t>
      </w:r>
      <w:r w:rsidR="00743A5B" w:rsidRPr="00027111">
        <w:t>t</w:t>
      </w:r>
      <w:r w:rsidR="00F52407" w:rsidRPr="00027111">
        <w:t xml:space="preserve">he </w:t>
      </w:r>
      <w:r w:rsidR="004561AC" w:rsidRPr="00027111">
        <w:t>Procurement Act 2023, The Procurement</w:t>
      </w:r>
      <w:r w:rsidR="00E72591" w:rsidRPr="00027111">
        <w:t xml:space="preserve"> (Wales)</w:t>
      </w:r>
      <w:r w:rsidR="004561AC" w:rsidRPr="00027111">
        <w:t xml:space="preserve"> </w:t>
      </w:r>
      <w:r w:rsidR="00F43BBF" w:rsidRPr="00027111">
        <w:t>Regulations 2024</w:t>
      </w:r>
      <w:r w:rsidR="00ED5135" w:rsidRPr="00027111">
        <w:t xml:space="preserve"> as well as</w:t>
      </w:r>
      <w:r w:rsidR="00743A5B" w:rsidRPr="00027111">
        <w:t xml:space="preserve"> the Contracting Authority’s own</w:t>
      </w:r>
      <w:r w:rsidR="00ED5135" w:rsidRPr="00027111">
        <w:t xml:space="preserve"> Contract </w:t>
      </w:r>
      <w:r w:rsidR="00F43BBF" w:rsidRPr="00027111">
        <w:t>Procedure Rules</w:t>
      </w:r>
      <w:r w:rsidR="00E72591" w:rsidRPr="00027111">
        <w:t xml:space="preserve"> </w:t>
      </w:r>
      <w:r w:rsidR="00ED5135" w:rsidRPr="00027111">
        <w:t>(CPR’s)</w:t>
      </w:r>
      <w:r w:rsidRPr="00027111">
        <w:t>.</w:t>
      </w:r>
    </w:p>
    <w:p w14:paraId="08E53F7A" w14:textId="16FF64CA" w:rsidR="00C302E8" w:rsidRPr="00027111" w:rsidRDefault="00C302E8" w:rsidP="00250285">
      <w:pPr>
        <w:pStyle w:val="Sch2Number"/>
        <w:rPr>
          <w:rFonts w:cs="Calibri"/>
        </w:rPr>
      </w:pPr>
      <w:r w:rsidRPr="00027111">
        <w:rPr>
          <w:rFonts w:cs="Calibri"/>
        </w:rPr>
        <w:t xml:space="preserve">Further details of the </w:t>
      </w:r>
      <w:r w:rsidR="008F37E8" w:rsidRPr="00027111">
        <w:rPr>
          <w:rFonts w:cs="Calibri"/>
        </w:rPr>
        <w:t>Contracting Authority</w:t>
      </w:r>
      <w:r w:rsidR="00D726E1" w:rsidRPr="00027111">
        <w:rPr>
          <w:rFonts w:cs="Calibri"/>
        </w:rPr>
        <w:t>’s</w:t>
      </w:r>
      <w:r w:rsidRPr="00027111">
        <w:rPr>
          <w:rFonts w:cs="Calibri"/>
        </w:rPr>
        <w:t xml:space="preserve"> needs under the Contract and other relevant information are provided in </w:t>
      </w:r>
      <w:r w:rsidR="004F724D" w:rsidRPr="004F724D">
        <w:rPr>
          <w:rFonts w:cs="Calibri"/>
          <w:b/>
          <w:bCs/>
        </w:rPr>
        <w:fldChar w:fldCharType="begin"/>
      </w:r>
      <w:r w:rsidR="004F724D" w:rsidRPr="004F724D">
        <w:rPr>
          <w:rFonts w:cs="Calibri"/>
          <w:b/>
          <w:bCs/>
        </w:rPr>
        <w:instrText xml:space="preserve"> REF _Ref195782541 \w \h </w:instrText>
      </w:r>
      <w:r w:rsidR="004F724D">
        <w:rPr>
          <w:rFonts w:cs="Calibri"/>
          <w:b/>
          <w:bCs/>
        </w:rPr>
        <w:instrText xml:space="preserve"> \* MERGEFORMAT </w:instrText>
      </w:r>
      <w:r w:rsidR="004F724D" w:rsidRPr="004F724D">
        <w:rPr>
          <w:rFonts w:cs="Calibri"/>
          <w:b/>
          <w:bCs/>
        </w:rPr>
      </w:r>
      <w:r w:rsidR="004F724D" w:rsidRPr="004F724D">
        <w:rPr>
          <w:rFonts w:cs="Calibri"/>
          <w:b/>
          <w:bCs/>
        </w:rPr>
        <w:fldChar w:fldCharType="separate"/>
      </w:r>
      <w:r w:rsidR="004F724D" w:rsidRPr="004F724D">
        <w:rPr>
          <w:rFonts w:cs="Calibri"/>
          <w:b/>
          <w:bCs/>
        </w:rPr>
        <w:t>Section F</w:t>
      </w:r>
      <w:r w:rsidR="004F724D" w:rsidRPr="004F724D">
        <w:rPr>
          <w:rFonts w:cs="Calibri"/>
          <w:b/>
          <w:bCs/>
        </w:rPr>
        <w:fldChar w:fldCharType="end"/>
      </w:r>
      <w:r w:rsidR="004F724D">
        <w:rPr>
          <w:rFonts w:cs="Calibri"/>
        </w:rPr>
        <w:t xml:space="preserve"> </w:t>
      </w:r>
      <w:r w:rsidR="005E2415" w:rsidRPr="00027111">
        <w:rPr>
          <w:rFonts w:cs="Calibri"/>
        </w:rPr>
        <w:t>(</w:t>
      </w:r>
      <w:r w:rsidR="0063412E" w:rsidRPr="00027111">
        <w:rPr>
          <w:rFonts w:cs="Calibri"/>
        </w:rPr>
        <w:fldChar w:fldCharType="begin"/>
      </w:r>
      <w:r w:rsidR="0063412E" w:rsidRPr="00027111">
        <w:rPr>
          <w:rFonts w:cs="Calibri"/>
        </w:rPr>
        <w:instrText xml:space="preserve"> REF _Ref195782541 \h </w:instrText>
      </w:r>
      <w:r w:rsidR="0063412E" w:rsidRPr="00027111">
        <w:rPr>
          <w:rFonts w:cs="Calibri"/>
        </w:rPr>
      </w:r>
      <w:r w:rsidR="0063412E" w:rsidRPr="00027111">
        <w:rPr>
          <w:rFonts w:cs="Calibri"/>
        </w:rPr>
        <w:fldChar w:fldCharType="separate"/>
      </w:r>
      <w:r w:rsidR="008E0ADE" w:rsidRPr="00027111">
        <w:rPr>
          <w:rFonts w:cs="Calibri"/>
          <w:lang w:eastAsia="en-GB"/>
        </w:rPr>
        <w:t>Terms and conditions</w:t>
      </w:r>
      <w:r w:rsidR="0063412E" w:rsidRPr="00027111">
        <w:rPr>
          <w:rFonts w:cs="Calibri"/>
        </w:rPr>
        <w:fldChar w:fldCharType="end"/>
      </w:r>
      <w:r w:rsidR="005E2415" w:rsidRPr="00027111">
        <w:rPr>
          <w:rFonts w:cs="Calibri"/>
        </w:rPr>
        <w:t>)</w:t>
      </w:r>
      <w:r w:rsidRPr="00027111">
        <w:rPr>
          <w:rFonts w:cs="Calibri"/>
        </w:rPr>
        <w:t xml:space="preserve"> and</w:t>
      </w:r>
      <w:r w:rsidR="004F724D">
        <w:rPr>
          <w:rFonts w:cs="Calibri"/>
        </w:rPr>
        <w:t xml:space="preserve"> </w:t>
      </w:r>
      <w:r w:rsidR="004F724D" w:rsidRPr="004F724D">
        <w:rPr>
          <w:rFonts w:cs="Calibri"/>
          <w:b/>
          <w:bCs/>
        </w:rPr>
        <w:fldChar w:fldCharType="begin"/>
      </w:r>
      <w:r w:rsidR="004F724D" w:rsidRPr="004F724D">
        <w:rPr>
          <w:rFonts w:cs="Calibri"/>
          <w:b/>
          <w:bCs/>
        </w:rPr>
        <w:instrText xml:space="preserve"> REF _Ref195782542 \w \h </w:instrText>
      </w:r>
      <w:r w:rsidR="004F724D">
        <w:rPr>
          <w:rFonts w:cs="Calibri"/>
          <w:b/>
          <w:bCs/>
        </w:rPr>
        <w:instrText xml:space="preserve"> \* MERGEFORMAT </w:instrText>
      </w:r>
      <w:r w:rsidR="004F724D" w:rsidRPr="004F724D">
        <w:rPr>
          <w:rFonts w:cs="Calibri"/>
          <w:b/>
          <w:bCs/>
        </w:rPr>
      </w:r>
      <w:r w:rsidR="004F724D" w:rsidRPr="004F724D">
        <w:rPr>
          <w:rFonts w:cs="Calibri"/>
          <w:b/>
          <w:bCs/>
        </w:rPr>
        <w:fldChar w:fldCharType="separate"/>
      </w:r>
      <w:r w:rsidR="004F724D" w:rsidRPr="004F724D">
        <w:rPr>
          <w:rFonts w:cs="Calibri"/>
          <w:b/>
          <w:bCs/>
        </w:rPr>
        <w:t>Section G</w:t>
      </w:r>
      <w:r w:rsidR="004F724D" w:rsidRPr="004F724D">
        <w:rPr>
          <w:rFonts w:cs="Calibri"/>
          <w:b/>
          <w:bCs/>
        </w:rPr>
        <w:fldChar w:fldCharType="end"/>
      </w:r>
      <w:r w:rsidR="005E2415" w:rsidRPr="00027111">
        <w:rPr>
          <w:rFonts w:cs="Calibri"/>
        </w:rPr>
        <w:t xml:space="preserve"> (</w:t>
      </w:r>
      <w:r w:rsidR="0063412E" w:rsidRPr="00027111">
        <w:rPr>
          <w:rFonts w:cs="Calibri"/>
        </w:rPr>
        <w:fldChar w:fldCharType="begin"/>
      </w:r>
      <w:r w:rsidR="0063412E" w:rsidRPr="00027111">
        <w:rPr>
          <w:rFonts w:cs="Calibri"/>
        </w:rPr>
        <w:instrText xml:space="preserve"> REF _Ref195782542 \h </w:instrText>
      </w:r>
      <w:r w:rsidR="0063412E" w:rsidRPr="00027111">
        <w:rPr>
          <w:rFonts w:cs="Calibri"/>
        </w:rPr>
      </w:r>
      <w:r w:rsidR="0063412E" w:rsidRPr="00027111">
        <w:rPr>
          <w:rFonts w:cs="Calibri"/>
        </w:rPr>
        <w:fldChar w:fldCharType="separate"/>
      </w:r>
      <w:r w:rsidR="008E0ADE" w:rsidRPr="00027111">
        <w:rPr>
          <w:rFonts w:cs="Calibri"/>
          <w:lang w:eastAsia="en-GB"/>
        </w:rPr>
        <w:t>Specification</w:t>
      </w:r>
      <w:r w:rsidR="0063412E" w:rsidRPr="00027111">
        <w:rPr>
          <w:rFonts w:cs="Calibri"/>
        </w:rPr>
        <w:fldChar w:fldCharType="end"/>
      </w:r>
      <w:r w:rsidR="005E2415" w:rsidRPr="00027111">
        <w:rPr>
          <w:rFonts w:cs="Calibri"/>
        </w:rPr>
        <w:t>)</w:t>
      </w:r>
      <w:r w:rsidRPr="00027111">
        <w:rPr>
          <w:rFonts w:cs="Calibri"/>
        </w:rPr>
        <w:t>.</w:t>
      </w:r>
    </w:p>
    <w:p w14:paraId="494A3FA3" w14:textId="1F1CE2F6" w:rsidR="00C302E8" w:rsidRPr="00027111" w:rsidRDefault="00C302E8" w:rsidP="00250285">
      <w:pPr>
        <w:pStyle w:val="Sch2Number"/>
        <w:rPr>
          <w:rFonts w:cs="Calibri"/>
        </w:rPr>
      </w:pPr>
      <w:r w:rsidRPr="00027111">
        <w:rPr>
          <w:rFonts w:cs="Calibri"/>
        </w:rPr>
        <w:t xml:space="preserve">Other than </w:t>
      </w:r>
      <w:r w:rsidR="00743A5B" w:rsidRPr="00027111">
        <w:t>Procurement Officer(s) making responses through the Portal</w:t>
      </w:r>
      <w:r w:rsidRPr="00027111">
        <w:rPr>
          <w:rFonts w:cs="Calibri"/>
        </w:rPr>
        <w:t xml:space="preserve">, no </w:t>
      </w:r>
      <w:r w:rsidR="008F37E8" w:rsidRPr="00027111">
        <w:rPr>
          <w:rFonts w:cs="Calibri"/>
        </w:rPr>
        <w:t>Contracting Authority</w:t>
      </w:r>
      <w:r w:rsidRPr="00027111">
        <w:rPr>
          <w:rFonts w:cs="Calibri"/>
        </w:rPr>
        <w:t xml:space="preserve"> employee or member of the </w:t>
      </w:r>
      <w:r w:rsidR="008F37E8" w:rsidRPr="00027111">
        <w:rPr>
          <w:rFonts w:cs="Calibri"/>
        </w:rPr>
        <w:t>Contracting Authority</w:t>
      </w:r>
      <w:r w:rsidRPr="00027111">
        <w:rPr>
          <w:rFonts w:cs="Calibri"/>
        </w:rPr>
        <w:t xml:space="preserve"> has the authority to give any information or make any representation (express or implied) in relation to this ITT or any other matter relating to the Contract.</w:t>
      </w:r>
    </w:p>
    <w:p w14:paraId="5DC40351" w14:textId="76B8978E" w:rsidR="00C302E8" w:rsidRPr="00027111" w:rsidRDefault="00C302E8" w:rsidP="00250285">
      <w:pPr>
        <w:pStyle w:val="Sch2Number"/>
        <w:rPr>
          <w:rFonts w:cs="Calibri"/>
        </w:rPr>
      </w:pPr>
      <w:r w:rsidRPr="00027111">
        <w:rPr>
          <w:rFonts w:cs="Calibri"/>
        </w:rPr>
        <w:t xml:space="preserve">The </w:t>
      </w:r>
      <w:r w:rsidR="008F37E8" w:rsidRPr="00027111">
        <w:rPr>
          <w:rFonts w:cs="Calibri"/>
        </w:rPr>
        <w:t>Contracting Authority</w:t>
      </w:r>
      <w:r w:rsidRPr="00027111">
        <w:rPr>
          <w:rFonts w:cs="Calibri"/>
        </w:rPr>
        <w:t xml:space="preserve">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43C019E2" w14:textId="3D332DD4" w:rsidR="00C302E8" w:rsidRPr="00027111" w:rsidRDefault="00C302E8" w:rsidP="00250285">
      <w:pPr>
        <w:pStyle w:val="Sch2Number"/>
        <w:rPr>
          <w:rFonts w:cs="Calibri"/>
        </w:rPr>
      </w:pPr>
      <w:r w:rsidRPr="00027111">
        <w:rPr>
          <w:rFonts w:cs="Calibri"/>
        </w:rPr>
        <w:t>Tenderers must obtain for themselves at their own expense all information necessary for the preparation of their Tenders.</w:t>
      </w:r>
    </w:p>
    <w:p w14:paraId="3BADDCAD" w14:textId="6B770E64" w:rsidR="00C302E8" w:rsidRPr="00027111" w:rsidRDefault="00C302E8" w:rsidP="00250285">
      <w:pPr>
        <w:pStyle w:val="Sch2Number"/>
        <w:rPr>
          <w:rFonts w:cs="Calibri"/>
        </w:rPr>
      </w:pPr>
      <w:r w:rsidRPr="00027111">
        <w:rPr>
          <w:rFonts w:cs="Calibri"/>
        </w:rPr>
        <w:lastRenderedPageBreak/>
        <w:t xml:space="preserve">Under the Contract, the </w:t>
      </w:r>
      <w:r w:rsidR="00250285" w:rsidRPr="00027111">
        <w:rPr>
          <w:rFonts w:cs="Calibri"/>
        </w:rPr>
        <w:t xml:space="preserve">Contracting </w:t>
      </w:r>
      <w:r w:rsidR="00DF1FCD" w:rsidRPr="00027111">
        <w:rPr>
          <w:rFonts w:cs="Calibri"/>
        </w:rPr>
        <w:t>Authority</w:t>
      </w:r>
      <w:r w:rsidRPr="00027111">
        <w:rPr>
          <w:rFonts w:cs="Calibri"/>
        </w:rPr>
        <w:t xml:space="preserve"> will require compliance with its policies. Tenderers are advised to satisfy themselves that they understand all of the requirements of the Contract before submitting their Tender.</w:t>
      </w:r>
    </w:p>
    <w:p w14:paraId="17F7B011" w14:textId="0216200C" w:rsidR="00C302E8" w:rsidRPr="00027111" w:rsidRDefault="00C302E8" w:rsidP="00250285">
      <w:pPr>
        <w:pStyle w:val="Sch2Number"/>
        <w:rPr>
          <w:rFonts w:cs="Calibri"/>
        </w:rPr>
      </w:pPr>
      <w:r w:rsidRPr="00027111">
        <w:rPr>
          <w:rFonts w:cs="Calibri"/>
        </w:rPr>
        <w:t>The Tender must be received in accordance with the relevant instructions no later than the time and date indicated.</w:t>
      </w:r>
    </w:p>
    <w:p w14:paraId="142A4024" w14:textId="25D80C5B" w:rsidR="00C302E8" w:rsidRPr="00027111" w:rsidRDefault="00C302E8" w:rsidP="00250285">
      <w:pPr>
        <w:pStyle w:val="Sch2Number"/>
        <w:rPr>
          <w:rFonts w:cs="Calibri"/>
        </w:rPr>
      </w:pPr>
      <w:r w:rsidRPr="00027111">
        <w:rPr>
          <w:rFonts w:cs="Calibri"/>
        </w:rPr>
        <w:t>Non-compliance with the tender instructions, specification, or failure to submit any of the documentation requested may result in the tender being void.</w:t>
      </w:r>
    </w:p>
    <w:p w14:paraId="48C9E813" w14:textId="6EA14DA2" w:rsidR="00743A5B" w:rsidRPr="00027111" w:rsidRDefault="00743A5B" w:rsidP="00250285">
      <w:pPr>
        <w:pStyle w:val="Sch1Heading"/>
      </w:pPr>
      <w:r w:rsidRPr="00027111">
        <w:t>Portal and CDP</w:t>
      </w:r>
    </w:p>
    <w:p w14:paraId="653E41F0" w14:textId="6F967B85" w:rsidR="00C302E8" w:rsidRPr="00027111" w:rsidRDefault="00C302E8" w:rsidP="00250285">
      <w:pPr>
        <w:pStyle w:val="Sch2Number"/>
        <w:rPr>
          <w:rFonts w:cs="Calibri"/>
        </w:rPr>
      </w:pPr>
      <w:r w:rsidRPr="00027111">
        <w:rPr>
          <w:rFonts w:cs="Calibri"/>
        </w:rPr>
        <w:t xml:space="preserve">This Tender is being </w:t>
      </w:r>
      <w:r w:rsidRPr="00F81648">
        <w:rPr>
          <w:rFonts w:cs="Calibri"/>
        </w:rPr>
        <w:t xml:space="preserve">managed by the </w:t>
      </w:r>
      <w:r w:rsidR="008F37E8" w:rsidRPr="00F81648">
        <w:rPr>
          <w:rFonts w:cs="Calibri"/>
        </w:rPr>
        <w:t>Contracting Authority</w:t>
      </w:r>
      <w:r w:rsidR="00E545BF" w:rsidRPr="00F81648">
        <w:rPr>
          <w:rFonts w:cs="Calibri"/>
        </w:rPr>
        <w:t>’s</w:t>
      </w:r>
      <w:r w:rsidRPr="00F81648">
        <w:rPr>
          <w:rFonts w:cs="Calibri"/>
        </w:rPr>
        <w:t xml:space="preserve"> e-tendering portal </w:t>
      </w:r>
      <w:r w:rsidR="00F44B86" w:rsidRPr="00F81648">
        <w:rPr>
          <w:rFonts w:cs="Calibri"/>
        </w:rPr>
        <w:t>[</w:t>
      </w:r>
      <w:r w:rsidR="00E545BF" w:rsidRPr="00F81648">
        <w:rPr>
          <w:rFonts w:cs="Calibri"/>
        </w:rPr>
        <w:t>Sell2Wales</w:t>
      </w:r>
      <w:r w:rsidR="00F44B86" w:rsidRPr="00F81648">
        <w:rPr>
          <w:rFonts w:cs="Calibri"/>
        </w:rPr>
        <w:t>]</w:t>
      </w:r>
      <w:r w:rsidRPr="00F81648">
        <w:rPr>
          <w:rFonts w:cs="Calibri"/>
        </w:rPr>
        <w:t xml:space="preserve"> and all communication in respect of this tender will be managed through this system. You will be required to submit your tender through </w:t>
      </w:r>
      <w:r w:rsidR="003E07DB" w:rsidRPr="00F81648">
        <w:rPr>
          <w:rFonts w:cs="Calibri"/>
        </w:rPr>
        <w:t>Sell2Wales</w:t>
      </w:r>
      <w:r w:rsidRPr="00F81648">
        <w:rPr>
          <w:rFonts w:cs="Calibri"/>
        </w:rPr>
        <w:t>.</w:t>
      </w:r>
    </w:p>
    <w:p w14:paraId="2980C46F" w14:textId="5FDAB5A1" w:rsidR="00DD2F79" w:rsidRPr="002E170F" w:rsidRDefault="00FF40D7" w:rsidP="00250285">
      <w:pPr>
        <w:pStyle w:val="Sch2Number"/>
        <w:rPr>
          <w:rFonts w:cs="Calibri"/>
        </w:rPr>
      </w:pPr>
      <w:r w:rsidRPr="002E170F">
        <w:rPr>
          <w:rFonts w:cs="Calibri"/>
        </w:rPr>
        <w:t xml:space="preserve">All suppliers bidding for this tender MUST be registered to the Central Digital Platform (CDP) to be eligible to bid for this tender. </w:t>
      </w:r>
    </w:p>
    <w:p w14:paraId="4C5A2F08" w14:textId="77777777" w:rsidR="003D3E71" w:rsidRPr="00027111" w:rsidRDefault="003D3E71" w:rsidP="00250285">
      <w:pPr>
        <w:pStyle w:val="Sch1Heading"/>
        <w:rPr>
          <w:lang w:eastAsia="en-GB"/>
        </w:rPr>
      </w:pPr>
      <w:bookmarkStart w:id="228" w:name="_Toc195730775"/>
      <w:bookmarkStart w:id="229" w:name="_Toc195731563"/>
      <w:bookmarkStart w:id="230" w:name="_Toc195781691"/>
      <w:bookmarkStart w:id="231" w:name="_Toc195782208"/>
      <w:bookmarkStart w:id="232" w:name="_Toc195730776"/>
      <w:bookmarkStart w:id="233" w:name="_Toc195731564"/>
      <w:bookmarkStart w:id="234" w:name="_Toc195781692"/>
      <w:bookmarkStart w:id="235" w:name="_Toc195782209"/>
      <w:bookmarkStart w:id="236" w:name="_Toc195730777"/>
      <w:bookmarkStart w:id="237" w:name="_Toc195731565"/>
      <w:bookmarkStart w:id="238" w:name="_Toc195781693"/>
      <w:bookmarkStart w:id="239" w:name="_Toc195782210"/>
      <w:bookmarkStart w:id="240" w:name="_Toc195730778"/>
      <w:bookmarkStart w:id="241" w:name="_Toc195731566"/>
      <w:bookmarkStart w:id="242" w:name="_Toc195781694"/>
      <w:bookmarkStart w:id="243" w:name="_Toc195782211"/>
      <w:bookmarkStart w:id="244" w:name="_Toc195730779"/>
      <w:bookmarkStart w:id="245" w:name="_Toc195731567"/>
      <w:bookmarkStart w:id="246" w:name="_Toc195781695"/>
      <w:bookmarkStart w:id="247" w:name="_Toc195782212"/>
      <w:bookmarkStart w:id="248" w:name="_Toc195730780"/>
      <w:bookmarkStart w:id="249" w:name="_Toc195731568"/>
      <w:bookmarkStart w:id="250" w:name="_Toc195781696"/>
      <w:bookmarkStart w:id="251" w:name="_Toc195782213"/>
      <w:bookmarkStart w:id="252" w:name="_Toc195730781"/>
      <w:bookmarkStart w:id="253" w:name="_Toc195731569"/>
      <w:bookmarkStart w:id="254" w:name="_Toc195781697"/>
      <w:bookmarkStart w:id="255" w:name="_Toc195782214"/>
      <w:bookmarkStart w:id="256" w:name="_Toc195730782"/>
      <w:bookmarkStart w:id="257" w:name="_Toc195731570"/>
      <w:bookmarkStart w:id="258" w:name="_Toc195781698"/>
      <w:bookmarkStart w:id="259" w:name="_Toc195782215"/>
      <w:bookmarkStart w:id="260" w:name="_Toc195730783"/>
      <w:bookmarkStart w:id="261" w:name="_Toc195731571"/>
      <w:bookmarkStart w:id="262" w:name="_Toc195781699"/>
      <w:bookmarkStart w:id="263" w:name="_Toc195782216"/>
      <w:bookmarkStart w:id="264" w:name="_Toc195730784"/>
      <w:bookmarkStart w:id="265" w:name="_Toc195731572"/>
      <w:bookmarkStart w:id="266" w:name="_Toc195781700"/>
      <w:bookmarkStart w:id="267" w:name="_Toc195782217"/>
      <w:bookmarkStart w:id="268" w:name="_Toc195730785"/>
      <w:bookmarkStart w:id="269" w:name="_Toc195731573"/>
      <w:bookmarkStart w:id="270" w:name="_Toc195781701"/>
      <w:bookmarkStart w:id="271" w:name="_Toc195782218"/>
      <w:bookmarkStart w:id="272" w:name="_Toc195730786"/>
      <w:bookmarkStart w:id="273" w:name="_Toc195731574"/>
      <w:bookmarkStart w:id="274" w:name="_Toc195781702"/>
      <w:bookmarkStart w:id="275" w:name="_Toc195782219"/>
      <w:bookmarkStart w:id="276" w:name="_Toc195730787"/>
      <w:bookmarkStart w:id="277" w:name="_Toc195731575"/>
      <w:bookmarkStart w:id="278" w:name="_Toc195781703"/>
      <w:bookmarkStart w:id="279" w:name="_Toc195782220"/>
      <w:bookmarkStart w:id="280" w:name="_Toc195730788"/>
      <w:bookmarkStart w:id="281" w:name="_Toc195731576"/>
      <w:bookmarkStart w:id="282" w:name="_Toc195781704"/>
      <w:bookmarkStart w:id="283" w:name="_Toc195782221"/>
      <w:bookmarkStart w:id="284" w:name="_Toc195730789"/>
      <w:bookmarkStart w:id="285" w:name="_Toc195731577"/>
      <w:bookmarkStart w:id="286" w:name="_Toc195781705"/>
      <w:bookmarkStart w:id="287" w:name="_Toc195782222"/>
      <w:bookmarkStart w:id="288" w:name="_Toc195730790"/>
      <w:bookmarkStart w:id="289" w:name="_Toc195731578"/>
      <w:bookmarkStart w:id="290" w:name="_Toc195781706"/>
      <w:bookmarkStart w:id="291" w:name="_Toc195782223"/>
      <w:bookmarkStart w:id="292" w:name="_Toc195730791"/>
      <w:bookmarkStart w:id="293" w:name="_Toc195731579"/>
      <w:bookmarkStart w:id="294" w:name="_Toc195781707"/>
      <w:bookmarkStart w:id="295" w:name="_Toc195782224"/>
      <w:bookmarkStart w:id="296" w:name="_Toc195730792"/>
      <w:bookmarkStart w:id="297" w:name="_Toc195731580"/>
      <w:bookmarkStart w:id="298" w:name="_Toc195781708"/>
      <w:bookmarkStart w:id="299" w:name="_Toc195782225"/>
      <w:bookmarkStart w:id="300" w:name="_Toc195730793"/>
      <w:bookmarkStart w:id="301" w:name="_Toc195731581"/>
      <w:bookmarkStart w:id="302" w:name="_Toc195781709"/>
      <w:bookmarkStart w:id="303" w:name="_Toc195782226"/>
      <w:bookmarkStart w:id="304" w:name="_Toc195730794"/>
      <w:bookmarkStart w:id="305" w:name="_Toc195731582"/>
      <w:bookmarkStart w:id="306" w:name="_Toc195781710"/>
      <w:bookmarkStart w:id="307" w:name="_Toc195782227"/>
      <w:bookmarkStart w:id="308" w:name="_Toc195730795"/>
      <w:bookmarkStart w:id="309" w:name="_Toc195731583"/>
      <w:bookmarkStart w:id="310" w:name="_Toc195781711"/>
      <w:bookmarkStart w:id="311" w:name="_Toc195782228"/>
      <w:bookmarkStart w:id="312" w:name="_Toc195730796"/>
      <w:bookmarkStart w:id="313" w:name="_Toc195731584"/>
      <w:bookmarkStart w:id="314" w:name="_Toc195781712"/>
      <w:bookmarkStart w:id="315" w:name="_Toc195782229"/>
      <w:bookmarkStart w:id="316" w:name="_Toc195730797"/>
      <w:bookmarkStart w:id="317" w:name="_Toc195731585"/>
      <w:bookmarkStart w:id="318" w:name="_Toc195781713"/>
      <w:bookmarkStart w:id="319" w:name="_Toc195782230"/>
      <w:bookmarkStart w:id="320" w:name="_Toc195730798"/>
      <w:bookmarkStart w:id="321" w:name="_Toc195731586"/>
      <w:bookmarkStart w:id="322" w:name="_Toc195781714"/>
      <w:bookmarkStart w:id="323" w:name="_Toc195782231"/>
      <w:bookmarkStart w:id="324" w:name="_Toc195730799"/>
      <w:bookmarkStart w:id="325" w:name="_Toc195731587"/>
      <w:bookmarkStart w:id="326" w:name="_Toc195781715"/>
      <w:bookmarkStart w:id="327" w:name="_Toc195782232"/>
      <w:bookmarkStart w:id="328" w:name="_Toc195730800"/>
      <w:bookmarkStart w:id="329" w:name="_Toc195731588"/>
      <w:bookmarkStart w:id="330" w:name="_Toc195781716"/>
      <w:bookmarkStart w:id="331" w:name="_Toc195782233"/>
      <w:bookmarkStart w:id="332" w:name="_Toc195730801"/>
      <w:bookmarkStart w:id="333" w:name="_Toc195731589"/>
      <w:bookmarkStart w:id="334" w:name="_Toc195781717"/>
      <w:bookmarkStart w:id="335" w:name="_Toc195782234"/>
      <w:bookmarkStart w:id="336" w:name="_Toc195730802"/>
      <w:bookmarkStart w:id="337" w:name="_Toc195731590"/>
      <w:bookmarkStart w:id="338" w:name="_Toc195781718"/>
      <w:bookmarkStart w:id="339" w:name="_Toc195782235"/>
      <w:bookmarkStart w:id="340" w:name="_Toc195730803"/>
      <w:bookmarkStart w:id="341" w:name="_Toc195731591"/>
      <w:bookmarkStart w:id="342" w:name="_Toc195781719"/>
      <w:bookmarkStart w:id="343" w:name="_Toc195782236"/>
      <w:bookmarkStart w:id="344" w:name="_Toc195730804"/>
      <w:bookmarkStart w:id="345" w:name="_Toc195731592"/>
      <w:bookmarkStart w:id="346" w:name="_Toc195781720"/>
      <w:bookmarkStart w:id="347" w:name="_Toc195782237"/>
      <w:bookmarkStart w:id="348" w:name="_Toc195726121"/>
      <w:bookmarkStart w:id="349" w:name="_Toc195726248"/>
      <w:bookmarkStart w:id="350" w:name="_Toc195730805"/>
      <w:bookmarkStart w:id="351" w:name="_Toc195731593"/>
      <w:bookmarkStart w:id="352" w:name="_Toc195781721"/>
      <w:bookmarkStart w:id="353" w:name="_Toc195782238"/>
      <w:bookmarkStart w:id="354" w:name="_Toc195726122"/>
      <w:bookmarkStart w:id="355" w:name="_Toc195726249"/>
      <w:bookmarkStart w:id="356" w:name="_Toc195730806"/>
      <w:bookmarkStart w:id="357" w:name="_Toc195731594"/>
      <w:bookmarkStart w:id="358" w:name="_Toc195781722"/>
      <w:bookmarkStart w:id="359" w:name="_Toc195782239"/>
      <w:bookmarkStart w:id="360" w:name="_Toc195726123"/>
      <w:bookmarkStart w:id="361" w:name="_Toc195726250"/>
      <w:bookmarkStart w:id="362" w:name="_Toc195730807"/>
      <w:bookmarkStart w:id="363" w:name="_Toc195731595"/>
      <w:bookmarkStart w:id="364" w:name="_Toc195781723"/>
      <w:bookmarkStart w:id="365" w:name="_Toc195782240"/>
      <w:bookmarkStart w:id="366" w:name="_Toc195726124"/>
      <w:bookmarkStart w:id="367" w:name="_Toc195726251"/>
      <w:bookmarkStart w:id="368" w:name="_Toc195730808"/>
      <w:bookmarkStart w:id="369" w:name="_Toc195731596"/>
      <w:bookmarkStart w:id="370" w:name="_Toc195781724"/>
      <w:bookmarkStart w:id="371" w:name="_Toc195782241"/>
      <w:bookmarkStart w:id="372" w:name="_Toc195725898"/>
      <w:bookmarkStart w:id="373" w:name="_Toc195726125"/>
      <w:bookmarkStart w:id="374" w:name="_Toc195726252"/>
      <w:bookmarkStart w:id="375" w:name="_Toc195730809"/>
      <w:bookmarkStart w:id="376" w:name="_Toc195731597"/>
      <w:bookmarkStart w:id="377" w:name="_Toc195781725"/>
      <w:bookmarkStart w:id="378" w:name="_Toc195782242"/>
      <w:bookmarkStart w:id="379" w:name="_Toc195725899"/>
      <w:bookmarkStart w:id="380" w:name="_Toc195726126"/>
      <w:bookmarkStart w:id="381" w:name="_Toc195726253"/>
      <w:bookmarkStart w:id="382" w:name="_Toc195730810"/>
      <w:bookmarkStart w:id="383" w:name="_Toc195731598"/>
      <w:bookmarkStart w:id="384" w:name="_Toc195781726"/>
      <w:bookmarkStart w:id="385" w:name="_Toc195782243"/>
      <w:bookmarkStart w:id="386" w:name="_Toc195725900"/>
      <w:bookmarkStart w:id="387" w:name="_Toc195726127"/>
      <w:bookmarkStart w:id="388" w:name="_Toc195726254"/>
      <w:bookmarkStart w:id="389" w:name="_Toc195730811"/>
      <w:bookmarkStart w:id="390" w:name="_Toc195731599"/>
      <w:bookmarkStart w:id="391" w:name="_Toc195781727"/>
      <w:bookmarkStart w:id="392" w:name="_Toc195782244"/>
      <w:bookmarkStart w:id="393" w:name="_Toc195725901"/>
      <w:bookmarkStart w:id="394" w:name="_Toc195726128"/>
      <w:bookmarkStart w:id="395" w:name="_Toc195726255"/>
      <w:bookmarkStart w:id="396" w:name="_Toc195730812"/>
      <w:bookmarkStart w:id="397" w:name="_Toc195731600"/>
      <w:bookmarkStart w:id="398" w:name="_Toc195781728"/>
      <w:bookmarkStart w:id="399" w:name="_Toc195782245"/>
      <w:bookmarkStart w:id="400" w:name="_Toc195725902"/>
      <w:bookmarkStart w:id="401" w:name="_Toc195726129"/>
      <w:bookmarkStart w:id="402" w:name="_Toc195726256"/>
      <w:bookmarkStart w:id="403" w:name="_Toc195730813"/>
      <w:bookmarkStart w:id="404" w:name="_Toc195731601"/>
      <w:bookmarkStart w:id="405" w:name="_Toc195781729"/>
      <w:bookmarkStart w:id="406" w:name="_Toc195782246"/>
      <w:bookmarkStart w:id="407" w:name="_Toc195725903"/>
      <w:bookmarkStart w:id="408" w:name="_Toc195726130"/>
      <w:bookmarkStart w:id="409" w:name="_Toc195726257"/>
      <w:bookmarkStart w:id="410" w:name="_Toc195730814"/>
      <w:bookmarkStart w:id="411" w:name="_Toc195731602"/>
      <w:bookmarkStart w:id="412" w:name="_Toc195781730"/>
      <w:bookmarkStart w:id="413" w:name="_Toc195782247"/>
      <w:bookmarkStart w:id="414" w:name="_Toc195725904"/>
      <w:bookmarkStart w:id="415" w:name="_Toc195726131"/>
      <w:bookmarkStart w:id="416" w:name="_Toc195726258"/>
      <w:bookmarkStart w:id="417" w:name="_Toc195730815"/>
      <w:bookmarkStart w:id="418" w:name="_Toc195731603"/>
      <w:bookmarkStart w:id="419" w:name="_Toc195781731"/>
      <w:bookmarkStart w:id="420" w:name="_Toc195782248"/>
      <w:bookmarkStart w:id="421" w:name="_Toc195725905"/>
      <w:bookmarkStart w:id="422" w:name="_Toc195726132"/>
      <w:bookmarkStart w:id="423" w:name="_Toc195726259"/>
      <w:bookmarkStart w:id="424" w:name="_Toc195730816"/>
      <w:bookmarkStart w:id="425" w:name="_Toc195731604"/>
      <w:bookmarkStart w:id="426" w:name="_Toc195781732"/>
      <w:bookmarkStart w:id="427" w:name="_Toc195782249"/>
      <w:bookmarkStart w:id="428" w:name="_Toc195725906"/>
      <w:bookmarkStart w:id="429" w:name="_Toc195726133"/>
      <w:bookmarkStart w:id="430" w:name="_Toc195726260"/>
      <w:bookmarkStart w:id="431" w:name="_Toc195730817"/>
      <w:bookmarkStart w:id="432" w:name="_Toc195731605"/>
      <w:bookmarkStart w:id="433" w:name="_Toc195781733"/>
      <w:bookmarkStart w:id="434" w:name="_Toc195782250"/>
      <w:bookmarkStart w:id="435" w:name="_Toc195725907"/>
      <w:bookmarkStart w:id="436" w:name="_Toc195726134"/>
      <w:bookmarkStart w:id="437" w:name="_Toc195726261"/>
      <w:bookmarkStart w:id="438" w:name="_Toc195730818"/>
      <w:bookmarkStart w:id="439" w:name="_Toc195731606"/>
      <w:bookmarkStart w:id="440" w:name="_Toc195781734"/>
      <w:bookmarkStart w:id="441" w:name="_Toc195782251"/>
      <w:bookmarkStart w:id="442" w:name="_Toc195725908"/>
      <w:bookmarkStart w:id="443" w:name="_Toc195726135"/>
      <w:bookmarkStart w:id="444" w:name="_Toc195726262"/>
      <w:bookmarkStart w:id="445" w:name="_Toc195730819"/>
      <w:bookmarkStart w:id="446" w:name="_Toc195731607"/>
      <w:bookmarkStart w:id="447" w:name="_Toc195781735"/>
      <w:bookmarkStart w:id="448" w:name="_Toc195782252"/>
      <w:bookmarkStart w:id="449" w:name="_Toc195725909"/>
      <w:bookmarkStart w:id="450" w:name="_Toc195726136"/>
      <w:bookmarkStart w:id="451" w:name="_Toc195726263"/>
      <w:bookmarkStart w:id="452" w:name="_Toc195730820"/>
      <w:bookmarkStart w:id="453" w:name="_Toc195731608"/>
      <w:bookmarkStart w:id="454" w:name="_Toc195781736"/>
      <w:bookmarkStart w:id="455" w:name="_Toc195782253"/>
      <w:bookmarkStart w:id="456" w:name="_Toc195725910"/>
      <w:bookmarkStart w:id="457" w:name="_Toc195726137"/>
      <w:bookmarkStart w:id="458" w:name="_Toc195726264"/>
      <w:bookmarkStart w:id="459" w:name="_Toc195730821"/>
      <w:bookmarkStart w:id="460" w:name="_Toc195731609"/>
      <w:bookmarkStart w:id="461" w:name="_Toc195781737"/>
      <w:bookmarkStart w:id="462" w:name="_Toc195782254"/>
      <w:bookmarkStart w:id="463" w:name="_Toc195726138"/>
      <w:bookmarkStart w:id="464" w:name="_Toc195726265"/>
      <w:bookmarkStart w:id="465" w:name="_Toc195730822"/>
      <w:bookmarkStart w:id="466" w:name="_Toc195731610"/>
      <w:bookmarkStart w:id="467" w:name="_Toc195781738"/>
      <w:bookmarkStart w:id="468" w:name="_Toc195782255"/>
      <w:bookmarkStart w:id="469" w:name="_Toc195726139"/>
      <w:bookmarkStart w:id="470" w:name="_Toc195726266"/>
      <w:bookmarkStart w:id="471" w:name="_Toc195730823"/>
      <w:bookmarkStart w:id="472" w:name="_Toc195731611"/>
      <w:bookmarkStart w:id="473" w:name="_Toc195781739"/>
      <w:bookmarkStart w:id="474" w:name="_Toc195782256"/>
      <w:bookmarkStart w:id="475" w:name="_Toc195726140"/>
      <w:bookmarkStart w:id="476" w:name="_Toc195726267"/>
      <w:bookmarkStart w:id="477" w:name="_Toc195730824"/>
      <w:bookmarkStart w:id="478" w:name="_Toc195731612"/>
      <w:bookmarkStart w:id="479" w:name="_Toc195781740"/>
      <w:bookmarkStart w:id="480" w:name="_Toc195782257"/>
      <w:bookmarkStart w:id="481" w:name="_Toc195782293"/>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027111">
        <w:rPr>
          <w:lang w:eastAsia="en-GB"/>
        </w:rPr>
        <w:t>CONDITIONS OF TENDER</w:t>
      </w:r>
      <w:bookmarkEnd w:id="481"/>
    </w:p>
    <w:p w14:paraId="3ACB1FD2" w14:textId="1EE3D9E8" w:rsidR="003D3E71" w:rsidRPr="00027111" w:rsidRDefault="003D3E71" w:rsidP="00250285">
      <w:pPr>
        <w:pStyle w:val="Sch2Number"/>
      </w:pPr>
      <w:r w:rsidRPr="00027111">
        <w:t xml:space="preserve">Tenders may be </w:t>
      </w:r>
      <w:r w:rsidR="00F81648" w:rsidRPr="00027111">
        <w:t>su</w:t>
      </w:r>
      <w:r w:rsidR="00F81648">
        <w:t>b</w:t>
      </w:r>
      <w:r w:rsidR="00F81648" w:rsidRPr="00027111">
        <w:t>mitted</w:t>
      </w:r>
      <w:r w:rsidRPr="00027111">
        <w:t xml:space="preserve"> in either the English or Welsh language, or a full English/Welsh translation provided at no extra cost to the Contracting Authority. A tender for a contract submitted in Welsh will not be treated less favourably than a tender submitted in English (including, amongst other matters, in relation to the closing date for receiving tenders, and in relation to the timescale for informing tenderers of decisions).</w:t>
      </w:r>
    </w:p>
    <w:p w14:paraId="1D9093EF" w14:textId="77777777" w:rsidR="003D3E71" w:rsidRPr="00027111" w:rsidRDefault="003D3E71" w:rsidP="00250285">
      <w:pPr>
        <w:pStyle w:val="Sch2Number"/>
      </w:pPr>
      <w:r w:rsidRPr="00027111">
        <w:t>Only one Tender is permitted from each Tenderer. In the event that more than one is submitted by a Tenderer the one with the latest time of submission will be evaluated and the other(s) disregarded.</w:t>
      </w:r>
    </w:p>
    <w:p w14:paraId="4E87E6BB" w14:textId="15AC0405" w:rsidR="003D3E71" w:rsidRPr="00027111" w:rsidRDefault="003D3E71" w:rsidP="00250285">
      <w:pPr>
        <w:pStyle w:val="Sch2Number"/>
      </w:pPr>
      <w:r w:rsidRPr="00027111">
        <w:t xml:space="preserve">Any clarifications relating to this Tender must be submitted through the Contracting Authority’s </w:t>
      </w:r>
      <w:r w:rsidR="00743A5B" w:rsidRPr="00027111">
        <w:t>P</w:t>
      </w:r>
      <w:r w:rsidRPr="00027111">
        <w:t>ortal.</w:t>
      </w:r>
    </w:p>
    <w:p w14:paraId="4EAB6288" w14:textId="48CEDA1E" w:rsidR="003D3E71" w:rsidRPr="00027111" w:rsidRDefault="003D3E71" w:rsidP="00250285">
      <w:pPr>
        <w:pStyle w:val="Sch2Number"/>
      </w:pPr>
      <w:r w:rsidRPr="00027111">
        <w:t xml:space="preserve">The Contracting Authority is utilising an electronic tendering tool to manage this procurement and communicate with Tenderers with the contract being awarded using </w:t>
      </w:r>
      <w:r w:rsidR="00743A5B" w:rsidRPr="00027111">
        <w:t>the Portal</w:t>
      </w:r>
      <w:r w:rsidRPr="00027111">
        <w:t xml:space="preserve">.  </w:t>
      </w:r>
    </w:p>
    <w:p w14:paraId="20C4120E" w14:textId="7D9EFA22" w:rsidR="003D3E71" w:rsidRPr="00027111" w:rsidRDefault="003D3E71" w:rsidP="00250285">
      <w:pPr>
        <w:pStyle w:val="Sch2Number"/>
      </w:pPr>
      <w:r w:rsidRPr="00027111">
        <w:t xml:space="preserve">All clarifications relating to this Tender must be received no later than </w:t>
      </w:r>
      <w:r w:rsidR="0076786A" w:rsidRPr="0076786A">
        <w:t>12:00:00 (noon) on 17th October 2025</w:t>
      </w:r>
      <w:r w:rsidR="0076786A">
        <w:t xml:space="preserve"> </w:t>
      </w:r>
      <w:r w:rsidR="00743A5B" w:rsidRPr="00027111">
        <w:t xml:space="preserve">as per the timetable set out in section </w:t>
      </w:r>
      <w:r w:rsidR="00743A5B" w:rsidRPr="00027111">
        <w:fldChar w:fldCharType="begin"/>
      </w:r>
      <w:r w:rsidR="00743A5B" w:rsidRPr="00027111">
        <w:instrText xml:space="preserve"> REF _Ref196211153 \r \h </w:instrText>
      </w:r>
      <w:r w:rsidR="00743A5B" w:rsidRPr="00027111">
        <w:fldChar w:fldCharType="separate"/>
      </w:r>
      <w:r w:rsidR="008E0ADE" w:rsidRPr="00027111">
        <w:t>B3</w:t>
      </w:r>
      <w:r w:rsidR="00743A5B" w:rsidRPr="00027111">
        <w:fldChar w:fldCharType="end"/>
      </w:r>
      <w:r w:rsidRPr="00027111">
        <w:t>.</w:t>
      </w:r>
    </w:p>
    <w:p w14:paraId="1CF56600" w14:textId="2E6CB74C" w:rsidR="003D3E71" w:rsidRPr="00027111" w:rsidRDefault="003D3E71" w:rsidP="00250285">
      <w:pPr>
        <w:pStyle w:val="Sch2Number"/>
      </w:pPr>
      <w:r w:rsidRPr="00027111">
        <w:t xml:space="preserve">Tenderers are advised not to rely on communications from the Contracting Authority in respect of the </w:t>
      </w:r>
      <w:r w:rsidR="00250285" w:rsidRPr="00027111">
        <w:t>t</w:t>
      </w:r>
      <w:r w:rsidRPr="00027111">
        <w:t>ender unless they are made in accordance with these instructions.</w:t>
      </w:r>
    </w:p>
    <w:p w14:paraId="0D56C959" w14:textId="0FB91FBF" w:rsidR="003D3E71" w:rsidRPr="00027111" w:rsidRDefault="003D3E71" w:rsidP="00250285">
      <w:pPr>
        <w:pStyle w:val="Sch2Number"/>
      </w:pPr>
      <w:r w:rsidRPr="00027111">
        <w:t>The Contracting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a Tender non-compliant.</w:t>
      </w:r>
      <w:r w:rsidR="00250285" w:rsidRPr="00027111">
        <w:t xml:space="preserve"> </w:t>
      </w:r>
      <w:r w:rsidR="00743A5B" w:rsidRPr="00027111">
        <w:t xml:space="preserve">See section </w:t>
      </w:r>
      <w:r w:rsidR="00743A5B" w:rsidRPr="00027111">
        <w:fldChar w:fldCharType="begin"/>
      </w:r>
      <w:r w:rsidR="00743A5B" w:rsidRPr="00027111">
        <w:instrText xml:space="preserve"> REF _Ref196212327 \r \h </w:instrText>
      </w:r>
      <w:r w:rsidR="00743A5B" w:rsidRPr="00027111">
        <w:fldChar w:fldCharType="separate"/>
      </w:r>
      <w:r w:rsidR="008E0ADE" w:rsidRPr="00027111">
        <w:t>E2</w:t>
      </w:r>
      <w:r w:rsidR="00743A5B" w:rsidRPr="00027111">
        <w:fldChar w:fldCharType="end"/>
      </w:r>
      <w:r w:rsidR="00743A5B" w:rsidRPr="00027111">
        <w:t xml:space="preserve"> for further details. </w:t>
      </w:r>
    </w:p>
    <w:p w14:paraId="3ED7D86C" w14:textId="18D6DE67" w:rsidR="00743A5B" w:rsidRPr="00027111" w:rsidRDefault="003D3E71" w:rsidP="00743A5B">
      <w:pPr>
        <w:pStyle w:val="Sch2Number"/>
      </w:pPr>
      <w:r w:rsidRPr="00027111">
        <w:t>The Tender should not be qualified in any way.</w:t>
      </w:r>
      <w:r w:rsidR="00743A5B" w:rsidRPr="00027111">
        <w:t xml:space="preserve"> Submitting a qualified, variant or caveated Tender or failing to provide unequivocal acceptance of the Contract may result in the Tender being determined by the Contracting Authority to be non-compliant, the Tender not being evaluated at all (or any further) and the Tender being excluded from any further participation in the procurement.</w:t>
      </w:r>
    </w:p>
    <w:p w14:paraId="52B0F62F" w14:textId="77777777" w:rsidR="003D3E71" w:rsidRPr="00027111" w:rsidRDefault="003D3E71" w:rsidP="00250285">
      <w:pPr>
        <w:pStyle w:val="Sch2Number"/>
      </w:pPr>
      <w:r w:rsidRPr="00027111">
        <w:lastRenderedPageBreak/>
        <w:t>Any signatures must be made by a person who is authorised to commit the Tenderer to the Contract.</w:t>
      </w:r>
    </w:p>
    <w:p w14:paraId="69E13845" w14:textId="77777777" w:rsidR="003D3E71" w:rsidRPr="00027111" w:rsidRDefault="003D3E71" w:rsidP="00250285">
      <w:pPr>
        <w:pStyle w:val="Sch2Number"/>
      </w:pPr>
      <w:r w:rsidRPr="00027111">
        <w:t>Your full registered business/name and main office address must also be provided on all documents.</w:t>
      </w:r>
    </w:p>
    <w:p w14:paraId="0038AF0C" w14:textId="77777777" w:rsidR="003D3E71" w:rsidRPr="00027111" w:rsidRDefault="003D3E71" w:rsidP="00250285">
      <w:pPr>
        <w:pStyle w:val="Sch2Number"/>
      </w:pPr>
      <w:r w:rsidRPr="00027111">
        <w:t>In the event that Tenderers believe that they are unable to submit a Tender through the electronic system or require assistance or further information to be able to use the e-tendering process they must contact the Procuring Officer no later than 4 calendar days before the closing date for the Tender to enable any technical queries to be investigated and resolved.</w:t>
      </w:r>
    </w:p>
    <w:p w14:paraId="6D19CD91" w14:textId="77777777" w:rsidR="00DF3CAF" w:rsidRPr="00027111" w:rsidRDefault="00DF3CAF" w:rsidP="00250285">
      <w:pPr>
        <w:pStyle w:val="Sch1Heading"/>
        <w:rPr>
          <w:lang w:eastAsia="en-GB"/>
        </w:rPr>
      </w:pPr>
      <w:bookmarkStart w:id="482" w:name="_Toc195782294"/>
      <w:bookmarkStart w:id="483" w:name="_Ref196212400"/>
      <w:bookmarkStart w:id="484" w:name="_Ref196212600"/>
      <w:r w:rsidRPr="00027111">
        <w:rPr>
          <w:lang w:eastAsia="en-GB"/>
        </w:rPr>
        <w:t>FREEDOM OF INFORMATION ACT</w:t>
      </w:r>
      <w:bookmarkEnd w:id="482"/>
      <w:bookmarkEnd w:id="483"/>
      <w:bookmarkEnd w:id="484"/>
    </w:p>
    <w:p w14:paraId="11F032AF" w14:textId="6DA17FCC" w:rsidR="00DF3CAF" w:rsidRPr="00027111" w:rsidRDefault="00DF3CAF" w:rsidP="00250285">
      <w:pPr>
        <w:pStyle w:val="Sch2Number"/>
      </w:pPr>
      <w:r w:rsidRPr="00027111">
        <w:t>The Contracting Authority is subject to The Freedom of Information Act 2000 (</w:t>
      </w:r>
      <w:r w:rsidR="00250285" w:rsidRPr="00027111">
        <w:rPr>
          <w:b/>
          <w:bCs/>
        </w:rPr>
        <w:t>"</w:t>
      </w:r>
      <w:r w:rsidR="0063412E" w:rsidRPr="00027111">
        <w:rPr>
          <w:b/>
          <w:bCs/>
        </w:rPr>
        <w:t>FoIA</w:t>
      </w:r>
      <w:r w:rsidR="00250285" w:rsidRPr="00027111">
        <w:rPr>
          <w:b/>
          <w:bCs/>
        </w:rPr>
        <w:t>"</w:t>
      </w:r>
      <w:r w:rsidR="0063412E" w:rsidRPr="00027111">
        <w:t>)</w:t>
      </w:r>
      <w:r w:rsidRPr="00027111">
        <w:t xml:space="preserve"> and The Environmental Information Regulations 2004 (</w:t>
      </w:r>
      <w:r w:rsidR="00250285" w:rsidRPr="00027111">
        <w:rPr>
          <w:b/>
          <w:bCs/>
        </w:rPr>
        <w:t>"</w:t>
      </w:r>
      <w:r w:rsidRPr="00027111">
        <w:rPr>
          <w:b/>
          <w:bCs/>
        </w:rPr>
        <w:t>EIR</w:t>
      </w:r>
      <w:r w:rsidR="00250285" w:rsidRPr="00027111">
        <w:rPr>
          <w:b/>
          <w:bCs/>
        </w:rPr>
        <w:t>"</w:t>
      </w:r>
      <w:r w:rsidRPr="00027111">
        <w:t>).</w:t>
      </w:r>
    </w:p>
    <w:p w14:paraId="46D5128E" w14:textId="03F1130E" w:rsidR="00DF3CAF" w:rsidRPr="00027111" w:rsidRDefault="00DF3CAF" w:rsidP="00250285">
      <w:pPr>
        <w:pStyle w:val="Sch2Number"/>
      </w:pPr>
      <w:r w:rsidRPr="00027111">
        <w:t xml:space="preserve">In accordance with the obligations and duties placed upon public authorities by the FoIA, the Contracting Authority may, acting in accordance with the Secretary of State’s Code of Practice on the Discharge of the Functions of Public Authorities under Part 1 of the said </w:t>
      </w:r>
      <w:r w:rsidR="0063412E" w:rsidRPr="00027111">
        <w:t>FoIA</w:t>
      </w:r>
      <w:r w:rsidRPr="00027111">
        <w:t>, or the EIR be required to disclose information submitted by the Tenderer to the Contracting Authority.</w:t>
      </w:r>
    </w:p>
    <w:p w14:paraId="7735A727" w14:textId="6A6AFF7D" w:rsidR="00DF3CAF" w:rsidRPr="00027111" w:rsidRDefault="00DF3CAF" w:rsidP="00250285">
      <w:pPr>
        <w:pStyle w:val="Sch2Number"/>
      </w:pPr>
      <w:r w:rsidRPr="00027111">
        <w:t xml:space="preserve">As part of the Contracting Authority’s duties under the </w:t>
      </w:r>
      <w:r w:rsidR="0063412E" w:rsidRPr="00027111">
        <w:t>FoIA</w:t>
      </w:r>
      <w:r w:rsidRPr="00027111">
        <w:t xml:space="preserve"> or EIR, it may be required to disclose information concerning the procurement process or the Contract to anyone who makes a reasonable request.</w:t>
      </w:r>
    </w:p>
    <w:p w14:paraId="605A6DA4" w14:textId="00377808" w:rsidR="00DF3CAF" w:rsidRPr="00027111" w:rsidRDefault="00DF3CAF" w:rsidP="00250285">
      <w:pPr>
        <w:pStyle w:val="Sch2Number"/>
      </w:pPr>
      <w:r w:rsidRPr="00027111">
        <w:t xml:space="preserve">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w:t>
      </w:r>
      <w:r w:rsidR="0063412E" w:rsidRPr="00027111">
        <w:t>FoIA</w:t>
      </w:r>
      <w:r w:rsidRPr="00027111">
        <w:t xml:space="preserve"> and the EIR.</w:t>
      </w:r>
    </w:p>
    <w:p w14:paraId="082D0AC4" w14:textId="4011AA50" w:rsidR="00DF3CAF" w:rsidRPr="00027111" w:rsidRDefault="00DF3CAF" w:rsidP="00250285">
      <w:pPr>
        <w:pStyle w:val="Sch2Number"/>
      </w:pPr>
      <w:r w:rsidRPr="00027111">
        <w:t xml:space="preserve">The Contracting Authority will endeavour to consult with Tenderers and have regard to comments and any objections before it releases any information to a third party under the </w:t>
      </w:r>
      <w:r w:rsidR="0063412E" w:rsidRPr="00027111">
        <w:t>FoIA</w:t>
      </w:r>
      <w:r w:rsidRPr="00027111">
        <w:t xml:space="preserve"> or the EIR however the Contracting Authority shall be entitled to determine in its absolute discretion whether any information is exempt from the </w:t>
      </w:r>
      <w:r w:rsidR="0063412E" w:rsidRPr="00027111">
        <w:t>FoIA</w:t>
      </w:r>
      <w:r w:rsidRPr="00027111">
        <w:t xml:space="preserve"> and/or the EIR, or is to be disclosed in response to a request of information.</w:t>
      </w:r>
      <w:r w:rsidR="00250285" w:rsidRPr="00027111">
        <w:t xml:space="preserve"> </w:t>
      </w:r>
      <w:r w:rsidRPr="00027111">
        <w:t xml:space="preserve">The Contracting Authority must make its decision on disclosure in accordance with the provisions of the </w:t>
      </w:r>
      <w:r w:rsidR="0063412E" w:rsidRPr="00027111">
        <w:t>FoIA</w:t>
      </w:r>
      <w:r w:rsidRPr="00027111">
        <w:t xml:space="preserve"> or the EIR and can only withhold information if it is covered by an exemption from disclosure under the </w:t>
      </w:r>
      <w:r w:rsidR="0063412E" w:rsidRPr="00027111">
        <w:t>FoIA</w:t>
      </w:r>
      <w:r w:rsidRPr="00027111">
        <w:t xml:space="preserve"> or the EIR. </w:t>
      </w:r>
    </w:p>
    <w:p w14:paraId="4302C10B" w14:textId="5FA566BE" w:rsidR="00DF3CAF" w:rsidRPr="00C93AC8" w:rsidRDefault="00743A5B" w:rsidP="00250285">
      <w:pPr>
        <w:pStyle w:val="Sch2Number"/>
      </w:pPr>
      <w:r w:rsidRPr="00C93AC8">
        <w:t>Without prejudice to the above, t</w:t>
      </w:r>
      <w:r w:rsidR="00DF3CAF" w:rsidRPr="00C93AC8">
        <w:t>he Contracting Authority will not be held liable for any loss or prejudice caused by the disclosure of information that</w:t>
      </w:r>
      <w:r w:rsidR="0033374C" w:rsidRPr="00C93AC8">
        <w:t>:</w:t>
      </w:r>
    </w:p>
    <w:p w14:paraId="5BB4938B" w14:textId="04FD21B1" w:rsidR="00DF3CAF" w:rsidRPr="00C93AC8" w:rsidRDefault="0033374C" w:rsidP="00250285">
      <w:pPr>
        <w:pStyle w:val="Sch3Number"/>
      </w:pPr>
      <w:r w:rsidRPr="00C93AC8">
        <w:t>H</w:t>
      </w:r>
      <w:r w:rsidR="00DF3CAF" w:rsidRPr="00C93AC8">
        <w:t xml:space="preserve">as not been clearly marked as "Not for disclosure to third parties" with supporting reasons (referring to the relevant category of exemption under the </w:t>
      </w:r>
      <w:r w:rsidR="0063412E" w:rsidRPr="00C93AC8">
        <w:t>FoIA</w:t>
      </w:r>
      <w:r w:rsidR="00DF3CAF" w:rsidRPr="00C93AC8">
        <w:t xml:space="preserve"> or EIR where possible); or</w:t>
      </w:r>
    </w:p>
    <w:p w14:paraId="398D1F73" w14:textId="46E63DEA" w:rsidR="00DF3CAF" w:rsidRPr="00C93AC8" w:rsidRDefault="00DF3CAF" w:rsidP="00250285">
      <w:pPr>
        <w:pStyle w:val="Sch3Number"/>
      </w:pPr>
      <w:r w:rsidRPr="00C93AC8">
        <w:t xml:space="preserve">Does not fall into a category of information that is exempt from disclosure under the </w:t>
      </w:r>
      <w:r w:rsidR="0063412E" w:rsidRPr="00C93AC8">
        <w:t>FoIA</w:t>
      </w:r>
      <w:r w:rsidRPr="00C93AC8">
        <w:t xml:space="preserve"> or EIR (for example, a trade secret or would be likely to prejudice the commercial interests of any person); and</w:t>
      </w:r>
    </w:p>
    <w:p w14:paraId="75FC6474" w14:textId="77777777" w:rsidR="00DF3CAF" w:rsidRPr="00C93AC8" w:rsidRDefault="00DF3CAF" w:rsidP="00250285">
      <w:pPr>
        <w:pStyle w:val="Sch3Number"/>
      </w:pPr>
      <w:r w:rsidRPr="00C93AC8">
        <w:t>In cases where there is no absolute statutory duty to withhold information, then notwithstanding the previous clauses, in circumstances where it is in the public interest to disclose any such information.</w:t>
      </w:r>
    </w:p>
    <w:p w14:paraId="6EA6A2A2" w14:textId="77777777" w:rsidR="00DF3CAF" w:rsidRPr="00027111" w:rsidRDefault="00DF3CAF" w:rsidP="00250285">
      <w:pPr>
        <w:pStyle w:val="Sch1Heading"/>
        <w:rPr>
          <w:lang w:eastAsia="en-GB"/>
        </w:rPr>
      </w:pPr>
      <w:bookmarkStart w:id="485" w:name="_Toc195782295"/>
      <w:r w:rsidRPr="00027111">
        <w:rPr>
          <w:lang w:eastAsia="en-GB"/>
        </w:rPr>
        <w:lastRenderedPageBreak/>
        <w:t>CONFIDENTIALITY</w:t>
      </w:r>
      <w:bookmarkEnd w:id="485"/>
    </w:p>
    <w:p w14:paraId="09BA21A8" w14:textId="78B4E262" w:rsidR="00DF3CAF" w:rsidRPr="00027111" w:rsidRDefault="00743A5B" w:rsidP="00250285">
      <w:pPr>
        <w:pStyle w:val="Sch2Number"/>
      </w:pPr>
      <w:r w:rsidRPr="00027111">
        <w:t>T</w:t>
      </w:r>
      <w:r w:rsidR="00DF3CAF" w:rsidRPr="00027111">
        <w:t>he contents of this ITT are being made available by the Contracting Authority on condition that:</w:t>
      </w:r>
    </w:p>
    <w:p w14:paraId="44A9E6CC" w14:textId="1A912472" w:rsidR="00DF3CAF" w:rsidRPr="00027111" w:rsidRDefault="00DF3CAF" w:rsidP="00250285">
      <w:pPr>
        <w:pStyle w:val="Sch3Number"/>
      </w:pPr>
      <w:r w:rsidRPr="00027111">
        <w:t>Tenderers will at all times treat the contents of the ITT and any related documents</w:t>
      </w:r>
      <w:r w:rsidR="00250285" w:rsidRPr="00027111">
        <w:t xml:space="preserve"> </w:t>
      </w:r>
      <w:r w:rsidRPr="00027111">
        <w:t xml:space="preserve">(together called the </w:t>
      </w:r>
      <w:r w:rsidR="00250285" w:rsidRPr="00027111">
        <w:t>"</w:t>
      </w:r>
      <w:r w:rsidRPr="00027111">
        <w:t>information</w:t>
      </w:r>
      <w:r w:rsidR="00250285" w:rsidRPr="00027111">
        <w:t>"</w:t>
      </w:r>
      <w:r w:rsidRPr="00027111">
        <w:t>) as confidential, save in so far as they are already in the public domain.</w:t>
      </w:r>
    </w:p>
    <w:p w14:paraId="450805DD" w14:textId="77777777" w:rsidR="00DF3CAF" w:rsidRPr="00027111" w:rsidRDefault="00DF3CAF" w:rsidP="00250285">
      <w:pPr>
        <w:pStyle w:val="Sch3Number"/>
      </w:pPr>
      <w:r w:rsidRPr="00027111">
        <w:t>Tenderers will not disclose, copy, reproduce, distribute, or pass any of the information to any other information to any other person at any time or any of these things to happen.</w:t>
      </w:r>
    </w:p>
    <w:p w14:paraId="5FD5BC62" w14:textId="77777777" w:rsidR="00DF3CAF" w:rsidRPr="00027111" w:rsidRDefault="00DF3CAF" w:rsidP="00250285">
      <w:pPr>
        <w:pStyle w:val="Sch3Number"/>
      </w:pPr>
      <w:r w:rsidRPr="00027111">
        <w:t>Tenderers will not use any of the information for any purpose other than for the purposes of submitting (or deciding whether to submit) a Tender; and</w:t>
      </w:r>
    </w:p>
    <w:p w14:paraId="25A8F849" w14:textId="77777777" w:rsidR="00DF3CAF" w:rsidRPr="00027111" w:rsidRDefault="00DF3CAF" w:rsidP="00250285">
      <w:pPr>
        <w:pStyle w:val="Sch3Number"/>
      </w:pPr>
      <w:r w:rsidRPr="00027111">
        <w:t>Tenderers will not undertake any publicity activity within any section of the media in relation to the contract or this ITT process without the prior written agreement of the Contracting Authority, including agreement on the format and content of any publicity.</w:t>
      </w:r>
    </w:p>
    <w:p w14:paraId="5E49C596" w14:textId="77777777" w:rsidR="00DF3CAF" w:rsidRPr="00027111" w:rsidRDefault="00DF3CAF" w:rsidP="00250285">
      <w:pPr>
        <w:pStyle w:val="Sch3Number"/>
      </w:pPr>
      <w:r w:rsidRPr="00027111">
        <w:t>Tenderers may disclose, distribute, or pass any of the information to the Tenderers advisers, sub-contractors or to another person provided that either:</w:t>
      </w:r>
    </w:p>
    <w:p w14:paraId="4F2DE6C1" w14:textId="77777777" w:rsidR="00DF3CAF" w:rsidRPr="00027111" w:rsidRDefault="00DF3CAF" w:rsidP="00250285">
      <w:pPr>
        <w:pStyle w:val="Sch3Number"/>
      </w:pPr>
      <w:r w:rsidRPr="00027111">
        <w:t>This is done for the sole purpose of enabling a tender to be submitted and the person receiving the information undertakes in writing to keep the information confidential on the same terms as if that person were the tenderer; or</w:t>
      </w:r>
    </w:p>
    <w:p w14:paraId="2EFA5D18" w14:textId="77777777" w:rsidR="00DF3CAF" w:rsidRPr="00027111" w:rsidRDefault="00DF3CAF" w:rsidP="00250285">
      <w:pPr>
        <w:pStyle w:val="Sch3Number"/>
      </w:pPr>
      <w:r w:rsidRPr="00027111">
        <w:t>The Tenderer obtains the prior written consent of the Contracting Authority in relation to such disclosure, distribution or passing information; or</w:t>
      </w:r>
    </w:p>
    <w:p w14:paraId="55D23989" w14:textId="68D16FDD" w:rsidR="00DF3CAF" w:rsidRPr="00027111" w:rsidRDefault="00DF3CAF" w:rsidP="00250285">
      <w:pPr>
        <w:pStyle w:val="Sch3Number"/>
      </w:pPr>
      <w:r w:rsidRPr="00027111">
        <w:t xml:space="preserve">The disclosure is made for the sole purpose of obtaining legal advice from external lawyers in relation to the procurement or to any </w:t>
      </w:r>
      <w:r w:rsidR="00250285" w:rsidRPr="00027111">
        <w:t>Contract</w:t>
      </w:r>
      <w:r w:rsidRPr="00027111">
        <w:t xml:space="preserve"> arising from it; or</w:t>
      </w:r>
    </w:p>
    <w:p w14:paraId="7CF6121C" w14:textId="77777777" w:rsidR="00DF3CAF" w:rsidRPr="00027111" w:rsidRDefault="00DF3CAF" w:rsidP="00250285">
      <w:pPr>
        <w:pStyle w:val="Sch3Number"/>
      </w:pPr>
      <w:r w:rsidRPr="00027111">
        <w:t>The Tenderer is legally required to make such a disclosure.</w:t>
      </w:r>
      <w:r w:rsidRPr="00027111">
        <w:tab/>
      </w:r>
    </w:p>
    <w:p w14:paraId="0721B81B" w14:textId="3B634A94" w:rsidR="00DF3CAF" w:rsidRPr="00027111" w:rsidRDefault="00743A5B" w:rsidP="00250285">
      <w:pPr>
        <w:pStyle w:val="Sch2Number"/>
      </w:pPr>
      <w:r w:rsidRPr="00027111">
        <w:t>T</w:t>
      </w:r>
      <w:r w:rsidR="00DF3CAF" w:rsidRPr="00027111">
        <w:t xml:space="preserve">he definition of </w:t>
      </w:r>
      <w:r w:rsidR="00250285" w:rsidRPr="00027111">
        <w:t>"</w:t>
      </w:r>
      <w:r w:rsidR="00DF3CAF" w:rsidRPr="00027111">
        <w:t>person</w:t>
      </w:r>
      <w:r w:rsidR="00250285" w:rsidRPr="00027111">
        <w:t>"</w:t>
      </w:r>
      <w:r w:rsidR="00DF3CAF" w:rsidRPr="00027111">
        <w:t xml:space="preserve"> includes but is not limited to any person, firm, body, or association, corporate or incorporate.</w:t>
      </w:r>
    </w:p>
    <w:p w14:paraId="0EC5AFA4" w14:textId="77777777" w:rsidR="00743A5B" w:rsidRPr="00027111" w:rsidRDefault="00DF3CAF">
      <w:pPr>
        <w:pStyle w:val="Sch2Number"/>
      </w:pPr>
      <w:r w:rsidRPr="00027111">
        <w:t xml:space="preserve">The Contracting Authority may disclose detailed information relating to Tenders to its officers, employees, agents or advisers and the Contracting Authority may make any of the Tender documents available for private inspection by its officers, employees, agents, or advisers. </w:t>
      </w:r>
    </w:p>
    <w:p w14:paraId="33A0A812" w14:textId="41A744CD" w:rsidR="00DF3CAF" w:rsidRPr="00027111" w:rsidRDefault="00DF3CAF">
      <w:pPr>
        <w:pStyle w:val="Sch2Number"/>
      </w:pPr>
      <w:r w:rsidRPr="00027111">
        <w:t xml:space="preserve">The Contracting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w:t>
      </w:r>
      <w:r w:rsidR="00743A5B" w:rsidRPr="00027111">
        <w:t>FoIA</w:t>
      </w:r>
      <w:r w:rsidRPr="00027111">
        <w:t xml:space="preserve">, as explained in </w:t>
      </w:r>
      <w:r w:rsidR="00743A5B" w:rsidRPr="00027111">
        <w:t xml:space="preserve">section </w:t>
      </w:r>
      <w:r w:rsidR="00743A5B" w:rsidRPr="00027111">
        <w:fldChar w:fldCharType="begin"/>
      </w:r>
      <w:r w:rsidR="00743A5B" w:rsidRPr="00027111">
        <w:instrText xml:space="preserve"> REF _Ref196212400 \r \h </w:instrText>
      </w:r>
      <w:r w:rsidR="00743A5B" w:rsidRPr="00027111">
        <w:fldChar w:fldCharType="separate"/>
      </w:r>
      <w:r w:rsidR="008E0ADE" w:rsidRPr="00027111">
        <w:t>C9</w:t>
      </w:r>
      <w:r w:rsidR="00743A5B" w:rsidRPr="00027111">
        <w:fldChar w:fldCharType="end"/>
      </w:r>
      <w:r w:rsidRPr="00027111">
        <w:t xml:space="preserve"> above).</w:t>
      </w:r>
    </w:p>
    <w:p w14:paraId="4D93C799" w14:textId="1A91E4CA" w:rsidR="00743A5B" w:rsidRPr="00027111" w:rsidRDefault="00743A5B" w:rsidP="00250285">
      <w:pPr>
        <w:pStyle w:val="Sch2Number"/>
      </w:pPr>
      <w:r w:rsidRPr="00027111">
        <w:t>The Contracting Authority also reserves the right to disclose information relating to the Tender(s) and/or Tenderer(s) to Welsh Government, UK Government, Cabinet Office, Procurement Review Unit (including the Debarment Review Service) and/or any other body that it is required to disclose such information to by law.</w:t>
      </w:r>
    </w:p>
    <w:p w14:paraId="355C8039" w14:textId="77777777" w:rsidR="00DF3CAF" w:rsidRPr="00027111" w:rsidRDefault="00DF3CAF" w:rsidP="00250285">
      <w:pPr>
        <w:pStyle w:val="Sch1Heading"/>
        <w:rPr>
          <w:lang w:eastAsia="en-GB"/>
        </w:rPr>
      </w:pPr>
      <w:bookmarkStart w:id="486" w:name="_Toc195782296"/>
      <w:bookmarkStart w:id="487" w:name="_Ref196212604"/>
      <w:r w:rsidRPr="00027111">
        <w:rPr>
          <w:lang w:eastAsia="en-GB"/>
        </w:rPr>
        <w:lastRenderedPageBreak/>
        <w:t>TRANSPARENCY INFORMATION</w:t>
      </w:r>
      <w:bookmarkEnd w:id="486"/>
      <w:bookmarkEnd w:id="487"/>
    </w:p>
    <w:p w14:paraId="141B27DB" w14:textId="566D0086" w:rsidR="0063412E" w:rsidRPr="00027111" w:rsidRDefault="0063412E" w:rsidP="0063412E">
      <w:pPr>
        <w:pStyle w:val="Sch2Number"/>
        <w:rPr>
          <w:lang w:eastAsia="en-GB"/>
        </w:rPr>
      </w:pPr>
      <w:r w:rsidRPr="00027111">
        <w:rPr>
          <w:lang w:eastAsia="en-GB"/>
        </w:rPr>
        <w:t xml:space="preserve">In accordance with the Act and Regulations and other public sector transparency policies, the Contracting Authority are required to publish certain information relating to the Procurement and any Contract subsequently awarded (being the </w:t>
      </w:r>
      <w:r w:rsidR="00250285" w:rsidRPr="00027111">
        <w:rPr>
          <w:b/>
          <w:bCs/>
          <w:lang w:eastAsia="en-GB"/>
        </w:rPr>
        <w:t>"</w:t>
      </w:r>
      <w:r w:rsidRPr="00027111">
        <w:rPr>
          <w:b/>
          <w:bCs/>
          <w:lang w:eastAsia="en-GB"/>
        </w:rPr>
        <w:t>Transparency Requirements</w:t>
      </w:r>
      <w:r w:rsidR="00250285" w:rsidRPr="00027111">
        <w:rPr>
          <w:b/>
          <w:bCs/>
          <w:lang w:eastAsia="en-GB"/>
        </w:rPr>
        <w:t>"</w:t>
      </w:r>
      <w:r w:rsidRPr="00027111">
        <w:rPr>
          <w:lang w:eastAsia="en-GB"/>
        </w:rPr>
        <w:t>). The Transparency Requirements includes (but not limited to) publishing:</w:t>
      </w:r>
    </w:p>
    <w:p w14:paraId="70D4B1E8" w14:textId="77777777" w:rsidR="0063412E" w:rsidRPr="00027111" w:rsidRDefault="0063412E" w:rsidP="0063412E">
      <w:pPr>
        <w:pStyle w:val="Sch3Number"/>
        <w:rPr>
          <w:lang w:eastAsia="en-GB"/>
        </w:rPr>
      </w:pPr>
      <w:r w:rsidRPr="00027111">
        <w:rPr>
          <w:lang w:eastAsia="en-GB"/>
        </w:rPr>
        <w:t xml:space="preserve">a Contract Award </w:t>
      </w:r>
      <w:proofErr w:type="gramStart"/>
      <w:r w:rsidRPr="00027111">
        <w:rPr>
          <w:lang w:eastAsia="en-GB"/>
        </w:rPr>
        <w:t>Notice;</w:t>
      </w:r>
      <w:proofErr w:type="gramEnd"/>
    </w:p>
    <w:p w14:paraId="2AB9F7B6" w14:textId="77777777" w:rsidR="0063412E" w:rsidRPr="00027111" w:rsidRDefault="0063412E" w:rsidP="0063412E">
      <w:pPr>
        <w:pStyle w:val="Sch3Number"/>
        <w:rPr>
          <w:lang w:eastAsia="en-GB"/>
        </w:rPr>
      </w:pPr>
      <w:r w:rsidRPr="00027111">
        <w:rPr>
          <w:lang w:eastAsia="en-GB"/>
        </w:rPr>
        <w:t xml:space="preserve">a Contract Details </w:t>
      </w:r>
      <w:proofErr w:type="gramStart"/>
      <w:r w:rsidRPr="00027111">
        <w:rPr>
          <w:lang w:eastAsia="en-GB"/>
        </w:rPr>
        <w:t>Notice;</w:t>
      </w:r>
      <w:proofErr w:type="gramEnd"/>
    </w:p>
    <w:p w14:paraId="3B60C048" w14:textId="77777777" w:rsidR="0063412E" w:rsidRPr="00027111" w:rsidRDefault="0063412E" w:rsidP="0063412E">
      <w:pPr>
        <w:pStyle w:val="Sch3Number"/>
        <w:rPr>
          <w:lang w:eastAsia="en-GB"/>
        </w:rPr>
      </w:pPr>
      <w:r w:rsidRPr="00027111">
        <w:rPr>
          <w:lang w:eastAsia="en-GB"/>
        </w:rPr>
        <w:t>Contract Performance Notice(s</w:t>
      </w:r>
      <w:proofErr w:type="gramStart"/>
      <w:r w:rsidRPr="00027111">
        <w:rPr>
          <w:lang w:eastAsia="en-GB"/>
        </w:rPr>
        <w:t>);</w:t>
      </w:r>
      <w:proofErr w:type="gramEnd"/>
    </w:p>
    <w:p w14:paraId="09BD68B8" w14:textId="77777777" w:rsidR="0063412E" w:rsidRPr="00027111" w:rsidRDefault="0063412E" w:rsidP="0063412E">
      <w:pPr>
        <w:pStyle w:val="Sch3Number"/>
        <w:rPr>
          <w:lang w:eastAsia="en-GB"/>
        </w:rPr>
      </w:pPr>
      <w:r w:rsidRPr="00027111">
        <w:rPr>
          <w:lang w:eastAsia="en-GB"/>
        </w:rPr>
        <w:t>Contract Change Notice(s</w:t>
      </w:r>
      <w:proofErr w:type="gramStart"/>
      <w:r w:rsidRPr="00027111">
        <w:rPr>
          <w:lang w:eastAsia="en-GB"/>
        </w:rPr>
        <w:t>);</w:t>
      </w:r>
      <w:proofErr w:type="gramEnd"/>
    </w:p>
    <w:p w14:paraId="2BF4245B" w14:textId="77777777" w:rsidR="0063412E" w:rsidRPr="00027111" w:rsidRDefault="0063412E" w:rsidP="0063412E">
      <w:pPr>
        <w:pStyle w:val="Sch3Number"/>
        <w:rPr>
          <w:lang w:eastAsia="en-GB"/>
        </w:rPr>
      </w:pPr>
      <w:r w:rsidRPr="00027111">
        <w:rPr>
          <w:lang w:eastAsia="en-GB"/>
        </w:rPr>
        <w:t>notifying the Welsh Government and/or the Cabinet Office and/or other contracting authorities (including pursuant to sections 59, 60 and/or 108 of the Act</w:t>
      </w:r>
      <w:proofErr w:type="gramStart"/>
      <w:r w:rsidRPr="00027111">
        <w:rPr>
          <w:lang w:eastAsia="en-GB"/>
        </w:rPr>
        <w:t>);</w:t>
      </w:r>
      <w:proofErr w:type="gramEnd"/>
    </w:p>
    <w:p w14:paraId="50238B21" w14:textId="77777777" w:rsidR="0063412E" w:rsidRPr="00027111" w:rsidRDefault="0063412E" w:rsidP="0063412E">
      <w:pPr>
        <w:pStyle w:val="Sch3Number"/>
        <w:rPr>
          <w:lang w:eastAsia="en-GB"/>
        </w:rPr>
      </w:pPr>
      <w:r w:rsidRPr="00027111">
        <w:rPr>
          <w:lang w:eastAsia="en-GB"/>
        </w:rPr>
        <w:t>a Contact Termination Notice.</w:t>
      </w:r>
    </w:p>
    <w:p w14:paraId="38AFE1B3" w14:textId="5F30AEE9" w:rsidR="00DF3CAF" w:rsidRPr="00027111" w:rsidRDefault="00EF2F8F">
      <w:pPr>
        <w:pStyle w:val="Sch2Number"/>
        <w:rPr>
          <w:lang w:eastAsia="en-GB"/>
        </w:rPr>
      </w:pPr>
      <w:r w:rsidRPr="00027111">
        <w:rPr>
          <w:lang w:eastAsia="en-GB"/>
        </w:rPr>
        <w:t>Tenderer</w:t>
      </w:r>
      <w:r w:rsidR="0063412E" w:rsidRPr="00027111">
        <w:rPr>
          <w:lang w:eastAsia="en-GB"/>
        </w:rPr>
        <w:t xml:space="preserve">s should therefore be aware that the Contracting Authority have obligations and responsibilities under the Transparency Requirements and that information provided in connection with this Procurement, or in connection with any Contract awarded, may have to be disclosed by the Contracting Authority (unless the Contracting Authority determines in its absolute discretion that one of the statutory exemptions under the Act or Regulation applies). By taking part in this Procurement, </w:t>
      </w:r>
      <w:r w:rsidRPr="00027111">
        <w:rPr>
          <w:lang w:eastAsia="en-GB"/>
        </w:rPr>
        <w:t>Tenderer</w:t>
      </w:r>
      <w:r w:rsidR="0063412E" w:rsidRPr="00027111">
        <w:rPr>
          <w:lang w:eastAsia="en-GB"/>
        </w:rPr>
        <w:t xml:space="preserve">s agree to such disclosure or publication by the Contracting Authority. </w:t>
      </w:r>
    </w:p>
    <w:p w14:paraId="13FA932A" w14:textId="6A1CFD10" w:rsidR="00743A5B" w:rsidRPr="00027111" w:rsidRDefault="00743A5B" w:rsidP="00743A5B">
      <w:pPr>
        <w:pStyle w:val="Sch1Heading"/>
        <w:rPr>
          <w:b w:val="0"/>
          <w:caps w:val="0"/>
          <w:lang w:eastAsia="en-GB"/>
        </w:rPr>
      </w:pPr>
      <w:bookmarkStart w:id="488" w:name="_Toc195782297"/>
      <w:r w:rsidRPr="00027111">
        <w:rPr>
          <w:b w:val="0"/>
          <w:caps w:val="0"/>
          <w:lang w:eastAsia="en-GB"/>
        </w:rPr>
        <w:t>The Contracting Authority also reserves the right to disclose Transparency Information (and information relating to the Tender(s) and/or Tenderer(s) more generally) to Welsh Government, UK Government, Cabinet Office, Procurement Review Unit (including the Debarment Review Service) and/or any other body that it is required to disclose such information to by law.</w:t>
      </w:r>
    </w:p>
    <w:p w14:paraId="4FD6DCED" w14:textId="77777777" w:rsidR="00FE2314" w:rsidRPr="00027111" w:rsidRDefault="00FE2314" w:rsidP="00250285">
      <w:pPr>
        <w:pStyle w:val="Sch1Heading"/>
        <w:rPr>
          <w:lang w:eastAsia="en-GB"/>
        </w:rPr>
      </w:pPr>
      <w:r w:rsidRPr="00027111">
        <w:rPr>
          <w:lang w:eastAsia="en-GB"/>
        </w:rPr>
        <w:t>CANVASSING</w:t>
      </w:r>
      <w:bookmarkEnd w:id="488"/>
    </w:p>
    <w:p w14:paraId="00E64226" w14:textId="77777777" w:rsidR="00FE2314" w:rsidRPr="00027111" w:rsidRDefault="00FE2314" w:rsidP="00250285">
      <w:pPr>
        <w:pStyle w:val="Sch2Number"/>
      </w:pPr>
      <w:r w:rsidRPr="00027111">
        <w:t>Any Tenderer who directly or indirectly canvasses any officer, member, employee, or agent of the Contracting Authority or its members concerning the establishment of the contract or who directly or indirectly obtains or attempts to obtain information from any such officer, member, employee, or agent or concerning any other tenderer, Tender or proposed Tender will be disqualified.</w:t>
      </w:r>
    </w:p>
    <w:p w14:paraId="5E904A13" w14:textId="77777777" w:rsidR="00FE2314" w:rsidRPr="00027111" w:rsidRDefault="00FE2314" w:rsidP="00250285">
      <w:pPr>
        <w:pStyle w:val="Sch1Heading"/>
        <w:rPr>
          <w:lang w:eastAsia="en-GB"/>
        </w:rPr>
      </w:pPr>
      <w:bookmarkStart w:id="489" w:name="_Toc195782299"/>
      <w:r w:rsidRPr="00027111">
        <w:rPr>
          <w:lang w:eastAsia="en-GB"/>
        </w:rPr>
        <w:t>Conflicts of interest</w:t>
      </w:r>
      <w:bookmarkEnd w:id="489"/>
    </w:p>
    <w:p w14:paraId="42C24209" w14:textId="77777777" w:rsidR="0063412E" w:rsidRPr="00027111" w:rsidRDefault="0063412E" w:rsidP="00250285">
      <w:pPr>
        <w:pStyle w:val="Sch2Number"/>
        <w:rPr>
          <w:lang w:eastAsia="en-GB"/>
        </w:rPr>
      </w:pPr>
      <w:r w:rsidRPr="00027111">
        <w:rPr>
          <w:lang w:eastAsia="en-GB"/>
        </w:rPr>
        <w:t>The Contracting Authority confirms that, prior to the issue of the Tender Notice in this Procurement, a conflict assessment has been prepared in accordance with the Act.</w:t>
      </w:r>
    </w:p>
    <w:p w14:paraId="02040275" w14:textId="08B4C82C" w:rsidR="00743A5B" w:rsidRPr="00027111" w:rsidRDefault="00743A5B" w:rsidP="00743A5B">
      <w:pPr>
        <w:pStyle w:val="Sch2Number"/>
        <w:rPr>
          <w:w w:val="0"/>
          <w:lang w:eastAsia="en-GB"/>
        </w:rPr>
      </w:pPr>
      <w:bookmarkStart w:id="490" w:name="_Toc195782300"/>
      <w:r w:rsidRPr="00027111">
        <w:rPr>
          <w:w w:val="0"/>
          <w:lang w:eastAsia="en-GB"/>
        </w:rPr>
        <w:t xml:space="preserve">Tenderers are instructed to ensure that their potential appointment to deliver the </w:t>
      </w:r>
      <w:r w:rsidR="00C9544C">
        <w:rPr>
          <w:w w:val="0"/>
          <w:lang w:eastAsia="en-GB"/>
        </w:rPr>
        <w:t>Western Vale Community Day Service</w:t>
      </w:r>
      <w:r w:rsidRPr="00027111">
        <w:rPr>
          <w:w w:val="0"/>
          <w:lang w:eastAsia="en-GB"/>
        </w:rPr>
        <w:t xml:space="preserve"> has not and will not create any conflict of interest or any situation that might compromise or prejudice the Contracting Authority’s duty to manage an open, fair, non-discriminatory and competitive procurement process. </w:t>
      </w:r>
    </w:p>
    <w:p w14:paraId="6EDF01F7" w14:textId="0D90BDC2" w:rsidR="00743A5B" w:rsidRPr="00027111" w:rsidRDefault="00743A5B" w:rsidP="00743A5B">
      <w:pPr>
        <w:pStyle w:val="Sch2Number"/>
        <w:rPr>
          <w:w w:val="0"/>
          <w:lang w:eastAsia="en-GB"/>
        </w:rPr>
      </w:pPr>
      <w:r w:rsidRPr="00027111">
        <w:rPr>
          <w:w w:val="0"/>
          <w:lang w:eastAsia="en-GB"/>
        </w:rPr>
        <w:lastRenderedPageBreak/>
        <w:t>In the event of a conflict (or potential conflict) arising at any time during the procurement process, the affected Tenderer must report the occurrence of an actual or potential conflict and the proposed means for resolving it to the Contracting Authority as soon as reasonably practicable.</w:t>
      </w:r>
    </w:p>
    <w:p w14:paraId="7C5B5B2A" w14:textId="32E5EB83" w:rsidR="00743A5B" w:rsidRPr="00027111" w:rsidRDefault="00743A5B" w:rsidP="00743A5B">
      <w:pPr>
        <w:pStyle w:val="Sch2Number"/>
        <w:rPr>
          <w:w w:val="0"/>
          <w:lang w:eastAsia="en-GB"/>
        </w:rPr>
      </w:pPr>
      <w:r w:rsidRPr="00027111">
        <w:rPr>
          <w:w w:val="0"/>
          <w:lang w:eastAsia="en-GB"/>
        </w:rPr>
        <w:t xml:space="preserve">Where there is any indication that an actual, potential or perceivable conflict of interest exists or may arise then it is the responsibility of the Tenderer to inform Contracting Authority of this as soon as it becomes aware, detailing the actual, potential or perceivable conflict of interest. </w:t>
      </w:r>
    </w:p>
    <w:p w14:paraId="57C54388" w14:textId="4E790A70" w:rsidR="00743A5B" w:rsidRPr="00027111" w:rsidRDefault="00743A5B" w:rsidP="00743A5B">
      <w:pPr>
        <w:pStyle w:val="Sch2Number"/>
        <w:rPr>
          <w:w w:val="0"/>
          <w:lang w:eastAsia="en-GB"/>
        </w:rPr>
      </w:pPr>
      <w:r w:rsidRPr="00027111">
        <w:rPr>
          <w:w w:val="0"/>
          <w:lang w:eastAsia="en-GB"/>
        </w:rPr>
        <w:t>Where the Contracting Authority becomes aware of any conflict of interest arising in respect of a Tenderer (or any Associated Person, Connected Person, Sub-contractor or consortium members) relating to this Procurement and/or the Contract:</w:t>
      </w:r>
    </w:p>
    <w:p w14:paraId="45BC9A30" w14:textId="4D7DBCA2" w:rsidR="00743A5B" w:rsidRPr="00027111" w:rsidRDefault="00743A5B" w:rsidP="00743A5B">
      <w:pPr>
        <w:pStyle w:val="Sch3Number"/>
        <w:rPr>
          <w:w w:val="0"/>
          <w:lang w:eastAsia="en-GB"/>
        </w:rPr>
      </w:pPr>
      <w:r w:rsidRPr="00027111">
        <w:rPr>
          <w:w w:val="0"/>
          <w:lang w:eastAsia="en-GB"/>
        </w:rPr>
        <w:t xml:space="preserve">the Contracting Authority shall consider whether the conflict of interest puts any Tenderer at an unfair advantage or disadvantage in relation to the </w:t>
      </w:r>
      <w:proofErr w:type="gramStart"/>
      <w:r w:rsidRPr="00027111">
        <w:rPr>
          <w:w w:val="0"/>
          <w:lang w:eastAsia="en-GB"/>
        </w:rPr>
        <w:t>Procurement;</w:t>
      </w:r>
      <w:proofErr w:type="gramEnd"/>
    </w:p>
    <w:p w14:paraId="6F73FED9" w14:textId="5108D068" w:rsidR="00743A5B" w:rsidRPr="00027111" w:rsidRDefault="00743A5B" w:rsidP="00743A5B">
      <w:pPr>
        <w:pStyle w:val="Sch3Number"/>
        <w:rPr>
          <w:w w:val="0"/>
          <w:lang w:eastAsia="en-GB"/>
        </w:rPr>
      </w:pPr>
      <w:r w:rsidRPr="00027111">
        <w:rPr>
          <w:w w:val="0"/>
          <w:lang w:eastAsia="en-GB"/>
        </w:rPr>
        <w:t>in its absolute discretion, where Contracting Authority considers such a conflict of interest places a Tenderer at an unfair advantage or disadvantage,</w:t>
      </w:r>
      <w:r w:rsidR="00250285" w:rsidRPr="00027111">
        <w:rPr>
          <w:w w:val="0"/>
          <w:lang w:eastAsia="en-GB"/>
        </w:rPr>
        <w:t xml:space="preserve"> </w:t>
      </w:r>
      <w:r w:rsidRPr="00027111">
        <w:rPr>
          <w:w w:val="0"/>
          <w:lang w:eastAsia="en-GB"/>
        </w:rPr>
        <w:t xml:space="preserve">direct that a Tenderer’s continued participation in the Procurement is subject to the Tenderer taking such steps as the Contracting Authority considers reasonably necessary in order to ensure that Tenderer is not put at an unfair </w:t>
      </w:r>
      <w:proofErr w:type="gramStart"/>
      <w:r w:rsidRPr="00027111">
        <w:rPr>
          <w:w w:val="0"/>
          <w:lang w:eastAsia="en-GB"/>
        </w:rPr>
        <w:t>advantage;</w:t>
      </w:r>
      <w:proofErr w:type="gramEnd"/>
      <w:r w:rsidRPr="00027111">
        <w:rPr>
          <w:w w:val="0"/>
          <w:lang w:eastAsia="en-GB"/>
        </w:rPr>
        <w:t xml:space="preserve"> </w:t>
      </w:r>
    </w:p>
    <w:p w14:paraId="5004BBC0" w14:textId="6FA260A9" w:rsidR="00743A5B" w:rsidRPr="00027111" w:rsidRDefault="00743A5B" w:rsidP="00743A5B">
      <w:pPr>
        <w:pStyle w:val="Sch3Number"/>
        <w:rPr>
          <w:w w:val="0"/>
          <w:lang w:eastAsia="en-GB"/>
        </w:rPr>
      </w:pPr>
      <w:r w:rsidRPr="00027111">
        <w:rPr>
          <w:w w:val="0"/>
          <w:lang w:eastAsia="en-GB"/>
        </w:rPr>
        <w:t>where a conflict of interest puts a Tenderer at an unfair advantage in relation to the Procurement and that advantage cannot be avoided or the Tenderer will not take the steps that Contracting Authority consider necessary to ensure it is not put the Tenderer at an unfair advantage, then the Contracting Authority will disregard and exclude a Tenderer from the Procurement in accordance with section 82 of the Act.</w:t>
      </w:r>
    </w:p>
    <w:p w14:paraId="60A38466" w14:textId="4E2438BF" w:rsidR="00743A5B" w:rsidRPr="00027111" w:rsidRDefault="00743A5B" w:rsidP="00743A5B">
      <w:pPr>
        <w:pStyle w:val="Sch2Number"/>
        <w:rPr>
          <w:w w:val="0"/>
          <w:lang w:eastAsia="en-GB"/>
        </w:rPr>
      </w:pPr>
      <w:r w:rsidRPr="00027111">
        <w:rPr>
          <w:w w:val="0"/>
          <w:lang w:eastAsia="en-GB"/>
        </w:rPr>
        <w:t>Failure to declare any actual or potential conflict and/or failure to address such conflict to the reasonable satisfaction of the Contracting Authority may result in a Tenderer being disqualified from this procurement.</w:t>
      </w:r>
    </w:p>
    <w:p w14:paraId="41827FB2" w14:textId="77777777" w:rsidR="00FE2314" w:rsidRPr="00027111" w:rsidRDefault="00FE2314" w:rsidP="00250285">
      <w:pPr>
        <w:pStyle w:val="Sch1Heading"/>
        <w:rPr>
          <w:lang w:eastAsia="en-GB"/>
        </w:rPr>
      </w:pPr>
      <w:r w:rsidRPr="00027111">
        <w:rPr>
          <w:lang w:eastAsia="en-GB"/>
        </w:rPr>
        <w:t>COLLUSIVE BEHAVIOUR</w:t>
      </w:r>
      <w:bookmarkEnd w:id="490"/>
    </w:p>
    <w:p w14:paraId="4669975F" w14:textId="77777777" w:rsidR="00FE2314" w:rsidRPr="00027111" w:rsidRDefault="00FE2314" w:rsidP="00250285">
      <w:pPr>
        <w:pStyle w:val="Sch2Number"/>
      </w:pPr>
      <w:bookmarkStart w:id="491" w:name="_Ref196212436"/>
      <w:r w:rsidRPr="00027111">
        <w:t>Any Tenderer who:</w:t>
      </w:r>
      <w:bookmarkEnd w:id="491"/>
    </w:p>
    <w:p w14:paraId="5BE0EAD5" w14:textId="3D7B8FF7" w:rsidR="00FE2314" w:rsidRPr="00027111" w:rsidRDefault="00743A5B" w:rsidP="00250285">
      <w:pPr>
        <w:pStyle w:val="Sch3Number"/>
      </w:pPr>
      <w:r w:rsidRPr="00027111">
        <w:t>f</w:t>
      </w:r>
      <w:r w:rsidR="00FE2314" w:rsidRPr="00027111">
        <w:t>ixes or adjusts the amount of its Tender by or in accordance with any agreement or arrangement with any other party; or</w:t>
      </w:r>
    </w:p>
    <w:p w14:paraId="5E9DC69E" w14:textId="06FD2640" w:rsidR="00FE2314" w:rsidRPr="00027111" w:rsidRDefault="00743A5B" w:rsidP="00250285">
      <w:pPr>
        <w:pStyle w:val="Sch3Number"/>
      </w:pPr>
      <w:r w:rsidRPr="00027111">
        <w:t>c</w:t>
      </w:r>
      <w:r w:rsidR="00FE2314" w:rsidRPr="00027111">
        <w:t>ommunicates to any party other than the Contracting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14:paraId="65D9820C" w14:textId="1586007E" w:rsidR="00FE2314" w:rsidRPr="00027111" w:rsidRDefault="00743A5B" w:rsidP="00250285">
      <w:pPr>
        <w:pStyle w:val="Sch3Number"/>
      </w:pPr>
      <w:r w:rsidRPr="00027111">
        <w:t>e</w:t>
      </w:r>
      <w:r w:rsidR="00FE2314" w:rsidRPr="00027111">
        <w:t>nters into any agreement or arrangement with any other party that such other party shall refrain from submitting a Tender; or</w:t>
      </w:r>
    </w:p>
    <w:p w14:paraId="645F00B7" w14:textId="4EC36E33" w:rsidR="00FE2314" w:rsidRPr="00027111" w:rsidRDefault="00743A5B" w:rsidP="00250285">
      <w:pPr>
        <w:pStyle w:val="Sch3Number"/>
      </w:pPr>
      <w:r w:rsidRPr="00027111">
        <w:t>e</w:t>
      </w:r>
      <w:r w:rsidR="00FE2314" w:rsidRPr="00027111">
        <w:t>nters into any agreement or arrangement with any other party as to the amount of any Tender submitted; or</w:t>
      </w:r>
    </w:p>
    <w:p w14:paraId="17219EF7" w14:textId="09C01C82" w:rsidR="00743A5B" w:rsidRPr="00027111" w:rsidRDefault="00743A5B">
      <w:pPr>
        <w:pStyle w:val="Sch3Number"/>
      </w:pPr>
      <w:r w:rsidRPr="00027111">
        <w:lastRenderedPageBreak/>
        <w:t>o</w:t>
      </w:r>
      <w:r w:rsidR="00FE2314" w:rsidRPr="00027111">
        <w:t xml:space="preserve">ffers to agree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2BAB5E13" w14:textId="61308040" w:rsidR="00FE2314" w:rsidRPr="00027111" w:rsidRDefault="00FE2314" w:rsidP="00743A5B">
      <w:pPr>
        <w:pStyle w:val="Sch3Number"/>
        <w:numPr>
          <w:ilvl w:val="0"/>
          <w:numId w:val="0"/>
        </w:numPr>
        <w:ind w:left="851"/>
      </w:pPr>
      <w:r w:rsidRPr="00027111">
        <w:t>shall (without prejudice to any other civil remedies available to the Contracting Authority and without prejudice to any criminal liability which such conduct by a Tenderer may attract) be disqualified</w:t>
      </w:r>
      <w:r w:rsidR="00743A5B" w:rsidRPr="00027111">
        <w:t xml:space="preserve"> (</w:t>
      </w:r>
      <w:r w:rsidR="00743A5B" w:rsidRPr="00027111">
        <w:rPr>
          <w:w w:val="0"/>
          <w:lang w:eastAsia="en-GB"/>
        </w:rPr>
        <w:t>save that it shall not constitute collusion where a Tenderer discusses its Tender submission with any consortium member, Sub-contractor or professional advisors)</w:t>
      </w:r>
      <w:r w:rsidRPr="00027111">
        <w:t>.</w:t>
      </w:r>
    </w:p>
    <w:p w14:paraId="4EF02AC3" w14:textId="368043FA" w:rsidR="00743A5B" w:rsidRPr="00027111" w:rsidRDefault="00743A5B" w:rsidP="00743A5B">
      <w:pPr>
        <w:pStyle w:val="Sch2Number"/>
        <w:rPr>
          <w:b/>
          <w:w w:val="0"/>
          <w:lang w:eastAsia="en-GB"/>
        </w:rPr>
      </w:pPr>
      <w:r w:rsidRPr="00027111">
        <w:rPr>
          <w:w w:val="0"/>
          <w:lang w:eastAsia="en-GB"/>
        </w:rPr>
        <w:t xml:space="preserve">The Tenderer warrants that its Tender shall be bona fide and shall be intended to be competitive and that it has not done and will not do at any time any of the acts set out in section </w:t>
      </w:r>
      <w:r w:rsidRPr="00027111">
        <w:rPr>
          <w:w w:val="0"/>
          <w:lang w:eastAsia="en-GB"/>
        </w:rPr>
        <w:fldChar w:fldCharType="begin"/>
      </w:r>
      <w:r w:rsidRPr="00027111">
        <w:rPr>
          <w:w w:val="0"/>
          <w:lang w:eastAsia="en-GB"/>
        </w:rPr>
        <w:instrText xml:space="preserve"> REF _Ref196212436 \r \h </w:instrText>
      </w:r>
      <w:r w:rsidRPr="00027111">
        <w:rPr>
          <w:w w:val="0"/>
          <w:lang w:eastAsia="en-GB"/>
        </w:rPr>
      </w:r>
      <w:r w:rsidRPr="00027111">
        <w:rPr>
          <w:w w:val="0"/>
          <w:lang w:eastAsia="en-GB"/>
        </w:rPr>
        <w:fldChar w:fldCharType="separate"/>
      </w:r>
      <w:r w:rsidR="008E0ADE" w:rsidRPr="00027111">
        <w:rPr>
          <w:w w:val="0"/>
          <w:lang w:eastAsia="en-GB"/>
        </w:rPr>
        <w:t>C15.1</w:t>
      </w:r>
      <w:r w:rsidRPr="00027111">
        <w:rPr>
          <w:w w:val="0"/>
          <w:lang w:eastAsia="en-GB"/>
        </w:rPr>
        <w:fldChar w:fldCharType="end"/>
      </w:r>
      <w:r w:rsidRPr="00027111">
        <w:rPr>
          <w:w w:val="0"/>
          <w:lang w:eastAsia="en-GB"/>
        </w:rPr>
        <w:t xml:space="preserve"> above</w:t>
      </w:r>
      <w:r w:rsidRPr="00027111">
        <w:rPr>
          <w:b/>
          <w:w w:val="0"/>
          <w:lang w:eastAsia="en-GB"/>
        </w:rPr>
        <w:t>.</w:t>
      </w:r>
    </w:p>
    <w:p w14:paraId="6844C076" w14:textId="77777777" w:rsidR="00FE2314" w:rsidRPr="00027111" w:rsidRDefault="00FE2314" w:rsidP="00250285">
      <w:pPr>
        <w:pStyle w:val="Sch1Heading"/>
        <w:rPr>
          <w:lang w:eastAsia="en-GB"/>
        </w:rPr>
      </w:pPr>
      <w:bookmarkStart w:id="492" w:name="_Toc195782301"/>
      <w:r w:rsidRPr="00027111">
        <w:rPr>
          <w:lang w:eastAsia="en-GB"/>
        </w:rPr>
        <w:t>CONSORTIA BIDDING</w:t>
      </w:r>
      <w:bookmarkEnd w:id="492"/>
    </w:p>
    <w:p w14:paraId="30986C99" w14:textId="7F9E98B2" w:rsidR="00FE2314" w:rsidRPr="00027111" w:rsidRDefault="00FE2314" w:rsidP="00250285">
      <w:pPr>
        <w:pStyle w:val="Sch2Number"/>
      </w:pPr>
      <w:r w:rsidRPr="00027111">
        <w:t>Tenders are welcome</w:t>
      </w:r>
      <w:r w:rsidR="00743A5B" w:rsidRPr="00027111">
        <w:t>d</w:t>
      </w:r>
      <w:r w:rsidRPr="00027111">
        <w:t xml:space="preserve"> from consortia, but </w:t>
      </w:r>
      <w:r w:rsidR="00743A5B" w:rsidRPr="00027111">
        <w:t>t</w:t>
      </w:r>
      <w:r w:rsidRPr="00027111">
        <w:t>he Contracting Authority will only enter into a contract with a consortium which is either incorporated as a legal entity (</w:t>
      </w:r>
      <w:r w:rsidR="00743A5B" w:rsidRPr="00027111">
        <w:t>l</w:t>
      </w:r>
      <w:r w:rsidRPr="00027111">
        <w:t xml:space="preserve">ead body model approach) in which case the said consortium will be required to nominate a lead body from within its constituted membership or if a Special Purpose Vehicle Model adopts a separate legal entity prior to, and as a condition to, entry into the contract. </w:t>
      </w:r>
    </w:p>
    <w:p w14:paraId="628AFB7A" w14:textId="185071F5" w:rsidR="00FE2314" w:rsidRPr="00027111" w:rsidRDefault="00FE2314" w:rsidP="00250285">
      <w:pPr>
        <w:pStyle w:val="Sch2Number"/>
      </w:pPr>
      <w:r w:rsidRPr="00027111">
        <w:t xml:space="preserve">In the </w:t>
      </w:r>
      <w:r w:rsidR="00250285" w:rsidRPr="00027111">
        <w:t>"</w:t>
      </w:r>
      <w:r w:rsidRPr="00027111">
        <w:t>Lead Body model</w:t>
      </w:r>
      <w:r w:rsidR="00250285" w:rsidRPr="00027111">
        <w:t>"</w:t>
      </w:r>
      <w:r w:rsidRPr="00027111">
        <w:t xml:space="preserve"> there would be no requirement to establish a legal company if the Lead Body was an existing legal company. A </w:t>
      </w:r>
      <w:r w:rsidR="00250285" w:rsidRPr="00027111">
        <w:t>"</w:t>
      </w:r>
      <w:r w:rsidRPr="00027111">
        <w:t>Joint Working Agreement</w:t>
      </w:r>
      <w:r w:rsidR="00250285" w:rsidRPr="00027111">
        <w:t>"</w:t>
      </w:r>
      <w:r w:rsidRPr="00027111">
        <w:t xml:space="preserve"> supported by individual accounts etc would meet this requirement where a </w:t>
      </w:r>
      <w:r w:rsidR="00250285" w:rsidRPr="00027111">
        <w:t>"</w:t>
      </w:r>
      <w:r w:rsidRPr="00027111">
        <w:t>Lead Body model</w:t>
      </w:r>
      <w:r w:rsidR="00250285" w:rsidRPr="00027111">
        <w:t>"</w:t>
      </w:r>
      <w:r w:rsidRPr="00027111">
        <w:t xml:space="preserve"> approach is being taken. </w:t>
      </w:r>
    </w:p>
    <w:p w14:paraId="08DE659E" w14:textId="2FD3486D" w:rsidR="00FE2314" w:rsidRPr="00027111" w:rsidRDefault="00FE2314" w:rsidP="00250285">
      <w:pPr>
        <w:pStyle w:val="Sch2Number"/>
      </w:pPr>
      <w:r w:rsidRPr="00027111">
        <w:t xml:space="preserve">For a </w:t>
      </w:r>
      <w:r w:rsidR="00250285" w:rsidRPr="00027111">
        <w:t>"</w:t>
      </w:r>
      <w:r w:rsidRPr="00027111">
        <w:t>Special Purpose Vehicle,</w:t>
      </w:r>
      <w:r w:rsidR="00250285" w:rsidRPr="00027111">
        <w:t>"</w:t>
      </w:r>
      <w:r w:rsidRPr="00027111">
        <w:t xml:space="preserve"> a separate legal entity would need to be established as an incorporated company due to liability of contract. The formation of the company could be done on condition of contract. This would require clear explanation of how the </w:t>
      </w:r>
      <w:r w:rsidR="00250285" w:rsidRPr="00027111">
        <w:t>"</w:t>
      </w:r>
      <w:r w:rsidRPr="00027111">
        <w:t>Special Purpose Vehicle</w:t>
      </w:r>
      <w:r w:rsidR="00250285" w:rsidRPr="00027111">
        <w:t>"</w:t>
      </w:r>
      <w:r w:rsidRPr="00027111">
        <w:t xml:space="preserve"> will be constituted during the procurement process.</w:t>
      </w:r>
    </w:p>
    <w:p w14:paraId="071960C3" w14:textId="4D4A2642" w:rsidR="00FE2314" w:rsidRPr="00027111" w:rsidRDefault="00FE2314" w:rsidP="00250285">
      <w:pPr>
        <w:pStyle w:val="Sch2Number"/>
      </w:pPr>
      <w:r w:rsidRPr="00027111">
        <w:t xml:space="preserve">In the event of no contract being awarded, due to circumstances beyond the control of </w:t>
      </w:r>
      <w:r w:rsidR="00743A5B" w:rsidRPr="00027111">
        <w:t>t</w:t>
      </w:r>
      <w:r w:rsidRPr="00027111">
        <w:t>he Contracting Authority, no costs involved with the creation or sustainment of the legal entity will be borne by The Contracting Authority.</w:t>
      </w:r>
    </w:p>
    <w:p w14:paraId="73A1BBE7" w14:textId="77777777" w:rsidR="00FE2314" w:rsidRPr="00027111" w:rsidRDefault="00FE2314" w:rsidP="00250285">
      <w:pPr>
        <w:pStyle w:val="Sch2Number"/>
      </w:pPr>
      <w:r w:rsidRPr="00027111">
        <w:t xml:space="preserve">Tenderers should note that the legal obligations and liabilities of any proposed consortium must be borne by an entity or entities which satisfy the financial and economic requirements referred to in this tender (having regard, where appropriate, to any parent or ultimate holding company which will provide a guarantee or guarantees for that purpose) and shall be assessed by the Contracting Authority at their sole discretion. </w:t>
      </w:r>
    </w:p>
    <w:p w14:paraId="1EB28D6C" w14:textId="77777777" w:rsidR="00FE2314" w:rsidRPr="00027111" w:rsidRDefault="00FE2314" w:rsidP="00250285">
      <w:pPr>
        <w:pStyle w:val="Sch2Number"/>
      </w:pPr>
      <w:r w:rsidRPr="00027111">
        <w:t>It is the responsibility of the proposed consortium’s lead organisation to compile a consolidated response to this tender on behalf of each member of the proposed consortium. Questions have been designed to allow for a consolidated response, but where this is not possible, information should be given in respect of the proposed consortium’s lead organisation. Relevant information should also be provided of proposed consortium members who will play a significant role in the delivery of the Contract.</w:t>
      </w:r>
    </w:p>
    <w:p w14:paraId="42E82F7E" w14:textId="77777777" w:rsidR="00FE2314" w:rsidRPr="00027111" w:rsidRDefault="00FE2314" w:rsidP="00250285">
      <w:pPr>
        <w:pStyle w:val="Sch2Number"/>
      </w:pPr>
      <w:r w:rsidRPr="00027111">
        <w:t xml:space="preserve">The Contracting Authority recognises that arrangements in relation to proposed consortia may be subject to future change. Tenderers should therefore respond in the light of such arrangements as are currently envisaged. However, tenderers should note that the Contracting Authority will not be </w:t>
      </w:r>
      <w:r w:rsidRPr="00027111">
        <w:lastRenderedPageBreak/>
        <w:t xml:space="preserve">required to enter into the contract with a consortium which is differently constituted to that which bid. All membership changes to the constituted consortium post award must be approved by the Contracting Authority. The reasoning for the proposed changes must be clear. </w:t>
      </w:r>
    </w:p>
    <w:p w14:paraId="6072C4A5" w14:textId="03D387FA" w:rsidR="00FE2314" w:rsidRPr="00027111" w:rsidRDefault="00FE2314" w:rsidP="00250285">
      <w:pPr>
        <w:pStyle w:val="Sch2Number"/>
      </w:pPr>
      <w:r w:rsidRPr="00027111">
        <w:t>For further explanation, potential consortia members should consult the Welsh Government’s Joint Bidding Guide. Co-produced in partnership with The Wales Cooperative Centre and WCVA, the guide comprises a series of chapters covering all aspects of consortia bidding.</w:t>
      </w:r>
      <w:r w:rsidR="00250285" w:rsidRPr="00027111">
        <w:t xml:space="preserve"> </w:t>
      </w:r>
      <w:r w:rsidRPr="00027111">
        <w:t xml:space="preserve">The guide is accessible via the following link: </w:t>
      </w:r>
    </w:p>
    <w:p w14:paraId="2DEEDFE9" w14:textId="6D7E8FCE" w:rsidR="00FE2314" w:rsidRPr="00027111" w:rsidRDefault="00FE2314" w:rsidP="00FE2314">
      <w:pPr>
        <w:pStyle w:val="BodyText2"/>
        <w:rPr>
          <w:rFonts w:cs="Calibri"/>
        </w:rPr>
      </w:pPr>
      <w:hyperlink r:id="rId15" w:history="1">
        <w:r w:rsidRPr="00027111">
          <w:rPr>
            <w:rStyle w:val="Hyperlink"/>
            <w:rFonts w:eastAsia="Times New Roman" w:cs="Calibri"/>
            <w:lang w:eastAsia="en-GB"/>
          </w:rPr>
          <w:t>https://gov.wales/sites/default/files/publications/2019-09/joint-bidding-guide.pdf</w:t>
        </w:r>
      </w:hyperlink>
      <w:r w:rsidRPr="00027111">
        <w:rPr>
          <w:rFonts w:eastAsia="Times New Roman" w:cs="Calibri"/>
          <w:lang w:eastAsia="en-GB"/>
        </w:rPr>
        <w:t xml:space="preserve"> </w:t>
      </w:r>
    </w:p>
    <w:p w14:paraId="56137C15" w14:textId="14BC2A62" w:rsidR="00DF3CAF" w:rsidRPr="00027111" w:rsidRDefault="00FE2314" w:rsidP="0033374C">
      <w:pPr>
        <w:pStyle w:val="Sch2Number"/>
      </w:pPr>
      <w:r w:rsidRPr="00027111">
        <w:t xml:space="preserve">Support is also available from Social Business Wales: </w:t>
      </w:r>
      <w:hyperlink r:id="rId16" w:history="1">
        <w:r w:rsidRPr="00027111">
          <w:rPr>
            <w:rStyle w:val="Hyperlink"/>
            <w:rFonts w:eastAsia="Calibri" w:cs="Calibri"/>
          </w:rPr>
          <w:t>https://businesswales.gov.wales/socialbusinesswales/</w:t>
        </w:r>
      </w:hyperlink>
      <w:r w:rsidRPr="00027111">
        <w:t xml:space="preserve"> </w:t>
      </w:r>
    </w:p>
    <w:p w14:paraId="45257ABA" w14:textId="77777777" w:rsidR="00743A5B" w:rsidRPr="00027111" w:rsidRDefault="00743A5B" w:rsidP="00743A5B">
      <w:pPr>
        <w:pStyle w:val="Sch1Heading"/>
        <w:rPr>
          <w:w w:val="0"/>
          <w:lang w:eastAsia="en-GB"/>
        </w:rPr>
      </w:pPr>
      <w:r w:rsidRPr="00027111">
        <w:rPr>
          <w:w w:val="0"/>
          <w:lang w:eastAsia="en-GB"/>
        </w:rPr>
        <w:t>Governing Law</w:t>
      </w:r>
    </w:p>
    <w:p w14:paraId="49E20B09" w14:textId="77777777" w:rsidR="00743A5B" w:rsidRDefault="00743A5B" w:rsidP="00743A5B">
      <w:pPr>
        <w:pStyle w:val="Sch2Number"/>
        <w:rPr>
          <w:w w:val="0"/>
          <w:lang w:eastAsia="en-GB"/>
        </w:rPr>
      </w:pPr>
      <w:r w:rsidRPr="00027111">
        <w:rPr>
          <w:w w:val="0"/>
          <w:lang w:eastAsia="en-GB"/>
        </w:rPr>
        <w:t>The laws of England and Wales (as applied in Wales) and the exclusive jurisdiction of the Courts of England and Wales sitting in Cardiff; shall apply to this ITT, the procurement process and the Services generally and, subject to applicable law, any dispute, including any non-contractual dispute arising therefrom.</w:t>
      </w:r>
      <w:bookmarkStart w:id="493" w:name="_Toc193974121"/>
      <w:bookmarkStart w:id="494" w:name="_Toc194006850"/>
      <w:bookmarkStart w:id="495" w:name="_Toc194044700"/>
      <w:bookmarkEnd w:id="493"/>
      <w:bookmarkEnd w:id="494"/>
      <w:bookmarkEnd w:id="495"/>
    </w:p>
    <w:p w14:paraId="3113C329" w14:textId="77777777" w:rsidR="006E371C" w:rsidRDefault="00BD2F00" w:rsidP="00BD2F00">
      <w:pPr>
        <w:pStyle w:val="Sch1Heading"/>
        <w:rPr>
          <w:w w:val="0"/>
          <w:lang w:eastAsia="en-GB"/>
        </w:rPr>
      </w:pPr>
      <w:r w:rsidRPr="00BD2F00">
        <w:rPr>
          <w:w w:val="0"/>
          <w:lang w:eastAsia="en-GB"/>
        </w:rPr>
        <w:t>Whistleblowing</w:t>
      </w:r>
    </w:p>
    <w:p w14:paraId="410264EE" w14:textId="02C5D7F7" w:rsidR="00780219" w:rsidRPr="00780219" w:rsidRDefault="003E5AB9" w:rsidP="00780219">
      <w:pPr>
        <w:pStyle w:val="Sch2Number"/>
        <w:rPr>
          <w:w w:val="0"/>
          <w:lang w:eastAsia="en-GB"/>
        </w:rPr>
      </w:pPr>
      <w:r>
        <w:rPr>
          <w:w w:val="0"/>
          <w:lang w:eastAsia="en-GB"/>
        </w:rPr>
        <w:t>The Contracting Authority</w:t>
      </w:r>
      <w:r w:rsidR="00780219" w:rsidRPr="00780219">
        <w:rPr>
          <w:w w:val="0"/>
          <w:lang w:eastAsia="en-GB"/>
        </w:rPr>
        <w:t xml:space="preserve"> expects all contractors and their personnel to uphold the highest standards of integrity and transparency. As part of this commitment, </w:t>
      </w:r>
      <w:r w:rsidR="002C6E1F">
        <w:rPr>
          <w:w w:val="0"/>
          <w:lang w:eastAsia="en-GB"/>
        </w:rPr>
        <w:t>Tenderers</w:t>
      </w:r>
      <w:r w:rsidR="00780219" w:rsidRPr="00780219">
        <w:rPr>
          <w:w w:val="0"/>
          <w:lang w:eastAsia="en-GB"/>
        </w:rPr>
        <w:t xml:space="preserve"> are required to familiarise themselves with the Council’s Whistleblowing Policy, which applies to all individuals delivering services under Council contracts.</w:t>
      </w:r>
    </w:p>
    <w:p w14:paraId="5EF2F902" w14:textId="29AEC80D" w:rsidR="00F469A9" w:rsidRDefault="00780219" w:rsidP="00780219">
      <w:pPr>
        <w:pStyle w:val="Sch2Number"/>
        <w:rPr>
          <w:w w:val="0"/>
          <w:lang w:eastAsia="en-GB"/>
        </w:rPr>
      </w:pPr>
      <w:r w:rsidRPr="00780219">
        <w:rPr>
          <w:w w:val="0"/>
          <w:lang w:eastAsia="en-GB"/>
        </w:rPr>
        <w:t>Any serious concerns regarding misconduct, fraud, or unethical behaviour may be reported confidentially under this policy. The C</w:t>
      </w:r>
      <w:r w:rsidR="002C6E1F">
        <w:rPr>
          <w:w w:val="0"/>
          <w:lang w:eastAsia="en-GB"/>
        </w:rPr>
        <w:t>ontracting Authority</w:t>
      </w:r>
      <w:r w:rsidRPr="00780219">
        <w:rPr>
          <w:w w:val="0"/>
          <w:lang w:eastAsia="en-GB"/>
        </w:rPr>
        <w:t xml:space="preserve"> will investigate all concerns fairly and without prejudice. </w:t>
      </w:r>
    </w:p>
    <w:p w14:paraId="091FED5A" w14:textId="6A050DE5" w:rsidR="007A6480" w:rsidRDefault="00F469A9" w:rsidP="00780219">
      <w:pPr>
        <w:pStyle w:val="Sch2Number"/>
        <w:rPr>
          <w:w w:val="0"/>
          <w:lang w:eastAsia="en-GB"/>
        </w:rPr>
      </w:pPr>
      <w:r w:rsidRPr="00F469A9">
        <w:rPr>
          <w:w w:val="0"/>
          <w:lang w:eastAsia="en-GB"/>
        </w:rPr>
        <w:t>If the concern relates solely or mainly to the conduct of the contractor or its staff, it should first be raised internally with the contractor. However, if this is not possible or appropriate, concerns may be reported directly to the Council. Legal protections may still apply if concerns are raised responsibly and in the public interest.</w:t>
      </w:r>
    </w:p>
    <w:p w14:paraId="68E566A8" w14:textId="597D82EE" w:rsidR="00750718" w:rsidRDefault="00750718" w:rsidP="00780219">
      <w:pPr>
        <w:pStyle w:val="Sch2Number"/>
        <w:rPr>
          <w:w w:val="0"/>
          <w:lang w:eastAsia="en-GB"/>
        </w:rPr>
      </w:pPr>
      <w:r>
        <w:rPr>
          <w:w w:val="0"/>
          <w:lang w:eastAsia="en-GB"/>
        </w:rPr>
        <w:t>The Contracting Authority’s Whistleblowing Policy is available at:</w:t>
      </w:r>
    </w:p>
    <w:p w14:paraId="22142F76" w14:textId="463AC815" w:rsidR="00BD3CBD" w:rsidRDefault="00D13CED" w:rsidP="00750718">
      <w:pPr>
        <w:pStyle w:val="Sch2Number"/>
        <w:numPr>
          <w:ilvl w:val="0"/>
          <w:numId w:val="0"/>
        </w:numPr>
        <w:ind w:left="851"/>
        <w:rPr>
          <w:w w:val="0"/>
          <w:lang w:eastAsia="en-GB"/>
        </w:rPr>
      </w:pPr>
      <w:hyperlink r:id="rId17" w:anchor=":~:text=The%20Council%27s%20Whistleblowing%20policy%20allows,dismissed%20for%20raising%20their%20concerns." w:history="1">
        <w:r w:rsidRPr="00C9544C">
          <w:rPr>
            <w:rStyle w:val="Hyperlink"/>
            <w:w w:val="0"/>
            <w:lang w:eastAsia="en-GB"/>
          </w:rPr>
          <w:t>Vale of Glamorgan Council Whistleblowing Policy</w:t>
        </w:r>
      </w:hyperlink>
    </w:p>
    <w:p w14:paraId="7DA4C78E" w14:textId="77777777" w:rsidR="003C15A0" w:rsidRPr="00BD2F00" w:rsidRDefault="003C15A0" w:rsidP="00750718">
      <w:pPr>
        <w:pStyle w:val="Sch2Number"/>
        <w:numPr>
          <w:ilvl w:val="0"/>
          <w:numId w:val="0"/>
        </w:numPr>
        <w:ind w:left="851"/>
        <w:rPr>
          <w:w w:val="0"/>
          <w:lang w:eastAsia="en-GB"/>
        </w:rPr>
      </w:pPr>
    </w:p>
    <w:p w14:paraId="5533BD63" w14:textId="36A0FC20" w:rsidR="003D3E71" w:rsidRPr="00027111" w:rsidRDefault="003D3E71" w:rsidP="00250285">
      <w:pPr>
        <w:pStyle w:val="Schedule"/>
      </w:pPr>
      <w:bookmarkStart w:id="496" w:name="_Toc195781904"/>
      <w:bookmarkStart w:id="497" w:name="_Toc195782035"/>
      <w:bookmarkStart w:id="498" w:name="_Toc195782421"/>
      <w:bookmarkStart w:id="499" w:name="_Toc196162855"/>
      <w:bookmarkStart w:id="500" w:name="_Toc196210247"/>
      <w:bookmarkStart w:id="501" w:name="_Toc196212000"/>
      <w:bookmarkStart w:id="502" w:name="_Toc196212101"/>
      <w:bookmarkStart w:id="503" w:name="_Toc196213112"/>
      <w:bookmarkStart w:id="504" w:name="_Toc196213486"/>
      <w:bookmarkStart w:id="505" w:name="_Toc195781905"/>
      <w:bookmarkStart w:id="506" w:name="_Toc195782036"/>
      <w:bookmarkStart w:id="507" w:name="_Toc195782422"/>
      <w:bookmarkStart w:id="508" w:name="_Toc196162856"/>
      <w:bookmarkStart w:id="509" w:name="_Toc196210248"/>
      <w:bookmarkStart w:id="510" w:name="_Toc196212001"/>
      <w:bookmarkStart w:id="511" w:name="_Toc196212102"/>
      <w:bookmarkStart w:id="512" w:name="_Toc196213113"/>
      <w:bookmarkStart w:id="513" w:name="_Toc196213487"/>
      <w:bookmarkStart w:id="514" w:name="_Toc195781906"/>
      <w:bookmarkStart w:id="515" w:name="_Toc195782037"/>
      <w:bookmarkStart w:id="516" w:name="_Toc195782423"/>
      <w:bookmarkStart w:id="517" w:name="_Toc196162857"/>
      <w:bookmarkStart w:id="518" w:name="_Toc196210249"/>
      <w:bookmarkStart w:id="519" w:name="_Toc196212002"/>
      <w:bookmarkStart w:id="520" w:name="_Toc196212103"/>
      <w:bookmarkStart w:id="521" w:name="_Toc196213114"/>
      <w:bookmarkStart w:id="522" w:name="_Toc196213488"/>
      <w:bookmarkStart w:id="523" w:name="_Toc195781913"/>
      <w:bookmarkStart w:id="524" w:name="_Toc195782044"/>
      <w:bookmarkStart w:id="525" w:name="_Toc195782430"/>
      <w:bookmarkStart w:id="526" w:name="_Toc196162864"/>
      <w:bookmarkStart w:id="527" w:name="_Toc196210256"/>
      <w:bookmarkStart w:id="528" w:name="_Toc196212009"/>
      <w:bookmarkStart w:id="529" w:name="_Toc196212110"/>
      <w:bookmarkStart w:id="530" w:name="_Toc196213121"/>
      <w:bookmarkStart w:id="531" w:name="_Toc196213495"/>
      <w:bookmarkStart w:id="532" w:name="_Toc195781917"/>
      <w:bookmarkStart w:id="533" w:name="_Toc195782048"/>
      <w:bookmarkStart w:id="534" w:name="_Toc195782434"/>
      <w:bookmarkStart w:id="535" w:name="_Toc196162868"/>
      <w:bookmarkStart w:id="536" w:name="_Toc196210260"/>
      <w:bookmarkStart w:id="537" w:name="_Toc196212013"/>
      <w:bookmarkStart w:id="538" w:name="_Toc196212114"/>
      <w:bookmarkStart w:id="539" w:name="_Toc196213125"/>
      <w:bookmarkStart w:id="540" w:name="_Toc196213499"/>
      <w:bookmarkStart w:id="541" w:name="_Toc195781921"/>
      <w:bookmarkStart w:id="542" w:name="_Toc195782052"/>
      <w:bookmarkStart w:id="543" w:name="_Toc195782438"/>
      <w:bookmarkStart w:id="544" w:name="_Toc196162872"/>
      <w:bookmarkStart w:id="545" w:name="_Toc196210264"/>
      <w:bookmarkStart w:id="546" w:name="_Toc196212017"/>
      <w:bookmarkStart w:id="547" w:name="_Toc196212118"/>
      <w:bookmarkStart w:id="548" w:name="_Toc196213129"/>
      <w:bookmarkStart w:id="549" w:name="_Toc196213503"/>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027111">
        <w:lastRenderedPageBreak/>
        <w:br/>
      </w:r>
      <w:bookmarkStart w:id="550" w:name="_Toc196216116"/>
      <w:r w:rsidRPr="00027111">
        <w:t xml:space="preserve">Instructions for </w:t>
      </w:r>
      <w:r w:rsidR="008E0ADE" w:rsidRPr="00027111">
        <w:t>completing</w:t>
      </w:r>
      <w:r w:rsidRPr="00027111">
        <w:t xml:space="preserve"> and submitting Tenders</w:t>
      </w:r>
      <w:bookmarkEnd w:id="550"/>
    </w:p>
    <w:p w14:paraId="7AE82B59" w14:textId="73F92F96" w:rsidR="004859F1" w:rsidRPr="00027111" w:rsidRDefault="004859F1" w:rsidP="00250285">
      <w:pPr>
        <w:pStyle w:val="Sch1Heading"/>
        <w:rPr>
          <w:lang w:eastAsia="en-GB"/>
        </w:rPr>
      </w:pPr>
      <w:bookmarkStart w:id="551" w:name="_Toc195782302"/>
      <w:r w:rsidRPr="00027111">
        <w:rPr>
          <w:lang w:eastAsia="en-GB"/>
        </w:rPr>
        <w:t>GUIDANCE ON COMPLETING THIS TENDER</w:t>
      </w:r>
      <w:bookmarkEnd w:id="551"/>
    </w:p>
    <w:p w14:paraId="2899C2C5" w14:textId="59E15EB8" w:rsidR="00BB74A7" w:rsidRPr="00C93AC8" w:rsidRDefault="005536C0" w:rsidP="00250285">
      <w:pPr>
        <w:pStyle w:val="Sch2Number"/>
      </w:pPr>
      <w:r w:rsidRPr="00C93AC8">
        <w:t xml:space="preserve">All </w:t>
      </w:r>
      <w:r w:rsidR="001E2FCA" w:rsidRPr="00C93AC8">
        <w:t>Tenderers</w:t>
      </w:r>
      <w:r w:rsidRPr="00C93AC8">
        <w:t xml:space="preserve"> must register on </w:t>
      </w:r>
      <w:r w:rsidR="00743A5B" w:rsidRPr="00C93AC8">
        <w:t>the</w:t>
      </w:r>
      <w:r w:rsidRPr="00C93AC8">
        <w:t xml:space="preserve"> new UK Government Central Digital </w:t>
      </w:r>
      <w:r w:rsidR="001E2FCA" w:rsidRPr="00C93AC8">
        <w:t>Platform</w:t>
      </w:r>
      <w:r w:rsidR="00EF2F8F" w:rsidRPr="00C93AC8">
        <w:rPr>
          <w:rStyle w:val="FootnoteReference"/>
          <w:rFonts w:cs="Calibri"/>
        </w:rPr>
        <w:footnoteReference w:id="2"/>
      </w:r>
      <w:r w:rsidRPr="00C93AC8">
        <w:t xml:space="preserve"> in addition to be being registered on Sell2Wales in order to be considered for this procurement. </w:t>
      </w:r>
    </w:p>
    <w:p w14:paraId="79782DE9" w14:textId="5B356D6C" w:rsidR="00BB74A7" w:rsidRPr="00C93AC8" w:rsidRDefault="00FB27A5" w:rsidP="00250285">
      <w:pPr>
        <w:pStyle w:val="Sch2Number"/>
      </w:pPr>
      <w:r w:rsidRPr="00C93AC8">
        <w:t xml:space="preserve">Tenderers </w:t>
      </w:r>
      <w:r w:rsidR="005536C0" w:rsidRPr="00C93AC8">
        <w:t xml:space="preserve">that wish to participate in this Procurement are responsible for ensuring that the Central Digital Platform contains complete, accurate and up-to-date </w:t>
      </w:r>
      <w:r w:rsidR="00BB74A7" w:rsidRPr="00C93AC8">
        <w:t>Core Supplier I</w:t>
      </w:r>
      <w:r w:rsidR="005536C0" w:rsidRPr="00C93AC8">
        <w:t>nformation.</w:t>
      </w:r>
      <w:r w:rsidR="00312B7A" w:rsidRPr="00C93AC8">
        <w:t xml:space="preserve"> </w:t>
      </w:r>
    </w:p>
    <w:p w14:paraId="361E2E7B" w14:textId="5DB80442" w:rsidR="005536C0" w:rsidRPr="00C93AC8" w:rsidRDefault="00312B7A" w:rsidP="00250285">
      <w:pPr>
        <w:pStyle w:val="Sch2Number"/>
      </w:pPr>
      <w:r w:rsidRPr="00C93AC8">
        <w:t>Tenderers</w:t>
      </w:r>
      <w:r w:rsidR="005536C0" w:rsidRPr="00C93AC8">
        <w:t xml:space="preserve"> must notify the </w:t>
      </w:r>
      <w:r w:rsidR="00250285" w:rsidRPr="00C93AC8">
        <w:t xml:space="preserve">Contracting </w:t>
      </w:r>
      <w:r w:rsidR="005536C0" w:rsidRPr="00C93AC8">
        <w:t>Authority immediately if it is unable to register on the Central Digital Platform and/or provide accurate and up-to-date information via the Central Digital Platform. Further details on the Central Digital Platform and registration are below:</w:t>
      </w:r>
    </w:p>
    <w:p w14:paraId="46A61FF5" w14:textId="1114382B" w:rsidR="00EF2F8F" w:rsidRPr="00027111" w:rsidRDefault="00312B7A" w:rsidP="00743A5B">
      <w:pPr>
        <w:pStyle w:val="BodyText2"/>
      </w:pPr>
      <w:hyperlink r:id="rId18" w:history="1">
        <w:r w:rsidRPr="00027111">
          <w:rPr>
            <w:rStyle w:val="Hyperlink"/>
            <w:rFonts w:cs="Calibri"/>
          </w:rPr>
          <w:t>https://www.sell2wales.gov.wales/helpandresources/cdp/procurementact2023</w:t>
        </w:r>
      </w:hyperlink>
      <w:r w:rsidR="005536C0" w:rsidRPr="00027111">
        <w:t xml:space="preserve"> </w:t>
      </w:r>
    </w:p>
    <w:p w14:paraId="3EE9FDC6" w14:textId="6867467B" w:rsidR="005536C0" w:rsidRPr="00027111" w:rsidRDefault="00F24368" w:rsidP="00250285">
      <w:pPr>
        <w:pStyle w:val="BodyText2"/>
      </w:pPr>
      <w:hyperlink r:id="rId19" w:history="1">
        <w:r w:rsidRPr="00027111">
          <w:rPr>
            <w:rStyle w:val="Hyperlink"/>
            <w:rFonts w:cs="Calibri"/>
          </w:rPr>
          <w:t>Information and guidance for suppliers - GOV.UK</w:t>
        </w:r>
      </w:hyperlink>
    </w:p>
    <w:p w14:paraId="2507C32F" w14:textId="06B15A0C" w:rsidR="004859F1" w:rsidRPr="00027111" w:rsidRDefault="004859F1" w:rsidP="00250285">
      <w:pPr>
        <w:pStyle w:val="Sch2Number"/>
      </w:pPr>
      <w:r w:rsidRPr="00027111">
        <w:t xml:space="preserve">Detailed instructions and </w:t>
      </w:r>
      <w:r w:rsidRPr="00ED5D6B">
        <w:t xml:space="preserve">scoring guidance will be provided within the </w:t>
      </w:r>
      <w:r w:rsidR="00AC484F" w:rsidRPr="00ED5D6B">
        <w:t xml:space="preserve">Procurement Specific Questionnaire </w:t>
      </w:r>
      <w:r w:rsidRPr="00ED5D6B">
        <w:t xml:space="preserve">that can be found </w:t>
      </w:r>
      <w:r w:rsidR="003E39A4" w:rsidRPr="00ED5D6B">
        <w:t xml:space="preserve">within the document section </w:t>
      </w:r>
      <w:r w:rsidR="00435372" w:rsidRPr="00ED5D6B">
        <w:t>of</w:t>
      </w:r>
      <w:r w:rsidR="00597172" w:rsidRPr="00ED5D6B">
        <w:t xml:space="preserve"> </w:t>
      </w:r>
      <w:r w:rsidR="00A92531" w:rsidRPr="00ED5D6B">
        <w:t>Sell2Wales</w:t>
      </w:r>
      <w:r w:rsidRPr="00ED5D6B">
        <w:t>.</w:t>
      </w:r>
      <w:r w:rsidRPr="00027111">
        <w:t xml:space="preserve"> </w:t>
      </w:r>
    </w:p>
    <w:p w14:paraId="180E11AC" w14:textId="0BFA3037" w:rsidR="00BB74A7" w:rsidRPr="00027111" w:rsidRDefault="00BB74A7" w:rsidP="00BB74A7">
      <w:pPr>
        <w:pStyle w:val="Sch1Heading"/>
      </w:pPr>
      <w:bookmarkStart w:id="552" w:name="_Toc195782303"/>
      <w:r w:rsidRPr="00027111">
        <w:t>Tender documentation</w:t>
      </w:r>
      <w:bookmarkEnd w:id="552"/>
    </w:p>
    <w:p w14:paraId="4F573F09" w14:textId="1197E34E" w:rsidR="00BB74A7" w:rsidRPr="00027111" w:rsidRDefault="00BB74A7" w:rsidP="00BB74A7">
      <w:pPr>
        <w:pStyle w:val="Sch2Number"/>
      </w:pPr>
      <w:r w:rsidRPr="00027111">
        <w:t>All Tender submissions must include the following</w:t>
      </w:r>
      <w:r w:rsidR="00250285" w:rsidRPr="00027111">
        <w:t xml:space="preserve"> documents (set out in </w:t>
      </w:r>
      <w:r w:rsidR="00250285" w:rsidRPr="00027111">
        <w:fldChar w:fldCharType="begin"/>
      </w:r>
      <w:r w:rsidR="00250285" w:rsidRPr="00027111">
        <w:instrText xml:space="preserve"> REF _Ref196215323 \r \h </w:instrText>
      </w:r>
      <w:r w:rsidR="00250285" w:rsidRPr="00027111">
        <w:fldChar w:fldCharType="separate"/>
      </w:r>
      <w:r w:rsidR="008E0ADE" w:rsidRPr="00027111">
        <w:t>Section H</w:t>
      </w:r>
      <w:r w:rsidR="00250285" w:rsidRPr="00027111">
        <w:fldChar w:fldCharType="end"/>
      </w:r>
      <w:r w:rsidR="00250285" w:rsidRPr="00027111">
        <w:t xml:space="preserve"> of this ITT)</w:t>
      </w:r>
      <w:r w:rsidRPr="00027111">
        <w:t>:</w:t>
      </w:r>
    </w:p>
    <w:p w14:paraId="1BB4B7DF" w14:textId="181A9388" w:rsidR="00BB74A7" w:rsidRPr="00027111" w:rsidRDefault="00BB74A7" w:rsidP="00250285">
      <w:pPr>
        <w:pStyle w:val="Sch3Number"/>
      </w:pPr>
      <w:r w:rsidRPr="00027111">
        <w:rPr>
          <w:b/>
          <w:bCs/>
        </w:rPr>
        <w:t>Quality</w:t>
      </w:r>
      <w:r w:rsidRPr="00027111">
        <w:t xml:space="preserve"> – Tenderers must provide responses to a number of questions regarding the delivery of the requirements set out in schedule one service specification and associated documents. These responses will be evaluated to provide a score for the quality element of the evaluation criteria. The Quality criteria is detailed within </w:t>
      </w:r>
      <w:r w:rsidR="00250285" w:rsidRPr="00027111">
        <w:t>the</w:t>
      </w:r>
      <w:r w:rsidRPr="00027111">
        <w:t xml:space="preserve"> Quality Response Document. </w:t>
      </w:r>
    </w:p>
    <w:p w14:paraId="4EECC910" w14:textId="57F9F4D3" w:rsidR="004859F1" w:rsidRPr="00027111" w:rsidRDefault="00B57298" w:rsidP="00250285">
      <w:pPr>
        <w:pStyle w:val="Sch3Number"/>
      </w:pPr>
      <w:r w:rsidRPr="00027111">
        <w:rPr>
          <w:b/>
          <w:bCs/>
        </w:rPr>
        <w:t>Pric</w:t>
      </w:r>
      <w:r w:rsidR="00A1690A" w:rsidRPr="00027111">
        <w:rPr>
          <w:b/>
          <w:bCs/>
        </w:rPr>
        <w:t>ing</w:t>
      </w:r>
      <w:r w:rsidR="004859F1" w:rsidRPr="00027111">
        <w:t xml:space="preserve"> – </w:t>
      </w:r>
      <w:r w:rsidRPr="00027111">
        <w:t xml:space="preserve">Tenderers are required to submit all pricing elements of the tender via </w:t>
      </w:r>
      <w:r w:rsidR="00250285" w:rsidRPr="00027111">
        <w:t>the</w:t>
      </w:r>
      <w:r w:rsidRPr="00027111">
        <w:t xml:space="preserve"> Pricing schedule. These responses will provide a score for the pricing element of the evaluation criteria. Pricing criteria is detailed within </w:t>
      </w:r>
      <w:r w:rsidR="00250285" w:rsidRPr="00027111">
        <w:t xml:space="preserve">the </w:t>
      </w:r>
      <w:r w:rsidR="00E13149" w:rsidRPr="00027111">
        <w:t>Pricing Schedule</w:t>
      </w:r>
      <w:r w:rsidR="004859F1" w:rsidRPr="00027111">
        <w:t xml:space="preserve">. </w:t>
      </w:r>
    </w:p>
    <w:p w14:paraId="6DC5EE0D" w14:textId="589B314D" w:rsidR="00D66684" w:rsidRPr="00586E2A" w:rsidRDefault="00862CA7" w:rsidP="00BB74A7">
      <w:pPr>
        <w:pStyle w:val="Sch3Number"/>
      </w:pPr>
      <w:bookmarkStart w:id="553" w:name="_Ref196213380"/>
      <w:r w:rsidRPr="00586E2A">
        <w:rPr>
          <w:b/>
          <w:bCs/>
        </w:rPr>
        <w:t>Community Wellbeing Benefits</w:t>
      </w:r>
      <w:r w:rsidR="0053195C" w:rsidRPr="00586E2A">
        <w:t xml:space="preserve"> </w:t>
      </w:r>
      <w:r w:rsidR="0066082D" w:rsidRPr="00586E2A">
        <w:t xml:space="preserve">– Tenderers </w:t>
      </w:r>
      <w:r w:rsidR="000C5FA4" w:rsidRPr="00586E2A">
        <w:t>must</w:t>
      </w:r>
      <w:r w:rsidR="00E6457E" w:rsidRPr="00586E2A">
        <w:t xml:space="preserve"> provide </w:t>
      </w:r>
      <w:r w:rsidR="00CD20DA" w:rsidRPr="00586E2A">
        <w:t xml:space="preserve">a </w:t>
      </w:r>
      <w:r w:rsidR="00E6457E" w:rsidRPr="00586E2A">
        <w:t>response</w:t>
      </w:r>
      <w:r w:rsidR="005C0494" w:rsidRPr="00586E2A">
        <w:t xml:space="preserve"> to </w:t>
      </w:r>
      <w:r w:rsidR="007F57C0" w:rsidRPr="00586E2A">
        <w:t>the</w:t>
      </w:r>
      <w:r w:rsidR="001E1DAB" w:rsidRPr="00586E2A">
        <w:t xml:space="preserve"> </w:t>
      </w:r>
      <w:r w:rsidRPr="00586E2A">
        <w:t>Community Wellbeing Benefits</w:t>
      </w:r>
      <w:r w:rsidR="001E1DAB" w:rsidRPr="00586E2A">
        <w:t xml:space="preserve"> element of the tender. These responses will provide a score for the </w:t>
      </w:r>
      <w:r w:rsidR="00036746" w:rsidRPr="00586E2A">
        <w:t>Community Wellbeing Benefits</w:t>
      </w:r>
      <w:r w:rsidR="001E1DAB" w:rsidRPr="00586E2A">
        <w:t xml:space="preserve"> </w:t>
      </w:r>
      <w:r w:rsidR="004A0685" w:rsidRPr="00586E2A">
        <w:t xml:space="preserve">element of the evaluation criteria. </w:t>
      </w:r>
      <w:r w:rsidRPr="00586E2A">
        <w:t>Community Wellbeing Benefits</w:t>
      </w:r>
      <w:r w:rsidR="004A0685" w:rsidRPr="00586E2A">
        <w:t xml:space="preserve"> criteria is detailed within </w:t>
      </w:r>
      <w:r w:rsidRPr="00586E2A">
        <w:t>the Community Wellbeing Benefits</w:t>
      </w:r>
      <w:r w:rsidR="00250285" w:rsidRPr="00586E2A">
        <w:t xml:space="preserve"> Document</w:t>
      </w:r>
      <w:bookmarkEnd w:id="553"/>
      <w:r w:rsidR="00586E2A" w:rsidRPr="00586E2A">
        <w:t>.</w:t>
      </w:r>
    </w:p>
    <w:p w14:paraId="657734BF" w14:textId="63905378" w:rsidR="00BB74A7" w:rsidRPr="00027111" w:rsidRDefault="00BB74A7" w:rsidP="00BB74A7">
      <w:pPr>
        <w:pStyle w:val="Sch3Number"/>
      </w:pPr>
      <w:r w:rsidRPr="00027111">
        <w:rPr>
          <w:b/>
          <w:bCs/>
        </w:rPr>
        <w:t>Form of Tender</w:t>
      </w:r>
    </w:p>
    <w:p w14:paraId="3E6AAB12" w14:textId="1763A2CF" w:rsidR="00F20169" w:rsidRPr="00027111" w:rsidRDefault="004859F1" w:rsidP="00250285">
      <w:pPr>
        <w:pStyle w:val="Sch2Number"/>
      </w:pPr>
      <w:r w:rsidRPr="00027111">
        <w:t xml:space="preserve">All responses should be submitted specifically for and on behalf of your organisation and not for the group of companies, if you are part of such group of companies. </w:t>
      </w:r>
    </w:p>
    <w:p w14:paraId="4E211EC3" w14:textId="48078AA1" w:rsidR="00664006" w:rsidRPr="00027111" w:rsidRDefault="004859F1" w:rsidP="00250285">
      <w:pPr>
        <w:pStyle w:val="Sch2Number"/>
      </w:pPr>
      <w:r w:rsidRPr="00027111">
        <w:t>It is the</w:t>
      </w:r>
      <w:r w:rsidR="00A56962" w:rsidRPr="00027111">
        <w:t xml:space="preserve"> tenderers </w:t>
      </w:r>
      <w:r w:rsidRPr="00027111">
        <w:t xml:space="preserve">responsibility to ensure that all information required is supplied and is accurate. Any changes that could affect any of the answers provided must be notified to </w:t>
      </w:r>
      <w:r w:rsidR="00F60940" w:rsidRPr="00027111">
        <w:t xml:space="preserve">the </w:t>
      </w:r>
      <w:r w:rsidR="008F37E8" w:rsidRPr="00027111">
        <w:t>Contracting Authority</w:t>
      </w:r>
      <w:r w:rsidRPr="00027111">
        <w:t xml:space="preserve"> as soon as reasonably practicable.</w:t>
      </w:r>
    </w:p>
    <w:p w14:paraId="4F060F3E" w14:textId="06E231AD" w:rsidR="004859F1" w:rsidRPr="00027111" w:rsidRDefault="004859F1" w:rsidP="00250285">
      <w:pPr>
        <w:pStyle w:val="Sch2Number"/>
      </w:pPr>
      <w:r w:rsidRPr="00027111">
        <w:lastRenderedPageBreak/>
        <w:t xml:space="preserve">In the event that </w:t>
      </w:r>
      <w:r w:rsidR="00AD427E" w:rsidRPr="00027111">
        <w:t>the</w:t>
      </w:r>
      <w:r w:rsidR="00F86677" w:rsidRPr="00027111">
        <w:t xml:space="preserve"> </w:t>
      </w:r>
      <w:r w:rsidR="008F37E8" w:rsidRPr="00027111">
        <w:t>Contracting Authority</w:t>
      </w:r>
      <w:r w:rsidR="00664006" w:rsidRPr="00027111">
        <w:t xml:space="preserve"> enters</w:t>
      </w:r>
      <w:r w:rsidRPr="00027111">
        <w:t xml:space="preserve"> into an agreement, the answers provided will be binding upon the </w:t>
      </w:r>
      <w:r w:rsidR="009928E1" w:rsidRPr="00027111">
        <w:t xml:space="preserve">Tenderer </w:t>
      </w:r>
      <w:r w:rsidRPr="00027111">
        <w:t xml:space="preserve">and any misrepresentation within the answers provided may lead to termination of the agreement. </w:t>
      </w:r>
    </w:p>
    <w:p w14:paraId="23CCF334" w14:textId="2B69FB03" w:rsidR="004859F1" w:rsidRPr="00027111" w:rsidRDefault="004859F1" w:rsidP="00250285">
      <w:pPr>
        <w:pStyle w:val="Sch2Number"/>
      </w:pPr>
      <w:r w:rsidRPr="00027111">
        <w:t xml:space="preserve">The </w:t>
      </w:r>
      <w:r w:rsidR="00393335" w:rsidRPr="00027111">
        <w:t>Tenderer</w:t>
      </w:r>
      <w:r w:rsidRPr="00027111">
        <w:t xml:space="preserve"> has no claim against</w:t>
      </w:r>
      <w:r w:rsidR="00C16209" w:rsidRPr="00027111">
        <w:t xml:space="preserve"> the </w:t>
      </w:r>
      <w:r w:rsidR="008F37E8" w:rsidRPr="00027111">
        <w:t>Contracting Authority</w:t>
      </w:r>
      <w:r w:rsidR="00664006" w:rsidRPr="00027111">
        <w:t xml:space="preserve"> or</w:t>
      </w:r>
      <w:r w:rsidRPr="00027111">
        <w:t xml:space="preserve"> any other organisation within the Welsh Public sector for any cost or expenses incurred in completing this tender.</w:t>
      </w:r>
    </w:p>
    <w:p w14:paraId="089AE9C9" w14:textId="4242C21C" w:rsidR="004859F1" w:rsidRPr="00027111" w:rsidRDefault="004859F1" w:rsidP="00250285">
      <w:pPr>
        <w:pStyle w:val="Sch2Number"/>
      </w:pPr>
      <w:r w:rsidRPr="00027111">
        <w:t xml:space="preserve">The </w:t>
      </w:r>
      <w:r w:rsidR="008F37E8" w:rsidRPr="00027111">
        <w:t>Contracting Authority</w:t>
      </w:r>
      <w:r w:rsidRPr="00027111">
        <w:t xml:space="preserve"> reserves the right to amend, delay or abandon the procurement process.</w:t>
      </w:r>
      <w:r w:rsidR="00250285" w:rsidRPr="00027111">
        <w:t xml:space="preserve"> </w:t>
      </w:r>
      <w:r w:rsidRPr="00027111">
        <w:t>All tenders participate in the process at its own cost.</w:t>
      </w:r>
    </w:p>
    <w:p w14:paraId="1EE6335B" w14:textId="69C3DD79" w:rsidR="003D3E71" w:rsidRPr="00027111" w:rsidRDefault="003D3E71" w:rsidP="00250285">
      <w:pPr>
        <w:pStyle w:val="Sch1Heading"/>
        <w:rPr>
          <w:lang w:eastAsia="en-GB"/>
        </w:rPr>
      </w:pPr>
      <w:bookmarkStart w:id="554" w:name="_Toc195782304"/>
      <w:r w:rsidRPr="00027111">
        <w:rPr>
          <w:lang w:eastAsia="en-GB"/>
        </w:rPr>
        <w:t>PREP</w:t>
      </w:r>
      <w:r w:rsidR="003257AA">
        <w:rPr>
          <w:lang w:eastAsia="en-GB"/>
        </w:rPr>
        <w:t>A</w:t>
      </w:r>
      <w:r w:rsidRPr="00027111">
        <w:rPr>
          <w:lang w:eastAsia="en-GB"/>
        </w:rPr>
        <w:t>RATION OF TENDER</w:t>
      </w:r>
      <w:bookmarkEnd w:id="554"/>
    </w:p>
    <w:p w14:paraId="004CF152" w14:textId="77777777" w:rsidR="003D3E71" w:rsidRPr="00027111" w:rsidRDefault="003D3E71" w:rsidP="00250285">
      <w:pPr>
        <w:pStyle w:val="Sch2Number"/>
      </w:pPr>
      <w:r w:rsidRPr="00027111">
        <w:t>Tenderers will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Contracting Authority, or any of their advisers, be liable for any costs or expenses borne by Tenderers, sub-contractors, suppliers, or advisers in this process.</w:t>
      </w:r>
    </w:p>
    <w:p w14:paraId="22D2804D" w14:textId="77777777" w:rsidR="003D3E71" w:rsidRPr="00027111" w:rsidRDefault="003D3E71" w:rsidP="00250285">
      <w:pPr>
        <w:pStyle w:val="Sch2Number"/>
      </w:pPr>
      <w:r w:rsidRPr="00027111">
        <w:t>Tenderers are required to complete and provide all information required by the Contracting Authority in accordance with the Conditions of Tender and the Invitation to Tender. Failure to comply with the Conditions and the Invitation to Tender may lead to the Contracting Authority rejecting a Tender response.</w:t>
      </w:r>
    </w:p>
    <w:p w14:paraId="0090D595" w14:textId="49A27024" w:rsidR="003D3E71" w:rsidRPr="00027111" w:rsidRDefault="003D3E71" w:rsidP="00250285">
      <w:pPr>
        <w:pStyle w:val="Sch2Number"/>
      </w:pPr>
      <w:r w:rsidRPr="00027111">
        <w:t xml:space="preserve">The Contracting Authority relies on </w:t>
      </w:r>
      <w:r w:rsidR="00EF2F8F" w:rsidRPr="00027111">
        <w:t>T</w:t>
      </w:r>
      <w:r w:rsidRPr="00027111">
        <w:t>enderers’ own analysis and review of information provided. Consequently, Tenderers are solely responsible for obtaining the information for which they consider is necessary in order to make decisions regarding the content of their Tenders and to undertake any investigation they consider necessary in order to verify any information to them during the procurement process.</w:t>
      </w:r>
    </w:p>
    <w:p w14:paraId="4F5E5B31" w14:textId="77777777" w:rsidR="003D3E71" w:rsidRPr="00027111" w:rsidRDefault="003D3E71" w:rsidP="00250285">
      <w:pPr>
        <w:pStyle w:val="Sch2Number"/>
      </w:pPr>
      <w:r w:rsidRPr="00027111">
        <w:t xml:space="preserve">Tenderers will form their own opinions, </w:t>
      </w:r>
      <w:proofErr w:type="gramStart"/>
      <w:r w:rsidRPr="00027111">
        <w:t>making</w:t>
      </w:r>
      <w:proofErr w:type="gramEnd"/>
      <w:r w:rsidRPr="00027111">
        <w:t xml:space="preserve"> such investigations and taking such advice (including professional advice) as is appropriate, regarding their Tenders and the works, services and/or which are the subject matters of this ITT, without reliance upon any opinion or other information provided by the Contracting Authority or their advisers and representatives. Tenderers should notify the Contracting Authority promptly of any perceived ambiguity, inconsistency, or omission in this ITT, any of its associated documents and/or any other information issued to them during the procurement process.</w:t>
      </w:r>
    </w:p>
    <w:p w14:paraId="0B239C90" w14:textId="3F41F3B8" w:rsidR="00BB74A7" w:rsidRPr="00027111" w:rsidRDefault="00BB74A7" w:rsidP="00250285">
      <w:pPr>
        <w:pStyle w:val="Sch1Heading"/>
        <w:rPr>
          <w:lang w:eastAsia="en-GB"/>
        </w:rPr>
      </w:pPr>
      <w:bookmarkStart w:id="555" w:name="_Toc195782305"/>
      <w:r w:rsidRPr="00027111">
        <w:rPr>
          <w:lang w:eastAsia="en-GB"/>
        </w:rPr>
        <w:t>Use of portal</w:t>
      </w:r>
      <w:bookmarkEnd w:id="555"/>
    </w:p>
    <w:p w14:paraId="6BB679E3" w14:textId="69A7B915" w:rsidR="00BB74A7" w:rsidRPr="00027111" w:rsidRDefault="00BB74A7" w:rsidP="00BB74A7">
      <w:pPr>
        <w:pStyle w:val="Sch2Number"/>
        <w:rPr>
          <w:lang w:eastAsia="en-GB"/>
        </w:rPr>
      </w:pPr>
      <w:r w:rsidRPr="00027111">
        <w:rPr>
          <w:lang w:eastAsia="en-GB"/>
        </w:rPr>
        <w:t xml:space="preserve">The Contracting Authority is utilising the Portal to manage this procurement and to communicate with Tenderers. </w:t>
      </w:r>
    </w:p>
    <w:p w14:paraId="138C1EF5" w14:textId="1764BD7E" w:rsidR="00BB74A7" w:rsidRPr="00027111" w:rsidRDefault="00BB74A7" w:rsidP="00BB74A7">
      <w:pPr>
        <w:pStyle w:val="Sch2Number"/>
        <w:rPr>
          <w:lang w:eastAsia="en-GB"/>
        </w:rPr>
      </w:pPr>
      <w:r w:rsidRPr="00027111">
        <w:rPr>
          <w:lang w:eastAsia="en-GB"/>
        </w:rPr>
        <w:t xml:space="preserve">All communications issued by </w:t>
      </w:r>
      <w:r w:rsidR="0063412E" w:rsidRPr="00027111">
        <w:rPr>
          <w:lang w:eastAsia="en-GB"/>
        </w:rPr>
        <w:t>the Contracting Authority</w:t>
      </w:r>
      <w:r w:rsidRPr="00027111">
        <w:rPr>
          <w:lang w:eastAsia="en-GB"/>
        </w:rPr>
        <w:t xml:space="preserve"> and all communications with any </w:t>
      </w:r>
      <w:r w:rsidR="00EF2F8F" w:rsidRPr="00027111">
        <w:rPr>
          <w:lang w:eastAsia="en-GB"/>
        </w:rPr>
        <w:t>Tenderer</w:t>
      </w:r>
      <w:r w:rsidRPr="00027111">
        <w:rPr>
          <w:lang w:eastAsia="en-GB"/>
        </w:rPr>
        <w:t xml:space="preserve"> in relation to this Procurement and the submission of Tenders will be conducted via the Portal and by no other means. </w:t>
      </w:r>
    </w:p>
    <w:p w14:paraId="6A91E017" w14:textId="67861FC1" w:rsidR="00BB74A7" w:rsidRPr="00027111" w:rsidRDefault="00BB74A7" w:rsidP="00250285">
      <w:pPr>
        <w:pStyle w:val="Sch1Heading"/>
        <w:rPr>
          <w:lang w:eastAsia="en-GB"/>
        </w:rPr>
      </w:pPr>
      <w:bookmarkStart w:id="556" w:name="_Toc195782306"/>
      <w:bookmarkStart w:id="557" w:name="_Ref196213315"/>
      <w:r w:rsidRPr="00027111">
        <w:rPr>
          <w:lang w:eastAsia="en-GB"/>
        </w:rPr>
        <w:lastRenderedPageBreak/>
        <w:t>Clarifications</w:t>
      </w:r>
      <w:bookmarkEnd w:id="556"/>
      <w:bookmarkEnd w:id="557"/>
    </w:p>
    <w:p w14:paraId="4D703443" w14:textId="1309CB66" w:rsidR="00BB74A7" w:rsidRPr="00027111" w:rsidRDefault="00BB74A7">
      <w:pPr>
        <w:pStyle w:val="Sch2Number"/>
        <w:rPr>
          <w:w w:val="0"/>
          <w:lang w:eastAsia="en-GB"/>
        </w:rPr>
      </w:pPr>
      <w:r w:rsidRPr="00027111">
        <w:rPr>
          <w:w w:val="0"/>
          <w:lang w:eastAsia="en-GB"/>
        </w:rPr>
        <w:t xml:space="preserve">This ITT is being provided on the same basis to all </w:t>
      </w:r>
      <w:r w:rsidR="00EF2F8F" w:rsidRPr="00027111">
        <w:rPr>
          <w:w w:val="0"/>
          <w:lang w:eastAsia="en-GB"/>
        </w:rPr>
        <w:t>Tenderer</w:t>
      </w:r>
      <w:r w:rsidRPr="00027111">
        <w:rPr>
          <w:w w:val="0"/>
          <w:lang w:eastAsia="en-GB"/>
        </w:rPr>
        <w:t xml:space="preserve">s. </w:t>
      </w:r>
      <w:r w:rsidR="0063412E" w:rsidRPr="00027111">
        <w:rPr>
          <w:w w:val="0"/>
          <w:lang w:eastAsia="en-GB"/>
        </w:rPr>
        <w:t>The Contracting Authority</w:t>
      </w:r>
      <w:r w:rsidRPr="00027111">
        <w:rPr>
          <w:w w:val="0"/>
          <w:lang w:eastAsia="en-GB"/>
        </w:rPr>
        <w:t xml:space="preserve"> will not enter into discussion in relation to the </w:t>
      </w:r>
      <w:r w:rsidR="00743A5B" w:rsidRPr="00027111">
        <w:rPr>
          <w:w w:val="0"/>
          <w:lang w:eastAsia="en-GB"/>
        </w:rPr>
        <w:t>procurement</w:t>
      </w:r>
      <w:r w:rsidRPr="00027111">
        <w:rPr>
          <w:w w:val="0"/>
          <w:lang w:eastAsia="en-GB"/>
        </w:rPr>
        <w:t xml:space="preserve">, other than to answer generic queries. </w:t>
      </w:r>
    </w:p>
    <w:p w14:paraId="6043C0C5" w14:textId="26D733B9" w:rsidR="00743A5B" w:rsidRPr="00027111" w:rsidRDefault="00743A5B" w:rsidP="00743A5B">
      <w:pPr>
        <w:pStyle w:val="Sch2Number"/>
      </w:pPr>
      <w:r w:rsidRPr="00027111">
        <w:t xml:space="preserve">The Contracting Authority will respond to all reasonable clarifications as soon as possible through publishing the Tenderers’ questions and the Contracting Authority’s response to them on the Portal. </w:t>
      </w:r>
    </w:p>
    <w:p w14:paraId="22472301" w14:textId="77777777" w:rsidR="00743A5B" w:rsidRPr="00027111" w:rsidRDefault="00743A5B" w:rsidP="00743A5B">
      <w:pPr>
        <w:pStyle w:val="Sch2Number"/>
      </w:pPr>
      <w:r w:rsidRPr="00027111">
        <w:t xml:space="preserve">If a Tenderer wishes the Contracting Authority to treat a clarification as confidential and not issue the response to all Tenderers, it must state this when submitting the clarification. If, in the opinion of the Contracting Authority, the clarification is not confidential, the Contracting Authority will inform the Tenderer, and it will have an opportunity to withdraw it. If the clarification is not withdrawn, the response will be issued to all Tenderers. </w:t>
      </w:r>
    </w:p>
    <w:p w14:paraId="6491C16F" w14:textId="11B244B9" w:rsidR="00BB74A7" w:rsidRPr="00027111" w:rsidRDefault="00BB74A7" w:rsidP="00250285">
      <w:pPr>
        <w:pStyle w:val="Sch2Number"/>
        <w:rPr>
          <w:w w:val="0"/>
          <w:lang w:eastAsia="en-GB"/>
        </w:rPr>
      </w:pPr>
      <w:r w:rsidRPr="00027111">
        <w:rPr>
          <w:w w:val="0"/>
          <w:lang w:eastAsia="en-GB"/>
        </w:rPr>
        <w:t xml:space="preserve">Requests for any clarification of the ITT or any questions about the procurement process should be submitted via the Portal by no later than the time and date set out in </w:t>
      </w:r>
      <w:r w:rsidR="00743A5B" w:rsidRPr="00027111">
        <w:rPr>
          <w:w w:val="0"/>
          <w:lang w:eastAsia="en-GB"/>
        </w:rPr>
        <w:t xml:space="preserve">the timetable set out in section </w:t>
      </w:r>
      <w:r w:rsidR="00743A5B" w:rsidRPr="00027111">
        <w:rPr>
          <w:w w:val="0"/>
          <w:lang w:eastAsia="en-GB"/>
        </w:rPr>
        <w:fldChar w:fldCharType="begin"/>
      </w:r>
      <w:r w:rsidR="00743A5B" w:rsidRPr="00027111">
        <w:rPr>
          <w:w w:val="0"/>
          <w:lang w:eastAsia="en-GB"/>
        </w:rPr>
        <w:instrText xml:space="preserve"> REF _Ref196212564 \r \h </w:instrText>
      </w:r>
      <w:r w:rsidR="00743A5B" w:rsidRPr="00027111">
        <w:rPr>
          <w:w w:val="0"/>
          <w:lang w:eastAsia="en-GB"/>
        </w:rPr>
      </w:r>
      <w:r w:rsidR="00743A5B" w:rsidRPr="00027111">
        <w:rPr>
          <w:w w:val="0"/>
          <w:lang w:eastAsia="en-GB"/>
        </w:rPr>
        <w:fldChar w:fldCharType="separate"/>
      </w:r>
      <w:r w:rsidR="008E0ADE" w:rsidRPr="00027111">
        <w:rPr>
          <w:w w:val="0"/>
          <w:lang w:eastAsia="en-GB"/>
        </w:rPr>
        <w:t>B3</w:t>
      </w:r>
      <w:r w:rsidR="00743A5B" w:rsidRPr="00027111">
        <w:rPr>
          <w:w w:val="0"/>
          <w:lang w:eastAsia="en-GB"/>
        </w:rPr>
        <w:fldChar w:fldCharType="end"/>
      </w:r>
      <w:r w:rsidRPr="00027111">
        <w:rPr>
          <w:w w:val="0"/>
          <w:lang w:eastAsia="en-GB"/>
        </w:rPr>
        <w:t xml:space="preserve">. </w:t>
      </w:r>
      <w:r w:rsidR="0063412E" w:rsidRPr="00027111">
        <w:rPr>
          <w:w w:val="0"/>
          <w:lang w:eastAsia="en-GB"/>
        </w:rPr>
        <w:t>the Contracting Authority</w:t>
      </w:r>
      <w:r w:rsidRPr="00027111">
        <w:rPr>
          <w:w w:val="0"/>
          <w:lang w:eastAsia="en-GB"/>
        </w:rPr>
        <w:t xml:space="preserve"> is under no obligation to respond to any </w:t>
      </w:r>
      <w:r w:rsidR="00EF2F8F" w:rsidRPr="00027111">
        <w:rPr>
          <w:w w:val="0"/>
          <w:lang w:eastAsia="en-GB"/>
        </w:rPr>
        <w:t>Tenderer</w:t>
      </w:r>
      <w:r w:rsidRPr="00027111">
        <w:rPr>
          <w:w w:val="0"/>
          <w:lang w:eastAsia="en-GB"/>
        </w:rPr>
        <w:t xml:space="preserve"> Clarification raised after that time and date (but </w:t>
      </w:r>
      <w:r w:rsidR="0063412E" w:rsidRPr="00027111">
        <w:rPr>
          <w:w w:val="0"/>
          <w:lang w:eastAsia="en-GB"/>
        </w:rPr>
        <w:t>the Contracting Authority</w:t>
      </w:r>
      <w:r w:rsidRPr="00027111">
        <w:rPr>
          <w:w w:val="0"/>
          <w:lang w:eastAsia="en-GB"/>
        </w:rPr>
        <w:t xml:space="preserve"> reserves the right, in its absolute direction, to do so). </w:t>
      </w:r>
    </w:p>
    <w:p w14:paraId="46B6AA06" w14:textId="24F65C70" w:rsidR="00BB74A7" w:rsidRPr="00027111" w:rsidRDefault="00BB74A7" w:rsidP="00250285">
      <w:pPr>
        <w:pStyle w:val="Sch2Number"/>
        <w:rPr>
          <w:w w:val="0"/>
          <w:lang w:eastAsia="en-GB"/>
        </w:rPr>
      </w:pPr>
      <w:r w:rsidRPr="00027111">
        <w:rPr>
          <w:w w:val="0"/>
          <w:lang w:eastAsia="en-GB"/>
        </w:rPr>
        <w:t xml:space="preserve">Any </w:t>
      </w:r>
      <w:r w:rsidR="00EF2F8F" w:rsidRPr="00027111">
        <w:rPr>
          <w:w w:val="0"/>
          <w:lang w:eastAsia="en-GB"/>
        </w:rPr>
        <w:t>Tenderer</w:t>
      </w:r>
      <w:r w:rsidRPr="00027111">
        <w:rPr>
          <w:w w:val="0"/>
          <w:lang w:eastAsia="en-GB"/>
        </w:rPr>
        <w:t xml:space="preserve"> Clarifications sent in any other manner outside the Portal will not be accepted and </w:t>
      </w:r>
      <w:r w:rsidR="0063412E" w:rsidRPr="00027111">
        <w:rPr>
          <w:w w:val="0"/>
          <w:lang w:eastAsia="en-GB"/>
        </w:rPr>
        <w:t>the Contracting Authority</w:t>
      </w:r>
      <w:r w:rsidRPr="00027111">
        <w:rPr>
          <w:w w:val="0"/>
          <w:lang w:eastAsia="en-GB"/>
        </w:rPr>
        <w:t xml:space="preserve"> shall not respond to such communications. </w:t>
      </w:r>
    </w:p>
    <w:p w14:paraId="68A574D4" w14:textId="09C28035" w:rsidR="00BB74A7" w:rsidRPr="00027111" w:rsidRDefault="00BB74A7" w:rsidP="00250285">
      <w:pPr>
        <w:pStyle w:val="Sch2Number"/>
        <w:rPr>
          <w:w w:val="0"/>
          <w:lang w:eastAsia="en-GB"/>
        </w:rPr>
      </w:pPr>
      <w:r w:rsidRPr="00027111">
        <w:rPr>
          <w:w w:val="0"/>
          <w:lang w:eastAsia="en-GB"/>
        </w:rPr>
        <w:t xml:space="preserve">So as to ensure equal treatment of all </w:t>
      </w:r>
      <w:r w:rsidR="00EF2F8F" w:rsidRPr="00027111">
        <w:rPr>
          <w:w w:val="0"/>
          <w:lang w:eastAsia="en-GB"/>
        </w:rPr>
        <w:t>Tenderer</w:t>
      </w:r>
      <w:r w:rsidRPr="00027111">
        <w:rPr>
          <w:w w:val="0"/>
          <w:lang w:eastAsia="en-GB"/>
        </w:rPr>
        <w:t xml:space="preserve">s, </w:t>
      </w:r>
      <w:r w:rsidR="00EF2F8F" w:rsidRPr="00027111">
        <w:rPr>
          <w:w w:val="0"/>
          <w:lang w:eastAsia="en-GB"/>
        </w:rPr>
        <w:t>Tenderer</w:t>
      </w:r>
      <w:r w:rsidRPr="00027111">
        <w:rPr>
          <w:w w:val="0"/>
          <w:lang w:eastAsia="en-GB"/>
        </w:rPr>
        <w:t xml:space="preserve">s should note that </w:t>
      </w:r>
      <w:r w:rsidR="0063412E" w:rsidRPr="00027111">
        <w:rPr>
          <w:w w:val="0"/>
          <w:lang w:eastAsia="en-GB"/>
        </w:rPr>
        <w:t>the Contracting Authority</w:t>
      </w:r>
      <w:r w:rsidRPr="00027111">
        <w:rPr>
          <w:w w:val="0"/>
          <w:lang w:eastAsia="en-GB"/>
        </w:rPr>
        <w:t xml:space="preserve"> will publish both the content of the </w:t>
      </w:r>
      <w:r w:rsidR="00EF2F8F" w:rsidRPr="00027111">
        <w:rPr>
          <w:w w:val="0"/>
          <w:lang w:eastAsia="en-GB"/>
        </w:rPr>
        <w:t>Tenderer</w:t>
      </w:r>
      <w:r w:rsidRPr="00027111">
        <w:rPr>
          <w:w w:val="0"/>
          <w:lang w:eastAsia="en-GB"/>
        </w:rPr>
        <w:t xml:space="preserve"> Clarification and </w:t>
      </w:r>
      <w:r w:rsidR="0063412E" w:rsidRPr="00027111">
        <w:rPr>
          <w:w w:val="0"/>
          <w:lang w:eastAsia="en-GB"/>
        </w:rPr>
        <w:t>the Contracting Authority</w:t>
      </w:r>
      <w:r w:rsidRPr="00027111">
        <w:rPr>
          <w:w w:val="0"/>
          <w:lang w:eastAsia="en-GB"/>
        </w:rPr>
        <w:t xml:space="preserve">’s responses to queries to all </w:t>
      </w:r>
      <w:r w:rsidR="00EF2F8F" w:rsidRPr="00027111">
        <w:rPr>
          <w:w w:val="0"/>
          <w:lang w:eastAsia="en-GB"/>
        </w:rPr>
        <w:t>Tenderer</w:t>
      </w:r>
      <w:r w:rsidRPr="00027111">
        <w:rPr>
          <w:w w:val="0"/>
          <w:lang w:eastAsia="en-GB"/>
        </w:rPr>
        <w:t xml:space="preserve">s via the Portal to all </w:t>
      </w:r>
      <w:r w:rsidR="00EF2F8F" w:rsidRPr="00027111">
        <w:rPr>
          <w:w w:val="0"/>
          <w:lang w:eastAsia="en-GB"/>
        </w:rPr>
        <w:t>Tenderer</w:t>
      </w:r>
      <w:r w:rsidRPr="00027111">
        <w:rPr>
          <w:w w:val="0"/>
          <w:lang w:eastAsia="en-GB"/>
        </w:rPr>
        <w:t>s who have responded, have expressed an interest, or have shown an interest before the return date for submission of Tenders.</w:t>
      </w:r>
      <w:r w:rsidR="00250285" w:rsidRPr="00027111">
        <w:rPr>
          <w:w w:val="0"/>
          <w:lang w:eastAsia="en-GB"/>
        </w:rPr>
        <w:t xml:space="preserve"> </w:t>
      </w:r>
      <w:r w:rsidRPr="00027111">
        <w:rPr>
          <w:w w:val="0"/>
          <w:lang w:eastAsia="en-GB"/>
        </w:rPr>
        <w:t xml:space="preserve">This shall be done on a confidential basis so as to not identify the source of the </w:t>
      </w:r>
      <w:r w:rsidR="00EF2F8F" w:rsidRPr="00027111">
        <w:rPr>
          <w:w w:val="0"/>
          <w:lang w:eastAsia="en-GB"/>
        </w:rPr>
        <w:t>Tenderer</w:t>
      </w:r>
      <w:r w:rsidRPr="00027111">
        <w:rPr>
          <w:w w:val="0"/>
          <w:lang w:eastAsia="en-GB"/>
        </w:rPr>
        <w:t xml:space="preserve"> Clarification. </w:t>
      </w:r>
    </w:p>
    <w:p w14:paraId="2E7FE240" w14:textId="4258FC55" w:rsidR="00BB74A7" w:rsidRPr="00027111" w:rsidRDefault="0063412E" w:rsidP="00250285">
      <w:pPr>
        <w:pStyle w:val="Sch2Number"/>
        <w:rPr>
          <w:w w:val="0"/>
          <w:lang w:eastAsia="en-GB"/>
        </w:rPr>
      </w:pPr>
      <w:r w:rsidRPr="00027111">
        <w:rPr>
          <w:w w:val="0"/>
          <w:lang w:eastAsia="en-GB"/>
        </w:rPr>
        <w:t>The Contracting Authority</w:t>
      </w:r>
      <w:r w:rsidR="00BB74A7" w:rsidRPr="00027111">
        <w:rPr>
          <w:w w:val="0"/>
          <w:lang w:eastAsia="en-GB"/>
        </w:rPr>
        <w:t xml:space="preserve"> also reserves the right to disseminate information that is materially relevant to all </w:t>
      </w:r>
      <w:r w:rsidR="00EF2F8F" w:rsidRPr="00027111">
        <w:rPr>
          <w:w w:val="0"/>
          <w:lang w:eastAsia="en-GB"/>
        </w:rPr>
        <w:t>Tenderer</w:t>
      </w:r>
      <w:r w:rsidR="00BB74A7" w:rsidRPr="00027111">
        <w:rPr>
          <w:w w:val="0"/>
          <w:lang w:eastAsia="en-GB"/>
        </w:rPr>
        <w:t xml:space="preserve">s, even if the information has only been requested by one </w:t>
      </w:r>
      <w:r w:rsidR="00EF2F8F" w:rsidRPr="00027111">
        <w:rPr>
          <w:w w:val="0"/>
          <w:lang w:eastAsia="en-GB"/>
        </w:rPr>
        <w:t>Tenderer</w:t>
      </w:r>
      <w:r w:rsidR="00BB74A7" w:rsidRPr="00027111">
        <w:rPr>
          <w:w w:val="0"/>
          <w:lang w:eastAsia="en-GB"/>
        </w:rPr>
        <w:t xml:space="preserve">, subject to the duty to protect any </w:t>
      </w:r>
      <w:r w:rsidR="00EF2F8F" w:rsidRPr="00027111">
        <w:rPr>
          <w:w w:val="0"/>
          <w:lang w:eastAsia="en-GB"/>
        </w:rPr>
        <w:t>Tenderer</w:t>
      </w:r>
      <w:r w:rsidR="00BB74A7" w:rsidRPr="00027111">
        <w:rPr>
          <w:w w:val="0"/>
          <w:lang w:eastAsia="en-GB"/>
        </w:rPr>
        <w:t xml:space="preserve">’s commercial confidence in its responses. </w:t>
      </w:r>
    </w:p>
    <w:p w14:paraId="7B17870A" w14:textId="4E06EA33" w:rsidR="00BB74A7" w:rsidRPr="00027111" w:rsidRDefault="00BB74A7" w:rsidP="00250285">
      <w:pPr>
        <w:pStyle w:val="Sch2Number"/>
        <w:rPr>
          <w:w w:val="0"/>
          <w:lang w:eastAsia="en-GB"/>
        </w:rPr>
      </w:pPr>
      <w:r w:rsidRPr="00027111">
        <w:rPr>
          <w:w w:val="0"/>
          <w:lang w:eastAsia="en-GB"/>
        </w:rPr>
        <w:t xml:space="preserve">Should </w:t>
      </w:r>
      <w:r w:rsidR="00EF2F8F" w:rsidRPr="00027111">
        <w:rPr>
          <w:w w:val="0"/>
          <w:lang w:eastAsia="en-GB"/>
        </w:rPr>
        <w:t>Tenderer</w:t>
      </w:r>
      <w:r w:rsidRPr="00027111">
        <w:rPr>
          <w:w w:val="0"/>
          <w:lang w:eastAsia="en-GB"/>
        </w:rPr>
        <w:t xml:space="preserve">s wish to avoid such disclosure (for example, on the basis that the request or response contains commercially confidential information or may give another </w:t>
      </w:r>
      <w:r w:rsidR="00EF2F8F" w:rsidRPr="00027111">
        <w:rPr>
          <w:w w:val="0"/>
          <w:lang w:eastAsia="en-GB"/>
        </w:rPr>
        <w:t>Tenderer</w:t>
      </w:r>
      <w:r w:rsidRPr="00027111">
        <w:rPr>
          <w:w w:val="0"/>
          <w:lang w:eastAsia="en-GB"/>
        </w:rPr>
        <w:t xml:space="preserve"> a commercial advantage) the request/response must be clearly marked </w:t>
      </w:r>
      <w:r w:rsidR="00250285" w:rsidRPr="00027111">
        <w:rPr>
          <w:w w:val="0"/>
          <w:lang w:eastAsia="en-GB"/>
        </w:rPr>
        <w:t>"</w:t>
      </w:r>
      <w:r w:rsidRPr="00027111">
        <w:rPr>
          <w:w w:val="0"/>
          <w:lang w:eastAsia="en-GB"/>
        </w:rPr>
        <w:t xml:space="preserve">In confidence - not to be circulated to other </w:t>
      </w:r>
      <w:r w:rsidR="00EF2F8F" w:rsidRPr="00027111">
        <w:rPr>
          <w:w w:val="0"/>
          <w:lang w:eastAsia="en-GB"/>
        </w:rPr>
        <w:t>Tenderer</w:t>
      </w:r>
      <w:r w:rsidRPr="00027111">
        <w:rPr>
          <w:w w:val="0"/>
          <w:lang w:eastAsia="en-GB"/>
        </w:rPr>
        <w:t>s</w:t>
      </w:r>
      <w:r w:rsidR="00250285" w:rsidRPr="00027111">
        <w:rPr>
          <w:w w:val="0"/>
          <w:lang w:eastAsia="en-GB"/>
        </w:rPr>
        <w:t>"</w:t>
      </w:r>
      <w:r w:rsidRPr="00027111">
        <w:rPr>
          <w:w w:val="0"/>
          <w:lang w:eastAsia="en-GB"/>
        </w:rPr>
        <w:t xml:space="preserve"> and the </w:t>
      </w:r>
      <w:r w:rsidR="00EF2F8F" w:rsidRPr="00027111">
        <w:rPr>
          <w:w w:val="0"/>
          <w:lang w:eastAsia="en-GB"/>
        </w:rPr>
        <w:t>Tenderer</w:t>
      </w:r>
      <w:r w:rsidRPr="00027111">
        <w:rPr>
          <w:w w:val="0"/>
          <w:lang w:eastAsia="en-GB"/>
        </w:rPr>
        <w:t xml:space="preserve"> must set out the reason(s) for the request for non-disclosure to other </w:t>
      </w:r>
      <w:r w:rsidR="00EF2F8F" w:rsidRPr="00027111">
        <w:rPr>
          <w:w w:val="0"/>
          <w:lang w:eastAsia="en-GB"/>
        </w:rPr>
        <w:t>Tenderer</w:t>
      </w:r>
      <w:r w:rsidRPr="00027111">
        <w:rPr>
          <w:w w:val="0"/>
          <w:lang w:eastAsia="en-GB"/>
        </w:rPr>
        <w:t xml:space="preserve">s. If in the sole opinion of </w:t>
      </w:r>
      <w:r w:rsidR="0063412E" w:rsidRPr="00027111">
        <w:rPr>
          <w:w w:val="0"/>
          <w:lang w:eastAsia="en-GB"/>
        </w:rPr>
        <w:t>the Contracting Authority</w:t>
      </w:r>
      <w:r w:rsidRPr="00027111">
        <w:rPr>
          <w:w w:val="0"/>
          <w:lang w:eastAsia="en-GB"/>
        </w:rPr>
        <w:t xml:space="preserve"> the content of the information referred to is not considered to be reasonably designated as commercially sensitive, </w:t>
      </w:r>
      <w:r w:rsidR="0063412E" w:rsidRPr="00027111">
        <w:rPr>
          <w:w w:val="0"/>
          <w:lang w:eastAsia="en-GB"/>
        </w:rPr>
        <w:t>the Contracting Authority</w:t>
      </w:r>
      <w:r w:rsidRPr="00027111">
        <w:rPr>
          <w:w w:val="0"/>
          <w:lang w:eastAsia="en-GB"/>
        </w:rPr>
        <w:t xml:space="preserve"> will inform the </w:t>
      </w:r>
      <w:r w:rsidR="00EF2F8F" w:rsidRPr="00027111">
        <w:rPr>
          <w:w w:val="0"/>
          <w:lang w:eastAsia="en-GB"/>
        </w:rPr>
        <w:t>Tenderer</w:t>
      </w:r>
      <w:r w:rsidRPr="00027111">
        <w:rPr>
          <w:w w:val="0"/>
          <w:lang w:eastAsia="en-GB"/>
        </w:rPr>
        <w:t xml:space="preserve"> who may then withdraw and/or resubmit the relevant information.</w:t>
      </w:r>
    </w:p>
    <w:p w14:paraId="50A48A03" w14:textId="50925D3F" w:rsidR="00BB74A7" w:rsidRPr="00027111" w:rsidRDefault="00BB74A7" w:rsidP="00250285">
      <w:pPr>
        <w:pStyle w:val="Sch2Number"/>
        <w:rPr>
          <w:w w:val="0"/>
          <w:lang w:eastAsia="en-GB"/>
        </w:rPr>
      </w:pPr>
      <w:r w:rsidRPr="00027111">
        <w:rPr>
          <w:w w:val="0"/>
          <w:lang w:eastAsia="en-GB"/>
        </w:rPr>
        <w:t xml:space="preserve">Where a </w:t>
      </w:r>
      <w:r w:rsidR="00EF2F8F" w:rsidRPr="00027111">
        <w:rPr>
          <w:w w:val="0"/>
          <w:lang w:eastAsia="en-GB"/>
        </w:rPr>
        <w:t>Tenderer</w:t>
      </w:r>
      <w:r w:rsidRPr="00027111">
        <w:rPr>
          <w:w w:val="0"/>
          <w:lang w:eastAsia="en-GB"/>
        </w:rPr>
        <w:t xml:space="preserve"> identifies information as commercially sensitive, </w:t>
      </w:r>
      <w:r w:rsidR="0063412E" w:rsidRPr="00027111">
        <w:rPr>
          <w:w w:val="0"/>
          <w:lang w:eastAsia="en-GB"/>
        </w:rPr>
        <w:t>the Contracting Authority</w:t>
      </w:r>
      <w:r w:rsidRPr="00027111">
        <w:rPr>
          <w:w w:val="0"/>
          <w:lang w:eastAsia="en-GB"/>
        </w:rPr>
        <w:t xml:space="preserve"> will endeavour to maintain confidentiality. </w:t>
      </w:r>
      <w:r w:rsidR="00EF2F8F" w:rsidRPr="00027111">
        <w:rPr>
          <w:w w:val="0"/>
          <w:lang w:eastAsia="en-GB"/>
        </w:rPr>
        <w:t>Tenderer</w:t>
      </w:r>
      <w:r w:rsidRPr="00027111">
        <w:rPr>
          <w:w w:val="0"/>
          <w:lang w:eastAsia="en-GB"/>
        </w:rPr>
        <w:t xml:space="preserve">s should note, however, that, even where information is identified as commercially sensitive, </w:t>
      </w:r>
      <w:r w:rsidR="0063412E" w:rsidRPr="00027111">
        <w:rPr>
          <w:w w:val="0"/>
          <w:lang w:eastAsia="en-GB"/>
        </w:rPr>
        <w:t>the Contracting Authority</w:t>
      </w:r>
      <w:r w:rsidRPr="00027111">
        <w:rPr>
          <w:w w:val="0"/>
          <w:lang w:eastAsia="en-GB"/>
        </w:rPr>
        <w:t xml:space="preserve"> may be required to disclose such information in accordance with the </w:t>
      </w:r>
      <w:r w:rsidR="00743A5B" w:rsidRPr="00027111">
        <w:rPr>
          <w:w w:val="0"/>
          <w:lang w:eastAsia="en-GB"/>
        </w:rPr>
        <w:t>FoIA and/or EIR</w:t>
      </w:r>
      <w:r w:rsidRPr="00027111">
        <w:rPr>
          <w:w w:val="0"/>
          <w:lang w:eastAsia="en-GB"/>
        </w:rPr>
        <w:t xml:space="preserve"> or the Transparency Requirements (see </w:t>
      </w:r>
      <w:r w:rsidR="00743A5B" w:rsidRPr="00027111">
        <w:rPr>
          <w:w w:val="0"/>
          <w:lang w:eastAsia="en-GB"/>
        </w:rPr>
        <w:t xml:space="preserve">sections </w:t>
      </w:r>
      <w:r w:rsidR="00743A5B" w:rsidRPr="00027111">
        <w:rPr>
          <w:w w:val="0"/>
          <w:lang w:eastAsia="en-GB"/>
        </w:rPr>
        <w:fldChar w:fldCharType="begin"/>
      </w:r>
      <w:r w:rsidR="00743A5B" w:rsidRPr="00027111">
        <w:rPr>
          <w:w w:val="0"/>
          <w:lang w:eastAsia="en-GB"/>
        </w:rPr>
        <w:instrText xml:space="preserve"> REF _Ref196212600 \r \h </w:instrText>
      </w:r>
      <w:r w:rsidR="00743A5B" w:rsidRPr="00027111">
        <w:rPr>
          <w:w w:val="0"/>
          <w:lang w:eastAsia="en-GB"/>
        </w:rPr>
      </w:r>
      <w:r w:rsidR="00743A5B" w:rsidRPr="00027111">
        <w:rPr>
          <w:w w:val="0"/>
          <w:lang w:eastAsia="en-GB"/>
        </w:rPr>
        <w:fldChar w:fldCharType="separate"/>
      </w:r>
      <w:r w:rsidR="008E0ADE" w:rsidRPr="00027111">
        <w:rPr>
          <w:w w:val="0"/>
          <w:lang w:eastAsia="en-GB"/>
        </w:rPr>
        <w:t>C9</w:t>
      </w:r>
      <w:r w:rsidR="00743A5B" w:rsidRPr="00027111">
        <w:rPr>
          <w:w w:val="0"/>
          <w:lang w:eastAsia="en-GB"/>
        </w:rPr>
        <w:fldChar w:fldCharType="end"/>
      </w:r>
      <w:r w:rsidR="00743A5B" w:rsidRPr="00027111">
        <w:rPr>
          <w:w w:val="0"/>
          <w:lang w:eastAsia="en-GB"/>
        </w:rPr>
        <w:t xml:space="preserve"> and </w:t>
      </w:r>
      <w:r w:rsidR="00743A5B" w:rsidRPr="00027111">
        <w:rPr>
          <w:w w:val="0"/>
          <w:lang w:eastAsia="en-GB"/>
        </w:rPr>
        <w:fldChar w:fldCharType="begin"/>
      </w:r>
      <w:r w:rsidR="00743A5B" w:rsidRPr="00027111">
        <w:rPr>
          <w:w w:val="0"/>
          <w:lang w:eastAsia="en-GB"/>
        </w:rPr>
        <w:instrText xml:space="preserve"> REF _Ref196212604 \r \h </w:instrText>
      </w:r>
      <w:r w:rsidR="00743A5B" w:rsidRPr="00027111">
        <w:rPr>
          <w:w w:val="0"/>
          <w:lang w:eastAsia="en-GB"/>
        </w:rPr>
      </w:r>
      <w:r w:rsidR="00743A5B" w:rsidRPr="00027111">
        <w:rPr>
          <w:w w:val="0"/>
          <w:lang w:eastAsia="en-GB"/>
        </w:rPr>
        <w:fldChar w:fldCharType="separate"/>
      </w:r>
      <w:r w:rsidR="008E0ADE" w:rsidRPr="00027111">
        <w:rPr>
          <w:w w:val="0"/>
          <w:lang w:eastAsia="en-GB"/>
        </w:rPr>
        <w:t>C11</w:t>
      </w:r>
      <w:r w:rsidR="00743A5B" w:rsidRPr="00027111">
        <w:rPr>
          <w:w w:val="0"/>
          <w:lang w:eastAsia="en-GB"/>
        </w:rPr>
        <w:fldChar w:fldCharType="end"/>
      </w:r>
      <w:r w:rsidR="00743A5B" w:rsidRPr="00027111">
        <w:rPr>
          <w:w w:val="0"/>
          <w:lang w:eastAsia="en-GB"/>
        </w:rPr>
        <w:t>)</w:t>
      </w:r>
      <w:r w:rsidRPr="00027111">
        <w:rPr>
          <w:w w:val="0"/>
          <w:lang w:eastAsia="en-GB"/>
        </w:rPr>
        <w:t xml:space="preserve">. </w:t>
      </w:r>
    </w:p>
    <w:p w14:paraId="05C60D94" w14:textId="5CF6290E" w:rsidR="003D3E71" w:rsidRPr="00027111" w:rsidRDefault="003D3E71" w:rsidP="00250285">
      <w:pPr>
        <w:pStyle w:val="Sch1Heading"/>
        <w:rPr>
          <w:lang w:eastAsia="en-GB"/>
        </w:rPr>
      </w:pPr>
      <w:bookmarkStart w:id="558" w:name="_Toc195782307"/>
      <w:r w:rsidRPr="00027111">
        <w:rPr>
          <w:lang w:eastAsia="en-GB"/>
        </w:rPr>
        <w:lastRenderedPageBreak/>
        <w:t>SUBMISSION OF TENDERS</w:t>
      </w:r>
      <w:bookmarkEnd w:id="558"/>
    </w:p>
    <w:p w14:paraId="1A039D64" w14:textId="77777777" w:rsidR="003D3E71" w:rsidRPr="00027111" w:rsidRDefault="003D3E71" w:rsidP="00250285">
      <w:pPr>
        <w:pStyle w:val="Sch2Number"/>
      </w:pPr>
      <w:r w:rsidRPr="00027111">
        <w:t>The Tender must be submitted in the form specified in this Invitation to Tender instructions.          Failure to do so may render the response non-compliant and it may be rejected.</w:t>
      </w:r>
    </w:p>
    <w:p w14:paraId="380A9AE7" w14:textId="1640E9F0" w:rsidR="00BB74A7" w:rsidRPr="00027111" w:rsidRDefault="00BB74A7" w:rsidP="00250285">
      <w:pPr>
        <w:pStyle w:val="Sch2Number"/>
      </w:pPr>
      <w:r w:rsidRPr="00027111">
        <w:t xml:space="preserve">Tenders must be submitted via the Portal. </w:t>
      </w:r>
      <w:r w:rsidR="00250285" w:rsidRPr="00027111">
        <w:t>The</w:t>
      </w:r>
      <w:r w:rsidR="0063412E" w:rsidRPr="00027111">
        <w:t xml:space="preserve"> Contracting Authority</w:t>
      </w:r>
      <w:r w:rsidRPr="00027111">
        <w:t xml:space="preserve"> shall not consider any Tender that is submitted </w:t>
      </w:r>
      <w:proofErr w:type="gramStart"/>
      <w:r w:rsidRPr="00027111">
        <w:t>otherwise</w:t>
      </w:r>
      <w:proofErr w:type="gramEnd"/>
      <w:r w:rsidRPr="00027111">
        <w:t xml:space="preserve"> and any such Tender will be rejected.</w:t>
      </w:r>
    </w:p>
    <w:p w14:paraId="36523FE5" w14:textId="096D0BAE" w:rsidR="00BB74A7" w:rsidRPr="00027111" w:rsidRDefault="00BB74A7" w:rsidP="00250285">
      <w:pPr>
        <w:pStyle w:val="Sch2Number"/>
      </w:pPr>
      <w:r w:rsidRPr="00027111">
        <w:t xml:space="preserve">Tenders must be submitted before the Tender Return Date. </w:t>
      </w:r>
    </w:p>
    <w:p w14:paraId="17B9C8C4" w14:textId="77777777" w:rsidR="003D3E71" w:rsidRPr="00027111" w:rsidRDefault="003D3E71" w:rsidP="00250285">
      <w:pPr>
        <w:pStyle w:val="Sch2Number"/>
      </w:pPr>
      <w:r w:rsidRPr="00027111">
        <w:t>Format and content of response:</w:t>
      </w:r>
    </w:p>
    <w:p w14:paraId="4D57CCF6" w14:textId="77777777" w:rsidR="003D3E71" w:rsidRPr="00027111" w:rsidRDefault="003D3E71" w:rsidP="00250285">
      <w:pPr>
        <w:pStyle w:val="Sch3Number"/>
        <w:rPr>
          <w:lang w:eastAsia="en-GB"/>
        </w:rPr>
      </w:pPr>
      <w:r w:rsidRPr="00027111">
        <w:rPr>
          <w:lang w:eastAsia="en-GB"/>
        </w:rPr>
        <w:t xml:space="preserve">Submissions must not be password protected </w:t>
      </w:r>
    </w:p>
    <w:p w14:paraId="3C5ED754" w14:textId="77777777" w:rsidR="003D3E71" w:rsidRPr="00027111" w:rsidRDefault="003D3E71" w:rsidP="00250285">
      <w:pPr>
        <w:pStyle w:val="Sch3Number"/>
        <w:rPr>
          <w:lang w:eastAsia="en-GB"/>
        </w:rPr>
      </w:pPr>
      <w:r w:rsidRPr="00027111">
        <w:rPr>
          <w:lang w:eastAsia="en-GB"/>
        </w:rPr>
        <w:t>Tenderers are to answer all questions relevant to the Tender they are applying for.</w:t>
      </w:r>
    </w:p>
    <w:p w14:paraId="1D7782D1" w14:textId="4A1C3212" w:rsidR="003D3E71" w:rsidRPr="00A53C4B" w:rsidRDefault="003D3E71" w:rsidP="00250285">
      <w:pPr>
        <w:pStyle w:val="Sch3Number"/>
        <w:rPr>
          <w:lang w:eastAsia="en-GB"/>
        </w:rPr>
      </w:pPr>
      <w:r w:rsidRPr="00A53C4B">
        <w:rPr>
          <w:lang w:eastAsia="en-GB"/>
        </w:rPr>
        <w:t>Tenderers’ responses shall be clearly legible and in at least 11-point type, on a line spacing of at least 1.2 times the type size</w:t>
      </w:r>
      <w:r w:rsidR="00A53C4B" w:rsidRPr="00A53C4B">
        <w:rPr>
          <w:lang w:eastAsia="en-GB"/>
        </w:rPr>
        <w:t>.</w:t>
      </w:r>
    </w:p>
    <w:p w14:paraId="0CE2427A" w14:textId="60FAF8D7" w:rsidR="003D3E71" w:rsidRPr="00027111" w:rsidRDefault="003D3E71" w:rsidP="00250285">
      <w:pPr>
        <w:pStyle w:val="Sch3Number"/>
        <w:rPr>
          <w:lang w:eastAsia="en-GB"/>
        </w:rPr>
      </w:pPr>
      <w:r w:rsidRPr="00027111">
        <w:rPr>
          <w:lang w:eastAsia="en-GB"/>
        </w:rPr>
        <w:t>Documents shall not include any embedded objects which, if printed</w:t>
      </w:r>
      <w:r w:rsidR="00D46DA2" w:rsidRPr="00027111">
        <w:rPr>
          <w:lang w:eastAsia="en-GB"/>
        </w:rPr>
        <w:t xml:space="preserve"> or saved as PDF</w:t>
      </w:r>
      <w:r w:rsidRPr="00027111">
        <w:rPr>
          <w:lang w:eastAsia="en-GB"/>
        </w:rPr>
        <w:t>, appear as icons, rather than in full.</w:t>
      </w:r>
    </w:p>
    <w:p w14:paraId="5F1CFEC9" w14:textId="77777777" w:rsidR="003D3E71" w:rsidRPr="00027111" w:rsidRDefault="003D3E71" w:rsidP="00250285">
      <w:pPr>
        <w:pStyle w:val="Sch3Number"/>
        <w:rPr>
          <w:lang w:eastAsia="en-GB"/>
        </w:rPr>
      </w:pPr>
      <w:r w:rsidRPr="00027111">
        <w:rPr>
          <w:lang w:eastAsia="en-GB"/>
        </w:rPr>
        <w:t>Proposals shall not contain any attachments or text other than that requested, and the Contracting Authority will disregard any information contained therein.</w:t>
      </w:r>
    </w:p>
    <w:p w14:paraId="76675542" w14:textId="2091120D" w:rsidR="003D3E71" w:rsidRPr="00027111" w:rsidRDefault="003D3E71" w:rsidP="00250285">
      <w:pPr>
        <w:pStyle w:val="Sch3Number"/>
        <w:rPr>
          <w:lang w:eastAsia="en-GB"/>
        </w:rPr>
      </w:pPr>
      <w:r w:rsidRPr="00027111">
        <w:rPr>
          <w:lang w:eastAsia="en-GB"/>
        </w:rPr>
        <w:t xml:space="preserve">The answer to each question shall be self-contained. Responses such as </w:t>
      </w:r>
      <w:r w:rsidR="00250285" w:rsidRPr="00027111">
        <w:rPr>
          <w:lang w:eastAsia="en-GB"/>
        </w:rPr>
        <w:t>"</w:t>
      </w:r>
      <w:r w:rsidRPr="00027111">
        <w:rPr>
          <w:lang w:eastAsia="en-GB"/>
        </w:rPr>
        <w:t>see answer to question x</w:t>
      </w:r>
      <w:r w:rsidR="00250285" w:rsidRPr="00027111">
        <w:rPr>
          <w:lang w:eastAsia="en-GB"/>
        </w:rPr>
        <w:t>"</w:t>
      </w:r>
      <w:r w:rsidRPr="00027111">
        <w:rPr>
          <w:lang w:eastAsia="en-GB"/>
        </w:rPr>
        <w:t xml:space="preserve"> are not acceptable, nor are responses which refer to or assume knowledge of existing arrangements.</w:t>
      </w:r>
    </w:p>
    <w:p w14:paraId="753EC8EC" w14:textId="68408927" w:rsidR="003D3E71" w:rsidRPr="00027111" w:rsidRDefault="003D3E71" w:rsidP="00250285">
      <w:pPr>
        <w:pStyle w:val="Sch3Number"/>
        <w:rPr>
          <w:lang w:eastAsia="en-GB"/>
        </w:rPr>
      </w:pPr>
      <w:r w:rsidRPr="00027111">
        <w:rPr>
          <w:lang w:eastAsia="en-GB"/>
        </w:rPr>
        <w:t>Tenderers should not assume that the evaluators have any prior knowledge of their organisation, its capabilities, or the solutions it offers</w:t>
      </w:r>
      <w:r w:rsidR="00743A5B" w:rsidRPr="00027111">
        <w:rPr>
          <w:lang w:eastAsia="en-GB"/>
        </w:rPr>
        <w:t xml:space="preserve"> or its involvement in any existing services, projects or procurements</w:t>
      </w:r>
      <w:r w:rsidRPr="00027111">
        <w:rPr>
          <w:lang w:eastAsia="en-GB"/>
        </w:rPr>
        <w:t>.</w:t>
      </w:r>
    </w:p>
    <w:p w14:paraId="04AF00FF" w14:textId="77777777" w:rsidR="003D3E71" w:rsidRPr="00A53C4B" w:rsidRDefault="003D3E71" w:rsidP="00250285">
      <w:pPr>
        <w:pStyle w:val="Sch3Number"/>
        <w:rPr>
          <w:lang w:eastAsia="en-GB"/>
        </w:rPr>
      </w:pPr>
      <w:r w:rsidRPr="00027111">
        <w:rPr>
          <w:lang w:eastAsia="en-GB"/>
        </w:rPr>
        <w:t xml:space="preserve">Tenderers are reminded that their proposal should respond specifically to the Contracting Authority’s requirements. Generic responses which do not take account of the Contracting </w:t>
      </w:r>
      <w:r w:rsidRPr="00A53C4B">
        <w:rPr>
          <w:lang w:eastAsia="en-GB"/>
        </w:rPr>
        <w:t>Authority’s requirements and circumstances are unlikely to achieve high marks.</w:t>
      </w:r>
    </w:p>
    <w:p w14:paraId="6A4E9C73" w14:textId="53ADDF50" w:rsidR="00743A5B" w:rsidRPr="00A53C4B" w:rsidRDefault="003D3E71">
      <w:pPr>
        <w:pStyle w:val="Sch2Number"/>
      </w:pPr>
      <w:r w:rsidRPr="00A53C4B">
        <w:t>If at any stage it is necessary for a tendering organisation to refer to documents or provide supplementary information such as CV’s</w:t>
      </w:r>
      <w:r w:rsidR="00743A5B" w:rsidRPr="00A53C4B">
        <w:t xml:space="preserve"> or i</w:t>
      </w:r>
      <w:r w:rsidRPr="00A53C4B">
        <w:t xml:space="preserve">mplementation plans to support their response, these must be submitted via the </w:t>
      </w:r>
      <w:r w:rsidR="00250285" w:rsidRPr="00A53C4B">
        <w:t>"</w:t>
      </w:r>
      <w:r w:rsidRPr="00A53C4B">
        <w:t>attachments</w:t>
      </w:r>
      <w:r w:rsidR="00250285" w:rsidRPr="00A53C4B">
        <w:t>"</w:t>
      </w:r>
      <w:r w:rsidRPr="00A53C4B">
        <w:t xml:space="preserve"> tab on</w:t>
      </w:r>
      <w:r w:rsidR="00A53C4B" w:rsidRPr="00A53C4B">
        <w:t xml:space="preserve"> </w:t>
      </w:r>
      <w:r w:rsidRPr="00A53C4B">
        <w:t xml:space="preserve">Sell2Wales and referenced in their response as an appendix. </w:t>
      </w:r>
    </w:p>
    <w:p w14:paraId="48C5E278" w14:textId="1AEDF2EE" w:rsidR="003D3E71" w:rsidRPr="00FC5763" w:rsidRDefault="003D3E71" w:rsidP="00250285">
      <w:pPr>
        <w:pStyle w:val="Sch2Number"/>
      </w:pPr>
      <w:r w:rsidRPr="00027111">
        <w:t xml:space="preserve">Tenderers are required to submit specific responses to the questions within this document and keep responses ONLY within the </w:t>
      </w:r>
      <w:r w:rsidR="00250285" w:rsidRPr="00027111">
        <w:t>"</w:t>
      </w:r>
      <w:r w:rsidRPr="00027111">
        <w:t>Answers</w:t>
      </w:r>
      <w:r w:rsidR="00250285" w:rsidRPr="00027111">
        <w:t>"</w:t>
      </w:r>
      <w:r w:rsidRPr="00027111">
        <w:t xml:space="preserve"> section. Any supporting appendices must be clearly listed and referenced.</w:t>
      </w:r>
      <w:r w:rsidR="00250285" w:rsidRPr="00027111">
        <w:t xml:space="preserve"> </w:t>
      </w:r>
      <w:r w:rsidRPr="00027111">
        <w:t xml:space="preserve">Responses should not include additional attachments unless the question states they are accepted. </w:t>
      </w:r>
      <w:r w:rsidRPr="00FC5763">
        <w:t>General marketing information should not be submitted.</w:t>
      </w:r>
    </w:p>
    <w:p w14:paraId="63A595CB" w14:textId="332B0C40" w:rsidR="003D3E71" w:rsidRPr="00FC5763" w:rsidRDefault="003D3E71" w:rsidP="00250285">
      <w:pPr>
        <w:pStyle w:val="Sch2Number"/>
      </w:pPr>
      <w:r w:rsidRPr="00FC5763">
        <w:t xml:space="preserve">The Contracting Authority may at its own absolute discretion extend the </w:t>
      </w:r>
      <w:r w:rsidR="00743A5B" w:rsidRPr="00FC5763">
        <w:t>Tender Return Date</w:t>
      </w:r>
      <w:r w:rsidRPr="00FC5763">
        <w:t xml:space="preserve"> and the time for receipt of Tenders specified in this ITT and will be notified via the </w:t>
      </w:r>
      <w:r w:rsidR="00250285" w:rsidRPr="00FC5763">
        <w:t>"</w:t>
      </w:r>
      <w:r w:rsidRPr="00FC5763">
        <w:t>messages</w:t>
      </w:r>
      <w:r w:rsidR="00250285" w:rsidRPr="00FC5763">
        <w:t>"</w:t>
      </w:r>
      <w:r w:rsidRPr="00FC5763">
        <w:t xml:space="preserve"> tab on Sell2Wales.</w:t>
      </w:r>
      <w:bookmarkStart w:id="559" w:name="_Ref196212702"/>
      <w:r w:rsidR="00FC5763" w:rsidRPr="00FC5763">
        <w:t xml:space="preserve"> </w:t>
      </w:r>
      <w:r w:rsidRPr="00FC5763">
        <w:t xml:space="preserve">Any extension granted under </w:t>
      </w:r>
      <w:r w:rsidR="00743A5B" w:rsidRPr="00FC5763">
        <w:t xml:space="preserve">this section </w:t>
      </w:r>
      <w:r w:rsidR="00743A5B" w:rsidRPr="00FC5763">
        <w:fldChar w:fldCharType="begin"/>
      </w:r>
      <w:r w:rsidR="00743A5B" w:rsidRPr="00FC5763">
        <w:instrText xml:space="preserve"> REF _Ref196212702 \r \h </w:instrText>
      </w:r>
      <w:r w:rsidR="00FC5763">
        <w:instrText xml:space="preserve"> \* MERGEFORMAT </w:instrText>
      </w:r>
      <w:r w:rsidR="00743A5B" w:rsidRPr="00FC5763">
        <w:fldChar w:fldCharType="separate"/>
      </w:r>
      <w:r w:rsidR="008E0ADE" w:rsidRPr="00FC5763">
        <w:t>D6.7</w:t>
      </w:r>
      <w:r w:rsidR="00743A5B" w:rsidRPr="00FC5763">
        <w:fldChar w:fldCharType="end"/>
      </w:r>
      <w:r w:rsidRPr="00FC5763">
        <w:t xml:space="preserve"> will apply to all Tenderers.</w:t>
      </w:r>
      <w:bookmarkEnd w:id="559"/>
      <w:r w:rsidRPr="00FC5763">
        <w:t xml:space="preserve">                                                                    </w:t>
      </w:r>
    </w:p>
    <w:p w14:paraId="6270817C" w14:textId="2C11224B" w:rsidR="003D3E71" w:rsidRPr="00027111" w:rsidRDefault="003D3E71" w:rsidP="00250285">
      <w:pPr>
        <w:pStyle w:val="Sch2Number"/>
      </w:pPr>
      <w:r w:rsidRPr="00027111">
        <w:lastRenderedPageBreak/>
        <w:t xml:space="preserve">Tenderers will submit all documentation for this procurement electronically via </w:t>
      </w:r>
      <w:r w:rsidR="00743A5B" w:rsidRPr="00027111">
        <w:t>the Portal</w:t>
      </w:r>
      <w:r w:rsidRPr="00027111">
        <w:t xml:space="preserve">. Further details on submitting a response are within the </w:t>
      </w:r>
      <w:r w:rsidR="00250285" w:rsidRPr="00027111">
        <w:t>"</w:t>
      </w:r>
      <w:r w:rsidRPr="00027111">
        <w:t>Instructions for Suppliers</w:t>
      </w:r>
      <w:r w:rsidR="00250285" w:rsidRPr="00027111">
        <w:t>"</w:t>
      </w:r>
      <w:r w:rsidRPr="00027111">
        <w:t xml:space="preserve"> documents that can be found in the General tab under the </w:t>
      </w:r>
      <w:r w:rsidR="00250285" w:rsidRPr="00027111">
        <w:t>"</w:t>
      </w:r>
      <w:r w:rsidRPr="00027111">
        <w:t>request documents</w:t>
      </w:r>
      <w:r w:rsidR="00250285" w:rsidRPr="00027111">
        <w:t>"</w:t>
      </w:r>
      <w:r w:rsidRPr="00027111">
        <w:t xml:space="preserve"> option of the opportunity.</w:t>
      </w:r>
    </w:p>
    <w:p w14:paraId="11244BBD" w14:textId="2076A4B1" w:rsidR="003D3E71" w:rsidRPr="00FF1FD2" w:rsidRDefault="003D3E71" w:rsidP="00250285">
      <w:pPr>
        <w:pStyle w:val="Sch2Number"/>
      </w:pPr>
      <w:r w:rsidRPr="00FF1FD2">
        <w:t xml:space="preserve">Tenderers are to be submitted via the </w:t>
      </w:r>
      <w:r w:rsidR="00743A5B" w:rsidRPr="00FF1FD2">
        <w:t>Portal</w:t>
      </w:r>
      <w:r w:rsidRPr="00FF1FD2">
        <w:t xml:space="preserve"> website by</w:t>
      </w:r>
      <w:r w:rsidR="00743A5B" w:rsidRPr="00FF1FD2">
        <w:t xml:space="preserve"> Tender Return Date (being</w:t>
      </w:r>
      <w:r w:rsidRPr="00FF1FD2">
        <w:t xml:space="preserve"> no later 12.00.00 </w:t>
      </w:r>
      <w:r w:rsidR="00FC5763" w:rsidRPr="00FF1FD2">
        <w:t xml:space="preserve">[noon] </w:t>
      </w:r>
      <w:r w:rsidRPr="00FF1FD2">
        <w:t xml:space="preserve">GMT on </w:t>
      </w:r>
      <w:r w:rsidR="00FC5763">
        <w:t>2</w:t>
      </w:r>
      <w:r w:rsidR="149EF7D8">
        <w:t>8</w:t>
      </w:r>
      <w:r w:rsidR="00FC5763" w:rsidRPr="55A17397">
        <w:rPr>
          <w:vertAlign w:val="superscript"/>
        </w:rPr>
        <w:t>th</w:t>
      </w:r>
      <w:r w:rsidR="00FC5763" w:rsidRPr="00FF1FD2">
        <w:t xml:space="preserve"> October 2025</w:t>
      </w:r>
      <w:r w:rsidR="00743A5B" w:rsidRPr="00FF1FD2">
        <w:t>)</w:t>
      </w:r>
      <w:r w:rsidRPr="00FF1FD2">
        <w:t>.</w:t>
      </w:r>
    </w:p>
    <w:p w14:paraId="387A5565" w14:textId="622BBEA3" w:rsidR="003D3E71" w:rsidRPr="00027111" w:rsidRDefault="003D3E71" w:rsidP="00250285">
      <w:pPr>
        <w:pStyle w:val="Sch2Number"/>
      </w:pPr>
      <w:r w:rsidRPr="00027111">
        <w:t xml:space="preserve">Tenders will be received any time up to the </w:t>
      </w:r>
      <w:r w:rsidR="00743A5B" w:rsidRPr="00027111">
        <w:t>Tender Return Date</w:t>
      </w:r>
      <w:r w:rsidRPr="00027111">
        <w:t>. Tenders received before this deadline will be unopened until the opening date.</w:t>
      </w:r>
    </w:p>
    <w:p w14:paraId="482AE553" w14:textId="77777777" w:rsidR="003D3E71" w:rsidRPr="00027111" w:rsidRDefault="003D3E71">
      <w:pPr>
        <w:pStyle w:val="Sch2Number"/>
      </w:pPr>
      <w:r w:rsidRPr="00027111">
        <w:t>The Contracting Authority does not accept responsibility for the premature opening or mishandling of Tenders that are not submitted in accordance with these instructions.</w:t>
      </w:r>
    </w:p>
    <w:p w14:paraId="04049BDC" w14:textId="77777777" w:rsidR="00743A5B" w:rsidRPr="00027111" w:rsidRDefault="00743A5B" w:rsidP="00743A5B">
      <w:pPr>
        <w:pStyle w:val="Sch2Number"/>
      </w:pPr>
      <w:r w:rsidRPr="00027111">
        <w:t>Any Tender response that is received after the designated deadline may, at the Contracting Authority's discretion, be rejected and therefore not considered for evaluation.</w:t>
      </w:r>
    </w:p>
    <w:p w14:paraId="15D4137C" w14:textId="77777777" w:rsidR="00DA099F" w:rsidRPr="00027111" w:rsidRDefault="00DA099F" w:rsidP="00250285">
      <w:pPr>
        <w:pStyle w:val="Sch1Heading"/>
        <w:rPr>
          <w:lang w:eastAsia="en-GB"/>
        </w:rPr>
      </w:pPr>
      <w:bookmarkStart w:id="560" w:name="_Toc195782308"/>
      <w:r w:rsidRPr="00027111">
        <w:rPr>
          <w:lang w:eastAsia="en-GB"/>
        </w:rPr>
        <w:t>TENDER VALIDITY</w:t>
      </w:r>
      <w:bookmarkEnd w:id="560"/>
    </w:p>
    <w:p w14:paraId="03FC44CE" w14:textId="0DA371EA" w:rsidR="00DA099F" w:rsidRPr="00027111" w:rsidRDefault="00DA099F" w:rsidP="00250285">
      <w:pPr>
        <w:pStyle w:val="Sch2Number"/>
      </w:pPr>
      <w:r w:rsidRPr="00027111">
        <w:t>Your Tender (including price) will remain open for acceptance un</w:t>
      </w:r>
      <w:r w:rsidRPr="00415AC8">
        <w:t>til 90 Days</w:t>
      </w:r>
      <w:r w:rsidRPr="00027111">
        <w:t xml:space="preserve"> after the </w:t>
      </w:r>
      <w:r w:rsidR="00743A5B" w:rsidRPr="00027111">
        <w:t>Tender Return Date</w:t>
      </w:r>
      <w:r w:rsidRPr="00027111">
        <w:t xml:space="preserve">. </w:t>
      </w:r>
    </w:p>
    <w:p w14:paraId="315CD599" w14:textId="3FF90A92" w:rsidR="00DA099F" w:rsidRPr="00027111" w:rsidRDefault="00DA099F" w:rsidP="00250285">
      <w:pPr>
        <w:pStyle w:val="Sch2Number"/>
      </w:pPr>
      <w:r w:rsidRPr="00027111">
        <w:t xml:space="preserve">If your Tender is successful, the prices you have offered will form part of the agreement documents and will remain </w:t>
      </w:r>
      <w:r w:rsidR="00250285" w:rsidRPr="00027111">
        <w:t>"</w:t>
      </w:r>
      <w:r w:rsidRPr="00027111">
        <w:t>fixed</w:t>
      </w:r>
      <w:r w:rsidR="00250285" w:rsidRPr="00027111">
        <w:t>"</w:t>
      </w:r>
      <w:r w:rsidRPr="00027111">
        <w:t xml:space="preserve"> for the duration of the contract, unless otherwise stated.</w:t>
      </w:r>
    </w:p>
    <w:p w14:paraId="643435B1" w14:textId="60D84469" w:rsidR="003D3E71" w:rsidRPr="00027111" w:rsidRDefault="003D3E71" w:rsidP="00250285">
      <w:pPr>
        <w:pStyle w:val="Schedule"/>
      </w:pPr>
      <w:r w:rsidRPr="00027111">
        <w:lastRenderedPageBreak/>
        <w:br/>
      </w:r>
      <w:bookmarkStart w:id="561" w:name="_Toc196216117"/>
      <w:r w:rsidRPr="00027111">
        <w:t>Evaluation of Tenders and award</w:t>
      </w:r>
      <w:bookmarkEnd w:id="561"/>
    </w:p>
    <w:p w14:paraId="6A6F3691" w14:textId="77777777" w:rsidR="00D46DA2" w:rsidRPr="00027111" w:rsidRDefault="00D46DA2" w:rsidP="00D46DA2">
      <w:pPr>
        <w:pStyle w:val="Sch1Heading"/>
        <w:rPr>
          <w:lang w:eastAsia="en-GB"/>
        </w:rPr>
      </w:pPr>
      <w:bookmarkStart w:id="562" w:name="_Toc195782309"/>
      <w:r w:rsidRPr="00027111">
        <w:rPr>
          <w:lang w:eastAsia="en-GB"/>
        </w:rPr>
        <w:t>Evaluation process</w:t>
      </w:r>
      <w:bookmarkEnd w:id="562"/>
    </w:p>
    <w:p w14:paraId="3BEBC1D7" w14:textId="1A02C204" w:rsidR="00D46DA2" w:rsidRPr="00027111" w:rsidRDefault="00D46DA2" w:rsidP="00250285">
      <w:pPr>
        <w:pStyle w:val="Sch2Number"/>
      </w:pPr>
      <w:r w:rsidRPr="00027111">
        <w:t>All Tender responses will be checked to ensure that all questions have been addressed and that all documents requested have been attached.</w:t>
      </w:r>
      <w:r w:rsidR="00250285" w:rsidRPr="00027111">
        <w:t xml:space="preserve"> </w:t>
      </w:r>
      <w:r w:rsidRPr="00027111">
        <w:t>Each PSQ response will be reviewed to check that:</w:t>
      </w:r>
    </w:p>
    <w:p w14:paraId="5E78249A" w14:textId="77777777" w:rsidR="00D46DA2" w:rsidRPr="00027111" w:rsidRDefault="00D46DA2" w:rsidP="00250285">
      <w:pPr>
        <w:pStyle w:val="Sch3Number"/>
      </w:pPr>
      <w:r w:rsidRPr="00027111">
        <w:t xml:space="preserve">the Tenderer has submitted their Core Supplier Information via the </w:t>
      </w:r>
      <w:proofErr w:type="gramStart"/>
      <w:r w:rsidRPr="00027111">
        <w:t>CDP;</w:t>
      </w:r>
      <w:proofErr w:type="gramEnd"/>
    </w:p>
    <w:p w14:paraId="42211D6F" w14:textId="77777777" w:rsidR="00D46DA2" w:rsidRPr="00027111" w:rsidRDefault="00D46DA2" w:rsidP="00250285">
      <w:pPr>
        <w:pStyle w:val="Sch3Number"/>
      </w:pPr>
      <w:r w:rsidRPr="00027111">
        <w:t xml:space="preserve">details of all Sub-Contractor who will perform all or part of the Contract together with Associated Persons and Connected Persons have been </w:t>
      </w:r>
      <w:proofErr w:type="gramStart"/>
      <w:r w:rsidRPr="00027111">
        <w:t>provided;</w:t>
      </w:r>
      <w:proofErr w:type="gramEnd"/>
    </w:p>
    <w:p w14:paraId="0B72FDF9" w14:textId="77777777" w:rsidR="00D46DA2" w:rsidRPr="00027111" w:rsidRDefault="00D46DA2" w:rsidP="00250285">
      <w:pPr>
        <w:pStyle w:val="Sch3Number"/>
      </w:pPr>
      <w:r w:rsidRPr="00027111">
        <w:t>whether any Mandatory Exclusion Grounds or Discretionary Exclusion Grounds apply to the Tenderer, Associated Persons, Connected Persons or Sub-</w:t>
      </w:r>
      <w:proofErr w:type="gramStart"/>
      <w:r w:rsidRPr="00027111">
        <w:t>Contractors;</w:t>
      </w:r>
      <w:proofErr w:type="gramEnd"/>
      <w:r w:rsidRPr="00027111">
        <w:t xml:space="preserve"> </w:t>
      </w:r>
    </w:p>
    <w:p w14:paraId="5585FA58" w14:textId="77777777" w:rsidR="00D46DA2" w:rsidRPr="00027111" w:rsidRDefault="00D46DA2" w:rsidP="00250285">
      <w:pPr>
        <w:pStyle w:val="Sch3Number"/>
      </w:pPr>
      <w:r w:rsidRPr="00027111">
        <w:t>the Tenderer, Associated Persons, Connected Persons or Sub-Contractors are not Excluded Suppliers or Excludable Suppliers (including whether or not they are on the Debarment List)</w:t>
      </w:r>
    </w:p>
    <w:p w14:paraId="0FE1E75A" w14:textId="77777777" w:rsidR="00D46DA2" w:rsidRPr="00027111" w:rsidRDefault="00D46DA2" w:rsidP="00250285">
      <w:pPr>
        <w:pStyle w:val="Sch3Number"/>
      </w:pPr>
      <w:r w:rsidRPr="00027111">
        <w:t xml:space="preserve">all PSQ questions have been responded </w:t>
      </w:r>
      <w:proofErr w:type="gramStart"/>
      <w:r w:rsidRPr="00027111">
        <w:t>to;</w:t>
      </w:r>
      <w:proofErr w:type="gramEnd"/>
      <w:r w:rsidRPr="00027111">
        <w:t xml:space="preserve"> </w:t>
      </w:r>
    </w:p>
    <w:p w14:paraId="687511F4" w14:textId="77777777" w:rsidR="00D46DA2" w:rsidRPr="00027111" w:rsidRDefault="00D46DA2" w:rsidP="00250285">
      <w:pPr>
        <w:pStyle w:val="Sch3Number"/>
      </w:pPr>
      <w:r w:rsidRPr="00027111">
        <w:t>all additional information requested has been submitted (and no other additional information has been submitted); and</w:t>
      </w:r>
    </w:p>
    <w:p w14:paraId="6E3EA890" w14:textId="77777777" w:rsidR="00D46DA2" w:rsidRPr="00027111" w:rsidRDefault="00D46DA2" w:rsidP="00250285">
      <w:pPr>
        <w:pStyle w:val="Sch3Number"/>
      </w:pPr>
      <w:r w:rsidRPr="00027111">
        <w:t xml:space="preserve">page/word limits have been conformed with. </w:t>
      </w:r>
    </w:p>
    <w:p w14:paraId="74D57DDE" w14:textId="066F59CE" w:rsidR="00D46DA2" w:rsidRPr="00027111" w:rsidRDefault="00D46DA2" w:rsidP="00250285">
      <w:pPr>
        <w:pStyle w:val="Sch2Number"/>
        <w:numPr>
          <w:ilvl w:val="0"/>
          <w:numId w:val="0"/>
        </w:numPr>
        <w:ind w:left="851"/>
      </w:pPr>
      <w:r w:rsidRPr="00027111">
        <w:t>Without prejudice to the Contracting Authority’s right to exclude or reject a</w:t>
      </w:r>
      <w:r w:rsidR="00250285" w:rsidRPr="00027111">
        <w:t xml:space="preserve"> </w:t>
      </w:r>
      <w:r w:rsidRPr="00027111">
        <w:t xml:space="preserve">Tender, if, as a result of the compliance check, there are any issues identified with a Tenderer’s response, the Contracting Authority may raise these with the Tenderer via the Portal. </w:t>
      </w:r>
    </w:p>
    <w:p w14:paraId="2ED3F770" w14:textId="77777777" w:rsidR="00D46DA2" w:rsidRPr="00027111" w:rsidRDefault="00D46DA2" w:rsidP="00D46DA2">
      <w:pPr>
        <w:pStyle w:val="Sch2Number"/>
      </w:pPr>
      <w:r w:rsidRPr="00027111">
        <w:t>All Tender responses that have passed the initial checks are to be evaluated on the basis of an assessment of information provided in response to each of the questions set out in the Tender. Responses to questions will be evaluated on the basis of the assessment methodology set out in this ITT.</w:t>
      </w:r>
    </w:p>
    <w:p w14:paraId="05CB5A4E" w14:textId="1252440E" w:rsidR="00CE0154" w:rsidRPr="00027111" w:rsidRDefault="00CE0154" w:rsidP="00250285">
      <w:pPr>
        <w:pStyle w:val="Sch2Number"/>
      </w:pPr>
      <w:r w:rsidRPr="00027111">
        <w:t xml:space="preserve">This </w:t>
      </w:r>
      <w:r w:rsidR="00D46DA2" w:rsidRPr="00027111">
        <w:t xml:space="preserve">evaluation </w:t>
      </w:r>
      <w:r w:rsidRPr="00027111">
        <w:t xml:space="preserve">will be </w:t>
      </w:r>
      <w:r w:rsidR="005E2415" w:rsidRPr="00027111">
        <w:t xml:space="preserve">evaluated </w:t>
      </w:r>
      <w:r w:rsidRPr="00027111">
        <w:t xml:space="preserve">as a </w:t>
      </w:r>
      <w:proofErr w:type="gramStart"/>
      <w:r w:rsidRPr="00027111">
        <w:t>two stage</w:t>
      </w:r>
      <w:proofErr w:type="gramEnd"/>
      <w:r w:rsidRPr="00027111">
        <w:t xml:space="preserve"> process</w:t>
      </w:r>
      <w:r w:rsidR="005E2415" w:rsidRPr="00027111">
        <w:t>:</w:t>
      </w:r>
    </w:p>
    <w:p w14:paraId="66991570" w14:textId="79BD9F08" w:rsidR="00CE0154" w:rsidRPr="00CE4101" w:rsidRDefault="005E2415" w:rsidP="00250285">
      <w:pPr>
        <w:pStyle w:val="Sch3Number"/>
      </w:pPr>
      <w:r w:rsidRPr="00CE4101">
        <w:t>The first s</w:t>
      </w:r>
      <w:r w:rsidR="00287F32" w:rsidRPr="00CE4101">
        <w:t xml:space="preserve">tage </w:t>
      </w:r>
      <w:r w:rsidR="00CE0154" w:rsidRPr="00CE4101">
        <w:t xml:space="preserve">is </w:t>
      </w:r>
      <w:r w:rsidRPr="00CE4101">
        <w:t>the</w:t>
      </w:r>
      <w:r w:rsidR="00CE0154" w:rsidRPr="00CE4101">
        <w:t xml:space="preserve"> </w:t>
      </w:r>
      <w:r w:rsidR="008427AD" w:rsidRPr="00CE4101">
        <w:t>Procurement Specific Questionnaire</w:t>
      </w:r>
      <w:r w:rsidR="00CE0154" w:rsidRPr="00CE4101">
        <w:t xml:space="preserve"> (</w:t>
      </w:r>
      <w:r w:rsidR="00D7683C" w:rsidRPr="00CE4101">
        <w:t>PSQ</w:t>
      </w:r>
      <w:r w:rsidR="00CE0154" w:rsidRPr="00CE4101">
        <w:t>). Please see the P</w:t>
      </w:r>
      <w:r w:rsidR="00D7683C" w:rsidRPr="00CE4101">
        <w:t>S</w:t>
      </w:r>
      <w:r w:rsidR="00CE0154" w:rsidRPr="00CE4101">
        <w:t xml:space="preserve">Q within the </w:t>
      </w:r>
      <w:r w:rsidR="00250285" w:rsidRPr="00CE4101">
        <w:t>"</w:t>
      </w:r>
      <w:r w:rsidR="00CE0154" w:rsidRPr="00CE4101">
        <w:t>questions</w:t>
      </w:r>
      <w:r w:rsidR="00250285" w:rsidRPr="00CE4101">
        <w:t>"</w:t>
      </w:r>
      <w:r w:rsidR="00CE0154" w:rsidRPr="00CE4101">
        <w:t xml:space="preserve"> tab via the opportunity on </w:t>
      </w:r>
      <w:r w:rsidR="007F0D63" w:rsidRPr="00CE4101">
        <w:t>Sell2Wales</w:t>
      </w:r>
      <w:r w:rsidR="00CE0154" w:rsidRPr="00CE4101">
        <w:t>.</w:t>
      </w:r>
      <w:r w:rsidRPr="00CE4101">
        <w:t xml:space="preserve"> </w:t>
      </w:r>
      <w:r w:rsidR="00CE0154" w:rsidRPr="00CE4101">
        <w:t xml:space="preserve">Tenderers must </w:t>
      </w:r>
      <w:r w:rsidRPr="00CE4101">
        <w:t xml:space="preserve">satisfy </w:t>
      </w:r>
      <w:r w:rsidR="00CE0154" w:rsidRPr="00CE4101">
        <w:t xml:space="preserve">all </w:t>
      </w:r>
      <w:r w:rsidRPr="00CE4101">
        <w:t xml:space="preserve">of the Conditions of Participation </w:t>
      </w:r>
      <w:r w:rsidR="00CE0154" w:rsidRPr="00CE4101">
        <w:t xml:space="preserve">in </w:t>
      </w:r>
      <w:r w:rsidRPr="00CE4101">
        <w:t xml:space="preserve">this </w:t>
      </w:r>
      <w:r w:rsidR="00CE0154" w:rsidRPr="00CE4101">
        <w:t>stage</w:t>
      </w:r>
      <w:r w:rsidR="00504089" w:rsidRPr="00CE4101">
        <w:t xml:space="preserve"> </w:t>
      </w:r>
      <w:r w:rsidR="00CE0154" w:rsidRPr="00CE4101">
        <w:t xml:space="preserve">to proceed to </w:t>
      </w:r>
      <w:r w:rsidRPr="00CE4101">
        <w:t xml:space="preserve">have their Quality, </w:t>
      </w:r>
      <w:r w:rsidR="00036746" w:rsidRPr="00CE4101">
        <w:t>Community Wellbeing Benefits</w:t>
      </w:r>
      <w:r w:rsidRPr="00CE4101">
        <w:t xml:space="preserve"> and Pricing submissions evaluated at </w:t>
      </w:r>
      <w:r w:rsidR="00CE0154" w:rsidRPr="00CE4101">
        <w:t xml:space="preserve">the second stage of the evaluation. Tenderers that do not </w:t>
      </w:r>
      <w:r w:rsidRPr="00CE4101">
        <w:t>satisfy all of the Conditions of Participation</w:t>
      </w:r>
      <w:r w:rsidR="00250285" w:rsidRPr="00CE4101">
        <w:t xml:space="preserve"> </w:t>
      </w:r>
      <w:r w:rsidR="00CE0154" w:rsidRPr="00CE4101">
        <w:t>will not be considered</w:t>
      </w:r>
      <w:r w:rsidRPr="00CE4101">
        <w:t xml:space="preserve"> any further</w:t>
      </w:r>
      <w:r w:rsidR="00CE0154" w:rsidRPr="00CE4101">
        <w:t>.</w:t>
      </w:r>
    </w:p>
    <w:p w14:paraId="19D85DC1" w14:textId="60D8B964" w:rsidR="00CE0154" w:rsidRPr="00CE4101" w:rsidRDefault="00CE0154" w:rsidP="00250285">
      <w:pPr>
        <w:pStyle w:val="Sch3Number"/>
      </w:pPr>
      <w:r w:rsidRPr="00CE4101">
        <w:t xml:space="preserve">The second stage of the process is the </w:t>
      </w:r>
      <w:r w:rsidR="005E2415" w:rsidRPr="00CE4101">
        <w:t xml:space="preserve">evaluation of the Quality, </w:t>
      </w:r>
      <w:r w:rsidR="00036746" w:rsidRPr="00CE4101">
        <w:t>Community Wellbeing Benefits</w:t>
      </w:r>
      <w:r w:rsidR="005E2415" w:rsidRPr="00CE4101">
        <w:t xml:space="preserve"> and Pricing element of the Tender</w:t>
      </w:r>
      <w:r w:rsidRPr="00CE4101">
        <w:t>. Tenderers will be evaluated via completion of the quality and pricing schedules</w:t>
      </w:r>
      <w:r w:rsidR="00CE4101" w:rsidRPr="00CE4101">
        <w:t xml:space="preserve">, </w:t>
      </w:r>
      <w:r w:rsidR="007D1D16" w:rsidRPr="00CE4101">
        <w:t>t</w:t>
      </w:r>
      <w:r w:rsidRPr="00CE4101">
        <w:t xml:space="preserve">ogether with </w:t>
      </w:r>
      <w:r w:rsidR="00036746" w:rsidRPr="00CE4101">
        <w:t>Community Wellbeing Benefits</w:t>
      </w:r>
      <w:r w:rsidRPr="00CE4101">
        <w:t xml:space="preserve"> proposal.</w:t>
      </w:r>
    </w:p>
    <w:p w14:paraId="1F1CD0A4" w14:textId="0F4AFFAF" w:rsidR="00D46DA2" w:rsidRPr="00027111" w:rsidRDefault="00D46DA2" w:rsidP="00D46DA2">
      <w:pPr>
        <w:pStyle w:val="Sch2Number"/>
      </w:pPr>
      <w:r w:rsidRPr="00027111">
        <w:t xml:space="preserve">Individual evaluators shall assess each question using the assessment methodology for the relevant question and record their reason for their provisional scores (and reference to </w:t>
      </w:r>
      <w:r w:rsidR="00250285" w:rsidRPr="00027111">
        <w:t>"</w:t>
      </w:r>
      <w:r w:rsidRPr="00027111">
        <w:t>score</w:t>
      </w:r>
      <w:r w:rsidR="00250285" w:rsidRPr="00027111">
        <w:t>"</w:t>
      </w:r>
      <w:r w:rsidRPr="00027111">
        <w:t xml:space="preserve"> includes a pass or a fail where applicable). </w:t>
      </w:r>
    </w:p>
    <w:p w14:paraId="2F7CEDAF" w14:textId="77777777" w:rsidR="00D46DA2" w:rsidRPr="00027111" w:rsidRDefault="00D46DA2" w:rsidP="00D46DA2">
      <w:pPr>
        <w:pStyle w:val="Sch2Number"/>
      </w:pPr>
      <w:r w:rsidRPr="00027111">
        <w:lastRenderedPageBreak/>
        <w:t xml:space="preserve">Once the individual evaluators have completed their assessment of their provisional scores, a moderation meeting shall be held (and may be held either virtually or in-person). The purpose of the moderation meeting is to reach a consensus final score for each question to be awarded to each Tender, which shall stand as the final score awarded for the relevant question. </w:t>
      </w:r>
    </w:p>
    <w:p w14:paraId="66B71EB3" w14:textId="77777777" w:rsidR="00D46DA2" w:rsidRPr="00027111" w:rsidRDefault="00D46DA2" w:rsidP="00D46DA2">
      <w:pPr>
        <w:pStyle w:val="Sch2Number"/>
      </w:pPr>
      <w:r w:rsidRPr="00027111">
        <w:t xml:space="preserve">Where different individual evaluators have evaluated different questions or sections of the Tender, then separate moderation meetings shall be held. </w:t>
      </w:r>
    </w:p>
    <w:p w14:paraId="1A21A7D9" w14:textId="77777777" w:rsidR="00D46DA2" w:rsidRPr="00027111" w:rsidRDefault="00D46DA2" w:rsidP="00D46DA2">
      <w:pPr>
        <w:pStyle w:val="Sch2Number"/>
      </w:pPr>
      <w:r w:rsidRPr="00027111">
        <w:t xml:space="preserve">Such moderation meetings may be chaired and/or otherwise supported by other individuals who were not evaluators (but such individuals shall not evaluate the Tenders). </w:t>
      </w:r>
    </w:p>
    <w:p w14:paraId="7B7E4202" w14:textId="29A9A2DA" w:rsidR="00A56962" w:rsidRPr="00027111" w:rsidRDefault="00A56962" w:rsidP="00250285">
      <w:pPr>
        <w:pStyle w:val="Sch2Number"/>
      </w:pPr>
      <w:r w:rsidRPr="00027111">
        <w:t xml:space="preserve">The </w:t>
      </w:r>
      <w:r w:rsidR="008F37E8" w:rsidRPr="00027111">
        <w:t>Contracting Authority</w:t>
      </w:r>
      <w:r w:rsidR="00664006" w:rsidRPr="00027111">
        <w:t xml:space="preserve"> does</w:t>
      </w:r>
      <w:r w:rsidRPr="00027111">
        <w:t xml:space="preserve"> not undertake to accept the lowest or any Tender and reserves the right to accept the whole or any part of any Tender submitted.</w:t>
      </w:r>
    </w:p>
    <w:p w14:paraId="2ACFF0F9" w14:textId="77777777" w:rsidR="00D46DA2" w:rsidRPr="00027111" w:rsidRDefault="00D46DA2" w:rsidP="00D46DA2">
      <w:pPr>
        <w:pStyle w:val="Sch1Heading"/>
      </w:pPr>
      <w:bookmarkStart w:id="563" w:name="_Toc195782310"/>
      <w:bookmarkStart w:id="564" w:name="_Ref196212327"/>
      <w:r w:rsidRPr="00027111">
        <w:t>Clarification of Tenders</w:t>
      </w:r>
      <w:bookmarkEnd w:id="563"/>
      <w:bookmarkEnd w:id="564"/>
    </w:p>
    <w:p w14:paraId="065C3B81" w14:textId="07B4CADE" w:rsidR="00D46DA2" w:rsidRPr="00027111" w:rsidRDefault="00EF2F8F" w:rsidP="00D46DA2">
      <w:pPr>
        <w:pStyle w:val="Sch2Number"/>
      </w:pPr>
      <w:r w:rsidRPr="00027111">
        <w:t>T</w:t>
      </w:r>
      <w:r w:rsidR="0063412E" w:rsidRPr="00027111">
        <w:t>he Contracting Authority</w:t>
      </w:r>
      <w:r w:rsidR="00D46DA2" w:rsidRPr="00027111">
        <w:t xml:space="preserve"> reserve the right to seek clarification of any aspect of a Tender during the evaluation process. </w:t>
      </w:r>
    </w:p>
    <w:p w14:paraId="1B637C70" w14:textId="0073F8C3" w:rsidR="00D46DA2" w:rsidRPr="00027111" w:rsidRDefault="00EF2F8F" w:rsidP="00D46DA2">
      <w:pPr>
        <w:pStyle w:val="Sch2Number"/>
      </w:pPr>
      <w:r w:rsidRPr="00027111">
        <w:t>T</w:t>
      </w:r>
      <w:r w:rsidR="0063412E" w:rsidRPr="00027111">
        <w:t>he Contracting Authority</w:t>
      </w:r>
      <w:r w:rsidR="00D46DA2" w:rsidRPr="00027111">
        <w:t xml:space="preserve"> reserves the right (but is not obliged) to ask </w:t>
      </w:r>
      <w:r w:rsidRPr="00027111">
        <w:t>Tenderer</w:t>
      </w:r>
      <w:r w:rsidR="00D46DA2" w:rsidRPr="00027111">
        <w:t xml:space="preserve">s clarification questions or to ask </w:t>
      </w:r>
      <w:r w:rsidRPr="00027111">
        <w:t>Tenderer</w:t>
      </w:r>
      <w:r w:rsidR="00D46DA2" w:rsidRPr="00027111">
        <w:t xml:space="preserve">s to provide additional information at any point during the Procurement. </w:t>
      </w:r>
      <w:r w:rsidRPr="00027111">
        <w:t>Tenderer</w:t>
      </w:r>
      <w:r w:rsidR="00D46DA2" w:rsidRPr="00027111">
        <w:t xml:space="preserve">s are required to respond to such requests promptly and within the timeframe stipulated by </w:t>
      </w:r>
      <w:r w:rsidR="0063412E" w:rsidRPr="00027111">
        <w:t>the Contracting Authority</w:t>
      </w:r>
      <w:r w:rsidR="00D46DA2" w:rsidRPr="00027111">
        <w:t xml:space="preserve">. Failure to respond to </w:t>
      </w:r>
      <w:r w:rsidR="0063412E" w:rsidRPr="00027111">
        <w:t>the Contracting Authority</w:t>
      </w:r>
      <w:r w:rsidR="00D46DA2" w:rsidRPr="00027111">
        <w:t xml:space="preserve"> within the timeframe specified may lead to the </w:t>
      </w:r>
      <w:r w:rsidRPr="00027111">
        <w:t>Tenderer</w:t>
      </w:r>
      <w:r w:rsidR="00D46DA2" w:rsidRPr="00027111">
        <w:t xml:space="preserve">'s exclusion from the Procurement. Any request for clarification or additional information by </w:t>
      </w:r>
      <w:r w:rsidR="0063412E" w:rsidRPr="00027111">
        <w:t>the Contracting Authority</w:t>
      </w:r>
      <w:r w:rsidR="00D46DA2" w:rsidRPr="00027111">
        <w:t xml:space="preserve"> is not an opportunity to discuss,</w:t>
      </w:r>
      <w:r w:rsidR="00250285" w:rsidRPr="00027111">
        <w:t xml:space="preserve"> </w:t>
      </w:r>
      <w:r w:rsidR="00D46DA2" w:rsidRPr="00027111">
        <w:t xml:space="preserve">negotiate or improve elements of the Procurement, the Contract or the </w:t>
      </w:r>
      <w:r w:rsidRPr="00027111">
        <w:t>Tenderer</w:t>
      </w:r>
      <w:r w:rsidR="00D46DA2" w:rsidRPr="00027111">
        <w:t xml:space="preserve">'s Tender and so responses should be confined to the matters on which clarification or additional information has been sought by </w:t>
      </w:r>
      <w:r w:rsidR="0063412E" w:rsidRPr="00027111">
        <w:t>the Contracting Authority</w:t>
      </w:r>
      <w:r w:rsidR="00D46DA2" w:rsidRPr="00027111">
        <w:t>.</w:t>
      </w:r>
    </w:p>
    <w:p w14:paraId="52A98D7B" w14:textId="324353EC" w:rsidR="00D46DA2" w:rsidRPr="00027111" w:rsidRDefault="0063412E" w:rsidP="00D46DA2">
      <w:pPr>
        <w:pStyle w:val="Sch2Number"/>
      </w:pPr>
      <w:r w:rsidRPr="00027111">
        <w:t>The Contracting Authority</w:t>
      </w:r>
      <w:r w:rsidR="00D46DA2" w:rsidRPr="00027111">
        <w:t xml:space="preserve"> may, at its sole discretion, hold a pricing review stage following submission of Tenders, at which it may ask </w:t>
      </w:r>
      <w:r w:rsidR="00EF2F8F" w:rsidRPr="00027111">
        <w:t>Tenderer</w:t>
      </w:r>
      <w:r w:rsidR="00D46DA2" w:rsidRPr="00027111">
        <w:t xml:space="preserve">s to clarify and/or explain elements of their pricing. Where it appears to </w:t>
      </w:r>
      <w:r w:rsidRPr="00027111">
        <w:t>the Contracting Authority</w:t>
      </w:r>
      <w:r w:rsidR="00D46DA2" w:rsidRPr="00027111">
        <w:t xml:space="preserve"> that a </w:t>
      </w:r>
      <w:r w:rsidR="00EF2F8F" w:rsidRPr="00027111">
        <w:t>Tenderer</w:t>
      </w:r>
      <w:r w:rsidR="00D46DA2" w:rsidRPr="00027111">
        <w:t xml:space="preserve"> may have omitted any item(s) in error, </w:t>
      </w:r>
      <w:r w:rsidRPr="00027111">
        <w:t>the Contracting Authority</w:t>
      </w:r>
      <w:r w:rsidR="00D46DA2" w:rsidRPr="00027111">
        <w:t xml:space="preserve"> may (at its sole discretion) allow the </w:t>
      </w:r>
      <w:r w:rsidR="00EF2F8F" w:rsidRPr="00027111">
        <w:t>Tenderer</w:t>
      </w:r>
      <w:r w:rsidR="00D46DA2" w:rsidRPr="00027111">
        <w:t xml:space="preserve"> to amend its pricing to include for such omitted items, provided that all </w:t>
      </w:r>
      <w:r w:rsidR="00EF2F8F" w:rsidRPr="00027111">
        <w:t>Tenderer</w:t>
      </w:r>
      <w:r w:rsidR="00D46DA2" w:rsidRPr="00027111">
        <w:t xml:space="preserve">s shall be afforded the same opportunity. </w:t>
      </w:r>
      <w:r w:rsidRPr="00027111">
        <w:t>The Contracting Authority</w:t>
      </w:r>
      <w:r w:rsidR="00D46DA2" w:rsidRPr="00027111">
        <w:t xml:space="preserve"> will not enter into negotiations with </w:t>
      </w:r>
      <w:r w:rsidR="00EF2F8F" w:rsidRPr="00027111">
        <w:t>Tenderer</w:t>
      </w:r>
      <w:r w:rsidR="00D46DA2" w:rsidRPr="00027111">
        <w:t xml:space="preserve">s and </w:t>
      </w:r>
      <w:r w:rsidR="00EF2F8F" w:rsidRPr="00027111">
        <w:t>Tenderer</w:t>
      </w:r>
      <w:r w:rsidR="00D46DA2" w:rsidRPr="00027111">
        <w:t xml:space="preserve">s will not be permitted to amend, supplement, improve or qualify their pricing in any way other than as set out above. Following the pricing review stage, the financial elements of </w:t>
      </w:r>
      <w:r w:rsidR="00EF2F8F" w:rsidRPr="00027111">
        <w:t>Tenderer</w:t>
      </w:r>
      <w:r w:rsidR="00D46DA2" w:rsidRPr="00027111">
        <w:t>s' Tenders (including any clarifications or amendments made during the pricing review stage) will be evaluated in accordance with the applicable methodology set out in this ITT.</w:t>
      </w:r>
    </w:p>
    <w:p w14:paraId="51C9BA31" w14:textId="0B71D393" w:rsidR="00A251CB" w:rsidRPr="00027111" w:rsidRDefault="005E2415" w:rsidP="00250285">
      <w:pPr>
        <w:pStyle w:val="Sch1Heading"/>
      </w:pPr>
      <w:bookmarkStart w:id="565" w:name="_Toc195730866"/>
      <w:bookmarkStart w:id="566" w:name="_Toc195731659"/>
      <w:bookmarkStart w:id="567" w:name="_Toc195781794"/>
      <w:bookmarkStart w:id="568" w:name="_Toc195782311"/>
      <w:bookmarkStart w:id="569" w:name="_Toc195730867"/>
      <w:bookmarkStart w:id="570" w:name="_Toc195731660"/>
      <w:bookmarkStart w:id="571" w:name="_Toc195781795"/>
      <w:bookmarkStart w:id="572" w:name="_Toc195782312"/>
      <w:bookmarkStart w:id="573" w:name="_Toc195730868"/>
      <w:bookmarkStart w:id="574" w:name="_Toc195731661"/>
      <w:bookmarkStart w:id="575" w:name="_Toc195781796"/>
      <w:bookmarkStart w:id="576" w:name="_Toc195782313"/>
      <w:bookmarkStart w:id="577" w:name="_Toc195730869"/>
      <w:bookmarkStart w:id="578" w:name="_Toc195731662"/>
      <w:bookmarkStart w:id="579" w:name="_Toc195781797"/>
      <w:bookmarkStart w:id="580" w:name="_Toc195782314"/>
      <w:bookmarkStart w:id="581" w:name="_Toc195730870"/>
      <w:bookmarkStart w:id="582" w:name="_Toc195731663"/>
      <w:bookmarkStart w:id="583" w:name="_Toc195781798"/>
      <w:bookmarkStart w:id="584" w:name="_Toc195782315"/>
      <w:bookmarkStart w:id="585" w:name="_Toc195730871"/>
      <w:bookmarkStart w:id="586" w:name="_Toc195731664"/>
      <w:bookmarkStart w:id="587" w:name="_Toc195781799"/>
      <w:bookmarkStart w:id="588" w:name="_Toc195782316"/>
      <w:bookmarkStart w:id="589" w:name="_Toc195730872"/>
      <w:bookmarkStart w:id="590" w:name="_Toc195731665"/>
      <w:bookmarkStart w:id="591" w:name="_Toc195781800"/>
      <w:bookmarkStart w:id="592" w:name="_Toc195782317"/>
      <w:bookmarkStart w:id="593" w:name="_Toc195730873"/>
      <w:bookmarkStart w:id="594" w:name="_Toc195731666"/>
      <w:bookmarkStart w:id="595" w:name="_Toc195781801"/>
      <w:bookmarkStart w:id="596" w:name="_Toc195782318"/>
      <w:bookmarkStart w:id="597" w:name="_Toc195782319"/>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027111">
        <w:t>Conditions of Participation</w:t>
      </w:r>
      <w:bookmarkEnd w:id="597"/>
    </w:p>
    <w:p w14:paraId="0F43EC99" w14:textId="3A30B361" w:rsidR="00D46DA2" w:rsidRPr="00027111" w:rsidRDefault="00D46DA2" w:rsidP="00D46DA2">
      <w:pPr>
        <w:pStyle w:val="Sch2Number"/>
      </w:pPr>
      <w:r w:rsidRPr="00027111">
        <w:t xml:space="preserve">Each </w:t>
      </w:r>
      <w:r w:rsidR="00EF2F8F" w:rsidRPr="00027111">
        <w:t>Tenderer</w:t>
      </w:r>
      <w:r w:rsidRPr="00027111">
        <w:t xml:space="preserve"> is required to complete and return the Procurement Specific Questionnaire.</w:t>
      </w:r>
    </w:p>
    <w:p w14:paraId="4D9D1BDF" w14:textId="34FAB208" w:rsidR="00D46DA2" w:rsidRPr="00027111" w:rsidRDefault="00EF2F8F" w:rsidP="00D46DA2">
      <w:pPr>
        <w:pStyle w:val="Sch2Number"/>
      </w:pPr>
      <w:r w:rsidRPr="00027111">
        <w:t>Tenderer</w:t>
      </w:r>
      <w:r w:rsidR="00D46DA2" w:rsidRPr="00027111">
        <w:t>s are responsible for ensuring that the Central Digital Platform contains complete, accurate and up-to-date Core Supplier Information about their organisation and any consortia bid members,</w:t>
      </w:r>
      <w:r w:rsidR="00250285" w:rsidRPr="00027111">
        <w:t xml:space="preserve"> </w:t>
      </w:r>
      <w:r w:rsidR="00D46DA2" w:rsidRPr="00027111">
        <w:t>Associated Person, Connected Person or Sub-Contractors</w:t>
      </w:r>
      <w:r w:rsidR="00250285" w:rsidRPr="00027111">
        <w:t xml:space="preserve"> </w:t>
      </w:r>
      <w:r w:rsidR="00D46DA2" w:rsidRPr="00027111">
        <w:t xml:space="preserve">which are relevant for the purposes of this procurement.  </w:t>
      </w:r>
    </w:p>
    <w:p w14:paraId="1FBAB849" w14:textId="5F084EA7" w:rsidR="00D46DA2" w:rsidRPr="00027111" w:rsidRDefault="00EF2F8F" w:rsidP="00D46DA2">
      <w:pPr>
        <w:pStyle w:val="Sch2Number"/>
      </w:pPr>
      <w:r w:rsidRPr="00027111">
        <w:lastRenderedPageBreak/>
        <w:t>Tenderer</w:t>
      </w:r>
      <w:r w:rsidR="00D46DA2" w:rsidRPr="00027111">
        <w:t xml:space="preserve">s must notify </w:t>
      </w:r>
      <w:r w:rsidR="0063412E" w:rsidRPr="00027111">
        <w:t>the Contracting Authority</w:t>
      </w:r>
      <w:r w:rsidR="00D46DA2" w:rsidRPr="00027111">
        <w:t xml:space="preserve"> immediately if it is unable to register on the Central Digital Platform and/or provide up-to-date information via the Central Digital Platform.</w:t>
      </w:r>
    </w:p>
    <w:p w14:paraId="1C68690A" w14:textId="0A998FBE" w:rsidR="00D46DA2" w:rsidRPr="00027111" w:rsidRDefault="00EF2F8F" w:rsidP="00D46DA2">
      <w:pPr>
        <w:pStyle w:val="Sch2Number"/>
      </w:pPr>
      <w:r w:rsidRPr="00027111">
        <w:t>Tenderer</w:t>
      </w:r>
      <w:r w:rsidR="00D46DA2" w:rsidRPr="00027111">
        <w:t xml:space="preserve">s are required to confirm to </w:t>
      </w:r>
      <w:r w:rsidR="0063412E" w:rsidRPr="00027111">
        <w:t>the Contracting Authority</w:t>
      </w:r>
      <w:r w:rsidR="00D46DA2" w:rsidRPr="00027111">
        <w:t xml:space="preserve"> at the time of submitting their Tender by completing the relevant section of the Procurement Specific Questionnaire that they have registered on the Central Digital Platform, submitted its up-to-date Core Supplier Information to the Central Digital Platform and given that up-to-date Core Supplier Information to </w:t>
      </w:r>
      <w:r w:rsidR="0063412E" w:rsidRPr="00027111">
        <w:t>the Contracting Authority</w:t>
      </w:r>
      <w:r w:rsidR="00D46DA2" w:rsidRPr="00027111">
        <w:t xml:space="preserve"> as part of its Tender.</w:t>
      </w:r>
    </w:p>
    <w:p w14:paraId="213F321D" w14:textId="55845BE4" w:rsidR="00D46DA2" w:rsidRPr="00027111" w:rsidRDefault="00743A5B" w:rsidP="00D46DA2">
      <w:pPr>
        <w:pStyle w:val="Sch2Number"/>
      </w:pPr>
      <w:r w:rsidRPr="00027111">
        <w:t>T</w:t>
      </w:r>
      <w:r w:rsidR="0063412E" w:rsidRPr="00027111">
        <w:t>he Contracting Authority</w:t>
      </w:r>
      <w:r w:rsidR="00D46DA2" w:rsidRPr="00027111">
        <w:t xml:space="preserve"> may require a successful </w:t>
      </w:r>
      <w:r w:rsidR="00EF2F8F" w:rsidRPr="00027111">
        <w:t>Tenderer</w:t>
      </w:r>
      <w:r w:rsidR="00D46DA2" w:rsidRPr="00027111">
        <w:t xml:space="preserve"> to, at any time prior to the award or entry into of the Contract, provide confirmation that there has been no change in the information submitted as part of their Procurement Specific Questionnaire or provide information or documents confirming the accuracy of the information provided in the Procurement Specific Questionnaire. </w:t>
      </w:r>
    </w:p>
    <w:p w14:paraId="0D00CA4E" w14:textId="66D57D94" w:rsidR="00D46DA2" w:rsidRPr="00027111" w:rsidRDefault="00D46DA2" w:rsidP="0037758D">
      <w:pPr>
        <w:pStyle w:val="Sch2Number"/>
      </w:pPr>
      <w:r w:rsidRPr="00027111">
        <w:t>The Procurement Specific Questionnaire states whether the question is mandatory or optional. Where a response to a question is stated as being mandatory, a failure to provide that information may result in the Tender being disqualified. The Procurement Specific Questionnaire shall also state whether the question is:</w:t>
      </w:r>
    </w:p>
    <w:p w14:paraId="725DC908" w14:textId="77777777" w:rsidR="00D46DA2" w:rsidRPr="00027111" w:rsidRDefault="00D46DA2" w:rsidP="00D46DA2">
      <w:pPr>
        <w:pStyle w:val="Sch3Number"/>
      </w:pPr>
      <w:r w:rsidRPr="00027111">
        <w:t xml:space="preserve">For information only – this will not be </w:t>
      </w:r>
      <w:proofErr w:type="gramStart"/>
      <w:r w:rsidRPr="00027111">
        <w:t>evaluated;</w:t>
      </w:r>
      <w:proofErr w:type="gramEnd"/>
    </w:p>
    <w:p w14:paraId="12F628AD" w14:textId="67665F84" w:rsidR="00D46DA2" w:rsidRPr="00027111" w:rsidRDefault="00D46DA2" w:rsidP="00D46DA2">
      <w:pPr>
        <w:pStyle w:val="Sch3Number"/>
      </w:pPr>
      <w:r w:rsidRPr="00027111">
        <w:t xml:space="preserve">Evaluated on a Pass/Fail basis – such questions will include the criteria for a </w:t>
      </w:r>
      <w:r w:rsidR="00250285" w:rsidRPr="00027111">
        <w:t>"</w:t>
      </w:r>
      <w:r w:rsidRPr="00027111">
        <w:t>Pass</w:t>
      </w:r>
      <w:r w:rsidR="00250285" w:rsidRPr="00027111">
        <w:t>"</w:t>
      </w:r>
      <w:r w:rsidRPr="00027111">
        <w:t xml:space="preserve"> and where a response to a question is evaluated as a </w:t>
      </w:r>
      <w:r w:rsidR="00250285" w:rsidRPr="00027111">
        <w:t>"</w:t>
      </w:r>
      <w:r w:rsidRPr="00027111">
        <w:t>Fail</w:t>
      </w:r>
      <w:r w:rsidR="00250285" w:rsidRPr="00027111">
        <w:t>"</w:t>
      </w:r>
      <w:r w:rsidRPr="00027111">
        <w:t xml:space="preserve">, then the Tender shall be disregarded and excluded from the Procurement and not considered </w:t>
      </w:r>
      <w:proofErr w:type="gramStart"/>
      <w:r w:rsidRPr="00027111">
        <w:t>further;</w:t>
      </w:r>
      <w:proofErr w:type="gramEnd"/>
    </w:p>
    <w:p w14:paraId="08833690" w14:textId="5BBAC5C8" w:rsidR="00D46DA2" w:rsidRPr="00B54799" w:rsidRDefault="00D46DA2" w:rsidP="00D46DA2">
      <w:pPr>
        <w:pStyle w:val="Sch3Number"/>
      </w:pPr>
      <w:r w:rsidRPr="00027111">
        <w:t xml:space="preserve">Scored on a qualitative basis with a minimum threshold which </w:t>
      </w:r>
      <w:r w:rsidR="00EF2F8F" w:rsidRPr="00027111">
        <w:t>Tenderer</w:t>
      </w:r>
      <w:r w:rsidRPr="00027111">
        <w:t xml:space="preserve">s must achieve or exceed – such questions will include the assessment methodology for the evaluation and scoring of that question and a failure to achieve or exceed the required minimum score will </w:t>
      </w:r>
      <w:r w:rsidRPr="00B54799">
        <w:t xml:space="preserve">lead to the Tender being disregarded and excluded and not considered further. </w:t>
      </w:r>
    </w:p>
    <w:p w14:paraId="468DCCE5" w14:textId="1B401775" w:rsidR="00A251CB" w:rsidRPr="00B54799" w:rsidRDefault="00A251CB" w:rsidP="00250285">
      <w:pPr>
        <w:pStyle w:val="Sch2Number"/>
      </w:pPr>
      <w:r w:rsidRPr="00B54799">
        <w:t>Where a sub-contractor is to be employed for a significant element of the service, it is the responsibility of the Tenderer to check and ensure sub-contractors operate to legislative requirements</w:t>
      </w:r>
      <w:r w:rsidR="002226A9" w:rsidRPr="00B54799">
        <w:t xml:space="preserve"> and are not Excluded</w:t>
      </w:r>
      <w:r w:rsidR="00D46DA2" w:rsidRPr="00B54799">
        <w:t xml:space="preserve"> Suppliers</w:t>
      </w:r>
      <w:r w:rsidR="002226A9" w:rsidRPr="00B54799">
        <w:t xml:space="preserve"> or Excludable</w:t>
      </w:r>
      <w:r w:rsidR="00D46DA2" w:rsidRPr="00B54799">
        <w:t xml:space="preserve"> Suppliers</w:t>
      </w:r>
      <w:r w:rsidRPr="00B54799">
        <w:t>. Failure to comply with the above or supply any of the information may invalidate the tender response.</w:t>
      </w:r>
    </w:p>
    <w:p w14:paraId="48FA4B00" w14:textId="04E1B6B9" w:rsidR="00A251CB" w:rsidRPr="00027111" w:rsidRDefault="00A251CB" w:rsidP="00250285">
      <w:pPr>
        <w:pStyle w:val="Sch2Number"/>
      </w:pPr>
      <w:r w:rsidRPr="00027111">
        <w:t xml:space="preserve">Please note tenderers who fail to </w:t>
      </w:r>
      <w:r w:rsidR="00D46DA2" w:rsidRPr="00027111">
        <w:t xml:space="preserve">satisfy all the Conditions of Participation </w:t>
      </w:r>
      <w:r w:rsidRPr="00027111">
        <w:t>will be excluded from the process</w:t>
      </w:r>
      <w:r w:rsidR="00D46DA2" w:rsidRPr="00027111">
        <w:t xml:space="preserve"> and not be considered any further</w:t>
      </w:r>
      <w:r w:rsidRPr="00027111">
        <w:t>.</w:t>
      </w:r>
    </w:p>
    <w:p w14:paraId="6453265C" w14:textId="7CF56B3A" w:rsidR="00A251CB" w:rsidRPr="00DC431E" w:rsidRDefault="00A251CB" w:rsidP="00DC431E">
      <w:pPr>
        <w:pStyle w:val="Sch2Number"/>
      </w:pPr>
      <w:r w:rsidRPr="00027111">
        <w:t>The P</w:t>
      </w:r>
      <w:r w:rsidR="000A762F" w:rsidRPr="00027111">
        <w:t>SQ</w:t>
      </w:r>
      <w:r w:rsidRPr="00027111">
        <w:t xml:space="preserve"> sub-sections and criteria is detailed below:</w:t>
      </w:r>
    </w:p>
    <w:tbl>
      <w:tblPr>
        <w:tblW w:w="83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4252"/>
        <w:gridCol w:w="2987"/>
      </w:tblGrid>
      <w:tr w:rsidR="00A251CB" w:rsidRPr="00027111" w14:paraId="686E4049" w14:textId="77777777" w:rsidTr="00250285">
        <w:trPr>
          <w:trHeight w:val="431"/>
        </w:trPr>
        <w:tc>
          <w:tcPr>
            <w:tcW w:w="1134" w:type="dxa"/>
            <w:shd w:val="clear" w:color="auto" w:fill="33CCCC"/>
          </w:tcPr>
          <w:p w14:paraId="64F37980" w14:textId="77777777" w:rsidR="00A251CB" w:rsidRPr="00027111" w:rsidRDefault="00A251CB" w:rsidP="00DD2F79">
            <w:pPr>
              <w:spacing w:line="259" w:lineRule="auto"/>
              <w:rPr>
                <w:rFonts w:eastAsia="Calibri" w:cs="Calibri"/>
                <w:b/>
                <w:bCs/>
              </w:rPr>
            </w:pPr>
            <w:r w:rsidRPr="00027111">
              <w:rPr>
                <w:rFonts w:eastAsia="Calibri" w:cs="Calibri"/>
                <w:b/>
                <w:bCs/>
              </w:rPr>
              <w:t>Section</w:t>
            </w:r>
          </w:p>
        </w:tc>
        <w:tc>
          <w:tcPr>
            <w:tcW w:w="4252" w:type="dxa"/>
            <w:shd w:val="clear" w:color="auto" w:fill="33CCCC"/>
            <w:noWrap/>
            <w:vAlign w:val="center"/>
          </w:tcPr>
          <w:p w14:paraId="6B891AC9" w14:textId="77777777" w:rsidR="00A251CB" w:rsidRPr="00027111" w:rsidRDefault="00A251CB" w:rsidP="00DD2F79">
            <w:pPr>
              <w:spacing w:line="259" w:lineRule="auto"/>
              <w:rPr>
                <w:rFonts w:eastAsia="Calibri" w:cs="Calibri"/>
                <w:b/>
                <w:bCs/>
              </w:rPr>
            </w:pPr>
            <w:r w:rsidRPr="00027111">
              <w:rPr>
                <w:rFonts w:eastAsia="Calibri" w:cs="Calibri"/>
                <w:b/>
                <w:bCs/>
              </w:rPr>
              <w:t>Sub-section Description</w:t>
            </w:r>
          </w:p>
        </w:tc>
        <w:tc>
          <w:tcPr>
            <w:tcW w:w="2987" w:type="dxa"/>
            <w:tcBorders>
              <w:bottom w:val="single" w:sz="4" w:space="0" w:color="auto"/>
            </w:tcBorders>
            <w:shd w:val="clear" w:color="auto" w:fill="33CCCC"/>
            <w:vAlign w:val="center"/>
          </w:tcPr>
          <w:p w14:paraId="05D57175" w14:textId="77777777" w:rsidR="00A251CB" w:rsidRPr="00027111" w:rsidRDefault="00A251CB" w:rsidP="00DD2F79">
            <w:pPr>
              <w:spacing w:line="259" w:lineRule="auto"/>
              <w:rPr>
                <w:rFonts w:eastAsia="Calibri" w:cs="Calibri"/>
                <w:b/>
                <w:bCs/>
              </w:rPr>
            </w:pPr>
            <w:r w:rsidRPr="00027111">
              <w:rPr>
                <w:rFonts w:eastAsia="Calibri" w:cs="Calibri"/>
                <w:b/>
                <w:bCs/>
              </w:rPr>
              <w:t>Criteria</w:t>
            </w:r>
          </w:p>
        </w:tc>
      </w:tr>
      <w:tr w:rsidR="00A251CB" w:rsidRPr="00027111" w14:paraId="65B949CF" w14:textId="77777777" w:rsidTr="00250285">
        <w:trPr>
          <w:trHeight w:val="504"/>
        </w:trPr>
        <w:tc>
          <w:tcPr>
            <w:tcW w:w="1134" w:type="dxa"/>
          </w:tcPr>
          <w:p w14:paraId="68A525DB" w14:textId="767539DB" w:rsidR="00A251CB" w:rsidRPr="00027111" w:rsidRDefault="00A251CB" w:rsidP="00DD2F79">
            <w:pPr>
              <w:spacing w:line="259" w:lineRule="auto"/>
              <w:rPr>
                <w:rFonts w:eastAsia="Calibri" w:cs="Calibri"/>
              </w:rPr>
            </w:pPr>
          </w:p>
        </w:tc>
        <w:tc>
          <w:tcPr>
            <w:tcW w:w="4252" w:type="dxa"/>
            <w:noWrap/>
            <w:vAlign w:val="center"/>
          </w:tcPr>
          <w:p w14:paraId="22AA2DA2" w14:textId="02FEBDB2" w:rsidR="00A251CB" w:rsidRPr="00027111" w:rsidRDefault="00812A3C" w:rsidP="00DD2F79">
            <w:pPr>
              <w:spacing w:line="259" w:lineRule="auto"/>
              <w:rPr>
                <w:rFonts w:eastAsia="Calibri" w:cs="Calibri"/>
              </w:rPr>
            </w:pPr>
            <w:r w:rsidRPr="00027111">
              <w:rPr>
                <w:rFonts w:eastAsia="Calibri" w:cs="Calibri"/>
              </w:rPr>
              <w:t>Preliminary Questions</w:t>
            </w:r>
          </w:p>
        </w:tc>
        <w:tc>
          <w:tcPr>
            <w:tcW w:w="2987" w:type="dxa"/>
            <w:vAlign w:val="center"/>
          </w:tcPr>
          <w:p w14:paraId="75A568FB" w14:textId="1C05CE13" w:rsidR="00A251CB" w:rsidRPr="00027111" w:rsidRDefault="00DC431E" w:rsidP="00DD2F79">
            <w:pPr>
              <w:spacing w:line="259" w:lineRule="auto"/>
              <w:rPr>
                <w:rFonts w:eastAsia="Calibri" w:cs="Calibri"/>
              </w:rPr>
            </w:pPr>
            <w:r>
              <w:rPr>
                <w:rFonts w:eastAsia="Calibri" w:cs="Calibri"/>
              </w:rPr>
              <w:t xml:space="preserve"> </w:t>
            </w:r>
            <w:r w:rsidR="00793B52" w:rsidRPr="00027111">
              <w:rPr>
                <w:rFonts w:eastAsia="Calibri" w:cs="Calibri"/>
              </w:rPr>
              <w:t>Information Only</w:t>
            </w:r>
          </w:p>
        </w:tc>
      </w:tr>
      <w:tr w:rsidR="00A251CB" w:rsidRPr="00027111" w14:paraId="6671A1EF" w14:textId="77777777" w:rsidTr="00250285">
        <w:trPr>
          <w:trHeight w:val="504"/>
        </w:trPr>
        <w:tc>
          <w:tcPr>
            <w:tcW w:w="1134" w:type="dxa"/>
          </w:tcPr>
          <w:p w14:paraId="1051884F" w14:textId="0A396BDE" w:rsidR="00A251CB" w:rsidRPr="00027111" w:rsidRDefault="00A251CB" w:rsidP="00DD2F79">
            <w:pPr>
              <w:spacing w:line="259" w:lineRule="auto"/>
              <w:rPr>
                <w:rFonts w:eastAsia="Calibri" w:cs="Calibri"/>
              </w:rPr>
            </w:pPr>
          </w:p>
        </w:tc>
        <w:tc>
          <w:tcPr>
            <w:tcW w:w="4252" w:type="dxa"/>
            <w:noWrap/>
            <w:vAlign w:val="center"/>
          </w:tcPr>
          <w:p w14:paraId="22E6E6B7" w14:textId="30C0A568" w:rsidR="00A251CB" w:rsidRPr="00027111" w:rsidRDefault="00812A3C" w:rsidP="00DD2F79">
            <w:pPr>
              <w:spacing w:line="259" w:lineRule="auto"/>
              <w:rPr>
                <w:rFonts w:eastAsia="Calibri" w:cs="Calibri"/>
              </w:rPr>
            </w:pPr>
            <w:r w:rsidRPr="00027111">
              <w:rPr>
                <w:rFonts w:eastAsia="Calibri" w:cs="Calibri"/>
              </w:rPr>
              <w:t>Confirmation of core supplier information</w:t>
            </w:r>
          </w:p>
        </w:tc>
        <w:tc>
          <w:tcPr>
            <w:tcW w:w="2987" w:type="dxa"/>
            <w:vAlign w:val="center"/>
          </w:tcPr>
          <w:p w14:paraId="0F2DADCF" w14:textId="2D56DED6" w:rsidR="00A251CB" w:rsidRPr="00027111" w:rsidRDefault="00DC431E" w:rsidP="00DD2F79">
            <w:pPr>
              <w:spacing w:line="259" w:lineRule="auto"/>
              <w:rPr>
                <w:rFonts w:eastAsia="Calibri" w:cs="Calibri"/>
              </w:rPr>
            </w:pPr>
            <w:r>
              <w:rPr>
                <w:rFonts w:eastAsia="Calibri" w:cs="Calibri"/>
              </w:rPr>
              <w:t xml:space="preserve"> </w:t>
            </w:r>
            <w:r w:rsidR="00A251CB" w:rsidRPr="00027111">
              <w:rPr>
                <w:rFonts w:eastAsia="Calibri" w:cs="Calibri"/>
              </w:rPr>
              <w:t>Pass/Fail</w:t>
            </w:r>
          </w:p>
        </w:tc>
      </w:tr>
      <w:tr w:rsidR="004F6AD1" w:rsidRPr="00027111" w14:paraId="571F6702" w14:textId="77777777" w:rsidTr="00250285">
        <w:trPr>
          <w:trHeight w:val="504"/>
        </w:trPr>
        <w:tc>
          <w:tcPr>
            <w:tcW w:w="8373" w:type="dxa"/>
            <w:gridSpan w:val="3"/>
            <w:shd w:val="clear" w:color="auto" w:fill="33CCCC"/>
          </w:tcPr>
          <w:p w14:paraId="097B37FC" w14:textId="68AE859C" w:rsidR="004F6AD1" w:rsidRPr="00027111" w:rsidRDefault="004F6AD1" w:rsidP="00DD2F79">
            <w:pPr>
              <w:spacing w:line="259" w:lineRule="auto"/>
              <w:rPr>
                <w:rFonts w:eastAsia="Calibri" w:cs="Calibri"/>
              </w:rPr>
            </w:pPr>
            <w:r w:rsidRPr="00027111">
              <w:rPr>
                <w:rFonts w:eastAsia="Calibri" w:cs="Calibri"/>
              </w:rPr>
              <w:t>Part 2 - Additional exclusions information</w:t>
            </w:r>
          </w:p>
        </w:tc>
      </w:tr>
      <w:tr w:rsidR="00A251CB" w:rsidRPr="00027111" w14:paraId="6D45245A" w14:textId="77777777" w:rsidTr="00250285">
        <w:trPr>
          <w:trHeight w:val="504"/>
        </w:trPr>
        <w:tc>
          <w:tcPr>
            <w:tcW w:w="1134" w:type="dxa"/>
          </w:tcPr>
          <w:p w14:paraId="6ABF94DC" w14:textId="57EBC6F0" w:rsidR="00A251CB" w:rsidRPr="00027111" w:rsidRDefault="00A251CB" w:rsidP="00DD2F79">
            <w:pPr>
              <w:spacing w:line="259" w:lineRule="auto"/>
              <w:rPr>
                <w:rFonts w:eastAsia="Calibri" w:cs="Calibri"/>
              </w:rPr>
            </w:pPr>
          </w:p>
        </w:tc>
        <w:tc>
          <w:tcPr>
            <w:tcW w:w="4252" w:type="dxa"/>
            <w:noWrap/>
            <w:vAlign w:val="center"/>
          </w:tcPr>
          <w:p w14:paraId="52BEB3A8" w14:textId="5A568B1B" w:rsidR="00A251CB" w:rsidRPr="00027111" w:rsidRDefault="00943847" w:rsidP="00DD2F79">
            <w:pPr>
              <w:spacing w:line="259" w:lineRule="auto"/>
              <w:rPr>
                <w:rFonts w:eastAsia="Calibri" w:cs="Calibri"/>
              </w:rPr>
            </w:pPr>
            <w:r w:rsidRPr="00027111">
              <w:rPr>
                <w:rFonts w:eastAsia="Calibri" w:cs="Calibri"/>
              </w:rPr>
              <w:t>Associated/ Connected Persons</w:t>
            </w:r>
          </w:p>
        </w:tc>
        <w:tc>
          <w:tcPr>
            <w:tcW w:w="2987" w:type="dxa"/>
            <w:vAlign w:val="center"/>
          </w:tcPr>
          <w:p w14:paraId="78FF17E8" w14:textId="4E0EEAEA" w:rsidR="00A251CB" w:rsidRPr="00027111" w:rsidRDefault="00DC431E" w:rsidP="00DD2F79">
            <w:pPr>
              <w:spacing w:line="259" w:lineRule="auto"/>
              <w:rPr>
                <w:rFonts w:eastAsia="Calibri" w:cs="Calibri"/>
                <w:b/>
              </w:rPr>
            </w:pPr>
            <w:r>
              <w:rPr>
                <w:rFonts w:eastAsia="Calibri" w:cs="Calibri"/>
              </w:rPr>
              <w:t xml:space="preserve"> </w:t>
            </w:r>
            <w:r w:rsidR="00A251CB" w:rsidRPr="55A17397">
              <w:rPr>
                <w:rFonts w:eastAsia="Calibri" w:cs="Calibri"/>
              </w:rPr>
              <w:t>Pass/Fail</w:t>
            </w:r>
            <w:r w:rsidR="00A0791D" w:rsidRPr="55A17397">
              <w:rPr>
                <w:rFonts w:eastAsia="Calibri" w:cs="Calibri"/>
              </w:rPr>
              <w:t xml:space="preserve"> </w:t>
            </w:r>
          </w:p>
        </w:tc>
      </w:tr>
      <w:tr w:rsidR="00A251CB" w:rsidRPr="00027111" w14:paraId="100AFFD0" w14:textId="77777777" w:rsidTr="00250285">
        <w:trPr>
          <w:trHeight w:val="504"/>
        </w:trPr>
        <w:tc>
          <w:tcPr>
            <w:tcW w:w="1134" w:type="dxa"/>
          </w:tcPr>
          <w:p w14:paraId="10908151" w14:textId="0B3BD43C" w:rsidR="00A251CB" w:rsidRPr="00027111" w:rsidRDefault="00A251CB" w:rsidP="00DD2F79">
            <w:pPr>
              <w:spacing w:line="259" w:lineRule="auto"/>
              <w:rPr>
                <w:rFonts w:eastAsia="Calibri" w:cs="Calibri"/>
              </w:rPr>
            </w:pPr>
          </w:p>
        </w:tc>
        <w:tc>
          <w:tcPr>
            <w:tcW w:w="4252" w:type="dxa"/>
            <w:noWrap/>
            <w:vAlign w:val="center"/>
          </w:tcPr>
          <w:p w14:paraId="12BDB434" w14:textId="6996486B" w:rsidR="00A251CB" w:rsidRPr="00027111" w:rsidRDefault="007A5413" w:rsidP="00DD2F79">
            <w:pPr>
              <w:spacing w:line="259" w:lineRule="auto"/>
              <w:rPr>
                <w:rFonts w:eastAsia="Calibri" w:cs="Calibri"/>
              </w:rPr>
            </w:pPr>
            <w:r w:rsidRPr="00027111">
              <w:rPr>
                <w:rFonts w:eastAsia="Calibri" w:cs="Calibri"/>
              </w:rPr>
              <w:t>List of all intended sub-contractors</w:t>
            </w:r>
          </w:p>
        </w:tc>
        <w:tc>
          <w:tcPr>
            <w:tcW w:w="2987" w:type="dxa"/>
            <w:vAlign w:val="center"/>
          </w:tcPr>
          <w:p w14:paraId="12B6F613" w14:textId="4CBA1CE7" w:rsidR="00A251CB" w:rsidRPr="00027111" w:rsidRDefault="00A251CB" w:rsidP="00DD2F79">
            <w:pPr>
              <w:spacing w:line="259" w:lineRule="auto"/>
              <w:rPr>
                <w:rFonts w:eastAsia="Calibri" w:cs="Calibri"/>
              </w:rPr>
            </w:pPr>
            <w:r w:rsidRPr="55A17397">
              <w:rPr>
                <w:rFonts w:eastAsia="Calibri" w:cs="Calibri"/>
              </w:rPr>
              <w:t>Pass/Fail</w:t>
            </w:r>
            <w:r w:rsidR="0055764C" w:rsidRPr="55A17397">
              <w:rPr>
                <w:rFonts w:eastAsia="Calibri" w:cs="Calibri"/>
              </w:rPr>
              <w:t xml:space="preserve"> </w:t>
            </w:r>
          </w:p>
        </w:tc>
      </w:tr>
      <w:tr w:rsidR="007A5413" w:rsidRPr="00027111" w14:paraId="19DB4A93" w14:textId="77777777" w:rsidTr="00250285">
        <w:trPr>
          <w:trHeight w:val="504"/>
        </w:trPr>
        <w:tc>
          <w:tcPr>
            <w:tcW w:w="8373" w:type="dxa"/>
            <w:gridSpan w:val="3"/>
            <w:shd w:val="clear" w:color="auto" w:fill="33CCCC"/>
          </w:tcPr>
          <w:p w14:paraId="16B4317D" w14:textId="5D3E2DA5" w:rsidR="007A5413" w:rsidRPr="00027111" w:rsidRDefault="007A5413" w:rsidP="00DD2F79">
            <w:pPr>
              <w:spacing w:line="259" w:lineRule="auto"/>
              <w:rPr>
                <w:rFonts w:eastAsia="Calibri" w:cs="Calibri"/>
              </w:rPr>
            </w:pPr>
            <w:r w:rsidRPr="00027111">
              <w:rPr>
                <w:rFonts w:eastAsia="Calibri" w:cs="Calibri"/>
              </w:rPr>
              <w:lastRenderedPageBreak/>
              <w:t>Part 3</w:t>
            </w:r>
            <w:r w:rsidR="0078147E" w:rsidRPr="00027111">
              <w:rPr>
                <w:rFonts w:eastAsia="Calibri" w:cs="Calibri"/>
              </w:rPr>
              <w:t>A</w:t>
            </w:r>
            <w:r w:rsidRPr="00027111">
              <w:rPr>
                <w:rFonts w:eastAsia="Calibri" w:cs="Calibri"/>
              </w:rPr>
              <w:t xml:space="preserve"> </w:t>
            </w:r>
            <w:r w:rsidR="002B42B7" w:rsidRPr="00027111">
              <w:rPr>
                <w:rFonts w:eastAsia="Calibri" w:cs="Calibri"/>
              </w:rPr>
              <w:t xml:space="preserve">- </w:t>
            </w:r>
            <w:r w:rsidRPr="00027111">
              <w:rPr>
                <w:rFonts w:eastAsia="Calibri" w:cs="Calibri"/>
              </w:rPr>
              <w:t>Procurement specific questions relating to conditions of participation</w:t>
            </w:r>
          </w:p>
        </w:tc>
      </w:tr>
      <w:tr w:rsidR="0001206F" w:rsidRPr="00027111" w14:paraId="3A6D6C59" w14:textId="77777777" w:rsidTr="00250285">
        <w:trPr>
          <w:trHeight w:val="504"/>
        </w:trPr>
        <w:tc>
          <w:tcPr>
            <w:tcW w:w="1134" w:type="dxa"/>
          </w:tcPr>
          <w:p w14:paraId="0CC8ABCB" w14:textId="1A47D932" w:rsidR="0001206F" w:rsidRPr="00027111" w:rsidRDefault="0001206F" w:rsidP="00DD2F79">
            <w:pPr>
              <w:spacing w:line="259" w:lineRule="auto"/>
              <w:rPr>
                <w:rFonts w:eastAsia="Calibri" w:cs="Calibri"/>
              </w:rPr>
            </w:pPr>
          </w:p>
        </w:tc>
        <w:tc>
          <w:tcPr>
            <w:tcW w:w="4252" w:type="dxa"/>
            <w:noWrap/>
            <w:vAlign w:val="center"/>
          </w:tcPr>
          <w:p w14:paraId="09733BAE" w14:textId="6F6F56BD" w:rsidR="0001206F" w:rsidRPr="00DC431E" w:rsidRDefault="0001206F" w:rsidP="00DD2F79">
            <w:pPr>
              <w:spacing w:line="259" w:lineRule="auto"/>
              <w:rPr>
                <w:rFonts w:eastAsia="Calibri" w:cs="Calibri"/>
              </w:rPr>
            </w:pPr>
            <w:r w:rsidRPr="00DC431E">
              <w:rPr>
                <w:rFonts w:eastAsia="Calibri" w:cs="Calibri"/>
              </w:rPr>
              <w:t>Financial Capacity</w:t>
            </w:r>
          </w:p>
        </w:tc>
        <w:tc>
          <w:tcPr>
            <w:tcW w:w="2987" w:type="dxa"/>
            <w:vAlign w:val="center"/>
          </w:tcPr>
          <w:p w14:paraId="24C526C7" w14:textId="0DA35560" w:rsidR="0001206F" w:rsidRPr="00DC431E" w:rsidRDefault="00DC431E" w:rsidP="00DD2F79">
            <w:pPr>
              <w:spacing w:line="259" w:lineRule="auto"/>
              <w:rPr>
                <w:rFonts w:eastAsia="Calibri" w:cs="Calibri"/>
              </w:rPr>
            </w:pPr>
            <w:r w:rsidRPr="00DC431E">
              <w:rPr>
                <w:rFonts w:eastAsia="Calibri" w:cs="Calibri"/>
              </w:rPr>
              <w:t xml:space="preserve"> </w:t>
            </w:r>
            <w:r w:rsidR="0001206F" w:rsidRPr="00DC431E">
              <w:rPr>
                <w:rFonts w:eastAsia="Calibri" w:cs="Calibri"/>
              </w:rPr>
              <w:t xml:space="preserve">Pass/Fail </w:t>
            </w:r>
          </w:p>
        </w:tc>
      </w:tr>
      <w:tr w:rsidR="0001206F" w:rsidRPr="00027111" w14:paraId="52E39FDB" w14:textId="77777777" w:rsidTr="00250285">
        <w:trPr>
          <w:trHeight w:val="504"/>
        </w:trPr>
        <w:tc>
          <w:tcPr>
            <w:tcW w:w="1134" w:type="dxa"/>
          </w:tcPr>
          <w:p w14:paraId="4FEF0842" w14:textId="516405BD" w:rsidR="0001206F" w:rsidRPr="00027111" w:rsidRDefault="0001206F" w:rsidP="00DD2F79">
            <w:pPr>
              <w:spacing w:line="259" w:lineRule="auto"/>
              <w:rPr>
                <w:rFonts w:eastAsia="Calibri" w:cs="Calibri"/>
              </w:rPr>
            </w:pPr>
          </w:p>
        </w:tc>
        <w:tc>
          <w:tcPr>
            <w:tcW w:w="4252" w:type="dxa"/>
            <w:noWrap/>
            <w:vAlign w:val="center"/>
          </w:tcPr>
          <w:p w14:paraId="201CB866" w14:textId="4F3E5AEA" w:rsidR="0001206F" w:rsidRPr="00DC431E" w:rsidRDefault="0001206F" w:rsidP="00DD2F79">
            <w:pPr>
              <w:spacing w:line="259" w:lineRule="auto"/>
              <w:rPr>
                <w:rFonts w:eastAsia="Calibri" w:cs="Calibri"/>
              </w:rPr>
            </w:pPr>
            <w:r w:rsidRPr="00DC431E">
              <w:rPr>
                <w:rFonts w:eastAsia="Calibri" w:cs="Calibri"/>
              </w:rPr>
              <w:t>Insurance</w:t>
            </w:r>
          </w:p>
        </w:tc>
        <w:tc>
          <w:tcPr>
            <w:tcW w:w="2987" w:type="dxa"/>
            <w:vAlign w:val="center"/>
          </w:tcPr>
          <w:p w14:paraId="08DAF487" w14:textId="68D9FBF2" w:rsidR="0001206F" w:rsidRPr="00DC431E" w:rsidRDefault="00DC431E" w:rsidP="00DD2F79">
            <w:pPr>
              <w:spacing w:line="259" w:lineRule="auto"/>
              <w:rPr>
                <w:rFonts w:eastAsia="Calibri" w:cs="Calibri"/>
              </w:rPr>
            </w:pPr>
            <w:r w:rsidRPr="00DC431E">
              <w:rPr>
                <w:rFonts w:eastAsia="Calibri" w:cs="Calibri"/>
              </w:rPr>
              <w:t xml:space="preserve"> </w:t>
            </w:r>
            <w:r w:rsidR="0001206F" w:rsidRPr="00DC431E">
              <w:rPr>
                <w:rFonts w:eastAsia="Calibri" w:cs="Calibri"/>
              </w:rPr>
              <w:t>Pass/Fail</w:t>
            </w:r>
          </w:p>
        </w:tc>
      </w:tr>
      <w:tr w:rsidR="0001206F" w:rsidRPr="00027111" w14:paraId="5CE93C9A" w14:textId="77777777" w:rsidTr="00250285">
        <w:trPr>
          <w:trHeight w:val="504"/>
        </w:trPr>
        <w:tc>
          <w:tcPr>
            <w:tcW w:w="1134" w:type="dxa"/>
          </w:tcPr>
          <w:p w14:paraId="53DA883C" w14:textId="053D14CE" w:rsidR="0001206F" w:rsidRPr="00027111" w:rsidRDefault="0001206F" w:rsidP="00DD2F79">
            <w:pPr>
              <w:spacing w:line="259" w:lineRule="auto"/>
              <w:rPr>
                <w:rFonts w:eastAsia="Calibri" w:cs="Calibri"/>
              </w:rPr>
            </w:pPr>
          </w:p>
        </w:tc>
        <w:tc>
          <w:tcPr>
            <w:tcW w:w="4252" w:type="dxa"/>
            <w:noWrap/>
            <w:vAlign w:val="center"/>
          </w:tcPr>
          <w:p w14:paraId="01A93E71" w14:textId="3FB1DCFB" w:rsidR="0001206F" w:rsidRPr="00DC431E" w:rsidRDefault="0001206F" w:rsidP="00DD2F79">
            <w:pPr>
              <w:spacing w:line="259" w:lineRule="auto"/>
              <w:rPr>
                <w:rFonts w:eastAsia="Calibri" w:cs="Calibri"/>
              </w:rPr>
            </w:pPr>
            <w:r w:rsidRPr="00DC431E">
              <w:rPr>
                <w:rFonts w:eastAsia="Calibri" w:cs="Calibri"/>
              </w:rPr>
              <w:t>Legal Capacity</w:t>
            </w:r>
          </w:p>
        </w:tc>
        <w:tc>
          <w:tcPr>
            <w:tcW w:w="2987" w:type="dxa"/>
            <w:vAlign w:val="center"/>
          </w:tcPr>
          <w:p w14:paraId="54CD23F4" w14:textId="0B30C3F3" w:rsidR="0001206F" w:rsidRPr="00DC431E" w:rsidRDefault="00DC431E" w:rsidP="00DD2F79">
            <w:pPr>
              <w:spacing w:line="259" w:lineRule="auto"/>
              <w:rPr>
                <w:rFonts w:eastAsia="Calibri" w:cs="Calibri"/>
              </w:rPr>
            </w:pPr>
            <w:r w:rsidRPr="00DC431E">
              <w:rPr>
                <w:rFonts w:eastAsia="Calibri" w:cs="Calibri"/>
              </w:rPr>
              <w:t xml:space="preserve"> </w:t>
            </w:r>
            <w:r w:rsidR="0001206F" w:rsidRPr="00DC431E">
              <w:rPr>
                <w:rFonts w:eastAsia="Calibri" w:cs="Calibri"/>
              </w:rPr>
              <w:t xml:space="preserve">Pass/Fail </w:t>
            </w:r>
          </w:p>
        </w:tc>
      </w:tr>
      <w:tr w:rsidR="0001206F" w:rsidRPr="00027111" w14:paraId="217DE690" w14:textId="77777777" w:rsidTr="00250285">
        <w:trPr>
          <w:trHeight w:val="504"/>
        </w:trPr>
        <w:tc>
          <w:tcPr>
            <w:tcW w:w="1134" w:type="dxa"/>
          </w:tcPr>
          <w:p w14:paraId="12E253D3" w14:textId="1353E0F4" w:rsidR="0001206F" w:rsidRPr="00027111" w:rsidRDefault="0001206F" w:rsidP="00DD2F79">
            <w:pPr>
              <w:spacing w:line="259" w:lineRule="auto"/>
              <w:rPr>
                <w:rFonts w:eastAsia="Calibri" w:cs="Calibri"/>
              </w:rPr>
            </w:pPr>
          </w:p>
        </w:tc>
        <w:tc>
          <w:tcPr>
            <w:tcW w:w="4252" w:type="dxa"/>
            <w:noWrap/>
            <w:vAlign w:val="center"/>
          </w:tcPr>
          <w:p w14:paraId="0FB66FB1" w14:textId="18F17674" w:rsidR="0001206F" w:rsidRPr="00DC431E" w:rsidRDefault="0001206F" w:rsidP="00DD2F79">
            <w:pPr>
              <w:spacing w:line="259" w:lineRule="auto"/>
              <w:rPr>
                <w:rFonts w:eastAsia="Calibri" w:cs="Calibri"/>
              </w:rPr>
            </w:pPr>
            <w:r w:rsidRPr="00DC431E">
              <w:rPr>
                <w:rFonts w:eastAsia="Calibri" w:cs="Calibri"/>
              </w:rPr>
              <w:t>Technical ability</w:t>
            </w:r>
          </w:p>
        </w:tc>
        <w:tc>
          <w:tcPr>
            <w:tcW w:w="2987" w:type="dxa"/>
            <w:vAlign w:val="center"/>
          </w:tcPr>
          <w:p w14:paraId="64E788F4" w14:textId="7EC94A35" w:rsidR="0001206F" w:rsidRPr="00DC431E" w:rsidRDefault="00DC431E" w:rsidP="00DD2F79">
            <w:pPr>
              <w:spacing w:line="259" w:lineRule="auto"/>
              <w:rPr>
                <w:rFonts w:eastAsia="Calibri" w:cs="Calibri"/>
              </w:rPr>
            </w:pPr>
            <w:r w:rsidRPr="00DC431E">
              <w:rPr>
                <w:rFonts w:eastAsia="Calibri" w:cs="Calibri"/>
              </w:rPr>
              <w:t xml:space="preserve"> </w:t>
            </w:r>
            <w:r w:rsidR="28A12EE9" w:rsidRPr="00DC431E">
              <w:rPr>
                <w:rFonts w:eastAsia="Calibri" w:cs="Calibri"/>
              </w:rPr>
              <w:t>Scored</w:t>
            </w:r>
          </w:p>
        </w:tc>
      </w:tr>
      <w:tr w:rsidR="0001206F" w:rsidRPr="00027111" w14:paraId="4F40E3C2" w14:textId="77777777" w:rsidTr="00250285">
        <w:trPr>
          <w:trHeight w:val="504"/>
        </w:trPr>
        <w:tc>
          <w:tcPr>
            <w:tcW w:w="1134" w:type="dxa"/>
          </w:tcPr>
          <w:p w14:paraId="05E8E8AA" w14:textId="13E9BA60" w:rsidR="0001206F" w:rsidRPr="00027111" w:rsidRDefault="0001206F" w:rsidP="00DD2F79">
            <w:pPr>
              <w:spacing w:line="259" w:lineRule="auto"/>
              <w:rPr>
                <w:rFonts w:eastAsia="Calibri" w:cs="Calibri"/>
              </w:rPr>
            </w:pPr>
          </w:p>
        </w:tc>
        <w:tc>
          <w:tcPr>
            <w:tcW w:w="4252" w:type="dxa"/>
            <w:noWrap/>
            <w:vAlign w:val="center"/>
          </w:tcPr>
          <w:p w14:paraId="533287E4" w14:textId="01EF4CD8" w:rsidR="0001206F" w:rsidRPr="00DC431E" w:rsidRDefault="0001206F" w:rsidP="00DD2F79">
            <w:pPr>
              <w:spacing w:line="259" w:lineRule="auto"/>
              <w:rPr>
                <w:rFonts w:eastAsia="Calibri" w:cs="Calibri"/>
              </w:rPr>
            </w:pPr>
            <w:r w:rsidRPr="00DC431E">
              <w:rPr>
                <w:rFonts w:eastAsia="Calibri" w:cs="Calibri"/>
              </w:rPr>
              <w:t>Health and Safety</w:t>
            </w:r>
          </w:p>
        </w:tc>
        <w:tc>
          <w:tcPr>
            <w:tcW w:w="2987" w:type="dxa"/>
            <w:vAlign w:val="center"/>
          </w:tcPr>
          <w:p w14:paraId="54941044" w14:textId="3ACA526F" w:rsidR="0001206F" w:rsidRPr="00DC431E" w:rsidRDefault="00DC431E" w:rsidP="00DD2F79">
            <w:pPr>
              <w:spacing w:line="259" w:lineRule="auto"/>
              <w:rPr>
                <w:rFonts w:eastAsia="Calibri" w:cs="Calibri"/>
              </w:rPr>
            </w:pPr>
            <w:r w:rsidRPr="00DC431E">
              <w:rPr>
                <w:rFonts w:eastAsia="Calibri" w:cs="Calibri"/>
              </w:rPr>
              <w:t xml:space="preserve"> </w:t>
            </w:r>
            <w:r w:rsidR="28A12EE9" w:rsidRPr="00DC431E">
              <w:rPr>
                <w:rFonts w:eastAsia="Calibri" w:cs="Calibri"/>
              </w:rPr>
              <w:t>Scored</w:t>
            </w:r>
          </w:p>
        </w:tc>
      </w:tr>
      <w:tr w:rsidR="0001206F" w:rsidRPr="00027111" w14:paraId="76BB1559" w14:textId="77777777" w:rsidTr="00250285">
        <w:trPr>
          <w:trHeight w:val="504"/>
        </w:trPr>
        <w:tc>
          <w:tcPr>
            <w:tcW w:w="1134" w:type="dxa"/>
          </w:tcPr>
          <w:p w14:paraId="3A5C2191" w14:textId="089F9E2A" w:rsidR="0001206F" w:rsidRPr="00027111" w:rsidRDefault="0001206F" w:rsidP="00DD2F79">
            <w:pPr>
              <w:spacing w:line="259" w:lineRule="auto"/>
              <w:rPr>
                <w:rFonts w:eastAsia="Calibri" w:cs="Calibri"/>
              </w:rPr>
            </w:pPr>
          </w:p>
        </w:tc>
        <w:tc>
          <w:tcPr>
            <w:tcW w:w="4252" w:type="dxa"/>
            <w:noWrap/>
            <w:vAlign w:val="center"/>
          </w:tcPr>
          <w:p w14:paraId="7B80812D" w14:textId="141E9C78" w:rsidR="0001206F" w:rsidRPr="00DC431E" w:rsidRDefault="0001206F" w:rsidP="00DD2F79">
            <w:pPr>
              <w:spacing w:line="259" w:lineRule="auto"/>
              <w:rPr>
                <w:rFonts w:eastAsia="Calibri" w:cs="Calibri"/>
              </w:rPr>
            </w:pPr>
            <w:r w:rsidRPr="00DC431E">
              <w:rPr>
                <w:rFonts w:eastAsia="Calibri" w:cs="Calibri"/>
              </w:rPr>
              <w:t>Environmental Management</w:t>
            </w:r>
          </w:p>
        </w:tc>
        <w:tc>
          <w:tcPr>
            <w:tcW w:w="2987" w:type="dxa"/>
            <w:vAlign w:val="center"/>
          </w:tcPr>
          <w:p w14:paraId="0BE8A2D2" w14:textId="66FDDDD4" w:rsidR="0001206F" w:rsidRPr="00DC431E" w:rsidRDefault="0001206F" w:rsidP="00DD2F79">
            <w:pPr>
              <w:spacing w:line="259" w:lineRule="auto"/>
              <w:rPr>
                <w:rFonts w:eastAsia="Calibri" w:cs="Calibri"/>
              </w:rPr>
            </w:pPr>
            <w:r w:rsidRPr="00DC431E">
              <w:rPr>
                <w:rFonts w:eastAsia="Calibri" w:cs="Calibri"/>
              </w:rPr>
              <w:t xml:space="preserve"> Scored</w:t>
            </w:r>
          </w:p>
        </w:tc>
      </w:tr>
      <w:tr w:rsidR="0001206F" w:rsidRPr="00027111" w14:paraId="2CB6682B" w14:textId="77777777" w:rsidTr="00250285">
        <w:trPr>
          <w:trHeight w:val="504"/>
        </w:trPr>
        <w:tc>
          <w:tcPr>
            <w:tcW w:w="1134" w:type="dxa"/>
          </w:tcPr>
          <w:p w14:paraId="02E1BB38" w14:textId="6E8367F4" w:rsidR="0001206F" w:rsidRPr="00027111" w:rsidRDefault="0001206F" w:rsidP="00DD2F79">
            <w:pPr>
              <w:spacing w:line="259" w:lineRule="auto"/>
              <w:rPr>
                <w:rFonts w:eastAsia="Calibri" w:cs="Calibri"/>
              </w:rPr>
            </w:pPr>
          </w:p>
        </w:tc>
        <w:tc>
          <w:tcPr>
            <w:tcW w:w="4252" w:type="dxa"/>
            <w:noWrap/>
            <w:vAlign w:val="center"/>
          </w:tcPr>
          <w:p w14:paraId="28D809F8" w14:textId="669AC8D9" w:rsidR="0001206F" w:rsidRPr="00DC431E" w:rsidRDefault="0001206F" w:rsidP="00DD2F79">
            <w:pPr>
              <w:spacing w:line="259" w:lineRule="auto"/>
              <w:rPr>
                <w:rFonts w:eastAsia="Calibri" w:cs="Calibri"/>
              </w:rPr>
            </w:pPr>
            <w:r w:rsidRPr="00DC431E">
              <w:rPr>
                <w:rFonts w:eastAsia="Calibri" w:cs="Calibri"/>
              </w:rPr>
              <w:t>Quality Management</w:t>
            </w:r>
          </w:p>
        </w:tc>
        <w:tc>
          <w:tcPr>
            <w:tcW w:w="2987" w:type="dxa"/>
            <w:vAlign w:val="center"/>
          </w:tcPr>
          <w:p w14:paraId="03033289" w14:textId="54CB3FEF" w:rsidR="0001206F" w:rsidRPr="00DC431E" w:rsidRDefault="0001206F" w:rsidP="00DD2F79">
            <w:pPr>
              <w:spacing w:line="259" w:lineRule="auto"/>
              <w:rPr>
                <w:rFonts w:eastAsia="Calibri" w:cs="Calibri"/>
              </w:rPr>
            </w:pPr>
            <w:r w:rsidRPr="00DC431E">
              <w:rPr>
                <w:rFonts w:eastAsia="Calibri" w:cs="Calibri"/>
              </w:rPr>
              <w:t xml:space="preserve"> Scored</w:t>
            </w:r>
          </w:p>
        </w:tc>
      </w:tr>
      <w:tr w:rsidR="0001206F" w:rsidRPr="00027111" w14:paraId="1BE681C4" w14:textId="77777777" w:rsidTr="00250285">
        <w:trPr>
          <w:trHeight w:val="504"/>
        </w:trPr>
        <w:tc>
          <w:tcPr>
            <w:tcW w:w="1134" w:type="dxa"/>
          </w:tcPr>
          <w:p w14:paraId="2C045D84" w14:textId="4237EC68" w:rsidR="0001206F" w:rsidRPr="00027111" w:rsidRDefault="0001206F" w:rsidP="00DD2F79">
            <w:pPr>
              <w:spacing w:line="259" w:lineRule="auto"/>
              <w:rPr>
                <w:rFonts w:eastAsia="Calibri" w:cs="Calibri"/>
              </w:rPr>
            </w:pPr>
          </w:p>
        </w:tc>
        <w:tc>
          <w:tcPr>
            <w:tcW w:w="4252" w:type="dxa"/>
            <w:noWrap/>
            <w:vAlign w:val="center"/>
          </w:tcPr>
          <w:p w14:paraId="3E846D31" w14:textId="11CF73F3" w:rsidR="0001206F" w:rsidRPr="00DC431E" w:rsidRDefault="0001206F" w:rsidP="00DD2F79">
            <w:pPr>
              <w:spacing w:line="259" w:lineRule="auto"/>
              <w:rPr>
                <w:rFonts w:eastAsia="Calibri" w:cs="Calibri"/>
              </w:rPr>
            </w:pPr>
            <w:r w:rsidRPr="00DC431E">
              <w:rPr>
                <w:rFonts w:eastAsia="Calibri" w:cs="Calibri"/>
              </w:rPr>
              <w:t>Additional information</w:t>
            </w:r>
          </w:p>
        </w:tc>
        <w:tc>
          <w:tcPr>
            <w:tcW w:w="2987" w:type="dxa"/>
            <w:vAlign w:val="center"/>
          </w:tcPr>
          <w:p w14:paraId="795DBB47" w14:textId="0E71BDBA" w:rsidR="0001206F" w:rsidRPr="00DC431E" w:rsidRDefault="00DC431E" w:rsidP="00DD2F79">
            <w:pPr>
              <w:spacing w:line="259" w:lineRule="auto"/>
              <w:rPr>
                <w:rFonts w:eastAsia="Calibri" w:cs="Calibri"/>
              </w:rPr>
            </w:pPr>
            <w:r w:rsidRPr="00DC431E">
              <w:rPr>
                <w:rFonts w:eastAsia="Calibri" w:cs="Calibri"/>
              </w:rPr>
              <w:t xml:space="preserve"> </w:t>
            </w:r>
            <w:r w:rsidR="28A12EE9" w:rsidRPr="00DC431E">
              <w:rPr>
                <w:rFonts w:eastAsia="Calibri" w:cs="Calibri"/>
              </w:rPr>
              <w:t>Scored</w:t>
            </w:r>
          </w:p>
        </w:tc>
      </w:tr>
      <w:tr w:rsidR="0001206F" w:rsidRPr="00027111" w14:paraId="1D00F8E1" w14:textId="77777777" w:rsidTr="00250285">
        <w:trPr>
          <w:trHeight w:val="589"/>
        </w:trPr>
        <w:tc>
          <w:tcPr>
            <w:tcW w:w="8373" w:type="dxa"/>
            <w:gridSpan w:val="3"/>
            <w:shd w:val="clear" w:color="auto" w:fill="33CCCC"/>
          </w:tcPr>
          <w:p w14:paraId="7D57666A" w14:textId="742CB5B6" w:rsidR="0001206F" w:rsidRPr="00DC431E" w:rsidRDefault="003D3E71" w:rsidP="00DD2F79">
            <w:pPr>
              <w:spacing w:line="259" w:lineRule="auto"/>
              <w:rPr>
                <w:rFonts w:eastAsia="Calibri" w:cs="Calibri"/>
              </w:rPr>
            </w:pPr>
            <w:r w:rsidRPr="00DC431E">
              <w:rPr>
                <w:rFonts w:eastAsia="Calibri" w:cs="Calibri"/>
              </w:rPr>
              <w:t>[</w:t>
            </w:r>
            <w:r w:rsidR="0001206F" w:rsidRPr="00DC431E">
              <w:rPr>
                <w:rFonts w:eastAsia="Calibri" w:cs="Calibri"/>
              </w:rPr>
              <w:t xml:space="preserve">Part 3B </w:t>
            </w:r>
            <w:r w:rsidR="00596A08" w:rsidRPr="00DC431E">
              <w:rPr>
                <w:rFonts w:eastAsia="Calibri" w:cs="Calibri"/>
              </w:rPr>
              <w:t>–</w:t>
            </w:r>
            <w:r w:rsidR="0001206F" w:rsidRPr="00DC431E">
              <w:rPr>
                <w:rFonts w:eastAsia="Calibri" w:cs="Calibri"/>
              </w:rPr>
              <w:t xml:space="preserve"> </w:t>
            </w:r>
            <w:r w:rsidR="00596A08" w:rsidRPr="00DC431E">
              <w:rPr>
                <w:rFonts w:eastAsia="Calibri" w:cs="Calibri"/>
              </w:rPr>
              <w:t>Requirements within Welsh Procurement Policy Notes]</w:t>
            </w:r>
          </w:p>
        </w:tc>
      </w:tr>
      <w:tr w:rsidR="0001206F" w:rsidRPr="00027111" w14:paraId="032DC082" w14:textId="77777777" w:rsidTr="00250285">
        <w:trPr>
          <w:trHeight w:val="560"/>
        </w:trPr>
        <w:tc>
          <w:tcPr>
            <w:tcW w:w="1134" w:type="dxa"/>
          </w:tcPr>
          <w:p w14:paraId="495899B1" w14:textId="7DBB6CBF" w:rsidR="0001206F" w:rsidRPr="00027111" w:rsidRDefault="0001206F" w:rsidP="00DD2F79">
            <w:pPr>
              <w:spacing w:line="259" w:lineRule="auto"/>
              <w:rPr>
                <w:rFonts w:eastAsia="Calibri" w:cs="Calibri"/>
                <w:highlight w:val="yellow"/>
              </w:rPr>
            </w:pPr>
          </w:p>
        </w:tc>
        <w:tc>
          <w:tcPr>
            <w:tcW w:w="4252" w:type="dxa"/>
            <w:noWrap/>
            <w:vAlign w:val="center"/>
          </w:tcPr>
          <w:p w14:paraId="670CFFDA" w14:textId="25243C90" w:rsidR="0001206F" w:rsidRPr="00DC431E" w:rsidRDefault="0001206F" w:rsidP="00DD2F79">
            <w:pPr>
              <w:spacing w:line="259" w:lineRule="auto"/>
              <w:rPr>
                <w:rFonts w:eastAsia="Calibri" w:cs="Calibri"/>
              </w:rPr>
            </w:pPr>
            <w:r w:rsidRPr="00DC431E">
              <w:rPr>
                <w:rFonts w:eastAsia="Calibri" w:cs="Calibri"/>
              </w:rPr>
              <w:t>Carbon Reduction - WPPN 06/21</w:t>
            </w:r>
          </w:p>
        </w:tc>
        <w:tc>
          <w:tcPr>
            <w:tcW w:w="2987" w:type="dxa"/>
            <w:vAlign w:val="center"/>
          </w:tcPr>
          <w:p w14:paraId="78C04541" w14:textId="54B324A8" w:rsidR="0001206F" w:rsidRPr="00DC431E" w:rsidRDefault="00DC431E" w:rsidP="00DD2F79">
            <w:pPr>
              <w:spacing w:line="259" w:lineRule="auto"/>
              <w:rPr>
                <w:rFonts w:eastAsia="Calibri" w:cs="Calibri"/>
              </w:rPr>
            </w:pPr>
            <w:r w:rsidRPr="00DC431E">
              <w:rPr>
                <w:rFonts w:eastAsia="Calibri" w:cs="Calibri"/>
              </w:rPr>
              <w:t xml:space="preserve"> </w:t>
            </w:r>
            <w:r w:rsidR="28A12EE9" w:rsidRPr="00DC431E">
              <w:rPr>
                <w:rFonts w:eastAsia="Calibri" w:cs="Calibri"/>
              </w:rPr>
              <w:t>Scored</w:t>
            </w:r>
          </w:p>
        </w:tc>
      </w:tr>
      <w:tr w:rsidR="002E0F80" w:rsidRPr="00027111" w14:paraId="42B41714" w14:textId="77777777" w:rsidTr="00250285">
        <w:trPr>
          <w:trHeight w:val="560"/>
        </w:trPr>
        <w:tc>
          <w:tcPr>
            <w:tcW w:w="1134" w:type="dxa"/>
          </w:tcPr>
          <w:p w14:paraId="16294565" w14:textId="77777777" w:rsidR="002E0F80" w:rsidRPr="00027111" w:rsidRDefault="002E0F80" w:rsidP="00DD2F79">
            <w:pPr>
              <w:spacing w:line="259" w:lineRule="auto"/>
              <w:rPr>
                <w:rFonts w:eastAsia="Calibri" w:cs="Calibri"/>
                <w:highlight w:val="yellow"/>
              </w:rPr>
            </w:pPr>
          </w:p>
        </w:tc>
        <w:tc>
          <w:tcPr>
            <w:tcW w:w="4252" w:type="dxa"/>
            <w:noWrap/>
            <w:vAlign w:val="center"/>
          </w:tcPr>
          <w:p w14:paraId="4857F075" w14:textId="28A4B114" w:rsidR="002E0F80" w:rsidRPr="00DC431E" w:rsidRDefault="002E0F80" w:rsidP="00DD2F79">
            <w:pPr>
              <w:spacing w:line="259" w:lineRule="auto"/>
              <w:rPr>
                <w:rFonts w:eastAsia="Calibri" w:cs="Calibri"/>
              </w:rPr>
            </w:pPr>
            <w:r w:rsidRPr="00DC431E">
              <w:rPr>
                <w:rFonts w:eastAsia="Calibri" w:cs="Calibri"/>
              </w:rPr>
              <w:t>Confirmations</w:t>
            </w:r>
          </w:p>
        </w:tc>
        <w:tc>
          <w:tcPr>
            <w:tcW w:w="2987" w:type="dxa"/>
            <w:vAlign w:val="center"/>
          </w:tcPr>
          <w:p w14:paraId="70B09E41" w14:textId="779218B2" w:rsidR="002E0F80" w:rsidRPr="00DC431E" w:rsidRDefault="00DC431E" w:rsidP="00DD2F79">
            <w:pPr>
              <w:spacing w:line="259" w:lineRule="auto"/>
              <w:rPr>
                <w:rFonts w:eastAsia="Calibri" w:cs="Calibri"/>
              </w:rPr>
            </w:pPr>
            <w:r w:rsidRPr="00DC431E">
              <w:rPr>
                <w:rFonts w:eastAsia="Calibri" w:cs="Calibri"/>
              </w:rPr>
              <w:t xml:space="preserve"> </w:t>
            </w:r>
            <w:r w:rsidR="002E0F80" w:rsidRPr="00DC431E">
              <w:rPr>
                <w:rFonts w:eastAsia="Calibri" w:cs="Calibri"/>
              </w:rPr>
              <w:t>Information Only</w:t>
            </w:r>
          </w:p>
        </w:tc>
      </w:tr>
    </w:tbl>
    <w:p w14:paraId="2F006595" w14:textId="77777777" w:rsidR="00A56962" w:rsidRPr="00027111" w:rsidRDefault="00A56962" w:rsidP="00DD2F79">
      <w:pPr>
        <w:spacing w:line="259" w:lineRule="auto"/>
        <w:rPr>
          <w:rFonts w:eastAsia="Calibri" w:cs="Calibri"/>
        </w:rPr>
      </w:pPr>
    </w:p>
    <w:p w14:paraId="41CC6C1A" w14:textId="77777777" w:rsidR="0033374C" w:rsidRPr="00027111" w:rsidRDefault="0033374C" w:rsidP="0033374C">
      <w:pPr>
        <w:pStyle w:val="Sch2Number"/>
      </w:pPr>
      <w:r w:rsidRPr="00027111">
        <w:t>The Contracting Authority reserves the right to require Tenderers at any moment during the procurement procedure to submit all or any of the supporting documents (or to supplement or clarify certificates received) where it is necessary to ensure the proper conduct of the procurement procedure for the purposes of:</w:t>
      </w:r>
    </w:p>
    <w:p w14:paraId="5A5BFAC2" w14:textId="77777777" w:rsidR="0033374C" w:rsidRPr="00027111" w:rsidRDefault="0033374C" w:rsidP="0033374C">
      <w:pPr>
        <w:pStyle w:val="Sch3Number"/>
      </w:pPr>
      <w:r w:rsidRPr="00027111">
        <w:t>establishing the absence of Mandatory Exclusion Ground and/or Discretionary Exclusion Ground; and/or</w:t>
      </w:r>
    </w:p>
    <w:p w14:paraId="15AFD219" w14:textId="77777777" w:rsidR="0033374C" w:rsidRPr="00027111" w:rsidRDefault="0033374C" w:rsidP="0033374C">
      <w:pPr>
        <w:pStyle w:val="Sch3Number"/>
      </w:pPr>
      <w:r w:rsidRPr="00027111">
        <w:t>establishing whether the Tenderer meets (or continues to meet) the relevant Conditions of Participation.</w:t>
      </w:r>
    </w:p>
    <w:p w14:paraId="74FDFE53" w14:textId="686D8658" w:rsidR="0033374C" w:rsidRPr="00027111" w:rsidRDefault="0033374C" w:rsidP="00250285">
      <w:pPr>
        <w:pStyle w:val="Sch2Number"/>
      </w:pPr>
      <w:r w:rsidRPr="00027111">
        <w:t>Furthermore, before awarding the contract, the Contracting Authority reserves the right to require a Tenderer to submit up-to-date supporting documents (or to supplement or clarify certificates received) for the purposes of establishing the continued satisfaction of the Conditions of Participation.</w:t>
      </w:r>
    </w:p>
    <w:p w14:paraId="5AE4D5BD" w14:textId="78A27735" w:rsidR="00A56962" w:rsidRPr="00027111" w:rsidRDefault="008C637A" w:rsidP="00250285">
      <w:pPr>
        <w:pStyle w:val="Sch1Heading"/>
      </w:pPr>
      <w:bookmarkStart w:id="598" w:name="_Toc195782320"/>
      <w:r w:rsidRPr="00027111">
        <w:t>Award Criteria</w:t>
      </w:r>
      <w:bookmarkEnd w:id="598"/>
    </w:p>
    <w:p w14:paraId="3EF924D6" w14:textId="010F8910" w:rsidR="008C637A" w:rsidRPr="00027111" w:rsidRDefault="00A56962" w:rsidP="00250285">
      <w:pPr>
        <w:pStyle w:val="Sch2Number"/>
      </w:pPr>
      <w:r w:rsidRPr="00027111">
        <w:t xml:space="preserve">Only Tenderers that </w:t>
      </w:r>
      <w:r w:rsidR="003D3E71" w:rsidRPr="00027111">
        <w:t xml:space="preserve">satisfy all of the </w:t>
      </w:r>
      <w:r w:rsidR="008C637A" w:rsidRPr="00027111">
        <w:t>Conditions of Participation</w:t>
      </w:r>
      <w:r w:rsidRPr="00027111">
        <w:t xml:space="preserve"> will progress to</w:t>
      </w:r>
      <w:r w:rsidR="008C637A" w:rsidRPr="00027111">
        <w:t xml:space="preserve"> have their Tenders evaluated against the Award Criteria. </w:t>
      </w:r>
    </w:p>
    <w:p w14:paraId="5BDD90D0" w14:textId="40DF8AEB" w:rsidR="00BF4F95" w:rsidRPr="00027111" w:rsidRDefault="003D3E71" w:rsidP="00BF4F95">
      <w:pPr>
        <w:pStyle w:val="Sch2Number"/>
      </w:pPr>
      <w:r w:rsidRPr="00027111">
        <w:t>The Award Criteria is as follows:</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4491"/>
      </w:tblGrid>
      <w:tr w:rsidR="006822A9" w:rsidRPr="00027111" w14:paraId="7A4A0C0D" w14:textId="77777777" w:rsidTr="00250285">
        <w:tc>
          <w:tcPr>
            <w:tcW w:w="3679" w:type="dxa"/>
            <w:shd w:val="clear" w:color="auto" w:fill="808080"/>
          </w:tcPr>
          <w:p w14:paraId="4A73FFEB"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Evaluation Criteria</w:t>
            </w:r>
          </w:p>
        </w:tc>
        <w:tc>
          <w:tcPr>
            <w:tcW w:w="4491" w:type="dxa"/>
            <w:shd w:val="clear" w:color="auto" w:fill="808080"/>
          </w:tcPr>
          <w:p w14:paraId="5F2DC777"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Weighting</w:t>
            </w:r>
          </w:p>
        </w:tc>
      </w:tr>
      <w:tr w:rsidR="006822A9" w:rsidRPr="00027111" w14:paraId="11641E5C" w14:textId="77777777" w:rsidTr="00250285">
        <w:tc>
          <w:tcPr>
            <w:tcW w:w="3679" w:type="dxa"/>
          </w:tcPr>
          <w:p w14:paraId="05BD372D" w14:textId="77777777" w:rsidR="006822A9" w:rsidRPr="00E229D5" w:rsidRDefault="006822A9" w:rsidP="00DD2F79">
            <w:pPr>
              <w:spacing w:line="259" w:lineRule="auto"/>
              <w:rPr>
                <w:rFonts w:eastAsia="Calibri" w:cs="Calibri"/>
              </w:rPr>
            </w:pPr>
            <w:r w:rsidRPr="00E229D5">
              <w:rPr>
                <w:rFonts w:eastAsia="Calibri" w:cs="Calibri"/>
              </w:rPr>
              <w:t>Quality</w:t>
            </w:r>
          </w:p>
        </w:tc>
        <w:tc>
          <w:tcPr>
            <w:tcW w:w="4491" w:type="dxa"/>
          </w:tcPr>
          <w:p w14:paraId="46FA74EA" w14:textId="06E6866B" w:rsidR="006822A9" w:rsidRPr="00E229D5" w:rsidRDefault="00E229D5" w:rsidP="00DD2F79">
            <w:pPr>
              <w:spacing w:line="259" w:lineRule="auto"/>
              <w:rPr>
                <w:rFonts w:eastAsia="Calibri" w:cs="Calibri"/>
              </w:rPr>
            </w:pPr>
            <w:r w:rsidRPr="00E229D5">
              <w:rPr>
                <w:rFonts w:eastAsia="Calibri" w:cs="Calibri"/>
              </w:rPr>
              <w:t>60%</w:t>
            </w:r>
          </w:p>
        </w:tc>
      </w:tr>
      <w:tr w:rsidR="006822A9" w:rsidRPr="00027111" w14:paraId="6C4AE7CF" w14:textId="77777777" w:rsidTr="00250285">
        <w:tc>
          <w:tcPr>
            <w:tcW w:w="3679" w:type="dxa"/>
          </w:tcPr>
          <w:p w14:paraId="48ED71BC" w14:textId="77777777" w:rsidR="006822A9" w:rsidRPr="00E229D5" w:rsidRDefault="006822A9" w:rsidP="00DD2F79">
            <w:pPr>
              <w:spacing w:line="259" w:lineRule="auto"/>
              <w:rPr>
                <w:rFonts w:eastAsia="Calibri" w:cs="Calibri"/>
              </w:rPr>
            </w:pPr>
            <w:r w:rsidRPr="00E229D5">
              <w:rPr>
                <w:rFonts w:eastAsia="Calibri" w:cs="Calibri"/>
              </w:rPr>
              <w:t>Price</w:t>
            </w:r>
          </w:p>
        </w:tc>
        <w:tc>
          <w:tcPr>
            <w:tcW w:w="4491" w:type="dxa"/>
          </w:tcPr>
          <w:p w14:paraId="5831099E" w14:textId="0CC7B109" w:rsidR="006822A9" w:rsidRPr="00E229D5" w:rsidRDefault="00E229D5" w:rsidP="00DD2F79">
            <w:pPr>
              <w:spacing w:line="259" w:lineRule="auto"/>
              <w:rPr>
                <w:rFonts w:eastAsia="Calibri" w:cs="Calibri"/>
              </w:rPr>
            </w:pPr>
            <w:r w:rsidRPr="00E229D5">
              <w:rPr>
                <w:rFonts w:eastAsia="Calibri" w:cs="Calibri"/>
              </w:rPr>
              <w:t>30%</w:t>
            </w:r>
          </w:p>
        </w:tc>
      </w:tr>
      <w:tr w:rsidR="006822A9" w:rsidRPr="00027111" w14:paraId="5332EB26" w14:textId="77777777" w:rsidTr="00250285">
        <w:tc>
          <w:tcPr>
            <w:tcW w:w="3679" w:type="dxa"/>
          </w:tcPr>
          <w:p w14:paraId="10ABE23E" w14:textId="4CDE7B55" w:rsidR="006822A9" w:rsidRPr="00E229D5" w:rsidRDefault="00036746" w:rsidP="00DD2F79">
            <w:pPr>
              <w:spacing w:line="259" w:lineRule="auto"/>
              <w:rPr>
                <w:rFonts w:eastAsia="Calibri" w:cs="Calibri"/>
              </w:rPr>
            </w:pPr>
            <w:r w:rsidRPr="00E229D5">
              <w:rPr>
                <w:rFonts w:eastAsia="Calibri" w:cs="Calibri"/>
              </w:rPr>
              <w:lastRenderedPageBreak/>
              <w:t>Community Wellbeing Benefits</w:t>
            </w:r>
          </w:p>
        </w:tc>
        <w:tc>
          <w:tcPr>
            <w:tcW w:w="4491" w:type="dxa"/>
          </w:tcPr>
          <w:p w14:paraId="2D1329AF" w14:textId="4A626631" w:rsidR="006822A9" w:rsidRPr="00E229D5" w:rsidRDefault="00BF6A3B" w:rsidP="00DD2F79">
            <w:pPr>
              <w:spacing w:line="259" w:lineRule="auto"/>
              <w:rPr>
                <w:rFonts w:eastAsia="Calibri" w:cs="Calibri"/>
              </w:rPr>
            </w:pPr>
            <w:r w:rsidRPr="00E229D5">
              <w:rPr>
                <w:rFonts w:eastAsia="Calibri" w:cs="Calibri"/>
              </w:rPr>
              <w:t>10</w:t>
            </w:r>
            <w:r w:rsidR="00250285" w:rsidRPr="00E229D5">
              <w:rPr>
                <w:rFonts w:eastAsia="Calibri" w:cs="Calibri"/>
              </w:rPr>
              <w:t>%</w:t>
            </w:r>
          </w:p>
        </w:tc>
      </w:tr>
    </w:tbl>
    <w:p w14:paraId="3604C759" w14:textId="77777777" w:rsidR="00A56962" w:rsidRPr="00027111" w:rsidRDefault="00A56962" w:rsidP="00DD2F79">
      <w:pPr>
        <w:spacing w:line="259" w:lineRule="auto"/>
        <w:rPr>
          <w:rFonts w:eastAsia="Calibri" w:cs="Calibri"/>
          <w:b/>
          <w:bCs/>
        </w:rPr>
      </w:pPr>
    </w:p>
    <w:p w14:paraId="70606DC2" w14:textId="3B78757D" w:rsidR="00A56962" w:rsidRPr="00027111" w:rsidRDefault="00A56962" w:rsidP="00250285">
      <w:pPr>
        <w:pStyle w:val="Sch2Heading"/>
        <w:rPr>
          <w:b w:val="0"/>
        </w:rPr>
      </w:pPr>
      <w:bookmarkStart w:id="599" w:name="_Toc195782321"/>
      <w:r w:rsidRPr="00027111">
        <w:t xml:space="preserve">Quality </w:t>
      </w:r>
      <w:r w:rsidR="00E229D5">
        <w:t>60</w:t>
      </w:r>
      <w:r w:rsidRPr="00027111">
        <w:t>%</w:t>
      </w:r>
      <w:bookmarkEnd w:id="599"/>
    </w:p>
    <w:p w14:paraId="1D0886EC" w14:textId="0ED87CBE" w:rsidR="00030B2B" w:rsidRPr="00027111" w:rsidRDefault="00030B2B" w:rsidP="00250285">
      <w:pPr>
        <w:pStyle w:val="Sch3Number"/>
      </w:pPr>
      <w:r w:rsidRPr="00027111">
        <w:t xml:space="preserve">Quality assessment accounts for </w:t>
      </w:r>
      <w:r w:rsidR="00E229D5">
        <w:t>60%</w:t>
      </w:r>
      <w:r w:rsidRPr="00027111">
        <w:t xml:space="preserve"> of the Award Criteria; the quality criteria will be evaluated based on the sub-criteria and weightings outlined in </w:t>
      </w:r>
      <w:r w:rsidR="00250285" w:rsidRPr="00027111">
        <w:t>the Quality Response Document</w:t>
      </w:r>
      <w:r w:rsidRPr="00027111">
        <w:t>.</w:t>
      </w:r>
    </w:p>
    <w:p w14:paraId="540E8B19" w14:textId="36AD90E3" w:rsidR="00030B2B" w:rsidRPr="00027111" w:rsidRDefault="00030B2B" w:rsidP="009A4DE9">
      <w:pPr>
        <w:pStyle w:val="Sch3Number"/>
      </w:pPr>
      <w:r w:rsidRPr="00027111">
        <w:t>Tenderers are required to complete their Quality Response. A breakdown of the</w:t>
      </w:r>
      <w:r w:rsidR="00A60616">
        <w:t xml:space="preserve"> Quality Questions</w:t>
      </w:r>
      <w:r w:rsidRPr="00027111">
        <w:t xml:space="preserve"> section is as follows</w:t>
      </w:r>
      <w:r w:rsidR="00B40125">
        <w:t>:</w:t>
      </w:r>
      <w:bookmarkStart w:id="600" w:name="_Hlk196214449"/>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3528"/>
        <w:gridCol w:w="1418"/>
        <w:gridCol w:w="1791"/>
      </w:tblGrid>
      <w:tr w:rsidR="00030B2B" w:rsidRPr="00027111" w14:paraId="361F69E7" w14:textId="133502DA" w:rsidTr="00686476">
        <w:trPr>
          <w:trHeight w:val="637"/>
        </w:trPr>
        <w:tc>
          <w:tcPr>
            <w:tcW w:w="1291" w:type="dxa"/>
            <w:shd w:val="clear" w:color="auto" w:fill="BFBFBF"/>
            <w:vAlign w:val="center"/>
          </w:tcPr>
          <w:p w14:paraId="4CFB1A65" w14:textId="77777777" w:rsidR="00030B2B" w:rsidRPr="00027111" w:rsidRDefault="00030B2B" w:rsidP="009B1152">
            <w:pPr>
              <w:tabs>
                <w:tab w:val="left" w:pos="291"/>
              </w:tabs>
              <w:spacing w:line="360" w:lineRule="auto"/>
              <w:ind w:left="109" w:right="207"/>
              <w:jc w:val="center"/>
              <w:rPr>
                <w:rFonts w:eastAsia="Calibri" w:cs="Calibri"/>
                <w:b/>
              </w:rPr>
            </w:pPr>
            <w:r w:rsidRPr="00027111">
              <w:rPr>
                <w:rFonts w:eastAsia="Calibri" w:cs="Calibri"/>
                <w:b/>
              </w:rPr>
              <w:t>Question</w:t>
            </w:r>
          </w:p>
        </w:tc>
        <w:tc>
          <w:tcPr>
            <w:tcW w:w="3528" w:type="dxa"/>
            <w:shd w:val="clear" w:color="auto" w:fill="BFBFBF"/>
            <w:vAlign w:val="center"/>
          </w:tcPr>
          <w:p w14:paraId="58306623" w14:textId="77777777" w:rsidR="00030B2B" w:rsidRPr="00027111" w:rsidRDefault="00030B2B" w:rsidP="009B1152">
            <w:pPr>
              <w:tabs>
                <w:tab w:val="left" w:pos="433"/>
              </w:tabs>
              <w:spacing w:line="360" w:lineRule="auto"/>
              <w:ind w:right="102"/>
              <w:jc w:val="center"/>
              <w:rPr>
                <w:rFonts w:eastAsia="Calibri" w:cs="Calibri"/>
                <w:b/>
              </w:rPr>
            </w:pPr>
            <w:r w:rsidRPr="00027111">
              <w:rPr>
                <w:rFonts w:eastAsia="Calibri" w:cs="Calibri"/>
                <w:b/>
              </w:rPr>
              <w:t>Description</w:t>
            </w:r>
          </w:p>
        </w:tc>
        <w:tc>
          <w:tcPr>
            <w:tcW w:w="1418" w:type="dxa"/>
            <w:shd w:val="clear" w:color="auto" w:fill="BFBFBF"/>
            <w:vAlign w:val="center"/>
          </w:tcPr>
          <w:p w14:paraId="53CB3790" w14:textId="77777777" w:rsidR="00030B2B" w:rsidRPr="00027111" w:rsidRDefault="00030B2B" w:rsidP="009B1152">
            <w:pPr>
              <w:tabs>
                <w:tab w:val="left" w:pos="433"/>
              </w:tabs>
              <w:spacing w:line="360" w:lineRule="auto"/>
              <w:ind w:right="102"/>
              <w:jc w:val="center"/>
              <w:rPr>
                <w:rFonts w:eastAsia="Calibri" w:cs="Calibri"/>
                <w:b/>
              </w:rPr>
            </w:pPr>
            <w:r w:rsidRPr="00027111">
              <w:rPr>
                <w:rFonts w:eastAsia="Calibri" w:cs="Calibri"/>
                <w:b/>
              </w:rPr>
              <w:t>Weighting</w:t>
            </w:r>
          </w:p>
        </w:tc>
        <w:tc>
          <w:tcPr>
            <w:tcW w:w="1791" w:type="dxa"/>
            <w:shd w:val="clear" w:color="auto" w:fill="BFBFBF"/>
            <w:vAlign w:val="center"/>
          </w:tcPr>
          <w:p w14:paraId="73BB27CE" w14:textId="32F0AA14" w:rsidR="00030B2B" w:rsidRPr="004F28D0" w:rsidRDefault="00030B2B" w:rsidP="009B1152">
            <w:pPr>
              <w:tabs>
                <w:tab w:val="left" w:pos="433"/>
              </w:tabs>
              <w:spacing w:line="360" w:lineRule="auto"/>
              <w:ind w:right="102"/>
              <w:jc w:val="center"/>
              <w:rPr>
                <w:rFonts w:eastAsia="Calibri" w:cs="Calibri"/>
                <w:b/>
              </w:rPr>
            </w:pPr>
            <w:r w:rsidRPr="004F28D0">
              <w:rPr>
                <w:rFonts w:eastAsia="Calibri" w:cs="Calibri"/>
                <w:b/>
              </w:rPr>
              <w:t xml:space="preserve">Maximum </w:t>
            </w:r>
            <w:r w:rsidR="009B1152">
              <w:rPr>
                <w:rFonts w:eastAsia="Calibri" w:cs="Calibri"/>
                <w:b/>
              </w:rPr>
              <w:t>P</w:t>
            </w:r>
            <w:r w:rsidR="00236AAA" w:rsidRPr="004F28D0">
              <w:rPr>
                <w:rFonts w:eastAsia="Calibri" w:cs="Calibri"/>
                <w:b/>
              </w:rPr>
              <w:t xml:space="preserve">age </w:t>
            </w:r>
            <w:r w:rsidR="009B1152">
              <w:rPr>
                <w:rFonts w:eastAsia="Calibri" w:cs="Calibri"/>
                <w:b/>
              </w:rPr>
              <w:t>L</w:t>
            </w:r>
            <w:r w:rsidR="00236AAA" w:rsidRPr="004F28D0">
              <w:rPr>
                <w:rFonts w:eastAsia="Calibri" w:cs="Calibri"/>
                <w:b/>
              </w:rPr>
              <w:t>imit</w:t>
            </w:r>
          </w:p>
        </w:tc>
      </w:tr>
      <w:tr w:rsidR="00BE0FC4" w:rsidRPr="00027111" w14:paraId="3ECA0C9B" w14:textId="77777777" w:rsidTr="00686476">
        <w:tc>
          <w:tcPr>
            <w:tcW w:w="1291" w:type="dxa"/>
            <w:shd w:val="clear" w:color="auto" w:fill="BFBFBF"/>
            <w:vAlign w:val="center"/>
          </w:tcPr>
          <w:p w14:paraId="02C4A104" w14:textId="793849C7" w:rsidR="00BE0FC4" w:rsidRPr="009B1152" w:rsidRDefault="00BE0FC4" w:rsidP="005E62A9">
            <w:pPr>
              <w:tabs>
                <w:tab w:val="left" w:pos="433"/>
              </w:tabs>
              <w:spacing w:line="360" w:lineRule="auto"/>
              <w:ind w:right="102"/>
              <w:jc w:val="center"/>
              <w:rPr>
                <w:rFonts w:eastAsia="Calibri" w:cs="Calibri"/>
                <w:b/>
                <w:bCs/>
              </w:rPr>
            </w:pPr>
            <w:r w:rsidRPr="009B1152">
              <w:rPr>
                <w:rFonts w:eastAsia="Calibri" w:cs="Calibri"/>
                <w:b/>
                <w:bCs/>
              </w:rPr>
              <w:t>1</w:t>
            </w:r>
          </w:p>
        </w:tc>
        <w:tc>
          <w:tcPr>
            <w:tcW w:w="3528" w:type="dxa"/>
            <w:vAlign w:val="center"/>
          </w:tcPr>
          <w:p w14:paraId="4C61C0B6" w14:textId="037F730B" w:rsidR="00BE0FC4" w:rsidRDefault="00BE0FC4" w:rsidP="005E62A9">
            <w:pPr>
              <w:tabs>
                <w:tab w:val="left" w:pos="433"/>
              </w:tabs>
              <w:spacing w:line="360" w:lineRule="auto"/>
              <w:ind w:right="102"/>
              <w:rPr>
                <w:rFonts w:eastAsia="Calibri" w:cs="Calibri"/>
              </w:rPr>
            </w:pPr>
            <w:r>
              <w:rPr>
                <w:rFonts w:eastAsia="Calibri" w:cs="Calibri"/>
              </w:rPr>
              <w:t>Service Delivery</w:t>
            </w:r>
          </w:p>
        </w:tc>
        <w:tc>
          <w:tcPr>
            <w:tcW w:w="1418" w:type="dxa"/>
            <w:vAlign w:val="center"/>
          </w:tcPr>
          <w:p w14:paraId="5D2AF10A" w14:textId="7DE7F387" w:rsidR="00BE0FC4" w:rsidRDefault="00BE0FC4" w:rsidP="005E62A9">
            <w:pPr>
              <w:tabs>
                <w:tab w:val="left" w:pos="433"/>
              </w:tabs>
              <w:spacing w:line="360" w:lineRule="auto"/>
              <w:ind w:right="102"/>
              <w:jc w:val="center"/>
              <w:rPr>
                <w:rFonts w:eastAsia="Calibri" w:cs="Calibri"/>
              </w:rPr>
            </w:pPr>
            <w:r>
              <w:rPr>
                <w:rFonts w:eastAsia="Calibri" w:cs="Calibri"/>
              </w:rPr>
              <w:t>20%</w:t>
            </w:r>
          </w:p>
        </w:tc>
        <w:tc>
          <w:tcPr>
            <w:tcW w:w="1791" w:type="dxa"/>
            <w:vAlign w:val="center"/>
          </w:tcPr>
          <w:p w14:paraId="536E0531" w14:textId="0AE38886" w:rsidR="00BE0FC4" w:rsidRPr="004F28D0" w:rsidRDefault="001147B7" w:rsidP="005E62A9">
            <w:pPr>
              <w:tabs>
                <w:tab w:val="left" w:pos="433"/>
              </w:tabs>
              <w:spacing w:line="360" w:lineRule="auto"/>
              <w:ind w:right="102"/>
              <w:jc w:val="center"/>
              <w:rPr>
                <w:rFonts w:eastAsia="Calibri" w:cs="Calibri"/>
              </w:rPr>
            </w:pPr>
            <w:r>
              <w:rPr>
                <w:rFonts w:eastAsia="Calibri" w:cs="Calibri"/>
              </w:rPr>
              <w:t>2 sides of A4 per questi</w:t>
            </w:r>
            <w:r w:rsidR="009B1152">
              <w:rPr>
                <w:rFonts w:eastAsia="Calibri" w:cs="Calibri"/>
              </w:rPr>
              <w:t>on</w:t>
            </w:r>
          </w:p>
        </w:tc>
      </w:tr>
      <w:tr w:rsidR="009B1152" w:rsidRPr="00027111" w14:paraId="379F80B6" w14:textId="678F513B" w:rsidTr="00686476">
        <w:tc>
          <w:tcPr>
            <w:tcW w:w="1291" w:type="dxa"/>
            <w:shd w:val="clear" w:color="auto" w:fill="BFBFBF"/>
            <w:vAlign w:val="center"/>
          </w:tcPr>
          <w:p w14:paraId="347BA8A2" w14:textId="49392D5E" w:rsidR="009B1152" w:rsidRPr="009B1152" w:rsidRDefault="009B1152" w:rsidP="009B1152">
            <w:pPr>
              <w:tabs>
                <w:tab w:val="left" w:pos="433"/>
              </w:tabs>
              <w:spacing w:line="360" w:lineRule="auto"/>
              <w:ind w:right="102"/>
              <w:jc w:val="center"/>
              <w:rPr>
                <w:rFonts w:eastAsia="Calibri" w:cs="Calibri"/>
                <w:b/>
                <w:bCs/>
              </w:rPr>
            </w:pPr>
            <w:r w:rsidRPr="009B1152">
              <w:rPr>
                <w:rFonts w:eastAsia="Calibri" w:cs="Calibri"/>
                <w:b/>
                <w:bCs/>
              </w:rPr>
              <w:t>2</w:t>
            </w:r>
          </w:p>
        </w:tc>
        <w:tc>
          <w:tcPr>
            <w:tcW w:w="3528" w:type="dxa"/>
            <w:vAlign w:val="center"/>
          </w:tcPr>
          <w:p w14:paraId="0701101E" w14:textId="7DD825A5" w:rsidR="009B1152" w:rsidRPr="00027111" w:rsidRDefault="009B1152" w:rsidP="009B1152">
            <w:pPr>
              <w:tabs>
                <w:tab w:val="left" w:pos="433"/>
              </w:tabs>
              <w:spacing w:line="360" w:lineRule="auto"/>
              <w:ind w:right="102"/>
              <w:rPr>
                <w:rFonts w:eastAsia="Calibri" w:cs="Calibri"/>
              </w:rPr>
            </w:pPr>
            <w:r>
              <w:rPr>
                <w:rFonts w:eastAsia="Calibri" w:cs="Calibri"/>
              </w:rPr>
              <w:t>Staffing</w:t>
            </w:r>
          </w:p>
        </w:tc>
        <w:tc>
          <w:tcPr>
            <w:tcW w:w="1418" w:type="dxa"/>
            <w:vAlign w:val="center"/>
          </w:tcPr>
          <w:p w14:paraId="4ED40A64" w14:textId="47F1DF33" w:rsidR="009B1152" w:rsidRPr="004F28D0" w:rsidRDefault="009B1152" w:rsidP="009B1152">
            <w:pPr>
              <w:tabs>
                <w:tab w:val="left" w:pos="433"/>
              </w:tabs>
              <w:spacing w:line="360" w:lineRule="auto"/>
              <w:ind w:right="102"/>
              <w:jc w:val="center"/>
              <w:rPr>
                <w:rFonts w:eastAsia="Calibri" w:cs="Calibri"/>
              </w:rPr>
            </w:pPr>
            <w:r>
              <w:rPr>
                <w:rFonts w:eastAsia="Calibri" w:cs="Calibri"/>
              </w:rPr>
              <w:t>10%</w:t>
            </w:r>
          </w:p>
        </w:tc>
        <w:tc>
          <w:tcPr>
            <w:tcW w:w="1791" w:type="dxa"/>
            <w:vAlign w:val="center"/>
          </w:tcPr>
          <w:p w14:paraId="002C2073" w14:textId="43423B79" w:rsidR="009B1152" w:rsidRPr="00027111" w:rsidRDefault="009B1152" w:rsidP="009B1152">
            <w:pPr>
              <w:tabs>
                <w:tab w:val="left" w:pos="433"/>
              </w:tabs>
              <w:spacing w:line="360" w:lineRule="auto"/>
              <w:ind w:right="102"/>
              <w:jc w:val="center"/>
              <w:rPr>
                <w:rFonts w:eastAsia="Calibri" w:cs="Calibri"/>
                <w:highlight w:val="yellow"/>
              </w:rPr>
            </w:pPr>
            <w:r w:rsidRPr="004F41BF">
              <w:rPr>
                <w:rFonts w:eastAsia="Calibri" w:cs="Calibri"/>
              </w:rPr>
              <w:t>2 sides of A4 per question</w:t>
            </w:r>
          </w:p>
        </w:tc>
      </w:tr>
      <w:tr w:rsidR="009B1152" w:rsidRPr="00027111" w14:paraId="49617EBD" w14:textId="37E5915A" w:rsidTr="00686476">
        <w:tc>
          <w:tcPr>
            <w:tcW w:w="1291" w:type="dxa"/>
            <w:shd w:val="clear" w:color="auto" w:fill="BFBFBF"/>
            <w:vAlign w:val="center"/>
          </w:tcPr>
          <w:p w14:paraId="7D198C8C" w14:textId="6E403405" w:rsidR="009B1152" w:rsidRPr="009B1152" w:rsidRDefault="009B1152" w:rsidP="009B1152">
            <w:pPr>
              <w:tabs>
                <w:tab w:val="left" w:pos="453"/>
              </w:tabs>
              <w:spacing w:line="360" w:lineRule="auto"/>
              <w:ind w:left="27" w:right="102" w:hanging="27"/>
              <w:jc w:val="center"/>
              <w:rPr>
                <w:rFonts w:eastAsia="Calibri" w:cs="Calibri"/>
                <w:b/>
                <w:bCs/>
              </w:rPr>
            </w:pPr>
            <w:r w:rsidRPr="009B1152">
              <w:rPr>
                <w:rFonts w:eastAsia="Calibri" w:cs="Calibri"/>
                <w:b/>
                <w:bCs/>
              </w:rPr>
              <w:t>3</w:t>
            </w:r>
          </w:p>
        </w:tc>
        <w:tc>
          <w:tcPr>
            <w:tcW w:w="3528" w:type="dxa"/>
            <w:vAlign w:val="center"/>
          </w:tcPr>
          <w:p w14:paraId="5831CD2C" w14:textId="0E3C9E85" w:rsidR="009B1152" w:rsidRPr="00027111" w:rsidRDefault="009B1152" w:rsidP="009B1152">
            <w:pPr>
              <w:tabs>
                <w:tab w:val="left" w:pos="433"/>
              </w:tabs>
              <w:spacing w:line="360" w:lineRule="auto"/>
              <w:ind w:right="102"/>
              <w:rPr>
                <w:rFonts w:eastAsia="Calibri" w:cs="Calibri"/>
              </w:rPr>
            </w:pPr>
            <w:r>
              <w:rPr>
                <w:rFonts w:eastAsia="Calibri" w:cs="Calibri"/>
              </w:rPr>
              <w:t>Safeguarding</w:t>
            </w:r>
          </w:p>
        </w:tc>
        <w:tc>
          <w:tcPr>
            <w:tcW w:w="1418" w:type="dxa"/>
            <w:vAlign w:val="center"/>
          </w:tcPr>
          <w:p w14:paraId="0998E3A2" w14:textId="250C7621" w:rsidR="009B1152" w:rsidRPr="004F28D0" w:rsidRDefault="009B1152" w:rsidP="009B1152">
            <w:pPr>
              <w:tabs>
                <w:tab w:val="left" w:pos="433"/>
              </w:tabs>
              <w:spacing w:line="360" w:lineRule="auto"/>
              <w:ind w:right="102"/>
              <w:jc w:val="center"/>
              <w:rPr>
                <w:rFonts w:eastAsia="Calibri" w:cs="Calibri"/>
              </w:rPr>
            </w:pPr>
            <w:r>
              <w:rPr>
                <w:rFonts w:eastAsia="Calibri" w:cs="Calibri"/>
              </w:rPr>
              <w:t>20%</w:t>
            </w:r>
          </w:p>
        </w:tc>
        <w:tc>
          <w:tcPr>
            <w:tcW w:w="1791" w:type="dxa"/>
            <w:vAlign w:val="center"/>
          </w:tcPr>
          <w:p w14:paraId="7D05FEA9" w14:textId="4965F876" w:rsidR="009B1152" w:rsidRPr="00027111" w:rsidRDefault="009B1152" w:rsidP="009B1152">
            <w:pPr>
              <w:tabs>
                <w:tab w:val="left" w:pos="433"/>
              </w:tabs>
              <w:spacing w:line="360" w:lineRule="auto"/>
              <w:ind w:right="102"/>
              <w:jc w:val="center"/>
              <w:rPr>
                <w:rFonts w:eastAsia="Calibri" w:cs="Calibri"/>
                <w:highlight w:val="yellow"/>
              </w:rPr>
            </w:pPr>
            <w:r w:rsidRPr="004F41BF">
              <w:rPr>
                <w:rFonts w:eastAsia="Calibri" w:cs="Calibri"/>
              </w:rPr>
              <w:t>2 sides of A4 per question</w:t>
            </w:r>
          </w:p>
        </w:tc>
      </w:tr>
      <w:tr w:rsidR="009B1152" w:rsidRPr="00027111" w14:paraId="02BD40BB" w14:textId="77777777" w:rsidTr="00686476">
        <w:tc>
          <w:tcPr>
            <w:tcW w:w="1291" w:type="dxa"/>
            <w:shd w:val="clear" w:color="auto" w:fill="BFBFBF"/>
            <w:vAlign w:val="center"/>
          </w:tcPr>
          <w:p w14:paraId="52F04D2E" w14:textId="30188D18" w:rsidR="009B1152" w:rsidRPr="009B1152" w:rsidRDefault="009B1152" w:rsidP="009B1152">
            <w:pPr>
              <w:tabs>
                <w:tab w:val="left" w:pos="433"/>
              </w:tabs>
              <w:spacing w:line="360" w:lineRule="auto"/>
              <w:ind w:right="102"/>
              <w:jc w:val="center"/>
              <w:rPr>
                <w:rFonts w:eastAsia="Calibri" w:cs="Calibri"/>
                <w:b/>
                <w:bCs/>
              </w:rPr>
            </w:pPr>
            <w:r w:rsidRPr="009B1152">
              <w:rPr>
                <w:rFonts w:eastAsia="Calibri" w:cs="Calibri"/>
                <w:b/>
                <w:bCs/>
              </w:rPr>
              <w:t>4</w:t>
            </w:r>
          </w:p>
        </w:tc>
        <w:tc>
          <w:tcPr>
            <w:tcW w:w="3528" w:type="dxa"/>
            <w:vAlign w:val="center"/>
          </w:tcPr>
          <w:p w14:paraId="67CDD1EC" w14:textId="0A7D5EB8" w:rsidR="009B1152" w:rsidRPr="00027111" w:rsidRDefault="009B1152" w:rsidP="009B1152">
            <w:pPr>
              <w:tabs>
                <w:tab w:val="left" w:pos="433"/>
              </w:tabs>
              <w:spacing w:line="360" w:lineRule="auto"/>
              <w:ind w:right="102"/>
              <w:rPr>
                <w:rFonts w:eastAsia="Calibri" w:cs="Calibri"/>
              </w:rPr>
            </w:pPr>
            <w:r>
              <w:rPr>
                <w:rFonts w:eastAsia="Calibri" w:cs="Calibri"/>
              </w:rPr>
              <w:t>Contract Monitoring and Management</w:t>
            </w:r>
          </w:p>
        </w:tc>
        <w:tc>
          <w:tcPr>
            <w:tcW w:w="1418" w:type="dxa"/>
            <w:vAlign w:val="center"/>
          </w:tcPr>
          <w:p w14:paraId="5DFB405F" w14:textId="6A1C9838" w:rsidR="009B1152" w:rsidRPr="004F28D0" w:rsidRDefault="009B1152" w:rsidP="009B1152">
            <w:pPr>
              <w:tabs>
                <w:tab w:val="left" w:pos="433"/>
              </w:tabs>
              <w:spacing w:line="360" w:lineRule="auto"/>
              <w:ind w:right="102"/>
              <w:jc w:val="center"/>
              <w:rPr>
                <w:rFonts w:eastAsia="Calibri" w:cs="Calibri"/>
              </w:rPr>
            </w:pPr>
            <w:r>
              <w:rPr>
                <w:rFonts w:eastAsia="Calibri" w:cs="Calibri"/>
              </w:rPr>
              <w:t>10%</w:t>
            </w:r>
          </w:p>
        </w:tc>
        <w:tc>
          <w:tcPr>
            <w:tcW w:w="1791" w:type="dxa"/>
            <w:vAlign w:val="center"/>
          </w:tcPr>
          <w:p w14:paraId="0AE15D19" w14:textId="6E26F678" w:rsidR="009B1152" w:rsidRPr="00027111" w:rsidRDefault="009B1152" w:rsidP="009B1152">
            <w:pPr>
              <w:tabs>
                <w:tab w:val="left" w:pos="433"/>
              </w:tabs>
              <w:spacing w:line="360" w:lineRule="auto"/>
              <w:ind w:right="102"/>
              <w:jc w:val="center"/>
              <w:rPr>
                <w:rFonts w:eastAsia="Calibri" w:cs="Calibri"/>
                <w:highlight w:val="yellow"/>
              </w:rPr>
            </w:pPr>
            <w:r w:rsidRPr="004F41BF">
              <w:rPr>
                <w:rFonts w:eastAsia="Calibri" w:cs="Calibri"/>
              </w:rPr>
              <w:t>2 sides of A4 per question</w:t>
            </w:r>
          </w:p>
        </w:tc>
      </w:tr>
      <w:tr w:rsidR="00066D8D" w:rsidRPr="00027111" w14:paraId="3BFF7E21" w14:textId="77777777" w:rsidTr="00686476">
        <w:tc>
          <w:tcPr>
            <w:tcW w:w="1291" w:type="dxa"/>
            <w:shd w:val="clear" w:color="auto" w:fill="BFBFBF"/>
            <w:vAlign w:val="center"/>
          </w:tcPr>
          <w:p w14:paraId="6A7C215E" w14:textId="38E98D23" w:rsidR="00066D8D" w:rsidRPr="009B1152" w:rsidRDefault="009B1152" w:rsidP="00250285">
            <w:pPr>
              <w:tabs>
                <w:tab w:val="left" w:pos="433"/>
              </w:tabs>
              <w:spacing w:line="360" w:lineRule="auto"/>
              <w:ind w:right="102"/>
              <w:jc w:val="center"/>
              <w:rPr>
                <w:rFonts w:eastAsia="Calibri" w:cs="Calibri"/>
                <w:b/>
                <w:bCs/>
              </w:rPr>
            </w:pPr>
            <w:r w:rsidRPr="009B1152">
              <w:rPr>
                <w:rFonts w:eastAsia="Calibri" w:cs="Calibri"/>
                <w:b/>
                <w:bCs/>
              </w:rPr>
              <w:t>5</w:t>
            </w:r>
          </w:p>
        </w:tc>
        <w:tc>
          <w:tcPr>
            <w:tcW w:w="3528" w:type="dxa"/>
            <w:vAlign w:val="center"/>
          </w:tcPr>
          <w:p w14:paraId="37190245" w14:textId="31E76593" w:rsidR="00066D8D" w:rsidRPr="00027111" w:rsidRDefault="001147B7" w:rsidP="00250285">
            <w:pPr>
              <w:tabs>
                <w:tab w:val="left" w:pos="433"/>
              </w:tabs>
              <w:spacing w:line="360" w:lineRule="auto"/>
              <w:ind w:right="102"/>
              <w:rPr>
                <w:rFonts w:eastAsia="Calibri" w:cs="Calibri"/>
              </w:rPr>
            </w:pPr>
            <w:r>
              <w:rPr>
                <w:rFonts w:eastAsia="Calibri" w:cs="Calibri"/>
              </w:rPr>
              <w:t>Panel Interview</w:t>
            </w:r>
          </w:p>
        </w:tc>
        <w:tc>
          <w:tcPr>
            <w:tcW w:w="1418" w:type="dxa"/>
            <w:vAlign w:val="center"/>
          </w:tcPr>
          <w:p w14:paraId="5578D2DA" w14:textId="66087A14" w:rsidR="00066D8D" w:rsidRPr="004F28D0" w:rsidRDefault="009B1152" w:rsidP="00250285">
            <w:pPr>
              <w:tabs>
                <w:tab w:val="left" w:pos="433"/>
              </w:tabs>
              <w:spacing w:line="360" w:lineRule="auto"/>
              <w:ind w:right="102"/>
              <w:jc w:val="center"/>
              <w:rPr>
                <w:rFonts w:eastAsia="Calibri" w:cs="Calibri"/>
              </w:rPr>
            </w:pPr>
            <w:r>
              <w:rPr>
                <w:rFonts w:eastAsia="Calibri" w:cs="Calibri"/>
              </w:rPr>
              <w:t>25%</w:t>
            </w:r>
          </w:p>
        </w:tc>
        <w:tc>
          <w:tcPr>
            <w:tcW w:w="1791" w:type="dxa"/>
            <w:vAlign w:val="center"/>
          </w:tcPr>
          <w:p w14:paraId="173DE178" w14:textId="345F2F37" w:rsidR="00066D8D" w:rsidRPr="004F28D0" w:rsidRDefault="004F28D0" w:rsidP="00250285">
            <w:pPr>
              <w:tabs>
                <w:tab w:val="left" w:pos="433"/>
              </w:tabs>
              <w:spacing w:line="360" w:lineRule="auto"/>
              <w:ind w:right="102"/>
              <w:jc w:val="center"/>
              <w:rPr>
                <w:rFonts w:eastAsia="Calibri" w:cs="Calibri"/>
              </w:rPr>
            </w:pPr>
            <w:r w:rsidRPr="004F28D0">
              <w:rPr>
                <w:rFonts w:eastAsia="Calibri" w:cs="Calibri"/>
              </w:rPr>
              <w:t>N/A</w:t>
            </w:r>
          </w:p>
        </w:tc>
      </w:tr>
      <w:tr w:rsidR="00250285" w:rsidRPr="00027111" w14:paraId="14713754" w14:textId="6A07A73B" w:rsidTr="00686476">
        <w:tc>
          <w:tcPr>
            <w:tcW w:w="1291" w:type="dxa"/>
            <w:shd w:val="clear" w:color="auto" w:fill="BFBFBF"/>
            <w:vAlign w:val="center"/>
          </w:tcPr>
          <w:p w14:paraId="3C47FE0A" w14:textId="72D85320" w:rsidR="00250285" w:rsidRPr="009B1152" w:rsidRDefault="009B1152" w:rsidP="00250285">
            <w:pPr>
              <w:tabs>
                <w:tab w:val="left" w:pos="433"/>
              </w:tabs>
              <w:spacing w:line="360" w:lineRule="auto"/>
              <w:ind w:right="102"/>
              <w:jc w:val="center"/>
              <w:rPr>
                <w:rFonts w:eastAsia="Calibri" w:cs="Calibri"/>
                <w:b/>
                <w:bCs/>
              </w:rPr>
            </w:pPr>
            <w:r w:rsidRPr="009B1152">
              <w:rPr>
                <w:rFonts w:eastAsia="Calibri" w:cs="Calibri"/>
                <w:b/>
                <w:bCs/>
              </w:rPr>
              <w:t>6</w:t>
            </w:r>
          </w:p>
        </w:tc>
        <w:tc>
          <w:tcPr>
            <w:tcW w:w="3528" w:type="dxa"/>
            <w:vAlign w:val="center"/>
          </w:tcPr>
          <w:p w14:paraId="30E99642" w14:textId="513528C9" w:rsidR="00250285" w:rsidRPr="00027111" w:rsidRDefault="001147B7" w:rsidP="00250285">
            <w:pPr>
              <w:tabs>
                <w:tab w:val="left" w:pos="433"/>
              </w:tabs>
              <w:spacing w:line="360" w:lineRule="auto"/>
              <w:ind w:right="102"/>
              <w:rPr>
                <w:rFonts w:eastAsia="Calibri" w:cs="Calibri"/>
              </w:rPr>
            </w:pPr>
            <w:r>
              <w:rPr>
                <w:rFonts w:eastAsia="Calibri" w:cs="Calibri"/>
              </w:rPr>
              <w:t>Presentation</w:t>
            </w:r>
          </w:p>
        </w:tc>
        <w:tc>
          <w:tcPr>
            <w:tcW w:w="1418" w:type="dxa"/>
            <w:vAlign w:val="center"/>
          </w:tcPr>
          <w:p w14:paraId="0C36268A" w14:textId="71C905D6" w:rsidR="00250285" w:rsidRPr="004F28D0" w:rsidRDefault="009B1152" w:rsidP="00250285">
            <w:pPr>
              <w:tabs>
                <w:tab w:val="left" w:pos="433"/>
              </w:tabs>
              <w:spacing w:line="360" w:lineRule="auto"/>
              <w:ind w:right="102"/>
              <w:jc w:val="center"/>
              <w:rPr>
                <w:rFonts w:eastAsia="Calibri" w:cs="Calibri"/>
              </w:rPr>
            </w:pPr>
            <w:r>
              <w:rPr>
                <w:rFonts w:eastAsia="Calibri" w:cs="Calibri"/>
              </w:rPr>
              <w:t>15%</w:t>
            </w:r>
          </w:p>
        </w:tc>
        <w:tc>
          <w:tcPr>
            <w:tcW w:w="1791" w:type="dxa"/>
            <w:vAlign w:val="center"/>
          </w:tcPr>
          <w:p w14:paraId="42A77CCB" w14:textId="055A0E6E" w:rsidR="00250285" w:rsidRPr="004F28D0" w:rsidRDefault="004F28D0" w:rsidP="00250285">
            <w:pPr>
              <w:tabs>
                <w:tab w:val="left" w:pos="433"/>
              </w:tabs>
              <w:spacing w:line="360" w:lineRule="auto"/>
              <w:ind w:right="102"/>
              <w:jc w:val="center"/>
              <w:rPr>
                <w:rFonts w:eastAsia="Calibri" w:cs="Calibri"/>
              </w:rPr>
            </w:pPr>
            <w:r w:rsidRPr="004F28D0">
              <w:rPr>
                <w:rFonts w:eastAsia="Calibri" w:cs="Calibri"/>
              </w:rPr>
              <w:t>N/A</w:t>
            </w:r>
          </w:p>
        </w:tc>
      </w:tr>
    </w:tbl>
    <w:p w14:paraId="0418FDB3" w14:textId="77777777" w:rsidR="00030B2B" w:rsidRPr="00027111" w:rsidRDefault="00030B2B" w:rsidP="00250285">
      <w:pPr>
        <w:pStyle w:val="Sch3Number"/>
        <w:numPr>
          <w:ilvl w:val="0"/>
          <w:numId w:val="0"/>
        </w:numPr>
        <w:ind w:left="1701"/>
      </w:pPr>
    </w:p>
    <w:p w14:paraId="110A1A76" w14:textId="798D53F0" w:rsidR="00030B2B" w:rsidRPr="00027111" w:rsidRDefault="00030B2B" w:rsidP="00030B2B">
      <w:pPr>
        <w:pStyle w:val="Sch3Number"/>
        <w:numPr>
          <w:ilvl w:val="4"/>
          <w:numId w:val="57"/>
        </w:numPr>
      </w:pPr>
      <w:r w:rsidRPr="00027111">
        <w:t xml:space="preserve">Tenderers must keep their responses within </w:t>
      </w:r>
      <w:r w:rsidR="00743A5B" w:rsidRPr="00027111">
        <w:t>any applicable</w:t>
      </w:r>
      <w:r w:rsidRPr="00027111">
        <w:t xml:space="preserve"> Maximum Word Count. The </w:t>
      </w:r>
      <w:r w:rsidR="00250285" w:rsidRPr="00027111">
        <w:t xml:space="preserve">Contracting </w:t>
      </w:r>
      <w:r w:rsidRPr="00027111">
        <w:t>Authority will not consider any words in excess of this limit.</w:t>
      </w:r>
    </w:p>
    <w:p w14:paraId="731CB410" w14:textId="702000CB" w:rsidR="00A56962" w:rsidRPr="006C6878" w:rsidRDefault="00A56962" w:rsidP="00250285">
      <w:pPr>
        <w:pStyle w:val="Sch3Number"/>
      </w:pPr>
      <w:r w:rsidRPr="006C6878">
        <w:t>The</w:t>
      </w:r>
      <w:r w:rsidR="00D46DA2" w:rsidRPr="006C6878">
        <w:t xml:space="preserve"> individual evaluators (and thereafter the</w:t>
      </w:r>
      <w:r w:rsidRPr="006C6878">
        <w:t xml:space="preserve"> evaluation moderation panel</w:t>
      </w:r>
      <w:r w:rsidR="00D46DA2" w:rsidRPr="006C6878">
        <w:t>)</w:t>
      </w:r>
      <w:r w:rsidRPr="006C6878">
        <w:t xml:space="preserve"> will assess </w:t>
      </w:r>
      <w:r w:rsidR="00D46DA2" w:rsidRPr="006C6878">
        <w:t>the Q</w:t>
      </w:r>
      <w:r w:rsidRPr="006C6878">
        <w:t xml:space="preserve">uality </w:t>
      </w:r>
      <w:r w:rsidR="00D46DA2" w:rsidRPr="006C6878">
        <w:t>R</w:t>
      </w:r>
      <w:r w:rsidRPr="006C6878">
        <w:t>esponse and will award marks, based on the score criteria shown in the table below. Each question is scored out of 10. The scores obtained shall be multiplied by the question weighting to produce a</w:t>
      </w:r>
      <w:r w:rsidR="00117AF7" w:rsidRPr="006C6878">
        <w:t xml:space="preserve"> </w:t>
      </w:r>
      <w:r w:rsidRPr="006C6878">
        <w:t>weighted score for each question</w:t>
      </w:r>
      <w:r w:rsidR="00030B2B" w:rsidRPr="006C6878">
        <w:t>. For example, if</w:t>
      </w:r>
      <w:r w:rsidRPr="006C6878">
        <w:t xml:space="preserve"> Question 1 is worth 20%</w:t>
      </w:r>
      <w:r w:rsidR="00030B2B" w:rsidRPr="006C6878">
        <w:t>, a</w:t>
      </w:r>
      <w:r w:rsidRPr="006C6878">
        <w:t xml:space="preserve"> score of 10 would give a weighted score of 20, a score of 8 would give a weighted score of 16 and so on. Each weighted score will be added together to produce a </w:t>
      </w:r>
      <w:r w:rsidR="00030B2B" w:rsidRPr="006C6878">
        <w:t>total w</w:t>
      </w:r>
      <w:r w:rsidRPr="006C6878">
        <w:t xml:space="preserve">eighted Quality Score, which will then be taken forward to the award criteria weighting. </w:t>
      </w:r>
    </w:p>
    <w:bookmarkEnd w:id="600"/>
    <w:p w14:paraId="45C20402" w14:textId="18F74F64" w:rsidR="00A56962" w:rsidRPr="00027111" w:rsidRDefault="00A56962" w:rsidP="00250285">
      <w:pPr>
        <w:pStyle w:val="Sch3Number"/>
      </w:pPr>
      <w:r w:rsidRPr="00027111">
        <w:t xml:space="preserve">The following </w:t>
      </w:r>
      <w:r w:rsidR="000E4E60" w:rsidRPr="00027111">
        <w:t>scoring methodology</w:t>
      </w:r>
      <w:r w:rsidRPr="00027111">
        <w:t xml:space="preserve"> will be used by the evaluators to score the responses to the quality questions as part of the evaluation process.</w:t>
      </w:r>
    </w:p>
    <w:p w14:paraId="5F07B32B" w14:textId="01127C00" w:rsidR="00A56962" w:rsidRPr="00027111" w:rsidRDefault="00030B2B" w:rsidP="00250285">
      <w:pPr>
        <w:pStyle w:val="BodyText3"/>
        <w:rPr>
          <w:b/>
          <w:bCs/>
        </w:rPr>
      </w:pPr>
      <w:r w:rsidRPr="00027111">
        <w:rPr>
          <w:b/>
          <w:bCs/>
        </w:rPr>
        <w:lastRenderedPageBreak/>
        <w:t xml:space="preserve">Assessment </w:t>
      </w:r>
      <w:r w:rsidR="00A56962" w:rsidRPr="00027111">
        <w:rPr>
          <w:b/>
          <w:bCs/>
        </w:rPr>
        <w:t>Methodology</w:t>
      </w:r>
      <w:r w:rsidRPr="00027111">
        <w:rPr>
          <w:b/>
          <w:bCs/>
        </w:rPr>
        <w:t xml:space="preserve"> - quality</w:t>
      </w:r>
    </w:p>
    <w:tbl>
      <w:tblPr>
        <w:tblW w:w="7412"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6278"/>
      </w:tblGrid>
      <w:tr w:rsidR="00A56962" w:rsidRPr="00027111" w14:paraId="4F9B63AB" w14:textId="77777777" w:rsidTr="00250285">
        <w:trPr>
          <w:trHeight w:val="239"/>
        </w:trPr>
        <w:tc>
          <w:tcPr>
            <w:tcW w:w="1134" w:type="dxa"/>
            <w:tcBorders>
              <w:bottom w:val="single" w:sz="4" w:space="0" w:color="auto"/>
            </w:tcBorders>
            <w:shd w:val="clear" w:color="auto" w:fill="33CCCC"/>
          </w:tcPr>
          <w:p w14:paraId="45715D53" w14:textId="77777777" w:rsidR="00A56962" w:rsidRPr="000C0234" w:rsidRDefault="00A56962" w:rsidP="00DD2F79">
            <w:pPr>
              <w:spacing w:line="360" w:lineRule="auto"/>
              <w:rPr>
                <w:rFonts w:eastAsia="Calibri" w:cs="Calibri"/>
                <w:b/>
                <w:color w:val="000000"/>
              </w:rPr>
            </w:pPr>
            <w:r w:rsidRPr="000C0234">
              <w:rPr>
                <w:rFonts w:eastAsia="Calibri" w:cs="Calibri"/>
                <w:b/>
                <w:color w:val="000000"/>
              </w:rPr>
              <w:t>Score</w:t>
            </w:r>
          </w:p>
        </w:tc>
        <w:tc>
          <w:tcPr>
            <w:tcW w:w="6278" w:type="dxa"/>
            <w:tcBorders>
              <w:bottom w:val="single" w:sz="4" w:space="0" w:color="auto"/>
            </w:tcBorders>
            <w:shd w:val="clear" w:color="auto" w:fill="33CCCC"/>
          </w:tcPr>
          <w:p w14:paraId="291617CA" w14:textId="77777777" w:rsidR="00A56962" w:rsidRPr="000C0234" w:rsidRDefault="00A56962" w:rsidP="00DD2F79">
            <w:pPr>
              <w:spacing w:line="360" w:lineRule="auto"/>
              <w:rPr>
                <w:rFonts w:eastAsia="Calibri" w:cs="Calibri"/>
                <w:b/>
                <w:color w:val="000000"/>
              </w:rPr>
            </w:pPr>
            <w:r w:rsidRPr="000C0234">
              <w:rPr>
                <w:rFonts w:eastAsia="Calibri" w:cs="Calibri"/>
                <w:b/>
                <w:color w:val="000000"/>
              </w:rPr>
              <w:t>Response</w:t>
            </w:r>
          </w:p>
        </w:tc>
      </w:tr>
      <w:tr w:rsidR="00A56962" w:rsidRPr="00027111" w14:paraId="63F3D9AE" w14:textId="77777777" w:rsidTr="00250285">
        <w:trPr>
          <w:trHeight w:val="1257"/>
        </w:trPr>
        <w:tc>
          <w:tcPr>
            <w:tcW w:w="1134" w:type="dxa"/>
            <w:shd w:val="clear" w:color="auto" w:fill="33CCCC"/>
          </w:tcPr>
          <w:p w14:paraId="174B754F" w14:textId="754575E3" w:rsidR="00A56962" w:rsidRPr="000C0234" w:rsidRDefault="00B11B9C" w:rsidP="00DD2F79">
            <w:pPr>
              <w:spacing w:line="360" w:lineRule="auto"/>
              <w:jc w:val="center"/>
              <w:rPr>
                <w:rFonts w:eastAsia="Calibri" w:cs="Calibri"/>
                <w:color w:val="000000"/>
              </w:rPr>
            </w:pPr>
            <w:r w:rsidRPr="000C0234">
              <w:rPr>
                <w:rFonts w:eastAsia="Calibri" w:cs="Calibri"/>
                <w:color w:val="000000"/>
              </w:rPr>
              <w:t>10</w:t>
            </w:r>
          </w:p>
        </w:tc>
        <w:tc>
          <w:tcPr>
            <w:tcW w:w="6278" w:type="dxa"/>
            <w:shd w:val="clear" w:color="auto" w:fill="CCFFFF"/>
          </w:tcPr>
          <w:p w14:paraId="44E0178A" w14:textId="2F5E4699" w:rsidR="00A56962" w:rsidRPr="000C0234" w:rsidRDefault="00A56962" w:rsidP="00DD2F79">
            <w:pPr>
              <w:spacing w:line="360" w:lineRule="auto"/>
              <w:rPr>
                <w:rFonts w:eastAsia="Calibri" w:cs="Calibri"/>
                <w:color w:val="000000"/>
              </w:rPr>
            </w:pPr>
            <w:r w:rsidRPr="000C0234">
              <w:rPr>
                <w:rFonts w:eastAsia="Calibri" w:cs="Calibri"/>
                <w:color w:val="000000"/>
              </w:rPr>
              <w:t xml:space="preserve">Excellent evidence has been </w:t>
            </w:r>
            <w:proofErr w:type="gramStart"/>
            <w:r w:rsidRPr="000C0234">
              <w:rPr>
                <w:rFonts w:eastAsia="Calibri" w:cs="Calibri"/>
                <w:color w:val="000000"/>
              </w:rPr>
              <w:t>submitted</w:t>
            </w:r>
            <w:proofErr w:type="gramEnd"/>
            <w:r w:rsidRPr="000C0234">
              <w:rPr>
                <w:rFonts w:eastAsia="Calibri" w:cs="Calibri"/>
                <w:color w:val="000000"/>
              </w:rPr>
              <w:t xml:space="preserve"> and information and/or supplementary documentation leaves no doubt that the minimum requirements are likely to be exceeded substantially.  It is evident that there will be added value incorporating aspects that are unique to this service provider.</w:t>
            </w:r>
          </w:p>
        </w:tc>
      </w:tr>
      <w:tr w:rsidR="00A56962" w:rsidRPr="00027111" w14:paraId="79875951" w14:textId="77777777" w:rsidTr="00250285">
        <w:trPr>
          <w:trHeight w:val="998"/>
        </w:trPr>
        <w:tc>
          <w:tcPr>
            <w:tcW w:w="1134" w:type="dxa"/>
            <w:shd w:val="clear" w:color="auto" w:fill="33CCCC"/>
          </w:tcPr>
          <w:p w14:paraId="1CF2CC2B" w14:textId="097E4009" w:rsidR="00A56962" w:rsidRPr="000C0234" w:rsidRDefault="00B11B9C" w:rsidP="00DD2F79">
            <w:pPr>
              <w:spacing w:line="360" w:lineRule="auto"/>
              <w:jc w:val="center"/>
              <w:rPr>
                <w:rFonts w:eastAsia="Calibri" w:cs="Calibri"/>
                <w:color w:val="000000"/>
              </w:rPr>
            </w:pPr>
            <w:r w:rsidRPr="000C0234">
              <w:rPr>
                <w:rFonts w:eastAsia="Calibri" w:cs="Calibri"/>
                <w:color w:val="000000"/>
              </w:rPr>
              <w:t>8</w:t>
            </w:r>
          </w:p>
        </w:tc>
        <w:tc>
          <w:tcPr>
            <w:tcW w:w="6278" w:type="dxa"/>
            <w:shd w:val="clear" w:color="auto" w:fill="CCFFFF"/>
          </w:tcPr>
          <w:p w14:paraId="298F4CF0" w14:textId="5E6C36BE" w:rsidR="00A56962" w:rsidRPr="000C0234" w:rsidRDefault="00A56962" w:rsidP="00DD2F79">
            <w:pPr>
              <w:spacing w:line="360" w:lineRule="auto"/>
              <w:rPr>
                <w:rFonts w:eastAsia="Calibri" w:cs="Calibri"/>
                <w:color w:val="000000"/>
              </w:rPr>
            </w:pPr>
            <w:r w:rsidRPr="000C0234">
              <w:rPr>
                <w:rFonts w:eastAsia="Calibri" w:cs="Calibri"/>
                <w:color w:val="000000"/>
              </w:rPr>
              <w:t xml:space="preserve">Very clear evidence has been </w:t>
            </w:r>
            <w:proofErr w:type="gramStart"/>
            <w:r w:rsidRPr="000C0234">
              <w:rPr>
                <w:rFonts w:eastAsia="Calibri" w:cs="Calibri"/>
                <w:color w:val="000000"/>
              </w:rPr>
              <w:t>submitted</w:t>
            </w:r>
            <w:proofErr w:type="gramEnd"/>
            <w:r w:rsidRPr="000C0234">
              <w:rPr>
                <w:rFonts w:eastAsia="Calibri" w:cs="Calibri"/>
                <w:color w:val="000000"/>
              </w:rPr>
              <w:t xml:space="preserve"> and information and/or supplementary documentation is of a very high calibre indicating that the minimum requirements are likely to be exceeded</w:t>
            </w:r>
            <w:r w:rsidR="007807C1" w:rsidRPr="000C0234">
              <w:rPr>
                <w:rFonts w:eastAsia="Calibri" w:cs="Calibri"/>
                <w:color w:val="000000"/>
              </w:rPr>
              <w:t>.</w:t>
            </w:r>
          </w:p>
        </w:tc>
      </w:tr>
      <w:tr w:rsidR="00A56962" w:rsidRPr="00027111" w14:paraId="50614F48" w14:textId="77777777" w:rsidTr="00250285">
        <w:trPr>
          <w:trHeight w:val="758"/>
        </w:trPr>
        <w:tc>
          <w:tcPr>
            <w:tcW w:w="1134" w:type="dxa"/>
            <w:shd w:val="clear" w:color="auto" w:fill="33CCCC"/>
          </w:tcPr>
          <w:p w14:paraId="587A793A" w14:textId="72EE8C96" w:rsidR="00A56962" w:rsidRPr="000C0234" w:rsidRDefault="00B11B9C" w:rsidP="00DD2F79">
            <w:pPr>
              <w:spacing w:line="360" w:lineRule="auto"/>
              <w:jc w:val="center"/>
              <w:rPr>
                <w:rFonts w:eastAsia="Calibri" w:cs="Calibri"/>
                <w:color w:val="000000"/>
              </w:rPr>
            </w:pPr>
            <w:r w:rsidRPr="000C0234">
              <w:rPr>
                <w:rFonts w:eastAsia="Calibri" w:cs="Calibri"/>
                <w:color w:val="000000"/>
              </w:rPr>
              <w:t>6</w:t>
            </w:r>
          </w:p>
        </w:tc>
        <w:tc>
          <w:tcPr>
            <w:tcW w:w="6278" w:type="dxa"/>
            <w:shd w:val="clear" w:color="auto" w:fill="CCFFFF"/>
          </w:tcPr>
          <w:p w14:paraId="6D898933" w14:textId="77777777" w:rsidR="00A56962" w:rsidRPr="000C0234" w:rsidRDefault="00A56962" w:rsidP="00DD2F79">
            <w:pPr>
              <w:spacing w:line="360" w:lineRule="auto"/>
              <w:rPr>
                <w:rFonts w:eastAsia="Calibri" w:cs="Calibri"/>
                <w:color w:val="000000"/>
              </w:rPr>
            </w:pPr>
            <w:r w:rsidRPr="000C0234">
              <w:rPr>
                <w:rFonts w:eastAsia="Calibri" w:cs="Calibri"/>
                <w:color w:val="000000"/>
              </w:rPr>
              <w:t xml:space="preserve">Adequate evidence has been </w:t>
            </w:r>
            <w:proofErr w:type="gramStart"/>
            <w:r w:rsidRPr="000C0234">
              <w:rPr>
                <w:rFonts w:eastAsia="Calibri" w:cs="Calibri"/>
                <w:color w:val="000000"/>
              </w:rPr>
              <w:t>submitted</w:t>
            </w:r>
            <w:proofErr w:type="gramEnd"/>
            <w:r w:rsidRPr="000C0234">
              <w:rPr>
                <w:rFonts w:eastAsia="Calibri" w:cs="Calibri"/>
                <w:color w:val="000000"/>
              </w:rPr>
              <w:t xml:space="preserve"> and information and/or supplementary documentation is of an adequate calibre indicating that the minimum requirements are likely to be met.</w:t>
            </w:r>
          </w:p>
        </w:tc>
      </w:tr>
      <w:tr w:rsidR="00A56962" w:rsidRPr="00027111" w14:paraId="3C21A075" w14:textId="77777777" w:rsidTr="00250285">
        <w:trPr>
          <w:trHeight w:val="738"/>
        </w:trPr>
        <w:tc>
          <w:tcPr>
            <w:tcW w:w="1134" w:type="dxa"/>
            <w:shd w:val="clear" w:color="auto" w:fill="33CCCC"/>
          </w:tcPr>
          <w:p w14:paraId="402B4A68" w14:textId="0BFFBF28" w:rsidR="00A56962" w:rsidRPr="000C0234" w:rsidRDefault="00B11B9C" w:rsidP="00DD2F79">
            <w:pPr>
              <w:spacing w:line="360" w:lineRule="auto"/>
              <w:jc w:val="center"/>
              <w:rPr>
                <w:rFonts w:eastAsia="Calibri" w:cs="Calibri"/>
                <w:color w:val="000000"/>
              </w:rPr>
            </w:pPr>
            <w:r w:rsidRPr="000C0234">
              <w:rPr>
                <w:rFonts w:eastAsia="Calibri" w:cs="Calibri"/>
                <w:color w:val="000000"/>
              </w:rPr>
              <w:t>4</w:t>
            </w:r>
          </w:p>
        </w:tc>
        <w:tc>
          <w:tcPr>
            <w:tcW w:w="6278" w:type="dxa"/>
            <w:shd w:val="clear" w:color="auto" w:fill="CCFFFF"/>
          </w:tcPr>
          <w:p w14:paraId="57D25C09" w14:textId="77777777" w:rsidR="00A56962" w:rsidRPr="000C0234" w:rsidRDefault="00A56962" w:rsidP="00DD2F79">
            <w:pPr>
              <w:spacing w:line="360" w:lineRule="auto"/>
              <w:rPr>
                <w:rFonts w:eastAsia="Calibri" w:cs="Calibri"/>
                <w:color w:val="000000"/>
              </w:rPr>
            </w:pPr>
            <w:r w:rsidRPr="000C0234">
              <w:rPr>
                <w:rFonts w:eastAsia="Calibri" w:cs="Calibri"/>
                <w:color w:val="000000"/>
              </w:rPr>
              <w:t xml:space="preserve">Some evidence has been </w:t>
            </w:r>
            <w:proofErr w:type="gramStart"/>
            <w:r w:rsidRPr="000C0234">
              <w:rPr>
                <w:rFonts w:eastAsia="Calibri" w:cs="Calibri"/>
                <w:color w:val="000000"/>
              </w:rPr>
              <w:t>submitted</w:t>
            </w:r>
            <w:proofErr w:type="gramEnd"/>
            <w:r w:rsidRPr="000C0234">
              <w:rPr>
                <w:rFonts w:eastAsia="Calibri" w:cs="Calibri"/>
                <w:color w:val="000000"/>
              </w:rPr>
              <w:t xml:space="preserve"> and information and/or supplementary documentation is of a barely adequate calibre indicating that the minimum requirements are unlikely to be met.</w:t>
            </w:r>
          </w:p>
        </w:tc>
      </w:tr>
      <w:tr w:rsidR="00A56962" w:rsidRPr="00027111" w14:paraId="7694DADE" w14:textId="77777777" w:rsidTr="00250285">
        <w:trPr>
          <w:trHeight w:val="1575"/>
        </w:trPr>
        <w:tc>
          <w:tcPr>
            <w:tcW w:w="1134" w:type="dxa"/>
            <w:shd w:val="clear" w:color="auto" w:fill="33CCCC"/>
          </w:tcPr>
          <w:p w14:paraId="71158483" w14:textId="014FDA74" w:rsidR="00A56962" w:rsidRPr="000C0234" w:rsidRDefault="00B11B9C" w:rsidP="00DD2F79">
            <w:pPr>
              <w:spacing w:line="360" w:lineRule="auto"/>
              <w:jc w:val="center"/>
              <w:rPr>
                <w:rFonts w:eastAsia="Calibri" w:cs="Calibri"/>
                <w:color w:val="000000"/>
              </w:rPr>
            </w:pPr>
            <w:r w:rsidRPr="000C0234">
              <w:rPr>
                <w:rFonts w:eastAsia="Calibri" w:cs="Calibri"/>
                <w:color w:val="000000"/>
              </w:rPr>
              <w:t>2</w:t>
            </w:r>
          </w:p>
        </w:tc>
        <w:tc>
          <w:tcPr>
            <w:tcW w:w="6278" w:type="dxa"/>
            <w:shd w:val="clear" w:color="auto" w:fill="CCFFFF"/>
          </w:tcPr>
          <w:p w14:paraId="618997E3" w14:textId="0B7D3EE5" w:rsidR="00A56962" w:rsidRPr="000C0234" w:rsidRDefault="007011B1" w:rsidP="00DD2F79">
            <w:pPr>
              <w:spacing w:line="360" w:lineRule="auto"/>
              <w:rPr>
                <w:rFonts w:eastAsia="Calibri" w:cs="Calibri"/>
                <w:color w:val="000000"/>
              </w:rPr>
            </w:pPr>
            <w:r w:rsidRPr="000C0234">
              <w:rPr>
                <w:rFonts w:eastAsia="Calibri" w:cs="Calibri"/>
                <w:color w:val="000000"/>
              </w:rPr>
              <w:t>Minimal e</w:t>
            </w:r>
            <w:r w:rsidR="00A56962" w:rsidRPr="000C0234">
              <w:rPr>
                <w:rFonts w:eastAsia="Calibri" w:cs="Calibri"/>
                <w:color w:val="000000"/>
              </w:rPr>
              <w:t xml:space="preserve">vidence has been </w:t>
            </w:r>
            <w:proofErr w:type="gramStart"/>
            <w:r w:rsidR="00A56962" w:rsidRPr="000C0234">
              <w:rPr>
                <w:rFonts w:eastAsia="Calibri" w:cs="Calibri"/>
                <w:color w:val="000000"/>
              </w:rPr>
              <w:t>submitted</w:t>
            </w:r>
            <w:proofErr w:type="gramEnd"/>
            <w:r w:rsidR="00A56962" w:rsidRPr="000C0234">
              <w:rPr>
                <w:rFonts w:eastAsia="Calibri" w:cs="Calibri"/>
                <w:color w:val="000000"/>
              </w:rPr>
              <w:t xml:space="preserve"> and any information and/or supplementary documentation are of an inadequate calibre indicating that the minimum requirements are very unlikely to be met.</w:t>
            </w:r>
          </w:p>
        </w:tc>
      </w:tr>
      <w:tr w:rsidR="00A56962" w:rsidRPr="00027111" w14:paraId="00B5E4B5" w14:textId="77777777" w:rsidTr="00250285">
        <w:trPr>
          <w:trHeight w:val="499"/>
        </w:trPr>
        <w:tc>
          <w:tcPr>
            <w:tcW w:w="1134" w:type="dxa"/>
            <w:shd w:val="clear" w:color="auto" w:fill="33CCCC"/>
          </w:tcPr>
          <w:p w14:paraId="479D7D12" w14:textId="77777777" w:rsidR="00A56962" w:rsidRPr="000C0234" w:rsidRDefault="00A56962" w:rsidP="00DD2F79">
            <w:pPr>
              <w:spacing w:line="360" w:lineRule="auto"/>
              <w:jc w:val="center"/>
              <w:rPr>
                <w:rFonts w:eastAsia="Calibri" w:cs="Calibri"/>
                <w:color w:val="000000"/>
              </w:rPr>
            </w:pPr>
            <w:r w:rsidRPr="000C0234">
              <w:rPr>
                <w:rFonts w:eastAsia="Calibri" w:cs="Calibri"/>
                <w:color w:val="000000"/>
              </w:rPr>
              <w:t>0</w:t>
            </w:r>
          </w:p>
        </w:tc>
        <w:tc>
          <w:tcPr>
            <w:tcW w:w="6278" w:type="dxa"/>
            <w:shd w:val="clear" w:color="auto" w:fill="CCFFFF"/>
          </w:tcPr>
          <w:p w14:paraId="13BF0CE3" w14:textId="77777777" w:rsidR="00A56962" w:rsidRPr="000C0234" w:rsidRDefault="002A025A" w:rsidP="00DD2F79">
            <w:pPr>
              <w:spacing w:line="360" w:lineRule="auto"/>
              <w:rPr>
                <w:rFonts w:eastAsia="Calibri" w:cs="Calibri"/>
                <w:color w:val="000000"/>
              </w:rPr>
            </w:pPr>
            <w:r w:rsidRPr="000C0234">
              <w:rPr>
                <w:rFonts w:eastAsia="Calibri" w:cs="Calibri"/>
                <w:color w:val="000000"/>
              </w:rPr>
              <w:t>T</w:t>
            </w:r>
            <w:r w:rsidR="00A56962" w:rsidRPr="000C0234">
              <w:rPr>
                <w:rFonts w:eastAsia="Calibri" w:cs="Calibri"/>
                <w:color w:val="000000"/>
              </w:rPr>
              <w:t>he question has not been answe</w:t>
            </w:r>
            <w:r w:rsidR="00455C1C" w:rsidRPr="000C0234">
              <w:rPr>
                <w:rFonts w:eastAsia="Calibri" w:cs="Calibri"/>
                <w:color w:val="000000"/>
              </w:rPr>
              <w:t>red.</w:t>
            </w:r>
          </w:p>
          <w:p w14:paraId="7FD3F048" w14:textId="008C290C" w:rsidR="00455C1C" w:rsidRPr="000C0234" w:rsidRDefault="00455C1C" w:rsidP="00DD2F79">
            <w:pPr>
              <w:spacing w:line="360" w:lineRule="auto"/>
              <w:rPr>
                <w:rFonts w:eastAsia="Calibri" w:cs="Calibri"/>
                <w:color w:val="000000"/>
              </w:rPr>
            </w:pPr>
          </w:p>
        </w:tc>
      </w:tr>
    </w:tbl>
    <w:p w14:paraId="5D13B29E" w14:textId="77777777" w:rsidR="00A56962" w:rsidRPr="00027111" w:rsidRDefault="00A56962" w:rsidP="00DD2F79">
      <w:pPr>
        <w:spacing w:line="259" w:lineRule="auto"/>
        <w:ind w:left="-142" w:firstLine="142"/>
        <w:rPr>
          <w:rFonts w:eastAsia="Calibri" w:cs="Calibri"/>
        </w:rPr>
      </w:pPr>
    </w:p>
    <w:p w14:paraId="2AB81BF1" w14:textId="228274D6" w:rsidR="00A56962" w:rsidRPr="00027111" w:rsidRDefault="00A56962" w:rsidP="00250285">
      <w:pPr>
        <w:pStyle w:val="Sch2Heading"/>
        <w:rPr>
          <w:b w:val="0"/>
        </w:rPr>
      </w:pPr>
      <w:bookmarkStart w:id="601" w:name="_Toc195782322"/>
      <w:r w:rsidRPr="00027111">
        <w:t xml:space="preserve">Price </w:t>
      </w:r>
      <w:r w:rsidR="000C0234" w:rsidRPr="000C0234">
        <w:rPr>
          <w:rFonts w:eastAsia="Calibri" w:cs="Calibri"/>
        </w:rPr>
        <w:t>30</w:t>
      </w:r>
      <w:r w:rsidR="00250285" w:rsidRPr="000C0234">
        <w:rPr>
          <w:rFonts w:eastAsia="Calibri" w:cs="Calibri"/>
        </w:rPr>
        <w:t xml:space="preserve">%  </w:t>
      </w:r>
      <w:bookmarkEnd w:id="601"/>
    </w:p>
    <w:p w14:paraId="4A60709B" w14:textId="1FF8818A" w:rsidR="00030B2B" w:rsidRPr="009611E6" w:rsidRDefault="00A56962" w:rsidP="00030B2B">
      <w:pPr>
        <w:pStyle w:val="Sch3Number"/>
      </w:pPr>
      <w:r w:rsidRPr="00027111">
        <w:t xml:space="preserve">Price </w:t>
      </w:r>
      <w:r w:rsidRPr="009611E6">
        <w:t xml:space="preserve">assessment accounts for </w:t>
      </w:r>
      <w:r w:rsidR="00D525DD" w:rsidRPr="009611E6">
        <w:rPr>
          <w:rFonts w:eastAsia="Calibri" w:cs="Calibri"/>
        </w:rPr>
        <w:t>30</w:t>
      </w:r>
      <w:r w:rsidR="00250285" w:rsidRPr="009611E6">
        <w:rPr>
          <w:rFonts w:eastAsia="Calibri" w:cs="Calibri"/>
        </w:rPr>
        <w:t xml:space="preserve">% </w:t>
      </w:r>
      <w:r w:rsidRPr="009611E6">
        <w:t>of the overall evaluation</w:t>
      </w:r>
      <w:r w:rsidR="00030B2B" w:rsidRPr="009611E6">
        <w:t>.</w:t>
      </w:r>
    </w:p>
    <w:p w14:paraId="5A63A4BA" w14:textId="57EE9BFA" w:rsidR="00A87BB9" w:rsidRPr="009611E6" w:rsidRDefault="00030B2B" w:rsidP="00250285">
      <w:pPr>
        <w:pStyle w:val="Sch3Number"/>
      </w:pPr>
      <w:r w:rsidRPr="009611E6">
        <w:t xml:space="preserve">Tenderers are required to </w:t>
      </w:r>
      <w:r w:rsidR="00A56962" w:rsidRPr="009611E6">
        <w:t>submit</w:t>
      </w:r>
      <w:r w:rsidRPr="009611E6">
        <w:t xml:space="preserve"> a fully completed </w:t>
      </w:r>
      <w:r w:rsidR="00A56962" w:rsidRPr="009611E6">
        <w:t>Pricing Schedule. Failure to submit prices for all goods/services/works may result in suppliers being disqualified from the tendering process.</w:t>
      </w:r>
      <w:r w:rsidR="00A10607" w:rsidRPr="009611E6">
        <w:t xml:space="preserve"> </w:t>
      </w:r>
      <w:r w:rsidR="0094410A" w:rsidRPr="009611E6">
        <w:t xml:space="preserve">The </w:t>
      </w:r>
      <w:r w:rsidR="00C9476E" w:rsidRPr="009611E6">
        <w:t>tenderer</w:t>
      </w:r>
      <w:r w:rsidR="00796A3B" w:rsidRPr="009611E6">
        <w:t xml:space="preserve"> should not </w:t>
      </w:r>
      <w:r w:rsidR="00C92B92" w:rsidRPr="009611E6">
        <w:t>submit any</w:t>
      </w:r>
      <w:r w:rsidR="00A10607" w:rsidRPr="009611E6">
        <w:t xml:space="preserve"> blanks, </w:t>
      </w:r>
      <w:r w:rsidR="00250285" w:rsidRPr="009611E6">
        <w:t>"</w:t>
      </w:r>
      <w:r w:rsidR="00A10607" w:rsidRPr="009611E6">
        <w:t>nil</w:t>
      </w:r>
      <w:r w:rsidR="00250285" w:rsidRPr="009611E6">
        <w:t>"</w:t>
      </w:r>
      <w:r w:rsidR="00A10607" w:rsidRPr="009611E6">
        <w:t xml:space="preserve"> or </w:t>
      </w:r>
      <w:r w:rsidR="00250285" w:rsidRPr="009611E6">
        <w:t>"</w:t>
      </w:r>
      <w:r w:rsidR="00A10607" w:rsidRPr="009611E6">
        <w:t>included</w:t>
      </w:r>
      <w:r w:rsidR="00250285" w:rsidRPr="009611E6">
        <w:t>"</w:t>
      </w:r>
      <w:r w:rsidR="00A10607" w:rsidRPr="009611E6">
        <w:t xml:space="preserve"> in pricing schedules.</w:t>
      </w:r>
    </w:p>
    <w:p w14:paraId="0261C08D" w14:textId="656922F3" w:rsidR="00030B2B" w:rsidRPr="009611E6" w:rsidRDefault="00030B2B" w:rsidP="00030B2B">
      <w:pPr>
        <w:pStyle w:val="Sch3Number"/>
      </w:pPr>
      <w:r w:rsidRPr="009611E6">
        <w:t xml:space="preserve">The lowest bid will receive the top score getting 100% of the overall available </w:t>
      </w:r>
      <w:r w:rsidR="00D525DD" w:rsidRPr="009611E6">
        <w:rPr>
          <w:rFonts w:eastAsia="Calibri" w:cs="Calibri"/>
        </w:rPr>
        <w:t>30</w:t>
      </w:r>
      <w:r w:rsidR="00250285" w:rsidRPr="009611E6">
        <w:rPr>
          <w:rFonts w:eastAsia="Calibri" w:cs="Calibri"/>
        </w:rPr>
        <w:t xml:space="preserve">% </w:t>
      </w:r>
      <w:r w:rsidRPr="009611E6">
        <w:t>and the other bids calculated will receive a percentage of this score based on their total cost as follows:</w:t>
      </w:r>
    </w:p>
    <w:p w14:paraId="5B93016E" w14:textId="072D69F1" w:rsidR="00A56962" w:rsidRPr="009611E6" w:rsidRDefault="00A56962" w:rsidP="00250285">
      <w:pPr>
        <w:pStyle w:val="Sch4Number"/>
      </w:pPr>
      <w:r w:rsidRPr="009611E6">
        <w:lastRenderedPageBreak/>
        <w:t xml:space="preserve">The </w:t>
      </w:r>
      <w:r w:rsidR="00030B2B" w:rsidRPr="009611E6">
        <w:t>T</w:t>
      </w:r>
      <w:r w:rsidRPr="009611E6">
        <w:t xml:space="preserve">enderer with the lowest </w:t>
      </w:r>
      <w:r w:rsidR="00030B2B" w:rsidRPr="009611E6">
        <w:t xml:space="preserve">total </w:t>
      </w:r>
      <w:r w:rsidRPr="009611E6">
        <w:t xml:space="preserve">cost will receive the maximum 100% i.e. the full </w:t>
      </w:r>
      <w:r w:rsidR="00D525DD" w:rsidRPr="009611E6">
        <w:rPr>
          <w:rFonts w:eastAsia="Calibri" w:cs="Calibri"/>
        </w:rPr>
        <w:t>30</w:t>
      </w:r>
      <w:r w:rsidR="00250285" w:rsidRPr="009611E6">
        <w:rPr>
          <w:rFonts w:eastAsia="Calibri" w:cs="Calibri"/>
        </w:rPr>
        <w:t>%</w:t>
      </w:r>
      <w:r w:rsidRPr="009611E6">
        <w:t>.</w:t>
      </w:r>
      <w:r w:rsidR="00030B2B" w:rsidRPr="009611E6">
        <w:t xml:space="preserve"> </w:t>
      </w:r>
    </w:p>
    <w:p w14:paraId="31AAC5FC" w14:textId="4DD4A1BF" w:rsidR="00A56962" w:rsidRPr="00027111" w:rsidRDefault="00030B2B" w:rsidP="00030B2B">
      <w:pPr>
        <w:pStyle w:val="Sch4Number"/>
      </w:pPr>
      <w:r w:rsidRPr="00027111">
        <w:t>All other T</w:t>
      </w:r>
      <w:r w:rsidR="00100E96" w:rsidRPr="00027111">
        <w:t>enderer</w:t>
      </w:r>
      <w:r w:rsidRPr="00027111">
        <w:t>s</w:t>
      </w:r>
      <w:r w:rsidR="00A56962" w:rsidRPr="00027111">
        <w:t xml:space="preserve"> will be awarded a percentage value based on their total </w:t>
      </w:r>
      <w:r w:rsidRPr="00027111">
        <w:t xml:space="preserve">cost </w:t>
      </w:r>
      <w:r w:rsidR="00A56962" w:rsidRPr="00027111">
        <w:t xml:space="preserve">and the lowest total </w:t>
      </w:r>
      <w:r w:rsidRPr="00027111">
        <w:t xml:space="preserve">cost </w:t>
      </w:r>
      <w:r w:rsidR="00A56962" w:rsidRPr="00027111">
        <w:t xml:space="preserve">received (i.e. (lowest value </w:t>
      </w:r>
      <w:r w:rsidRPr="00027111">
        <w:rPr>
          <w:rFonts w:cs="Calibri"/>
        </w:rPr>
        <w:t>÷</w:t>
      </w:r>
      <w:r w:rsidR="00A56962" w:rsidRPr="00027111">
        <w:t xml:space="preserve"> next lowest) * 100). This will be multiplied </w:t>
      </w:r>
      <w:r w:rsidR="00A56962" w:rsidRPr="00310E98">
        <w:t>by 0</w:t>
      </w:r>
      <w:r w:rsidR="00250285" w:rsidRPr="00310E98">
        <w:t>.</w:t>
      </w:r>
      <w:r w:rsidR="47CD7A61" w:rsidRPr="00310E98">
        <w:t>3</w:t>
      </w:r>
      <w:r w:rsidR="00310E98" w:rsidRPr="00310E98">
        <w:t xml:space="preserve"> t</w:t>
      </w:r>
      <w:r w:rsidR="00A56962" w:rsidRPr="00310E98">
        <w:t>o</w:t>
      </w:r>
      <w:r w:rsidR="00A56962" w:rsidRPr="00027111">
        <w:t xml:space="preserve"> calculate the amount of the </w:t>
      </w:r>
      <w:r w:rsidR="00A56962" w:rsidRPr="009611E6">
        <w:t xml:space="preserve">available </w:t>
      </w:r>
      <w:r w:rsidR="003676B7" w:rsidRPr="009611E6">
        <w:t>30</w:t>
      </w:r>
      <w:r w:rsidR="00250285" w:rsidRPr="009611E6">
        <w:t>%</w:t>
      </w:r>
      <w:r w:rsidR="00A56962" w:rsidRPr="009611E6">
        <w:t xml:space="preserve"> to</w:t>
      </w:r>
      <w:r w:rsidR="00A56962" w:rsidRPr="00027111">
        <w:t xml:space="preserve"> be awarded. </w:t>
      </w:r>
    </w:p>
    <w:p w14:paraId="7F7A1309" w14:textId="77777777" w:rsidR="00A56962" w:rsidRPr="00027111" w:rsidRDefault="00A56962" w:rsidP="00250285">
      <w:pPr>
        <w:pStyle w:val="Sch3Number"/>
      </w:pPr>
      <w:r w:rsidRPr="00027111">
        <w:t>All prices submitted will remain fixed for the period of the contract.</w:t>
      </w:r>
    </w:p>
    <w:p w14:paraId="09392CD8" w14:textId="6DB5D619" w:rsidR="00A56962" w:rsidRPr="00027111" w:rsidRDefault="00A42FDC" w:rsidP="00250285">
      <w:pPr>
        <w:pStyle w:val="Sch3Number"/>
      </w:pPr>
      <w:r w:rsidRPr="00027111">
        <w:t>Price and any financial data provided must be submitted or converted into pounds sterling</w:t>
      </w:r>
      <w:r w:rsidR="00030B2B" w:rsidRPr="00027111">
        <w:t xml:space="preserve"> and to two decimal points (even if they are </w:t>
      </w:r>
      <w:r w:rsidR="00250285" w:rsidRPr="00027111">
        <w:t>"</w:t>
      </w:r>
      <w:r w:rsidR="00030B2B" w:rsidRPr="00027111">
        <w:t>.00</w:t>
      </w:r>
      <w:r w:rsidR="00250285" w:rsidRPr="00027111">
        <w:t>"</w:t>
      </w:r>
      <w:r w:rsidR="00030B2B" w:rsidRPr="00027111">
        <w:t>). W</w:t>
      </w:r>
      <w:r w:rsidRPr="00027111">
        <w:t xml:space="preserve">here official documents include financial data in a foreign currency, a sterling equivalent must be provided.   </w:t>
      </w:r>
    </w:p>
    <w:p w14:paraId="717A1596" w14:textId="2ECDBB99" w:rsidR="00A56962" w:rsidRPr="00027111" w:rsidRDefault="00036746" w:rsidP="00250285">
      <w:pPr>
        <w:pStyle w:val="Sch2Heading"/>
        <w:rPr>
          <w:b w:val="0"/>
        </w:rPr>
      </w:pPr>
      <w:bookmarkStart w:id="602" w:name="_Toc195782323"/>
      <w:r>
        <w:t xml:space="preserve">Community Wellbeing </w:t>
      </w:r>
      <w:r w:rsidRPr="003676B7">
        <w:t>Benefits</w:t>
      </w:r>
      <w:r w:rsidR="00A56962" w:rsidRPr="003676B7">
        <w:t xml:space="preserve"> </w:t>
      </w:r>
      <w:r w:rsidR="003676B7" w:rsidRPr="003676B7">
        <w:t>10</w:t>
      </w:r>
      <w:r w:rsidR="00250285" w:rsidRPr="003676B7">
        <w:t>%</w:t>
      </w:r>
      <w:bookmarkEnd w:id="602"/>
      <w:r w:rsidR="00A56962" w:rsidRPr="00027111">
        <w:t xml:space="preserve">  </w:t>
      </w:r>
    </w:p>
    <w:p w14:paraId="105DE4EA" w14:textId="30EF1C99" w:rsidR="00A56962" w:rsidRPr="009E348C" w:rsidRDefault="00A56962" w:rsidP="009E348C">
      <w:pPr>
        <w:pStyle w:val="Sch3Number"/>
      </w:pPr>
      <w:r w:rsidRPr="009E348C">
        <w:t xml:space="preserve">The </w:t>
      </w:r>
      <w:r w:rsidR="00036746" w:rsidRPr="009E348C">
        <w:t>Community Wellbeing Benefits</w:t>
      </w:r>
      <w:r w:rsidRPr="009E348C">
        <w:t xml:space="preserve"> score has been allocated a maximum of 10% of the overall quality/price matrix for this tender, which will be evaluated using sub-weightings on the following basis:</w:t>
      </w:r>
    </w:p>
    <w:tbl>
      <w:tblPr>
        <w:tblW w:w="7371" w:type="dxa"/>
        <w:tblInd w:w="1550" w:type="dxa"/>
        <w:tblCellMar>
          <w:left w:w="0" w:type="dxa"/>
          <w:right w:w="0" w:type="dxa"/>
        </w:tblCellMar>
        <w:tblLook w:val="04A0" w:firstRow="1" w:lastRow="0" w:firstColumn="1" w:lastColumn="0" w:noHBand="0" w:noVBand="1"/>
      </w:tblPr>
      <w:tblGrid>
        <w:gridCol w:w="5670"/>
        <w:gridCol w:w="1701"/>
      </w:tblGrid>
      <w:tr w:rsidR="006C2718" w:rsidRPr="00027111" w14:paraId="78C893E1" w14:textId="77777777" w:rsidTr="00250285">
        <w:tc>
          <w:tcPr>
            <w:tcW w:w="5670"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tcPr>
          <w:p w14:paraId="7D239DA6" w14:textId="77777777" w:rsidR="006C2718" w:rsidRPr="009E348C" w:rsidRDefault="006C2718" w:rsidP="00250285">
            <w:pPr>
              <w:spacing w:line="240" w:lineRule="auto"/>
              <w:rPr>
                <w:rFonts w:eastAsia="Calibri" w:cs="Calibri"/>
              </w:rPr>
            </w:pPr>
          </w:p>
        </w:tc>
        <w:tc>
          <w:tcPr>
            <w:tcW w:w="1701"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7D95CC4" w14:textId="77777777" w:rsidR="006C2718" w:rsidRPr="009E348C" w:rsidRDefault="006C2718" w:rsidP="00250285">
            <w:pPr>
              <w:spacing w:line="240" w:lineRule="auto"/>
              <w:jc w:val="center"/>
              <w:rPr>
                <w:rFonts w:eastAsia="Calibri" w:cs="Calibri"/>
                <w:b/>
                <w:bCs/>
              </w:rPr>
            </w:pPr>
            <w:r w:rsidRPr="009E348C">
              <w:rPr>
                <w:rFonts w:eastAsia="Calibri" w:cs="Calibri"/>
                <w:b/>
                <w:bCs/>
                <w:color w:val="000000"/>
              </w:rPr>
              <w:t>Share of overall quality / price matrix</w:t>
            </w:r>
          </w:p>
        </w:tc>
      </w:tr>
      <w:tr w:rsidR="006C2718" w:rsidRPr="00027111" w14:paraId="25D03C13" w14:textId="77777777" w:rsidTr="00250285">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E2649" w14:textId="406F8376" w:rsidR="006C2718" w:rsidRPr="009E348C" w:rsidRDefault="00036746" w:rsidP="00250285">
            <w:pPr>
              <w:spacing w:line="240" w:lineRule="auto"/>
              <w:rPr>
                <w:rFonts w:eastAsia="Calibri" w:cs="Calibri"/>
                <w:color w:val="000000"/>
              </w:rPr>
            </w:pPr>
            <w:r w:rsidRPr="009E348C">
              <w:rPr>
                <w:rFonts w:eastAsia="Calibri" w:cs="Calibri"/>
                <w:color w:val="000000"/>
              </w:rPr>
              <w:t>Community Wellbeing Benefits</w:t>
            </w:r>
            <w:r w:rsidR="006C2718" w:rsidRPr="009E348C">
              <w:rPr>
                <w:rFonts w:eastAsia="Calibri" w:cs="Calibri"/>
                <w:color w:val="000000"/>
              </w:rPr>
              <w:t xml:space="preserve"> Quantitative submission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BD92E41" w14:textId="77777777" w:rsidR="006C2718" w:rsidRPr="009E348C" w:rsidRDefault="006C2718" w:rsidP="00250285">
            <w:pPr>
              <w:spacing w:line="240" w:lineRule="auto"/>
              <w:jc w:val="center"/>
              <w:rPr>
                <w:rFonts w:eastAsia="Calibri" w:cs="Calibri"/>
              </w:rPr>
            </w:pPr>
            <w:r w:rsidRPr="009E348C">
              <w:rPr>
                <w:rFonts w:eastAsia="Calibri" w:cs="Calibri"/>
              </w:rPr>
              <w:t>4%</w:t>
            </w:r>
          </w:p>
        </w:tc>
      </w:tr>
      <w:tr w:rsidR="006C2718" w:rsidRPr="00027111" w14:paraId="472EEA57" w14:textId="77777777" w:rsidTr="00250285">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D61CF" w14:textId="259D3576" w:rsidR="006C2718" w:rsidRPr="009E348C" w:rsidRDefault="00036746" w:rsidP="00250285">
            <w:pPr>
              <w:spacing w:line="240" w:lineRule="auto"/>
              <w:rPr>
                <w:rFonts w:eastAsia="Calibri" w:cs="Calibri"/>
                <w:color w:val="000000"/>
              </w:rPr>
            </w:pPr>
            <w:r w:rsidRPr="009E348C">
              <w:rPr>
                <w:rFonts w:eastAsia="Calibri" w:cs="Calibri"/>
                <w:color w:val="000000"/>
              </w:rPr>
              <w:t>Community Wellbeing Benefits</w:t>
            </w:r>
            <w:r w:rsidR="006C2718" w:rsidRPr="009E348C">
              <w:rPr>
                <w:rFonts w:eastAsia="Calibri" w:cs="Calibri"/>
                <w:color w:val="000000"/>
              </w:rPr>
              <w:t xml:space="preserve"> Qualitative submission (Evidence of Delivery)</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9DD3B0B" w14:textId="77777777" w:rsidR="006C2718" w:rsidRPr="009E348C" w:rsidRDefault="006C2718" w:rsidP="00250285">
            <w:pPr>
              <w:spacing w:line="240" w:lineRule="auto"/>
              <w:jc w:val="center"/>
              <w:rPr>
                <w:rFonts w:eastAsia="Calibri" w:cs="Calibri"/>
              </w:rPr>
            </w:pPr>
            <w:r w:rsidRPr="009E348C">
              <w:rPr>
                <w:rFonts w:eastAsia="Calibri" w:cs="Calibri"/>
              </w:rPr>
              <w:t>4%</w:t>
            </w:r>
          </w:p>
        </w:tc>
      </w:tr>
      <w:tr w:rsidR="006C2718" w:rsidRPr="00027111" w14:paraId="67CDCB23" w14:textId="77777777" w:rsidTr="00250285">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0E12C" w14:textId="77777777" w:rsidR="006C2718" w:rsidRPr="009E348C" w:rsidRDefault="006C2718" w:rsidP="00250285">
            <w:pPr>
              <w:spacing w:line="240" w:lineRule="auto"/>
              <w:rPr>
                <w:rFonts w:eastAsia="Calibri" w:cs="Calibri"/>
                <w:color w:val="000000"/>
              </w:rPr>
            </w:pPr>
            <w:r w:rsidRPr="009E348C">
              <w:rPr>
                <w:rFonts w:eastAsia="Calibri" w:cs="Calibri"/>
                <w:color w:val="000000"/>
              </w:rPr>
              <w:t xml:space="preserve">Delivery Plan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12E49B1" w14:textId="77777777" w:rsidR="006C2718" w:rsidRPr="009E348C" w:rsidRDefault="006C2718" w:rsidP="00250285">
            <w:pPr>
              <w:spacing w:line="240" w:lineRule="auto"/>
              <w:jc w:val="center"/>
              <w:rPr>
                <w:rFonts w:eastAsia="Calibri" w:cs="Calibri"/>
              </w:rPr>
            </w:pPr>
            <w:r w:rsidRPr="009E348C">
              <w:rPr>
                <w:rFonts w:eastAsia="Calibri" w:cs="Calibri"/>
              </w:rPr>
              <w:t>2%</w:t>
            </w:r>
          </w:p>
        </w:tc>
      </w:tr>
      <w:tr w:rsidR="006C2718" w:rsidRPr="00027111" w14:paraId="392F3952" w14:textId="77777777" w:rsidTr="00250285">
        <w:trPr>
          <w:trHeight w:val="50"/>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6F4A0" w14:textId="201EC084" w:rsidR="006C2718" w:rsidRPr="009E348C" w:rsidRDefault="006C2718" w:rsidP="00250285">
            <w:pPr>
              <w:spacing w:line="240" w:lineRule="auto"/>
              <w:rPr>
                <w:rFonts w:eastAsia="Calibri" w:cs="Calibri"/>
                <w:b/>
                <w:bCs/>
              </w:rPr>
            </w:pPr>
            <w:r w:rsidRPr="009E348C">
              <w:rPr>
                <w:rFonts w:eastAsia="Calibri" w:cs="Calibri"/>
                <w:b/>
                <w:bCs/>
              </w:rPr>
              <w:t xml:space="preserve">Total </w:t>
            </w:r>
            <w:r w:rsidR="00036746" w:rsidRPr="009E348C">
              <w:rPr>
                <w:rFonts w:eastAsia="Calibri" w:cs="Calibri"/>
                <w:b/>
                <w:bCs/>
              </w:rPr>
              <w:t>Community Wellbeing Benefits</w:t>
            </w:r>
            <w:r w:rsidRPr="009E348C">
              <w:rPr>
                <w:rFonts w:eastAsia="Calibri" w:cs="Calibri"/>
                <w:b/>
                <w:bCs/>
              </w:rPr>
              <w:t xml:space="preserve"> score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E29EB28" w14:textId="77777777" w:rsidR="006C2718" w:rsidRPr="009E348C" w:rsidRDefault="006C2718" w:rsidP="00250285">
            <w:pPr>
              <w:spacing w:line="240" w:lineRule="auto"/>
              <w:jc w:val="center"/>
              <w:rPr>
                <w:rFonts w:eastAsia="Calibri" w:cs="Calibri"/>
                <w:b/>
                <w:bCs/>
              </w:rPr>
            </w:pPr>
            <w:r w:rsidRPr="009E348C">
              <w:rPr>
                <w:rFonts w:eastAsia="Calibri" w:cs="Calibri"/>
                <w:b/>
                <w:bCs/>
              </w:rPr>
              <w:t>10%</w:t>
            </w:r>
          </w:p>
        </w:tc>
      </w:tr>
    </w:tbl>
    <w:p w14:paraId="4C918C91" w14:textId="77777777" w:rsidR="00DD2F79" w:rsidRPr="003210E2" w:rsidRDefault="00DD2F79" w:rsidP="00250285">
      <w:pPr>
        <w:spacing w:line="240" w:lineRule="auto"/>
        <w:rPr>
          <w:rFonts w:eastAsia="Calibri" w:cs="Calibri"/>
          <w:color w:val="000000"/>
        </w:rPr>
      </w:pPr>
    </w:p>
    <w:p w14:paraId="2962336C" w14:textId="1DC9D943" w:rsidR="00A56962" w:rsidRPr="003210E2" w:rsidRDefault="00A56962" w:rsidP="00250285">
      <w:pPr>
        <w:pStyle w:val="Sch3Heading"/>
      </w:pPr>
      <w:bookmarkStart w:id="603" w:name="_Toc195782324"/>
      <w:r w:rsidRPr="003210E2">
        <w:t>Quantitative Assessment:</w:t>
      </w:r>
      <w:bookmarkEnd w:id="603"/>
    </w:p>
    <w:p w14:paraId="375B746D" w14:textId="77777777" w:rsidR="00A56962" w:rsidRPr="003210E2" w:rsidRDefault="00A56962" w:rsidP="00250285">
      <w:pPr>
        <w:pStyle w:val="Sch4Number"/>
      </w:pPr>
      <w:r w:rsidRPr="003210E2">
        <w:t xml:space="preserve">The quantitative score will be calculated using the formula below. </w:t>
      </w:r>
    </w:p>
    <w:p w14:paraId="4710FD22" w14:textId="4525E332" w:rsidR="00B8017D" w:rsidRPr="003210E2" w:rsidRDefault="00A56962" w:rsidP="00250285">
      <w:pPr>
        <w:pStyle w:val="Sch4Number"/>
      </w:pPr>
      <w:r w:rsidRPr="003210E2">
        <w:t xml:space="preserve">The </w:t>
      </w:r>
      <w:r w:rsidR="00100E96" w:rsidRPr="003210E2">
        <w:t>tenderer</w:t>
      </w:r>
      <w:r w:rsidRPr="003210E2">
        <w:t xml:space="preserve"> submitting the highest aggregate target value (after any discounting made as a result of the evaluation) in their </w:t>
      </w:r>
      <w:r w:rsidR="00036746" w:rsidRPr="003210E2">
        <w:t>Community Wellbeing Benefits</w:t>
      </w:r>
      <w:r w:rsidRPr="003210E2">
        <w:t xml:space="preserve"> proposal will be scored the maximum available score for the quantitative element of the </w:t>
      </w:r>
      <w:r w:rsidR="00036746" w:rsidRPr="003210E2">
        <w:t>Community Wellbeing Benefits</w:t>
      </w:r>
      <w:r w:rsidRPr="003210E2">
        <w:t xml:space="preserve"> scoring, subject to satisfactory evidence being provided to support the proposal. </w:t>
      </w:r>
      <w:r w:rsidR="00B8017D" w:rsidRPr="003210E2">
        <w:t xml:space="preserve"> </w:t>
      </w:r>
    </w:p>
    <w:p w14:paraId="32DD989C" w14:textId="17F0DE5D" w:rsidR="00DD2F79" w:rsidRPr="003210E2" w:rsidRDefault="00A56962" w:rsidP="00250285">
      <w:pPr>
        <w:pStyle w:val="Sch4Number"/>
        <w:rPr>
          <w:color w:val="000000"/>
        </w:rPr>
      </w:pPr>
      <w:r w:rsidRPr="003210E2">
        <w:rPr>
          <w:color w:val="000000"/>
        </w:rPr>
        <w:t xml:space="preserve">All other </w:t>
      </w:r>
      <w:r w:rsidR="00100E96" w:rsidRPr="003210E2">
        <w:rPr>
          <w:color w:val="000000"/>
        </w:rPr>
        <w:t>tenderer</w:t>
      </w:r>
      <w:r w:rsidRPr="003210E2">
        <w:rPr>
          <w:color w:val="000000"/>
        </w:rPr>
        <w:t xml:space="preserve">s will be scored in relation to the highest </w:t>
      </w:r>
      <w:r w:rsidR="00036746" w:rsidRPr="003210E2">
        <w:rPr>
          <w:color w:val="000000"/>
        </w:rPr>
        <w:t>Community Wellbeing Benefits</w:t>
      </w:r>
      <w:r w:rsidRPr="003210E2">
        <w:rPr>
          <w:color w:val="000000"/>
        </w:rPr>
        <w:t xml:space="preserve"> submission as follows: -</w:t>
      </w:r>
    </w:p>
    <w:p w14:paraId="1D40212A" w14:textId="4676DAB5" w:rsidR="00DD2F79" w:rsidRPr="003210E2" w:rsidRDefault="00000000" w:rsidP="00250285">
      <w:pPr>
        <w:spacing w:line="240" w:lineRule="auto"/>
        <w:ind w:left="2552"/>
        <w:jc w:val="left"/>
        <w:rPr>
          <w:rFonts w:eastAsia="Calibri" w:cs="Calibri"/>
          <w:color w:val="000000"/>
        </w:rPr>
      </w:pPr>
      <m:oMath>
        <m:f>
          <m:fPr>
            <m:ctrlPr>
              <w:rPr>
                <w:rFonts w:ascii="Cambria Math" w:eastAsia="Calibri" w:hAnsi="Cambria Math" w:cs="Calibri"/>
                <w:i/>
                <w:color w:val="000000"/>
              </w:rPr>
            </m:ctrlPr>
          </m:fPr>
          <m:num>
            <m:r>
              <w:rPr>
                <w:rFonts w:ascii="Cambria Math" w:eastAsia="Calibri" w:hAnsi="Cambria Math" w:cs="Calibri"/>
                <w:color w:val="000000"/>
              </w:rPr>
              <m:t xml:space="preserve"> Tenderers total Social Value offer</m:t>
            </m:r>
          </m:num>
          <m:den>
            <m:r>
              <w:rPr>
                <w:rFonts w:ascii="Cambria Math" w:eastAsia="Calibri" w:hAnsi="Cambria Math" w:cs="Calibri"/>
                <w:color w:val="000000"/>
              </w:rPr>
              <m:t xml:space="preserve">Value of the highest Social Value offer from all Tenderers </m:t>
            </m:r>
          </m:den>
        </m:f>
        <m:r>
          <w:rPr>
            <w:rFonts w:ascii="Cambria Math" w:eastAsia="Calibri" w:hAnsi="Cambria Math" w:cs="Calibri"/>
            <w:color w:val="000000"/>
          </w:rPr>
          <m:t xml:space="preserve"> ×0.4 </m:t>
        </m:r>
      </m:oMath>
      <w:r w:rsidR="00A56962" w:rsidRPr="003210E2">
        <w:rPr>
          <w:rFonts w:eastAsia="Calibri" w:cs="Calibri"/>
          <w:color w:val="000000"/>
        </w:rPr>
        <w:t>.</w:t>
      </w:r>
    </w:p>
    <w:p w14:paraId="34938947" w14:textId="2254DBB3" w:rsidR="00DD2F79" w:rsidRPr="003210E2" w:rsidRDefault="00A56962" w:rsidP="00250285">
      <w:pPr>
        <w:pStyle w:val="BodyText4"/>
      </w:pPr>
      <w:r w:rsidRPr="003210E2">
        <w:rPr>
          <w:b/>
          <w:bCs/>
          <w:u w:val="single"/>
        </w:rPr>
        <w:t xml:space="preserve">Worked Example: </w:t>
      </w:r>
    </w:p>
    <w:p w14:paraId="1B06294F" w14:textId="58F621C5" w:rsidR="00DD2F79" w:rsidRPr="003210E2" w:rsidRDefault="00A56962" w:rsidP="00250285">
      <w:pPr>
        <w:pStyle w:val="BodyText4"/>
      </w:pPr>
      <w:r w:rsidRPr="003210E2">
        <w:t>If the Quantitative sub-weighting is 4%:</w:t>
      </w:r>
    </w:p>
    <w:p w14:paraId="566B7E3C" w14:textId="2CA0C27E" w:rsidR="00DD2F79" w:rsidRPr="003210E2" w:rsidRDefault="00A56962" w:rsidP="00250285">
      <w:pPr>
        <w:pStyle w:val="BodyText4"/>
        <w:rPr>
          <w:color w:val="000000"/>
        </w:rPr>
      </w:pPr>
      <w:r w:rsidRPr="003210E2">
        <w:rPr>
          <w:color w:val="000000"/>
        </w:rPr>
        <w:lastRenderedPageBreak/>
        <w:t xml:space="preserve">Where </w:t>
      </w:r>
      <w:r w:rsidR="00100E96" w:rsidRPr="003210E2">
        <w:rPr>
          <w:color w:val="000000"/>
        </w:rPr>
        <w:t xml:space="preserve">Tenderer </w:t>
      </w:r>
      <w:r w:rsidRPr="003210E2">
        <w:rPr>
          <w:color w:val="000000"/>
        </w:rPr>
        <w:t xml:space="preserve">X’s quantitative </w:t>
      </w:r>
      <w:r w:rsidR="00036746" w:rsidRPr="003210E2">
        <w:rPr>
          <w:color w:val="000000"/>
        </w:rPr>
        <w:t>Community Wellbeing Benefits</w:t>
      </w:r>
      <w:r w:rsidRPr="003210E2">
        <w:rPr>
          <w:color w:val="000000"/>
        </w:rPr>
        <w:t xml:space="preserve"> submission was the highest at £100,000, they receive the maximum 4% available.</w:t>
      </w:r>
    </w:p>
    <w:p w14:paraId="74D6A906" w14:textId="20C8F1C4" w:rsidR="00DD2F79" w:rsidRPr="003210E2" w:rsidRDefault="00A56962" w:rsidP="00250285">
      <w:pPr>
        <w:pStyle w:val="BodyText4"/>
        <w:rPr>
          <w:color w:val="000000"/>
        </w:rPr>
      </w:pPr>
      <w:r w:rsidRPr="003210E2">
        <w:rPr>
          <w:color w:val="000000"/>
        </w:rPr>
        <w:t xml:space="preserve">Where </w:t>
      </w:r>
      <w:r w:rsidR="00100E96" w:rsidRPr="003210E2">
        <w:rPr>
          <w:color w:val="000000"/>
        </w:rPr>
        <w:t>Tenderer</w:t>
      </w:r>
      <w:r w:rsidRPr="003210E2">
        <w:rPr>
          <w:color w:val="000000"/>
        </w:rPr>
        <w:t xml:space="preserve"> Y’s quantitative </w:t>
      </w:r>
      <w:r w:rsidR="00036746" w:rsidRPr="003210E2">
        <w:rPr>
          <w:color w:val="000000"/>
        </w:rPr>
        <w:t>Community Wellbeing Benefits</w:t>
      </w:r>
      <w:r w:rsidRPr="003210E2">
        <w:rPr>
          <w:color w:val="000000"/>
        </w:rPr>
        <w:t xml:space="preserve"> submission was second highest at £80,000, they score 3.2% (£80k/£100k x 4%)</w:t>
      </w:r>
    </w:p>
    <w:p w14:paraId="6A1F343A" w14:textId="1E9FA9F4" w:rsidR="00DD2F79" w:rsidRPr="003210E2" w:rsidRDefault="00A56962" w:rsidP="00250285">
      <w:pPr>
        <w:pStyle w:val="BodyText4"/>
        <w:rPr>
          <w:color w:val="000000"/>
        </w:rPr>
      </w:pPr>
      <w:r w:rsidRPr="003210E2">
        <w:rPr>
          <w:color w:val="000000"/>
        </w:rPr>
        <w:t xml:space="preserve">Where </w:t>
      </w:r>
      <w:r w:rsidR="00100E96" w:rsidRPr="003210E2">
        <w:rPr>
          <w:color w:val="000000"/>
        </w:rPr>
        <w:t>Tenderer</w:t>
      </w:r>
      <w:r w:rsidRPr="003210E2">
        <w:rPr>
          <w:color w:val="000000"/>
        </w:rPr>
        <w:t xml:space="preserve"> Z’s quantitative </w:t>
      </w:r>
      <w:r w:rsidR="00036746" w:rsidRPr="003210E2">
        <w:rPr>
          <w:color w:val="000000"/>
        </w:rPr>
        <w:t>Community Wellbeing Benefits</w:t>
      </w:r>
      <w:r w:rsidRPr="003210E2">
        <w:rPr>
          <w:color w:val="000000"/>
        </w:rPr>
        <w:t xml:space="preserve"> submission was third highest at £40,000, they score 1.6% (£40k/£100k x 4%)</w:t>
      </w:r>
    </w:p>
    <w:p w14:paraId="7A346FA9" w14:textId="524046C1" w:rsidR="00DD2F79" w:rsidRPr="009F38F2" w:rsidRDefault="00100E96" w:rsidP="00250285">
      <w:pPr>
        <w:pStyle w:val="Sch4Number"/>
      </w:pPr>
      <w:r w:rsidRPr="003210E2">
        <w:t>Tenderers</w:t>
      </w:r>
      <w:r w:rsidR="00A56962" w:rsidRPr="003210E2">
        <w:t xml:space="preserve"> must note that the information that they submit in the Target description Box on the </w:t>
      </w:r>
      <w:r w:rsidR="00036746" w:rsidRPr="003210E2">
        <w:t>Community Wellbeing Benefits</w:t>
      </w:r>
      <w:r w:rsidR="00A56962" w:rsidRPr="003210E2">
        <w:t xml:space="preserve"> Calculator and Delivery Plan will be used in evaluation to verify the quantitative targets submitted and </w:t>
      </w:r>
      <w:r w:rsidR="00A56962" w:rsidRPr="009F38F2">
        <w:t>to ensure they meet the parameters set out below.</w:t>
      </w:r>
    </w:p>
    <w:p w14:paraId="50340658" w14:textId="55877270" w:rsidR="00DD2F79" w:rsidRPr="009F38F2" w:rsidRDefault="00A56962" w:rsidP="00250285">
      <w:pPr>
        <w:pStyle w:val="Sch3Heading"/>
      </w:pPr>
      <w:bookmarkStart w:id="604" w:name="_Toc195782325"/>
      <w:r w:rsidRPr="009F38F2">
        <w:rPr>
          <w:b w:val="0"/>
        </w:rPr>
        <w:t>Qualitative Assessment:</w:t>
      </w:r>
      <w:bookmarkStart w:id="605" w:name="_Toc195730881"/>
      <w:bookmarkStart w:id="606" w:name="_Toc195731674"/>
      <w:bookmarkStart w:id="607" w:name="_Toc195781809"/>
      <w:bookmarkStart w:id="608" w:name="_Toc195782326"/>
      <w:bookmarkStart w:id="609" w:name="_Toc195782327"/>
      <w:bookmarkEnd w:id="604"/>
      <w:bookmarkEnd w:id="605"/>
      <w:bookmarkEnd w:id="606"/>
      <w:bookmarkEnd w:id="607"/>
      <w:bookmarkEnd w:id="608"/>
      <w:bookmarkEnd w:id="609"/>
    </w:p>
    <w:p w14:paraId="41903402" w14:textId="06E429FD" w:rsidR="00A56962" w:rsidRPr="009F38F2" w:rsidRDefault="00A56962" w:rsidP="00250285">
      <w:pPr>
        <w:pStyle w:val="Sch4Number"/>
      </w:pPr>
      <w:r w:rsidRPr="009F38F2">
        <w:t xml:space="preserve">The Qualitative </w:t>
      </w:r>
      <w:r w:rsidR="00036746" w:rsidRPr="009F38F2">
        <w:t>Community Wellbeing Benefits</w:t>
      </w:r>
      <w:r w:rsidRPr="009F38F2">
        <w:t xml:space="preserve"> Proposal, Delivery Plan and, as appropriate, the response to SRPP, will be evaluated using the scoring methodology set out in </w:t>
      </w:r>
      <w:r w:rsidR="00030B2B" w:rsidRPr="009F38F2">
        <w:t>the t</w:t>
      </w:r>
      <w:r w:rsidRPr="009F38F2">
        <w:t xml:space="preserve">able below.  The evaluation will be based on an overall assessment of the quality of the proposal, including the </w:t>
      </w:r>
      <w:r w:rsidR="00100E96" w:rsidRPr="009F38F2">
        <w:t>Tenderer</w:t>
      </w:r>
      <w:r w:rsidRPr="009F38F2">
        <w:t xml:space="preserve">’s capacity to deliver the </w:t>
      </w:r>
      <w:r w:rsidR="00036746" w:rsidRPr="009F38F2">
        <w:t>Community Wellbeing Benefits</w:t>
      </w:r>
      <w:r w:rsidRPr="009F38F2">
        <w:t xml:space="preserve"> offers made, based on the evidence provided by the </w:t>
      </w:r>
      <w:r w:rsidR="00100E96" w:rsidRPr="009F38F2">
        <w:t>Tenderer</w:t>
      </w:r>
      <w:r w:rsidRPr="009F38F2">
        <w:t xml:space="preserve">. </w:t>
      </w:r>
    </w:p>
    <w:p w14:paraId="76E449A3" w14:textId="72723EEB" w:rsidR="00DD2F79" w:rsidRPr="009F38F2" w:rsidRDefault="001C7060" w:rsidP="00250285">
      <w:pPr>
        <w:pStyle w:val="Sch4Number"/>
      </w:pPr>
      <w:r w:rsidRPr="009F38F2">
        <w:t xml:space="preserve">The evaluation moderation panel will </w:t>
      </w:r>
      <w:r w:rsidR="00F771F8" w:rsidRPr="009F38F2">
        <w:t>assess the</w:t>
      </w:r>
      <w:r w:rsidR="006F38F6" w:rsidRPr="009F38F2">
        <w:t xml:space="preserve"> qualitative </w:t>
      </w:r>
      <w:r w:rsidR="00036746" w:rsidRPr="009F38F2">
        <w:t>Community Wellbeing Benefits</w:t>
      </w:r>
      <w:r w:rsidR="00D371E7" w:rsidRPr="009F38F2">
        <w:t xml:space="preserve"> </w:t>
      </w:r>
      <w:r w:rsidR="001C6057" w:rsidRPr="009F38F2">
        <w:t>proposal</w:t>
      </w:r>
      <w:r w:rsidRPr="009F38F2">
        <w:t xml:space="preserve"> and will award marks, based on the score criteria shown in the table below. Each question is scored out of 10 as detailed in the Scoring Classification. The scores obtained shall be multiplied by the question weighting to produce a weighted score for each question: e.g. Question 1 is worth 20%. A score of 10 would give a weighted score of 20, a score of 8 would give a weighted score of 16 and so on. Each weighted score will be added together to produce a Weighted Quality Score, which will then be taken forward to the award criteria weighting.</w:t>
      </w:r>
    </w:p>
    <w:tbl>
      <w:tblPr>
        <w:tblW w:w="6379" w:type="dxa"/>
        <w:tblInd w:w="2542" w:type="dxa"/>
        <w:shd w:val="clear" w:color="auto" w:fill="FFFFFF"/>
        <w:tblCellMar>
          <w:left w:w="0" w:type="dxa"/>
          <w:right w:w="0" w:type="dxa"/>
        </w:tblCellMar>
        <w:tblLook w:val="04A0" w:firstRow="1" w:lastRow="0" w:firstColumn="1" w:lastColumn="0" w:noHBand="0" w:noVBand="1"/>
      </w:tblPr>
      <w:tblGrid>
        <w:gridCol w:w="674"/>
        <w:gridCol w:w="5705"/>
      </w:tblGrid>
      <w:tr w:rsidR="00A56962" w:rsidRPr="009F38F2" w14:paraId="00E12387" w14:textId="77777777" w:rsidTr="00250285">
        <w:trPr>
          <w:trHeight w:val="408"/>
        </w:trPr>
        <w:tc>
          <w:tcPr>
            <w:tcW w:w="637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5577CA" w14:textId="17C293BD" w:rsidR="00A56962" w:rsidRPr="009F38F2" w:rsidRDefault="00A56962" w:rsidP="00250285">
            <w:pPr>
              <w:spacing w:line="252" w:lineRule="auto"/>
              <w:rPr>
                <w:rFonts w:eastAsia="Calibri" w:cs="Calibri"/>
                <w:b/>
                <w:bCs/>
                <w:lang w:eastAsia="en-GB"/>
              </w:rPr>
            </w:pPr>
            <w:r w:rsidRPr="009F38F2">
              <w:rPr>
                <w:rFonts w:eastAsia="Calibri" w:cs="Calibri"/>
                <w:color w:val="000000"/>
              </w:rPr>
              <w:t xml:space="preserve">Responses to the </w:t>
            </w:r>
            <w:r w:rsidR="00036746" w:rsidRPr="009F38F2">
              <w:rPr>
                <w:rFonts w:eastAsia="Calibri" w:cs="Calibri"/>
                <w:color w:val="000000"/>
              </w:rPr>
              <w:t>Community Wellbeing Benefits</w:t>
            </w:r>
            <w:r w:rsidRPr="009F38F2">
              <w:rPr>
                <w:rFonts w:eastAsia="Calibri" w:cs="Calibri"/>
                <w:color w:val="000000"/>
              </w:rPr>
              <w:t xml:space="preserve"> qualitative section will be evaluated using the following scoring profile, to give a combined qualitative score:</w:t>
            </w:r>
          </w:p>
        </w:tc>
      </w:tr>
      <w:tr w:rsidR="00A56962" w:rsidRPr="009F38F2" w14:paraId="0A6EDE29" w14:textId="77777777" w:rsidTr="00250285">
        <w:trPr>
          <w:trHeight w:val="85"/>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1CACC9" w14:textId="77777777" w:rsidR="00A56962" w:rsidRPr="009F38F2" w:rsidRDefault="00A56962" w:rsidP="00250285">
            <w:pPr>
              <w:keepNext/>
              <w:spacing w:line="360" w:lineRule="atLeast"/>
              <w:rPr>
                <w:rFonts w:eastAsia="Calibri" w:cs="Calibri"/>
                <w:b/>
                <w:bCs/>
                <w:lang w:eastAsia="en-GB"/>
              </w:rPr>
            </w:pPr>
            <w:r w:rsidRPr="009F38F2">
              <w:rPr>
                <w:rFonts w:eastAsia="Calibri" w:cs="Calibri"/>
                <w:b/>
                <w:bCs/>
                <w:color w:val="000000"/>
                <w:lang w:eastAsia="en-GB"/>
              </w:rPr>
              <w:t>Score</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1D8471" w14:textId="5D519168" w:rsidR="00A56962" w:rsidRPr="009F38F2" w:rsidRDefault="00A56962" w:rsidP="00250285">
            <w:pPr>
              <w:keepNext/>
              <w:spacing w:line="360" w:lineRule="atLeast"/>
              <w:rPr>
                <w:rFonts w:eastAsia="Calibri" w:cs="Calibri"/>
                <w:caps/>
                <w:lang w:eastAsia="en-GB"/>
              </w:rPr>
            </w:pPr>
            <w:r w:rsidRPr="009F38F2">
              <w:rPr>
                <w:rFonts w:eastAsia="Calibri" w:cs="Calibri"/>
                <w:b/>
                <w:bCs/>
                <w:color w:val="000000"/>
                <w:lang w:eastAsia="en-GB"/>
              </w:rPr>
              <w:t>C</w:t>
            </w:r>
            <w:r w:rsidR="009C3E27" w:rsidRPr="009F38F2">
              <w:rPr>
                <w:rFonts w:eastAsia="Calibri" w:cs="Calibri"/>
                <w:b/>
                <w:bCs/>
                <w:color w:val="000000"/>
                <w:lang w:eastAsia="en-GB"/>
              </w:rPr>
              <w:t>riteria</w:t>
            </w:r>
          </w:p>
        </w:tc>
      </w:tr>
      <w:tr w:rsidR="00A56962" w:rsidRPr="009F38F2" w14:paraId="26302615"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4D8F14" w14:textId="7A78FF41" w:rsidR="00A56962" w:rsidRPr="009F38F2" w:rsidRDefault="00C55437" w:rsidP="00250285">
            <w:pPr>
              <w:spacing w:line="276" w:lineRule="auto"/>
              <w:rPr>
                <w:rFonts w:eastAsia="Calibri" w:cs="Calibri"/>
                <w:b/>
                <w:bCs/>
              </w:rPr>
            </w:pPr>
            <w:r w:rsidRPr="009F38F2">
              <w:rPr>
                <w:rFonts w:eastAsia="Calibri" w:cs="Calibri"/>
                <w:b/>
                <w:bCs/>
                <w:color w:val="000000"/>
              </w:rPr>
              <w:t>10</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6D757" w14:textId="09698AD3" w:rsidR="00A56962" w:rsidRPr="009F38F2" w:rsidRDefault="00A56962" w:rsidP="00250285">
            <w:pPr>
              <w:spacing w:line="276" w:lineRule="auto"/>
              <w:rPr>
                <w:rFonts w:eastAsia="Calibri" w:cs="Calibri"/>
              </w:rPr>
            </w:pPr>
            <w:r w:rsidRPr="009F38F2">
              <w:rPr>
                <w:rFonts w:eastAsia="Calibri" w:cs="Calibri"/>
                <w:b/>
                <w:bCs/>
                <w:color w:val="000000"/>
              </w:rPr>
              <w:t xml:space="preserve">Excellent </w:t>
            </w:r>
            <w:r w:rsidR="009F35F7" w:rsidRPr="009F38F2">
              <w:rPr>
                <w:rFonts w:eastAsia="Calibri" w:cs="Calibri"/>
                <w:b/>
                <w:bCs/>
                <w:color w:val="000000"/>
              </w:rPr>
              <w:t xml:space="preserve">– </w:t>
            </w:r>
            <w:r w:rsidR="009F35F7" w:rsidRPr="009F38F2">
              <w:rPr>
                <w:rFonts w:eastAsia="Calibri" w:cs="Calibri"/>
                <w:color w:val="000000"/>
              </w:rPr>
              <w:t xml:space="preserve">Excellent </w:t>
            </w:r>
            <w:r w:rsidR="009F35F7" w:rsidRPr="009F38F2">
              <w:rPr>
                <w:rFonts w:cs="Calibri"/>
              </w:rPr>
              <w:t>demonstration of the relevant ability, understanding, experience, skills, resource and/or quality measures required to provide the services. Full evidence provided where required to support the response. </w:t>
            </w:r>
          </w:p>
        </w:tc>
      </w:tr>
      <w:tr w:rsidR="00A56962" w:rsidRPr="009F38F2" w14:paraId="748DFF16"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31C8AD" w14:textId="7BA637EB" w:rsidR="00A56962" w:rsidRPr="009F38F2" w:rsidRDefault="00C55437" w:rsidP="00250285">
            <w:pPr>
              <w:spacing w:line="276" w:lineRule="auto"/>
              <w:rPr>
                <w:rFonts w:eastAsia="Calibri" w:cs="Calibri"/>
                <w:b/>
                <w:bCs/>
              </w:rPr>
            </w:pPr>
            <w:r w:rsidRPr="009F38F2">
              <w:rPr>
                <w:rFonts w:eastAsia="Calibri" w:cs="Calibri"/>
                <w:b/>
                <w:bCs/>
                <w:color w:val="000000"/>
              </w:rPr>
              <w:t>8</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C4E8B" w14:textId="21B548DC" w:rsidR="00A56962" w:rsidRPr="009F38F2" w:rsidRDefault="002715F9" w:rsidP="00250285">
            <w:pPr>
              <w:spacing w:line="276" w:lineRule="auto"/>
              <w:rPr>
                <w:rFonts w:eastAsia="Calibri" w:cs="Calibri"/>
              </w:rPr>
            </w:pPr>
            <w:r w:rsidRPr="009F38F2">
              <w:rPr>
                <w:rFonts w:eastAsia="Calibri" w:cs="Calibri"/>
                <w:b/>
                <w:bCs/>
                <w:color w:val="000000"/>
              </w:rPr>
              <w:t>Good</w:t>
            </w:r>
            <w:r w:rsidR="00A56962" w:rsidRPr="009F38F2">
              <w:rPr>
                <w:rFonts w:eastAsia="Calibri" w:cs="Calibri"/>
                <w:b/>
                <w:bCs/>
                <w:color w:val="000000"/>
              </w:rPr>
              <w:t xml:space="preserve"> </w:t>
            </w:r>
            <w:r w:rsidR="00BF0B26" w:rsidRPr="009F38F2">
              <w:rPr>
                <w:rFonts w:eastAsia="Calibri" w:cs="Calibri"/>
                <w:b/>
                <w:bCs/>
                <w:color w:val="000000"/>
              </w:rPr>
              <w:t>–</w:t>
            </w:r>
            <w:r w:rsidR="00A56962" w:rsidRPr="009F38F2">
              <w:rPr>
                <w:rFonts w:eastAsia="Calibri" w:cs="Calibri"/>
                <w:b/>
                <w:bCs/>
                <w:color w:val="000000"/>
              </w:rPr>
              <w:t xml:space="preserve"> </w:t>
            </w:r>
            <w:r w:rsidR="00BF0B26" w:rsidRPr="009F38F2">
              <w:rPr>
                <w:rFonts w:eastAsia="Calibri" w:cs="Calibri"/>
                <w:color w:val="000000"/>
              </w:rPr>
              <w:t>Good demonstration of the relevant ability, understanding, experience, skills, resource and/or quality measures required to provide the services. Majority evidence provided to support the response.</w:t>
            </w:r>
          </w:p>
        </w:tc>
      </w:tr>
      <w:tr w:rsidR="00A56962" w:rsidRPr="009F38F2" w14:paraId="445A9316"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7FF1F8" w14:textId="46476633" w:rsidR="00A56962" w:rsidRPr="009F38F2" w:rsidRDefault="00C55437" w:rsidP="00250285">
            <w:pPr>
              <w:spacing w:line="276" w:lineRule="auto"/>
              <w:rPr>
                <w:rFonts w:eastAsia="Calibri" w:cs="Calibri"/>
                <w:b/>
                <w:bCs/>
              </w:rPr>
            </w:pPr>
            <w:r w:rsidRPr="009F38F2">
              <w:rPr>
                <w:rFonts w:eastAsia="Calibri" w:cs="Calibri"/>
                <w:b/>
                <w:bCs/>
                <w:color w:val="000000"/>
              </w:rPr>
              <w:t>6</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27E0C" w14:textId="75E0F34B" w:rsidR="00A56962" w:rsidRPr="009F38F2" w:rsidRDefault="00BF0B26" w:rsidP="00250285">
            <w:pPr>
              <w:spacing w:line="276" w:lineRule="auto"/>
              <w:rPr>
                <w:rFonts w:eastAsia="Calibri" w:cs="Calibri"/>
                <w:b/>
                <w:bCs/>
              </w:rPr>
            </w:pPr>
            <w:r w:rsidRPr="009F38F2">
              <w:rPr>
                <w:rFonts w:eastAsia="Calibri" w:cs="Calibri"/>
                <w:b/>
                <w:bCs/>
                <w:color w:val="000000"/>
              </w:rPr>
              <w:t xml:space="preserve">Acceptable </w:t>
            </w:r>
            <w:r w:rsidR="000A22DB" w:rsidRPr="009F38F2">
              <w:rPr>
                <w:rFonts w:eastAsia="Calibri" w:cs="Calibri"/>
                <w:b/>
                <w:bCs/>
                <w:color w:val="000000"/>
              </w:rPr>
              <w:t>–</w:t>
            </w:r>
            <w:r w:rsidR="00A56962" w:rsidRPr="009F38F2">
              <w:rPr>
                <w:rFonts w:eastAsia="Calibri" w:cs="Calibri"/>
                <w:b/>
                <w:bCs/>
                <w:color w:val="000000"/>
              </w:rPr>
              <w:t xml:space="preserve"> </w:t>
            </w:r>
            <w:r w:rsidRPr="009F38F2">
              <w:rPr>
                <w:rFonts w:eastAsia="Calibri" w:cs="Calibri"/>
                <w:color w:val="000000"/>
              </w:rPr>
              <w:t>A</w:t>
            </w:r>
            <w:r w:rsidR="000A22DB" w:rsidRPr="009F38F2">
              <w:rPr>
                <w:rFonts w:eastAsia="Calibri" w:cs="Calibri"/>
                <w:color w:val="000000"/>
              </w:rPr>
              <w:t xml:space="preserve">cceptable </w:t>
            </w:r>
            <w:r w:rsidR="00CD5C33" w:rsidRPr="009F38F2">
              <w:rPr>
                <w:rFonts w:eastAsia="Calibri" w:cs="Calibri"/>
                <w:color w:val="000000"/>
              </w:rPr>
              <w:t xml:space="preserve">demonstration of the relevant ability, understanding, experience, skills, resource and / or quality </w:t>
            </w:r>
            <w:r w:rsidR="00CD5C33" w:rsidRPr="009F38F2">
              <w:rPr>
                <w:rFonts w:eastAsia="Calibri" w:cs="Calibri"/>
                <w:color w:val="000000"/>
              </w:rPr>
              <w:lastRenderedPageBreak/>
              <w:t>measures required to provide the services, with adequate evidence to support the response.</w:t>
            </w:r>
          </w:p>
        </w:tc>
      </w:tr>
      <w:tr w:rsidR="00A56962" w:rsidRPr="009F38F2" w14:paraId="6EC59D9C"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C98F3A" w14:textId="264B6F6A" w:rsidR="00A56962" w:rsidRPr="009F38F2" w:rsidRDefault="00C55437" w:rsidP="00250285">
            <w:pPr>
              <w:spacing w:line="276" w:lineRule="auto"/>
              <w:rPr>
                <w:rFonts w:eastAsia="Calibri" w:cs="Calibri"/>
                <w:b/>
                <w:bCs/>
              </w:rPr>
            </w:pPr>
            <w:r w:rsidRPr="009F38F2">
              <w:rPr>
                <w:rFonts w:eastAsia="Calibri" w:cs="Calibri"/>
                <w:b/>
                <w:bCs/>
                <w:color w:val="000000"/>
              </w:rPr>
              <w:lastRenderedPageBreak/>
              <w:t>4</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894EA" w14:textId="20754A34" w:rsidR="00A56962" w:rsidRPr="009F38F2" w:rsidRDefault="00C01A16" w:rsidP="00250285">
            <w:pPr>
              <w:spacing w:line="276" w:lineRule="auto"/>
              <w:rPr>
                <w:rFonts w:eastAsia="Calibri" w:cs="Calibri"/>
                <w:b/>
                <w:bCs/>
              </w:rPr>
            </w:pPr>
            <w:r w:rsidRPr="009F38F2">
              <w:rPr>
                <w:rFonts w:eastAsia="Calibri" w:cs="Calibri"/>
                <w:b/>
                <w:bCs/>
                <w:color w:val="000000"/>
              </w:rPr>
              <w:t>Minor Reservations</w:t>
            </w:r>
            <w:r w:rsidR="00A56962" w:rsidRPr="009F38F2">
              <w:rPr>
                <w:rFonts w:eastAsia="Calibri" w:cs="Calibri"/>
                <w:b/>
                <w:bCs/>
                <w:color w:val="000000"/>
              </w:rPr>
              <w:t xml:space="preserve"> </w:t>
            </w:r>
            <w:r w:rsidRPr="009F38F2">
              <w:rPr>
                <w:rFonts w:eastAsia="Calibri" w:cs="Calibri"/>
                <w:b/>
                <w:bCs/>
                <w:color w:val="000000"/>
              </w:rPr>
              <w:t>–</w:t>
            </w:r>
            <w:r w:rsidR="00A56962" w:rsidRPr="009F38F2">
              <w:rPr>
                <w:rFonts w:eastAsia="Calibri" w:cs="Calibri"/>
                <w:b/>
                <w:bCs/>
                <w:color w:val="000000"/>
              </w:rPr>
              <w:t xml:space="preserve"> </w:t>
            </w:r>
            <w:r w:rsidRPr="009F38F2">
              <w:rPr>
                <w:rFonts w:eastAsia="Calibri" w:cs="Calibri"/>
                <w:color w:val="000000"/>
              </w:rPr>
              <w:t xml:space="preserve">Minor </w:t>
            </w:r>
            <w:r w:rsidR="00EA1458" w:rsidRPr="009F38F2">
              <w:rPr>
                <w:rFonts w:eastAsia="Calibri" w:cs="Calibri"/>
                <w:color w:val="000000"/>
              </w:rPr>
              <w:t>reservations of the relevant ability, understanding, experience, skills, resource and / or quality measures required to provide the services, with some evidence to support the response.</w:t>
            </w:r>
          </w:p>
        </w:tc>
      </w:tr>
      <w:tr w:rsidR="00A56962" w:rsidRPr="009F38F2" w14:paraId="42EE1F34"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C6A40" w14:textId="426990B1" w:rsidR="00A56962" w:rsidRPr="009F38F2" w:rsidRDefault="005D67AC" w:rsidP="00DD2F79">
            <w:pPr>
              <w:spacing w:line="312" w:lineRule="auto"/>
              <w:rPr>
                <w:rFonts w:eastAsia="Calibri" w:cs="Calibri"/>
                <w:b/>
                <w:bCs/>
                <w:lang w:eastAsia="en-GB"/>
              </w:rPr>
            </w:pPr>
            <w:r w:rsidRPr="009F38F2">
              <w:rPr>
                <w:rFonts w:eastAsia="Calibri" w:cs="Calibri"/>
                <w:b/>
                <w:bCs/>
                <w:lang w:eastAsia="en-GB"/>
              </w:rPr>
              <w:t>2</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4E766" w14:textId="5BBF2F69" w:rsidR="00A56962" w:rsidRPr="009F38F2" w:rsidRDefault="00EA1458" w:rsidP="00250285">
            <w:pPr>
              <w:spacing w:line="276" w:lineRule="auto"/>
              <w:rPr>
                <w:rFonts w:eastAsia="Calibri" w:cs="Calibri"/>
                <w:b/>
                <w:bCs/>
              </w:rPr>
            </w:pPr>
            <w:r w:rsidRPr="009F38F2">
              <w:rPr>
                <w:rFonts w:eastAsia="Calibri" w:cs="Calibri"/>
                <w:b/>
                <w:bCs/>
                <w:color w:val="000000"/>
              </w:rPr>
              <w:t>Serious Reservations</w:t>
            </w:r>
            <w:r w:rsidR="00A56962" w:rsidRPr="009F38F2">
              <w:rPr>
                <w:rFonts w:eastAsia="Calibri" w:cs="Calibri"/>
                <w:b/>
                <w:bCs/>
                <w:color w:val="000000"/>
              </w:rPr>
              <w:t xml:space="preserve"> </w:t>
            </w:r>
            <w:r w:rsidRPr="009F38F2">
              <w:rPr>
                <w:rFonts w:eastAsia="Calibri" w:cs="Calibri"/>
                <w:b/>
                <w:bCs/>
                <w:color w:val="000000"/>
              </w:rPr>
              <w:t>–</w:t>
            </w:r>
            <w:r w:rsidR="00A56962" w:rsidRPr="009F38F2">
              <w:rPr>
                <w:rFonts w:eastAsia="Calibri" w:cs="Calibri"/>
                <w:b/>
                <w:bCs/>
                <w:color w:val="000000"/>
              </w:rPr>
              <w:t xml:space="preserve"> </w:t>
            </w:r>
            <w:r w:rsidRPr="009F38F2">
              <w:rPr>
                <w:rFonts w:eastAsia="Calibri" w:cs="Calibri"/>
                <w:color w:val="000000"/>
              </w:rPr>
              <w:t xml:space="preserve">Serious </w:t>
            </w:r>
            <w:r w:rsidR="00904EFC" w:rsidRPr="009F38F2">
              <w:rPr>
                <w:rFonts w:eastAsia="Calibri" w:cs="Calibri"/>
                <w:color w:val="000000"/>
              </w:rPr>
              <w:t>reservations of the relevant ability, understanding, experience, skills, resource and / or quality measures required to provide the services, with little evidence to support the response.</w:t>
            </w:r>
          </w:p>
        </w:tc>
      </w:tr>
      <w:tr w:rsidR="00A56962" w:rsidRPr="009F38F2" w14:paraId="4949C7E9"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2FDDFD" w14:textId="77777777" w:rsidR="00A56962" w:rsidRPr="009F38F2" w:rsidRDefault="00A56962" w:rsidP="00DD2F79">
            <w:pPr>
              <w:spacing w:line="312" w:lineRule="auto"/>
              <w:rPr>
                <w:rFonts w:eastAsia="Calibri" w:cs="Calibri"/>
                <w:b/>
                <w:bCs/>
                <w:lang w:eastAsia="en-GB"/>
              </w:rPr>
            </w:pPr>
            <w:r w:rsidRPr="009F38F2">
              <w:rPr>
                <w:rFonts w:eastAsia="Calibri" w:cs="Calibri"/>
                <w:b/>
                <w:bCs/>
                <w:color w:val="000000"/>
                <w:lang w:eastAsia="en-GB"/>
              </w:rPr>
              <w:t>0</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4136A" w14:textId="28DE384B" w:rsidR="00A56962" w:rsidRPr="009F38F2" w:rsidRDefault="00A56962" w:rsidP="00250285">
            <w:pPr>
              <w:spacing w:line="276" w:lineRule="auto"/>
              <w:rPr>
                <w:rFonts w:eastAsia="Calibri" w:cs="Calibri"/>
                <w:b/>
                <w:bCs/>
              </w:rPr>
            </w:pPr>
            <w:bookmarkStart w:id="610" w:name="_Hlk139357751"/>
            <w:r w:rsidRPr="009F38F2">
              <w:rPr>
                <w:rFonts w:eastAsia="Calibri" w:cs="Calibri"/>
                <w:b/>
                <w:bCs/>
                <w:color w:val="000000"/>
              </w:rPr>
              <w:t>Unacceptable</w:t>
            </w:r>
            <w:bookmarkEnd w:id="610"/>
            <w:r w:rsidRPr="009F38F2">
              <w:rPr>
                <w:rFonts w:eastAsia="Calibri" w:cs="Calibri"/>
                <w:b/>
                <w:bCs/>
                <w:color w:val="000000"/>
              </w:rPr>
              <w:t xml:space="preserve"> - </w:t>
            </w:r>
            <w:r w:rsidR="00534F03" w:rsidRPr="009F38F2">
              <w:rPr>
                <w:rFonts w:eastAsia="Calibri" w:cs="Calibri"/>
                <w:color w:val="000000"/>
              </w:rPr>
              <w:t>Does not comply and/or insufficient information provided to demonstrate that there is the ability, understanding, experience, skills, resource and / or quality measures required to provide the services, with no evidence to support the response.</w:t>
            </w:r>
          </w:p>
        </w:tc>
      </w:tr>
    </w:tbl>
    <w:p w14:paraId="2E871FF8" w14:textId="77777777" w:rsidR="00A56962" w:rsidRPr="009F38F2" w:rsidRDefault="00A56962" w:rsidP="00250285">
      <w:pPr>
        <w:spacing w:line="240" w:lineRule="auto"/>
        <w:rPr>
          <w:rFonts w:eastAsia="Calibri" w:cs="Calibri"/>
          <w:color w:val="000000"/>
        </w:rPr>
      </w:pPr>
    </w:p>
    <w:p w14:paraId="2BB255A2" w14:textId="0FA495CA" w:rsidR="00A56962" w:rsidRPr="009F38F2" w:rsidRDefault="00A56962" w:rsidP="00250285">
      <w:pPr>
        <w:pStyle w:val="Sch3Heading"/>
        <w:rPr>
          <w:b w:val="0"/>
        </w:rPr>
      </w:pPr>
      <w:bookmarkStart w:id="611" w:name="_Toc195782328"/>
      <w:r w:rsidRPr="009F38F2">
        <w:t xml:space="preserve">Total </w:t>
      </w:r>
      <w:r w:rsidR="00036746" w:rsidRPr="009F38F2">
        <w:t>Community Wellbeing Benefits</w:t>
      </w:r>
      <w:r w:rsidRPr="009F38F2">
        <w:t xml:space="preserve"> Score</w:t>
      </w:r>
      <w:bookmarkEnd w:id="611"/>
    </w:p>
    <w:p w14:paraId="738BEC1C" w14:textId="19161A4D" w:rsidR="00A56962" w:rsidRPr="009F38F2" w:rsidRDefault="00100E96" w:rsidP="00250285">
      <w:pPr>
        <w:pStyle w:val="Sch4Number"/>
      </w:pPr>
      <w:r w:rsidRPr="009F38F2">
        <w:t>Tenderer</w:t>
      </w:r>
      <w:r w:rsidR="00A56962" w:rsidRPr="009F38F2">
        <w:t xml:space="preserve">s will be marked on a combination of their quantitative and qualitative responses, delivery plan (and response to Socially Responsible Procurement Policy - when applicable). In committing to certain targets, </w:t>
      </w:r>
      <w:r w:rsidR="0033676C" w:rsidRPr="009F38F2">
        <w:t>Tenderer</w:t>
      </w:r>
      <w:r w:rsidR="00A56962" w:rsidRPr="009F38F2">
        <w:t xml:space="preserve">s must provide a realistic and convincing description of how these will be achieved in practice. </w:t>
      </w:r>
    </w:p>
    <w:p w14:paraId="48ACA22D" w14:textId="508EB630" w:rsidR="00DD2F79" w:rsidRPr="009F38F2" w:rsidRDefault="00A56962" w:rsidP="00250285">
      <w:pPr>
        <w:pStyle w:val="Sch4Number"/>
      </w:pPr>
      <w:r w:rsidRPr="009F38F2">
        <w:t xml:space="preserve">The total </w:t>
      </w:r>
      <w:r w:rsidR="00036746" w:rsidRPr="009F38F2">
        <w:t>Community Wellbeing Benefits</w:t>
      </w:r>
      <w:r w:rsidRPr="009F38F2">
        <w:t xml:space="preserve"> score will be derived from the following calculation: </w:t>
      </w:r>
    </w:p>
    <w:p w14:paraId="38CB9AE7" w14:textId="5174FA13" w:rsidR="00DD2F79" w:rsidRPr="009F38F2" w:rsidRDefault="00A56962" w:rsidP="00250285">
      <w:pPr>
        <w:pStyle w:val="BodyText4"/>
      </w:pPr>
      <w:r w:rsidRPr="009F38F2">
        <w:t xml:space="preserve">Total </w:t>
      </w:r>
      <w:r w:rsidR="00036746" w:rsidRPr="009F38F2">
        <w:t>Community Wellbeing Benefits</w:t>
      </w:r>
      <w:r w:rsidRPr="009F38F2">
        <w:t xml:space="preserve"> Score = (Quantitative score (%) + Qualitative score (%) + Delivery Plan (%) [+ Response to Socially Responsible Procurement (%))]</w:t>
      </w:r>
    </w:p>
    <w:p w14:paraId="587A7124" w14:textId="34D98EFB" w:rsidR="00AC44F2" w:rsidRPr="00027111" w:rsidRDefault="00743EAC" w:rsidP="00250285">
      <w:pPr>
        <w:pStyle w:val="Sch1Heading"/>
      </w:pPr>
      <w:bookmarkStart w:id="612" w:name="_Toc195782329"/>
      <w:r w:rsidRPr="00027111">
        <w:t>Total Score</w:t>
      </w:r>
      <w:r w:rsidR="00030B2B" w:rsidRPr="00027111">
        <w:t xml:space="preserve"> and determining most advantageous tender</w:t>
      </w:r>
      <w:bookmarkEnd w:id="612"/>
    </w:p>
    <w:p w14:paraId="68F2C8C8" w14:textId="07B9D312" w:rsidR="00EE75D2" w:rsidRPr="00027111" w:rsidRDefault="00030B2B" w:rsidP="00250285">
      <w:pPr>
        <w:pStyle w:val="Sch2Number"/>
      </w:pPr>
      <w:r w:rsidRPr="00027111">
        <w:t xml:space="preserve">Tenderers will be evaluated to determine the most advantageous tender. To do so, </w:t>
      </w:r>
      <w:r w:rsidR="009611E6">
        <w:t>t</w:t>
      </w:r>
      <w:r w:rsidR="000B0850" w:rsidRPr="00027111">
        <w:t xml:space="preserve">he quality score, the price score and the </w:t>
      </w:r>
      <w:r w:rsidR="00036746" w:rsidRPr="009611E6">
        <w:t>Community Wellbeing Benefits</w:t>
      </w:r>
      <w:r w:rsidR="000B0850" w:rsidRPr="009611E6">
        <w:t xml:space="preserve"> score</w:t>
      </w:r>
      <w:r w:rsidR="000B0850" w:rsidRPr="00027111">
        <w:t xml:space="preserve"> for each tender will be added to produce a total percentage score for each tenderer.</w:t>
      </w:r>
    </w:p>
    <w:p w14:paraId="15FDA192" w14:textId="4CC5F3A3" w:rsidR="00030B2B" w:rsidRPr="00027111" w:rsidRDefault="00030B2B" w:rsidP="00250285">
      <w:pPr>
        <w:pStyle w:val="Sch2Number"/>
      </w:pPr>
      <w:r w:rsidRPr="00027111">
        <w:t>The Tender with the highest total score shall be the most advantageous tender.</w:t>
      </w:r>
    </w:p>
    <w:p w14:paraId="1D72D651" w14:textId="1B07EDD1" w:rsidR="000B0850" w:rsidRPr="00027111" w:rsidRDefault="000B0850" w:rsidP="00250285">
      <w:pPr>
        <w:pStyle w:val="Sch2Number"/>
      </w:pPr>
      <w:r w:rsidRPr="00027111">
        <w:t xml:space="preserve">The </w:t>
      </w:r>
      <w:r w:rsidR="00250285" w:rsidRPr="00027111">
        <w:t xml:space="preserve">Contracting </w:t>
      </w:r>
      <w:r w:rsidRPr="00027111">
        <w:t>Authority reserves the right to appoint</w:t>
      </w:r>
      <w:r w:rsidR="005A3BEB" w:rsidRPr="00027111">
        <w:t xml:space="preserve"> the second highest </w:t>
      </w:r>
      <w:r w:rsidR="0033676C" w:rsidRPr="00027111">
        <w:t>Tenderer</w:t>
      </w:r>
      <w:r w:rsidRPr="00027111">
        <w:t xml:space="preserve"> in the event of one of the awarded </w:t>
      </w:r>
      <w:r w:rsidR="00F0500A" w:rsidRPr="00027111">
        <w:t>suppliers</w:t>
      </w:r>
      <w:r w:rsidRPr="00027111">
        <w:t xml:space="preserve"> initially being appointed </w:t>
      </w:r>
      <w:r w:rsidR="00DA099F" w:rsidRPr="00027111">
        <w:t xml:space="preserve">being excluded or </w:t>
      </w:r>
      <w:r w:rsidRPr="00027111">
        <w:t xml:space="preserve">withdrawing </w:t>
      </w:r>
      <w:r w:rsidR="00DA099F" w:rsidRPr="00027111">
        <w:t>from the process</w:t>
      </w:r>
      <w:r w:rsidR="00AB7034">
        <w:t>.</w:t>
      </w:r>
    </w:p>
    <w:p w14:paraId="2D06AD5F" w14:textId="46C50AFF" w:rsidR="00087A1B" w:rsidRPr="00027111" w:rsidRDefault="00743EAC" w:rsidP="00250285">
      <w:pPr>
        <w:pStyle w:val="Sch2Number"/>
      </w:pPr>
      <w:bookmarkStart w:id="613" w:name="_Ref196213529"/>
      <w:r w:rsidRPr="00027111">
        <w:t xml:space="preserve">If after final evaluation there are 2 or more Tenderers that have equally obtained the same total score, the Tenderer that has achieved highest marks for </w:t>
      </w:r>
      <w:r w:rsidR="004B2DE4" w:rsidRPr="00027111">
        <w:t xml:space="preserve">the </w:t>
      </w:r>
      <w:r w:rsidR="004B2DE4" w:rsidRPr="00AB7034">
        <w:t>Quality</w:t>
      </w:r>
      <w:r w:rsidR="004B2DE4" w:rsidRPr="00027111">
        <w:t xml:space="preserve"> response </w:t>
      </w:r>
      <w:r w:rsidR="00DA099F" w:rsidRPr="00027111">
        <w:t xml:space="preserve">shall be deemed the most advantageous </w:t>
      </w:r>
      <w:bookmarkEnd w:id="613"/>
      <w:r w:rsidR="00AB7034">
        <w:t>tender.</w:t>
      </w:r>
      <w:r w:rsidRPr="00027111">
        <w:t xml:space="preserve"> </w:t>
      </w:r>
    </w:p>
    <w:p w14:paraId="15D4A92C" w14:textId="706F985F" w:rsidR="00743EAC" w:rsidRPr="00027111" w:rsidRDefault="00566DCB" w:rsidP="00250285">
      <w:pPr>
        <w:pStyle w:val="Sch2Number"/>
      </w:pPr>
      <w:r w:rsidRPr="00027111">
        <w:lastRenderedPageBreak/>
        <w:t xml:space="preserve">In the event that 2 or more Tenderers have achieved </w:t>
      </w:r>
      <w:r w:rsidR="00743EAC" w:rsidRPr="00027111">
        <w:t xml:space="preserve">highest </w:t>
      </w:r>
      <w:r w:rsidR="00087A1B" w:rsidRPr="00027111">
        <w:t>quality score</w:t>
      </w:r>
      <w:r w:rsidR="00A34017" w:rsidRPr="00027111">
        <w:t xml:space="preserve"> within </w:t>
      </w:r>
      <w:r w:rsidR="004B2DE4" w:rsidRPr="00027111">
        <w:t xml:space="preserve">section </w:t>
      </w:r>
      <w:r w:rsidR="004B2DE4" w:rsidRPr="00027111">
        <w:fldChar w:fldCharType="begin"/>
      </w:r>
      <w:r w:rsidR="004B2DE4" w:rsidRPr="00027111">
        <w:instrText xml:space="preserve"> REF _Ref196213529 \r \h </w:instrText>
      </w:r>
      <w:r w:rsidR="004B2DE4" w:rsidRPr="00027111">
        <w:fldChar w:fldCharType="separate"/>
      </w:r>
      <w:r w:rsidR="008E0ADE" w:rsidRPr="00027111">
        <w:t>E5.4</w:t>
      </w:r>
      <w:r w:rsidR="004B2DE4" w:rsidRPr="00027111">
        <w:fldChar w:fldCharType="end"/>
      </w:r>
      <w:r w:rsidR="00797BCE">
        <w:t xml:space="preserve"> </w:t>
      </w:r>
      <w:r w:rsidR="00A34017" w:rsidRPr="00027111">
        <w:t xml:space="preserve">above, the </w:t>
      </w:r>
      <w:r w:rsidR="00DA099F" w:rsidRPr="00027111">
        <w:t xml:space="preserve">Tenderer that has achieved highest marks for </w:t>
      </w:r>
      <w:r w:rsidR="29C718CC">
        <w:t>the presentation</w:t>
      </w:r>
      <w:r w:rsidR="00DA099F" w:rsidRPr="00027111">
        <w:t xml:space="preserve"> shall be deemed the most advantageous tender</w:t>
      </w:r>
    </w:p>
    <w:p w14:paraId="7DFA86B1" w14:textId="4403A4A1" w:rsidR="00DA099F" w:rsidRPr="00027111" w:rsidRDefault="00DA099F" w:rsidP="00250285">
      <w:pPr>
        <w:pStyle w:val="Sch1Heading"/>
        <w:rPr>
          <w:lang w:eastAsia="en-GB"/>
        </w:rPr>
      </w:pPr>
      <w:bookmarkStart w:id="614" w:name="_Toc195782330"/>
      <w:r w:rsidRPr="00027111">
        <w:rPr>
          <w:lang w:eastAsia="en-GB"/>
        </w:rPr>
        <w:t>Exclusion</w:t>
      </w:r>
      <w:bookmarkEnd w:id="614"/>
    </w:p>
    <w:p w14:paraId="69E089AD" w14:textId="3133B764"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ITT</w:t>
      </w:r>
      <w:r w:rsidRPr="00027111">
        <w:t xml:space="preserve"> or pursuant to the Act, </w:t>
      </w:r>
      <w:r w:rsidR="0063412E" w:rsidRPr="00027111">
        <w:t>the Contracting Authority</w:t>
      </w:r>
      <w:r w:rsidRPr="00027111">
        <w:t xml:space="preserve"> will disregard and exclude any Tender from the Procurement where:</w:t>
      </w:r>
    </w:p>
    <w:p w14:paraId="39CD5B5F" w14:textId="15902572" w:rsidR="0033374C" w:rsidRPr="00027111" w:rsidRDefault="0033374C" w:rsidP="0033374C">
      <w:pPr>
        <w:pStyle w:val="Sch3Number"/>
      </w:pPr>
      <w:bookmarkStart w:id="615" w:name="_Ref194055304"/>
      <w:r w:rsidRPr="00027111">
        <w:t xml:space="preserve">it is stated elsewhere in this ITT that the Contracting Authority may exclude or reject a Tender or </w:t>
      </w:r>
      <w:proofErr w:type="gramStart"/>
      <w:r w:rsidRPr="00027111">
        <w:t>Tenderer;</w:t>
      </w:r>
      <w:proofErr w:type="gramEnd"/>
    </w:p>
    <w:p w14:paraId="4FBDD802" w14:textId="6CB9ED20" w:rsidR="0033374C" w:rsidRPr="00027111" w:rsidRDefault="0033374C" w:rsidP="0033374C">
      <w:pPr>
        <w:pStyle w:val="Sch3Number"/>
      </w:pPr>
      <w:r w:rsidRPr="00027111">
        <w:t xml:space="preserve">the Act requires or allows the Contracting Authority to exclude or reject a Tender or </w:t>
      </w:r>
      <w:proofErr w:type="gramStart"/>
      <w:r w:rsidRPr="00027111">
        <w:t>Tenderer;</w:t>
      </w:r>
      <w:proofErr w:type="gramEnd"/>
    </w:p>
    <w:p w14:paraId="1C41F3B6" w14:textId="76732131" w:rsidR="0033374C" w:rsidRPr="00027111" w:rsidRDefault="0033374C" w:rsidP="0033374C">
      <w:pPr>
        <w:pStyle w:val="Sch3Number"/>
      </w:pPr>
      <w:r w:rsidRPr="00027111">
        <w:t xml:space="preserve">a Tender is submitted late, is completed incorrectly, is materially incomplete or fails to meet the Contracting Authority’s submission requirements which have been notified to the relevant </w:t>
      </w:r>
      <w:proofErr w:type="gramStart"/>
      <w:r w:rsidRPr="00027111">
        <w:t>Tenderer;</w:t>
      </w:r>
      <w:proofErr w:type="gramEnd"/>
    </w:p>
    <w:p w14:paraId="40877205" w14:textId="77777777" w:rsidR="0033374C" w:rsidRPr="00027111" w:rsidRDefault="0033374C" w:rsidP="0033374C">
      <w:pPr>
        <w:pStyle w:val="Sch3Number"/>
      </w:pPr>
      <w:r w:rsidRPr="00027111">
        <w:t>the Tenderer and/or its Associated Persons are guilty of material misrepresentation in relation to its application and/or the process (including but not limited to the PSQ selection stage of the competition</w:t>
      </w:r>
      <w:proofErr w:type="gramStart"/>
      <w:r w:rsidRPr="00027111">
        <w:t>);</w:t>
      </w:r>
      <w:proofErr w:type="gramEnd"/>
    </w:p>
    <w:p w14:paraId="58376878" w14:textId="33E6F146" w:rsidR="0033374C" w:rsidRPr="00027111" w:rsidRDefault="0033374C">
      <w:pPr>
        <w:pStyle w:val="Sch3Number"/>
      </w:pPr>
      <w:r w:rsidRPr="00027111">
        <w:t xml:space="preserve">the Tenderer and/or its Associated Persons and/or Sub-contractor and/or Connected Person contravene any of the terms and conditions of this </w:t>
      </w:r>
      <w:proofErr w:type="gramStart"/>
      <w:r w:rsidRPr="00027111">
        <w:t>ITT;</w:t>
      </w:r>
      <w:proofErr w:type="gramEnd"/>
    </w:p>
    <w:p w14:paraId="660EB3C5" w14:textId="2B257CF4" w:rsidR="00DA099F" w:rsidRPr="00027111" w:rsidRDefault="00DA099F" w:rsidP="00250285">
      <w:pPr>
        <w:pStyle w:val="Sch3Number"/>
      </w:pPr>
      <w:r w:rsidRPr="00027111">
        <w:t xml:space="preserve">the </w:t>
      </w:r>
      <w:r w:rsidR="00EF2F8F" w:rsidRPr="00027111">
        <w:t>Tenderer</w:t>
      </w:r>
      <w:r w:rsidRPr="00027111">
        <w:t xml:space="preserve">, Connected Person, an Associated Persons or Sub-contractors are on the Debarment List by virtue of a Mandatory Exclusion </w:t>
      </w:r>
      <w:proofErr w:type="gramStart"/>
      <w:r w:rsidRPr="00027111">
        <w:t>Ground;</w:t>
      </w:r>
      <w:bookmarkEnd w:id="615"/>
      <w:proofErr w:type="gramEnd"/>
    </w:p>
    <w:p w14:paraId="5D138B6B" w14:textId="0B992793" w:rsidR="00DA099F" w:rsidRPr="00027111" w:rsidRDefault="0063412E" w:rsidP="00250285">
      <w:pPr>
        <w:pStyle w:val="Sch3Number"/>
      </w:pPr>
      <w:bookmarkStart w:id="616" w:name="_Ref194055306"/>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Connected Person,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16"/>
    </w:p>
    <w:p w14:paraId="51D87591" w14:textId="2C29C470" w:rsidR="00DA099F" w:rsidRPr="00027111" w:rsidRDefault="00DA099F" w:rsidP="00250285">
      <w:pPr>
        <w:pStyle w:val="Sch3Number"/>
      </w:pPr>
      <w:r w:rsidRPr="00027111">
        <w:t xml:space="preserve">the </w:t>
      </w:r>
      <w:r w:rsidR="00EF2F8F" w:rsidRPr="00027111">
        <w:t>Tenderer</w:t>
      </w:r>
      <w:r w:rsidRPr="00027111">
        <w:t xml:space="preserve"> fails to satisfy any of the Conditions of </w:t>
      </w:r>
      <w:proofErr w:type="gramStart"/>
      <w:r w:rsidRPr="00027111">
        <w:t>Participation;</w:t>
      </w:r>
      <w:proofErr w:type="gramEnd"/>
    </w:p>
    <w:p w14:paraId="78231284" w14:textId="7A582198" w:rsidR="00DA099F" w:rsidRPr="00027111" w:rsidRDefault="00DA099F" w:rsidP="00250285">
      <w:pPr>
        <w:pStyle w:val="Sch3Number"/>
      </w:pPr>
      <w:r w:rsidRPr="00027111">
        <w:t xml:space="preserve">the </w:t>
      </w:r>
      <w:r w:rsidR="00EF2F8F" w:rsidRPr="00027111">
        <w:t>Tenderer</w:t>
      </w:r>
      <w:r w:rsidRPr="00027111">
        <w:t xml:space="preserve">’s participation in preliminary market engagement has put the </w:t>
      </w:r>
      <w:r w:rsidR="00EF2F8F" w:rsidRPr="00027111">
        <w:t>Tenderer</w:t>
      </w:r>
      <w:r w:rsidRPr="00027111">
        <w:t xml:space="preserve"> at an unfair advantage in relation to the </w:t>
      </w:r>
      <w:r w:rsidR="00250285" w:rsidRPr="00027111">
        <w:t>a</w:t>
      </w:r>
      <w:r w:rsidRPr="00027111">
        <w:t xml:space="preserve">ward of the Contract and that advantage cannot be </w:t>
      </w:r>
      <w:proofErr w:type="gramStart"/>
      <w:r w:rsidRPr="00027111">
        <w:t>avoided;</w:t>
      </w:r>
      <w:proofErr w:type="gramEnd"/>
    </w:p>
    <w:p w14:paraId="748A3FCC" w14:textId="2448D669" w:rsidR="00DA099F" w:rsidRPr="00027111" w:rsidRDefault="00DA099F" w:rsidP="00250285">
      <w:pPr>
        <w:pStyle w:val="Sch3Number"/>
      </w:pPr>
      <w:r w:rsidRPr="00027111">
        <w:t xml:space="preserve">the </w:t>
      </w:r>
      <w:r w:rsidR="00EF2F8F" w:rsidRPr="00027111">
        <w:t>Tenderer</w:t>
      </w:r>
      <w:r w:rsidRPr="00027111">
        <w:t xml:space="preserve"> has acted improperly in relation to the award of this Contract (by either failing to provide information requested by </w:t>
      </w:r>
      <w:r w:rsidR="0063412E" w:rsidRPr="00027111">
        <w:t>the Contracting Authority</w:t>
      </w:r>
      <w:r w:rsidRPr="00027111">
        <w:t xml:space="preserve">, provided information that is incomplete inaccurate or misleading, accessed confidential information, or unduly influenced </w:t>
      </w:r>
      <w:r w:rsidR="0063412E" w:rsidRPr="00027111">
        <w:t>the Contracting Authority</w:t>
      </w:r>
      <w:r w:rsidRPr="00027111">
        <w:t xml:space="preserve">’s decision-making) and in consequence the </w:t>
      </w:r>
      <w:r w:rsidR="00EF2F8F" w:rsidRPr="00027111">
        <w:t>Tenderer</w:t>
      </w:r>
      <w:r w:rsidRPr="00027111">
        <w:t xml:space="preserve">, in </w:t>
      </w:r>
      <w:r w:rsidR="0063412E" w:rsidRPr="00027111">
        <w:t>the Contracting Authority</w:t>
      </w:r>
      <w:r w:rsidRPr="00027111">
        <w:t xml:space="preserve">’s opinion, has been put at an unfair advantage in relation to the award of this Contract and the unfair advantage cannot be avoided other than by excluding and disregarding the </w:t>
      </w:r>
      <w:r w:rsidR="00EF2F8F" w:rsidRPr="00027111">
        <w:t>Tenderer</w:t>
      </w:r>
      <w:r w:rsidRPr="00027111">
        <w:t xml:space="preserve"> (subject to </w:t>
      </w:r>
      <w:r w:rsidR="0063412E" w:rsidRPr="00027111">
        <w:t>the Contracting Authority</w:t>
      </w:r>
      <w:r w:rsidRPr="00027111">
        <w:t xml:space="preserve"> having given </w:t>
      </w:r>
      <w:r w:rsidRPr="00027111">
        <w:lastRenderedPageBreak/>
        <w:t xml:space="preserve">the </w:t>
      </w:r>
      <w:r w:rsidR="00EF2F8F" w:rsidRPr="00027111">
        <w:t>Tenderer</w:t>
      </w:r>
      <w:r w:rsidRPr="00027111">
        <w:t xml:space="preserve"> a reasonable opportunity prior to disregarding and excluding the </w:t>
      </w:r>
      <w:r w:rsidR="00EF2F8F" w:rsidRPr="00027111">
        <w:t>Tenderer</w:t>
      </w:r>
      <w:r w:rsidRPr="00027111">
        <w:t xml:space="preserve"> to make representations and provide relevant evidence); or</w:t>
      </w:r>
    </w:p>
    <w:p w14:paraId="76BE5A09" w14:textId="7DB093AF" w:rsidR="00DA099F" w:rsidRPr="00027111" w:rsidRDefault="0063412E" w:rsidP="00250285">
      <w:pPr>
        <w:pStyle w:val="Sch3Number"/>
      </w:pPr>
      <w:r w:rsidRPr="00027111">
        <w:t>the Contracting Authority</w:t>
      </w:r>
      <w:r w:rsidR="00DA099F" w:rsidRPr="00027111">
        <w:t xml:space="preserve"> has requested information from the </w:t>
      </w:r>
      <w:r w:rsidR="00EF2F8F" w:rsidRPr="00027111">
        <w:t>Tenderer</w:t>
      </w:r>
      <w:r w:rsidR="00DA099F" w:rsidRPr="00027111">
        <w:t xml:space="preserve"> about its Connected Persons, Associated Persons or Sub-contractors, the </w:t>
      </w:r>
      <w:r w:rsidR="00EF2F8F" w:rsidRPr="00027111">
        <w:t>Tenderer</w:t>
      </w:r>
      <w:r w:rsidR="00DA099F" w:rsidRPr="00027111">
        <w:t xml:space="preserve"> fails to provide the information requested or provides information that is incomplete, inaccurate or </w:t>
      </w:r>
      <w:proofErr w:type="gramStart"/>
      <w:r w:rsidR="00DA099F" w:rsidRPr="00027111">
        <w:t>misleading;</w:t>
      </w:r>
      <w:proofErr w:type="gramEnd"/>
    </w:p>
    <w:p w14:paraId="7F90FEE1" w14:textId="405C034D"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 xml:space="preserve">tender documents </w:t>
      </w:r>
      <w:r w:rsidRPr="00027111">
        <w:t xml:space="preserve">or pursuant to the Act, </w:t>
      </w:r>
      <w:r w:rsidR="0063412E" w:rsidRPr="00027111">
        <w:t>the Contracting Authority</w:t>
      </w:r>
      <w:r w:rsidRPr="00027111">
        <w:t xml:space="preserve"> may disregard and exclude any Tender from the Procurement where:</w:t>
      </w:r>
    </w:p>
    <w:p w14:paraId="788F086D" w14:textId="37EB1E01" w:rsidR="00DA099F" w:rsidRPr="00027111" w:rsidRDefault="00DA099F" w:rsidP="00250285">
      <w:pPr>
        <w:pStyle w:val="Sch3Number"/>
      </w:pPr>
      <w:bookmarkStart w:id="617" w:name="_Ref194055307"/>
      <w:r w:rsidRPr="00027111">
        <w:t xml:space="preserve">the </w:t>
      </w:r>
      <w:r w:rsidR="00EF2F8F" w:rsidRPr="00027111">
        <w:t>Tenderer</w:t>
      </w:r>
      <w:r w:rsidRPr="00027111">
        <w:t xml:space="preserve"> or any of their Associated Persons or Sub-contractors are on the Debarment List by virtue of a Discretionary Exclusion </w:t>
      </w:r>
      <w:proofErr w:type="gramStart"/>
      <w:r w:rsidRPr="00027111">
        <w:t>Ground;</w:t>
      </w:r>
      <w:bookmarkEnd w:id="617"/>
      <w:proofErr w:type="gramEnd"/>
    </w:p>
    <w:p w14:paraId="22434632" w14:textId="05FB43A3" w:rsidR="00DA099F" w:rsidRPr="00027111" w:rsidRDefault="0063412E" w:rsidP="00250285">
      <w:pPr>
        <w:pStyle w:val="Sch3Number"/>
      </w:pPr>
      <w:bookmarkStart w:id="618" w:name="_Ref194055308"/>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w:t>
      </w:r>
      <w:proofErr w:type="gramStart"/>
      <w:r w:rsidR="00DA099F" w:rsidRPr="00027111">
        <w:t>again;</w:t>
      </w:r>
      <w:bookmarkEnd w:id="618"/>
      <w:proofErr w:type="gramEnd"/>
    </w:p>
    <w:p w14:paraId="09E8A4BD" w14:textId="3FB40CFA" w:rsidR="00DA099F" w:rsidRPr="00027111" w:rsidRDefault="00DA099F" w:rsidP="00250285">
      <w:pPr>
        <w:pStyle w:val="Sch3Number"/>
      </w:pPr>
      <w:r w:rsidRPr="00027111">
        <w:t xml:space="preserve">the </w:t>
      </w:r>
      <w:r w:rsidR="00EF2F8F" w:rsidRPr="00027111">
        <w:t>Tenderer</w:t>
      </w:r>
      <w:r w:rsidRPr="00027111">
        <w:t xml:space="preserve"> is not a United Kingdom Supplier or a Treaty State </w:t>
      </w:r>
      <w:proofErr w:type="gramStart"/>
      <w:r w:rsidRPr="00027111">
        <w:t>Supplier</w:t>
      </w:r>
      <w:proofErr w:type="gramEnd"/>
      <w:r w:rsidRPr="00027111">
        <w:t xml:space="preserve"> or the </w:t>
      </w:r>
      <w:r w:rsidR="00EF2F8F" w:rsidRPr="00027111">
        <w:t>Tenderer</w:t>
      </w:r>
      <w:r w:rsidRPr="00027111">
        <w:t xml:space="preserve"> intends to sub-contract the performance of all or part of the Contract to a supplier that is not a United Kingdom Supplier or a Treaty State </w:t>
      </w:r>
      <w:proofErr w:type="gramStart"/>
      <w:r w:rsidRPr="00027111">
        <w:t>Supplier;</w:t>
      </w:r>
      <w:proofErr w:type="gramEnd"/>
    </w:p>
    <w:p w14:paraId="3D049F75" w14:textId="7F572B22" w:rsidR="00DA099F" w:rsidRPr="00027111" w:rsidRDefault="00DA099F" w:rsidP="00250285">
      <w:pPr>
        <w:pStyle w:val="Sch3Number"/>
      </w:pPr>
      <w:r w:rsidRPr="00027111">
        <w:t xml:space="preserve">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r w:rsidR="0033374C" w:rsidRPr="00027111">
        <w:t>:</w:t>
      </w:r>
      <w:r w:rsidRPr="00027111">
        <w:t xml:space="preserve"> </w:t>
      </w:r>
    </w:p>
    <w:p w14:paraId="75661934" w14:textId="32D14067" w:rsidR="00DA099F" w:rsidRPr="00027111" w:rsidRDefault="00DA099F" w:rsidP="00250285">
      <w:pPr>
        <w:pStyle w:val="Sch4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68E1C797" w14:textId="4879A943" w:rsidR="00DA099F" w:rsidRPr="00027111" w:rsidRDefault="00DA099F" w:rsidP="00250285">
      <w:pPr>
        <w:pStyle w:val="Sch4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38B2D4AE" w14:textId="294212FA" w:rsidR="00DA099F" w:rsidRPr="00027111" w:rsidRDefault="00DA099F" w:rsidP="00DA099F">
      <w:pPr>
        <w:pStyle w:val="Sch4Number"/>
        <w:numPr>
          <w:ilvl w:val="0"/>
          <w:numId w:val="0"/>
        </w:numPr>
        <w:ind w:left="1701"/>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 or</w:t>
      </w:r>
    </w:p>
    <w:p w14:paraId="3F95F579" w14:textId="77777777" w:rsidR="00DA099F" w:rsidRPr="00027111" w:rsidRDefault="00DA099F" w:rsidP="00250285">
      <w:pPr>
        <w:pStyle w:val="Sch3Number"/>
      </w:pPr>
      <w:r w:rsidRPr="00027111">
        <w:t>breaches a procedural requirement of this ITT or in relation to this Procurement.</w:t>
      </w:r>
    </w:p>
    <w:p w14:paraId="76F6E9C3" w14:textId="55931724" w:rsidR="00DA099F" w:rsidRPr="00027111" w:rsidRDefault="00DA099F" w:rsidP="00250285">
      <w:pPr>
        <w:pStyle w:val="Sch2Number"/>
      </w:pPr>
      <w:r w:rsidRPr="00027111">
        <w:t xml:space="preserve">Where </w:t>
      </w:r>
      <w:r w:rsidR="0063412E" w:rsidRPr="00027111">
        <w:t>the Contracting Authority</w:t>
      </w:r>
      <w:r w:rsidRPr="00027111">
        <w:t xml:space="preserve"> intend to disregard and exclude a Tender from the Procurement pursuant to </w:t>
      </w:r>
      <w:r w:rsidR="004B2DE4" w:rsidRPr="00027111">
        <w:t>sections</w:t>
      </w:r>
      <w:r w:rsidRPr="00027111">
        <w:t xml:space="preserve"> </w:t>
      </w:r>
      <w:r w:rsidRPr="00027111">
        <w:fldChar w:fldCharType="begin"/>
      </w:r>
      <w:r w:rsidRPr="00027111">
        <w:instrText xml:space="preserve"> REF _Ref194055304 \n \h </w:instrText>
      </w:r>
      <w:r w:rsidRPr="00027111">
        <w:fldChar w:fldCharType="separate"/>
      </w:r>
      <w:r w:rsidR="008E0ADE" w:rsidRPr="00027111">
        <w:t>E6.1.1</w:t>
      </w:r>
      <w:r w:rsidRPr="00027111">
        <w:fldChar w:fldCharType="end"/>
      </w:r>
      <w:r w:rsidRPr="00027111">
        <w:t xml:space="preserve">, </w:t>
      </w:r>
      <w:r w:rsidRPr="00027111">
        <w:fldChar w:fldCharType="begin"/>
      </w:r>
      <w:r w:rsidRPr="00027111">
        <w:instrText xml:space="preserve"> REF _Ref194055306 \n \h </w:instrText>
      </w:r>
      <w:r w:rsidRPr="00027111">
        <w:fldChar w:fldCharType="separate"/>
      </w:r>
      <w:r w:rsidR="008E0ADE" w:rsidRPr="00027111">
        <w:t>E6.1.7</w:t>
      </w:r>
      <w:r w:rsidRPr="00027111">
        <w:fldChar w:fldCharType="end"/>
      </w:r>
      <w:r w:rsidRPr="00027111">
        <w:t xml:space="preserve">, </w:t>
      </w:r>
      <w:r w:rsidRPr="00027111">
        <w:fldChar w:fldCharType="begin"/>
      </w:r>
      <w:r w:rsidRPr="00027111">
        <w:instrText xml:space="preserve"> REF _Ref194055307 \n \h </w:instrText>
      </w:r>
      <w:r w:rsidRPr="00027111">
        <w:fldChar w:fldCharType="separate"/>
      </w:r>
      <w:r w:rsidR="008E0ADE" w:rsidRPr="00027111">
        <w:t>E6.2.1</w:t>
      </w:r>
      <w:r w:rsidRPr="00027111">
        <w:fldChar w:fldCharType="end"/>
      </w:r>
      <w:r w:rsidRPr="00027111">
        <w:t xml:space="preserve"> or </w:t>
      </w:r>
      <w:r w:rsidRPr="00027111">
        <w:fldChar w:fldCharType="begin"/>
      </w:r>
      <w:r w:rsidRPr="00027111">
        <w:instrText xml:space="preserve"> REF _Ref194055308 \n \h </w:instrText>
      </w:r>
      <w:r w:rsidRPr="00027111">
        <w:fldChar w:fldCharType="separate"/>
      </w:r>
      <w:r w:rsidR="008E0ADE" w:rsidRPr="00027111">
        <w:t>E6.2.2</w:t>
      </w:r>
      <w:r w:rsidRPr="00027111">
        <w:fldChar w:fldCharType="end"/>
      </w:r>
      <w:r w:rsidRPr="00027111">
        <w:t xml:space="preserve"> above on the basis that a Mandatory Exclusion Ground or Discretionary Exclusion Ground applies to an Associated Person or Sub-contractor, </w:t>
      </w:r>
      <w:r w:rsidR="0063412E" w:rsidRPr="00027111">
        <w:t>the Contracting Authority</w:t>
      </w:r>
      <w:r w:rsidRPr="00027111">
        <w:t xml:space="preserve"> shall before doing so in accordance with section 26(3) or 28(5) of the Act, as applicable): </w:t>
      </w:r>
    </w:p>
    <w:p w14:paraId="7972D0A0" w14:textId="0E82D68D" w:rsidR="00DA099F" w:rsidRPr="00027111" w:rsidRDefault="00DA099F" w:rsidP="00250285">
      <w:pPr>
        <w:pStyle w:val="Sch3Number"/>
      </w:pPr>
      <w:r w:rsidRPr="00027111">
        <w:t xml:space="preserve">notify the </w:t>
      </w:r>
      <w:r w:rsidR="00EF2F8F" w:rsidRPr="00027111">
        <w:t>Tenderer</w:t>
      </w:r>
      <w:r w:rsidRPr="00027111">
        <w:t xml:space="preserve"> of its intention to disregard and exclude its </w:t>
      </w:r>
      <w:proofErr w:type="gramStart"/>
      <w:r w:rsidRPr="00027111">
        <w:t>Tender;</w:t>
      </w:r>
      <w:proofErr w:type="gramEnd"/>
      <w:r w:rsidRPr="00027111">
        <w:t xml:space="preserve"> </w:t>
      </w:r>
    </w:p>
    <w:p w14:paraId="44BA94D1" w14:textId="25D7C9B7" w:rsidR="00DA099F" w:rsidRPr="00027111" w:rsidRDefault="00DA099F" w:rsidP="00250285">
      <w:pPr>
        <w:pStyle w:val="Sch3Number"/>
      </w:pPr>
      <w:r w:rsidRPr="00027111">
        <w:lastRenderedPageBreak/>
        <w:t xml:space="preserve">give the </w:t>
      </w:r>
      <w:r w:rsidR="00EF2F8F" w:rsidRPr="00027111">
        <w:t>Tenderer</w:t>
      </w:r>
      <w:r w:rsidRPr="00027111">
        <w:t xml:space="preserve"> a reasonable opportunity (being the time period determined by </w:t>
      </w:r>
      <w:r w:rsidR="0063412E" w:rsidRPr="00027111">
        <w:t>the Contracting Authority</w:t>
      </w:r>
      <w:r w:rsidRPr="00027111">
        <w:t xml:space="preserve"> and set out in </w:t>
      </w:r>
      <w:r w:rsidR="0063412E" w:rsidRPr="00027111">
        <w:t>the Contracting Authority</w:t>
      </w:r>
      <w:r w:rsidRPr="00027111">
        <w:t xml:space="preserve">’s notice) to find an alternative Associated Person or Sub-contractor as a substitute. </w:t>
      </w:r>
    </w:p>
    <w:p w14:paraId="6C9FEB9C" w14:textId="6D4EF586" w:rsidR="00DA099F" w:rsidRPr="00027111" w:rsidRDefault="00DA099F">
      <w:pPr>
        <w:pStyle w:val="Sch2Number"/>
        <w:rPr>
          <w:lang w:eastAsia="en-GB"/>
        </w:rPr>
      </w:pPr>
      <w:r w:rsidRPr="00027111">
        <w:t xml:space="preserve">Where </w:t>
      </w:r>
      <w:r w:rsidR="0063412E" w:rsidRPr="00027111">
        <w:t>the Contracting Authority</w:t>
      </w:r>
      <w:r w:rsidRPr="00027111">
        <w:t xml:space="preserve"> disregards and excludes a Tender, it may notify the Welsh Government and/or the Procurement Review Unit (including the Debarment Review Service) of such circumstances together with any information required to be given or requested pursuant to section 59 or 60 of the Act</w:t>
      </w:r>
      <w:r w:rsidR="0033374C" w:rsidRPr="00027111">
        <w:t>.</w:t>
      </w:r>
    </w:p>
    <w:p w14:paraId="564FBF04" w14:textId="77777777" w:rsidR="0033374C" w:rsidRPr="00027111" w:rsidRDefault="0033374C" w:rsidP="0033374C">
      <w:pPr>
        <w:pStyle w:val="Sch2Number"/>
      </w:pPr>
      <w:r w:rsidRPr="00027111">
        <w:t>The disqualification of a Tenderer will not prejudice any other civil remedy available to the Contracting Authority and will not prejudice any criminal liability that such conduct by a Tenderer may attract.</w:t>
      </w:r>
    </w:p>
    <w:p w14:paraId="40C989EC" w14:textId="0FAE1BD3" w:rsidR="003D3E71" w:rsidRPr="00027111" w:rsidRDefault="003D3E71" w:rsidP="00250285">
      <w:pPr>
        <w:pStyle w:val="Sch1Heading"/>
        <w:rPr>
          <w:lang w:eastAsia="en-GB"/>
        </w:rPr>
      </w:pPr>
      <w:bookmarkStart w:id="619" w:name="_Toc195782331"/>
      <w:r w:rsidRPr="00027111">
        <w:rPr>
          <w:lang w:eastAsia="en-GB"/>
        </w:rPr>
        <w:t xml:space="preserve">Abnormally Low </w:t>
      </w:r>
      <w:bookmarkEnd w:id="619"/>
      <w:r w:rsidR="00743A5B" w:rsidRPr="00027111">
        <w:rPr>
          <w:lang w:eastAsia="en-GB"/>
        </w:rPr>
        <w:t>tenders</w:t>
      </w:r>
    </w:p>
    <w:p w14:paraId="0FD0A829" w14:textId="1C161892"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t</w:t>
      </w:r>
      <w:r w:rsidRPr="00027111">
        <w:t xml:space="preserve">ender </w:t>
      </w:r>
      <w:r w:rsidR="00250285" w:rsidRPr="00027111">
        <w:t>d</w:t>
      </w:r>
      <w:r w:rsidRPr="00027111">
        <w:t xml:space="preserve">ocuments or pursuant to the Act, </w:t>
      </w:r>
      <w:r w:rsidR="0063412E" w:rsidRPr="00027111">
        <w:t>the Contracting Authority</w:t>
      </w:r>
      <w:r w:rsidRPr="00027111">
        <w:t xml:space="preserve"> may disregard and exclude any Tender from the Procurement where 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p>
    <w:p w14:paraId="52CFDA3A" w14:textId="2170F80A" w:rsidR="00DA099F" w:rsidRPr="00027111" w:rsidRDefault="00DA099F" w:rsidP="00250285">
      <w:pPr>
        <w:pStyle w:val="Sch3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0AF3B8CB" w14:textId="3D7EECDC" w:rsidR="00DA099F" w:rsidRPr="00027111" w:rsidRDefault="00DA099F" w:rsidP="00250285">
      <w:pPr>
        <w:pStyle w:val="Sch3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4304EF6E" w14:textId="5725D59E" w:rsidR="00DA099F" w:rsidRPr="00027111" w:rsidRDefault="00DA099F" w:rsidP="00DA099F">
      <w:pPr>
        <w:pStyle w:val="Definition1"/>
        <w:numPr>
          <w:ilvl w:val="3"/>
          <w:numId w:val="47"/>
        </w:numPr>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w:t>
      </w:r>
    </w:p>
    <w:p w14:paraId="31319645" w14:textId="77777777" w:rsidR="00DA099F" w:rsidRPr="00027111" w:rsidRDefault="00DA099F" w:rsidP="00DA099F">
      <w:pPr>
        <w:pStyle w:val="Sch1Heading"/>
      </w:pPr>
      <w:bookmarkStart w:id="620" w:name="_Toc195782332"/>
      <w:r w:rsidRPr="00027111">
        <w:t>Notification of award</w:t>
      </w:r>
      <w:bookmarkEnd w:id="620"/>
    </w:p>
    <w:p w14:paraId="565E980D" w14:textId="4015B728" w:rsidR="00DA099F" w:rsidRPr="00027111" w:rsidRDefault="00DA099F" w:rsidP="00DA099F">
      <w:pPr>
        <w:pStyle w:val="Sch2Number"/>
      </w:pPr>
      <w:r w:rsidRPr="00027111">
        <w:t xml:space="preserve">Following the conclusion of evaluation, </w:t>
      </w:r>
      <w:r w:rsidR="0063412E" w:rsidRPr="00027111">
        <w:t>the Contracting Authority</w:t>
      </w:r>
      <w:r w:rsidRPr="00027111">
        <w:t xml:space="preserve"> will provide an Assessment Summary to each Assessed Tenderer.</w:t>
      </w:r>
    </w:p>
    <w:p w14:paraId="05FC1367" w14:textId="1D3CCB6E" w:rsidR="00DA099F" w:rsidRPr="00027111" w:rsidRDefault="00DA099F" w:rsidP="00DA099F">
      <w:pPr>
        <w:pStyle w:val="Sch2Number"/>
      </w:pPr>
      <w:bookmarkStart w:id="621" w:name="_Ref194060746"/>
      <w:r w:rsidRPr="00027111">
        <w:t xml:space="preserve">Following the provision of Assessment Summaries, </w:t>
      </w:r>
      <w:r w:rsidR="0063412E" w:rsidRPr="00027111">
        <w:t>the Contracting Authority</w:t>
      </w:r>
      <w:r w:rsidRPr="00027111">
        <w:t xml:space="preserve"> shall publish a Contract Award Notice on CDP.</w:t>
      </w:r>
      <w:bookmarkEnd w:id="621"/>
    </w:p>
    <w:p w14:paraId="32810061" w14:textId="77777777" w:rsidR="00DA099F" w:rsidRPr="00027111" w:rsidRDefault="00DA099F" w:rsidP="00DA099F">
      <w:pPr>
        <w:pStyle w:val="Sch1Heading"/>
      </w:pPr>
      <w:bookmarkStart w:id="622" w:name="_Toc195782333"/>
      <w:r w:rsidRPr="00027111">
        <w:t>Standstill</w:t>
      </w:r>
      <w:bookmarkEnd w:id="622"/>
    </w:p>
    <w:p w14:paraId="19F8584A" w14:textId="1A7EFB63" w:rsidR="00DA099F" w:rsidRPr="00027111" w:rsidRDefault="00DA099F" w:rsidP="00DA099F">
      <w:pPr>
        <w:pStyle w:val="Sch2Number"/>
      </w:pPr>
      <w:r w:rsidRPr="00027111">
        <w:t xml:space="preserve">Upon the publishing of the Contract Award Notice in accordance with </w:t>
      </w:r>
      <w:r w:rsidR="004B2DE4" w:rsidRPr="00027111">
        <w:t>section</w:t>
      </w:r>
      <w:r w:rsidRPr="00027111">
        <w:t xml:space="preserve"> </w:t>
      </w:r>
      <w:r w:rsidRPr="00027111">
        <w:fldChar w:fldCharType="begin"/>
      </w:r>
      <w:r w:rsidRPr="00027111">
        <w:instrText xml:space="preserve"> REF _Ref194060746 \n \h </w:instrText>
      </w:r>
      <w:r w:rsidRPr="00027111">
        <w:fldChar w:fldCharType="separate"/>
      </w:r>
      <w:r w:rsidR="008E0ADE" w:rsidRPr="00027111">
        <w:t>E8.2</w:t>
      </w:r>
      <w:r w:rsidRPr="00027111">
        <w:fldChar w:fldCharType="end"/>
      </w:r>
      <w:r w:rsidRPr="00027111">
        <w:t xml:space="preserve"> above, </w:t>
      </w:r>
      <w:r w:rsidR="0063412E" w:rsidRPr="00027111">
        <w:t>the Contracting Authority</w:t>
      </w:r>
      <w:r w:rsidRPr="00027111">
        <w:t xml:space="preserve"> must observe a minimum 8 working day standstill period. The day upon which the Contract Award Notice (assuming it is a working day) shall be the first day. </w:t>
      </w:r>
    </w:p>
    <w:p w14:paraId="675FDA8F" w14:textId="77777777" w:rsidR="00DA099F" w:rsidRPr="00027111" w:rsidRDefault="00DA099F" w:rsidP="00DA099F">
      <w:pPr>
        <w:pStyle w:val="Sch2Number"/>
      </w:pPr>
      <w:r w:rsidRPr="00027111">
        <w:t xml:space="preserve">The Contract Award Notice shall set out when the standstill period shall expire. </w:t>
      </w:r>
    </w:p>
    <w:p w14:paraId="63508B52" w14:textId="77777777" w:rsidR="00DA099F" w:rsidRPr="00027111" w:rsidRDefault="00DA099F" w:rsidP="00DA099F">
      <w:pPr>
        <w:pStyle w:val="Sch1Heading"/>
      </w:pPr>
      <w:bookmarkStart w:id="623" w:name="_Toc195782334"/>
      <w:r w:rsidRPr="00027111">
        <w:t>Conclusion of Contract</w:t>
      </w:r>
      <w:bookmarkEnd w:id="623"/>
    </w:p>
    <w:p w14:paraId="23FDADCB" w14:textId="6794CFA1" w:rsidR="00DA099F" w:rsidRPr="00027111" w:rsidRDefault="00DA099F" w:rsidP="00DA099F">
      <w:pPr>
        <w:pStyle w:val="Sch2Number"/>
      </w:pPr>
      <w:r w:rsidRPr="00027111">
        <w:t xml:space="preserve">Following issuing the Assessment Summaries, </w:t>
      </w:r>
      <w:r w:rsidR="0063412E" w:rsidRPr="00027111">
        <w:t>the Contracting Authority</w:t>
      </w:r>
      <w:r w:rsidRPr="00027111">
        <w:t xml:space="preserve"> shall work with the successful </w:t>
      </w:r>
      <w:r w:rsidR="00EF2F8F" w:rsidRPr="00027111">
        <w:t>Tenderer</w:t>
      </w:r>
      <w:r w:rsidRPr="00027111">
        <w:t xml:space="preserve"> to finalise the terms of the Contract and following the completion of the standstill period all necessary approvals may enter into the Contract with the successful </w:t>
      </w:r>
      <w:r w:rsidR="00EF2F8F" w:rsidRPr="00027111">
        <w:t>Tenderer</w:t>
      </w:r>
      <w:r w:rsidRPr="00027111">
        <w:t xml:space="preserve">. </w:t>
      </w:r>
    </w:p>
    <w:p w14:paraId="21D674E3" w14:textId="7C6E5B56" w:rsidR="00DD2F79" w:rsidRPr="00027111" w:rsidRDefault="00DA099F" w:rsidP="00F54C51">
      <w:pPr>
        <w:pStyle w:val="Sch2Number"/>
        <w:rPr>
          <w:rFonts w:eastAsia="Calibri" w:cs="Calibri"/>
        </w:rPr>
      </w:pPr>
      <w:r w:rsidRPr="00027111">
        <w:lastRenderedPageBreak/>
        <w:t xml:space="preserve">Where </w:t>
      </w:r>
      <w:r w:rsidR="0063412E" w:rsidRPr="00027111">
        <w:t>the Contracting Authority</w:t>
      </w:r>
      <w:r w:rsidRPr="00027111">
        <w:t xml:space="preserve"> are unable to conclude the Contract with the successful </w:t>
      </w:r>
      <w:r w:rsidR="00EF2F8F" w:rsidRPr="00027111">
        <w:t>Tenderer</w:t>
      </w:r>
      <w:r w:rsidRPr="00027111">
        <w:t xml:space="preserve"> or the award is revoked, terminated or rescinded, </w:t>
      </w:r>
      <w:r w:rsidR="0063412E" w:rsidRPr="00027111">
        <w:t>the Contracting Authority</w:t>
      </w:r>
      <w:r w:rsidRPr="00027111">
        <w:t xml:space="preserve"> reserve the right to award the Contract to the next highest scoring </w:t>
      </w:r>
      <w:r w:rsidR="00EF2F8F" w:rsidRPr="00027111">
        <w:t>Tenderer</w:t>
      </w:r>
      <w:r w:rsidRPr="00027111">
        <w:t>. This process may be repeated until a Contract has been entered into.</w:t>
      </w:r>
      <w:bookmarkStart w:id="624" w:name="_Toc195731683"/>
      <w:bookmarkStart w:id="625" w:name="_Toc195781818"/>
      <w:bookmarkStart w:id="626" w:name="_Toc195781939"/>
      <w:bookmarkStart w:id="627" w:name="_Toc195782070"/>
      <w:bookmarkStart w:id="628" w:name="_Toc195782335"/>
      <w:bookmarkStart w:id="629" w:name="_Toc195782456"/>
      <w:bookmarkStart w:id="630" w:name="_Toc195731684"/>
      <w:bookmarkStart w:id="631" w:name="_Toc195781819"/>
      <w:bookmarkStart w:id="632" w:name="_Toc195781940"/>
      <w:bookmarkStart w:id="633" w:name="_Toc195782071"/>
      <w:bookmarkStart w:id="634" w:name="_Toc195782336"/>
      <w:bookmarkStart w:id="635" w:name="_Toc195782457"/>
      <w:bookmarkStart w:id="636" w:name="_Toc195731685"/>
      <w:bookmarkStart w:id="637" w:name="_Toc195781820"/>
      <w:bookmarkStart w:id="638" w:name="_Toc195781941"/>
      <w:bookmarkStart w:id="639" w:name="_Toc195782072"/>
      <w:bookmarkStart w:id="640" w:name="_Toc195782337"/>
      <w:bookmarkStart w:id="641" w:name="_Toc195782458"/>
      <w:bookmarkStart w:id="642" w:name="_Toc195731686"/>
      <w:bookmarkStart w:id="643" w:name="_Toc195781821"/>
      <w:bookmarkStart w:id="644" w:name="_Toc195781942"/>
      <w:bookmarkStart w:id="645" w:name="_Toc195782073"/>
      <w:bookmarkStart w:id="646" w:name="_Toc195782338"/>
      <w:bookmarkStart w:id="647" w:name="_Toc195782459"/>
      <w:bookmarkStart w:id="648" w:name="_Toc195730888"/>
      <w:bookmarkStart w:id="649" w:name="_Toc195731687"/>
      <w:bookmarkStart w:id="650" w:name="_Toc195781822"/>
      <w:bookmarkStart w:id="651" w:name="_Toc195781943"/>
      <w:bookmarkStart w:id="652" w:name="_Toc195782074"/>
      <w:bookmarkStart w:id="653" w:name="_Toc195782339"/>
      <w:bookmarkStart w:id="654" w:name="_Toc195782460"/>
      <w:bookmarkStart w:id="655" w:name="_Toc195730889"/>
      <w:bookmarkStart w:id="656" w:name="_Toc195731688"/>
      <w:bookmarkStart w:id="657" w:name="_Toc195781823"/>
      <w:bookmarkStart w:id="658" w:name="_Toc195781944"/>
      <w:bookmarkStart w:id="659" w:name="_Toc195782075"/>
      <w:bookmarkStart w:id="660" w:name="_Toc195782340"/>
      <w:bookmarkStart w:id="661" w:name="_Toc195782461"/>
      <w:bookmarkStart w:id="662" w:name="_Toc195730890"/>
      <w:bookmarkStart w:id="663" w:name="_Toc195731689"/>
      <w:bookmarkStart w:id="664" w:name="_Toc195781824"/>
      <w:bookmarkStart w:id="665" w:name="_Toc195781945"/>
      <w:bookmarkStart w:id="666" w:name="_Toc195782076"/>
      <w:bookmarkStart w:id="667" w:name="_Toc195782341"/>
      <w:bookmarkStart w:id="668" w:name="_Toc195782462"/>
      <w:bookmarkStart w:id="669" w:name="_Toc195730891"/>
      <w:bookmarkStart w:id="670" w:name="_Toc195731690"/>
      <w:bookmarkStart w:id="671" w:name="_Toc195781825"/>
      <w:bookmarkStart w:id="672" w:name="_Toc195781946"/>
      <w:bookmarkStart w:id="673" w:name="_Toc195782077"/>
      <w:bookmarkStart w:id="674" w:name="_Toc195782342"/>
      <w:bookmarkStart w:id="675" w:name="_Toc195782463"/>
      <w:bookmarkStart w:id="676" w:name="_Toc195730892"/>
      <w:bookmarkStart w:id="677" w:name="_Toc195731691"/>
      <w:bookmarkStart w:id="678" w:name="_Toc195781826"/>
      <w:bookmarkStart w:id="679" w:name="_Toc195781947"/>
      <w:bookmarkStart w:id="680" w:name="_Toc195782078"/>
      <w:bookmarkStart w:id="681" w:name="_Toc195782343"/>
      <w:bookmarkStart w:id="682" w:name="_Toc195782464"/>
      <w:bookmarkStart w:id="683" w:name="_Toc195730893"/>
      <w:bookmarkStart w:id="684" w:name="_Toc195731692"/>
      <w:bookmarkStart w:id="685" w:name="_Toc195781827"/>
      <w:bookmarkStart w:id="686" w:name="_Toc195781948"/>
      <w:bookmarkStart w:id="687" w:name="_Toc195782079"/>
      <w:bookmarkStart w:id="688" w:name="_Toc195782344"/>
      <w:bookmarkStart w:id="689" w:name="_Toc195782465"/>
      <w:bookmarkStart w:id="690" w:name="_Toc195730894"/>
      <w:bookmarkStart w:id="691" w:name="_Toc195731693"/>
      <w:bookmarkStart w:id="692" w:name="_Toc195781828"/>
      <w:bookmarkStart w:id="693" w:name="_Toc195781949"/>
      <w:bookmarkStart w:id="694" w:name="_Toc195782080"/>
      <w:bookmarkStart w:id="695" w:name="_Toc195782345"/>
      <w:bookmarkStart w:id="696" w:name="_Toc195782466"/>
      <w:bookmarkStart w:id="697" w:name="_Toc195730895"/>
      <w:bookmarkStart w:id="698" w:name="_Toc195731694"/>
      <w:bookmarkStart w:id="699" w:name="_Toc195781829"/>
      <w:bookmarkStart w:id="700" w:name="_Toc195781950"/>
      <w:bookmarkStart w:id="701" w:name="_Toc195782081"/>
      <w:bookmarkStart w:id="702" w:name="_Toc195782346"/>
      <w:bookmarkStart w:id="703" w:name="_Toc195782467"/>
      <w:bookmarkStart w:id="704" w:name="_Toc195730896"/>
      <w:bookmarkStart w:id="705" w:name="_Toc195731695"/>
      <w:bookmarkStart w:id="706" w:name="_Toc195781830"/>
      <w:bookmarkStart w:id="707" w:name="_Toc195781951"/>
      <w:bookmarkStart w:id="708" w:name="_Toc195782082"/>
      <w:bookmarkStart w:id="709" w:name="_Toc195782347"/>
      <w:bookmarkStart w:id="710" w:name="_Toc195782468"/>
      <w:bookmarkStart w:id="711" w:name="_Toc195730897"/>
      <w:bookmarkStart w:id="712" w:name="_Toc195731696"/>
      <w:bookmarkStart w:id="713" w:name="_Toc195781831"/>
      <w:bookmarkStart w:id="714" w:name="_Toc195781952"/>
      <w:bookmarkStart w:id="715" w:name="_Toc195782083"/>
      <w:bookmarkStart w:id="716" w:name="_Toc195782348"/>
      <w:bookmarkStart w:id="717" w:name="_Toc195782469"/>
      <w:bookmarkStart w:id="718" w:name="_Toc195730898"/>
      <w:bookmarkStart w:id="719" w:name="_Toc195731697"/>
      <w:bookmarkStart w:id="720" w:name="_Toc195781832"/>
      <w:bookmarkStart w:id="721" w:name="_Toc195781953"/>
      <w:bookmarkStart w:id="722" w:name="_Toc195782084"/>
      <w:bookmarkStart w:id="723" w:name="_Toc195782349"/>
      <w:bookmarkStart w:id="724" w:name="_Toc195782470"/>
      <w:bookmarkStart w:id="725" w:name="_Toc195730899"/>
      <w:bookmarkStart w:id="726" w:name="_Toc195731698"/>
      <w:bookmarkStart w:id="727" w:name="_Toc195781833"/>
      <w:bookmarkStart w:id="728" w:name="_Toc195781954"/>
      <w:bookmarkStart w:id="729" w:name="_Toc195782085"/>
      <w:bookmarkStart w:id="730" w:name="_Toc195782350"/>
      <w:bookmarkStart w:id="731" w:name="_Toc195782471"/>
      <w:bookmarkStart w:id="732" w:name="_Toc195730900"/>
      <w:bookmarkStart w:id="733" w:name="_Toc195731699"/>
      <w:bookmarkStart w:id="734" w:name="_Toc195781834"/>
      <w:bookmarkStart w:id="735" w:name="_Toc195781955"/>
      <w:bookmarkStart w:id="736" w:name="_Toc195782086"/>
      <w:bookmarkStart w:id="737" w:name="_Toc195782351"/>
      <w:bookmarkStart w:id="738" w:name="_Toc195782472"/>
      <w:bookmarkStart w:id="739" w:name="_Toc195730901"/>
      <w:bookmarkStart w:id="740" w:name="_Toc195731700"/>
      <w:bookmarkStart w:id="741" w:name="_Toc195781835"/>
      <w:bookmarkStart w:id="742" w:name="_Toc195781956"/>
      <w:bookmarkStart w:id="743" w:name="_Toc195782087"/>
      <w:bookmarkStart w:id="744" w:name="_Toc195782352"/>
      <w:bookmarkStart w:id="745" w:name="_Toc195782473"/>
      <w:bookmarkStart w:id="746" w:name="_Toc195731701"/>
      <w:bookmarkStart w:id="747" w:name="_Toc195781836"/>
      <w:bookmarkStart w:id="748" w:name="_Toc195781957"/>
      <w:bookmarkStart w:id="749" w:name="_Toc195782088"/>
      <w:bookmarkStart w:id="750" w:name="_Toc195782353"/>
      <w:bookmarkStart w:id="751" w:name="_Toc195782474"/>
      <w:bookmarkStart w:id="752" w:name="_Toc195731702"/>
      <w:bookmarkStart w:id="753" w:name="_Toc195781837"/>
      <w:bookmarkStart w:id="754" w:name="_Toc195781958"/>
      <w:bookmarkStart w:id="755" w:name="_Toc195782089"/>
      <w:bookmarkStart w:id="756" w:name="_Toc195782354"/>
      <w:bookmarkStart w:id="757" w:name="_Toc195782475"/>
      <w:bookmarkStart w:id="758" w:name="_Toc195731703"/>
      <w:bookmarkStart w:id="759" w:name="_Toc195781838"/>
      <w:bookmarkStart w:id="760" w:name="_Toc195781959"/>
      <w:bookmarkStart w:id="761" w:name="_Toc195782090"/>
      <w:bookmarkStart w:id="762" w:name="_Toc195782355"/>
      <w:bookmarkStart w:id="763" w:name="_Toc195782476"/>
      <w:bookmarkStart w:id="764" w:name="_Toc195731704"/>
      <w:bookmarkStart w:id="765" w:name="_Toc195781839"/>
      <w:bookmarkStart w:id="766" w:name="_Toc195781960"/>
      <w:bookmarkStart w:id="767" w:name="_Toc195782091"/>
      <w:bookmarkStart w:id="768" w:name="_Toc195782356"/>
      <w:bookmarkStart w:id="769" w:name="_Toc195782477"/>
      <w:bookmarkStart w:id="770" w:name="_Toc195731705"/>
      <w:bookmarkStart w:id="771" w:name="_Toc195781840"/>
      <w:bookmarkStart w:id="772" w:name="_Toc195781961"/>
      <w:bookmarkStart w:id="773" w:name="_Toc195782092"/>
      <w:bookmarkStart w:id="774" w:name="_Toc195782357"/>
      <w:bookmarkStart w:id="775" w:name="_Toc195782478"/>
      <w:bookmarkStart w:id="776" w:name="_Toc195731706"/>
      <w:bookmarkStart w:id="777" w:name="_Toc195781841"/>
      <w:bookmarkStart w:id="778" w:name="_Toc195781962"/>
      <w:bookmarkStart w:id="779" w:name="_Toc195782093"/>
      <w:bookmarkStart w:id="780" w:name="_Toc195782358"/>
      <w:bookmarkStart w:id="781" w:name="_Toc195782479"/>
      <w:bookmarkStart w:id="782" w:name="_Toc195731707"/>
      <w:bookmarkStart w:id="783" w:name="_Toc195781842"/>
      <w:bookmarkStart w:id="784" w:name="_Toc195781963"/>
      <w:bookmarkStart w:id="785" w:name="_Toc195782094"/>
      <w:bookmarkStart w:id="786" w:name="_Toc195782359"/>
      <w:bookmarkStart w:id="787" w:name="_Toc195782480"/>
      <w:bookmarkStart w:id="788" w:name="_Toc195731708"/>
      <w:bookmarkStart w:id="789" w:name="_Toc195781843"/>
      <w:bookmarkStart w:id="790" w:name="_Toc195781964"/>
      <w:bookmarkStart w:id="791" w:name="_Toc195782095"/>
      <w:bookmarkStart w:id="792" w:name="_Toc195782360"/>
      <w:bookmarkStart w:id="793" w:name="_Toc195782481"/>
      <w:bookmarkStart w:id="794" w:name="_Toc195731709"/>
      <w:bookmarkStart w:id="795" w:name="_Toc195781844"/>
      <w:bookmarkStart w:id="796" w:name="_Toc195781965"/>
      <w:bookmarkStart w:id="797" w:name="_Toc195782096"/>
      <w:bookmarkStart w:id="798" w:name="_Toc195782361"/>
      <w:bookmarkStart w:id="799" w:name="_Toc195782482"/>
      <w:bookmarkStart w:id="800" w:name="_Toc195731710"/>
      <w:bookmarkStart w:id="801" w:name="_Toc195781845"/>
      <w:bookmarkStart w:id="802" w:name="_Toc195781966"/>
      <w:bookmarkStart w:id="803" w:name="_Toc195782097"/>
      <w:bookmarkStart w:id="804" w:name="_Toc195782362"/>
      <w:bookmarkStart w:id="805" w:name="_Toc195782483"/>
      <w:bookmarkStart w:id="806" w:name="_Toc195731711"/>
      <w:bookmarkStart w:id="807" w:name="_Toc195781846"/>
      <w:bookmarkStart w:id="808" w:name="_Toc195781967"/>
      <w:bookmarkStart w:id="809" w:name="_Toc195782098"/>
      <w:bookmarkStart w:id="810" w:name="_Toc195782363"/>
      <w:bookmarkStart w:id="811" w:name="_Toc195782484"/>
      <w:bookmarkStart w:id="812" w:name="_Toc195731712"/>
      <w:bookmarkStart w:id="813" w:name="_Toc195781847"/>
      <w:bookmarkStart w:id="814" w:name="_Toc195781968"/>
      <w:bookmarkStart w:id="815" w:name="_Toc195782099"/>
      <w:bookmarkStart w:id="816" w:name="_Toc195782364"/>
      <w:bookmarkStart w:id="817" w:name="_Toc195782485"/>
      <w:bookmarkStart w:id="818" w:name="_Toc195731713"/>
      <w:bookmarkStart w:id="819" w:name="_Toc195781848"/>
      <w:bookmarkStart w:id="820" w:name="_Toc195781969"/>
      <w:bookmarkStart w:id="821" w:name="_Toc195782100"/>
      <w:bookmarkStart w:id="822" w:name="_Toc195782365"/>
      <w:bookmarkStart w:id="823" w:name="_Toc195782486"/>
      <w:bookmarkStart w:id="824" w:name="_Toc195731714"/>
      <w:bookmarkStart w:id="825" w:name="_Toc195781849"/>
      <w:bookmarkStart w:id="826" w:name="_Toc195781970"/>
      <w:bookmarkStart w:id="827" w:name="_Toc195782101"/>
      <w:bookmarkStart w:id="828" w:name="_Toc195782366"/>
      <w:bookmarkStart w:id="829" w:name="_Toc195782487"/>
      <w:bookmarkStart w:id="830" w:name="_Toc195731715"/>
      <w:bookmarkStart w:id="831" w:name="_Toc195781850"/>
      <w:bookmarkStart w:id="832" w:name="_Toc195781971"/>
      <w:bookmarkStart w:id="833" w:name="_Toc195782102"/>
      <w:bookmarkStart w:id="834" w:name="_Toc195782367"/>
      <w:bookmarkStart w:id="835" w:name="_Toc195782488"/>
      <w:bookmarkStart w:id="836" w:name="_Toc195731716"/>
      <w:bookmarkStart w:id="837" w:name="_Toc195781851"/>
      <w:bookmarkStart w:id="838" w:name="_Toc195781972"/>
      <w:bookmarkStart w:id="839" w:name="_Toc195782103"/>
      <w:bookmarkStart w:id="840" w:name="_Toc195782368"/>
      <w:bookmarkStart w:id="841" w:name="_Toc195782489"/>
      <w:bookmarkStart w:id="842" w:name="_Toc195731717"/>
      <w:bookmarkStart w:id="843" w:name="_Toc195781852"/>
      <w:bookmarkStart w:id="844" w:name="_Toc195781973"/>
      <w:bookmarkStart w:id="845" w:name="_Toc195782104"/>
      <w:bookmarkStart w:id="846" w:name="_Toc195782369"/>
      <w:bookmarkStart w:id="847" w:name="_Toc195782490"/>
      <w:bookmarkStart w:id="848" w:name="_Toc195731718"/>
      <w:bookmarkStart w:id="849" w:name="_Toc195781853"/>
      <w:bookmarkStart w:id="850" w:name="_Toc195781974"/>
      <w:bookmarkStart w:id="851" w:name="_Toc195782105"/>
      <w:bookmarkStart w:id="852" w:name="_Toc195782370"/>
      <w:bookmarkStart w:id="853" w:name="_Toc195782491"/>
      <w:bookmarkStart w:id="854" w:name="_Toc195731719"/>
      <w:bookmarkStart w:id="855" w:name="_Toc195781854"/>
      <w:bookmarkStart w:id="856" w:name="_Toc195781975"/>
      <w:bookmarkStart w:id="857" w:name="_Toc195782106"/>
      <w:bookmarkStart w:id="858" w:name="_Toc195782371"/>
      <w:bookmarkStart w:id="859" w:name="_Toc195782492"/>
      <w:bookmarkStart w:id="860" w:name="_Toc195731720"/>
      <w:bookmarkStart w:id="861" w:name="_Toc195781855"/>
      <w:bookmarkStart w:id="862" w:name="_Toc195781976"/>
      <w:bookmarkStart w:id="863" w:name="_Toc195782107"/>
      <w:bookmarkStart w:id="864" w:name="_Toc195782372"/>
      <w:bookmarkStart w:id="865" w:name="_Toc195782493"/>
      <w:bookmarkStart w:id="866" w:name="_Toc195731721"/>
      <w:bookmarkStart w:id="867" w:name="_Toc195781856"/>
      <w:bookmarkStart w:id="868" w:name="_Toc195781977"/>
      <w:bookmarkStart w:id="869" w:name="_Toc195782108"/>
      <w:bookmarkStart w:id="870" w:name="_Toc195782373"/>
      <w:bookmarkStart w:id="871" w:name="_Toc195782494"/>
      <w:bookmarkStart w:id="872" w:name="_Toc195731722"/>
      <w:bookmarkStart w:id="873" w:name="_Toc195781857"/>
      <w:bookmarkStart w:id="874" w:name="_Toc195781978"/>
      <w:bookmarkStart w:id="875" w:name="_Toc195782109"/>
      <w:bookmarkStart w:id="876" w:name="_Toc195782374"/>
      <w:bookmarkStart w:id="877" w:name="_Toc195782495"/>
      <w:bookmarkStart w:id="878" w:name="_Toc195731723"/>
      <w:bookmarkStart w:id="879" w:name="_Toc195781858"/>
      <w:bookmarkStart w:id="880" w:name="_Toc195781979"/>
      <w:bookmarkStart w:id="881" w:name="_Toc195782110"/>
      <w:bookmarkStart w:id="882" w:name="_Toc195782375"/>
      <w:bookmarkStart w:id="883" w:name="_Toc195782496"/>
      <w:bookmarkStart w:id="884" w:name="_Toc195731724"/>
      <w:bookmarkStart w:id="885" w:name="_Toc195781859"/>
      <w:bookmarkStart w:id="886" w:name="_Toc195781980"/>
      <w:bookmarkStart w:id="887" w:name="_Toc195782111"/>
      <w:bookmarkStart w:id="888" w:name="_Toc195782376"/>
      <w:bookmarkStart w:id="889" w:name="_Toc195782497"/>
      <w:bookmarkStart w:id="890" w:name="_Toc195731725"/>
      <w:bookmarkStart w:id="891" w:name="_Toc195781860"/>
      <w:bookmarkStart w:id="892" w:name="_Toc195781981"/>
      <w:bookmarkStart w:id="893" w:name="_Toc195782112"/>
      <w:bookmarkStart w:id="894" w:name="_Toc195782377"/>
      <w:bookmarkStart w:id="895" w:name="_Toc195782498"/>
      <w:bookmarkStart w:id="896" w:name="_Toc195731726"/>
      <w:bookmarkStart w:id="897" w:name="_Toc195781861"/>
      <w:bookmarkStart w:id="898" w:name="_Toc195781982"/>
      <w:bookmarkStart w:id="899" w:name="_Toc195782113"/>
      <w:bookmarkStart w:id="900" w:name="_Toc195782378"/>
      <w:bookmarkStart w:id="901" w:name="_Toc195782499"/>
      <w:bookmarkStart w:id="902" w:name="_Toc195731727"/>
      <w:bookmarkStart w:id="903" w:name="_Toc195781862"/>
      <w:bookmarkStart w:id="904" w:name="_Toc195781983"/>
      <w:bookmarkStart w:id="905" w:name="_Toc195782114"/>
      <w:bookmarkStart w:id="906" w:name="_Toc195782379"/>
      <w:bookmarkStart w:id="907" w:name="_Toc195782500"/>
      <w:bookmarkStart w:id="908" w:name="_Toc195731728"/>
      <w:bookmarkStart w:id="909" w:name="_Toc195781863"/>
      <w:bookmarkStart w:id="910" w:name="_Toc195781984"/>
      <w:bookmarkStart w:id="911" w:name="_Toc195782115"/>
      <w:bookmarkStart w:id="912" w:name="_Toc195782380"/>
      <w:bookmarkStart w:id="913" w:name="_Toc195782501"/>
      <w:bookmarkStart w:id="914" w:name="_Toc195731729"/>
      <w:bookmarkStart w:id="915" w:name="_Toc195781864"/>
      <w:bookmarkStart w:id="916" w:name="_Toc195781985"/>
      <w:bookmarkStart w:id="917" w:name="_Toc195782116"/>
      <w:bookmarkStart w:id="918" w:name="_Toc195782381"/>
      <w:bookmarkStart w:id="919" w:name="_Toc195782502"/>
      <w:bookmarkStart w:id="920" w:name="_Toc195731730"/>
      <w:bookmarkStart w:id="921" w:name="_Toc195781865"/>
      <w:bookmarkStart w:id="922" w:name="_Toc195781986"/>
      <w:bookmarkStart w:id="923" w:name="_Toc195782117"/>
      <w:bookmarkStart w:id="924" w:name="_Toc195782382"/>
      <w:bookmarkStart w:id="925" w:name="_Toc195782503"/>
      <w:bookmarkStart w:id="926" w:name="_Toc195731731"/>
      <w:bookmarkStart w:id="927" w:name="_Toc195781866"/>
      <w:bookmarkStart w:id="928" w:name="_Toc195781987"/>
      <w:bookmarkStart w:id="929" w:name="_Toc195782118"/>
      <w:bookmarkStart w:id="930" w:name="_Toc195782383"/>
      <w:bookmarkStart w:id="931" w:name="_Toc195782504"/>
      <w:bookmarkStart w:id="932" w:name="_Toc195731732"/>
      <w:bookmarkStart w:id="933" w:name="_Toc195781867"/>
      <w:bookmarkStart w:id="934" w:name="_Toc195781988"/>
      <w:bookmarkStart w:id="935" w:name="_Toc195782119"/>
      <w:bookmarkStart w:id="936" w:name="_Toc195782384"/>
      <w:bookmarkStart w:id="937" w:name="_Toc195782505"/>
      <w:bookmarkStart w:id="938" w:name="_Toc195731733"/>
      <w:bookmarkStart w:id="939" w:name="_Toc195781868"/>
      <w:bookmarkStart w:id="940" w:name="_Toc195781989"/>
      <w:bookmarkStart w:id="941" w:name="_Toc195782120"/>
      <w:bookmarkStart w:id="942" w:name="_Toc195782385"/>
      <w:bookmarkStart w:id="943" w:name="_Toc195782506"/>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17D84CED" w14:textId="5745A590" w:rsidR="0033579D" w:rsidRPr="00027111" w:rsidRDefault="0063412E" w:rsidP="00250285">
      <w:pPr>
        <w:pStyle w:val="Schedule"/>
        <w:rPr>
          <w:rFonts w:cs="Calibri"/>
          <w:lang w:eastAsia="en-GB"/>
        </w:rPr>
      </w:pPr>
      <w:r w:rsidRPr="00027111">
        <w:rPr>
          <w:rFonts w:cs="Calibri"/>
          <w:lang w:eastAsia="en-GB"/>
        </w:rPr>
        <w:lastRenderedPageBreak/>
        <w:br/>
      </w:r>
      <w:bookmarkStart w:id="944" w:name="_Ref195782541"/>
      <w:bookmarkStart w:id="945" w:name="_Toc196216118"/>
      <w:r w:rsidRPr="00027111">
        <w:rPr>
          <w:rFonts w:cs="Calibri"/>
          <w:lang w:eastAsia="en-GB"/>
        </w:rPr>
        <w:t>Terms and conditions</w:t>
      </w:r>
      <w:bookmarkEnd w:id="944"/>
      <w:bookmarkEnd w:id="945"/>
      <w:r w:rsidRPr="00027111">
        <w:rPr>
          <w:rFonts w:cs="Calibri"/>
          <w:lang w:eastAsia="en-GB"/>
        </w:rPr>
        <w:t xml:space="preserve"> </w:t>
      </w:r>
    </w:p>
    <w:p w14:paraId="448094E1" w14:textId="0996C478" w:rsidR="0033579D"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 xml:space="preserve">the </w:t>
      </w:r>
      <w:r w:rsidRPr="00027111">
        <w:rPr>
          <w:rFonts w:eastAsia="Times New Roman" w:cs="Calibri"/>
          <w:b/>
          <w:lang w:eastAsia="en-GB"/>
        </w:rPr>
        <w:t>Terms and Conditions</w:t>
      </w:r>
      <w:r w:rsidR="00743A5B" w:rsidRPr="00027111">
        <w:rPr>
          <w:rFonts w:eastAsia="Times New Roman" w:cs="Calibri"/>
          <w:lang w:eastAsia="en-GB"/>
        </w:rPr>
        <w:t xml:space="preserve"> whic</w:t>
      </w:r>
      <w:r w:rsidR="00743A5B" w:rsidRPr="00797BCE">
        <w:rPr>
          <w:rFonts w:eastAsia="Times New Roman" w:cs="Calibri"/>
          <w:lang w:eastAsia="en-GB"/>
        </w:rPr>
        <w:t xml:space="preserve">h </w:t>
      </w:r>
      <w:r w:rsidRPr="00797BCE">
        <w:rPr>
          <w:rFonts w:eastAsia="Times New Roman" w:cs="Calibri"/>
          <w:lang w:eastAsia="en-GB"/>
        </w:rPr>
        <w:t xml:space="preserve">can be found under </w:t>
      </w:r>
      <w:r w:rsidR="00250285" w:rsidRPr="00797BCE">
        <w:rPr>
          <w:rFonts w:eastAsia="Times New Roman" w:cs="Calibri"/>
          <w:lang w:eastAsia="en-GB"/>
        </w:rPr>
        <w:t>"</w:t>
      </w:r>
      <w:r w:rsidRPr="00797BCE">
        <w:rPr>
          <w:rFonts w:eastAsia="Times New Roman" w:cs="Calibri"/>
          <w:lang w:eastAsia="en-GB"/>
        </w:rPr>
        <w:t>request documents</w:t>
      </w:r>
      <w:r w:rsidR="00250285" w:rsidRPr="00797BCE">
        <w:rPr>
          <w:rFonts w:eastAsia="Times New Roman" w:cs="Calibri"/>
          <w:lang w:eastAsia="en-GB"/>
        </w:rPr>
        <w:t>"</w:t>
      </w:r>
      <w:r w:rsidRPr="00797BCE">
        <w:rPr>
          <w:rFonts w:eastAsia="Times New Roman" w:cs="Calibri"/>
          <w:lang w:eastAsia="en-GB"/>
        </w:rPr>
        <w:t xml:space="preserve"> within the General tab of the opportunity via </w:t>
      </w:r>
      <w:r w:rsidR="00066315" w:rsidRPr="00797BCE">
        <w:rPr>
          <w:rFonts w:eastAsia="Times New Roman" w:cs="Calibri"/>
          <w:lang w:eastAsia="en-GB"/>
        </w:rPr>
        <w:t>Sell2Wales</w:t>
      </w:r>
      <w:r w:rsidRPr="00797BCE">
        <w:rPr>
          <w:rFonts w:eastAsia="Times New Roman" w:cs="Calibri"/>
          <w:lang w:eastAsia="en-GB"/>
        </w:rPr>
        <w:t>.</w:t>
      </w:r>
      <w:r w:rsidRPr="00027111">
        <w:rPr>
          <w:rFonts w:eastAsia="Times New Roman" w:cs="Calibri"/>
          <w:lang w:eastAsia="en-GB"/>
        </w:rPr>
        <w:t xml:space="preserve"> </w:t>
      </w:r>
    </w:p>
    <w:p w14:paraId="13DC59C7" w14:textId="179194C6" w:rsidR="0033579D" w:rsidRPr="00027111" w:rsidRDefault="00146F64" w:rsidP="00250285">
      <w:pPr>
        <w:pStyle w:val="Schedule"/>
        <w:rPr>
          <w:rFonts w:cs="Calibri"/>
          <w:lang w:eastAsia="en-GB"/>
        </w:rPr>
      </w:pPr>
      <w:r w:rsidRPr="00027111">
        <w:rPr>
          <w:rFonts w:cs="Calibri"/>
          <w:lang w:eastAsia="en-GB"/>
        </w:rPr>
        <w:lastRenderedPageBreak/>
        <w:br/>
      </w:r>
      <w:bookmarkStart w:id="946" w:name="_Ref195782542"/>
      <w:bookmarkStart w:id="947" w:name="_Toc196216119"/>
      <w:r w:rsidR="0063412E" w:rsidRPr="00027111">
        <w:rPr>
          <w:rFonts w:cs="Calibri"/>
          <w:lang w:eastAsia="en-GB"/>
        </w:rPr>
        <w:t>Specification</w:t>
      </w:r>
      <w:bookmarkEnd w:id="946"/>
      <w:bookmarkEnd w:id="947"/>
    </w:p>
    <w:p w14:paraId="7955198A" w14:textId="2E4C5A75" w:rsidR="00DD2F79"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 xml:space="preserve">the </w:t>
      </w:r>
      <w:r w:rsidRPr="00027111">
        <w:rPr>
          <w:rFonts w:eastAsia="Times New Roman" w:cs="Calibri"/>
          <w:b/>
          <w:bCs/>
          <w:lang w:eastAsia="en-GB"/>
        </w:rPr>
        <w:t>Specification</w:t>
      </w:r>
      <w:r w:rsidR="00743A5B" w:rsidRPr="00027111">
        <w:rPr>
          <w:rFonts w:eastAsia="Times New Roman" w:cs="Calibri"/>
          <w:lang w:eastAsia="en-GB"/>
        </w:rPr>
        <w:t xml:space="preserve"> </w:t>
      </w:r>
      <w:r w:rsidR="00743A5B" w:rsidRPr="004777A4">
        <w:rPr>
          <w:rFonts w:eastAsia="Times New Roman" w:cs="Calibri"/>
          <w:lang w:eastAsia="en-GB"/>
        </w:rPr>
        <w:t>which</w:t>
      </w:r>
      <w:r w:rsidRPr="004777A4">
        <w:rPr>
          <w:rFonts w:eastAsia="Times New Roman" w:cs="Calibri"/>
          <w:lang w:eastAsia="en-GB"/>
        </w:rPr>
        <w:t xml:space="preserve"> can be found under </w:t>
      </w:r>
      <w:r w:rsidR="00250285" w:rsidRPr="004777A4">
        <w:rPr>
          <w:rFonts w:eastAsia="Times New Roman" w:cs="Calibri"/>
          <w:lang w:eastAsia="en-GB"/>
        </w:rPr>
        <w:t>"</w:t>
      </w:r>
      <w:r w:rsidRPr="004777A4">
        <w:rPr>
          <w:rFonts w:eastAsia="Times New Roman" w:cs="Calibri"/>
          <w:lang w:eastAsia="en-GB"/>
        </w:rPr>
        <w:t>request documents</w:t>
      </w:r>
      <w:r w:rsidR="00250285" w:rsidRPr="004777A4">
        <w:rPr>
          <w:rFonts w:eastAsia="Times New Roman" w:cs="Calibri"/>
          <w:lang w:eastAsia="en-GB"/>
        </w:rPr>
        <w:t>"</w:t>
      </w:r>
      <w:r w:rsidRPr="004777A4">
        <w:rPr>
          <w:rFonts w:eastAsia="Times New Roman" w:cs="Calibri"/>
          <w:lang w:eastAsia="en-GB"/>
        </w:rPr>
        <w:t xml:space="preserve"> within the General tab of the opportunity via </w:t>
      </w:r>
      <w:r w:rsidR="00066315" w:rsidRPr="004777A4">
        <w:rPr>
          <w:rFonts w:eastAsia="Times New Roman" w:cs="Calibri"/>
          <w:lang w:eastAsia="en-GB"/>
        </w:rPr>
        <w:t>Sell2Wales</w:t>
      </w:r>
      <w:r w:rsidRPr="004777A4">
        <w:rPr>
          <w:rFonts w:eastAsia="Times New Roman" w:cs="Calibri"/>
          <w:lang w:eastAsia="en-GB"/>
        </w:rPr>
        <w:t>.</w:t>
      </w:r>
    </w:p>
    <w:p w14:paraId="4BCBBC24" w14:textId="028FB312" w:rsidR="004033AC" w:rsidRPr="00027111" w:rsidRDefault="0063412E" w:rsidP="00DC431E">
      <w:pPr>
        <w:pStyle w:val="Schedule"/>
        <w:spacing w:line="276" w:lineRule="auto"/>
        <w:rPr>
          <w:rFonts w:cs="Calibri"/>
          <w:lang w:eastAsia="en-GB"/>
        </w:rPr>
      </w:pPr>
      <w:r w:rsidRPr="00027111">
        <w:rPr>
          <w:rFonts w:cs="Calibri"/>
          <w:lang w:eastAsia="en-GB"/>
        </w:rPr>
        <w:lastRenderedPageBreak/>
        <w:br/>
      </w:r>
      <w:bookmarkStart w:id="948" w:name="_Ref196215320"/>
      <w:bookmarkStart w:id="949" w:name="_Ref196215323"/>
      <w:bookmarkStart w:id="950" w:name="_Toc196216120"/>
      <w:r w:rsidRPr="00027111">
        <w:rPr>
          <w:rFonts w:cs="Calibri"/>
          <w:lang w:eastAsia="en-GB"/>
        </w:rPr>
        <w:t xml:space="preserve">Tender </w:t>
      </w:r>
      <w:r w:rsidR="00250285" w:rsidRPr="00027111">
        <w:rPr>
          <w:rFonts w:cs="Calibri"/>
          <w:lang w:eastAsia="en-GB"/>
        </w:rPr>
        <w:t xml:space="preserve">response </w:t>
      </w:r>
      <w:r w:rsidRPr="00027111">
        <w:rPr>
          <w:rFonts w:cs="Calibri"/>
          <w:lang w:eastAsia="en-GB"/>
        </w:rPr>
        <w:t>Documents</w:t>
      </w:r>
      <w:bookmarkEnd w:id="948"/>
      <w:bookmarkEnd w:id="949"/>
      <w:bookmarkEnd w:id="950"/>
    </w:p>
    <w:p w14:paraId="7D490F48" w14:textId="385ABF2C" w:rsidR="004033AC" w:rsidRPr="00027111" w:rsidRDefault="004033AC" w:rsidP="00DC431E">
      <w:pPr>
        <w:pStyle w:val="Part"/>
        <w:spacing w:line="276" w:lineRule="auto"/>
        <w:rPr>
          <w:rFonts w:cs="Calibri"/>
          <w:lang w:eastAsia="en-GB"/>
        </w:rPr>
      </w:pPr>
      <w:r w:rsidRPr="00027111">
        <w:rPr>
          <w:rFonts w:cs="Calibri"/>
          <w:lang w:eastAsia="en-GB"/>
        </w:rPr>
        <w:br/>
      </w:r>
      <w:bookmarkStart w:id="951" w:name="_Toc196216121"/>
      <w:r w:rsidRPr="00027111">
        <w:rPr>
          <w:rFonts w:cs="Calibri"/>
          <w:lang w:eastAsia="en-GB"/>
        </w:rPr>
        <w:t>Procurement Specific Questionnaire and guidance</w:t>
      </w:r>
      <w:bookmarkEnd w:id="951"/>
    </w:p>
    <w:p w14:paraId="2C4ABF4F" w14:textId="15163E8E" w:rsidR="00743A5B" w:rsidRPr="00946165" w:rsidRDefault="00743A5B" w:rsidP="00DC431E">
      <w:pPr>
        <w:spacing w:line="276" w:lineRule="auto"/>
        <w:rPr>
          <w:rFonts w:cs="Calibri"/>
          <w:lang w:eastAsia="en-GB"/>
        </w:rPr>
      </w:pPr>
      <w:r w:rsidRPr="00946165">
        <w:rPr>
          <w:rFonts w:cs="Calibri"/>
          <w:lang w:eastAsia="en-GB"/>
        </w:rPr>
        <w:t xml:space="preserve">Please complete and return the Procurement Specific Questionnaire. The document can be found under </w:t>
      </w:r>
      <w:r w:rsidR="00250285" w:rsidRPr="00946165">
        <w:rPr>
          <w:rFonts w:cs="Calibri"/>
          <w:lang w:eastAsia="en-GB"/>
        </w:rPr>
        <w:t>"</w:t>
      </w:r>
      <w:r w:rsidRPr="00946165">
        <w:rPr>
          <w:rFonts w:cs="Calibri"/>
          <w:lang w:eastAsia="en-GB"/>
        </w:rPr>
        <w:t>request documents</w:t>
      </w:r>
      <w:r w:rsidR="00250285" w:rsidRPr="00946165">
        <w:rPr>
          <w:rFonts w:cs="Calibri"/>
          <w:lang w:eastAsia="en-GB"/>
        </w:rPr>
        <w:t>"</w:t>
      </w:r>
      <w:r w:rsidRPr="00946165">
        <w:rPr>
          <w:rFonts w:cs="Calibri"/>
          <w:lang w:eastAsia="en-GB"/>
        </w:rPr>
        <w:t xml:space="preserve"> within the General tab of the opportunity via Sell2Wales.</w:t>
      </w:r>
    </w:p>
    <w:p w14:paraId="5220104A" w14:textId="71E3006E" w:rsidR="004033AC" w:rsidRDefault="004033AC" w:rsidP="00DC431E">
      <w:pPr>
        <w:spacing w:line="276" w:lineRule="auto"/>
        <w:rPr>
          <w:rFonts w:cs="Calibri"/>
          <w:lang w:eastAsia="en-GB"/>
        </w:rPr>
      </w:pPr>
      <w:r w:rsidRPr="00946165">
        <w:rPr>
          <w:rFonts w:cs="Calibri"/>
          <w:lang w:eastAsia="en-GB"/>
        </w:rPr>
        <w:t xml:space="preserve">Please see separate attachment </w:t>
      </w:r>
      <w:r w:rsidR="00250285" w:rsidRPr="00946165">
        <w:rPr>
          <w:rFonts w:cs="Calibri"/>
          <w:lang w:eastAsia="en-GB"/>
        </w:rPr>
        <w:t>"</w:t>
      </w:r>
      <w:r w:rsidRPr="00946165">
        <w:rPr>
          <w:rFonts w:cs="Calibri"/>
          <w:lang w:eastAsia="en-GB"/>
        </w:rPr>
        <w:t>Pre-Qualification Questionnaire Guidance</w:t>
      </w:r>
      <w:r w:rsidR="00250285" w:rsidRPr="00946165">
        <w:rPr>
          <w:rFonts w:cs="Calibri"/>
          <w:lang w:eastAsia="en-GB"/>
        </w:rPr>
        <w:t>"</w:t>
      </w:r>
      <w:r w:rsidRPr="00946165">
        <w:rPr>
          <w:rFonts w:cs="Calibri"/>
          <w:lang w:eastAsia="en-GB"/>
        </w:rPr>
        <w:t xml:space="preserve"> which can be found in the General tab under the </w:t>
      </w:r>
      <w:r w:rsidR="00250285" w:rsidRPr="00946165">
        <w:rPr>
          <w:rFonts w:cs="Calibri"/>
          <w:lang w:eastAsia="en-GB"/>
        </w:rPr>
        <w:t>"</w:t>
      </w:r>
      <w:r w:rsidRPr="00946165">
        <w:rPr>
          <w:rFonts w:cs="Calibri"/>
          <w:lang w:eastAsia="en-GB"/>
        </w:rPr>
        <w:t>request documents</w:t>
      </w:r>
      <w:r w:rsidR="00250285" w:rsidRPr="00946165">
        <w:rPr>
          <w:rFonts w:cs="Calibri"/>
          <w:lang w:eastAsia="en-GB"/>
        </w:rPr>
        <w:t>"</w:t>
      </w:r>
      <w:r w:rsidRPr="00946165">
        <w:rPr>
          <w:rFonts w:cs="Calibri"/>
          <w:lang w:eastAsia="en-GB"/>
        </w:rPr>
        <w:t xml:space="preserve"> option of the opportunity.</w:t>
      </w:r>
    </w:p>
    <w:p w14:paraId="12C80EF7" w14:textId="77777777" w:rsidR="00DC431E" w:rsidRPr="00027111" w:rsidRDefault="00DC431E" w:rsidP="00DC431E">
      <w:pPr>
        <w:spacing w:line="276" w:lineRule="auto"/>
        <w:rPr>
          <w:rFonts w:cs="Calibri"/>
          <w:lang w:eastAsia="en-GB"/>
        </w:rPr>
      </w:pPr>
    </w:p>
    <w:p w14:paraId="18028671" w14:textId="66234092" w:rsidR="004033AC" w:rsidRPr="00027111" w:rsidRDefault="004033AC" w:rsidP="00DC431E">
      <w:pPr>
        <w:pStyle w:val="Part"/>
        <w:spacing w:line="276" w:lineRule="auto"/>
        <w:rPr>
          <w:rFonts w:cs="Calibri"/>
          <w:lang w:eastAsia="en-GB"/>
        </w:rPr>
      </w:pPr>
      <w:r w:rsidRPr="00027111">
        <w:rPr>
          <w:rFonts w:cs="Calibri"/>
          <w:lang w:eastAsia="en-GB"/>
        </w:rPr>
        <w:br/>
      </w:r>
      <w:bookmarkStart w:id="952" w:name="_Toc196216122"/>
      <w:r w:rsidRPr="00027111">
        <w:rPr>
          <w:rFonts w:cs="Calibri"/>
          <w:lang w:eastAsia="en-GB"/>
        </w:rPr>
        <w:t>Quality</w:t>
      </w:r>
      <w:r w:rsidR="008F7DF8">
        <w:rPr>
          <w:rFonts w:cs="Calibri"/>
          <w:lang w:eastAsia="en-GB"/>
        </w:rPr>
        <w:t xml:space="preserve"> </w:t>
      </w:r>
      <w:r w:rsidR="001D2E9D">
        <w:rPr>
          <w:rFonts w:cs="Calibri"/>
          <w:lang w:eastAsia="en-GB"/>
        </w:rPr>
        <w:t>Questions/</w:t>
      </w:r>
      <w:r w:rsidR="008F7DF8">
        <w:rPr>
          <w:rFonts w:cs="Calibri"/>
          <w:lang w:eastAsia="en-GB"/>
        </w:rPr>
        <w:t>R</w:t>
      </w:r>
      <w:r w:rsidRPr="00027111">
        <w:rPr>
          <w:rFonts w:cs="Calibri"/>
          <w:lang w:eastAsia="en-GB"/>
        </w:rPr>
        <w:t>esponse</w:t>
      </w:r>
      <w:bookmarkEnd w:id="952"/>
    </w:p>
    <w:p w14:paraId="3CE87F01" w14:textId="79BFC9BE" w:rsidR="00743A5B" w:rsidRDefault="004033AC" w:rsidP="00DC431E">
      <w:pPr>
        <w:pStyle w:val="BodyText1"/>
        <w:spacing w:line="276" w:lineRule="auto"/>
        <w:rPr>
          <w:rFonts w:cs="Calibri"/>
          <w:lang w:eastAsia="en-GB"/>
        </w:rPr>
      </w:pPr>
      <w:bookmarkStart w:id="953" w:name="_Hlk196213208"/>
      <w:r w:rsidRPr="006476E2">
        <w:rPr>
          <w:rFonts w:cs="Calibri"/>
          <w:lang w:eastAsia="en-GB"/>
        </w:rPr>
        <w:t xml:space="preserve">Please complete and return attached </w:t>
      </w:r>
      <w:r w:rsidR="00743A5B" w:rsidRPr="006476E2">
        <w:rPr>
          <w:rFonts w:cs="Calibri"/>
          <w:lang w:eastAsia="en-GB"/>
        </w:rPr>
        <w:t>the</w:t>
      </w:r>
      <w:r w:rsidRPr="006476E2">
        <w:rPr>
          <w:rFonts w:cs="Calibri"/>
          <w:b/>
          <w:bCs/>
          <w:lang w:eastAsia="en-GB"/>
        </w:rPr>
        <w:t xml:space="preserve"> Quality</w:t>
      </w:r>
      <w:r w:rsidR="001D2E9D" w:rsidRPr="006476E2">
        <w:rPr>
          <w:rFonts w:cs="Calibri"/>
          <w:b/>
          <w:bCs/>
          <w:lang w:eastAsia="en-GB"/>
        </w:rPr>
        <w:t xml:space="preserve"> Questions/</w:t>
      </w:r>
      <w:r w:rsidRPr="006476E2">
        <w:rPr>
          <w:rFonts w:cs="Calibri"/>
          <w:b/>
          <w:bCs/>
          <w:lang w:eastAsia="en-GB"/>
        </w:rPr>
        <w:t>Response Document</w:t>
      </w:r>
      <w:r w:rsidRPr="006476E2">
        <w:rPr>
          <w:rFonts w:cs="Calibri"/>
          <w:lang w:eastAsia="en-GB"/>
        </w:rPr>
        <w:t xml:space="preserve">. The document can be found under </w:t>
      </w:r>
      <w:r w:rsidR="00250285" w:rsidRPr="006476E2">
        <w:rPr>
          <w:rFonts w:cs="Calibri"/>
          <w:lang w:eastAsia="en-GB"/>
        </w:rPr>
        <w:t>"</w:t>
      </w:r>
      <w:r w:rsidRPr="006476E2">
        <w:rPr>
          <w:rFonts w:cs="Calibri"/>
          <w:lang w:eastAsia="en-GB"/>
        </w:rPr>
        <w:t>request documents</w:t>
      </w:r>
      <w:r w:rsidR="00250285" w:rsidRPr="006476E2">
        <w:rPr>
          <w:rFonts w:cs="Calibri"/>
          <w:lang w:eastAsia="en-GB"/>
        </w:rPr>
        <w:t>"</w:t>
      </w:r>
      <w:r w:rsidRPr="006476E2">
        <w:rPr>
          <w:rFonts w:cs="Calibri"/>
          <w:lang w:eastAsia="en-GB"/>
        </w:rPr>
        <w:t xml:space="preserve"> within the General tab of the opportunity via Sell2Wales.</w:t>
      </w:r>
    </w:p>
    <w:p w14:paraId="43A29A4D" w14:textId="77777777" w:rsidR="00DC431E" w:rsidRPr="00DC431E" w:rsidRDefault="00DC431E" w:rsidP="00DC431E">
      <w:pPr>
        <w:pStyle w:val="BodyText1"/>
        <w:spacing w:line="276" w:lineRule="auto"/>
        <w:rPr>
          <w:rFonts w:cs="Calibri"/>
          <w:lang w:eastAsia="en-GB"/>
        </w:rPr>
      </w:pPr>
    </w:p>
    <w:p w14:paraId="646C418E" w14:textId="11771875" w:rsidR="004033AC" w:rsidRPr="006476E2" w:rsidRDefault="004033AC" w:rsidP="00DC431E">
      <w:pPr>
        <w:pStyle w:val="Part"/>
        <w:spacing w:line="276" w:lineRule="auto"/>
        <w:rPr>
          <w:rFonts w:cs="Calibri"/>
          <w:lang w:eastAsia="en-GB"/>
        </w:rPr>
      </w:pPr>
      <w:r w:rsidRPr="006476E2">
        <w:rPr>
          <w:rFonts w:cs="Calibri"/>
          <w:lang w:eastAsia="en-GB"/>
        </w:rPr>
        <w:br/>
      </w:r>
      <w:bookmarkStart w:id="954" w:name="_Toc196216123"/>
      <w:r w:rsidR="00036746" w:rsidRPr="006476E2">
        <w:rPr>
          <w:rFonts w:cs="Calibri"/>
          <w:lang w:eastAsia="en-GB"/>
        </w:rPr>
        <w:t>Community Wellbeing Benefits</w:t>
      </w:r>
      <w:r w:rsidRPr="006476E2">
        <w:rPr>
          <w:rFonts w:cs="Calibri"/>
          <w:lang w:eastAsia="en-GB"/>
        </w:rPr>
        <w:t xml:space="preserve"> response</w:t>
      </w:r>
      <w:bookmarkEnd w:id="954"/>
    </w:p>
    <w:p w14:paraId="1E6D1A5B" w14:textId="77777777" w:rsidR="00DC431E" w:rsidRDefault="004033AC" w:rsidP="00DC431E">
      <w:pPr>
        <w:spacing w:line="276" w:lineRule="auto"/>
        <w:rPr>
          <w:rFonts w:eastAsia="Times New Roman" w:cs="Calibri"/>
          <w:lang w:eastAsia="en-GB"/>
        </w:rPr>
      </w:pPr>
      <w:r w:rsidRPr="006476E2">
        <w:rPr>
          <w:rFonts w:eastAsia="Times New Roman" w:cs="Calibri"/>
          <w:lang w:eastAsia="en-GB"/>
        </w:rPr>
        <w:t xml:space="preserve">Please complete and return the </w:t>
      </w:r>
      <w:r w:rsidR="00036746" w:rsidRPr="006476E2">
        <w:rPr>
          <w:rFonts w:eastAsia="Times New Roman" w:cs="Calibri"/>
          <w:lang w:eastAsia="en-GB"/>
        </w:rPr>
        <w:t>Community Wellbeing Benefits</w:t>
      </w:r>
      <w:r w:rsidRPr="006476E2">
        <w:rPr>
          <w:rFonts w:eastAsia="Times New Roman" w:cs="Calibri"/>
          <w:lang w:eastAsia="en-GB"/>
        </w:rPr>
        <w:t xml:space="preserve"> Proposal Document. The document can be found under </w:t>
      </w:r>
      <w:r w:rsidR="00250285" w:rsidRPr="006476E2">
        <w:rPr>
          <w:rFonts w:eastAsia="Times New Roman" w:cs="Calibri"/>
          <w:lang w:eastAsia="en-GB"/>
        </w:rPr>
        <w:t>"</w:t>
      </w:r>
      <w:r w:rsidRPr="006476E2">
        <w:rPr>
          <w:rFonts w:eastAsia="Times New Roman" w:cs="Calibri"/>
          <w:lang w:eastAsia="en-GB"/>
        </w:rPr>
        <w:t>request documents</w:t>
      </w:r>
      <w:r w:rsidR="00250285" w:rsidRPr="006476E2">
        <w:rPr>
          <w:rFonts w:eastAsia="Times New Roman" w:cs="Calibri"/>
          <w:lang w:eastAsia="en-GB"/>
        </w:rPr>
        <w:t>"</w:t>
      </w:r>
      <w:r w:rsidRPr="006476E2">
        <w:rPr>
          <w:rFonts w:eastAsia="Times New Roman" w:cs="Calibri"/>
          <w:lang w:eastAsia="en-GB"/>
        </w:rPr>
        <w:t xml:space="preserve"> within the General tab of the opportunity via </w:t>
      </w:r>
      <w:r w:rsidR="003B6DA9" w:rsidRPr="006476E2">
        <w:rPr>
          <w:rFonts w:eastAsia="Times New Roman" w:cs="Calibri"/>
          <w:lang w:eastAsia="en-GB"/>
        </w:rPr>
        <w:t>Sell2Wales</w:t>
      </w:r>
      <w:r w:rsidRPr="006476E2">
        <w:rPr>
          <w:rFonts w:eastAsia="Times New Roman" w:cs="Calibri"/>
          <w:lang w:eastAsia="en-GB"/>
        </w:rPr>
        <w:t xml:space="preserve">.   </w:t>
      </w:r>
    </w:p>
    <w:p w14:paraId="153BEF34" w14:textId="5006580F" w:rsidR="004033AC" w:rsidRPr="006476E2" w:rsidRDefault="004033AC" w:rsidP="00DC431E">
      <w:pPr>
        <w:spacing w:line="276" w:lineRule="auto"/>
        <w:rPr>
          <w:rFonts w:cs="Calibri"/>
          <w:lang w:eastAsia="en-GB"/>
        </w:rPr>
      </w:pPr>
      <w:r w:rsidRPr="006476E2">
        <w:rPr>
          <w:rFonts w:eastAsia="Times New Roman" w:cs="Calibri"/>
          <w:lang w:eastAsia="en-GB"/>
        </w:rPr>
        <w:t xml:space="preserve">         </w:t>
      </w:r>
    </w:p>
    <w:p w14:paraId="217EB7B9" w14:textId="435A3A00" w:rsidR="004033AC" w:rsidRPr="006476E2" w:rsidRDefault="004033AC" w:rsidP="00DC431E">
      <w:pPr>
        <w:pStyle w:val="Part"/>
        <w:spacing w:line="276" w:lineRule="auto"/>
        <w:rPr>
          <w:rFonts w:cs="Calibri"/>
          <w:lang w:eastAsia="en-GB"/>
        </w:rPr>
      </w:pPr>
      <w:r w:rsidRPr="006476E2">
        <w:rPr>
          <w:rFonts w:cs="Calibri"/>
          <w:lang w:eastAsia="en-GB"/>
        </w:rPr>
        <w:br/>
      </w:r>
      <w:bookmarkStart w:id="955" w:name="_Toc196216124"/>
      <w:r w:rsidRPr="006476E2">
        <w:rPr>
          <w:rFonts w:cs="Calibri"/>
          <w:lang w:eastAsia="en-GB"/>
        </w:rPr>
        <w:t>Pricing Schedule</w:t>
      </w:r>
      <w:bookmarkEnd w:id="955"/>
    </w:p>
    <w:p w14:paraId="5BD37D49" w14:textId="0DD3079E" w:rsidR="004033AC" w:rsidRDefault="004033AC" w:rsidP="00DC431E">
      <w:pPr>
        <w:pStyle w:val="BodyText1"/>
        <w:spacing w:line="276" w:lineRule="auto"/>
        <w:rPr>
          <w:rFonts w:cs="Calibri"/>
          <w:lang w:eastAsia="en-GB"/>
        </w:rPr>
      </w:pPr>
      <w:r w:rsidRPr="006476E2">
        <w:rPr>
          <w:rFonts w:cs="Calibri"/>
          <w:lang w:eastAsia="en-GB"/>
        </w:rPr>
        <w:t xml:space="preserve">Please </w:t>
      </w:r>
      <w:r w:rsidR="00743A5B" w:rsidRPr="006476E2">
        <w:rPr>
          <w:rFonts w:eastAsia="Times New Roman" w:cs="Calibri"/>
          <w:lang w:eastAsia="en-GB"/>
        </w:rPr>
        <w:t xml:space="preserve">complete and return </w:t>
      </w:r>
      <w:r w:rsidR="00743A5B" w:rsidRPr="006476E2">
        <w:rPr>
          <w:rFonts w:cs="Calibri"/>
          <w:lang w:eastAsia="en-GB"/>
        </w:rPr>
        <w:t>the</w:t>
      </w:r>
      <w:r w:rsidRPr="006476E2">
        <w:rPr>
          <w:rFonts w:cs="Calibri"/>
          <w:b/>
          <w:bCs/>
          <w:lang w:eastAsia="en-GB"/>
        </w:rPr>
        <w:t xml:space="preserve"> Pricing Schedule</w:t>
      </w:r>
      <w:r w:rsidRPr="006476E2">
        <w:rPr>
          <w:rFonts w:cs="Calibri"/>
          <w:lang w:eastAsia="en-GB"/>
        </w:rPr>
        <w:t xml:space="preserve"> which can be found in the General tab under the </w:t>
      </w:r>
      <w:r w:rsidR="00250285" w:rsidRPr="006476E2">
        <w:rPr>
          <w:rFonts w:cs="Calibri"/>
          <w:lang w:eastAsia="en-GB"/>
        </w:rPr>
        <w:t>"</w:t>
      </w:r>
      <w:r w:rsidRPr="006476E2">
        <w:rPr>
          <w:rFonts w:cs="Calibri"/>
          <w:lang w:eastAsia="en-GB"/>
        </w:rPr>
        <w:t>request documents</w:t>
      </w:r>
      <w:r w:rsidR="00250285" w:rsidRPr="006476E2">
        <w:rPr>
          <w:rFonts w:cs="Calibri"/>
          <w:lang w:eastAsia="en-GB"/>
        </w:rPr>
        <w:t>"</w:t>
      </w:r>
      <w:r w:rsidRPr="006476E2">
        <w:rPr>
          <w:rFonts w:cs="Calibri"/>
          <w:lang w:eastAsia="en-GB"/>
        </w:rPr>
        <w:t xml:space="preserve"> option of the opportunity.</w:t>
      </w:r>
    </w:p>
    <w:p w14:paraId="36B8CEBF" w14:textId="77777777" w:rsidR="00DC431E" w:rsidRPr="006476E2" w:rsidRDefault="00DC431E" w:rsidP="00DC431E">
      <w:pPr>
        <w:pStyle w:val="BodyText1"/>
        <w:spacing w:line="276" w:lineRule="auto"/>
        <w:rPr>
          <w:rFonts w:cs="Calibri"/>
          <w:lang w:eastAsia="en-GB"/>
        </w:rPr>
      </w:pPr>
    </w:p>
    <w:p w14:paraId="700ACFAE" w14:textId="4C2F26C0" w:rsidR="004033AC" w:rsidRPr="006476E2" w:rsidRDefault="004033AC" w:rsidP="00DC431E">
      <w:pPr>
        <w:pStyle w:val="Part"/>
        <w:spacing w:line="276" w:lineRule="auto"/>
        <w:rPr>
          <w:rFonts w:cs="Calibri"/>
          <w:lang w:eastAsia="en-GB"/>
        </w:rPr>
      </w:pPr>
      <w:r w:rsidRPr="006476E2">
        <w:rPr>
          <w:rFonts w:cs="Calibri"/>
          <w:lang w:eastAsia="en-GB"/>
        </w:rPr>
        <w:br/>
      </w:r>
      <w:bookmarkStart w:id="956" w:name="_Toc196216125"/>
      <w:r w:rsidRPr="006476E2">
        <w:rPr>
          <w:rFonts w:cs="Calibri"/>
          <w:lang w:eastAsia="en-GB"/>
        </w:rPr>
        <w:t>Form of Tender</w:t>
      </w:r>
      <w:bookmarkEnd w:id="956"/>
    </w:p>
    <w:p w14:paraId="3E85D56F" w14:textId="41297310" w:rsidR="004033AC" w:rsidRPr="006476E2" w:rsidRDefault="004033AC" w:rsidP="00DC431E">
      <w:pPr>
        <w:spacing w:line="276" w:lineRule="auto"/>
        <w:rPr>
          <w:rFonts w:cs="Calibri"/>
          <w:lang w:eastAsia="en-GB"/>
        </w:rPr>
      </w:pPr>
      <w:r w:rsidRPr="006476E2">
        <w:rPr>
          <w:rFonts w:eastAsia="Times New Roman" w:cs="Calibri"/>
          <w:lang w:eastAsia="en-GB"/>
        </w:rPr>
        <w:t xml:space="preserve">Please complete and return </w:t>
      </w:r>
      <w:r w:rsidR="00743A5B" w:rsidRPr="006476E2">
        <w:rPr>
          <w:rFonts w:eastAsia="Times New Roman" w:cs="Calibri"/>
          <w:lang w:eastAsia="en-GB"/>
        </w:rPr>
        <w:t xml:space="preserve">the </w:t>
      </w:r>
      <w:r w:rsidR="00743A5B" w:rsidRPr="006476E2">
        <w:rPr>
          <w:rFonts w:eastAsia="Times New Roman" w:cs="Calibri"/>
          <w:b/>
          <w:bCs/>
          <w:lang w:eastAsia="en-GB"/>
        </w:rPr>
        <w:t>Form of Tender</w:t>
      </w:r>
      <w:r w:rsidRPr="006476E2">
        <w:rPr>
          <w:rFonts w:eastAsia="Times New Roman" w:cs="Calibri"/>
          <w:b/>
          <w:lang w:eastAsia="en-GB"/>
        </w:rPr>
        <w:t>.</w:t>
      </w:r>
      <w:r w:rsidRPr="006476E2">
        <w:rPr>
          <w:rFonts w:eastAsia="Times New Roman" w:cs="Calibri"/>
          <w:lang w:eastAsia="en-GB"/>
        </w:rPr>
        <w:t xml:space="preserve"> The document can be found under </w:t>
      </w:r>
      <w:r w:rsidR="00250285" w:rsidRPr="006476E2">
        <w:rPr>
          <w:rFonts w:eastAsia="Times New Roman" w:cs="Calibri"/>
          <w:lang w:eastAsia="en-GB"/>
        </w:rPr>
        <w:t>"</w:t>
      </w:r>
      <w:r w:rsidRPr="006476E2">
        <w:rPr>
          <w:rFonts w:eastAsia="Times New Roman" w:cs="Calibri"/>
          <w:lang w:eastAsia="en-GB"/>
        </w:rPr>
        <w:t>request documents</w:t>
      </w:r>
      <w:r w:rsidR="00250285" w:rsidRPr="006476E2">
        <w:rPr>
          <w:rFonts w:eastAsia="Times New Roman" w:cs="Calibri"/>
          <w:lang w:eastAsia="en-GB"/>
        </w:rPr>
        <w:t>"</w:t>
      </w:r>
      <w:r w:rsidRPr="006476E2">
        <w:rPr>
          <w:rFonts w:eastAsia="Times New Roman" w:cs="Calibri"/>
          <w:lang w:eastAsia="en-GB"/>
        </w:rPr>
        <w:t xml:space="preserve"> within the General tab of the opportunity via Sell2Wales. </w:t>
      </w:r>
    </w:p>
    <w:p w14:paraId="3999FDC3" w14:textId="77777777" w:rsidR="00DC431E" w:rsidRPr="006476E2" w:rsidRDefault="00DC431E" w:rsidP="00DC431E">
      <w:pPr>
        <w:spacing w:line="276" w:lineRule="auto"/>
        <w:rPr>
          <w:rFonts w:cs="Calibri"/>
          <w:lang w:eastAsia="en-GB"/>
        </w:rPr>
      </w:pPr>
    </w:p>
    <w:bookmarkEnd w:id="953"/>
    <w:p w14:paraId="69301785" w14:textId="5B9A8969" w:rsidR="004033AC" w:rsidRPr="006476E2" w:rsidRDefault="004033AC" w:rsidP="00DC431E">
      <w:pPr>
        <w:pStyle w:val="Part"/>
        <w:spacing w:line="276" w:lineRule="auto"/>
        <w:rPr>
          <w:rFonts w:cs="Calibri"/>
          <w:lang w:eastAsia="en-GB"/>
        </w:rPr>
      </w:pPr>
      <w:r w:rsidRPr="006476E2">
        <w:rPr>
          <w:rFonts w:cs="Calibri"/>
          <w:lang w:eastAsia="en-GB"/>
        </w:rPr>
        <w:br/>
      </w:r>
      <w:r w:rsidR="009673BD">
        <w:rPr>
          <w:rFonts w:cs="Calibri"/>
          <w:lang w:eastAsia="en-GB"/>
        </w:rPr>
        <w:t>TUPE Information</w:t>
      </w:r>
    </w:p>
    <w:p w14:paraId="6C7A1D3F" w14:textId="3780CFDB" w:rsidR="002117F0" w:rsidRPr="00DD2F79" w:rsidRDefault="002117F0" w:rsidP="00250285">
      <w:pPr>
        <w:pStyle w:val="BodyText1"/>
      </w:pPr>
    </w:p>
    <w:sectPr w:rsidR="002117F0" w:rsidRPr="00DD2F79" w:rsidSect="00F64414">
      <w:footerReference w:type="default" r:id="rId20"/>
      <w:pgSz w:w="11906" w:h="16838"/>
      <w:pgMar w:top="681" w:right="1440" w:bottom="1440" w:left="1440"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8335" w14:textId="77777777" w:rsidR="003116B0" w:rsidRPr="00027111" w:rsidRDefault="003116B0" w:rsidP="00014F79">
      <w:pPr>
        <w:spacing w:after="0" w:line="240" w:lineRule="auto"/>
      </w:pPr>
      <w:r w:rsidRPr="00027111">
        <w:separator/>
      </w:r>
    </w:p>
  </w:endnote>
  <w:endnote w:type="continuationSeparator" w:id="0">
    <w:p w14:paraId="69371829" w14:textId="77777777" w:rsidR="003116B0" w:rsidRPr="00027111" w:rsidRDefault="003116B0" w:rsidP="00014F79">
      <w:pPr>
        <w:spacing w:after="0" w:line="240" w:lineRule="auto"/>
      </w:pPr>
      <w:r w:rsidRPr="00027111">
        <w:continuationSeparator/>
      </w:r>
    </w:p>
  </w:endnote>
  <w:endnote w:type="continuationNotice" w:id="1">
    <w:p w14:paraId="752D0B69" w14:textId="77777777" w:rsidR="003116B0" w:rsidRPr="00027111" w:rsidRDefault="00311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5825"/>
      <w:docPartObj>
        <w:docPartGallery w:val="Page Numbers (Bottom of Page)"/>
        <w:docPartUnique/>
      </w:docPartObj>
    </w:sdtPr>
    <w:sdtContent>
      <w:p w14:paraId="4E99573A" w14:textId="5DFC4EDB" w:rsidR="00DD2F79" w:rsidRPr="00027111" w:rsidRDefault="00733FF7">
        <w:pPr>
          <w:pStyle w:val="Footer"/>
          <w:jc w:val="right"/>
        </w:pPr>
        <w:r w:rsidRPr="00027111">
          <w:fldChar w:fldCharType="begin"/>
        </w:r>
        <w:r w:rsidRPr="00027111">
          <w:instrText xml:space="preserve"> PAGE   \* MERGEFORMAT </w:instrText>
        </w:r>
        <w:r w:rsidRPr="00027111">
          <w:fldChar w:fldCharType="separate"/>
        </w:r>
        <w:r w:rsidRPr="00027111">
          <w:t>2</w:t>
        </w:r>
        <w:r w:rsidRPr="00027111">
          <w:fldChar w:fldCharType="end"/>
        </w:r>
      </w:p>
    </w:sdtContent>
  </w:sdt>
  <w:p w14:paraId="3DFFBC4B" w14:textId="77777777" w:rsidR="00733FF7" w:rsidRPr="00027111" w:rsidRDefault="0073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F7AF" w14:textId="77777777" w:rsidR="003116B0" w:rsidRPr="00027111" w:rsidRDefault="003116B0" w:rsidP="00014F79">
      <w:pPr>
        <w:spacing w:after="0" w:line="240" w:lineRule="auto"/>
      </w:pPr>
      <w:r w:rsidRPr="00027111">
        <w:separator/>
      </w:r>
    </w:p>
  </w:footnote>
  <w:footnote w:type="continuationSeparator" w:id="0">
    <w:p w14:paraId="22077669" w14:textId="77777777" w:rsidR="003116B0" w:rsidRPr="00027111" w:rsidRDefault="003116B0" w:rsidP="00014F79">
      <w:pPr>
        <w:spacing w:after="0" w:line="240" w:lineRule="auto"/>
      </w:pPr>
      <w:r w:rsidRPr="00027111">
        <w:continuationSeparator/>
      </w:r>
    </w:p>
  </w:footnote>
  <w:footnote w:type="continuationNotice" w:id="1">
    <w:p w14:paraId="7519EE52" w14:textId="77777777" w:rsidR="003116B0" w:rsidRPr="00027111" w:rsidRDefault="003116B0">
      <w:pPr>
        <w:spacing w:after="0" w:line="240" w:lineRule="auto"/>
      </w:pPr>
    </w:p>
  </w:footnote>
  <w:footnote w:id="2">
    <w:p w14:paraId="19770443" w14:textId="15938083" w:rsidR="00EF2F8F" w:rsidRDefault="00EF2F8F">
      <w:pPr>
        <w:pStyle w:val="FootnoteText"/>
      </w:pPr>
      <w:r w:rsidRPr="00027111">
        <w:rPr>
          <w:rStyle w:val="FootnoteReference"/>
        </w:rPr>
        <w:footnoteRef/>
      </w:r>
      <w:r w:rsidRPr="00027111">
        <w:t xml:space="preserve"> </w:t>
      </w:r>
      <w:hyperlink r:id="rId1" w:history="1">
        <w:r w:rsidRPr="00027111">
          <w:rPr>
            <w:rStyle w:val="Hyperlink"/>
          </w:rPr>
          <w:t>https://www.find-tender.service.gov.uk/</w:t>
        </w:r>
      </w:hyperlink>
      <w:r w:rsidRPr="0002711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50B29FC"/>
    <w:multiLevelType w:val="hybridMultilevel"/>
    <w:tmpl w:val="06F4129E"/>
    <w:lvl w:ilvl="0" w:tplc="08090015">
      <w:start w:val="1"/>
      <w:numFmt w:val="upperLetter"/>
      <w:lvlText w:val="%1."/>
      <w:lvlJc w:val="left"/>
      <w:pPr>
        <w:ind w:left="720" w:hanging="360"/>
      </w:pPr>
    </w:lvl>
    <w:lvl w:ilvl="1" w:tplc="AD7E44A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0F6C6582"/>
    <w:multiLevelType w:val="hybridMultilevel"/>
    <w:tmpl w:val="A31634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1BB24199"/>
    <w:multiLevelType w:val="multilevel"/>
    <w:tmpl w:val="E460CD5E"/>
    <w:numStyleLink w:val="NumbListIntro"/>
  </w:abstractNum>
  <w:abstractNum w:abstractNumId="18" w15:restartNumberingAfterBreak="0">
    <w:nsid w:val="1EC23826"/>
    <w:multiLevelType w:val="hybridMultilevel"/>
    <w:tmpl w:val="56A2E224"/>
    <w:lvl w:ilvl="0" w:tplc="B02C3D5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1ED763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3"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5" w15:restartNumberingAfterBreak="0">
    <w:nsid w:val="313218BC"/>
    <w:multiLevelType w:val="multilevel"/>
    <w:tmpl w:val="86E4524A"/>
    <w:lvl w:ilvl="0">
      <w:start w:val="1"/>
      <w:numFmt w:val="decimal"/>
      <w:lvlText w:val="%1."/>
      <w:lvlJc w:val="left"/>
      <w:pPr>
        <w:ind w:left="360" w:hanging="360"/>
      </w:pPr>
      <w:rPr>
        <w:rFonts w:ascii="Arial" w:hAnsi="Arial" w:cs="Arial" w:hint="default"/>
        <w:b/>
        <w:bCs/>
        <w:color w:val="auto"/>
        <w:sz w:val="24"/>
        <w:szCs w:val="24"/>
      </w:rPr>
    </w:lvl>
    <w:lvl w:ilvl="1">
      <w:start w:val="1"/>
      <w:numFmt w:val="decimal"/>
      <w:lvlText w:val="%1.%2."/>
      <w:lvlJc w:val="left"/>
      <w:pPr>
        <w:ind w:left="792" w:hanging="432"/>
      </w:pPr>
      <w:rPr>
        <w:rFonts w:ascii="Calibri" w:hAnsi="Calibri" w:cs="Calibri" w:hint="default"/>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7"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3C59562F"/>
    <w:multiLevelType w:val="multilevel"/>
    <w:tmpl w:val="7F7ACB08"/>
    <w:numStyleLink w:val="NumbLstBullet"/>
  </w:abstractNum>
  <w:abstractNum w:abstractNumId="29" w15:restartNumberingAfterBreak="0">
    <w:nsid w:val="40C9205C"/>
    <w:multiLevelType w:val="multilevel"/>
    <w:tmpl w:val="6C568346"/>
    <w:numStyleLink w:val="NumbListKHA"/>
  </w:abstractNum>
  <w:abstractNum w:abstractNumId="30"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1"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2" w15:restartNumberingAfterBreak="0">
    <w:nsid w:val="440D6351"/>
    <w:multiLevelType w:val="multilevel"/>
    <w:tmpl w:val="804C8560"/>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4" w15:restartNumberingAfterBreak="0">
    <w:nsid w:val="4E7809F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AF17F2"/>
    <w:multiLevelType w:val="multilevel"/>
    <w:tmpl w:val="731A401A"/>
    <w:numStyleLink w:val="NumbListLegal"/>
  </w:abstractNum>
  <w:abstractNum w:abstractNumId="36" w15:restartNumberingAfterBreak="0">
    <w:nsid w:val="54324FDD"/>
    <w:multiLevelType w:val="multilevel"/>
    <w:tmpl w:val="731A401A"/>
    <w:numStyleLink w:val="NumbListLegal"/>
  </w:abstractNum>
  <w:abstractNum w:abstractNumId="37" w15:restartNumberingAfterBreak="0">
    <w:nsid w:val="59763FC0"/>
    <w:multiLevelType w:val="multilevel"/>
    <w:tmpl w:val="EDA8DFC0"/>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8" w15:restartNumberingAfterBreak="0">
    <w:nsid w:val="5BB734DD"/>
    <w:multiLevelType w:val="hybridMultilevel"/>
    <w:tmpl w:val="9E78F442"/>
    <w:lvl w:ilvl="0" w:tplc="6B4A8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1"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3" w15:restartNumberingAfterBreak="0">
    <w:nsid w:val="723C3F18"/>
    <w:multiLevelType w:val="multilevel"/>
    <w:tmpl w:val="11146EAE"/>
    <w:numStyleLink w:val="NumbLstTables"/>
  </w:abstractNum>
  <w:abstractNum w:abstractNumId="44" w15:restartNumberingAfterBreak="0">
    <w:nsid w:val="7B4F5209"/>
    <w:multiLevelType w:val="multilevel"/>
    <w:tmpl w:val="2C0645D8"/>
    <w:numStyleLink w:val="NumbListBodyText"/>
  </w:abstractNum>
  <w:abstractNum w:abstractNumId="45"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CBD3B29"/>
    <w:multiLevelType w:val="multilevel"/>
    <w:tmpl w:val="552AA824"/>
    <w:numStyleLink w:val="NumbListKHPart"/>
  </w:abstractNum>
  <w:abstractNum w:abstractNumId="47" w15:restartNumberingAfterBreak="0">
    <w:nsid w:val="7E793F0B"/>
    <w:multiLevelType w:val="hybridMultilevel"/>
    <w:tmpl w:val="82F0A492"/>
    <w:lvl w:ilvl="0" w:tplc="0809000F">
      <w:start w:val="1"/>
      <w:numFmt w:val="decimal"/>
      <w:lvlText w:val="%1."/>
      <w:lvlJc w:val="left"/>
      <w:pPr>
        <w:ind w:left="720" w:hanging="360"/>
      </w:pPr>
    </w:lvl>
    <w:lvl w:ilvl="1" w:tplc="1E6C634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896940">
    <w:abstractNumId w:val="18"/>
  </w:num>
  <w:num w:numId="2" w16cid:durableId="1905409628">
    <w:abstractNumId w:val="47"/>
  </w:num>
  <w:num w:numId="3" w16cid:durableId="1588494266">
    <w:abstractNumId w:val="34"/>
  </w:num>
  <w:num w:numId="4" w16cid:durableId="1750730066">
    <w:abstractNumId w:val="32"/>
  </w:num>
  <w:num w:numId="5" w16cid:durableId="116678005">
    <w:abstractNumId w:val="25"/>
  </w:num>
  <w:num w:numId="6" w16cid:durableId="724915279">
    <w:abstractNumId w:val="19"/>
  </w:num>
  <w:num w:numId="7" w16cid:durableId="682318526">
    <w:abstractNumId w:val="13"/>
  </w:num>
  <w:num w:numId="8" w16cid:durableId="67505101">
    <w:abstractNumId w:val="25"/>
  </w:num>
  <w:num w:numId="9" w16cid:durableId="1172112727">
    <w:abstractNumId w:val="25"/>
  </w:num>
  <w:num w:numId="10" w16cid:durableId="1142429329">
    <w:abstractNumId w:val="25"/>
  </w:num>
  <w:num w:numId="11" w16cid:durableId="548300399">
    <w:abstractNumId w:val="40"/>
  </w:num>
  <w:num w:numId="12" w16cid:durableId="305739863">
    <w:abstractNumId w:val="35"/>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b w:val="0"/>
          <w:bCs w:val="0"/>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3" w16cid:durableId="1861314875">
    <w:abstractNumId w:val="8"/>
  </w:num>
  <w:num w:numId="14" w16cid:durableId="832643450">
    <w:abstractNumId w:val="23"/>
  </w:num>
  <w:num w:numId="15" w16cid:durableId="1753163410">
    <w:abstractNumId w:val="33"/>
  </w:num>
  <w:num w:numId="16" w16cid:durableId="1631744955">
    <w:abstractNumId w:val="25"/>
  </w:num>
  <w:num w:numId="17" w16cid:durableId="1699696646">
    <w:abstractNumId w:val="25"/>
  </w:num>
  <w:num w:numId="18" w16cid:durableId="788475296">
    <w:abstractNumId w:val="25"/>
  </w:num>
  <w:num w:numId="19" w16cid:durableId="2132632167">
    <w:abstractNumId w:val="25"/>
  </w:num>
  <w:num w:numId="20" w16cid:durableId="1953366694">
    <w:abstractNumId w:val="45"/>
  </w:num>
  <w:num w:numId="21" w16cid:durableId="368148233">
    <w:abstractNumId w:val="9"/>
  </w:num>
  <w:num w:numId="22" w16cid:durableId="1513183848">
    <w:abstractNumId w:val="25"/>
  </w:num>
  <w:num w:numId="23" w16cid:durableId="708340489">
    <w:abstractNumId w:val="16"/>
  </w:num>
  <w:num w:numId="24" w16cid:durableId="1440295807">
    <w:abstractNumId w:val="7"/>
  </w:num>
  <w:num w:numId="25" w16cid:durableId="1765614642">
    <w:abstractNumId w:val="6"/>
  </w:num>
  <w:num w:numId="26" w16cid:durableId="1715694896">
    <w:abstractNumId w:val="5"/>
  </w:num>
  <w:num w:numId="27" w16cid:durableId="948005022">
    <w:abstractNumId w:val="4"/>
  </w:num>
  <w:num w:numId="28" w16cid:durableId="316426461">
    <w:abstractNumId w:val="3"/>
  </w:num>
  <w:num w:numId="29" w16cid:durableId="559243355">
    <w:abstractNumId w:val="2"/>
  </w:num>
  <w:num w:numId="30" w16cid:durableId="865362500">
    <w:abstractNumId w:val="1"/>
  </w:num>
  <w:num w:numId="31" w16cid:durableId="1739402525">
    <w:abstractNumId w:val="0"/>
  </w:num>
  <w:num w:numId="32" w16cid:durableId="1598249684">
    <w:abstractNumId w:val="11"/>
  </w:num>
  <w:num w:numId="33" w16cid:durableId="402221393">
    <w:abstractNumId w:val="27"/>
  </w:num>
  <w:num w:numId="34" w16cid:durableId="1170875635">
    <w:abstractNumId w:val="30"/>
  </w:num>
  <w:num w:numId="35" w16cid:durableId="888692369">
    <w:abstractNumId w:val="10"/>
  </w:num>
  <w:num w:numId="36" w16cid:durableId="2005283439">
    <w:abstractNumId w:val="26"/>
  </w:num>
  <w:num w:numId="37" w16cid:durableId="663631798">
    <w:abstractNumId w:val="31"/>
  </w:num>
  <w:num w:numId="38" w16cid:durableId="2114787804">
    <w:abstractNumId w:val="22"/>
  </w:num>
  <w:num w:numId="39" w16cid:durableId="946885669">
    <w:abstractNumId w:val="20"/>
  </w:num>
  <w:num w:numId="40" w16cid:durableId="56705897">
    <w:abstractNumId w:val="39"/>
  </w:num>
  <w:num w:numId="41" w16cid:durableId="133448612">
    <w:abstractNumId w:val="42"/>
  </w:num>
  <w:num w:numId="42" w16cid:durableId="1950812899">
    <w:abstractNumId w:val="12"/>
  </w:num>
  <w:num w:numId="43" w16cid:durableId="505948205">
    <w:abstractNumId w:val="15"/>
  </w:num>
  <w:num w:numId="44" w16cid:durableId="1769351081">
    <w:abstractNumId w:val="43"/>
  </w:num>
  <w:num w:numId="45" w16cid:durableId="1968655247">
    <w:abstractNumId w:val="17"/>
  </w:num>
  <w:num w:numId="46" w16cid:durableId="1309625227">
    <w:abstractNumId w:val="36"/>
  </w:num>
  <w:num w:numId="47" w16cid:durableId="838468511">
    <w:abstractNumId w:val="37"/>
  </w:num>
  <w:num w:numId="48" w16cid:durableId="102775287">
    <w:abstractNumId w:val="24"/>
  </w:num>
  <w:num w:numId="49" w16cid:durableId="1199008117">
    <w:abstractNumId w:val="29"/>
  </w:num>
  <w:num w:numId="50" w16cid:durableId="477693509">
    <w:abstractNumId w:val="21"/>
  </w:num>
  <w:num w:numId="51" w16cid:durableId="566767031">
    <w:abstractNumId w:val="14"/>
  </w:num>
  <w:num w:numId="52" w16cid:durableId="1107820590">
    <w:abstractNumId w:val="46"/>
  </w:num>
  <w:num w:numId="53" w16cid:durableId="1196426215">
    <w:abstractNumId w:val="41"/>
  </w:num>
  <w:num w:numId="54" w16cid:durableId="1741441697">
    <w:abstractNumId w:val="28"/>
  </w:num>
  <w:num w:numId="55" w16cid:durableId="2098625960">
    <w:abstractNumId w:val="44"/>
  </w:num>
  <w:num w:numId="56" w16cid:durableId="2649252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115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24433671">
    <w:abstractNumId w:val="37"/>
  </w:num>
  <w:num w:numId="59" w16cid:durableId="19038550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Version" w:val="2.06"/>
    <w:docVar w:name="DMSDocNumber" w:val="81484380"/>
    <w:docVar w:name="DMSDocVersion" w:val="1"/>
    <w:docVar w:name="DocNumberVers" w:val=" "/>
    <w:docVar w:name="FooterDocNo" w:val="DRAFT Open Procedure ITT v0.1 (1) BM amends.docx"/>
    <w:docVar w:name="FSAuthorLogon" w:val="LEWIST"/>
    <w:docVar w:name="FSAuthorName" w:val="Lewis, Tomos"/>
    <w:docVar w:name="FSClientName" w:val="Welsh Local Government Association"/>
    <w:docVar w:name="FSClientNumber" w:val="00744232"/>
    <w:docVar w:name="FSDocNumber" w:val="81484380"/>
    <w:docVar w:name="FSDocVersion" w:val="1"/>
    <w:docVar w:name="FSMatterDesc" w:val="Procurement documents"/>
    <w:docVar w:name="FSMatterNumber" w:val="000017"/>
    <w:docVar w:name="FSTypist" w:val="LEWIST"/>
    <w:docVar w:name="FSTypistLogon" w:val="LEWIST"/>
    <w:docVar w:name="FSTypistName" w:val="Lewis, Tomos"/>
    <w:docVar w:name="LegalStyleScheduleGroupShow" w:val="True"/>
    <w:docVar w:name="NewDoc" w:val="False"/>
  </w:docVars>
  <w:rsids>
    <w:rsidRoot w:val="00014F79"/>
    <w:rsid w:val="00001A2E"/>
    <w:rsid w:val="00003071"/>
    <w:rsid w:val="00004071"/>
    <w:rsid w:val="000107F6"/>
    <w:rsid w:val="00011F86"/>
    <w:rsid w:val="0001206F"/>
    <w:rsid w:val="00012564"/>
    <w:rsid w:val="00013C75"/>
    <w:rsid w:val="0001414D"/>
    <w:rsid w:val="000148B8"/>
    <w:rsid w:val="00014F79"/>
    <w:rsid w:val="00022C93"/>
    <w:rsid w:val="00026345"/>
    <w:rsid w:val="00027111"/>
    <w:rsid w:val="00027239"/>
    <w:rsid w:val="0002789F"/>
    <w:rsid w:val="00030496"/>
    <w:rsid w:val="00030537"/>
    <w:rsid w:val="00030B2B"/>
    <w:rsid w:val="00030E97"/>
    <w:rsid w:val="00032D4A"/>
    <w:rsid w:val="0003389F"/>
    <w:rsid w:val="00033DAE"/>
    <w:rsid w:val="000342D3"/>
    <w:rsid w:val="00036746"/>
    <w:rsid w:val="000377A8"/>
    <w:rsid w:val="00037A6C"/>
    <w:rsid w:val="000402C7"/>
    <w:rsid w:val="000408DF"/>
    <w:rsid w:val="00040FEB"/>
    <w:rsid w:val="000424C6"/>
    <w:rsid w:val="00043E75"/>
    <w:rsid w:val="00047943"/>
    <w:rsid w:val="000545CC"/>
    <w:rsid w:val="0005548C"/>
    <w:rsid w:val="00056E5C"/>
    <w:rsid w:val="00057EBE"/>
    <w:rsid w:val="00062DBC"/>
    <w:rsid w:val="00066315"/>
    <w:rsid w:val="000669FC"/>
    <w:rsid w:val="00066D8D"/>
    <w:rsid w:val="00067704"/>
    <w:rsid w:val="000710FA"/>
    <w:rsid w:val="0007201D"/>
    <w:rsid w:val="00074017"/>
    <w:rsid w:val="00075DD2"/>
    <w:rsid w:val="00076A42"/>
    <w:rsid w:val="00077D64"/>
    <w:rsid w:val="00081173"/>
    <w:rsid w:val="000825CD"/>
    <w:rsid w:val="0008416D"/>
    <w:rsid w:val="00084EF0"/>
    <w:rsid w:val="000852FC"/>
    <w:rsid w:val="00087A1B"/>
    <w:rsid w:val="00087FB5"/>
    <w:rsid w:val="000919BE"/>
    <w:rsid w:val="00093680"/>
    <w:rsid w:val="000936EE"/>
    <w:rsid w:val="000940C4"/>
    <w:rsid w:val="000979E0"/>
    <w:rsid w:val="000A0364"/>
    <w:rsid w:val="000A03C0"/>
    <w:rsid w:val="000A22DB"/>
    <w:rsid w:val="000A2B5B"/>
    <w:rsid w:val="000A2BCF"/>
    <w:rsid w:val="000A5807"/>
    <w:rsid w:val="000A662E"/>
    <w:rsid w:val="000A6A18"/>
    <w:rsid w:val="000A762F"/>
    <w:rsid w:val="000B0850"/>
    <w:rsid w:val="000B0E18"/>
    <w:rsid w:val="000B1F22"/>
    <w:rsid w:val="000B22CB"/>
    <w:rsid w:val="000B2E94"/>
    <w:rsid w:val="000B3899"/>
    <w:rsid w:val="000B634C"/>
    <w:rsid w:val="000B714C"/>
    <w:rsid w:val="000C0234"/>
    <w:rsid w:val="000C1BE4"/>
    <w:rsid w:val="000C3DBD"/>
    <w:rsid w:val="000C56EE"/>
    <w:rsid w:val="000C5FA4"/>
    <w:rsid w:val="000C6456"/>
    <w:rsid w:val="000D0CC6"/>
    <w:rsid w:val="000D5BED"/>
    <w:rsid w:val="000D68CE"/>
    <w:rsid w:val="000D7360"/>
    <w:rsid w:val="000D7869"/>
    <w:rsid w:val="000E054C"/>
    <w:rsid w:val="000E3032"/>
    <w:rsid w:val="000E34AA"/>
    <w:rsid w:val="000E376A"/>
    <w:rsid w:val="000E480F"/>
    <w:rsid w:val="000E4E60"/>
    <w:rsid w:val="000E6AA0"/>
    <w:rsid w:val="000E6B11"/>
    <w:rsid w:val="000E7FD1"/>
    <w:rsid w:val="000F2DF0"/>
    <w:rsid w:val="000F4359"/>
    <w:rsid w:val="000F5E65"/>
    <w:rsid w:val="00100E96"/>
    <w:rsid w:val="0010192F"/>
    <w:rsid w:val="00101E7B"/>
    <w:rsid w:val="001046B8"/>
    <w:rsid w:val="00105AE2"/>
    <w:rsid w:val="00106A60"/>
    <w:rsid w:val="0010721B"/>
    <w:rsid w:val="00107D1E"/>
    <w:rsid w:val="001147B7"/>
    <w:rsid w:val="00115493"/>
    <w:rsid w:val="00117AF7"/>
    <w:rsid w:val="00121F02"/>
    <w:rsid w:val="00122D9F"/>
    <w:rsid w:val="00126316"/>
    <w:rsid w:val="00127806"/>
    <w:rsid w:val="0013054E"/>
    <w:rsid w:val="001319FB"/>
    <w:rsid w:val="00131AD1"/>
    <w:rsid w:val="00134705"/>
    <w:rsid w:val="0013490E"/>
    <w:rsid w:val="0013740C"/>
    <w:rsid w:val="00137E63"/>
    <w:rsid w:val="00142AA1"/>
    <w:rsid w:val="0014502B"/>
    <w:rsid w:val="00146F64"/>
    <w:rsid w:val="00151D2F"/>
    <w:rsid w:val="00153420"/>
    <w:rsid w:val="00154A0E"/>
    <w:rsid w:val="0015563D"/>
    <w:rsid w:val="00155C7F"/>
    <w:rsid w:val="0015691C"/>
    <w:rsid w:val="001571A2"/>
    <w:rsid w:val="00160FFA"/>
    <w:rsid w:val="00164150"/>
    <w:rsid w:val="00165FF4"/>
    <w:rsid w:val="00167501"/>
    <w:rsid w:val="00170383"/>
    <w:rsid w:val="0017263B"/>
    <w:rsid w:val="00175E9B"/>
    <w:rsid w:val="001819CC"/>
    <w:rsid w:val="00182393"/>
    <w:rsid w:val="001826F9"/>
    <w:rsid w:val="001827C5"/>
    <w:rsid w:val="0018549D"/>
    <w:rsid w:val="00185D0A"/>
    <w:rsid w:val="0018637A"/>
    <w:rsid w:val="001933D0"/>
    <w:rsid w:val="001965B3"/>
    <w:rsid w:val="0019747B"/>
    <w:rsid w:val="0019778B"/>
    <w:rsid w:val="001A36E7"/>
    <w:rsid w:val="001A6003"/>
    <w:rsid w:val="001A6326"/>
    <w:rsid w:val="001A6773"/>
    <w:rsid w:val="001B1348"/>
    <w:rsid w:val="001B3562"/>
    <w:rsid w:val="001B3FBD"/>
    <w:rsid w:val="001B5154"/>
    <w:rsid w:val="001C14CA"/>
    <w:rsid w:val="001C162B"/>
    <w:rsid w:val="001C229C"/>
    <w:rsid w:val="001C260E"/>
    <w:rsid w:val="001C406F"/>
    <w:rsid w:val="001C512E"/>
    <w:rsid w:val="001C5A55"/>
    <w:rsid w:val="001C6057"/>
    <w:rsid w:val="001C69A5"/>
    <w:rsid w:val="001C7060"/>
    <w:rsid w:val="001D2E9D"/>
    <w:rsid w:val="001D5A1A"/>
    <w:rsid w:val="001D729C"/>
    <w:rsid w:val="001E0643"/>
    <w:rsid w:val="001E0D4D"/>
    <w:rsid w:val="001E1DAB"/>
    <w:rsid w:val="001E2FCA"/>
    <w:rsid w:val="001E324D"/>
    <w:rsid w:val="001E3EE1"/>
    <w:rsid w:val="001E4D41"/>
    <w:rsid w:val="001E667F"/>
    <w:rsid w:val="001E6E3F"/>
    <w:rsid w:val="001F1820"/>
    <w:rsid w:val="001F31AD"/>
    <w:rsid w:val="001F55EC"/>
    <w:rsid w:val="001F57FC"/>
    <w:rsid w:val="001F5DED"/>
    <w:rsid w:val="001F6308"/>
    <w:rsid w:val="00201AC1"/>
    <w:rsid w:val="00202A82"/>
    <w:rsid w:val="00202F07"/>
    <w:rsid w:val="0020318B"/>
    <w:rsid w:val="00206A06"/>
    <w:rsid w:val="002117F0"/>
    <w:rsid w:val="00212F9A"/>
    <w:rsid w:val="0021771B"/>
    <w:rsid w:val="0022232F"/>
    <w:rsid w:val="002225E9"/>
    <w:rsid w:val="002226A9"/>
    <w:rsid w:val="002233BC"/>
    <w:rsid w:val="00226304"/>
    <w:rsid w:val="00226B48"/>
    <w:rsid w:val="0023233C"/>
    <w:rsid w:val="00232777"/>
    <w:rsid w:val="002339CF"/>
    <w:rsid w:val="00233EF3"/>
    <w:rsid w:val="002345B7"/>
    <w:rsid w:val="00235168"/>
    <w:rsid w:val="002355B1"/>
    <w:rsid w:val="00235FEC"/>
    <w:rsid w:val="00236AAA"/>
    <w:rsid w:val="00237160"/>
    <w:rsid w:val="00237789"/>
    <w:rsid w:val="002378A7"/>
    <w:rsid w:val="00240772"/>
    <w:rsid w:val="00244016"/>
    <w:rsid w:val="00245EEE"/>
    <w:rsid w:val="00246725"/>
    <w:rsid w:val="002500D6"/>
    <w:rsid w:val="00250285"/>
    <w:rsid w:val="00254E8F"/>
    <w:rsid w:val="00254EE8"/>
    <w:rsid w:val="00256959"/>
    <w:rsid w:val="00256B48"/>
    <w:rsid w:val="002576D0"/>
    <w:rsid w:val="002600B6"/>
    <w:rsid w:val="002601D9"/>
    <w:rsid w:val="00261A34"/>
    <w:rsid w:val="00262A78"/>
    <w:rsid w:val="002630FC"/>
    <w:rsid w:val="0026346A"/>
    <w:rsid w:val="0026506A"/>
    <w:rsid w:val="002715F2"/>
    <w:rsid w:val="002715F9"/>
    <w:rsid w:val="00273F9A"/>
    <w:rsid w:val="00275F44"/>
    <w:rsid w:val="002761ED"/>
    <w:rsid w:val="00276362"/>
    <w:rsid w:val="00276A5E"/>
    <w:rsid w:val="002821C4"/>
    <w:rsid w:val="00282DCA"/>
    <w:rsid w:val="0028554E"/>
    <w:rsid w:val="00287F32"/>
    <w:rsid w:val="00292F33"/>
    <w:rsid w:val="00293CB5"/>
    <w:rsid w:val="002942FE"/>
    <w:rsid w:val="00294DFF"/>
    <w:rsid w:val="002967A7"/>
    <w:rsid w:val="0029718A"/>
    <w:rsid w:val="002A025A"/>
    <w:rsid w:val="002A08EE"/>
    <w:rsid w:val="002A2566"/>
    <w:rsid w:val="002A2F1D"/>
    <w:rsid w:val="002A4A0E"/>
    <w:rsid w:val="002B045C"/>
    <w:rsid w:val="002B34F6"/>
    <w:rsid w:val="002B42B7"/>
    <w:rsid w:val="002B57E6"/>
    <w:rsid w:val="002B5D12"/>
    <w:rsid w:val="002C016D"/>
    <w:rsid w:val="002C0DA0"/>
    <w:rsid w:val="002C285F"/>
    <w:rsid w:val="002C4418"/>
    <w:rsid w:val="002C4BF7"/>
    <w:rsid w:val="002C6E1F"/>
    <w:rsid w:val="002D14A7"/>
    <w:rsid w:val="002D259C"/>
    <w:rsid w:val="002D664B"/>
    <w:rsid w:val="002D6B62"/>
    <w:rsid w:val="002D7B7A"/>
    <w:rsid w:val="002E0585"/>
    <w:rsid w:val="002E0F80"/>
    <w:rsid w:val="002E170F"/>
    <w:rsid w:val="002E40FD"/>
    <w:rsid w:val="002E6832"/>
    <w:rsid w:val="002E7762"/>
    <w:rsid w:val="002F00C8"/>
    <w:rsid w:val="002F0A9F"/>
    <w:rsid w:val="002F3F31"/>
    <w:rsid w:val="002F55AB"/>
    <w:rsid w:val="002F5D42"/>
    <w:rsid w:val="002F6BB4"/>
    <w:rsid w:val="002F7512"/>
    <w:rsid w:val="002F781F"/>
    <w:rsid w:val="00300160"/>
    <w:rsid w:val="00302300"/>
    <w:rsid w:val="003073CB"/>
    <w:rsid w:val="003073E2"/>
    <w:rsid w:val="00307F80"/>
    <w:rsid w:val="0031000B"/>
    <w:rsid w:val="00310E98"/>
    <w:rsid w:val="0031141B"/>
    <w:rsid w:val="003116B0"/>
    <w:rsid w:val="00312B7A"/>
    <w:rsid w:val="003169B4"/>
    <w:rsid w:val="00316CFB"/>
    <w:rsid w:val="00316F05"/>
    <w:rsid w:val="003210E2"/>
    <w:rsid w:val="003212E8"/>
    <w:rsid w:val="0032465E"/>
    <w:rsid w:val="003257AA"/>
    <w:rsid w:val="0033169F"/>
    <w:rsid w:val="0033374C"/>
    <w:rsid w:val="003341F2"/>
    <w:rsid w:val="003356F9"/>
    <w:rsid w:val="0033579D"/>
    <w:rsid w:val="00336314"/>
    <w:rsid w:val="0033676C"/>
    <w:rsid w:val="0033717B"/>
    <w:rsid w:val="00337817"/>
    <w:rsid w:val="00341746"/>
    <w:rsid w:val="00341B33"/>
    <w:rsid w:val="00342ECF"/>
    <w:rsid w:val="00343BEC"/>
    <w:rsid w:val="00351321"/>
    <w:rsid w:val="00352A7B"/>
    <w:rsid w:val="00356802"/>
    <w:rsid w:val="0035699E"/>
    <w:rsid w:val="00356A74"/>
    <w:rsid w:val="00362886"/>
    <w:rsid w:val="00364875"/>
    <w:rsid w:val="00366605"/>
    <w:rsid w:val="003676B7"/>
    <w:rsid w:val="00370169"/>
    <w:rsid w:val="003705ED"/>
    <w:rsid w:val="00370BCE"/>
    <w:rsid w:val="00371248"/>
    <w:rsid w:val="00371646"/>
    <w:rsid w:val="00371721"/>
    <w:rsid w:val="003741EF"/>
    <w:rsid w:val="00376F27"/>
    <w:rsid w:val="0037765C"/>
    <w:rsid w:val="003802BC"/>
    <w:rsid w:val="003823F4"/>
    <w:rsid w:val="00382995"/>
    <w:rsid w:val="00384D8B"/>
    <w:rsid w:val="00385808"/>
    <w:rsid w:val="00385B42"/>
    <w:rsid w:val="00390009"/>
    <w:rsid w:val="00390256"/>
    <w:rsid w:val="00390349"/>
    <w:rsid w:val="00391632"/>
    <w:rsid w:val="003917D2"/>
    <w:rsid w:val="00392C9D"/>
    <w:rsid w:val="003931E1"/>
    <w:rsid w:val="00393335"/>
    <w:rsid w:val="00393916"/>
    <w:rsid w:val="00393997"/>
    <w:rsid w:val="00395426"/>
    <w:rsid w:val="00395704"/>
    <w:rsid w:val="0039691B"/>
    <w:rsid w:val="00396B2C"/>
    <w:rsid w:val="00396FEC"/>
    <w:rsid w:val="003A1D0B"/>
    <w:rsid w:val="003A6517"/>
    <w:rsid w:val="003A6825"/>
    <w:rsid w:val="003A6913"/>
    <w:rsid w:val="003B0D69"/>
    <w:rsid w:val="003B0F18"/>
    <w:rsid w:val="003B1A75"/>
    <w:rsid w:val="003B35A9"/>
    <w:rsid w:val="003B46AB"/>
    <w:rsid w:val="003B4EB9"/>
    <w:rsid w:val="003B6DA9"/>
    <w:rsid w:val="003C0F0C"/>
    <w:rsid w:val="003C15A0"/>
    <w:rsid w:val="003C3F2B"/>
    <w:rsid w:val="003C71F4"/>
    <w:rsid w:val="003C7C49"/>
    <w:rsid w:val="003D0EC1"/>
    <w:rsid w:val="003D1A3C"/>
    <w:rsid w:val="003D3E71"/>
    <w:rsid w:val="003D3E72"/>
    <w:rsid w:val="003D70DC"/>
    <w:rsid w:val="003E07DB"/>
    <w:rsid w:val="003E34F8"/>
    <w:rsid w:val="003E39A4"/>
    <w:rsid w:val="003E43AC"/>
    <w:rsid w:val="003E5AB9"/>
    <w:rsid w:val="003F4716"/>
    <w:rsid w:val="003F4EB9"/>
    <w:rsid w:val="003F67E5"/>
    <w:rsid w:val="0040059D"/>
    <w:rsid w:val="004009A5"/>
    <w:rsid w:val="004011CE"/>
    <w:rsid w:val="0040251D"/>
    <w:rsid w:val="004033AC"/>
    <w:rsid w:val="00404891"/>
    <w:rsid w:val="00412C55"/>
    <w:rsid w:val="004144F1"/>
    <w:rsid w:val="00414797"/>
    <w:rsid w:val="00415AC8"/>
    <w:rsid w:val="00417330"/>
    <w:rsid w:val="00420357"/>
    <w:rsid w:val="00420A51"/>
    <w:rsid w:val="0042280C"/>
    <w:rsid w:val="00423001"/>
    <w:rsid w:val="00423F99"/>
    <w:rsid w:val="00432019"/>
    <w:rsid w:val="00435372"/>
    <w:rsid w:val="0043625A"/>
    <w:rsid w:val="0043710F"/>
    <w:rsid w:val="00437860"/>
    <w:rsid w:val="00437BFC"/>
    <w:rsid w:val="00437C89"/>
    <w:rsid w:val="0044040E"/>
    <w:rsid w:val="00440986"/>
    <w:rsid w:val="00442CBC"/>
    <w:rsid w:val="00443A53"/>
    <w:rsid w:val="00443ADB"/>
    <w:rsid w:val="00444529"/>
    <w:rsid w:val="00444D21"/>
    <w:rsid w:val="00446725"/>
    <w:rsid w:val="004477D5"/>
    <w:rsid w:val="00447AE8"/>
    <w:rsid w:val="00450D02"/>
    <w:rsid w:val="00451AC2"/>
    <w:rsid w:val="004544C7"/>
    <w:rsid w:val="004552F9"/>
    <w:rsid w:val="00455C1C"/>
    <w:rsid w:val="00456074"/>
    <w:rsid w:val="004561AC"/>
    <w:rsid w:val="0045728A"/>
    <w:rsid w:val="004612E5"/>
    <w:rsid w:val="00463AEC"/>
    <w:rsid w:val="0046529F"/>
    <w:rsid w:val="00466471"/>
    <w:rsid w:val="004664CB"/>
    <w:rsid w:val="004671D2"/>
    <w:rsid w:val="00467524"/>
    <w:rsid w:val="00470271"/>
    <w:rsid w:val="004706A5"/>
    <w:rsid w:val="0047278E"/>
    <w:rsid w:val="00473951"/>
    <w:rsid w:val="00474BCC"/>
    <w:rsid w:val="00475B01"/>
    <w:rsid w:val="0047605B"/>
    <w:rsid w:val="00476E53"/>
    <w:rsid w:val="00476ED7"/>
    <w:rsid w:val="004777A4"/>
    <w:rsid w:val="00477831"/>
    <w:rsid w:val="00481008"/>
    <w:rsid w:val="004827A2"/>
    <w:rsid w:val="0048309C"/>
    <w:rsid w:val="004832C3"/>
    <w:rsid w:val="00484323"/>
    <w:rsid w:val="0048547D"/>
    <w:rsid w:val="004859F1"/>
    <w:rsid w:val="00486F51"/>
    <w:rsid w:val="0049002F"/>
    <w:rsid w:val="00492DBF"/>
    <w:rsid w:val="004933DA"/>
    <w:rsid w:val="00495E22"/>
    <w:rsid w:val="0049612F"/>
    <w:rsid w:val="00496983"/>
    <w:rsid w:val="00496BF9"/>
    <w:rsid w:val="00497DDE"/>
    <w:rsid w:val="004A0685"/>
    <w:rsid w:val="004A1C84"/>
    <w:rsid w:val="004A24CC"/>
    <w:rsid w:val="004A5AC8"/>
    <w:rsid w:val="004A7262"/>
    <w:rsid w:val="004B0BF3"/>
    <w:rsid w:val="004B2DE4"/>
    <w:rsid w:val="004B63C7"/>
    <w:rsid w:val="004B797B"/>
    <w:rsid w:val="004C0628"/>
    <w:rsid w:val="004C1C5C"/>
    <w:rsid w:val="004C6B43"/>
    <w:rsid w:val="004D044D"/>
    <w:rsid w:val="004D21F8"/>
    <w:rsid w:val="004D2D15"/>
    <w:rsid w:val="004D386C"/>
    <w:rsid w:val="004D70C2"/>
    <w:rsid w:val="004D7157"/>
    <w:rsid w:val="004E17CC"/>
    <w:rsid w:val="004E2A3F"/>
    <w:rsid w:val="004E4EF0"/>
    <w:rsid w:val="004E667F"/>
    <w:rsid w:val="004E6AF0"/>
    <w:rsid w:val="004F12ED"/>
    <w:rsid w:val="004F1307"/>
    <w:rsid w:val="004F28D0"/>
    <w:rsid w:val="004F324D"/>
    <w:rsid w:val="004F6AD1"/>
    <w:rsid w:val="004F724D"/>
    <w:rsid w:val="00500370"/>
    <w:rsid w:val="00503C7D"/>
    <w:rsid w:val="00504089"/>
    <w:rsid w:val="005051F7"/>
    <w:rsid w:val="00505D4C"/>
    <w:rsid w:val="00506340"/>
    <w:rsid w:val="005075F4"/>
    <w:rsid w:val="00510B8B"/>
    <w:rsid w:val="00510E84"/>
    <w:rsid w:val="00512C17"/>
    <w:rsid w:val="00513488"/>
    <w:rsid w:val="00515733"/>
    <w:rsid w:val="0052100C"/>
    <w:rsid w:val="00523C12"/>
    <w:rsid w:val="00524E63"/>
    <w:rsid w:val="00525132"/>
    <w:rsid w:val="00526806"/>
    <w:rsid w:val="0053195C"/>
    <w:rsid w:val="005328AF"/>
    <w:rsid w:val="00533AEC"/>
    <w:rsid w:val="00534F03"/>
    <w:rsid w:val="0053667F"/>
    <w:rsid w:val="005368A0"/>
    <w:rsid w:val="00537149"/>
    <w:rsid w:val="005417E8"/>
    <w:rsid w:val="00541E41"/>
    <w:rsid w:val="00542CDE"/>
    <w:rsid w:val="0054678A"/>
    <w:rsid w:val="00547BF5"/>
    <w:rsid w:val="00547C03"/>
    <w:rsid w:val="00550393"/>
    <w:rsid w:val="00551289"/>
    <w:rsid w:val="00552627"/>
    <w:rsid w:val="005536C0"/>
    <w:rsid w:val="0055428A"/>
    <w:rsid w:val="005559A2"/>
    <w:rsid w:val="0055764C"/>
    <w:rsid w:val="00560241"/>
    <w:rsid w:val="00560EBA"/>
    <w:rsid w:val="005628AE"/>
    <w:rsid w:val="00562EFB"/>
    <w:rsid w:val="00563B99"/>
    <w:rsid w:val="00566DCB"/>
    <w:rsid w:val="00575F35"/>
    <w:rsid w:val="00576AA7"/>
    <w:rsid w:val="00576C97"/>
    <w:rsid w:val="0058205B"/>
    <w:rsid w:val="0058620E"/>
    <w:rsid w:val="00586E2A"/>
    <w:rsid w:val="005870C0"/>
    <w:rsid w:val="005918CC"/>
    <w:rsid w:val="00592366"/>
    <w:rsid w:val="00596A08"/>
    <w:rsid w:val="00597172"/>
    <w:rsid w:val="00597699"/>
    <w:rsid w:val="005A2B01"/>
    <w:rsid w:val="005A3BEB"/>
    <w:rsid w:val="005A59F1"/>
    <w:rsid w:val="005B04C0"/>
    <w:rsid w:val="005B19A5"/>
    <w:rsid w:val="005B22BD"/>
    <w:rsid w:val="005B2D90"/>
    <w:rsid w:val="005B4DA3"/>
    <w:rsid w:val="005B5D69"/>
    <w:rsid w:val="005B68B7"/>
    <w:rsid w:val="005B6983"/>
    <w:rsid w:val="005B7237"/>
    <w:rsid w:val="005B73C5"/>
    <w:rsid w:val="005C0494"/>
    <w:rsid w:val="005C0D2D"/>
    <w:rsid w:val="005C1747"/>
    <w:rsid w:val="005C64E6"/>
    <w:rsid w:val="005D0425"/>
    <w:rsid w:val="005D457A"/>
    <w:rsid w:val="005D5688"/>
    <w:rsid w:val="005D5C24"/>
    <w:rsid w:val="005D67AC"/>
    <w:rsid w:val="005D73B2"/>
    <w:rsid w:val="005E1B82"/>
    <w:rsid w:val="005E1FA3"/>
    <w:rsid w:val="005E2415"/>
    <w:rsid w:val="005E3A63"/>
    <w:rsid w:val="005E42E2"/>
    <w:rsid w:val="005E51FA"/>
    <w:rsid w:val="005E6B47"/>
    <w:rsid w:val="005E6D20"/>
    <w:rsid w:val="005F0185"/>
    <w:rsid w:val="005F5575"/>
    <w:rsid w:val="005F7836"/>
    <w:rsid w:val="006024ED"/>
    <w:rsid w:val="006035D9"/>
    <w:rsid w:val="00603E78"/>
    <w:rsid w:val="00604386"/>
    <w:rsid w:val="00605D6A"/>
    <w:rsid w:val="00606632"/>
    <w:rsid w:val="00610C85"/>
    <w:rsid w:val="00614BC6"/>
    <w:rsid w:val="00620EE1"/>
    <w:rsid w:val="0062284D"/>
    <w:rsid w:val="0062343B"/>
    <w:rsid w:val="006266F9"/>
    <w:rsid w:val="0062768B"/>
    <w:rsid w:val="00627AE6"/>
    <w:rsid w:val="006306F9"/>
    <w:rsid w:val="0063412E"/>
    <w:rsid w:val="00634F60"/>
    <w:rsid w:val="00635EA8"/>
    <w:rsid w:val="006371F2"/>
    <w:rsid w:val="0064093A"/>
    <w:rsid w:val="00640C79"/>
    <w:rsid w:val="00641D18"/>
    <w:rsid w:val="006431F6"/>
    <w:rsid w:val="006433B9"/>
    <w:rsid w:val="00644112"/>
    <w:rsid w:val="006472EC"/>
    <w:rsid w:val="006476E2"/>
    <w:rsid w:val="006510A3"/>
    <w:rsid w:val="00654660"/>
    <w:rsid w:val="0065612A"/>
    <w:rsid w:val="0066082D"/>
    <w:rsid w:val="00661A34"/>
    <w:rsid w:val="006636B5"/>
    <w:rsid w:val="006637A2"/>
    <w:rsid w:val="00664006"/>
    <w:rsid w:val="00664056"/>
    <w:rsid w:val="006640EC"/>
    <w:rsid w:val="00664594"/>
    <w:rsid w:val="00664BEB"/>
    <w:rsid w:val="00664DFD"/>
    <w:rsid w:val="00664F22"/>
    <w:rsid w:val="0066615A"/>
    <w:rsid w:val="00666D30"/>
    <w:rsid w:val="00671D66"/>
    <w:rsid w:val="00673C3F"/>
    <w:rsid w:val="0067411C"/>
    <w:rsid w:val="00675269"/>
    <w:rsid w:val="00675F8B"/>
    <w:rsid w:val="00675FCD"/>
    <w:rsid w:val="00681FAC"/>
    <w:rsid w:val="00682197"/>
    <w:rsid w:val="006822A9"/>
    <w:rsid w:val="00686476"/>
    <w:rsid w:val="00691707"/>
    <w:rsid w:val="00691F35"/>
    <w:rsid w:val="006930B1"/>
    <w:rsid w:val="0069375C"/>
    <w:rsid w:val="00694467"/>
    <w:rsid w:val="006955C5"/>
    <w:rsid w:val="00697BDE"/>
    <w:rsid w:val="006A071F"/>
    <w:rsid w:val="006A1793"/>
    <w:rsid w:val="006A513A"/>
    <w:rsid w:val="006A7550"/>
    <w:rsid w:val="006A7ADF"/>
    <w:rsid w:val="006B0634"/>
    <w:rsid w:val="006B08EE"/>
    <w:rsid w:val="006B23FE"/>
    <w:rsid w:val="006B2542"/>
    <w:rsid w:val="006B2A16"/>
    <w:rsid w:val="006B48AB"/>
    <w:rsid w:val="006B4D21"/>
    <w:rsid w:val="006B654C"/>
    <w:rsid w:val="006B7BAF"/>
    <w:rsid w:val="006C1011"/>
    <w:rsid w:val="006C2718"/>
    <w:rsid w:val="006C28A4"/>
    <w:rsid w:val="006C6878"/>
    <w:rsid w:val="006C7747"/>
    <w:rsid w:val="006D295E"/>
    <w:rsid w:val="006D2CB1"/>
    <w:rsid w:val="006D3D12"/>
    <w:rsid w:val="006D44E5"/>
    <w:rsid w:val="006D561F"/>
    <w:rsid w:val="006D5971"/>
    <w:rsid w:val="006D65C0"/>
    <w:rsid w:val="006D76E9"/>
    <w:rsid w:val="006E0ED7"/>
    <w:rsid w:val="006E28E0"/>
    <w:rsid w:val="006E371C"/>
    <w:rsid w:val="006E5563"/>
    <w:rsid w:val="006F1660"/>
    <w:rsid w:val="006F16E3"/>
    <w:rsid w:val="006F1A8C"/>
    <w:rsid w:val="006F2A6A"/>
    <w:rsid w:val="006F38F6"/>
    <w:rsid w:val="006F45B2"/>
    <w:rsid w:val="006F5699"/>
    <w:rsid w:val="006F5F50"/>
    <w:rsid w:val="006F6435"/>
    <w:rsid w:val="006F663B"/>
    <w:rsid w:val="00700007"/>
    <w:rsid w:val="007011B1"/>
    <w:rsid w:val="00701853"/>
    <w:rsid w:val="00702011"/>
    <w:rsid w:val="00704284"/>
    <w:rsid w:val="007068BA"/>
    <w:rsid w:val="007076CC"/>
    <w:rsid w:val="00707B1C"/>
    <w:rsid w:val="007101B5"/>
    <w:rsid w:val="007104B6"/>
    <w:rsid w:val="0071495E"/>
    <w:rsid w:val="007164E3"/>
    <w:rsid w:val="00716F12"/>
    <w:rsid w:val="007177FF"/>
    <w:rsid w:val="00721990"/>
    <w:rsid w:val="00727B80"/>
    <w:rsid w:val="0073199E"/>
    <w:rsid w:val="00733FF7"/>
    <w:rsid w:val="00734FCF"/>
    <w:rsid w:val="00735E9B"/>
    <w:rsid w:val="007414CA"/>
    <w:rsid w:val="00743272"/>
    <w:rsid w:val="007434A8"/>
    <w:rsid w:val="00743A5B"/>
    <w:rsid w:val="00743EAC"/>
    <w:rsid w:val="007443CB"/>
    <w:rsid w:val="007459BC"/>
    <w:rsid w:val="00750509"/>
    <w:rsid w:val="00750718"/>
    <w:rsid w:val="00752096"/>
    <w:rsid w:val="0075354A"/>
    <w:rsid w:val="007561F5"/>
    <w:rsid w:val="00756D0F"/>
    <w:rsid w:val="00757297"/>
    <w:rsid w:val="007600DB"/>
    <w:rsid w:val="007611E1"/>
    <w:rsid w:val="00761B6A"/>
    <w:rsid w:val="007635C6"/>
    <w:rsid w:val="00763CC6"/>
    <w:rsid w:val="0076635B"/>
    <w:rsid w:val="00766D92"/>
    <w:rsid w:val="0076786A"/>
    <w:rsid w:val="00771256"/>
    <w:rsid w:val="00771E7E"/>
    <w:rsid w:val="00772BF8"/>
    <w:rsid w:val="00780219"/>
    <w:rsid w:val="007807C1"/>
    <w:rsid w:val="00780D0D"/>
    <w:rsid w:val="0078147E"/>
    <w:rsid w:val="007829A1"/>
    <w:rsid w:val="00785F85"/>
    <w:rsid w:val="00786513"/>
    <w:rsid w:val="00793B52"/>
    <w:rsid w:val="0079593B"/>
    <w:rsid w:val="00796A3B"/>
    <w:rsid w:val="00797BCE"/>
    <w:rsid w:val="007A0588"/>
    <w:rsid w:val="007A1DCD"/>
    <w:rsid w:val="007A235C"/>
    <w:rsid w:val="007A36F6"/>
    <w:rsid w:val="007A5413"/>
    <w:rsid w:val="007A601E"/>
    <w:rsid w:val="007A6480"/>
    <w:rsid w:val="007A6EB6"/>
    <w:rsid w:val="007A7ADE"/>
    <w:rsid w:val="007B15B2"/>
    <w:rsid w:val="007B5721"/>
    <w:rsid w:val="007B663D"/>
    <w:rsid w:val="007C30B0"/>
    <w:rsid w:val="007C44EC"/>
    <w:rsid w:val="007C46A4"/>
    <w:rsid w:val="007C501D"/>
    <w:rsid w:val="007C605F"/>
    <w:rsid w:val="007C7C6D"/>
    <w:rsid w:val="007D0151"/>
    <w:rsid w:val="007D1D16"/>
    <w:rsid w:val="007D24B0"/>
    <w:rsid w:val="007D2F24"/>
    <w:rsid w:val="007D7F9E"/>
    <w:rsid w:val="007E3C3C"/>
    <w:rsid w:val="007E3FDB"/>
    <w:rsid w:val="007E432A"/>
    <w:rsid w:val="007E711D"/>
    <w:rsid w:val="007F0055"/>
    <w:rsid w:val="007F0D63"/>
    <w:rsid w:val="007F31E2"/>
    <w:rsid w:val="007F440B"/>
    <w:rsid w:val="007F4F43"/>
    <w:rsid w:val="007F512F"/>
    <w:rsid w:val="007F554E"/>
    <w:rsid w:val="007F57C0"/>
    <w:rsid w:val="007F730C"/>
    <w:rsid w:val="007F74C9"/>
    <w:rsid w:val="00800373"/>
    <w:rsid w:val="008034C7"/>
    <w:rsid w:val="0080531E"/>
    <w:rsid w:val="008071C7"/>
    <w:rsid w:val="00812A3C"/>
    <w:rsid w:val="008134AE"/>
    <w:rsid w:val="008200D5"/>
    <w:rsid w:val="00820C22"/>
    <w:rsid w:val="00821383"/>
    <w:rsid w:val="00823AE8"/>
    <w:rsid w:val="0082487F"/>
    <w:rsid w:val="00824A4C"/>
    <w:rsid w:val="00834037"/>
    <w:rsid w:val="008375A6"/>
    <w:rsid w:val="00837FA2"/>
    <w:rsid w:val="00840B02"/>
    <w:rsid w:val="008427AD"/>
    <w:rsid w:val="0084553B"/>
    <w:rsid w:val="00847C8E"/>
    <w:rsid w:val="00853CA0"/>
    <w:rsid w:val="00854D87"/>
    <w:rsid w:val="00855D09"/>
    <w:rsid w:val="00856321"/>
    <w:rsid w:val="008621A7"/>
    <w:rsid w:val="00862CA7"/>
    <w:rsid w:val="00863A9C"/>
    <w:rsid w:val="00863DF4"/>
    <w:rsid w:val="008645D1"/>
    <w:rsid w:val="00865561"/>
    <w:rsid w:val="00871BB9"/>
    <w:rsid w:val="00876AB2"/>
    <w:rsid w:val="00877825"/>
    <w:rsid w:val="00887929"/>
    <w:rsid w:val="008915FC"/>
    <w:rsid w:val="0089273C"/>
    <w:rsid w:val="00892B4A"/>
    <w:rsid w:val="008A05E1"/>
    <w:rsid w:val="008A1A08"/>
    <w:rsid w:val="008A2532"/>
    <w:rsid w:val="008A415D"/>
    <w:rsid w:val="008A561E"/>
    <w:rsid w:val="008A5AB0"/>
    <w:rsid w:val="008A6798"/>
    <w:rsid w:val="008A763F"/>
    <w:rsid w:val="008B48CC"/>
    <w:rsid w:val="008B5944"/>
    <w:rsid w:val="008C093F"/>
    <w:rsid w:val="008C2BEB"/>
    <w:rsid w:val="008C637A"/>
    <w:rsid w:val="008C7CC2"/>
    <w:rsid w:val="008D0B7F"/>
    <w:rsid w:val="008D0E2D"/>
    <w:rsid w:val="008D2D4E"/>
    <w:rsid w:val="008D494C"/>
    <w:rsid w:val="008D5852"/>
    <w:rsid w:val="008D5AC0"/>
    <w:rsid w:val="008D77A8"/>
    <w:rsid w:val="008E000C"/>
    <w:rsid w:val="008E0ADE"/>
    <w:rsid w:val="008E0C38"/>
    <w:rsid w:val="008E4041"/>
    <w:rsid w:val="008E6183"/>
    <w:rsid w:val="008F0026"/>
    <w:rsid w:val="008F0145"/>
    <w:rsid w:val="008F0BFD"/>
    <w:rsid w:val="008F0DAA"/>
    <w:rsid w:val="008F37E8"/>
    <w:rsid w:val="008F50A8"/>
    <w:rsid w:val="008F7DF8"/>
    <w:rsid w:val="009046DE"/>
    <w:rsid w:val="00904AC1"/>
    <w:rsid w:val="00904EFC"/>
    <w:rsid w:val="00907471"/>
    <w:rsid w:val="009109FC"/>
    <w:rsid w:val="00913ED7"/>
    <w:rsid w:val="00914B61"/>
    <w:rsid w:val="0092141E"/>
    <w:rsid w:val="00922AF0"/>
    <w:rsid w:val="0092569C"/>
    <w:rsid w:val="009258E1"/>
    <w:rsid w:val="00927FAC"/>
    <w:rsid w:val="0093381D"/>
    <w:rsid w:val="009340B4"/>
    <w:rsid w:val="00934B40"/>
    <w:rsid w:val="009359D8"/>
    <w:rsid w:val="00935C38"/>
    <w:rsid w:val="00936D88"/>
    <w:rsid w:val="0094258D"/>
    <w:rsid w:val="00943847"/>
    <w:rsid w:val="0094410A"/>
    <w:rsid w:val="00946165"/>
    <w:rsid w:val="00946669"/>
    <w:rsid w:val="009469FF"/>
    <w:rsid w:val="00947911"/>
    <w:rsid w:val="00950D30"/>
    <w:rsid w:val="00951CD2"/>
    <w:rsid w:val="009545FA"/>
    <w:rsid w:val="009611E6"/>
    <w:rsid w:val="00961F53"/>
    <w:rsid w:val="00962046"/>
    <w:rsid w:val="009673BD"/>
    <w:rsid w:val="009716C3"/>
    <w:rsid w:val="00974B48"/>
    <w:rsid w:val="009750B1"/>
    <w:rsid w:val="00975204"/>
    <w:rsid w:val="00975A21"/>
    <w:rsid w:val="00976967"/>
    <w:rsid w:val="00976D79"/>
    <w:rsid w:val="009777DE"/>
    <w:rsid w:val="00977B0B"/>
    <w:rsid w:val="00984BF7"/>
    <w:rsid w:val="00990800"/>
    <w:rsid w:val="0099091D"/>
    <w:rsid w:val="009928E1"/>
    <w:rsid w:val="00993C26"/>
    <w:rsid w:val="0099580A"/>
    <w:rsid w:val="0099580D"/>
    <w:rsid w:val="00997344"/>
    <w:rsid w:val="00997622"/>
    <w:rsid w:val="00997E30"/>
    <w:rsid w:val="009A0588"/>
    <w:rsid w:val="009A4DE9"/>
    <w:rsid w:val="009A6CC8"/>
    <w:rsid w:val="009B0C29"/>
    <w:rsid w:val="009B1152"/>
    <w:rsid w:val="009B1BBF"/>
    <w:rsid w:val="009B24C4"/>
    <w:rsid w:val="009B53ED"/>
    <w:rsid w:val="009B6074"/>
    <w:rsid w:val="009B669B"/>
    <w:rsid w:val="009B77AD"/>
    <w:rsid w:val="009C1454"/>
    <w:rsid w:val="009C24AE"/>
    <w:rsid w:val="009C3E27"/>
    <w:rsid w:val="009C4DC3"/>
    <w:rsid w:val="009C638F"/>
    <w:rsid w:val="009C7C8A"/>
    <w:rsid w:val="009D1190"/>
    <w:rsid w:val="009E043C"/>
    <w:rsid w:val="009E0725"/>
    <w:rsid w:val="009E2734"/>
    <w:rsid w:val="009E348C"/>
    <w:rsid w:val="009F001C"/>
    <w:rsid w:val="009F06CE"/>
    <w:rsid w:val="009F33E8"/>
    <w:rsid w:val="009F35F7"/>
    <w:rsid w:val="009F38F2"/>
    <w:rsid w:val="009F61B3"/>
    <w:rsid w:val="00A01DCE"/>
    <w:rsid w:val="00A04C1E"/>
    <w:rsid w:val="00A06AD9"/>
    <w:rsid w:val="00A07367"/>
    <w:rsid w:val="00A073B1"/>
    <w:rsid w:val="00A07721"/>
    <w:rsid w:val="00A0791D"/>
    <w:rsid w:val="00A10607"/>
    <w:rsid w:val="00A1690A"/>
    <w:rsid w:val="00A16E29"/>
    <w:rsid w:val="00A17179"/>
    <w:rsid w:val="00A2459D"/>
    <w:rsid w:val="00A251CB"/>
    <w:rsid w:val="00A30C21"/>
    <w:rsid w:val="00A33DBB"/>
    <w:rsid w:val="00A34017"/>
    <w:rsid w:val="00A362DB"/>
    <w:rsid w:val="00A3778C"/>
    <w:rsid w:val="00A40E4F"/>
    <w:rsid w:val="00A42FDC"/>
    <w:rsid w:val="00A43C36"/>
    <w:rsid w:val="00A44859"/>
    <w:rsid w:val="00A460EF"/>
    <w:rsid w:val="00A52C68"/>
    <w:rsid w:val="00A53C4B"/>
    <w:rsid w:val="00A55DAC"/>
    <w:rsid w:val="00A56962"/>
    <w:rsid w:val="00A57809"/>
    <w:rsid w:val="00A60616"/>
    <w:rsid w:val="00A61453"/>
    <w:rsid w:val="00A617AE"/>
    <w:rsid w:val="00A61934"/>
    <w:rsid w:val="00A63872"/>
    <w:rsid w:val="00A6466A"/>
    <w:rsid w:val="00A64F68"/>
    <w:rsid w:val="00A708F1"/>
    <w:rsid w:val="00A71480"/>
    <w:rsid w:val="00A723B4"/>
    <w:rsid w:val="00A72EBB"/>
    <w:rsid w:val="00A764D6"/>
    <w:rsid w:val="00A765A6"/>
    <w:rsid w:val="00A77393"/>
    <w:rsid w:val="00A77518"/>
    <w:rsid w:val="00A7763C"/>
    <w:rsid w:val="00A82B57"/>
    <w:rsid w:val="00A8356A"/>
    <w:rsid w:val="00A83F71"/>
    <w:rsid w:val="00A86A5F"/>
    <w:rsid w:val="00A87818"/>
    <w:rsid w:val="00A87BB9"/>
    <w:rsid w:val="00A92531"/>
    <w:rsid w:val="00A92ECC"/>
    <w:rsid w:val="00A92F7C"/>
    <w:rsid w:val="00A9379B"/>
    <w:rsid w:val="00A94B66"/>
    <w:rsid w:val="00A9756F"/>
    <w:rsid w:val="00A97711"/>
    <w:rsid w:val="00A977EA"/>
    <w:rsid w:val="00AA0067"/>
    <w:rsid w:val="00AA1263"/>
    <w:rsid w:val="00AA3C49"/>
    <w:rsid w:val="00AA4A47"/>
    <w:rsid w:val="00AB1311"/>
    <w:rsid w:val="00AB2794"/>
    <w:rsid w:val="00AB35A9"/>
    <w:rsid w:val="00AB3884"/>
    <w:rsid w:val="00AB59C4"/>
    <w:rsid w:val="00AB5EA7"/>
    <w:rsid w:val="00AB6D4E"/>
    <w:rsid w:val="00AB7034"/>
    <w:rsid w:val="00AB72EE"/>
    <w:rsid w:val="00AC0259"/>
    <w:rsid w:val="00AC11D7"/>
    <w:rsid w:val="00AC161C"/>
    <w:rsid w:val="00AC190F"/>
    <w:rsid w:val="00AC21EB"/>
    <w:rsid w:val="00AC2300"/>
    <w:rsid w:val="00AC30BA"/>
    <w:rsid w:val="00AC44F2"/>
    <w:rsid w:val="00AC484F"/>
    <w:rsid w:val="00AC6301"/>
    <w:rsid w:val="00AD1F7B"/>
    <w:rsid w:val="00AD3DBE"/>
    <w:rsid w:val="00AD420D"/>
    <w:rsid w:val="00AD427E"/>
    <w:rsid w:val="00AD43F7"/>
    <w:rsid w:val="00AD46E4"/>
    <w:rsid w:val="00AD68D3"/>
    <w:rsid w:val="00AD6BEE"/>
    <w:rsid w:val="00AD7576"/>
    <w:rsid w:val="00AD77B4"/>
    <w:rsid w:val="00AE3536"/>
    <w:rsid w:val="00AF042F"/>
    <w:rsid w:val="00AF2FBC"/>
    <w:rsid w:val="00AF3366"/>
    <w:rsid w:val="00AF4F08"/>
    <w:rsid w:val="00B003BC"/>
    <w:rsid w:val="00B0357C"/>
    <w:rsid w:val="00B06DD7"/>
    <w:rsid w:val="00B0779A"/>
    <w:rsid w:val="00B11B9C"/>
    <w:rsid w:val="00B13ADE"/>
    <w:rsid w:val="00B14109"/>
    <w:rsid w:val="00B144DB"/>
    <w:rsid w:val="00B17AEF"/>
    <w:rsid w:val="00B17BB4"/>
    <w:rsid w:val="00B20569"/>
    <w:rsid w:val="00B23025"/>
    <w:rsid w:val="00B2419B"/>
    <w:rsid w:val="00B25451"/>
    <w:rsid w:val="00B26E7A"/>
    <w:rsid w:val="00B30601"/>
    <w:rsid w:val="00B30944"/>
    <w:rsid w:val="00B32B5B"/>
    <w:rsid w:val="00B33E3F"/>
    <w:rsid w:val="00B34855"/>
    <w:rsid w:val="00B357BA"/>
    <w:rsid w:val="00B35C0D"/>
    <w:rsid w:val="00B375D7"/>
    <w:rsid w:val="00B37812"/>
    <w:rsid w:val="00B40125"/>
    <w:rsid w:val="00B411F6"/>
    <w:rsid w:val="00B42511"/>
    <w:rsid w:val="00B438B3"/>
    <w:rsid w:val="00B445B9"/>
    <w:rsid w:val="00B506E1"/>
    <w:rsid w:val="00B54017"/>
    <w:rsid w:val="00B54799"/>
    <w:rsid w:val="00B55DC4"/>
    <w:rsid w:val="00B56333"/>
    <w:rsid w:val="00B57298"/>
    <w:rsid w:val="00B64008"/>
    <w:rsid w:val="00B64031"/>
    <w:rsid w:val="00B64B54"/>
    <w:rsid w:val="00B65F14"/>
    <w:rsid w:val="00B71A06"/>
    <w:rsid w:val="00B75C40"/>
    <w:rsid w:val="00B7624E"/>
    <w:rsid w:val="00B76785"/>
    <w:rsid w:val="00B76F9B"/>
    <w:rsid w:val="00B772FB"/>
    <w:rsid w:val="00B8017D"/>
    <w:rsid w:val="00B81097"/>
    <w:rsid w:val="00B86D01"/>
    <w:rsid w:val="00B8701B"/>
    <w:rsid w:val="00B87E0C"/>
    <w:rsid w:val="00B9081E"/>
    <w:rsid w:val="00B90B03"/>
    <w:rsid w:val="00B91571"/>
    <w:rsid w:val="00B916D9"/>
    <w:rsid w:val="00B9260E"/>
    <w:rsid w:val="00B93358"/>
    <w:rsid w:val="00B93882"/>
    <w:rsid w:val="00B93B00"/>
    <w:rsid w:val="00B96FE2"/>
    <w:rsid w:val="00B97235"/>
    <w:rsid w:val="00B9723E"/>
    <w:rsid w:val="00BA3DD2"/>
    <w:rsid w:val="00BA65F4"/>
    <w:rsid w:val="00BA7AD7"/>
    <w:rsid w:val="00BB4D08"/>
    <w:rsid w:val="00BB6647"/>
    <w:rsid w:val="00BB7024"/>
    <w:rsid w:val="00BB74A7"/>
    <w:rsid w:val="00BC10D9"/>
    <w:rsid w:val="00BC162F"/>
    <w:rsid w:val="00BC2E04"/>
    <w:rsid w:val="00BC58AB"/>
    <w:rsid w:val="00BD0D8C"/>
    <w:rsid w:val="00BD116A"/>
    <w:rsid w:val="00BD220D"/>
    <w:rsid w:val="00BD2F00"/>
    <w:rsid w:val="00BD3CBD"/>
    <w:rsid w:val="00BD3EF1"/>
    <w:rsid w:val="00BD501A"/>
    <w:rsid w:val="00BD6F3D"/>
    <w:rsid w:val="00BE0FC4"/>
    <w:rsid w:val="00BE15AE"/>
    <w:rsid w:val="00BE15B2"/>
    <w:rsid w:val="00BE2753"/>
    <w:rsid w:val="00BE5AFC"/>
    <w:rsid w:val="00BE6D05"/>
    <w:rsid w:val="00BE73C8"/>
    <w:rsid w:val="00BF0B26"/>
    <w:rsid w:val="00BF21B1"/>
    <w:rsid w:val="00BF4160"/>
    <w:rsid w:val="00BF4E0F"/>
    <w:rsid w:val="00BF4F95"/>
    <w:rsid w:val="00BF58BE"/>
    <w:rsid w:val="00BF6A3B"/>
    <w:rsid w:val="00C003DA"/>
    <w:rsid w:val="00C0101E"/>
    <w:rsid w:val="00C01A16"/>
    <w:rsid w:val="00C034AA"/>
    <w:rsid w:val="00C06187"/>
    <w:rsid w:val="00C070EC"/>
    <w:rsid w:val="00C11409"/>
    <w:rsid w:val="00C134F4"/>
    <w:rsid w:val="00C14A28"/>
    <w:rsid w:val="00C14C97"/>
    <w:rsid w:val="00C16209"/>
    <w:rsid w:val="00C16DFF"/>
    <w:rsid w:val="00C202D9"/>
    <w:rsid w:val="00C20511"/>
    <w:rsid w:val="00C20F41"/>
    <w:rsid w:val="00C2171D"/>
    <w:rsid w:val="00C22A0F"/>
    <w:rsid w:val="00C22CAF"/>
    <w:rsid w:val="00C22E51"/>
    <w:rsid w:val="00C24379"/>
    <w:rsid w:val="00C249DE"/>
    <w:rsid w:val="00C257F7"/>
    <w:rsid w:val="00C3008E"/>
    <w:rsid w:val="00C302E8"/>
    <w:rsid w:val="00C344EA"/>
    <w:rsid w:val="00C35B98"/>
    <w:rsid w:val="00C36522"/>
    <w:rsid w:val="00C36957"/>
    <w:rsid w:val="00C414E2"/>
    <w:rsid w:val="00C41823"/>
    <w:rsid w:val="00C429F2"/>
    <w:rsid w:val="00C45A9D"/>
    <w:rsid w:val="00C47F8F"/>
    <w:rsid w:val="00C5010E"/>
    <w:rsid w:val="00C5032F"/>
    <w:rsid w:val="00C5074D"/>
    <w:rsid w:val="00C551C5"/>
    <w:rsid w:val="00C55437"/>
    <w:rsid w:val="00C56054"/>
    <w:rsid w:val="00C6097C"/>
    <w:rsid w:val="00C609B1"/>
    <w:rsid w:val="00C6248E"/>
    <w:rsid w:val="00C6291E"/>
    <w:rsid w:val="00C65139"/>
    <w:rsid w:val="00C701C0"/>
    <w:rsid w:val="00C71AFD"/>
    <w:rsid w:val="00C724F4"/>
    <w:rsid w:val="00C729D4"/>
    <w:rsid w:val="00C72A66"/>
    <w:rsid w:val="00C72B56"/>
    <w:rsid w:val="00C73502"/>
    <w:rsid w:val="00C74065"/>
    <w:rsid w:val="00C76F34"/>
    <w:rsid w:val="00C80F3A"/>
    <w:rsid w:val="00C819BA"/>
    <w:rsid w:val="00C83700"/>
    <w:rsid w:val="00C846E4"/>
    <w:rsid w:val="00C8517F"/>
    <w:rsid w:val="00C8628C"/>
    <w:rsid w:val="00C92B92"/>
    <w:rsid w:val="00C93AC8"/>
    <w:rsid w:val="00C940F1"/>
    <w:rsid w:val="00C9476E"/>
    <w:rsid w:val="00C9544C"/>
    <w:rsid w:val="00CA5005"/>
    <w:rsid w:val="00CA63F6"/>
    <w:rsid w:val="00CA6AC8"/>
    <w:rsid w:val="00CB402F"/>
    <w:rsid w:val="00CB53AB"/>
    <w:rsid w:val="00CB637A"/>
    <w:rsid w:val="00CC06A1"/>
    <w:rsid w:val="00CC07CB"/>
    <w:rsid w:val="00CC0BDF"/>
    <w:rsid w:val="00CC1A08"/>
    <w:rsid w:val="00CC462A"/>
    <w:rsid w:val="00CC4D66"/>
    <w:rsid w:val="00CC4FD6"/>
    <w:rsid w:val="00CC654E"/>
    <w:rsid w:val="00CC6BA0"/>
    <w:rsid w:val="00CC7D02"/>
    <w:rsid w:val="00CD20DA"/>
    <w:rsid w:val="00CD498F"/>
    <w:rsid w:val="00CD5C33"/>
    <w:rsid w:val="00CD663E"/>
    <w:rsid w:val="00CD69B1"/>
    <w:rsid w:val="00CD6E4C"/>
    <w:rsid w:val="00CE0154"/>
    <w:rsid w:val="00CE0DA4"/>
    <w:rsid w:val="00CE2923"/>
    <w:rsid w:val="00CE4101"/>
    <w:rsid w:val="00CF4852"/>
    <w:rsid w:val="00CF76D8"/>
    <w:rsid w:val="00D0045A"/>
    <w:rsid w:val="00D06D45"/>
    <w:rsid w:val="00D0798D"/>
    <w:rsid w:val="00D07CE6"/>
    <w:rsid w:val="00D07EC2"/>
    <w:rsid w:val="00D12846"/>
    <w:rsid w:val="00D12B75"/>
    <w:rsid w:val="00D13C07"/>
    <w:rsid w:val="00D13CED"/>
    <w:rsid w:val="00D165AA"/>
    <w:rsid w:val="00D1688C"/>
    <w:rsid w:val="00D169EA"/>
    <w:rsid w:val="00D16A91"/>
    <w:rsid w:val="00D16CC0"/>
    <w:rsid w:val="00D17225"/>
    <w:rsid w:val="00D179CB"/>
    <w:rsid w:val="00D21A25"/>
    <w:rsid w:val="00D24FC0"/>
    <w:rsid w:val="00D25BE7"/>
    <w:rsid w:val="00D274F8"/>
    <w:rsid w:val="00D3205D"/>
    <w:rsid w:val="00D35FD4"/>
    <w:rsid w:val="00D3632A"/>
    <w:rsid w:val="00D371E7"/>
    <w:rsid w:val="00D42BC8"/>
    <w:rsid w:val="00D44275"/>
    <w:rsid w:val="00D45450"/>
    <w:rsid w:val="00D45E92"/>
    <w:rsid w:val="00D46DA2"/>
    <w:rsid w:val="00D5067C"/>
    <w:rsid w:val="00D50C26"/>
    <w:rsid w:val="00D50D69"/>
    <w:rsid w:val="00D525DD"/>
    <w:rsid w:val="00D566AF"/>
    <w:rsid w:val="00D64A61"/>
    <w:rsid w:val="00D651B7"/>
    <w:rsid w:val="00D66684"/>
    <w:rsid w:val="00D7069F"/>
    <w:rsid w:val="00D71676"/>
    <w:rsid w:val="00D726E1"/>
    <w:rsid w:val="00D73B76"/>
    <w:rsid w:val="00D75B10"/>
    <w:rsid w:val="00D7683C"/>
    <w:rsid w:val="00D773CB"/>
    <w:rsid w:val="00D77990"/>
    <w:rsid w:val="00D77F38"/>
    <w:rsid w:val="00D800EF"/>
    <w:rsid w:val="00D801E2"/>
    <w:rsid w:val="00D802A3"/>
    <w:rsid w:val="00D8209F"/>
    <w:rsid w:val="00D8403D"/>
    <w:rsid w:val="00D92B5C"/>
    <w:rsid w:val="00D94FB9"/>
    <w:rsid w:val="00D97E1A"/>
    <w:rsid w:val="00DA0924"/>
    <w:rsid w:val="00DA099F"/>
    <w:rsid w:val="00DA1177"/>
    <w:rsid w:val="00DA18EE"/>
    <w:rsid w:val="00DA4CDB"/>
    <w:rsid w:val="00DA6F69"/>
    <w:rsid w:val="00DB252F"/>
    <w:rsid w:val="00DB3983"/>
    <w:rsid w:val="00DB4A4E"/>
    <w:rsid w:val="00DB6745"/>
    <w:rsid w:val="00DB786D"/>
    <w:rsid w:val="00DC17B9"/>
    <w:rsid w:val="00DC2EC5"/>
    <w:rsid w:val="00DC431E"/>
    <w:rsid w:val="00DC7790"/>
    <w:rsid w:val="00DD2F79"/>
    <w:rsid w:val="00DD560B"/>
    <w:rsid w:val="00DD5CCB"/>
    <w:rsid w:val="00DD61B2"/>
    <w:rsid w:val="00DD6B38"/>
    <w:rsid w:val="00DD6EF8"/>
    <w:rsid w:val="00DE0CE7"/>
    <w:rsid w:val="00DE13DE"/>
    <w:rsid w:val="00DE2FA5"/>
    <w:rsid w:val="00DE5558"/>
    <w:rsid w:val="00DE6506"/>
    <w:rsid w:val="00DF12D0"/>
    <w:rsid w:val="00DF1FCD"/>
    <w:rsid w:val="00DF2A43"/>
    <w:rsid w:val="00DF3904"/>
    <w:rsid w:val="00DF3CAF"/>
    <w:rsid w:val="00DF548A"/>
    <w:rsid w:val="00DF5553"/>
    <w:rsid w:val="00DF5C57"/>
    <w:rsid w:val="00DF6607"/>
    <w:rsid w:val="00DF7598"/>
    <w:rsid w:val="00DF7EB6"/>
    <w:rsid w:val="00E02044"/>
    <w:rsid w:val="00E02B07"/>
    <w:rsid w:val="00E03D4C"/>
    <w:rsid w:val="00E047BB"/>
    <w:rsid w:val="00E06681"/>
    <w:rsid w:val="00E06823"/>
    <w:rsid w:val="00E06B52"/>
    <w:rsid w:val="00E10993"/>
    <w:rsid w:val="00E10F36"/>
    <w:rsid w:val="00E13149"/>
    <w:rsid w:val="00E13C08"/>
    <w:rsid w:val="00E17413"/>
    <w:rsid w:val="00E21F95"/>
    <w:rsid w:val="00E22492"/>
    <w:rsid w:val="00E229D5"/>
    <w:rsid w:val="00E24F0A"/>
    <w:rsid w:val="00E2524C"/>
    <w:rsid w:val="00E26603"/>
    <w:rsid w:val="00E26620"/>
    <w:rsid w:val="00E27D87"/>
    <w:rsid w:val="00E35CDE"/>
    <w:rsid w:val="00E369A9"/>
    <w:rsid w:val="00E41A0C"/>
    <w:rsid w:val="00E44749"/>
    <w:rsid w:val="00E45344"/>
    <w:rsid w:val="00E45B20"/>
    <w:rsid w:val="00E45EC8"/>
    <w:rsid w:val="00E5101A"/>
    <w:rsid w:val="00E517C8"/>
    <w:rsid w:val="00E52E7D"/>
    <w:rsid w:val="00E545BF"/>
    <w:rsid w:val="00E5503A"/>
    <w:rsid w:val="00E55CAD"/>
    <w:rsid w:val="00E57693"/>
    <w:rsid w:val="00E62104"/>
    <w:rsid w:val="00E62A83"/>
    <w:rsid w:val="00E63CB7"/>
    <w:rsid w:val="00E6457E"/>
    <w:rsid w:val="00E65E79"/>
    <w:rsid w:val="00E70792"/>
    <w:rsid w:val="00E70AAF"/>
    <w:rsid w:val="00E72591"/>
    <w:rsid w:val="00E73E5A"/>
    <w:rsid w:val="00E7496B"/>
    <w:rsid w:val="00E751C4"/>
    <w:rsid w:val="00E75D0C"/>
    <w:rsid w:val="00E76C73"/>
    <w:rsid w:val="00E80301"/>
    <w:rsid w:val="00E820D8"/>
    <w:rsid w:val="00E851E5"/>
    <w:rsid w:val="00E933CD"/>
    <w:rsid w:val="00EA006A"/>
    <w:rsid w:val="00EA1458"/>
    <w:rsid w:val="00EA203E"/>
    <w:rsid w:val="00EA2493"/>
    <w:rsid w:val="00EA3D03"/>
    <w:rsid w:val="00EA438B"/>
    <w:rsid w:val="00EA6CEF"/>
    <w:rsid w:val="00EB0FE0"/>
    <w:rsid w:val="00EB26F5"/>
    <w:rsid w:val="00EB2837"/>
    <w:rsid w:val="00EB33CC"/>
    <w:rsid w:val="00EB45B8"/>
    <w:rsid w:val="00EB6B7F"/>
    <w:rsid w:val="00EC1BFA"/>
    <w:rsid w:val="00EC3C70"/>
    <w:rsid w:val="00EC5A32"/>
    <w:rsid w:val="00EC74F4"/>
    <w:rsid w:val="00ED2BAE"/>
    <w:rsid w:val="00ED431F"/>
    <w:rsid w:val="00ED43D0"/>
    <w:rsid w:val="00ED5135"/>
    <w:rsid w:val="00ED5D6B"/>
    <w:rsid w:val="00ED6E70"/>
    <w:rsid w:val="00EE36A4"/>
    <w:rsid w:val="00EE4065"/>
    <w:rsid w:val="00EE4B38"/>
    <w:rsid w:val="00EE5037"/>
    <w:rsid w:val="00EE525B"/>
    <w:rsid w:val="00EE5E55"/>
    <w:rsid w:val="00EE75D2"/>
    <w:rsid w:val="00EF0CF3"/>
    <w:rsid w:val="00EF2F8F"/>
    <w:rsid w:val="00EF317A"/>
    <w:rsid w:val="00EF688F"/>
    <w:rsid w:val="00EF6933"/>
    <w:rsid w:val="00EF6E39"/>
    <w:rsid w:val="00EF790D"/>
    <w:rsid w:val="00F019DF"/>
    <w:rsid w:val="00F0500A"/>
    <w:rsid w:val="00F05D99"/>
    <w:rsid w:val="00F06728"/>
    <w:rsid w:val="00F12EFF"/>
    <w:rsid w:val="00F13216"/>
    <w:rsid w:val="00F17F6C"/>
    <w:rsid w:val="00F20169"/>
    <w:rsid w:val="00F24368"/>
    <w:rsid w:val="00F253A0"/>
    <w:rsid w:val="00F25715"/>
    <w:rsid w:val="00F311EA"/>
    <w:rsid w:val="00F313C5"/>
    <w:rsid w:val="00F31CDA"/>
    <w:rsid w:val="00F37A7F"/>
    <w:rsid w:val="00F406BB"/>
    <w:rsid w:val="00F43BBF"/>
    <w:rsid w:val="00F44A80"/>
    <w:rsid w:val="00F44B86"/>
    <w:rsid w:val="00F465C8"/>
    <w:rsid w:val="00F467E6"/>
    <w:rsid w:val="00F469A9"/>
    <w:rsid w:val="00F472C0"/>
    <w:rsid w:val="00F47362"/>
    <w:rsid w:val="00F52407"/>
    <w:rsid w:val="00F53AB5"/>
    <w:rsid w:val="00F546B2"/>
    <w:rsid w:val="00F55B2C"/>
    <w:rsid w:val="00F60940"/>
    <w:rsid w:val="00F61FC8"/>
    <w:rsid w:val="00F621A6"/>
    <w:rsid w:val="00F64414"/>
    <w:rsid w:val="00F701AD"/>
    <w:rsid w:val="00F73A67"/>
    <w:rsid w:val="00F753EA"/>
    <w:rsid w:val="00F771F8"/>
    <w:rsid w:val="00F779A2"/>
    <w:rsid w:val="00F80441"/>
    <w:rsid w:val="00F8053F"/>
    <w:rsid w:val="00F81648"/>
    <w:rsid w:val="00F82B79"/>
    <w:rsid w:val="00F84A05"/>
    <w:rsid w:val="00F855F5"/>
    <w:rsid w:val="00F85790"/>
    <w:rsid w:val="00F85FF5"/>
    <w:rsid w:val="00F86577"/>
    <w:rsid w:val="00F86677"/>
    <w:rsid w:val="00F87C4F"/>
    <w:rsid w:val="00F902F8"/>
    <w:rsid w:val="00F904C6"/>
    <w:rsid w:val="00F9096C"/>
    <w:rsid w:val="00F95D5D"/>
    <w:rsid w:val="00F960E0"/>
    <w:rsid w:val="00FA199C"/>
    <w:rsid w:val="00FA419B"/>
    <w:rsid w:val="00FB27A5"/>
    <w:rsid w:val="00FB3403"/>
    <w:rsid w:val="00FB67C9"/>
    <w:rsid w:val="00FB6AAD"/>
    <w:rsid w:val="00FC3E45"/>
    <w:rsid w:val="00FC5763"/>
    <w:rsid w:val="00FC7E01"/>
    <w:rsid w:val="00FD18A1"/>
    <w:rsid w:val="00FD3AFD"/>
    <w:rsid w:val="00FD6843"/>
    <w:rsid w:val="00FD6FA4"/>
    <w:rsid w:val="00FE1E1E"/>
    <w:rsid w:val="00FE1E2F"/>
    <w:rsid w:val="00FE2314"/>
    <w:rsid w:val="00FE2A87"/>
    <w:rsid w:val="00FE606D"/>
    <w:rsid w:val="00FE7677"/>
    <w:rsid w:val="00FE7B88"/>
    <w:rsid w:val="00FE7EE3"/>
    <w:rsid w:val="00FF1FD2"/>
    <w:rsid w:val="00FF2061"/>
    <w:rsid w:val="00FF40D7"/>
    <w:rsid w:val="00FF5CA3"/>
    <w:rsid w:val="00FF5D5C"/>
    <w:rsid w:val="00FF62F6"/>
    <w:rsid w:val="014B59AE"/>
    <w:rsid w:val="0385FF69"/>
    <w:rsid w:val="05C341CD"/>
    <w:rsid w:val="05C9FB5C"/>
    <w:rsid w:val="09086E4B"/>
    <w:rsid w:val="09772080"/>
    <w:rsid w:val="0A3EAA79"/>
    <w:rsid w:val="0C772E5E"/>
    <w:rsid w:val="0E8AF511"/>
    <w:rsid w:val="12C21A7C"/>
    <w:rsid w:val="13E82FBF"/>
    <w:rsid w:val="149EF7D8"/>
    <w:rsid w:val="163B6F52"/>
    <w:rsid w:val="196ED9B7"/>
    <w:rsid w:val="1D2B0C59"/>
    <w:rsid w:val="1D3B0B08"/>
    <w:rsid w:val="1E2485F5"/>
    <w:rsid w:val="24606D11"/>
    <w:rsid w:val="28A12EE9"/>
    <w:rsid w:val="29C718CC"/>
    <w:rsid w:val="2BBEE0EA"/>
    <w:rsid w:val="2D671286"/>
    <w:rsid w:val="3067325E"/>
    <w:rsid w:val="31497605"/>
    <w:rsid w:val="314C2199"/>
    <w:rsid w:val="31FEB412"/>
    <w:rsid w:val="357A5F94"/>
    <w:rsid w:val="35A32D7E"/>
    <w:rsid w:val="37543BB6"/>
    <w:rsid w:val="389069B5"/>
    <w:rsid w:val="39E19664"/>
    <w:rsid w:val="3C7CBE39"/>
    <w:rsid w:val="3E698B7B"/>
    <w:rsid w:val="40D3675D"/>
    <w:rsid w:val="4449A23D"/>
    <w:rsid w:val="47CD7A61"/>
    <w:rsid w:val="4A29C088"/>
    <w:rsid w:val="4B22E8DD"/>
    <w:rsid w:val="4CE6D454"/>
    <w:rsid w:val="4D364A40"/>
    <w:rsid w:val="5048251D"/>
    <w:rsid w:val="538FC82A"/>
    <w:rsid w:val="55A17397"/>
    <w:rsid w:val="5A8A7078"/>
    <w:rsid w:val="5E326EDF"/>
    <w:rsid w:val="5FD0D8FB"/>
    <w:rsid w:val="601F4776"/>
    <w:rsid w:val="691B606A"/>
    <w:rsid w:val="74934B28"/>
    <w:rsid w:val="75381D19"/>
    <w:rsid w:val="77538F1A"/>
    <w:rsid w:val="78F39754"/>
    <w:rsid w:val="7A7C40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EFE4"/>
  <w15:chartTrackingRefBased/>
  <w15:docId w15:val="{640FCB48-FC02-49D0-8504-F054B962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DD2F79"/>
    <w:pPr>
      <w:spacing w:after="240" w:line="300" w:lineRule="auto"/>
      <w:jc w:val="both"/>
    </w:pPr>
    <w:rPr>
      <w:rFonts w:ascii="Calibri" w:hAnsi="Calibri"/>
      <w:kern w:val="0"/>
      <w:sz w:val="20"/>
      <w:szCs w:val="20"/>
      <w14:ligatures w14:val="none"/>
    </w:rPr>
  </w:style>
  <w:style w:type="paragraph" w:styleId="Heading1">
    <w:name w:val="heading 1"/>
    <w:aliases w:val="Title 1 RB"/>
    <w:basedOn w:val="Normal"/>
    <w:next w:val="Normal"/>
    <w:link w:val="Heading1Char"/>
    <w:uiPriority w:val="10"/>
    <w:qFormat/>
    <w:rsid w:val="00DD2F79"/>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D2F79"/>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D2F79"/>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D2F7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D2F7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D2F7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D2F7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D2F7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D2F7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DD2F79"/>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DD2F79"/>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DD2F79"/>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DD2F79"/>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DD2F79"/>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DD2F79"/>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rsid w:val="00DD2F79"/>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DD2F79"/>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DD2F79"/>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DD2F7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49"/>
    <w:rsid w:val="00DD2F79"/>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DD2F79"/>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DD2F79"/>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DD2F79"/>
    <w:rPr>
      <w:i/>
      <w:iCs/>
      <w:color w:val="000000" w:themeColor="text1"/>
    </w:rPr>
  </w:style>
  <w:style w:type="character" w:customStyle="1" w:styleId="QuoteChar">
    <w:name w:val="Quote Char"/>
    <w:basedOn w:val="DefaultParagraphFont"/>
    <w:link w:val="Quote"/>
    <w:uiPriority w:val="49"/>
    <w:rsid w:val="00DD2F79"/>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DD2F79"/>
    <w:pPr>
      <w:ind w:left="720"/>
      <w:contextualSpacing/>
    </w:pPr>
  </w:style>
  <w:style w:type="character" w:styleId="IntenseEmphasis">
    <w:name w:val="Intense Emphasis"/>
    <w:basedOn w:val="DefaultParagraphFont"/>
    <w:uiPriority w:val="49"/>
    <w:semiHidden/>
    <w:qFormat/>
    <w:rsid w:val="00DD2F79"/>
    <w:rPr>
      <w:b/>
      <w:bCs/>
      <w:i/>
      <w:iCs/>
      <w:color w:val="4472C4" w:themeColor="accent1"/>
    </w:rPr>
  </w:style>
  <w:style w:type="paragraph" w:styleId="IntenseQuote">
    <w:name w:val="Intense Quote"/>
    <w:basedOn w:val="Normal"/>
    <w:next w:val="Normal"/>
    <w:link w:val="IntenseQuoteChar"/>
    <w:uiPriority w:val="49"/>
    <w:semiHidden/>
    <w:qFormat/>
    <w:rsid w:val="00DD2F79"/>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49"/>
    <w:rsid w:val="00DD2F79"/>
    <w:rPr>
      <w:rFonts w:ascii="Arial" w:hAnsi="Arial"/>
      <w:b/>
      <w:bCs/>
      <w:i/>
      <w:iCs/>
      <w:color w:val="4472C4" w:themeColor="accent1"/>
      <w:kern w:val="0"/>
      <w:sz w:val="20"/>
      <w:szCs w:val="20"/>
      <w14:ligatures w14:val="none"/>
    </w:rPr>
  </w:style>
  <w:style w:type="character" w:styleId="IntenseReference">
    <w:name w:val="Intense Reference"/>
    <w:basedOn w:val="DefaultParagraphFont"/>
    <w:uiPriority w:val="49"/>
    <w:semiHidden/>
    <w:qFormat/>
    <w:rsid w:val="00DD2F79"/>
    <w:rPr>
      <w:b/>
      <w:bCs/>
      <w:smallCaps/>
      <w:color w:val="ED7D31" w:themeColor="accent2"/>
      <w:spacing w:val="5"/>
      <w:u w:val="single"/>
    </w:rPr>
  </w:style>
  <w:style w:type="table" w:customStyle="1" w:styleId="TableGrid1">
    <w:name w:val="Table Grid1"/>
    <w:basedOn w:val="TableNormal"/>
    <w:next w:val="TableGrid"/>
    <w:uiPriority w:val="39"/>
    <w:rsid w:val="00014F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D2F79"/>
    <w:rPr>
      <w:sz w:val="16"/>
      <w:szCs w:val="16"/>
    </w:rPr>
  </w:style>
  <w:style w:type="paragraph" w:customStyle="1" w:styleId="CommentText1">
    <w:name w:val="Comment Text1"/>
    <w:basedOn w:val="Normal"/>
    <w:next w:val="CommentText"/>
    <w:semiHidden/>
    <w:unhideWhenUsed/>
    <w:rsid w:val="00014F79"/>
    <w:pPr>
      <w:spacing w:line="240" w:lineRule="auto"/>
    </w:pPr>
  </w:style>
  <w:style w:type="character" w:customStyle="1" w:styleId="CommentTextChar">
    <w:name w:val="Comment Text Char"/>
    <w:basedOn w:val="DefaultParagraphFont"/>
    <w:link w:val="CommentText"/>
    <w:uiPriority w:val="99"/>
    <w:rsid w:val="00DD2F79"/>
    <w:rPr>
      <w:rFonts w:ascii="Arial" w:hAnsi="Arial"/>
      <w:kern w:val="0"/>
      <w:sz w:val="20"/>
      <w:szCs w:val="20"/>
      <w14:ligatures w14:val="none"/>
    </w:rPr>
  </w:style>
  <w:style w:type="table" w:styleId="TableGrid">
    <w:name w:val="Table Grid"/>
    <w:aliases w:val="attestation table"/>
    <w:basedOn w:val="TableNormal"/>
    <w:rsid w:val="00DD2F79"/>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D2F79"/>
  </w:style>
  <w:style w:type="character" w:customStyle="1" w:styleId="CommentTextChar1">
    <w:name w:val="Comment Text Char1"/>
    <w:basedOn w:val="DefaultParagraphFont"/>
    <w:semiHidden/>
    <w:rsid w:val="00014F79"/>
    <w:rPr>
      <w:sz w:val="20"/>
      <w:szCs w:val="20"/>
    </w:rPr>
  </w:style>
  <w:style w:type="paragraph" w:styleId="Header">
    <w:name w:val="header"/>
    <w:basedOn w:val="Normal"/>
    <w:link w:val="HeaderChar"/>
    <w:uiPriority w:val="49"/>
    <w:semiHidden/>
    <w:rsid w:val="00DD2F79"/>
    <w:pPr>
      <w:tabs>
        <w:tab w:val="center" w:pos="4649"/>
        <w:tab w:val="right" w:pos="9299"/>
      </w:tabs>
      <w:jc w:val="right"/>
    </w:pPr>
    <w:rPr>
      <w:sz w:val="16"/>
    </w:rPr>
  </w:style>
  <w:style w:type="character" w:customStyle="1" w:styleId="HeaderChar">
    <w:name w:val="Header Char"/>
    <w:basedOn w:val="DefaultParagraphFont"/>
    <w:link w:val="Header"/>
    <w:uiPriority w:val="49"/>
    <w:rsid w:val="00DD2F79"/>
    <w:rPr>
      <w:rFonts w:ascii="Arial" w:hAnsi="Arial"/>
      <w:kern w:val="0"/>
      <w:sz w:val="16"/>
      <w:szCs w:val="20"/>
      <w14:ligatures w14:val="none"/>
    </w:rPr>
  </w:style>
  <w:style w:type="paragraph" w:styleId="Footer">
    <w:name w:val="footer"/>
    <w:basedOn w:val="Normal"/>
    <w:link w:val="FooterChar"/>
    <w:uiPriority w:val="49"/>
    <w:semiHidden/>
    <w:rsid w:val="00DD2F79"/>
    <w:pPr>
      <w:spacing w:after="0"/>
    </w:pPr>
    <w:rPr>
      <w:sz w:val="16"/>
    </w:rPr>
  </w:style>
  <w:style w:type="character" w:customStyle="1" w:styleId="FooterChar">
    <w:name w:val="Footer Char"/>
    <w:basedOn w:val="DefaultParagraphFont"/>
    <w:link w:val="Footer"/>
    <w:uiPriority w:val="49"/>
    <w:rsid w:val="00DD2F79"/>
    <w:rPr>
      <w:rFonts w:ascii="Arial" w:hAnsi="Arial"/>
      <w:kern w:val="0"/>
      <w:sz w:val="16"/>
      <w:szCs w:val="20"/>
      <w14:ligatures w14:val="none"/>
    </w:rPr>
  </w:style>
  <w:style w:type="character" w:styleId="Mention">
    <w:name w:val="Mention"/>
    <w:basedOn w:val="DefaultParagraphFont"/>
    <w:uiPriority w:val="99"/>
    <w:semiHidden/>
    <w:unhideWhenUsed/>
    <w:rsid w:val="00DD2F79"/>
    <w:rPr>
      <w:color w:val="2B579A"/>
      <w:shd w:val="clear" w:color="auto" w:fill="E1DFDD"/>
    </w:rPr>
  </w:style>
  <w:style w:type="table" w:customStyle="1" w:styleId="TableGrid2">
    <w:name w:val="Table Grid2"/>
    <w:basedOn w:val="TableNormal"/>
    <w:next w:val="TableGrid"/>
    <w:uiPriority w:val="39"/>
    <w:rsid w:val="008D0B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D2F79"/>
    <w:pPr>
      <w:spacing w:line="240" w:lineRule="auto"/>
    </w:pPr>
    <w:rPr>
      <w:b/>
      <w:bCs/>
    </w:rPr>
  </w:style>
  <w:style w:type="character" w:customStyle="1" w:styleId="CommentSubjectChar">
    <w:name w:val="Comment Subject Char"/>
    <w:basedOn w:val="CommentTextChar"/>
    <w:link w:val="CommentSubject"/>
    <w:uiPriority w:val="99"/>
    <w:semiHidden/>
    <w:rsid w:val="00DD2F79"/>
    <w:rPr>
      <w:rFonts w:ascii="Arial" w:hAnsi="Arial"/>
      <w:b/>
      <w:bCs/>
      <w:kern w:val="0"/>
      <w:sz w:val="20"/>
      <w:szCs w:val="20"/>
      <w14:ligatures w14:val="none"/>
    </w:rPr>
  </w:style>
  <w:style w:type="paragraph" w:styleId="Revision">
    <w:name w:val="Revision"/>
    <w:hidden/>
    <w:uiPriority w:val="99"/>
    <w:semiHidden/>
    <w:rsid w:val="00AD427E"/>
    <w:pPr>
      <w:spacing w:after="0" w:line="240" w:lineRule="auto"/>
    </w:pPr>
  </w:style>
  <w:style w:type="character" w:styleId="Hyperlink">
    <w:name w:val="Hyperlink"/>
    <w:basedOn w:val="DefaultParagraphFont"/>
    <w:uiPriority w:val="99"/>
    <w:semiHidden/>
    <w:rsid w:val="00DD2F79"/>
    <w:rPr>
      <w:color w:val="0563C1" w:themeColor="hyperlink"/>
      <w:u w:val="single"/>
    </w:rPr>
  </w:style>
  <w:style w:type="character" w:styleId="UnresolvedMention">
    <w:name w:val="Unresolved Mention"/>
    <w:basedOn w:val="DefaultParagraphFont"/>
    <w:uiPriority w:val="99"/>
    <w:semiHidden/>
    <w:unhideWhenUsed/>
    <w:rsid w:val="00DD2F79"/>
    <w:rPr>
      <w:color w:val="605E5C"/>
      <w:shd w:val="clear" w:color="auto" w:fill="E1DFDD"/>
    </w:rPr>
  </w:style>
  <w:style w:type="paragraph" w:styleId="TOCHeading">
    <w:name w:val="TOC Heading"/>
    <w:basedOn w:val="IntroHeading"/>
    <w:next w:val="Normal"/>
    <w:uiPriority w:val="49"/>
    <w:semiHidden/>
    <w:qFormat/>
    <w:rsid w:val="00DD2F79"/>
    <w:pPr>
      <w:numPr>
        <w:numId w:val="0"/>
      </w:numPr>
      <w:pBdr>
        <w:bottom w:val="single" w:sz="2" w:space="1" w:color="auto"/>
      </w:pBdr>
      <w:jc w:val="left"/>
    </w:pPr>
    <w:rPr>
      <w:bCs/>
      <w:szCs w:val="28"/>
    </w:rPr>
  </w:style>
  <w:style w:type="paragraph" w:styleId="TOC3">
    <w:name w:val="toc 3"/>
    <w:basedOn w:val="Normal"/>
    <w:next w:val="Normal"/>
    <w:uiPriority w:val="39"/>
    <w:semiHidden/>
    <w:rsid w:val="00DD2F79"/>
    <w:pPr>
      <w:tabs>
        <w:tab w:val="left" w:pos="851"/>
        <w:tab w:val="right" w:leader="dot" w:pos="9299"/>
      </w:tabs>
      <w:spacing w:after="120"/>
    </w:pPr>
    <w:rPr>
      <w:rFonts w:ascii="Times New Roman" w:hAnsi="Times New Roman"/>
      <w:smallCaps/>
    </w:rPr>
  </w:style>
  <w:style w:type="paragraph" w:styleId="TOC2">
    <w:name w:val="toc 2"/>
    <w:basedOn w:val="Normal"/>
    <w:next w:val="Normal"/>
    <w:uiPriority w:val="39"/>
    <w:semiHidden/>
    <w:rsid w:val="00DD2F79"/>
    <w:pPr>
      <w:suppressAutoHyphens/>
      <w:spacing w:after="120"/>
      <w:ind w:left="1702" w:hanging="851"/>
      <w:jc w:val="left"/>
    </w:pPr>
  </w:style>
  <w:style w:type="paragraph" w:customStyle="1" w:styleId="Sch2Number">
    <w:name w:val="Sch 2 Number"/>
    <w:aliases w:val="Sched para 1.1,Sched block para 1.1,Appendix Para 1.1 RB"/>
    <w:basedOn w:val="Normal"/>
    <w:uiPriority w:val="9"/>
    <w:qFormat/>
    <w:rsid w:val="00DD2F79"/>
    <w:pPr>
      <w:numPr>
        <w:ilvl w:val="3"/>
        <w:numId w:val="47"/>
      </w:numPr>
    </w:pPr>
  </w:style>
  <w:style w:type="character" w:styleId="FollowedHyperlink">
    <w:name w:val="FollowedHyperlink"/>
    <w:basedOn w:val="DefaultParagraphFont"/>
    <w:uiPriority w:val="99"/>
    <w:semiHidden/>
    <w:rsid w:val="00DD2F79"/>
    <w:rPr>
      <w:color w:val="954F72" w:themeColor="followedHyperlink"/>
      <w:u w:val="single"/>
    </w:rPr>
  </w:style>
  <w:style w:type="paragraph" w:customStyle="1" w:styleId="Level1Number">
    <w:name w:val="Level 1 Number"/>
    <w:aliases w:val="Block paragraph 1 CB,Block Para 1 RB"/>
    <w:basedOn w:val="Normal"/>
    <w:uiPriority w:val="5"/>
    <w:qFormat/>
    <w:rsid w:val="00DD2F79"/>
    <w:pPr>
      <w:numPr>
        <w:numId w:val="12"/>
      </w:numPr>
    </w:pPr>
  </w:style>
  <w:style w:type="paragraph" w:customStyle="1" w:styleId="Level2Number">
    <w:name w:val="Level 2 Number"/>
    <w:aliases w:val="Paragraph 1.1,Block paragraph 1.1,Block paragraph 1.1 CB,Report Para 1.1 RB,Block Para 1.1 RB"/>
    <w:basedOn w:val="Normal"/>
    <w:uiPriority w:val="5"/>
    <w:qFormat/>
    <w:rsid w:val="00DD2F79"/>
    <w:pPr>
      <w:numPr>
        <w:ilvl w:val="1"/>
        <w:numId w:val="12"/>
      </w:numPr>
    </w:pPr>
  </w:style>
  <w:style w:type="paragraph" w:customStyle="1" w:styleId="Level3Number">
    <w:name w:val="Level 3 Number"/>
    <w:aliases w:val="Paragraph 1.1.1,Block paragraph 1.1.1,Block paragraph 1.1.1 CB,Report Para 1.1.1 RB,Block Para 1.1.1 RB"/>
    <w:basedOn w:val="Normal"/>
    <w:uiPriority w:val="5"/>
    <w:qFormat/>
    <w:rsid w:val="00DD2F79"/>
    <w:pPr>
      <w:numPr>
        <w:ilvl w:val="2"/>
        <w:numId w:val="12"/>
      </w:numPr>
    </w:pPr>
  </w:style>
  <w:style w:type="paragraph" w:customStyle="1" w:styleId="Level4Number">
    <w:name w:val="Level 4 Number"/>
    <w:aliases w:val="Paragraph 1.1.1(a),Block paragraph 1.1.1(a),Block paragraph 1.1.1(a) CB,Report Para 1.1.1(a) RB,Block Para 1.1.1(a) RB"/>
    <w:basedOn w:val="Normal"/>
    <w:uiPriority w:val="5"/>
    <w:qFormat/>
    <w:rsid w:val="00DD2F79"/>
    <w:pPr>
      <w:numPr>
        <w:ilvl w:val="3"/>
        <w:numId w:val="12"/>
      </w:numPr>
    </w:pPr>
  </w:style>
  <w:style w:type="paragraph" w:customStyle="1" w:styleId="Level5Number">
    <w:name w:val="Level 5 Number"/>
    <w:aliases w:val="Paragraph 1.1.1(a)(i),Block paragraph 1.1.1(a)(i),Report Para 1.1.1(a)(i) RB,Block Para 1.1.1(a)(i) RB"/>
    <w:basedOn w:val="Normal"/>
    <w:uiPriority w:val="5"/>
    <w:qFormat/>
    <w:rsid w:val="00DD2F79"/>
    <w:pPr>
      <w:numPr>
        <w:ilvl w:val="4"/>
        <w:numId w:val="12"/>
      </w:numPr>
    </w:pPr>
  </w:style>
  <w:style w:type="paragraph" w:customStyle="1" w:styleId="Level6Number">
    <w:name w:val="Level 6 Number"/>
    <w:aliases w:val="Paragraph 1.1.1(a)(i)(A),Block paragraph 1.1.1(a)(i)(A),Report Para 1.1.1(a)(i)(A) RB,Block Para 1.1.1(a)(i)(A) RB"/>
    <w:basedOn w:val="Normal"/>
    <w:uiPriority w:val="5"/>
    <w:qFormat/>
    <w:rsid w:val="00DD2F79"/>
    <w:pPr>
      <w:numPr>
        <w:ilvl w:val="5"/>
        <w:numId w:val="12"/>
      </w:numPr>
    </w:pPr>
  </w:style>
  <w:style w:type="paragraph" w:customStyle="1" w:styleId="Level7Number">
    <w:name w:val="Level 7 Number"/>
    <w:basedOn w:val="Normal"/>
    <w:uiPriority w:val="49"/>
    <w:semiHidden/>
    <w:qFormat/>
    <w:rsid w:val="00DD2F79"/>
    <w:pPr>
      <w:numPr>
        <w:ilvl w:val="6"/>
        <w:numId w:val="12"/>
      </w:numPr>
    </w:pPr>
  </w:style>
  <w:style w:type="paragraph" w:customStyle="1" w:styleId="Level8Number">
    <w:name w:val="Level 8 Number"/>
    <w:basedOn w:val="Normal"/>
    <w:uiPriority w:val="49"/>
    <w:semiHidden/>
    <w:qFormat/>
    <w:rsid w:val="00DD2F79"/>
    <w:pPr>
      <w:numPr>
        <w:ilvl w:val="7"/>
        <w:numId w:val="12"/>
      </w:numPr>
    </w:pPr>
  </w:style>
  <w:style w:type="paragraph" w:customStyle="1" w:styleId="Level9Number">
    <w:name w:val="Level 9 Number"/>
    <w:basedOn w:val="Normal"/>
    <w:uiPriority w:val="49"/>
    <w:semiHidden/>
    <w:qFormat/>
    <w:rsid w:val="00DD2F79"/>
    <w:pPr>
      <w:numPr>
        <w:ilvl w:val="8"/>
        <w:numId w:val="12"/>
      </w:numPr>
    </w:pPr>
  </w:style>
  <w:style w:type="numbering" w:customStyle="1" w:styleId="NumbListLegal">
    <w:name w:val="NumbList Legal"/>
    <w:uiPriority w:val="99"/>
    <w:rsid w:val="00DD2F79"/>
    <w:pPr>
      <w:numPr>
        <w:numId w:val="11"/>
      </w:numPr>
    </w:pPr>
  </w:style>
  <w:style w:type="paragraph" w:customStyle="1" w:styleId="Definition1">
    <w:name w:val="Definition 1"/>
    <w:basedOn w:val="Normal"/>
    <w:uiPriority w:val="29"/>
    <w:semiHidden/>
    <w:qFormat/>
    <w:rsid w:val="00DD2F79"/>
    <w:pPr>
      <w:numPr>
        <w:ilvl w:val="1"/>
        <w:numId w:val="15"/>
      </w:numPr>
    </w:pPr>
  </w:style>
  <w:style w:type="paragraph" w:customStyle="1" w:styleId="Definition2">
    <w:name w:val="Definition 2"/>
    <w:basedOn w:val="Normal"/>
    <w:uiPriority w:val="29"/>
    <w:semiHidden/>
    <w:qFormat/>
    <w:rsid w:val="00DD2F79"/>
    <w:pPr>
      <w:numPr>
        <w:ilvl w:val="2"/>
        <w:numId w:val="15"/>
      </w:numPr>
    </w:pPr>
  </w:style>
  <w:style w:type="paragraph" w:customStyle="1" w:styleId="Definition3">
    <w:name w:val="Definition 3"/>
    <w:basedOn w:val="Normal"/>
    <w:uiPriority w:val="29"/>
    <w:semiHidden/>
    <w:qFormat/>
    <w:rsid w:val="00DD2F79"/>
    <w:pPr>
      <w:numPr>
        <w:ilvl w:val="3"/>
        <w:numId w:val="15"/>
      </w:numPr>
    </w:pPr>
  </w:style>
  <w:style w:type="paragraph" w:customStyle="1" w:styleId="Definition4">
    <w:name w:val="Definition 4"/>
    <w:basedOn w:val="Normal"/>
    <w:uiPriority w:val="29"/>
    <w:semiHidden/>
    <w:qFormat/>
    <w:rsid w:val="00DD2F79"/>
    <w:pPr>
      <w:numPr>
        <w:ilvl w:val="4"/>
        <w:numId w:val="15"/>
      </w:numPr>
    </w:pPr>
  </w:style>
  <w:style w:type="paragraph" w:customStyle="1" w:styleId="Definition">
    <w:name w:val="Definition"/>
    <w:basedOn w:val="Normal"/>
    <w:uiPriority w:val="29"/>
    <w:semiHidden/>
    <w:qFormat/>
    <w:rsid w:val="00DD2F79"/>
    <w:pPr>
      <w:numPr>
        <w:numId w:val="15"/>
      </w:numPr>
    </w:pPr>
  </w:style>
  <w:style w:type="numbering" w:customStyle="1" w:styleId="NumbListDefinitions">
    <w:name w:val="NumbList Definitions"/>
    <w:uiPriority w:val="99"/>
    <w:rsid w:val="00DD2F79"/>
    <w:pPr>
      <w:numPr>
        <w:numId w:val="15"/>
      </w:numPr>
    </w:pPr>
  </w:style>
  <w:style w:type="numbering" w:styleId="1ai">
    <w:name w:val="Outline List 1"/>
    <w:basedOn w:val="NoList"/>
    <w:uiPriority w:val="99"/>
    <w:semiHidden/>
    <w:unhideWhenUsed/>
    <w:rsid w:val="00DD2F79"/>
    <w:pPr>
      <w:numPr>
        <w:numId w:val="14"/>
      </w:numPr>
    </w:pPr>
  </w:style>
  <w:style w:type="paragraph" w:styleId="ListNumber">
    <w:name w:val="List Number"/>
    <w:basedOn w:val="Normal"/>
    <w:uiPriority w:val="99"/>
    <w:semiHidden/>
    <w:rsid w:val="00DD2F79"/>
    <w:pPr>
      <w:numPr>
        <w:numId w:val="13"/>
      </w:numPr>
      <w:contextualSpacing/>
    </w:pPr>
  </w:style>
  <w:style w:type="paragraph" w:customStyle="1" w:styleId="DocSpace">
    <w:name w:val="DocSpace"/>
    <w:basedOn w:val="Normal"/>
    <w:link w:val="DocSpaceChar"/>
    <w:semiHidden/>
    <w:rsid w:val="00CA5005"/>
    <w:pPr>
      <w:widowControl w:val="0"/>
      <w:spacing w:before="200" w:after="60" w:line="240" w:lineRule="auto"/>
    </w:pPr>
    <w:rPr>
      <w:rFonts w:eastAsia="Times New Roman" w:cs="Times New Roman"/>
    </w:rPr>
  </w:style>
  <w:style w:type="paragraph" w:customStyle="1" w:styleId="DefaultText">
    <w:name w:val="Default Text"/>
    <w:basedOn w:val="Normal"/>
    <w:semiHidden/>
    <w:rsid w:val="00CA5005"/>
    <w:pPr>
      <w:spacing w:after="0" w:line="240" w:lineRule="auto"/>
    </w:pPr>
    <w:rPr>
      <w:rFonts w:eastAsia="Times New Roman" w:cs="Times New Roman"/>
      <w:noProof/>
    </w:rPr>
  </w:style>
  <w:style w:type="paragraph" w:customStyle="1" w:styleId="Rule3">
    <w:name w:val="Rule 3"/>
    <w:basedOn w:val="Normal"/>
    <w:semiHidden/>
    <w:rsid w:val="00CA5005"/>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pPr>
    <w:rPr>
      <w:rFonts w:eastAsia="Times New Roman" w:cs="Arial"/>
    </w:rPr>
  </w:style>
  <w:style w:type="character" w:customStyle="1" w:styleId="DocSpaceChar">
    <w:name w:val="DocSpace Char"/>
    <w:link w:val="DocSpace"/>
    <w:semiHidden/>
    <w:locked/>
    <w:rsid w:val="00CA5005"/>
    <w:rPr>
      <w:rFonts w:ascii="Calibri" w:eastAsia="Times New Roman" w:hAnsi="Calibri" w:cs="Times New Roman"/>
      <w:kern w:val="0"/>
      <w:sz w:val="20"/>
      <w:szCs w:val="20"/>
      <w14:ligatures w14:val="none"/>
    </w:rPr>
  </w:style>
  <w:style w:type="paragraph" w:customStyle="1" w:styleId="Schedule">
    <w:name w:val="Schedule"/>
    <w:aliases w:val="Schedule Main Heading,Appendix Title RB"/>
    <w:basedOn w:val="Normal"/>
    <w:next w:val="Sch1Heading"/>
    <w:uiPriority w:val="7"/>
    <w:qFormat/>
    <w:rsid w:val="004033AC"/>
    <w:pPr>
      <w:keepNext/>
      <w:pageBreakBefore/>
      <w:numPr>
        <w:numId w:val="47"/>
      </w:numPr>
      <w:jc w:val="center"/>
    </w:pPr>
    <w:rPr>
      <w:b/>
      <w:caps/>
    </w:rPr>
  </w:style>
  <w:style w:type="paragraph" w:customStyle="1" w:styleId="Part">
    <w:name w:val="Part"/>
    <w:aliases w:val="Schedule Part Heading,Appendix Part Title RB"/>
    <w:basedOn w:val="Normal"/>
    <w:next w:val="Normal"/>
    <w:uiPriority w:val="8"/>
    <w:qFormat/>
    <w:rsid w:val="00DD2F79"/>
    <w:pPr>
      <w:keepNext/>
      <w:numPr>
        <w:ilvl w:val="1"/>
        <w:numId w:val="47"/>
      </w:numPr>
      <w:jc w:val="center"/>
    </w:pPr>
    <w:rPr>
      <w:b/>
    </w:rPr>
  </w:style>
  <w:style w:type="paragraph" w:customStyle="1" w:styleId="Sch5Number">
    <w:name w:val="Sch 5 Number"/>
    <w:aliases w:val="Sched para 1.1.1 (a)(i),Sched block para 1.1.1 (a)(i),Appendix Para 1.1.1(a)(i) RB"/>
    <w:basedOn w:val="Normal"/>
    <w:uiPriority w:val="9"/>
    <w:qFormat/>
    <w:rsid w:val="00DD2F79"/>
    <w:pPr>
      <w:numPr>
        <w:ilvl w:val="6"/>
        <w:numId w:val="47"/>
      </w:numPr>
    </w:pPr>
  </w:style>
  <w:style w:type="paragraph" w:customStyle="1" w:styleId="Sch6Number">
    <w:name w:val="Sch 6 Number"/>
    <w:aliases w:val="Sched para 1.1.1 (a)(i)(A),Sched block para 1.1.1 (a)(i)(A),Appendix Para 1.1.1(a)(i)(A) RB"/>
    <w:basedOn w:val="Normal"/>
    <w:uiPriority w:val="9"/>
    <w:qFormat/>
    <w:rsid w:val="00DD2F79"/>
    <w:pPr>
      <w:numPr>
        <w:ilvl w:val="7"/>
        <w:numId w:val="47"/>
      </w:numPr>
    </w:pPr>
  </w:style>
  <w:style w:type="paragraph" w:customStyle="1" w:styleId="Sch1Number">
    <w:name w:val="Sch 1 Number"/>
    <w:aliases w:val="Sched block para 1"/>
    <w:basedOn w:val="Normal"/>
    <w:uiPriority w:val="9"/>
    <w:qFormat/>
    <w:rsid w:val="00DD2F79"/>
    <w:pPr>
      <w:numPr>
        <w:ilvl w:val="2"/>
        <w:numId w:val="47"/>
      </w:numPr>
    </w:pPr>
  </w:style>
  <w:style w:type="paragraph" w:customStyle="1" w:styleId="Sch3Number">
    <w:name w:val="Sch 3 Number"/>
    <w:aliases w:val="Sched para 1.1.1,Sched block para 1.1.1,Appendix Para 1.1.1 RB"/>
    <w:basedOn w:val="Normal"/>
    <w:uiPriority w:val="9"/>
    <w:qFormat/>
    <w:rsid w:val="00DD2F79"/>
    <w:pPr>
      <w:numPr>
        <w:ilvl w:val="4"/>
        <w:numId w:val="47"/>
      </w:numPr>
    </w:pPr>
  </w:style>
  <w:style w:type="paragraph" w:customStyle="1" w:styleId="Sch4Number">
    <w:name w:val="Sch 4 Number"/>
    <w:aliases w:val="Sched para 1.1.1 (a),Sched block para 1.1.1 (a),Appendix Para 1.1.1(a) RB"/>
    <w:basedOn w:val="Normal"/>
    <w:uiPriority w:val="9"/>
    <w:qFormat/>
    <w:rsid w:val="00DD2F79"/>
    <w:pPr>
      <w:numPr>
        <w:ilvl w:val="5"/>
        <w:numId w:val="47"/>
      </w:numPr>
    </w:pPr>
  </w:style>
  <w:style w:type="paragraph" w:styleId="ListBullet">
    <w:name w:val="List Bullet"/>
    <w:basedOn w:val="Normal"/>
    <w:uiPriority w:val="99"/>
    <w:semiHidden/>
    <w:rsid w:val="00DD2F79"/>
    <w:pPr>
      <w:numPr>
        <w:numId w:val="21"/>
      </w:numPr>
      <w:contextualSpacing/>
    </w:pPr>
  </w:style>
  <w:style w:type="numbering" w:styleId="ArticleSection">
    <w:name w:val="Outline List 3"/>
    <w:basedOn w:val="NoList"/>
    <w:semiHidden/>
    <w:unhideWhenUsed/>
    <w:rsid w:val="00DD2F79"/>
    <w:pPr>
      <w:numPr>
        <w:numId w:val="20"/>
      </w:numPr>
    </w:pPr>
  </w:style>
  <w:style w:type="paragraph" w:customStyle="1" w:styleId="CoverDocumentTitle">
    <w:name w:val="Cover Document Title"/>
    <w:aliases w:val="Front page description LB"/>
    <w:basedOn w:val="Normal"/>
    <w:link w:val="CoverDocumentTitleChar"/>
    <w:uiPriority w:val="49"/>
    <w:semiHidden/>
    <w:qFormat/>
    <w:rsid w:val="00DD2F79"/>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D2F79"/>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D2F79"/>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DD2F79"/>
    <w:rPr>
      <w:rFonts w:ascii="Arial" w:hAnsi="Arial"/>
      <w:kern w:val="0"/>
      <w:sz w:val="20"/>
      <w:szCs w:val="20"/>
      <w14:ligatures w14:val="none"/>
    </w:rPr>
  </w:style>
  <w:style w:type="paragraph" w:customStyle="1" w:styleId="CoverText">
    <w:name w:val="Cover Text"/>
    <w:basedOn w:val="Normal"/>
    <w:uiPriority w:val="49"/>
    <w:semiHidden/>
    <w:qFormat/>
    <w:rsid w:val="00DD2F79"/>
    <w:rPr>
      <w:rFonts w:ascii="Arial Bold" w:hAnsi="Arial Bold"/>
      <w:b/>
      <w:caps/>
    </w:rPr>
  </w:style>
  <w:style w:type="paragraph" w:customStyle="1" w:styleId="CoverDocumentDescription">
    <w:name w:val="Cover Document Description"/>
    <w:basedOn w:val="Normal"/>
    <w:uiPriority w:val="49"/>
    <w:semiHidden/>
    <w:qFormat/>
    <w:rsid w:val="00DD2F79"/>
  </w:style>
  <w:style w:type="paragraph" w:styleId="EnvelopeAddress">
    <w:name w:val="envelope address"/>
    <w:basedOn w:val="Normal"/>
    <w:uiPriority w:val="99"/>
    <w:semiHidden/>
    <w:rsid w:val="00DD2F79"/>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DD2F79"/>
    <w:pPr>
      <w:keepNext/>
      <w:keepLines/>
      <w:numPr>
        <w:numId w:val="45"/>
      </w:numPr>
    </w:pPr>
    <w:rPr>
      <w:rFonts w:ascii="Arial Bold" w:hAnsi="Arial Bold"/>
      <w:b/>
      <w:smallCaps/>
    </w:rPr>
  </w:style>
  <w:style w:type="numbering" w:customStyle="1" w:styleId="NumbLstPartyTP">
    <w:name w:val="NumbLstPartyTP"/>
    <w:uiPriority w:val="99"/>
    <w:rsid w:val="00DD2F79"/>
    <w:pPr>
      <w:numPr>
        <w:numId w:val="41"/>
      </w:numPr>
    </w:pPr>
  </w:style>
  <w:style w:type="paragraph" w:customStyle="1" w:styleId="Level1Heading">
    <w:name w:val="Level 1 Heading"/>
    <w:aliases w:val="Paragraph 1,Block paragraph 1,REPORT PARA 1 RB"/>
    <w:basedOn w:val="Level1Number"/>
    <w:next w:val="Level2Number"/>
    <w:uiPriority w:val="5"/>
    <w:qFormat/>
    <w:rsid w:val="00146F64"/>
    <w:pPr>
      <w:keepNext/>
      <w:keepLines/>
      <w:outlineLvl w:val="0"/>
    </w:pPr>
    <w:rPr>
      <w:b/>
      <w:caps/>
      <w:sz w:val="28"/>
    </w:rPr>
  </w:style>
  <w:style w:type="paragraph" w:customStyle="1" w:styleId="Level2Heading">
    <w:name w:val="Level 2 Heading"/>
    <w:aliases w:val="Paragraph 1.1 Heading"/>
    <w:basedOn w:val="Level2Number"/>
    <w:next w:val="Level3Number"/>
    <w:uiPriority w:val="5"/>
    <w:qFormat/>
    <w:rsid w:val="00DD2F79"/>
    <w:pPr>
      <w:keepNext/>
      <w:keepLines/>
      <w:jc w:val="left"/>
      <w:outlineLvl w:val="1"/>
    </w:pPr>
    <w:rPr>
      <w:b/>
    </w:rPr>
  </w:style>
  <w:style w:type="paragraph" w:customStyle="1" w:styleId="Level3Heading">
    <w:name w:val="Level 3 Heading"/>
    <w:basedOn w:val="Level3Number"/>
    <w:next w:val="Level4Number"/>
    <w:uiPriority w:val="5"/>
    <w:qFormat/>
    <w:rsid w:val="00DD2F79"/>
    <w:pPr>
      <w:keepNext/>
      <w:keepLines/>
      <w:jc w:val="left"/>
      <w:outlineLvl w:val="2"/>
    </w:pPr>
    <w:rPr>
      <w:b/>
    </w:rPr>
  </w:style>
  <w:style w:type="numbering" w:customStyle="1" w:styleId="NumbListIntro">
    <w:name w:val="NumbListIntro"/>
    <w:uiPriority w:val="99"/>
    <w:rsid w:val="00DD2F79"/>
    <w:pPr>
      <w:numPr>
        <w:numId w:val="38"/>
      </w:numPr>
    </w:pPr>
  </w:style>
  <w:style w:type="paragraph" w:customStyle="1" w:styleId="Parties1">
    <w:name w:val="Parties 1"/>
    <w:aliases w:val="Parties"/>
    <w:basedOn w:val="Normal"/>
    <w:uiPriority w:val="3"/>
    <w:qFormat/>
    <w:rsid w:val="00DD2F79"/>
    <w:pPr>
      <w:numPr>
        <w:ilvl w:val="1"/>
        <w:numId w:val="45"/>
      </w:numPr>
      <w:tabs>
        <w:tab w:val="clear" w:pos="851"/>
      </w:tabs>
    </w:pPr>
  </w:style>
  <w:style w:type="paragraph" w:customStyle="1" w:styleId="Parties2">
    <w:name w:val="Parties 2"/>
    <w:basedOn w:val="Normal"/>
    <w:uiPriority w:val="49"/>
    <w:semiHidden/>
    <w:qFormat/>
    <w:rsid w:val="00DD2F79"/>
    <w:pPr>
      <w:keepNext/>
      <w:numPr>
        <w:ilvl w:val="2"/>
        <w:numId w:val="45"/>
      </w:numPr>
      <w:tabs>
        <w:tab w:val="clear" w:pos="1701"/>
      </w:tabs>
    </w:pPr>
  </w:style>
  <w:style w:type="paragraph" w:customStyle="1" w:styleId="Background1">
    <w:name w:val="Background 1"/>
    <w:aliases w:val="Recitals"/>
    <w:basedOn w:val="Normal"/>
    <w:uiPriority w:val="3"/>
    <w:qFormat/>
    <w:rsid w:val="00DD2F79"/>
    <w:pPr>
      <w:numPr>
        <w:ilvl w:val="3"/>
        <w:numId w:val="45"/>
      </w:numPr>
      <w:tabs>
        <w:tab w:val="clear" w:pos="851"/>
      </w:tabs>
    </w:pPr>
  </w:style>
  <w:style w:type="paragraph" w:customStyle="1" w:styleId="Background2">
    <w:name w:val="Background 2"/>
    <w:basedOn w:val="Normal"/>
    <w:uiPriority w:val="49"/>
    <w:semiHidden/>
    <w:qFormat/>
    <w:rsid w:val="00DD2F79"/>
    <w:pPr>
      <w:keepNext/>
      <w:numPr>
        <w:ilvl w:val="4"/>
        <w:numId w:val="45"/>
      </w:numPr>
      <w:tabs>
        <w:tab w:val="clear" w:pos="1701"/>
      </w:tabs>
    </w:pPr>
  </w:style>
  <w:style w:type="numbering" w:customStyle="1" w:styleId="NumbListBackgrounds">
    <w:name w:val="NumbList Backgrounds"/>
    <w:uiPriority w:val="99"/>
    <w:rsid w:val="00DD2F79"/>
    <w:pPr>
      <w:numPr>
        <w:numId w:val="34"/>
      </w:numPr>
    </w:pPr>
  </w:style>
  <w:style w:type="numbering" w:customStyle="1" w:styleId="NumbListBodyText">
    <w:name w:val="NumbList Body Text"/>
    <w:uiPriority w:val="99"/>
    <w:rsid w:val="00DD2F79"/>
    <w:pPr>
      <w:numPr>
        <w:numId w:val="35"/>
      </w:numPr>
    </w:pPr>
  </w:style>
  <w:style w:type="paragraph" w:customStyle="1" w:styleId="DefinitionTerm">
    <w:name w:val="Definition Term"/>
    <w:basedOn w:val="Normal"/>
    <w:uiPriority w:val="29"/>
    <w:semiHidden/>
    <w:qFormat/>
    <w:rsid w:val="00DD2F79"/>
    <w:pPr>
      <w:ind w:left="851"/>
    </w:pPr>
    <w:rPr>
      <w:b/>
    </w:rPr>
  </w:style>
  <w:style w:type="paragraph" w:customStyle="1" w:styleId="BodyText1">
    <w:name w:val="Body Text 1"/>
    <w:aliases w:val="Text 1,Text 1 CB"/>
    <w:basedOn w:val="Normal"/>
    <w:uiPriority w:val="6"/>
    <w:rsid w:val="00DD2F79"/>
    <w:pPr>
      <w:numPr>
        <w:numId w:val="55"/>
      </w:numPr>
    </w:pPr>
  </w:style>
  <w:style w:type="paragraph" w:styleId="BodyText2">
    <w:name w:val="Body Text 2"/>
    <w:aliases w:val="Text 2,Text 2 CB"/>
    <w:basedOn w:val="BodyText1"/>
    <w:link w:val="BodyText2Char"/>
    <w:uiPriority w:val="6"/>
    <w:rsid w:val="00DD2F79"/>
    <w:pPr>
      <w:numPr>
        <w:ilvl w:val="1"/>
      </w:numPr>
    </w:pPr>
  </w:style>
  <w:style w:type="character" w:customStyle="1" w:styleId="BodyText2Char">
    <w:name w:val="Body Text 2 Char"/>
    <w:aliases w:val="Text 2 Char,Text 2 CB Char"/>
    <w:basedOn w:val="DefaultParagraphFont"/>
    <w:link w:val="BodyText2"/>
    <w:uiPriority w:val="6"/>
    <w:rsid w:val="00DD2F79"/>
    <w:rPr>
      <w:rFonts w:ascii="Arial" w:hAnsi="Arial"/>
      <w:kern w:val="0"/>
      <w:sz w:val="20"/>
      <w:szCs w:val="20"/>
      <w14:ligatures w14:val="none"/>
    </w:rPr>
  </w:style>
  <w:style w:type="paragraph" w:styleId="BodyText3">
    <w:name w:val="Body Text 3"/>
    <w:aliases w:val="Text 3,Text 3 CB"/>
    <w:basedOn w:val="BodyText1"/>
    <w:link w:val="BodyText3Char"/>
    <w:uiPriority w:val="6"/>
    <w:rsid w:val="00DD2F79"/>
    <w:pPr>
      <w:numPr>
        <w:ilvl w:val="2"/>
      </w:numPr>
    </w:pPr>
  </w:style>
  <w:style w:type="character" w:customStyle="1" w:styleId="BodyText3Char">
    <w:name w:val="Body Text 3 Char"/>
    <w:aliases w:val="Text 3 Char,Text 3 CB Char"/>
    <w:basedOn w:val="DefaultParagraphFont"/>
    <w:link w:val="BodyText3"/>
    <w:uiPriority w:val="6"/>
    <w:rsid w:val="00DD2F79"/>
    <w:rPr>
      <w:rFonts w:ascii="Arial" w:hAnsi="Arial"/>
      <w:kern w:val="0"/>
      <w:sz w:val="20"/>
      <w:szCs w:val="20"/>
      <w14:ligatures w14:val="none"/>
    </w:rPr>
  </w:style>
  <w:style w:type="paragraph" w:customStyle="1" w:styleId="BodyText4">
    <w:name w:val="Body Text 4"/>
    <w:aliases w:val="Text 4,Text 4 CB"/>
    <w:basedOn w:val="Normal"/>
    <w:uiPriority w:val="6"/>
    <w:rsid w:val="00DD2F79"/>
    <w:pPr>
      <w:numPr>
        <w:ilvl w:val="3"/>
        <w:numId w:val="55"/>
      </w:numPr>
    </w:pPr>
  </w:style>
  <w:style w:type="paragraph" w:customStyle="1" w:styleId="BodyText5">
    <w:name w:val="Body Text 5"/>
    <w:aliases w:val="Text 5,Text 5 CB"/>
    <w:basedOn w:val="Normal"/>
    <w:uiPriority w:val="6"/>
    <w:rsid w:val="00DD2F79"/>
    <w:pPr>
      <w:numPr>
        <w:ilvl w:val="4"/>
        <w:numId w:val="55"/>
      </w:numPr>
    </w:pPr>
  </w:style>
  <w:style w:type="paragraph" w:customStyle="1" w:styleId="BodyText6">
    <w:name w:val="Body Text 6"/>
    <w:aliases w:val="Text 6,Text 6 CB"/>
    <w:basedOn w:val="Normal"/>
    <w:uiPriority w:val="6"/>
    <w:rsid w:val="00DD2F79"/>
    <w:pPr>
      <w:numPr>
        <w:ilvl w:val="5"/>
        <w:numId w:val="55"/>
      </w:numPr>
    </w:pPr>
  </w:style>
  <w:style w:type="paragraph" w:customStyle="1" w:styleId="Notes">
    <w:name w:val="Notes"/>
    <w:basedOn w:val="Normal"/>
    <w:uiPriority w:val="49"/>
    <w:semiHidden/>
    <w:qFormat/>
    <w:rsid w:val="00DD2F79"/>
  </w:style>
  <w:style w:type="paragraph" w:customStyle="1" w:styleId="Sch1Heading">
    <w:name w:val="Sch 1 Heading"/>
    <w:aliases w:val="Sched para 1,Appendix Para 1 RB"/>
    <w:basedOn w:val="Sch1Number"/>
    <w:next w:val="Sch2Number"/>
    <w:uiPriority w:val="9"/>
    <w:qFormat/>
    <w:rsid w:val="00D46DA2"/>
    <w:pPr>
      <w:keepNext/>
      <w:keepLines/>
      <w:outlineLvl w:val="0"/>
    </w:pPr>
    <w:rPr>
      <w:b/>
      <w:caps/>
    </w:rPr>
  </w:style>
  <w:style w:type="paragraph" w:customStyle="1" w:styleId="Sch2Heading">
    <w:name w:val="Sch 2 Heading"/>
    <w:basedOn w:val="Sch2Number"/>
    <w:next w:val="Normal"/>
    <w:uiPriority w:val="9"/>
    <w:semiHidden/>
    <w:qFormat/>
    <w:rsid w:val="00DD2F79"/>
    <w:pPr>
      <w:keepNext/>
      <w:keepLines/>
      <w:spacing w:after="120"/>
      <w:outlineLvl w:val="2"/>
    </w:pPr>
    <w:rPr>
      <w:b/>
    </w:rPr>
  </w:style>
  <w:style w:type="paragraph" w:customStyle="1" w:styleId="Sch3Heading">
    <w:name w:val="Sch 3 Heading"/>
    <w:basedOn w:val="Sch3Number"/>
    <w:next w:val="Normal"/>
    <w:uiPriority w:val="9"/>
    <w:semiHidden/>
    <w:qFormat/>
    <w:rsid w:val="00DD2F79"/>
    <w:pPr>
      <w:keepNext/>
      <w:keepLines/>
      <w:spacing w:after="120"/>
      <w:outlineLvl w:val="2"/>
    </w:pPr>
    <w:rPr>
      <w:b/>
    </w:rPr>
  </w:style>
  <w:style w:type="paragraph" w:styleId="TOC6">
    <w:name w:val="toc 6"/>
    <w:basedOn w:val="Normal"/>
    <w:next w:val="Normal"/>
    <w:uiPriority w:val="49"/>
    <w:semiHidden/>
    <w:rsid w:val="00DD2F79"/>
    <w:pPr>
      <w:spacing w:after="100"/>
      <w:ind w:left="1000"/>
    </w:pPr>
  </w:style>
  <w:style w:type="numbering" w:customStyle="1" w:styleId="NumbListSchedules">
    <w:name w:val="NumbList Schedules"/>
    <w:uiPriority w:val="99"/>
    <w:rsid w:val="00DD2F79"/>
    <w:pPr>
      <w:numPr>
        <w:numId w:val="36"/>
      </w:numPr>
    </w:pPr>
  </w:style>
  <w:style w:type="paragraph" w:customStyle="1" w:styleId="Appendix">
    <w:name w:val="Appendix"/>
    <w:basedOn w:val="Normal"/>
    <w:next w:val="Normal"/>
    <w:uiPriority w:val="49"/>
    <w:semiHidden/>
    <w:qFormat/>
    <w:rsid w:val="00DD2F79"/>
    <w:pPr>
      <w:pageBreakBefore/>
      <w:numPr>
        <w:numId w:val="40"/>
      </w:numPr>
    </w:pPr>
    <w:rPr>
      <w:rFonts w:ascii="Arial Bold" w:hAnsi="Arial Bold"/>
      <w:b/>
      <w:caps/>
    </w:rPr>
  </w:style>
  <w:style w:type="paragraph" w:customStyle="1" w:styleId="Execution">
    <w:name w:val="Execution"/>
    <w:basedOn w:val="Normal"/>
    <w:uiPriority w:val="49"/>
    <w:semiHidden/>
    <w:qFormat/>
    <w:rsid w:val="00DD2F79"/>
  </w:style>
  <w:style w:type="paragraph" w:customStyle="1" w:styleId="Section">
    <w:name w:val="Section"/>
    <w:basedOn w:val="Normal"/>
    <w:next w:val="Level2Number"/>
    <w:uiPriority w:val="29"/>
    <w:semiHidden/>
    <w:qFormat/>
    <w:rsid w:val="00DD2F79"/>
    <w:pPr>
      <w:keepNext/>
      <w:ind w:left="680"/>
    </w:pPr>
    <w:rPr>
      <w:rFonts w:ascii="Arial Bold" w:hAnsi="Arial Bold"/>
      <w:b/>
      <w:caps/>
    </w:rPr>
  </w:style>
  <w:style w:type="numbering" w:customStyle="1" w:styleId="NumbListSections">
    <w:name w:val="NumbList Sections"/>
    <w:uiPriority w:val="99"/>
    <w:rsid w:val="00DD2F79"/>
    <w:pPr>
      <w:numPr>
        <w:numId w:val="37"/>
      </w:numPr>
    </w:pPr>
  </w:style>
  <w:style w:type="paragraph" w:styleId="BodyText">
    <w:name w:val="Body Text"/>
    <w:basedOn w:val="Normal"/>
    <w:link w:val="BodyTextChar"/>
    <w:uiPriority w:val="49"/>
    <w:semiHidden/>
    <w:rsid w:val="00DD2F79"/>
    <w:pPr>
      <w:spacing w:after="120"/>
    </w:pPr>
  </w:style>
  <w:style w:type="character" w:customStyle="1" w:styleId="BodyTextChar">
    <w:name w:val="Body Text Char"/>
    <w:basedOn w:val="DefaultParagraphFont"/>
    <w:link w:val="BodyText"/>
    <w:uiPriority w:val="49"/>
    <w:semiHidden/>
    <w:rsid w:val="00DD2F79"/>
    <w:rPr>
      <w:rFonts w:ascii="Arial" w:hAnsi="Arial"/>
      <w:kern w:val="0"/>
      <w:sz w:val="20"/>
      <w:szCs w:val="20"/>
      <w14:ligatures w14:val="none"/>
    </w:rPr>
  </w:style>
  <w:style w:type="character" w:styleId="SubtleEmphasis">
    <w:name w:val="Subtle Emphasis"/>
    <w:basedOn w:val="DefaultParagraphFont"/>
    <w:uiPriority w:val="49"/>
    <w:semiHidden/>
    <w:qFormat/>
    <w:rsid w:val="00DD2F79"/>
    <w:rPr>
      <w:i/>
      <w:iCs/>
      <w:color w:val="auto"/>
    </w:rPr>
  </w:style>
  <w:style w:type="paragraph" w:styleId="EnvelopeReturn">
    <w:name w:val="envelope return"/>
    <w:basedOn w:val="Normal"/>
    <w:uiPriority w:val="99"/>
    <w:semiHidden/>
    <w:rsid w:val="00DD2F79"/>
    <w:pPr>
      <w:spacing w:after="0"/>
    </w:pPr>
    <w:rPr>
      <w:rFonts w:eastAsiaTheme="majorEastAsia" w:cstheme="majorBidi"/>
    </w:rPr>
  </w:style>
  <w:style w:type="paragraph" w:customStyle="1" w:styleId="TOCSubHeading">
    <w:name w:val="TOC Sub Heading"/>
    <w:basedOn w:val="Normal"/>
    <w:uiPriority w:val="28"/>
    <w:semiHidden/>
    <w:qFormat/>
    <w:rsid w:val="00DD2F79"/>
    <w:pPr>
      <w:tabs>
        <w:tab w:val="right" w:pos="9299"/>
      </w:tabs>
    </w:pPr>
    <w:rPr>
      <w:b/>
    </w:rPr>
  </w:style>
  <w:style w:type="paragraph" w:styleId="TOC1">
    <w:name w:val="toc 1"/>
    <w:basedOn w:val="Normal"/>
    <w:next w:val="Normal"/>
    <w:uiPriority w:val="39"/>
    <w:rsid w:val="00DD2F79"/>
    <w:pPr>
      <w:spacing w:after="120"/>
      <w:ind w:left="851" w:hanging="851"/>
      <w:jc w:val="left"/>
    </w:pPr>
  </w:style>
  <w:style w:type="numbering" w:customStyle="1" w:styleId="NumbLstAppendix">
    <w:name w:val="NumbLstAppendix"/>
    <w:uiPriority w:val="99"/>
    <w:rsid w:val="00DD2F79"/>
    <w:pPr>
      <w:numPr>
        <w:numId w:val="40"/>
      </w:numPr>
    </w:pPr>
  </w:style>
  <w:style w:type="paragraph" w:styleId="Caption">
    <w:name w:val="caption"/>
    <w:basedOn w:val="Normal"/>
    <w:next w:val="Normal"/>
    <w:uiPriority w:val="49"/>
    <w:semiHidden/>
    <w:qFormat/>
    <w:rsid w:val="00DD2F79"/>
    <w:rPr>
      <w:rFonts w:ascii="Arial Bold" w:hAnsi="Arial Bold"/>
      <w:b/>
      <w:bCs/>
      <w:szCs w:val="18"/>
    </w:rPr>
  </w:style>
  <w:style w:type="paragraph" w:styleId="TOC4">
    <w:name w:val="toc 4"/>
    <w:basedOn w:val="Normal"/>
    <w:next w:val="Normal"/>
    <w:uiPriority w:val="39"/>
    <w:semiHidden/>
    <w:rsid w:val="00DD2F79"/>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DD2F79"/>
    <w:pPr>
      <w:spacing w:after="0"/>
      <w:ind w:left="200" w:hanging="200"/>
    </w:pPr>
  </w:style>
  <w:style w:type="paragraph" w:styleId="TOC5">
    <w:name w:val="toc 5"/>
    <w:basedOn w:val="Normal"/>
    <w:next w:val="Normal"/>
    <w:uiPriority w:val="49"/>
    <w:semiHidden/>
    <w:rsid w:val="00DD2F79"/>
    <w:pPr>
      <w:tabs>
        <w:tab w:val="right" w:leader="dot" w:pos="9288"/>
      </w:tabs>
      <w:spacing w:after="0"/>
      <w:ind w:left="680"/>
    </w:pPr>
  </w:style>
  <w:style w:type="paragraph" w:styleId="IndexHeading">
    <w:name w:val="index heading"/>
    <w:basedOn w:val="Normal"/>
    <w:next w:val="Index1"/>
    <w:uiPriority w:val="99"/>
    <w:semiHidden/>
    <w:rsid w:val="00DD2F79"/>
    <w:rPr>
      <w:rFonts w:eastAsiaTheme="majorEastAsia" w:cstheme="majorBidi"/>
      <w:b/>
      <w:bCs/>
    </w:rPr>
  </w:style>
  <w:style w:type="paragraph" w:styleId="BalloonText">
    <w:name w:val="Balloon Text"/>
    <w:basedOn w:val="Normal"/>
    <w:link w:val="BalloonTextChar"/>
    <w:uiPriority w:val="99"/>
    <w:semiHidden/>
    <w:rsid w:val="00DD2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F79"/>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DD2F79"/>
    <w:pPr>
      <w:numPr>
        <w:numId w:val="41"/>
      </w:numPr>
      <w:tabs>
        <w:tab w:val="clear" w:pos="851"/>
      </w:tabs>
      <w:spacing w:before="120" w:after="120"/>
    </w:pPr>
  </w:style>
  <w:style w:type="paragraph" w:styleId="Closing">
    <w:name w:val="Closing"/>
    <w:basedOn w:val="Normal"/>
    <w:link w:val="ClosingChar"/>
    <w:uiPriority w:val="99"/>
    <w:semiHidden/>
    <w:rsid w:val="00DD2F79"/>
    <w:pPr>
      <w:spacing w:after="0"/>
    </w:pPr>
  </w:style>
  <w:style w:type="character" w:customStyle="1" w:styleId="ClosingChar">
    <w:name w:val="Closing Char"/>
    <w:basedOn w:val="DefaultParagraphFont"/>
    <w:link w:val="Closing"/>
    <w:uiPriority w:val="99"/>
    <w:semiHidden/>
    <w:rsid w:val="00DD2F79"/>
    <w:rPr>
      <w:rFonts w:ascii="Arial" w:hAnsi="Arial"/>
      <w:kern w:val="0"/>
      <w:sz w:val="20"/>
      <w:szCs w:val="20"/>
      <w14:ligatures w14:val="none"/>
    </w:rPr>
  </w:style>
  <w:style w:type="paragraph" w:styleId="TOAHeading">
    <w:name w:val="toa heading"/>
    <w:basedOn w:val="Normal"/>
    <w:next w:val="Normal"/>
    <w:uiPriority w:val="99"/>
    <w:semiHidden/>
    <w:rsid w:val="00DD2F79"/>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D2F79"/>
    <w:rPr>
      <w:smallCaps/>
      <w:color w:val="ED7D31" w:themeColor="accent2"/>
      <w:u w:val="single"/>
    </w:rPr>
  </w:style>
  <w:style w:type="paragraph" w:styleId="TOC7">
    <w:name w:val="toc 7"/>
    <w:basedOn w:val="Normal"/>
    <w:next w:val="Normal"/>
    <w:uiPriority w:val="49"/>
    <w:semiHidden/>
    <w:rsid w:val="00DD2F79"/>
    <w:pPr>
      <w:spacing w:after="100"/>
      <w:ind w:left="1200"/>
    </w:pPr>
  </w:style>
  <w:style w:type="paragraph" w:styleId="TOC8">
    <w:name w:val="toc 8"/>
    <w:basedOn w:val="Normal"/>
    <w:next w:val="Normal"/>
    <w:uiPriority w:val="49"/>
    <w:semiHidden/>
    <w:rsid w:val="00DD2F79"/>
    <w:pPr>
      <w:spacing w:after="100"/>
      <w:ind w:left="1400"/>
    </w:pPr>
  </w:style>
  <w:style w:type="paragraph" w:styleId="TOC9">
    <w:name w:val="toc 9"/>
    <w:basedOn w:val="Normal"/>
    <w:next w:val="Normal"/>
    <w:uiPriority w:val="49"/>
    <w:semiHidden/>
    <w:rsid w:val="00DD2F79"/>
    <w:pPr>
      <w:spacing w:after="100"/>
      <w:ind w:left="1600"/>
    </w:pPr>
  </w:style>
  <w:style w:type="paragraph" w:customStyle="1" w:styleId="Tabletextplain">
    <w:name w:val="Table text plain"/>
    <w:aliases w:val="Table text RB"/>
    <w:basedOn w:val="Normal"/>
    <w:uiPriority w:val="31"/>
    <w:qFormat/>
    <w:rsid w:val="00DD2F79"/>
  </w:style>
  <w:style w:type="paragraph" w:customStyle="1" w:styleId="TableHeading">
    <w:name w:val="TableHeading"/>
    <w:basedOn w:val="Tabletextplain"/>
    <w:uiPriority w:val="49"/>
    <w:semiHidden/>
    <w:qFormat/>
    <w:rsid w:val="00DD2F79"/>
    <w:rPr>
      <w:b/>
    </w:rPr>
  </w:style>
  <w:style w:type="paragraph" w:customStyle="1" w:styleId="TableNumber">
    <w:name w:val="TableNumber"/>
    <w:basedOn w:val="Tabletextplain"/>
    <w:uiPriority w:val="49"/>
    <w:semiHidden/>
    <w:qFormat/>
    <w:rsid w:val="00DD2F79"/>
  </w:style>
  <w:style w:type="numbering" w:customStyle="1" w:styleId="NumbLstTables">
    <w:name w:val="NumbLstTables"/>
    <w:uiPriority w:val="99"/>
    <w:rsid w:val="00DD2F79"/>
    <w:pPr>
      <w:numPr>
        <w:numId w:val="42"/>
      </w:numPr>
    </w:pPr>
  </w:style>
  <w:style w:type="paragraph" w:customStyle="1" w:styleId="NormalNoSpace">
    <w:name w:val="NormalNoSpace"/>
    <w:basedOn w:val="Normal"/>
    <w:qFormat/>
    <w:rsid w:val="00DD2F79"/>
    <w:pPr>
      <w:spacing w:after="0"/>
    </w:pPr>
  </w:style>
  <w:style w:type="paragraph" w:customStyle="1" w:styleId="NumLista">
    <w:name w:val="NumList(a)"/>
    <w:aliases w:val="Numlist (a) CB"/>
    <w:basedOn w:val="Normal"/>
    <w:uiPriority w:val="29"/>
    <w:semiHidden/>
    <w:qFormat/>
    <w:rsid w:val="00DD2F79"/>
    <w:pPr>
      <w:numPr>
        <w:numId w:val="39"/>
      </w:numPr>
    </w:pPr>
  </w:style>
  <w:style w:type="paragraph" w:customStyle="1" w:styleId="NumList1">
    <w:name w:val="NumList1"/>
    <w:basedOn w:val="Normal"/>
    <w:uiPriority w:val="29"/>
    <w:semiHidden/>
    <w:qFormat/>
    <w:rsid w:val="00DD2F79"/>
    <w:pPr>
      <w:numPr>
        <w:numId w:val="43"/>
      </w:numPr>
      <w:tabs>
        <w:tab w:val="clear" w:pos="851"/>
      </w:tabs>
    </w:pPr>
  </w:style>
  <w:style w:type="paragraph" w:customStyle="1" w:styleId="Bullet1">
    <w:name w:val="Bullet 1"/>
    <w:aliases w:val="Bullet 1 CB"/>
    <w:basedOn w:val="Normal"/>
    <w:uiPriority w:val="29"/>
    <w:semiHidden/>
    <w:qFormat/>
    <w:rsid w:val="00DD2F79"/>
    <w:pPr>
      <w:numPr>
        <w:numId w:val="54"/>
      </w:numPr>
    </w:pPr>
  </w:style>
  <w:style w:type="paragraph" w:customStyle="1" w:styleId="Bullet20">
    <w:name w:val="Bullet2"/>
    <w:basedOn w:val="Normal"/>
    <w:uiPriority w:val="29"/>
    <w:semiHidden/>
    <w:qFormat/>
    <w:rsid w:val="00DD2F79"/>
    <w:pPr>
      <w:tabs>
        <w:tab w:val="num" w:pos="1701"/>
      </w:tabs>
      <w:ind w:left="1701" w:hanging="850"/>
    </w:pPr>
  </w:style>
  <w:style w:type="paragraph" w:customStyle="1" w:styleId="AppendixTitle">
    <w:name w:val="AppendixTitle"/>
    <w:basedOn w:val="Appendix"/>
    <w:uiPriority w:val="49"/>
    <w:semiHidden/>
    <w:qFormat/>
    <w:rsid w:val="00DD2F79"/>
    <w:pPr>
      <w:pageBreakBefore w:val="0"/>
      <w:numPr>
        <w:numId w:val="0"/>
      </w:numPr>
    </w:pPr>
  </w:style>
  <w:style w:type="numbering" w:customStyle="1" w:styleId="NumbLstBullet">
    <w:name w:val="NumbLstBullet"/>
    <w:uiPriority w:val="99"/>
    <w:rsid w:val="00DD2F79"/>
    <w:pPr>
      <w:numPr>
        <w:numId w:val="32"/>
      </w:numPr>
    </w:pPr>
  </w:style>
  <w:style w:type="numbering" w:customStyle="1" w:styleId="NumbLstAlpha">
    <w:name w:val="NumbLstAlpha"/>
    <w:uiPriority w:val="99"/>
    <w:rsid w:val="00DD2F79"/>
    <w:pPr>
      <w:numPr>
        <w:numId w:val="39"/>
      </w:numPr>
    </w:pPr>
  </w:style>
  <w:style w:type="paragraph" w:customStyle="1" w:styleId="Tabletextbold">
    <w:name w:val="Table text bold"/>
    <w:basedOn w:val="Tabletextplain"/>
    <w:uiPriority w:val="31"/>
    <w:qFormat/>
    <w:rsid w:val="00DD2F79"/>
    <w:pPr>
      <w:jc w:val="left"/>
    </w:pPr>
    <w:rPr>
      <w:b/>
    </w:rPr>
  </w:style>
  <w:style w:type="paragraph" w:customStyle="1" w:styleId="Tabletextsmall">
    <w:name w:val="Table text small"/>
    <w:basedOn w:val="Tabletextplain"/>
    <w:uiPriority w:val="31"/>
    <w:qFormat/>
    <w:rsid w:val="00DD2F79"/>
    <w:rPr>
      <w:sz w:val="16"/>
    </w:rPr>
  </w:style>
  <w:style w:type="numbering" w:styleId="111111">
    <w:name w:val="Outline List 2"/>
    <w:basedOn w:val="NoList"/>
    <w:uiPriority w:val="99"/>
    <w:semiHidden/>
    <w:unhideWhenUsed/>
    <w:rsid w:val="00DD2F79"/>
    <w:pPr>
      <w:numPr>
        <w:numId w:val="33"/>
      </w:numPr>
    </w:pPr>
  </w:style>
  <w:style w:type="paragraph" w:styleId="Bibliography">
    <w:name w:val="Bibliography"/>
    <w:basedOn w:val="Normal"/>
    <w:next w:val="Normal"/>
    <w:uiPriority w:val="49"/>
    <w:semiHidden/>
    <w:rsid w:val="00DD2F79"/>
  </w:style>
  <w:style w:type="paragraph" w:styleId="BlockText">
    <w:name w:val="Block Text"/>
    <w:basedOn w:val="Normal"/>
    <w:uiPriority w:val="99"/>
    <w:semiHidden/>
    <w:rsid w:val="00DD2F79"/>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FirstIndent">
    <w:name w:val="Body Text First Indent"/>
    <w:basedOn w:val="BodyText"/>
    <w:link w:val="BodyTextFirstIndentChar"/>
    <w:uiPriority w:val="99"/>
    <w:semiHidden/>
    <w:rsid w:val="00DD2F79"/>
    <w:pPr>
      <w:spacing w:after="240"/>
      <w:ind w:firstLine="360"/>
    </w:pPr>
  </w:style>
  <w:style w:type="character" w:customStyle="1" w:styleId="BodyTextFirstIndentChar">
    <w:name w:val="Body Text First Indent Char"/>
    <w:basedOn w:val="BodyTextChar"/>
    <w:link w:val="BodyTextFirstIndent"/>
    <w:uiPriority w:val="99"/>
    <w:semiHidden/>
    <w:rsid w:val="00DD2F79"/>
    <w:rPr>
      <w:rFonts w:ascii="Arial" w:hAnsi="Arial"/>
      <w:kern w:val="0"/>
      <w:sz w:val="20"/>
      <w:szCs w:val="20"/>
      <w14:ligatures w14:val="none"/>
    </w:rPr>
  </w:style>
  <w:style w:type="paragraph" w:styleId="BodyTextIndent">
    <w:name w:val="Body Text Indent"/>
    <w:basedOn w:val="Normal"/>
    <w:link w:val="BodyTextIndentChar"/>
    <w:uiPriority w:val="99"/>
    <w:semiHidden/>
    <w:rsid w:val="00DD2F79"/>
    <w:pPr>
      <w:spacing w:after="120"/>
      <w:ind w:left="283"/>
    </w:pPr>
  </w:style>
  <w:style w:type="character" w:customStyle="1" w:styleId="BodyTextIndentChar">
    <w:name w:val="Body Text Indent Char"/>
    <w:basedOn w:val="DefaultParagraphFont"/>
    <w:link w:val="BodyTextIndent"/>
    <w:uiPriority w:val="99"/>
    <w:semiHidden/>
    <w:rsid w:val="00DD2F79"/>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DD2F7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D2F79"/>
    <w:rPr>
      <w:rFonts w:ascii="Arial" w:hAnsi="Arial"/>
      <w:kern w:val="0"/>
      <w:sz w:val="20"/>
      <w:szCs w:val="20"/>
      <w14:ligatures w14:val="none"/>
    </w:rPr>
  </w:style>
  <w:style w:type="paragraph" w:styleId="BodyTextIndent2">
    <w:name w:val="Body Text Indent 2"/>
    <w:basedOn w:val="Normal"/>
    <w:link w:val="BodyTextIndent2Char"/>
    <w:uiPriority w:val="99"/>
    <w:semiHidden/>
    <w:rsid w:val="00DD2F79"/>
    <w:pPr>
      <w:spacing w:after="120" w:line="480" w:lineRule="auto"/>
      <w:ind w:left="283"/>
    </w:pPr>
  </w:style>
  <w:style w:type="character" w:customStyle="1" w:styleId="BodyTextIndent2Char">
    <w:name w:val="Body Text Indent 2 Char"/>
    <w:basedOn w:val="DefaultParagraphFont"/>
    <w:link w:val="BodyTextIndent2"/>
    <w:uiPriority w:val="99"/>
    <w:semiHidden/>
    <w:rsid w:val="00DD2F79"/>
    <w:rPr>
      <w:rFonts w:ascii="Arial" w:hAnsi="Arial"/>
      <w:kern w:val="0"/>
      <w:sz w:val="20"/>
      <w:szCs w:val="20"/>
      <w14:ligatures w14:val="none"/>
    </w:rPr>
  </w:style>
  <w:style w:type="paragraph" w:styleId="BodyTextIndent3">
    <w:name w:val="Body Text Indent 3"/>
    <w:basedOn w:val="Normal"/>
    <w:link w:val="BodyTextIndent3Char"/>
    <w:uiPriority w:val="99"/>
    <w:semiHidden/>
    <w:rsid w:val="00DD2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2F79"/>
    <w:rPr>
      <w:rFonts w:ascii="Arial" w:hAnsi="Arial"/>
      <w:kern w:val="0"/>
      <w:sz w:val="16"/>
      <w:szCs w:val="16"/>
      <w14:ligatures w14:val="none"/>
    </w:rPr>
  </w:style>
  <w:style w:type="character" w:styleId="BookTitle">
    <w:name w:val="Book Title"/>
    <w:basedOn w:val="DefaultParagraphFont"/>
    <w:uiPriority w:val="49"/>
    <w:semiHidden/>
    <w:qFormat/>
    <w:rsid w:val="00DD2F79"/>
    <w:rPr>
      <w:b/>
      <w:bCs/>
      <w:smallCaps/>
      <w:spacing w:val="5"/>
    </w:rPr>
  </w:style>
  <w:style w:type="table" w:styleId="ColorfulGrid">
    <w:name w:val="Colorful Grid"/>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DD2F79"/>
  </w:style>
  <w:style w:type="character" w:customStyle="1" w:styleId="DateChar">
    <w:name w:val="Date Char"/>
    <w:basedOn w:val="DefaultParagraphFont"/>
    <w:link w:val="Date"/>
    <w:uiPriority w:val="99"/>
    <w:semiHidden/>
    <w:rsid w:val="00DD2F79"/>
    <w:rPr>
      <w:rFonts w:ascii="Arial" w:hAnsi="Arial"/>
      <w:kern w:val="0"/>
      <w:sz w:val="20"/>
      <w:szCs w:val="20"/>
      <w14:ligatures w14:val="none"/>
    </w:rPr>
  </w:style>
  <w:style w:type="paragraph" w:styleId="DocumentMap">
    <w:name w:val="Document Map"/>
    <w:basedOn w:val="Normal"/>
    <w:link w:val="DocumentMapChar"/>
    <w:uiPriority w:val="99"/>
    <w:semiHidden/>
    <w:rsid w:val="00DD2F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D2F79"/>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DD2F79"/>
    <w:pPr>
      <w:spacing w:after="0" w:line="240" w:lineRule="auto"/>
    </w:pPr>
  </w:style>
  <w:style w:type="character" w:customStyle="1" w:styleId="E-mailSignatureChar">
    <w:name w:val="E-mail Signature Char"/>
    <w:basedOn w:val="DefaultParagraphFont"/>
    <w:link w:val="E-mailSignature"/>
    <w:uiPriority w:val="99"/>
    <w:semiHidden/>
    <w:rsid w:val="00DD2F79"/>
    <w:rPr>
      <w:rFonts w:ascii="Arial" w:hAnsi="Arial"/>
      <w:kern w:val="0"/>
      <w:sz w:val="20"/>
      <w:szCs w:val="20"/>
      <w14:ligatures w14:val="none"/>
    </w:rPr>
  </w:style>
  <w:style w:type="character" w:styleId="Emphasis">
    <w:name w:val="Emphasis"/>
    <w:basedOn w:val="DefaultParagraphFont"/>
    <w:uiPriority w:val="49"/>
    <w:semiHidden/>
    <w:qFormat/>
    <w:rsid w:val="00DD2F79"/>
    <w:rPr>
      <w:i/>
      <w:iCs/>
    </w:rPr>
  </w:style>
  <w:style w:type="character" w:styleId="EndnoteReference">
    <w:name w:val="endnote reference"/>
    <w:basedOn w:val="DefaultParagraphFont"/>
    <w:uiPriority w:val="99"/>
    <w:semiHidden/>
    <w:rsid w:val="00DD2F79"/>
    <w:rPr>
      <w:vertAlign w:val="superscript"/>
    </w:rPr>
  </w:style>
  <w:style w:type="paragraph" w:styleId="EndnoteText">
    <w:name w:val="endnote text"/>
    <w:basedOn w:val="Normal"/>
    <w:link w:val="EndnoteTextChar"/>
    <w:uiPriority w:val="99"/>
    <w:semiHidden/>
    <w:rsid w:val="00DD2F79"/>
    <w:pPr>
      <w:spacing w:after="0" w:line="240" w:lineRule="auto"/>
    </w:pPr>
  </w:style>
  <w:style w:type="character" w:customStyle="1" w:styleId="EndnoteTextChar">
    <w:name w:val="Endnote Text Char"/>
    <w:basedOn w:val="DefaultParagraphFont"/>
    <w:link w:val="EndnoteText"/>
    <w:uiPriority w:val="99"/>
    <w:semiHidden/>
    <w:rsid w:val="00DD2F79"/>
    <w:rPr>
      <w:rFonts w:ascii="Arial" w:hAnsi="Arial"/>
      <w:kern w:val="0"/>
      <w:sz w:val="20"/>
      <w:szCs w:val="20"/>
      <w14:ligatures w14:val="none"/>
    </w:rPr>
  </w:style>
  <w:style w:type="character" w:styleId="FootnoteReference">
    <w:name w:val="footnote reference"/>
    <w:basedOn w:val="DefaultParagraphFont"/>
    <w:uiPriority w:val="99"/>
    <w:semiHidden/>
    <w:rsid w:val="00DD2F79"/>
    <w:rPr>
      <w:vertAlign w:val="superscript"/>
    </w:rPr>
  </w:style>
  <w:style w:type="paragraph" w:styleId="FootnoteText">
    <w:name w:val="footnote text"/>
    <w:basedOn w:val="Normal"/>
    <w:link w:val="FootnoteTextChar"/>
    <w:uiPriority w:val="99"/>
    <w:semiHidden/>
    <w:rsid w:val="00DD2F79"/>
    <w:pPr>
      <w:spacing w:after="0" w:line="240" w:lineRule="auto"/>
    </w:pPr>
  </w:style>
  <w:style w:type="character" w:customStyle="1" w:styleId="FootnoteTextChar">
    <w:name w:val="Footnote Text Char"/>
    <w:basedOn w:val="DefaultParagraphFont"/>
    <w:link w:val="FootnoteText"/>
    <w:uiPriority w:val="99"/>
    <w:rsid w:val="00DD2F79"/>
    <w:rPr>
      <w:rFonts w:ascii="Arial" w:hAnsi="Arial"/>
      <w:kern w:val="0"/>
      <w:sz w:val="20"/>
      <w:szCs w:val="20"/>
      <w14:ligatures w14:val="none"/>
    </w:rPr>
  </w:style>
  <w:style w:type="character" w:styleId="HTMLAcronym">
    <w:name w:val="HTML Acronym"/>
    <w:basedOn w:val="DefaultParagraphFont"/>
    <w:uiPriority w:val="99"/>
    <w:semiHidden/>
    <w:rsid w:val="00DD2F79"/>
  </w:style>
  <w:style w:type="paragraph" w:styleId="HTMLAddress">
    <w:name w:val="HTML Address"/>
    <w:basedOn w:val="Normal"/>
    <w:link w:val="HTMLAddressChar"/>
    <w:uiPriority w:val="99"/>
    <w:semiHidden/>
    <w:rsid w:val="00DD2F79"/>
    <w:pPr>
      <w:spacing w:after="0" w:line="240" w:lineRule="auto"/>
    </w:pPr>
    <w:rPr>
      <w:i/>
      <w:iCs/>
    </w:rPr>
  </w:style>
  <w:style w:type="character" w:customStyle="1" w:styleId="HTMLAddressChar">
    <w:name w:val="HTML Address Char"/>
    <w:basedOn w:val="DefaultParagraphFont"/>
    <w:link w:val="HTMLAddress"/>
    <w:uiPriority w:val="99"/>
    <w:semiHidden/>
    <w:rsid w:val="00DD2F79"/>
    <w:rPr>
      <w:rFonts w:ascii="Arial" w:hAnsi="Arial"/>
      <w:i/>
      <w:iCs/>
      <w:kern w:val="0"/>
      <w:sz w:val="20"/>
      <w:szCs w:val="20"/>
      <w14:ligatures w14:val="none"/>
    </w:rPr>
  </w:style>
  <w:style w:type="character" w:styleId="HTMLCite">
    <w:name w:val="HTML Cite"/>
    <w:basedOn w:val="DefaultParagraphFont"/>
    <w:uiPriority w:val="99"/>
    <w:semiHidden/>
    <w:rsid w:val="00DD2F79"/>
    <w:rPr>
      <w:i/>
      <w:iCs/>
    </w:rPr>
  </w:style>
  <w:style w:type="character" w:styleId="HTMLCode">
    <w:name w:val="HTML Code"/>
    <w:basedOn w:val="DefaultParagraphFont"/>
    <w:uiPriority w:val="99"/>
    <w:semiHidden/>
    <w:rsid w:val="00DD2F79"/>
    <w:rPr>
      <w:rFonts w:ascii="Consolas" w:hAnsi="Consolas" w:cs="Consolas"/>
      <w:sz w:val="20"/>
      <w:szCs w:val="20"/>
    </w:rPr>
  </w:style>
  <w:style w:type="character" w:styleId="HTMLDefinition">
    <w:name w:val="HTML Definition"/>
    <w:basedOn w:val="DefaultParagraphFont"/>
    <w:uiPriority w:val="99"/>
    <w:semiHidden/>
    <w:rsid w:val="00DD2F79"/>
    <w:rPr>
      <w:i/>
      <w:iCs/>
    </w:rPr>
  </w:style>
  <w:style w:type="character" w:styleId="HTMLKeyboard">
    <w:name w:val="HTML Keyboard"/>
    <w:basedOn w:val="DefaultParagraphFont"/>
    <w:uiPriority w:val="99"/>
    <w:semiHidden/>
    <w:rsid w:val="00DD2F79"/>
    <w:rPr>
      <w:rFonts w:ascii="Consolas" w:hAnsi="Consolas" w:cs="Consolas"/>
      <w:sz w:val="20"/>
      <w:szCs w:val="20"/>
    </w:rPr>
  </w:style>
  <w:style w:type="paragraph" w:styleId="HTMLPreformatted">
    <w:name w:val="HTML Preformatted"/>
    <w:basedOn w:val="Normal"/>
    <w:link w:val="HTMLPreformattedChar"/>
    <w:uiPriority w:val="99"/>
    <w:semiHidden/>
    <w:rsid w:val="00DD2F7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D2F79"/>
    <w:rPr>
      <w:rFonts w:ascii="Consolas" w:hAnsi="Consolas" w:cs="Consolas"/>
      <w:kern w:val="0"/>
      <w:sz w:val="20"/>
      <w:szCs w:val="20"/>
      <w14:ligatures w14:val="none"/>
    </w:rPr>
  </w:style>
  <w:style w:type="character" w:styleId="HTMLSample">
    <w:name w:val="HTML Sample"/>
    <w:basedOn w:val="DefaultParagraphFont"/>
    <w:uiPriority w:val="99"/>
    <w:semiHidden/>
    <w:rsid w:val="00DD2F79"/>
    <w:rPr>
      <w:rFonts w:ascii="Consolas" w:hAnsi="Consolas" w:cs="Consolas"/>
      <w:sz w:val="24"/>
      <w:szCs w:val="24"/>
    </w:rPr>
  </w:style>
  <w:style w:type="character" w:styleId="HTMLTypewriter">
    <w:name w:val="HTML Typewriter"/>
    <w:basedOn w:val="DefaultParagraphFont"/>
    <w:uiPriority w:val="99"/>
    <w:semiHidden/>
    <w:rsid w:val="00DD2F79"/>
    <w:rPr>
      <w:rFonts w:ascii="Consolas" w:hAnsi="Consolas" w:cs="Consolas"/>
      <w:sz w:val="20"/>
      <w:szCs w:val="20"/>
    </w:rPr>
  </w:style>
  <w:style w:type="character" w:styleId="HTMLVariable">
    <w:name w:val="HTML Variable"/>
    <w:basedOn w:val="DefaultParagraphFont"/>
    <w:uiPriority w:val="99"/>
    <w:semiHidden/>
    <w:rsid w:val="00DD2F79"/>
    <w:rPr>
      <w:i/>
      <w:iCs/>
    </w:rPr>
  </w:style>
  <w:style w:type="paragraph" w:styleId="Index2">
    <w:name w:val="index 2"/>
    <w:basedOn w:val="Normal"/>
    <w:next w:val="Normal"/>
    <w:autoRedefine/>
    <w:uiPriority w:val="99"/>
    <w:semiHidden/>
    <w:rsid w:val="00DD2F79"/>
    <w:pPr>
      <w:spacing w:after="0" w:line="240" w:lineRule="auto"/>
      <w:ind w:left="400" w:hanging="200"/>
    </w:pPr>
  </w:style>
  <w:style w:type="paragraph" w:styleId="Index3">
    <w:name w:val="index 3"/>
    <w:basedOn w:val="Normal"/>
    <w:next w:val="Normal"/>
    <w:autoRedefine/>
    <w:uiPriority w:val="99"/>
    <w:semiHidden/>
    <w:rsid w:val="00DD2F79"/>
    <w:pPr>
      <w:spacing w:after="0" w:line="240" w:lineRule="auto"/>
      <w:ind w:left="600" w:hanging="200"/>
    </w:pPr>
  </w:style>
  <w:style w:type="paragraph" w:styleId="Index4">
    <w:name w:val="index 4"/>
    <w:basedOn w:val="Normal"/>
    <w:next w:val="Normal"/>
    <w:autoRedefine/>
    <w:uiPriority w:val="99"/>
    <w:semiHidden/>
    <w:rsid w:val="00DD2F79"/>
    <w:pPr>
      <w:spacing w:after="0" w:line="240" w:lineRule="auto"/>
      <w:ind w:left="800" w:hanging="200"/>
    </w:pPr>
  </w:style>
  <w:style w:type="paragraph" w:styleId="Index5">
    <w:name w:val="index 5"/>
    <w:basedOn w:val="Normal"/>
    <w:next w:val="Normal"/>
    <w:autoRedefine/>
    <w:uiPriority w:val="99"/>
    <w:semiHidden/>
    <w:rsid w:val="00DD2F79"/>
    <w:pPr>
      <w:spacing w:after="0" w:line="240" w:lineRule="auto"/>
      <w:ind w:left="1000" w:hanging="200"/>
    </w:pPr>
  </w:style>
  <w:style w:type="paragraph" w:styleId="Index6">
    <w:name w:val="index 6"/>
    <w:basedOn w:val="Normal"/>
    <w:next w:val="Normal"/>
    <w:autoRedefine/>
    <w:uiPriority w:val="99"/>
    <w:semiHidden/>
    <w:rsid w:val="00DD2F79"/>
    <w:pPr>
      <w:spacing w:after="0" w:line="240" w:lineRule="auto"/>
      <w:ind w:left="1200" w:hanging="200"/>
    </w:pPr>
  </w:style>
  <w:style w:type="paragraph" w:styleId="Index7">
    <w:name w:val="index 7"/>
    <w:basedOn w:val="Normal"/>
    <w:next w:val="Normal"/>
    <w:autoRedefine/>
    <w:uiPriority w:val="99"/>
    <w:semiHidden/>
    <w:rsid w:val="00DD2F79"/>
    <w:pPr>
      <w:spacing w:after="0" w:line="240" w:lineRule="auto"/>
      <w:ind w:left="1400" w:hanging="200"/>
    </w:pPr>
  </w:style>
  <w:style w:type="paragraph" w:styleId="Index8">
    <w:name w:val="index 8"/>
    <w:basedOn w:val="Normal"/>
    <w:next w:val="Normal"/>
    <w:autoRedefine/>
    <w:uiPriority w:val="99"/>
    <w:semiHidden/>
    <w:rsid w:val="00DD2F79"/>
    <w:pPr>
      <w:spacing w:after="0" w:line="240" w:lineRule="auto"/>
      <w:ind w:left="1600" w:hanging="200"/>
    </w:pPr>
  </w:style>
  <w:style w:type="paragraph" w:styleId="Index9">
    <w:name w:val="index 9"/>
    <w:basedOn w:val="Normal"/>
    <w:next w:val="Normal"/>
    <w:autoRedefine/>
    <w:uiPriority w:val="99"/>
    <w:semiHidden/>
    <w:rsid w:val="00DD2F79"/>
    <w:pPr>
      <w:spacing w:after="0" w:line="240" w:lineRule="auto"/>
      <w:ind w:left="1800" w:hanging="200"/>
    </w:pPr>
  </w:style>
  <w:style w:type="table" w:styleId="LightGrid">
    <w:name w:val="Light Grid"/>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DD2F79"/>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DD2F79"/>
  </w:style>
  <w:style w:type="paragraph" w:styleId="List">
    <w:name w:val="List"/>
    <w:basedOn w:val="Normal"/>
    <w:uiPriority w:val="99"/>
    <w:semiHidden/>
    <w:rsid w:val="00DD2F79"/>
    <w:pPr>
      <w:ind w:left="283" w:hanging="283"/>
      <w:contextualSpacing/>
    </w:pPr>
  </w:style>
  <w:style w:type="paragraph" w:styleId="List2">
    <w:name w:val="List 2"/>
    <w:basedOn w:val="Normal"/>
    <w:uiPriority w:val="99"/>
    <w:semiHidden/>
    <w:rsid w:val="00DD2F79"/>
    <w:pPr>
      <w:ind w:left="566" w:hanging="283"/>
      <w:contextualSpacing/>
    </w:pPr>
  </w:style>
  <w:style w:type="paragraph" w:styleId="List3">
    <w:name w:val="List 3"/>
    <w:basedOn w:val="Normal"/>
    <w:uiPriority w:val="99"/>
    <w:semiHidden/>
    <w:rsid w:val="00DD2F79"/>
    <w:pPr>
      <w:ind w:left="849" w:hanging="283"/>
      <w:contextualSpacing/>
    </w:pPr>
  </w:style>
  <w:style w:type="paragraph" w:styleId="List4">
    <w:name w:val="List 4"/>
    <w:basedOn w:val="Normal"/>
    <w:uiPriority w:val="99"/>
    <w:semiHidden/>
    <w:rsid w:val="00DD2F79"/>
    <w:pPr>
      <w:ind w:left="1132" w:hanging="283"/>
      <w:contextualSpacing/>
    </w:pPr>
  </w:style>
  <w:style w:type="paragraph" w:styleId="List5">
    <w:name w:val="List 5"/>
    <w:basedOn w:val="Normal"/>
    <w:uiPriority w:val="99"/>
    <w:semiHidden/>
    <w:rsid w:val="00DD2F79"/>
    <w:pPr>
      <w:ind w:left="1415" w:hanging="283"/>
      <w:contextualSpacing/>
    </w:pPr>
  </w:style>
  <w:style w:type="paragraph" w:styleId="ListBullet2">
    <w:name w:val="List Bullet 2"/>
    <w:basedOn w:val="Normal"/>
    <w:uiPriority w:val="99"/>
    <w:semiHidden/>
    <w:rsid w:val="00DD2F79"/>
    <w:pPr>
      <w:numPr>
        <w:numId w:val="24"/>
      </w:numPr>
      <w:contextualSpacing/>
    </w:pPr>
  </w:style>
  <w:style w:type="paragraph" w:styleId="ListBullet3">
    <w:name w:val="List Bullet 3"/>
    <w:basedOn w:val="Normal"/>
    <w:uiPriority w:val="99"/>
    <w:semiHidden/>
    <w:rsid w:val="00DD2F79"/>
    <w:pPr>
      <w:numPr>
        <w:numId w:val="25"/>
      </w:numPr>
      <w:contextualSpacing/>
    </w:pPr>
  </w:style>
  <w:style w:type="paragraph" w:styleId="ListBullet4">
    <w:name w:val="List Bullet 4"/>
    <w:basedOn w:val="Normal"/>
    <w:uiPriority w:val="99"/>
    <w:semiHidden/>
    <w:rsid w:val="00DD2F79"/>
    <w:pPr>
      <w:numPr>
        <w:numId w:val="26"/>
      </w:numPr>
      <w:contextualSpacing/>
    </w:pPr>
  </w:style>
  <w:style w:type="paragraph" w:styleId="ListBullet5">
    <w:name w:val="List Bullet 5"/>
    <w:basedOn w:val="Normal"/>
    <w:uiPriority w:val="99"/>
    <w:semiHidden/>
    <w:rsid w:val="00DD2F79"/>
    <w:pPr>
      <w:numPr>
        <w:numId w:val="27"/>
      </w:numPr>
      <w:contextualSpacing/>
    </w:pPr>
  </w:style>
  <w:style w:type="paragraph" w:styleId="ListContinue">
    <w:name w:val="List Continue"/>
    <w:basedOn w:val="Normal"/>
    <w:uiPriority w:val="99"/>
    <w:semiHidden/>
    <w:rsid w:val="00DD2F79"/>
    <w:pPr>
      <w:spacing w:after="120"/>
      <w:ind w:left="283"/>
      <w:contextualSpacing/>
    </w:pPr>
  </w:style>
  <w:style w:type="paragraph" w:styleId="ListContinue2">
    <w:name w:val="List Continue 2"/>
    <w:basedOn w:val="Normal"/>
    <w:uiPriority w:val="99"/>
    <w:semiHidden/>
    <w:rsid w:val="00DD2F79"/>
    <w:pPr>
      <w:spacing w:after="120"/>
      <w:ind w:left="566"/>
      <w:contextualSpacing/>
    </w:pPr>
  </w:style>
  <w:style w:type="paragraph" w:styleId="ListContinue3">
    <w:name w:val="List Continue 3"/>
    <w:basedOn w:val="Normal"/>
    <w:uiPriority w:val="99"/>
    <w:semiHidden/>
    <w:rsid w:val="00DD2F79"/>
    <w:pPr>
      <w:spacing w:after="120"/>
      <w:ind w:left="849"/>
      <w:contextualSpacing/>
    </w:pPr>
  </w:style>
  <w:style w:type="paragraph" w:styleId="ListContinue4">
    <w:name w:val="List Continue 4"/>
    <w:basedOn w:val="Normal"/>
    <w:uiPriority w:val="99"/>
    <w:semiHidden/>
    <w:rsid w:val="00DD2F79"/>
    <w:pPr>
      <w:spacing w:after="120"/>
      <w:ind w:left="1132"/>
      <w:contextualSpacing/>
    </w:pPr>
  </w:style>
  <w:style w:type="paragraph" w:styleId="ListContinue5">
    <w:name w:val="List Continue 5"/>
    <w:basedOn w:val="Normal"/>
    <w:uiPriority w:val="99"/>
    <w:semiHidden/>
    <w:rsid w:val="00DD2F79"/>
    <w:pPr>
      <w:spacing w:after="120"/>
      <w:ind w:left="1415"/>
      <w:contextualSpacing/>
    </w:pPr>
  </w:style>
  <w:style w:type="paragraph" w:styleId="ListNumber2">
    <w:name w:val="List Number 2"/>
    <w:basedOn w:val="Normal"/>
    <w:uiPriority w:val="99"/>
    <w:semiHidden/>
    <w:rsid w:val="00DD2F79"/>
    <w:pPr>
      <w:numPr>
        <w:numId w:val="28"/>
      </w:numPr>
      <w:contextualSpacing/>
    </w:pPr>
  </w:style>
  <w:style w:type="paragraph" w:styleId="ListNumber3">
    <w:name w:val="List Number 3"/>
    <w:basedOn w:val="Normal"/>
    <w:uiPriority w:val="99"/>
    <w:semiHidden/>
    <w:rsid w:val="00DD2F79"/>
    <w:pPr>
      <w:numPr>
        <w:numId w:val="29"/>
      </w:numPr>
      <w:contextualSpacing/>
    </w:pPr>
  </w:style>
  <w:style w:type="paragraph" w:styleId="ListNumber4">
    <w:name w:val="List Number 4"/>
    <w:basedOn w:val="Normal"/>
    <w:uiPriority w:val="99"/>
    <w:semiHidden/>
    <w:rsid w:val="00DD2F79"/>
    <w:pPr>
      <w:numPr>
        <w:numId w:val="30"/>
      </w:numPr>
      <w:contextualSpacing/>
    </w:pPr>
  </w:style>
  <w:style w:type="paragraph" w:styleId="ListNumber5">
    <w:name w:val="List Number 5"/>
    <w:basedOn w:val="Normal"/>
    <w:uiPriority w:val="99"/>
    <w:semiHidden/>
    <w:rsid w:val="00DD2F79"/>
    <w:pPr>
      <w:numPr>
        <w:numId w:val="31"/>
      </w:numPr>
      <w:contextualSpacing/>
    </w:pPr>
  </w:style>
  <w:style w:type="paragraph" w:styleId="MacroText">
    <w:name w:val="macro"/>
    <w:link w:val="MacroTextChar"/>
    <w:uiPriority w:val="99"/>
    <w:semiHidden/>
    <w:rsid w:val="00DD2F7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D2F79"/>
    <w:rPr>
      <w:rFonts w:ascii="Consolas" w:hAnsi="Consolas" w:cs="Consolas"/>
      <w:kern w:val="0"/>
      <w:sz w:val="20"/>
      <w:szCs w:val="20"/>
      <w14:ligatures w14:val="none"/>
    </w:rPr>
  </w:style>
  <w:style w:type="table" w:styleId="MediumGrid1">
    <w:name w:val="Medium Grid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D2F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2F79"/>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DD2F79"/>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DD2F79"/>
    <w:rPr>
      <w:rFonts w:ascii="Times New Roman" w:hAnsi="Times New Roman" w:cs="Times New Roman"/>
      <w:sz w:val="24"/>
      <w:szCs w:val="24"/>
    </w:rPr>
  </w:style>
  <w:style w:type="paragraph" w:styleId="NormalIndent">
    <w:name w:val="Normal Indent"/>
    <w:basedOn w:val="Normal"/>
    <w:uiPriority w:val="99"/>
    <w:semiHidden/>
    <w:rsid w:val="00DD2F79"/>
    <w:pPr>
      <w:ind w:left="720"/>
    </w:pPr>
  </w:style>
  <w:style w:type="paragraph" w:styleId="NoteHeading">
    <w:name w:val="Note Heading"/>
    <w:basedOn w:val="Normal"/>
    <w:next w:val="Normal"/>
    <w:link w:val="NoteHeadingChar"/>
    <w:uiPriority w:val="99"/>
    <w:semiHidden/>
    <w:rsid w:val="00DD2F79"/>
    <w:pPr>
      <w:spacing w:after="0" w:line="240" w:lineRule="auto"/>
    </w:pPr>
  </w:style>
  <w:style w:type="character" w:customStyle="1" w:styleId="NoteHeadingChar">
    <w:name w:val="Note Heading Char"/>
    <w:basedOn w:val="DefaultParagraphFont"/>
    <w:link w:val="NoteHeading"/>
    <w:uiPriority w:val="99"/>
    <w:semiHidden/>
    <w:rsid w:val="00DD2F79"/>
    <w:rPr>
      <w:rFonts w:ascii="Arial" w:hAnsi="Arial"/>
      <w:kern w:val="0"/>
      <w:sz w:val="20"/>
      <w:szCs w:val="20"/>
      <w14:ligatures w14:val="none"/>
    </w:rPr>
  </w:style>
  <w:style w:type="character" w:styleId="PageNumber">
    <w:name w:val="page number"/>
    <w:basedOn w:val="DefaultParagraphFont"/>
    <w:uiPriority w:val="99"/>
    <w:semiHidden/>
    <w:rsid w:val="00DD2F79"/>
  </w:style>
  <w:style w:type="character" w:styleId="PlaceholderText">
    <w:name w:val="Placeholder Text"/>
    <w:basedOn w:val="DefaultParagraphFont"/>
    <w:uiPriority w:val="99"/>
    <w:semiHidden/>
    <w:rsid w:val="00DD2F79"/>
    <w:rPr>
      <w:color w:val="808080"/>
    </w:rPr>
  </w:style>
  <w:style w:type="paragraph" w:styleId="PlainText">
    <w:name w:val="Plain Text"/>
    <w:basedOn w:val="Normal"/>
    <w:link w:val="PlainTextChar"/>
    <w:uiPriority w:val="99"/>
    <w:semiHidden/>
    <w:rsid w:val="00DD2F7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D2F79"/>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DD2F79"/>
  </w:style>
  <w:style w:type="character" w:customStyle="1" w:styleId="SalutationChar">
    <w:name w:val="Salutation Char"/>
    <w:basedOn w:val="DefaultParagraphFont"/>
    <w:link w:val="Salutation"/>
    <w:uiPriority w:val="99"/>
    <w:semiHidden/>
    <w:rsid w:val="00DD2F79"/>
    <w:rPr>
      <w:rFonts w:ascii="Arial" w:hAnsi="Arial"/>
      <w:kern w:val="0"/>
      <w:sz w:val="20"/>
      <w:szCs w:val="20"/>
      <w14:ligatures w14:val="none"/>
    </w:rPr>
  </w:style>
  <w:style w:type="paragraph" w:styleId="Signature">
    <w:name w:val="Signature"/>
    <w:basedOn w:val="Normal"/>
    <w:link w:val="SignatureChar"/>
    <w:uiPriority w:val="99"/>
    <w:semiHidden/>
    <w:rsid w:val="00DD2F79"/>
    <w:pPr>
      <w:spacing w:after="0" w:line="240" w:lineRule="auto"/>
      <w:ind w:left="4252"/>
    </w:pPr>
  </w:style>
  <w:style w:type="character" w:customStyle="1" w:styleId="SignatureChar">
    <w:name w:val="Signature Char"/>
    <w:basedOn w:val="DefaultParagraphFont"/>
    <w:link w:val="Signature"/>
    <w:uiPriority w:val="99"/>
    <w:semiHidden/>
    <w:rsid w:val="00DD2F79"/>
    <w:rPr>
      <w:rFonts w:ascii="Arial" w:hAnsi="Arial"/>
      <w:kern w:val="0"/>
      <w:sz w:val="20"/>
      <w:szCs w:val="20"/>
      <w14:ligatures w14:val="none"/>
    </w:rPr>
  </w:style>
  <w:style w:type="character" w:styleId="Strong">
    <w:name w:val="Strong"/>
    <w:basedOn w:val="DefaultParagraphFont"/>
    <w:uiPriority w:val="49"/>
    <w:semiHidden/>
    <w:qFormat/>
    <w:rsid w:val="00DD2F79"/>
    <w:rPr>
      <w:b/>
      <w:bCs/>
    </w:rPr>
  </w:style>
  <w:style w:type="table" w:styleId="Table3Deffects1">
    <w:name w:val="Table 3D effects 1"/>
    <w:basedOn w:val="TableNormal"/>
    <w:uiPriority w:val="99"/>
    <w:semiHidden/>
    <w:unhideWhenUsed/>
    <w:rsid w:val="00DD2F79"/>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F79"/>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F79"/>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F79"/>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D2F79"/>
    <w:pPr>
      <w:spacing w:after="0"/>
      <w:ind w:left="200" w:hanging="200"/>
    </w:pPr>
  </w:style>
  <w:style w:type="paragraph" w:styleId="TableofFigures">
    <w:name w:val="table of figures"/>
    <w:basedOn w:val="Normal"/>
    <w:next w:val="Normal"/>
    <w:uiPriority w:val="99"/>
    <w:semiHidden/>
    <w:rsid w:val="00DD2F79"/>
    <w:pPr>
      <w:spacing w:after="0"/>
    </w:pPr>
  </w:style>
  <w:style w:type="table" w:styleId="TableProfessional">
    <w:name w:val="Table Professional"/>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F79"/>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DD2F79"/>
    <w:pPr>
      <w:numPr>
        <w:ilvl w:val="1"/>
        <w:numId w:val="54"/>
      </w:numPr>
    </w:pPr>
  </w:style>
  <w:style w:type="paragraph" w:customStyle="1" w:styleId="TableList11">
    <w:name w:val="Table List 11"/>
    <w:aliases w:val="Table list 1 RB"/>
    <w:basedOn w:val="Tabletextplain"/>
    <w:uiPriority w:val="31"/>
    <w:qFormat/>
    <w:rsid w:val="00DD2F79"/>
    <w:pPr>
      <w:numPr>
        <w:numId w:val="44"/>
      </w:numPr>
      <w:tabs>
        <w:tab w:val="clear" w:pos="1701"/>
      </w:tabs>
    </w:pPr>
  </w:style>
  <w:style w:type="paragraph" w:customStyle="1" w:styleId="Tablesublist1">
    <w:name w:val="Table sublist 1"/>
    <w:aliases w:val="Table sublist 1 RB"/>
    <w:basedOn w:val="Tabletextplain"/>
    <w:uiPriority w:val="31"/>
    <w:qFormat/>
    <w:rsid w:val="00DD2F79"/>
    <w:pPr>
      <w:numPr>
        <w:ilvl w:val="1"/>
        <w:numId w:val="44"/>
      </w:numPr>
      <w:tabs>
        <w:tab w:val="clear" w:pos="2268"/>
      </w:tabs>
    </w:pPr>
  </w:style>
  <w:style w:type="paragraph" w:customStyle="1" w:styleId="KHA">
    <w:name w:val="KHA"/>
    <w:basedOn w:val="Normal"/>
    <w:next w:val="KHA1"/>
    <w:uiPriority w:val="19"/>
    <w:qFormat/>
    <w:rsid w:val="00DD2F79"/>
    <w:pPr>
      <w:numPr>
        <w:numId w:val="49"/>
      </w:numPr>
      <w:spacing w:line="264" w:lineRule="auto"/>
      <w:jc w:val="left"/>
    </w:pPr>
    <w:rPr>
      <w:rFonts w:ascii="Times New Roman" w:hAnsi="Times New Roman"/>
      <w:b/>
    </w:rPr>
  </w:style>
  <w:style w:type="paragraph" w:customStyle="1" w:styleId="KHA1">
    <w:name w:val="KHA1"/>
    <w:basedOn w:val="Normal"/>
    <w:next w:val="KHa0"/>
    <w:uiPriority w:val="19"/>
    <w:qFormat/>
    <w:rsid w:val="00DD2F79"/>
    <w:pPr>
      <w:numPr>
        <w:ilvl w:val="1"/>
        <w:numId w:val="49"/>
      </w:numPr>
      <w:spacing w:line="264" w:lineRule="auto"/>
    </w:pPr>
    <w:rPr>
      <w:rFonts w:ascii="Times New Roman" w:hAnsi="Times New Roman"/>
      <w:i/>
    </w:rPr>
  </w:style>
  <w:style w:type="paragraph" w:customStyle="1" w:styleId="KHa0">
    <w:name w:val="KH(a)"/>
    <w:basedOn w:val="KHA"/>
    <w:next w:val="KHi"/>
    <w:uiPriority w:val="20"/>
    <w:qFormat/>
    <w:rsid w:val="00DD2F79"/>
    <w:pPr>
      <w:numPr>
        <w:ilvl w:val="2"/>
      </w:numPr>
    </w:pPr>
    <w:rPr>
      <w:b w:val="0"/>
    </w:rPr>
  </w:style>
  <w:style w:type="paragraph" w:customStyle="1" w:styleId="KHi">
    <w:name w:val="KH(i)"/>
    <w:basedOn w:val="Normal"/>
    <w:uiPriority w:val="20"/>
    <w:qFormat/>
    <w:rsid w:val="00DD2F79"/>
    <w:pPr>
      <w:numPr>
        <w:ilvl w:val="3"/>
        <w:numId w:val="49"/>
      </w:numPr>
      <w:spacing w:line="264" w:lineRule="auto"/>
    </w:pPr>
    <w:rPr>
      <w:rFonts w:ascii="Times New Roman" w:hAnsi="Times New Roman"/>
    </w:rPr>
  </w:style>
  <w:style w:type="numbering" w:customStyle="1" w:styleId="NumbListKHA">
    <w:name w:val="NumbListKHA"/>
    <w:uiPriority w:val="99"/>
    <w:rsid w:val="00DD2F79"/>
    <w:pPr>
      <w:numPr>
        <w:numId w:val="48"/>
      </w:numPr>
    </w:pPr>
  </w:style>
  <w:style w:type="paragraph" w:customStyle="1" w:styleId="KHText1">
    <w:name w:val="KHText 1"/>
    <w:basedOn w:val="Normal"/>
    <w:uiPriority w:val="21"/>
    <w:qFormat/>
    <w:rsid w:val="00DD2F79"/>
    <w:pPr>
      <w:spacing w:line="264" w:lineRule="auto"/>
    </w:pPr>
    <w:rPr>
      <w:rFonts w:ascii="Times New Roman" w:hAnsi="Times New Roman"/>
    </w:rPr>
  </w:style>
  <w:style w:type="paragraph" w:customStyle="1" w:styleId="KHText2">
    <w:name w:val="KHText 2"/>
    <w:basedOn w:val="Normal"/>
    <w:uiPriority w:val="21"/>
    <w:qFormat/>
    <w:rsid w:val="00DD2F79"/>
    <w:pPr>
      <w:spacing w:line="264" w:lineRule="auto"/>
      <w:ind w:left="851"/>
    </w:pPr>
    <w:rPr>
      <w:rFonts w:ascii="Times New Roman" w:hAnsi="Times New Roman"/>
    </w:rPr>
  </w:style>
  <w:style w:type="paragraph" w:customStyle="1" w:styleId="KHText3">
    <w:name w:val="KHText 3"/>
    <w:basedOn w:val="Normal"/>
    <w:uiPriority w:val="21"/>
    <w:qFormat/>
    <w:rsid w:val="00DD2F79"/>
    <w:pPr>
      <w:spacing w:line="264" w:lineRule="auto"/>
      <w:ind w:left="1701"/>
    </w:pPr>
    <w:rPr>
      <w:rFonts w:ascii="Times New Roman" w:hAnsi="Times New Roman"/>
    </w:rPr>
  </w:style>
  <w:style w:type="paragraph" w:customStyle="1" w:styleId="KHText4">
    <w:name w:val="KHText 4"/>
    <w:basedOn w:val="Normal"/>
    <w:uiPriority w:val="21"/>
    <w:qFormat/>
    <w:rsid w:val="00DD2F79"/>
    <w:pPr>
      <w:spacing w:line="264" w:lineRule="auto"/>
      <w:ind w:left="2552"/>
    </w:pPr>
    <w:rPr>
      <w:rFonts w:ascii="Times New Roman" w:hAnsi="Times New Roman"/>
    </w:rPr>
  </w:style>
  <w:style w:type="paragraph" w:customStyle="1" w:styleId="KHText5">
    <w:name w:val="KHText 5"/>
    <w:basedOn w:val="Normal"/>
    <w:uiPriority w:val="21"/>
    <w:qFormat/>
    <w:rsid w:val="00DD2F79"/>
    <w:pPr>
      <w:spacing w:line="264" w:lineRule="auto"/>
      <w:ind w:left="3402"/>
    </w:pPr>
    <w:rPr>
      <w:rFonts w:ascii="Times New Roman" w:hAnsi="Times New Roman"/>
    </w:rPr>
  </w:style>
  <w:style w:type="paragraph" w:customStyle="1" w:styleId="Label1">
    <w:name w:val="Label 1"/>
    <w:basedOn w:val="Normal"/>
    <w:uiPriority w:val="24"/>
    <w:qFormat/>
    <w:rsid w:val="00DD2F79"/>
    <w:pPr>
      <w:numPr>
        <w:numId w:val="50"/>
      </w:numPr>
      <w:spacing w:line="264" w:lineRule="auto"/>
    </w:pPr>
    <w:rPr>
      <w:rFonts w:ascii="Times New Roman" w:hAnsi="Times New Roman"/>
    </w:rPr>
  </w:style>
  <w:style w:type="paragraph" w:customStyle="1" w:styleId="Label11">
    <w:name w:val="Label 1.1"/>
    <w:basedOn w:val="Normal"/>
    <w:uiPriority w:val="24"/>
    <w:qFormat/>
    <w:rsid w:val="00DD2F79"/>
    <w:pPr>
      <w:numPr>
        <w:ilvl w:val="1"/>
        <w:numId w:val="50"/>
      </w:numPr>
      <w:spacing w:line="264" w:lineRule="auto"/>
    </w:pPr>
    <w:rPr>
      <w:rFonts w:ascii="Times New Roman" w:hAnsi="Times New Roman"/>
    </w:rPr>
  </w:style>
  <w:style w:type="paragraph" w:customStyle="1" w:styleId="LabelHeading">
    <w:name w:val="Label Heading"/>
    <w:basedOn w:val="Normal"/>
    <w:next w:val="Normal"/>
    <w:uiPriority w:val="23"/>
    <w:qFormat/>
    <w:rsid w:val="00DD2F79"/>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D2F79"/>
    <w:pPr>
      <w:numPr>
        <w:numId w:val="52"/>
      </w:numPr>
      <w:spacing w:line="264" w:lineRule="auto"/>
      <w:jc w:val="center"/>
    </w:pPr>
    <w:rPr>
      <w:rFonts w:ascii="Times New Roman" w:hAnsi="Times New Roman"/>
      <w:b/>
      <w:smallCaps/>
    </w:rPr>
  </w:style>
  <w:style w:type="numbering" w:customStyle="1" w:styleId="NumbListKHLabel">
    <w:name w:val="NumbListKHLabel"/>
    <w:uiPriority w:val="99"/>
    <w:rsid w:val="00DD2F79"/>
    <w:pPr>
      <w:numPr>
        <w:numId w:val="50"/>
      </w:numPr>
    </w:pPr>
  </w:style>
  <w:style w:type="numbering" w:customStyle="1" w:styleId="NumbListKHPart">
    <w:name w:val="NumbListKHPart"/>
    <w:uiPriority w:val="99"/>
    <w:rsid w:val="00DD2F79"/>
    <w:pPr>
      <w:numPr>
        <w:numId w:val="51"/>
      </w:numPr>
    </w:pPr>
  </w:style>
  <w:style w:type="paragraph" w:customStyle="1" w:styleId="LandReg1">
    <w:name w:val="LandReg 1"/>
    <w:basedOn w:val="Normal"/>
    <w:uiPriority w:val="26"/>
    <w:qFormat/>
    <w:rsid w:val="00DD2F79"/>
    <w:pPr>
      <w:numPr>
        <w:numId w:val="53"/>
      </w:numPr>
    </w:pPr>
    <w:rPr>
      <w:b/>
    </w:rPr>
  </w:style>
  <w:style w:type="paragraph" w:customStyle="1" w:styleId="LandReg11">
    <w:name w:val="LandReg 1.1"/>
    <w:basedOn w:val="Normal"/>
    <w:uiPriority w:val="26"/>
    <w:qFormat/>
    <w:rsid w:val="00DD2F79"/>
    <w:pPr>
      <w:numPr>
        <w:ilvl w:val="1"/>
        <w:numId w:val="53"/>
      </w:numPr>
    </w:pPr>
    <w:rPr>
      <w:b/>
    </w:rPr>
  </w:style>
  <w:style w:type="paragraph" w:customStyle="1" w:styleId="LandReg111">
    <w:name w:val="LandReg 1.1.1"/>
    <w:basedOn w:val="Normal"/>
    <w:uiPriority w:val="26"/>
    <w:qFormat/>
    <w:rsid w:val="00DD2F79"/>
    <w:pPr>
      <w:numPr>
        <w:ilvl w:val="2"/>
        <w:numId w:val="53"/>
      </w:numPr>
    </w:pPr>
  </w:style>
  <w:style w:type="paragraph" w:customStyle="1" w:styleId="LandReg111a">
    <w:name w:val="LandReg 1.1.1 (a)"/>
    <w:basedOn w:val="Normal"/>
    <w:uiPriority w:val="26"/>
    <w:qFormat/>
    <w:rsid w:val="00DD2F79"/>
    <w:pPr>
      <w:numPr>
        <w:ilvl w:val="3"/>
        <w:numId w:val="53"/>
      </w:numPr>
    </w:pPr>
  </w:style>
  <w:style w:type="paragraph" w:customStyle="1" w:styleId="LandReg111ai">
    <w:name w:val="LandReg 1.1.1 (a)(i)"/>
    <w:basedOn w:val="Normal"/>
    <w:uiPriority w:val="26"/>
    <w:qFormat/>
    <w:rsid w:val="00DD2F79"/>
    <w:pPr>
      <w:numPr>
        <w:ilvl w:val="4"/>
        <w:numId w:val="53"/>
      </w:numPr>
    </w:pPr>
  </w:style>
  <w:style w:type="numbering" w:customStyle="1" w:styleId="NumbListLandReg">
    <w:name w:val="NumbListLandReg"/>
    <w:uiPriority w:val="99"/>
    <w:rsid w:val="00DD2F79"/>
    <w:pPr>
      <w:numPr>
        <w:numId w:val="53"/>
      </w:numPr>
    </w:pPr>
  </w:style>
  <w:style w:type="paragraph" w:customStyle="1" w:styleId="LRPCHeading">
    <w:name w:val="LRPC Heading"/>
    <w:basedOn w:val="Normal"/>
    <w:uiPriority w:val="27"/>
    <w:qFormat/>
    <w:rsid w:val="00DD2F79"/>
    <w:pPr>
      <w:ind w:left="851" w:hanging="851"/>
    </w:pPr>
    <w:rPr>
      <w:b/>
    </w:rPr>
  </w:style>
  <w:style w:type="paragraph" w:customStyle="1" w:styleId="LRPCText">
    <w:name w:val="LRPC Text"/>
    <w:basedOn w:val="Normal"/>
    <w:uiPriority w:val="27"/>
    <w:qFormat/>
    <w:rsid w:val="00DD2F79"/>
    <w:rPr>
      <w:rFonts w:ascii="Times New Roman" w:hAnsi="Times New Roman"/>
      <w:sz w:val="16"/>
    </w:rPr>
  </w:style>
  <w:style w:type="paragraph" w:customStyle="1" w:styleId="KHTextSmall">
    <w:name w:val="KHTextSmall"/>
    <w:basedOn w:val="Normal"/>
    <w:uiPriority w:val="49"/>
    <w:semiHidden/>
    <w:rsid w:val="00DD2F79"/>
    <w:rPr>
      <w:rFonts w:ascii="Times New Roman" w:hAnsi="Times New Roman"/>
      <w:sz w:val="16"/>
    </w:rPr>
  </w:style>
  <w:style w:type="paragraph" w:customStyle="1" w:styleId="KHTextSmallBold">
    <w:name w:val="KHTextSmallBold"/>
    <w:basedOn w:val="KHTextSmall"/>
    <w:uiPriority w:val="49"/>
    <w:semiHidden/>
    <w:rsid w:val="00DD2F79"/>
    <w:rPr>
      <w:b/>
    </w:rPr>
  </w:style>
  <w:style w:type="paragraph" w:customStyle="1" w:styleId="TitlePageSpacer">
    <w:name w:val="TitlePageSpacer"/>
    <w:basedOn w:val="Normal"/>
    <w:semiHidden/>
    <w:qFormat/>
    <w:rsid w:val="00DD2F79"/>
    <w:pPr>
      <w:spacing w:after="1560" w:line="240" w:lineRule="auto"/>
    </w:pPr>
  </w:style>
  <w:style w:type="table" w:styleId="GridTable1Light">
    <w:name w:val="Grid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DD2F79"/>
    <w:rPr>
      <w:color w:val="2B579A"/>
      <w:shd w:val="clear" w:color="auto" w:fill="E1DFDD"/>
    </w:rPr>
  </w:style>
  <w:style w:type="table" w:styleId="ListTable1Light">
    <w:name w:val="List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F79"/>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DD2F79"/>
    <w:rPr>
      <w:u w:val="dotted"/>
    </w:rPr>
  </w:style>
  <w:style w:type="character" w:styleId="SmartLink">
    <w:name w:val="Smart Link"/>
    <w:basedOn w:val="DefaultParagraphFont"/>
    <w:uiPriority w:val="99"/>
    <w:semiHidden/>
    <w:unhideWhenUsed/>
    <w:rsid w:val="00DD2F79"/>
    <w:rPr>
      <w:color w:val="0000FF"/>
      <w:u w:val="single"/>
      <w:shd w:val="clear" w:color="auto" w:fill="F3F2F1"/>
    </w:rPr>
  </w:style>
  <w:style w:type="table" w:styleId="TableGridLight">
    <w:name w:val="Grid Table Light"/>
    <w:basedOn w:val="TableNormal"/>
    <w:uiPriority w:val="40"/>
    <w:rsid w:val="00DD2F79"/>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76943">
      <w:bodyDiv w:val="1"/>
      <w:marLeft w:val="0"/>
      <w:marRight w:val="0"/>
      <w:marTop w:val="0"/>
      <w:marBottom w:val="0"/>
      <w:divBdr>
        <w:top w:val="none" w:sz="0" w:space="0" w:color="auto"/>
        <w:left w:val="none" w:sz="0" w:space="0" w:color="auto"/>
        <w:bottom w:val="none" w:sz="0" w:space="0" w:color="auto"/>
        <w:right w:val="none" w:sz="0" w:space="0" w:color="auto"/>
      </w:divBdr>
    </w:div>
    <w:div w:id="1517380725">
      <w:bodyDiv w:val="1"/>
      <w:marLeft w:val="0"/>
      <w:marRight w:val="0"/>
      <w:marTop w:val="0"/>
      <w:marBottom w:val="0"/>
      <w:divBdr>
        <w:top w:val="none" w:sz="0" w:space="0" w:color="auto"/>
        <w:left w:val="none" w:sz="0" w:space="0" w:color="auto"/>
        <w:bottom w:val="none" w:sz="0" w:space="0" w:color="auto"/>
        <w:right w:val="none" w:sz="0" w:space="0" w:color="auto"/>
      </w:divBdr>
    </w:div>
    <w:div w:id="17999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sell2wales.gov.wales/helpandresources/cdp/procurementact202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valeofglamorgan.gov.uk/en/our_council/Speak-Out.aspx" TargetMode="External"/><Relationship Id="rId2" Type="http://schemas.openxmlformats.org/officeDocument/2006/relationships/customXml" Target="../customXml/item2.xml"/><Relationship Id="rId16" Type="http://schemas.openxmlformats.org/officeDocument/2006/relationships/hyperlink" Target="https://businesswales.gov.wales/socialbusinesswa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ov.wales/sites/default/files/publications/2019-09/joint-bidding-guide.pdf" TargetMode="External"/><Relationship Id="rId10" Type="http://schemas.openxmlformats.org/officeDocument/2006/relationships/footnotes" Target="footnotes.xml"/><Relationship Id="rId19" Type="http://schemas.openxmlformats.org/officeDocument/2006/relationships/hyperlink" Target="https://www.gov.uk/government/collections/information-and-guidance-for-suppli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d-tender.serv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arda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rdal" id="{0DC967DD-E306-4205-BD48-4F008B7F7FC6}" vid="{7FFD1C49-8AB8-4022-8EA7-CECC90FDBA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LEGAL!81484380.1</documentid>
  <senderid>LEWIST</senderid>
  <senderemail>TOMOS.LEWIS@BLAKEMORGAN.CO.UK</senderemail>
  <lastmodified>2025-04-22T11:59:00.0000000+01:00</lastmodified>
  <database>LEGAL</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540B03C292B4098E1634493741E93" ma:contentTypeVersion="17" ma:contentTypeDescription="Create a new document." ma:contentTypeScope="" ma:versionID="41eeeb46620e6cbdffb30f07e5f35e4a">
  <xsd:schema xmlns:xsd="http://www.w3.org/2001/XMLSchema" xmlns:xs="http://www.w3.org/2001/XMLSchema" xmlns:p="http://schemas.microsoft.com/office/2006/metadata/properties" xmlns:ns2="68c1774d-890d-4a78-8c94-de2bbb57886f" xmlns:ns3="bc6ac951-5e93-42fd-9ae2-6883db5629c0" xmlns:ns4="60b04f2a-87b0-41af-beb0-7cb65dea910a" targetNamespace="http://schemas.microsoft.com/office/2006/metadata/properties" ma:root="true" ma:fieldsID="e488fc3852864c4b0ead7a8ba807f1de" ns2:_="" ns3:_="" ns4:_="">
    <xsd:import namespace="68c1774d-890d-4a78-8c94-de2bbb57886f"/>
    <xsd:import namespace="bc6ac951-5e93-42fd-9ae2-6883db5629c0"/>
    <xsd:import namespace="60b04f2a-87b0-41af-beb0-7cb65dea910a"/>
    <xsd:element name="properties">
      <xsd:complexType>
        <xsd:sequence>
          <xsd:element name="documentManagement">
            <xsd:complexType>
              <xsd:all>
                <xsd:element ref="ns2:Doc_x0020_Type" minOccurs="0"/>
                <xsd:element ref="ns2:MediaServiceMetadata" minOccurs="0"/>
                <xsd:element ref="ns2:MediaServiceFastMetadata"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1774d-890d-4a78-8c94-de2bbb57886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union memberTypes="dms:Text">
          <xsd:simpleType>
            <xsd:restriction base="dms:Choice">
              <xsd:enumeration value="Community Well-Being Benefits (formally Social Value)"/>
              <xsd:enumeration value="Contract Management"/>
              <xsd:enumeration value="Invitation to Tender"/>
              <xsd:enumeration value="Letters"/>
              <xsd:enumeration value="Supplier Capability (PSQ)"/>
              <xsd:enumeration value="Tender Planning"/>
              <xsd:enumeration value="Terms &amp; Conditions"/>
              <xsd:enumeration value="Quotations"/>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ac951-5e93-42fd-9ae2-6883db5629c0" elementFormDefault="qualified">
    <xsd:import namespace="http://schemas.microsoft.com/office/2006/documentManagement/types"/>
    <xsd:import namespace="http://schemas.microsoft.com/office/infopath/2007/PartnerControls"/>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f2e475-8de6-4403-b9a2-f9fa1272c3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04f2a-87b0-41af-beb0-7cb65dea91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a44acf-782a-4518-9cfe-3af0d93d68f7}" ma:internalName="TaxCatchAll" ma:showField="CatchAllData" ma:web="60b04f2a-87b0-41af-beb0-7cb65dea9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bc6ac951-5e93-42fd-9ae2-6883db5629c0" xsi:nil="true"/>
    <TaxCatchAll xmlns="60b04f2a-87b0-41af-beb0-7cb65dea910a" xsi:nil="true"/>
    <Doc_x0020_Type xmlns="68c1774d-890d-4a78-8c94-de2bbb57886f">Invitation to Tender</Doc_x0020_Type>
    <lcf76f155ced4ddcb4097134ff3c332f xmlns="bc6ac951-5e93-42fd-9ae2-6883db5629c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43527-0D4F-47E2-8B9F-113BBB7192A4}">
  <ds:schemaRefs>
    <ds:schemaRef ds:uri="http://schemas.openxmlformats.org/officeDocument/2006/bibliography"/>
  </ds:schemaRefs>
</ds:datastoreItem>
</file>

<file path=customXml/itemProps2.xml><?xml version="1.0" encoding="utf-8"?>
<ds:datastoreItem xmlns:ds="http://schemas.openxmlformats.org/officeDocument/2006/customXml" ds:itemID="{C5B554D5-E06B-498B-8F11-D3FBD78116FE}">
  <ds:schemaRefs>
    <ds:schemaRef ds:uri="http://www.imanage.com/work/xmlschema"/>
  </ds:schemaRefs>
</ds:datastoreItem>
</file>

<file path=customXml/itemProps3.xml><?xml version="1.0" encoding="utf-8"?>
<ds:datastoreItem xmlns:ds="http://schemas.openxmlformats.org/officeDocument/2006/customXml" ds:itemID="{A00E9FE6-E0B6-4AD4-A2BE-0D6BE249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1774d-890d-4a78-8c94-de2bbb57886f"/>
    <ds:schemaRef ds:uri="bc6ac951-5e93-42fd-9ae2-6883db5629c0"/>
    <ds:schemaRef ds:uri="60b04f2a-87b0-41af-beb0-7cb65dea9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93772-3A3F-454B-9243-52757818B882}">
  <ds:schemaRefs>
    <ds:schemaRef ds:uri="http://schemas.microsoft.com/office/2006/metadata/properties"/>
    <ds:schemaRef ds:uri="http://schemas.microsoft.com/office/infopath/2007/PartnerControls"/>
    <ds:schemaRef ds:uri="bc6ac951-5e93-42fd-9ae2-6883db5629c0"/>
    <ds:schemaRef ds:uri="60b04f2a-87b0-41af-beb0-7cb65dea910a"/>
    <ds:schemaRef ds:uri="68c1774d-890d-4a78-8c94-de2bbb57886f"/>
  </ds:schemaRefs>
</ds:datastoreItem>
</file>

<file path=customXml/itemProps5.xml><?xml version="1.0" encoding="utf-8"?>
<ds:datastoreItem xmlns:ds="http://schemas.openxmlformats.org/officeDocument/2006/customXml" ds:itemID="{0901A116-1F9A-41D1-BD8D-CDBB00681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 LegalDoc</Template>
  <TotalTime>534</TotalTime>
  <Pages>44</Pages>
  <Words>14402</Words>
  <Characters>77774</Characters>
  <Application>Microsoft Office Word</Application>
  <DocSecurity>0</DocSecurity>
  <Lines>2160</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91382</CharactersWithSpaces>
  <SharedDoc>false</SharedDoc>
  <HLinks>
    <vt:vector size="42" baseType="variant">
      <vt:variant>
        <vt:i4>720927</vt:i4>
      </vt:variant>
      <vt:variant>
        <vt:i4>99</vt:i4>
      </vt:variant>
      <vt:variant>
        <vt:i4>0</vt:i4>
      </vt:variant>
      <vt:variant>
        <vt:i4>5</vt:i4>
      </vt:variant>
      <vt:variant>
        <vt:lpwstr>https://www.gov.uk/government/collections/information-and-guidance-for-suppliers</vt:lpwstr>
      </vt:variant>
      <vt:variant>
        <vt:lpwstr/>
      </vt:variant>
      <vt:variant>
        <vt:i4>6160476</vt:i4>
      </vt:variant>
      <vt:variant>
        <vt:i4>96</vt:i4>
      </vt:variant>
      <vt:variant>
        <vt:i4>0</vt:i4>
      </vt:variant>
      <vt:variant>
        <vt:i4>5</vt:i4>
      </vt:variant>
      <vt:variant>
        <vt:lpwstr>https://www.sell2wales.gov.wales/helpandresources/cdp/procurementact2023</vt:lpwstr>
      </vt:variant>
      <vt:variant>
        <vt:lpwstr/>
      </vt:variant>
      <vt:variant>
        <vt:i4>5570594</vt:i4>
      </vt:variant>
      <vt:variant>
        <vt:i4>93</vt:i4>
      </vt:variant>
      <vt:variant>
        <vt:i4>0</vt:i4>
      </vt:variant>
      <vt:variant>
        <vt:i4>5</vt:i4>
      </vt:variant>
      <vt:variant>
        <vt:lpwstr>https://www.valeofglamorgan.gov.uk/en/our_council/Speak-Out.aspx</vt:lpwstr>
      </vt:variant>
      <vt:variant>
        <vt:lpwstr>:~:text=The%20Council%27s%20Whistleblowing%20policy%20allows,dismissed%20for%20raising%20their%20concerns.</vt:lpwstr>
      </vt:variant>
      <vt:variant>
        <vt:i4>1048648</vt:i4>
      </vt:variant>
      <vt:variant>
        <vt:i4>90</vt:i4>
      </vt:variant>
      <vt:variant>
        <vt:i4>0</vt:i4>
      </vt:variant>
      <vt:variant>
        <vt:i4>5</vt:i4>
      </vt:variant>
      <vt:variant>
        <vt:lpwstr>https://businesswales.gov.wales/socialbusinesswales/</vt:lpwstr>
      </vt:variant>
      <vt:variant>
        <vt:lpwstr/>
      </vt:variant>
      <vt:variant>
        <vt:i4>3866666</vt:i4>
      </vt:variant>
      <vt:variant>
        <vt:i4>87</vt:i4>
      </vt:variant>
      <vt:variant>
        <vt:i4>0</vt:i4>
      </vt:variant>
      <vt:variant>
        <vt:i4>5</vt:i4>
      </vt:variant>
      <vt:variant>
        <vt:lpwstr>https://gov.wales/sites/default/files/publications/2019-09/joint-bidding-guide.pdf</vt:lpwstr>
      </vt:variant>
      <vt:variant>
        <vt:lpwstr/>
      </vt:variant>
      <vt:variant>
        <vt:i4>6291583</vt:i4>
      </vt:variant>
      <vt:variant>
        <vt:i4>0</vt:i4>
      </vt:variant>
      <vt:variant>
        <vt:i4>0</vt:i4>
      </vt:variant>
      <vt:variant>
        <vt:i4>5</vt:i4>
      </vt:variant>
      <vt:variant>
        <vt:lpwstr>https://www.find-tender.service.gov.uk/</vt:lpwstr>
      </vt:variant>
      <vt:variant>
        <vt:lpwstr/>
      </vt:variant>
      <vt:variant>
        <vt:i4>524402</vt:i4>
      </vt:variant>
      <vt:variant>
        <vt:i4>0</vt:i4>
      </vt:variant>
      <vt:variant>
        <vt:i4>0</vt:i4>
      </vt:variant>
      <vt:variant>
        <vt:i4>5</vt:i4>
      </vt:variant>
      <vt:variant>
        <vt:lpwstr>mailto:spurdey@valeofglamorgan.gov.uk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Rebecca</dc:creator>
  <cp:keywords/>
  <dc:description/>
  <cp:lastModifiedBy>Purdey, Shannon</cp:lastModifiedBy>
  <cp:revision>166</cp:revision>
  <dcterms:created xsi:type="dcterms:W3CDTF">2025-09-24T15:58:00Z</dcterms:created>
  <dcterms:modified xsi:type="dcterms:W3CDTF">2025-10-01T14:36:00Z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0x010100042540B03C292B4098E1634493741E93</vt:lpwstr>
  </property>
  <property fmtid="{D5CDD505-2E9C-101B-9397-08002B2CF9AE}" pid="3" name="WSFooter">
    <vt:lpwstr>LEGAL\81484380\1</vt:lpwstr>
  </property>
  <property fmtid="{D5CDD505-2E9C-101B-9397-08002B2CF9AE}" pid="4" name="DocumentType">
    <vt:lpwstr>Document</vt:lpwstr>
  </property>
  <property fmtid="{D5CDD505-2E9C-101B-9397-08002B2CF9AE}" pid="5" name="MediaServiceImageTags">
    <vt:lpwstr/>
  </property>
</Properties>
</file>