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45F7" w14:textId="77777777" w:rsidR="00192691" w:rsidRDefault="00192691">
      <w:pPr>
        <w:spacing w:after="200" w:line="276" w:lineRule="auto"/>
        <w:jc w:val="left"/>
        <w:rPr>
          <w:rFonts w:ascii="Arial" w:hAnsi="Arial" w:cs="Arial"/>
          <w:b/>
          <w:sz w:val="28"/>
          <w:szCs w:val="28"/>
        </w:rPr>
      </w:pPr>
    </w:p>
    <w:p w14:paraId="311FE37C" w14:textId="77777777" w:rsidR="00EF5EB7" w:rsidRPr="00EF5EB7" w:rsidRDefault="00EF5EB7" w:rsidP="00EF5EB7">
      <w:pPr>
        <w:widowControl w:val="0"/>
        <w:autoSpaceDE w:val="0"/>
        <w:autoSpaceDN w:val="0"/>
        <w:ind w:left="672"/>
        <w:jc w:val="left"/>
        <w:rPr>
          <w:rFonts w:ascii="Times New Roman" w:eastAsia="Calibri" w:hAnsi="Calibri" w:cs="Calibri"/>
          <w:color w:val="auto"/>
          <w:sz w:val="20"/>
          <w:szCs w:val="20"/>
        </w:rPr>
      </w:pPr>
      <w:r w:rsidRPr="00EF5EB7">
        <w:rPr>
          <w:rFonts w:ascii="Calibri" w:eastAsia="Calibri" w:hAnsi="Calibri" w:cs="Arial"/>
          <w:noProof/>
          <w:color w:val="auto"/>
          <w:sz w:val="22"/>
        </w:rPr>
        <w:drawing>
          <wp:inline distT="0" distB="0" distL="0" distR="0" wp14:anchorId="296DC999" wp14:editId="73DBC719">
            <wp:extent cx="4572000" cy="1009650"/>
            <wp:effectExtent l="0" t="0" r="0" b="0"/>
            <wp:docPr id="2041256442" name="Picture 204125644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56442" name="Picture 2041256442" descr="Blue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000" cy="1009650"/>
                    </a:xfrm>
                    <a:prstGeom prst="rect">
                      <a:avLst/>
                    </a:prstGeom>
                  </pic:spPr>
                </pic:pic>
              </a:graphicData>
            </a:graphic>
          </wp:inline>
        </w:drawing>
      </w:r>
      <w:r w:rsidRPr="00EF5EB7">
        <w:rPr>
          <w:rFonts w:ascii="Calibri" w:eastAsia="Calibri" w:hAnsi="Calibri" w:cs="Calibri"/>
          <w:noProof/>
          <w:color w:val="auto"/>
          <w:sz w:val="22"/>
        </w:rPr>
        <mc:AlternateContent>
          <mc:Choice Requires="wps">
            <w:drawing>
              <wp:anchor distT="0" distB="0" distL="114300" distR="114300" simplePos="0" relativeHeight="251658240" behindDoc="0" locked="0" layoutInCell="1" allowOverlap="1" wp14:anchorId="51720616" wp14:editId="1E606B83">
                <wp:simplePos x="0" y="0"/>
                <wp:positionH relativeFrom="page">
                  <wp:posOffset>795655</wp:posOffset>
                </wp:positionH>
                <wp:positionV relativeFrom="page">
                  <wp:posOffset>10415270</wp:posOffset>
                </wp:positionV>
                <wp:extent cx="5939790" cy="0"/>
                <wp:effectExtent l="0" t="0" r="0" b="0"/>
                <wp:wrapNone/>
                <wp:docPr id="49824898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73C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869B6"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820.1pt" to="530.35pt,8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" strokecolor="#0073c5" strokeweight="1pt">
                <w10:wrap anchorx="page" anchory="page"/>
              </v:line>
            </w:pict>
          </mc:Fallback>
        </mc:AlternateContent>
      </w:r>
    </w:p>
    <w:p w14:paraId="2F66D81A" w14:textId="77777777" w:rsidR="00EF5EB7" w:rsidRPr="00EF5EB7" w:rsidRDefault="00EF5EB7" w:rsidP="00EF5EB7">
      <w:pPr>
        <w:widowControl w:val="0"/>
        <w:autoSpaceDE w:val="0"/>
        <w:autoSpaceDN w:val="0"/>
        <w:jc w:val="left"/>
        <w:rPr>
          <w:rFonts w:ascii="Times New Roman" w:eastAsia="Calibri" w:hAnsi="Calibri" w:cs="Calibri"/>
          <w:color w:val="auto"/>
          <w:sz w:val="20"/>
          <w:szCs w:val="20"/>
        </w:rPr>
      </w:pPr>
    </w:p>
    <w:p w14:paraId="177D1EEF" w14:textId="77777777" w:rsidR="00EF5EB7" w:rsidRPr="00EF5EB7" w:rsidRDefault="00EF5EB7" w:rsidP="00EF5EB7">
      <w:pPr>
        <w:widowControl w:val="0"/>
        <w:autoSpaceDE w:val="0"/>
        <w:autoSpaceDN w:val="0"/>
        <w:spacing w:before="3"/>
        <w:jc w:val="left"/>
        <w:rPr>
          <w:rFonts w:ascii="Calibri Light" w:eastAsia="Calibri" w:hAnsi="Calibri" w:cs="Calibri"/>
          <w:color w:val="auto"/>
          <w:sz w:val="32"/>
          <w:szCs w:val="32"/>
        </w:rPr>
      </w:pPr>
    </w:p>
    <w:p w14:paraId="4B8BCEA6" w14:textId="77777777" w:rsidR="006F44CE" w:rsidRDefault="006F44CE" w:rsidP="003F6592">
      <w:pPr>
        <w:ind w:firstLine="672"/>
        <w:contextualSpacing/>
        <w:rPr>
          <w:rFonts w:asciiTheme="majorHAnsi" w:hAnsiTheme="majorHAnsi"/>
          <w:b/>
          <w:sz w:val="36"/>
          <w:szCs w:val="36"/>
        </w:rPr>
      </w:pPr>
      <w:r>
        <w:rPr>
          <w:rFonts w:asciiTheme="majorHAnsi" w:hAnsiTheme="majorHAnsi"/>
          <w:b/>
          <w:sz w:val="36"/>
          <w:szCs w:val="36"/>
        </w:rPr>
        <w:t xml:space="preserve">North Wales Science trading as Xplore! </w:t>
      </w:r>
    </w:p>
    <w:p w14:paraId="1E754FED" w14:textId="77777777" w:rsidR="00491E7F" w:rsidRDefault="00491E7F" w:rsidP="003F6592">
      <w:pPr>
        <w:ind w:firstLine="672"/>
        <w:contextualSpacing/>
        <w:rPr>
          <w:rFonts w:asciiTheme="majorHAnsi" w:hAnsiTheme="majorHAnsi"/>
          <w:b/>
          <w:sz w:val="36"/>
          <w:szCs w:val="36"/>
        </w:rPr>
      </w:pPr>
    </w:p>
    <w:p w14:paraId="4D838F8B" w14:textId="3AE5D6FC" w:rsidR="006F44CE" w:rsidRDefault="006F44CE" w:rsidP="003F6592">
      <w:pPr>
        <w:ind w:firstLine="672"/>
        <w:contextualSpacing/>
        <w:rPr>
          <w:rFonts w:asciiTheme="majorHAnsi" w:hAnsiTheme="majorHAnsi"/>
          <w:b/>
          <w:sz w:val="36"/>
          <w:szCs w:val="36"/>
        </w:rPr>
      </w:pPr>
      <w:r>
        <w:rPr>
          <w:rFonts w:asciiTheme="majorHAnsi" w:hAnsiTheme="majorHAnsi"/>
          <w:b/>
          <w:sz w:val="36"/>
          <w:szCs w:val="36"/>
        </w:rPr>
        <w:t xml:space="preserve">Phase 1 First floor </w:t>
      </w:r>
    </w:p>
    <w:p w14:paraId="4B26AE26" w14:textId="441E2C20" w:rsidR="006F44CE" w:rsidRPr="00491E7F" w:rsidRDefault="006F44CE" w:rsidP="003F6592">
      <w:pPr>
        <w:ind w:left="672"/>
        <w:contextualSpacing/>
        <w:rPr>
          <w:rFonts w:asciiTheme="majorHAnsi" w:hAnsiTheme="majorHAnsi"/>
          <w:bCs/>
          <w:sz w:val="36"/>
          <w:szCs w:val="36"/>
        </w:rPr>
      </w:pPr>
      <w:r w:rsidRPr="00491E7F">
        <w:rPr>
          <w:rFonts w:asciiTheme="majorHAnsi" w:hAnsiTheme="majorHAnsi"/>
          <w:bCs/>
          <w:sz w:val="36"/>
          <w:szCs w:val="36"/>
        </w:rPr>
        <w:t xml:space="preserve">Planetarium room build, office relocation, stairwell </w:t>
      </w:r>
      <w:r w:rsidR="00506A25" w:rsidRPr="00491E7F">
        <w:rPr>
          <w:rFonts w:asciiTheme="majorHAnsi" w:hAnsiTheme="majorHAnsi"/>
          <w:bCs/>
          <w:sz w:val="36"/>
          <w:szCs w:val="36"/>
        </w:rPr>
        <w:t xml:space="preserve">refurbishment </w:t>
      </w:r>
      <w:r w:rsidRPr="00491E7F">
        <w:rPr>
          <w:rFonts w:asciiTheme="majorHAnsi" w:hAnsiTheme="majorHAnsi"/>
          <w:bCs/>
          <w:sz w:val="36"/>
          <w:szCs w:val="36"/>
        </w:rPr>
        <w:t xml:space="preserve">and lift </w:t>
      </w:r>
      <w:r w:rsidR="00506A25">
        <w:rPr>
          <w:rFonts w:asciiTheme="majorHAnsi" w:hAnsiTheme="majorHAnsi"/>
          <w:bCs/>
          <w:sz w:val="36"/>
          <w:szCs w:val="36"/>
        </w:rPr>
        <w:t>installation</w:t>
      </w:r>
    </w:p>
    <w:p w14:paraId="25F3BBCD" w14:textId="77777777" w:rsidR="006F44CE" w:rsidRDefault="006F44CE" w:rsidP="006F44CE">
      <w:pPr>
        <w:contextualSpacing/>
        <w:rPr>
          <w:rFonts w:asciiTheme="majorHAnsi" w:hAnsiTheme="majorHAnsi"/>
          <w:b/>
          <w:sz w:val="36"/>
          <w:szCs w:val="36"/>
        </w:rPr>
      </w:pPr>
    </w:p>
    <w:p w14:paraId="127872B4" w14:textId="77777777" w:rsidR="006F44CE" w:rsidRDefault="006F44CE" w:rsidP="003F6592">
      <w:pPr>
        <w:ind w:firstLine="672"/>
        <w:contextualSpacing/>
        <w:rPr>
          <w:rFonts w:asciiTheme="majorHAnsi" w:hAnsiTheme="majorHAnsi"/>
          <w:b/>
          <w:sz w:val="36"/>
          <w:szCs w:val="36"/>
        </w:rPr>
      </w:pPr>
      <w:r>
        <w:rPr>
          <w:rFonts w:asciiTheme="majorHAnsi" w:hAnsiTheme="majorHAnsi"/>
          <w:b/>
          <w:sz w:val="36"/>
          <w:szCs w:val="36"/>
        </w:rPr>
        <w:t xml:space="preserve">Phase 2 Ground floor </w:t>
      </w:r>
    </w:p>
    <w:p w14:paraId="31D524F4" w14:textId="77777777" w:rsidR="006F44CE" w:rsidRPr="00491E7F" w:rsidRDefault="006F44CE" w:rsidP="003F6592">
      <w:pPr>
        <w:ind w:left="672"/>
        <w:contextualSpacing/>
        <w:rPr>
          <w:rFonts w:asciiTheme="majorHAnsi" w:hAnsiTheme="majorHAnsi"/>
          <w:bCs/>
          <w:sz w:val="36"/>
          <w:szCs w:val="36"/>
        </w:rPr>
      </w:pPr>
      <w:proofErr w:type="spellStart"/>
      <w:r w:rsidRPr="00491E7F">
        <w:rPr>
          <w:rFonts w:asciiTheme="majorHAnsi" w:hAnsiTheme="majorHAnsi"/>
          <w:bCs/>
          <w:sz w:val="36"/>
          <w:szCs w:val="36"/>
        </w:rPr>
        <w:t>LaunchPADLansio</w:t>
      </w:r>
      <w:proofErr w:type="spellEnd"/>
      <w:r w:rsidRPr="00491E7F">
        <w:rPr>
          <w:rFonts w:asciiTheme="majorHAnsi" w:hAnsiTheme="majorHAnsi"/>
          <w:bCs/>
          <w:sz w:val="36"/>
          <w:szCs w:val="36"/>
        </w:rPr>
        <w:t xml:space="preserve"> room build, kitchen installation and café redesign and installation</w:t>
      </w:r>
    </w:p>
    <w:p w14:paraId="58F77C01" w14:textId="77777777" w:rsidR="006F44CE" w:rsidRDefault="006F44CE" w:rsidP="006F44CE">
      <w:pPr>
        <w:contextualSpacing/>
        <w:rPr>
          <w:rFonts w:asciiTheme="majorHAnsi" w:hAnsiTheme="majorHAnsi"/>
          <w:b/>
          <w:sz w:val="36"/>
          <w:szCs w:val="36"/>
        </w:rPr>
      </w:pPr>
    </w:p>
    <w:p w14:paraId="295D2AA0" w14:textId="77777777" w:rsidR="006F44CE" w:rsidRPr="003F766C" w:rsidRDefault="006F44CE" w:rsidP="006F44CE">
      <w:pPr>
        <w:contextualSpacing/>
        <w:rPr>
          <w:rFonts w:asciiTheme="majorHAnsi" w:hAnsiTheme="majorHAnsi"/>
          <w:i/>
          <w:iCs/>
          <w:sz w:val="32"/>
          <w:szCs w:val="32"/>
        </w:rPr>
      </w:pPr>
    </w:p>
    <w:p w14:paraId="4EB29936" w14:textId="05759544" w:rsidR="00102A84" w:rsidRPr="008952E3" w:rsidRDefault="006F44CE" w:rsidP="008952E3">
      <w:pPr>
        <w:ind w:firstLine="672"/>
        <w:contextualSpacing/>
        <w:rPr>
          <w:rFonts w:eastAsia="Times New Roman" w:cstheme="minorHAnsi"/>
          <w:b/>
          <w:sz w:val="36"/>
          <w:szCs w:val="36"/>
        </w:rPr>
      </w:pPr>
      <w:r w:rsidRPr="008952E3">
        <w:rPr>
          <w:rFonts w:cstheme="minorHAnsi"/>
          <w:b/>
          <w:sz w:val="36"/>
          <w:szCs w:val="36"/>
        </w:rPr>
        <w:t>Ref:</w:t>
      </w:r>
      <w:r w:rsidRPr="008952E3">
        <w:rPr>
          <w:rFonts w:eastAsia="Times New Roman" w:cstheme="minorHAnsi"/>
          <w:b/>
          <w:sz w:val="36"/>
          <w:szCs w:val="36"/>
        </w:rPr>
        <w:t xml:space="preserve"> </w:t>
      </w:r>
      <w:r w:rsidRPr="008952E3">
        <w:rPr>
          <w:rStyle w:val="normaltextrun"/>
          <w:rFonts w:eastAsia="Calibri Light" w:cstheme="minorHAnsi"/>
          <w:b/>
          <w:sz w:val="36"/>
          <w:szCs w:val="36"/>
        </w:rPr>
        <w:t>AS/JC/0</w:t>
      </w:r>
      <w:r w:rsidR="00E7192C" w:rsidRPr="008952E3">
        <w:rPr>
          <w:rStyle w:val="normaltextrun"/>
          <w:rFonts w:eastAsia="Calibri Light" w:cstheme="minorHAnsi"/>
          <w:b/>
          <w:sz w:val="36"/>
          <w:szCs w:val="36"/>
        </w:rPr>
        <w:t>7</w:t>
      </w:r>
      <w:r w:rsidRPr="008952E3">
        <w:rPr>
          <w:rStyle w:val="normaltextrun"/>
          <w:rFonts w:eastAsia="Calibri Light" w:cstheme="minorHAnsi"/>
          <w:b/>
          <w:sz w:val="36"/>
          <w:szCs w:val="36"/>
        </w:rPr>
        <w:t>/10/202</w:t>
      </w:r>
      <w:r w:rsidRPr="008952E3">
        <w:rPr>
          <w:rStyle w:val="eop"/>
          <w:rFonts w:eastAsia="Calibri Light" w:cstheme="minorHAnsi"/>
          <w:b/>
          <w:sz w:val="36"/>
          <w:szCs w:val="36"/>
        </w:rPr>
        <w:t>5</w:t>
      </w:r>
    </w:p>
    <w:p w14:paraId="585EB74E" w14:textId="01EB95A2" w:rsidR="00102A84" w:rsidRPr="008952E3" w:rsidRDefault="00102A84" w:rsidP="00EF5EB7">
      <w:pPr>
        <w:widowControl w:val="0"/>
        <w:autoSpaceDE w:val="0"/>
        <w:autoSpaceDN w:val="0"/>
        <w:ind w:left="672"/>
        <w:jc w:val="left"/>
        <w:rPr>
          <w:rFonts w:eastAsia="Calibri" w:cstheme="minorHAnsi"/>
          <w:b/>
          <w:color w:val="auto"/>
          <w:sz w:val="36"/>
          <w:szCs w:val="36"/>
        </w:rPr>
      </w:pPr>
      <w:r w:rsidRPr="008952E3">
        <w:rPr>
          <w:rFonts w:eastAsia="Calibri" w:cstheme="minorHAnsi"/>
          <w:b/>
          <w:color w:val="auto"/>
          <w:spacing w:val="-2"/>
          <w:sz w:val="36"/>
          <w:szCs w:val="36"/>
        </w:rPr>
        <w:t xml:space="preserve">Issued </w:t>
      </w:r>
      <w:r w:rsidR="009A20BA" w:rsidRPr="008952E3">
        <w:rPr>
          <w:rFonts w:eastAsia="Calibri" w:cstheme="minorHAnsi"/>
          <w:b/>
          <w:color w:val="auto"/>
          <w:spacing w:val="-2"/>
          <w:sz w:val="36"/>
          <w:szCs w:val="36"/>
        </w:rPr>
        <w:t>on</w:t>
      </w:r>
      <w:r w:rsidRPr="008952E3">
        <w:rPr>
          <w:rFonts w:eastAsia="Calibri" w:cstheme="minorHAnsi"/>
          <w:b/>
          <w:color w:val="auto"/>
          <w:spacing w:val="-2"/>
          <w:sz w:val="36"/>
          <w:szCs w:val="36"/>
        </w:rPr>
        <w:t xml:space="preserve"> </w:t>
      </w:r>
      <w:r w:rsidR="000F6ABE" w:rsidRPr="008952E3">
        <w:rPr>
          <w:rFonts w:eastAsia="Calibri" w:cstheme="minorHAnsi"/>
          <w:b/>
          <w:color w:val="auto"/>
          <w:spacing w:val="-2"/>
          <w:sz w:val="36"/>
          <w:szCs w:val="36"/>
        </w:rPr>
        <w:t>7</w:t>
      </w:r>
      <w:r w:rsidR="002366F4" w:rsidRPr="008952E3">
        <w:rPr>
          <w:rFonts w:eastAsia="Calibri" w:cstheme="minorHAnsi"/>
          <w:b/>
          <w:color w:val="auto"/>
          <w:spacing w:val="-2"/>
          <w:sz w:val="36"/>
          <w:szCs w:val="36"/>
          <w:vertAlign w:val="superscript"/>
        </w:rPr>
        <w:t>th</w:t>
      </w:r>
      <w:r w:rsidR="00D022C5" w:rsidRPr="008952E3">
        <w:rPr>
          <w:rFonts w:eastAsia="Calibri" w:cstheme="minorHAnsi"/>
          <w:b/>
          <w:color w:val="auto"/>
          <w:spacing w:val="-2"/>
          <w:sz w:val="36"/>
          <w:szCs w:val="36"/>
        </w:rPr>
        <w:t xml:space="preserve"> </w:t>
      </w:r>
      <w:proofErr w:type="gramStart"/>
      <w:r w:rsidR="006F44CE" w:rsidRPr="008952E3">
        <w:rPr>
          <w:rFonts w:eastAsia="Calibri" w:cstheme="minorHAnsi"/>
          <w:b/>
          <w:color w:val="auto"/>
          <w:spacing w:val="-2"/>
          <w:sz w:val="36"/>
          <w:szCs w:val="36"/>
        </w:rPr>
        <w:t>October</w:t>
      </w:r>
      <w:r w:rsidR="00D022C5" w:rsidRPr="008952E3">
        <w:rPr>
          <w:rFonts w:eastAsia="Calibri" w:cstheme="minorHAnsi"/>
          <w:b/>
          <w:color w:val="auto"/>
          <w:spacing w:val="-2"/>
          <w:sz w:val="36"/>
          <w:szCs w:val="36"/>
        </w:rPr>
        <w:t>,</w:t>
      </w:r>
      <w:proofErr w:type="gramEnd"/>
      <w:r w:rsidR="00D022C5" w:rsidRPr="008952E3">
        <w:rPr>
          <w:rFonts w:eastAsia="Calibri" w:cstheme="minorHAnsi"/>
          <w:b/>
          <w:color w:val="auto"/>
          <w:spacing w:val="-2"/>
          <w:sz w:val="36"/>
          <w:szCs w:val="36"/>
        </w:rPr>
        <w:t xml:space="preserve"> 2025</w:t>
      </w:r>
    </w:p>
    <w:p w14:paraId="2A3B6560" w14:textId="77777777" w:rsidR="00EF5EB7" w:rsidRPr="000F6ABE" w:rsidRDefault="00EF5EB7" w:rsidP="00EF5EB7">
      <w:pPr>
        <w:widowControl w:val="0"/>
        <w:autoSpaceDE w:val="0"/>
        <w:autoSpaceDN w:val="0"/>
        <w:spacing w:before="9"/>
        <w:jc w:val="left"/>
        <w:rPr>
          <w:rFonts w:ascii="Calibri Light" w:eastAsia="Calibri" w:hAnsi="Calibri" w:cs="Calibri"/>
          <w:color w:val="auto"/>
          <w:sz w:val="31"/>
          <w:szCs w:val="31"/>
        </w:rPr>
      </w:pPr>
    </w:p>
    <w:p w14:paraId="43ACCF25" w14:textId="40DDB88E" w:rsidR="00EF5EB7" w:rsidRPr="000F6ABE" w:rsidRDefault="00EF5EB7" w:rsidP="00EF5EB7">
      <w:pPr>
        <w:widowControl w:val="0"/>
        <w:autoSpaceDE w:val="0"/>
        <w:autoSpaceDN w:val="0"/>
        <w:ind w:left="672" w:right="210"/>
        <w:jc w:val="left"/>
        <w:rPr>
          <w:rFonts w:ascii="Calibri Light" w:eastAsia="Calibri Light" w:hAnsi="Calibri Light" w:cs="Calibri Light"/>
          <w:b/>
          <w:bCs/>
          <w:color w:val="auto"/>
          <w:sz w:val="52"/>
          <w:szCs w:val="52"/>
        </w:rPr>
      </w:pPr>
      <w:r w:rsidRPr="000F6ABE">
        <w:rPr>
          <w:rFonts w:ascii="Calibri Light" w:eastAsia="Calibri Light" w:hAnsi="Calibri Light" w:cs="Calibri Light"/>
          <w:b/>
          <w:bCs/>
          <w:color w:val="auto"/>
          <w:sz w:val="52"/>
          <w:szCs w:val="52"/>
        </w:rPr>
        <w:t>Invitation</w:t>
      </w:r>
      <w:r w:rsidRPr="000F6ABE">
        <w:rPr>
          <w:rFonts w:ascii="Calibri Light" w:eastAsia="Calibri Light" w:hAnsi="Calibri Light" w:cs="Calibri Light"/>
          <w:b/>
          <w:bCs/>
          <w:color w:val="auto"/>
          <w:spacing w:val="-7"/>
          <w:sz w:val="52"/>
          <w:szCs w:val="52"/>
        </w:rPr>
        <w:t xml:space="preserve"> </w:t>
      </w:r>
      <w:r w:rsidRPr="000F6ABE">
        <w:rPr>
          <w:rFonts w:ascii="Calibri Light" w:eastAsia="Calibri Light" w:hAnsi="Calibri Light" w:cs="Calibri Light"/>
          <w:b/>
          <w:bCs/>
          <w:color w:val="auto"/>
          <w:sz w:val="52"/>
          <w:szCs w:val="52"/>
        </w:rPr>
        <w:t>to</w:t>
      </w:r>
      <w:r w:rsidRPr="000F6ABE">
        <w:rPr>
          <w:rFonts w:ascii="Calibri Light" w:eastAsia="Calibri Light" w:hAnsi="Calibri Light" w:cs="Calibri Light"/>
          <w:b/>
          <w:bCs/>
          <w:color w:val="auto"/>
          <w:spacing w:val="-4"/>
          <w:sz w:val="52"/>
          <w:szCs w:val="52"/>
        </w:rPr>
        <w:t xml:space="preserve"> </w:t>
      </w:r>
      <w:r w:rsidRPr="000F6ABE">
        <w:rPr>
          <w:rFonts w:ascii="Calibri Light" w:eastAsia="Calibri Light" w:hAnsi="Calibri Light" w:cs="Calibri Light"/>
          <w:b/>
          <w:bCs/>
          <w:color w:val="auto"/>
          <w:sz w:val="52"/>
          <w:szCs w:val="52"/>
        </w:rPr>
        <w:t>Tender</w:t>
      </w:r>
      <w:r w:rsidRPr="000F6ABE">
        <w:rPr>
          <w:rFonts w:ascii="Calibri Light" w:eastAsia="Calibri Light" w:hAnsi="Calibri Light" w:cs="Calibri Light"/>
          <w:b/>
          <w:bCs/>
          <w:color w:val="auto"/>
          <w:spacing w:val="-3"/>
          <w:sz w:val="52"/>
          <w:szCs w:val="52"/>
        </w:rPr>
        <w:t xml:space="preserve"> </w:t>
      </w:r>
      <w:r w:rsidRPr="000F6ABE">
        <w:rPr>
          <w:rFonts w:ascii="Calibri Light" w:eastAsia="Calibri Light" w:hAnsi="Calibri Light" w:cs="Calibri Light"/>
          <w:b/>
          <w:bCs/>
          <w:color w:val="auto"/>
          <w:sz w:val="52"/>
          <w:szCs w:val="52"/>
        </w:rPr>
        <w:t xml:space="preserve">(ITT) </w:t>
      </w:r>
      <w:r w:rsidRPr="000F6ABE">
        <w:rPr>
          <w:rFonts w:ascii="Calibri Light" w:eastAsia="Calibri Light" w:hAnsi="Calibri Light" w:cs="Calibri Light"/>
          <w:b/>
          <w:bCs/>
          <w:color w:val="auto"/>
          <w:spacing w:val="-2"/>
          <w:sz w:val="52"/>
          <w:szCs w:val="52"/>
        </w:rPr>
        <w:t>Instructions</w:t>
      </w:r>
    </w:p>
    <w:p w14:paraId="7E73E8D0" w14:textId="77777777" w:rsidR="00AD5F73" w:rsidRPr="000F6ABE" w:rsidRDefault="00AD5F73" w:rsidP="00EF5EB7">
      <w:pPr>
        <w:widowControl w:val="0"/>
        <w:autoSpaceDE w:val="0"/>
        <w:autoSpaceDN w:val="0"/>
        <w:spacing w:before="390"/>
        <w:ind w:firstLine="672"/>
        <w:contextualSpacing/>
        <w:jc w:val="left"/>
        <w:rPr>
          <w:rFonts w:ascii="Calibri" w:eastAsia="Calibri" w:hAnsi="Calibri" w:cs="Times New Roman"/>
          <w:b/>
          <w:bCs/>
          <w:color w:val="auto"/>
          <w:sz w:val="36"/>
          <w:szCs w:val="36"/>
        </w:rPr>
      </w:pPr>
    </w:p>
    <w:p w14:paraId="65B8F580" w14:textId="77777777" w:rsidR="008952E3" w:rsidRPr="008952E3" w:rsidRDefault="00EF5EB7" w:rsidP="007D7876">
      <w:pPr>
        <w:widowControl w:val="0"/>
        <w:autoSpaceDE w:val="0"/>
        <w:autoSpaceDN w:val="0"/>
        <w:spacing w:before="390"/>
        <w:ind w:left="720"/>
        <w:contextualSpacing/>
        <w:jc w:val="left"/>
        <w:rPr>
          <w:rFonts w:eastAsia="Calibri" w:cstheme="minorHAnsi"/>
          <w:b/>
          <w:bCs/>
          <w:color w:val="auto"/>
          <w:spacing w:val="-4"/>
          <w:sz w:val="36"/>
          <w:szCs w:val="36"/>
        </w:rPr>
      </w:pPr>
      <w:r w:rsidRPr="008952E3">
        <w:rPr>
          <w:rFonts w:eastAsia="Calibri" w:cstheme="minorHAnsi"/>
          <w:b/>
          <w:bCs/>
          <w:color w:val="auto"/>
          <w:sz w:val="36"/>
          <w:szCs w:val="36"/>
        </w:rPr>
        <w:t>Tender Return</w:t>
      </w:r>
      <w:r w:rsidRPr="008952E3">
        <w:rPr>
          <w:rFonts w:eastAsia="Calibri" w:cstheme="minorHAnsi"/>
          <w:b/>
          <w:bCs/>
          <w:color w:val="auto"/>
          <w:spacing w:val="-1"/>
          <w:sz w:val="36"/>
          <w:szCs w:val="36"/>
        </w:rPr>
        <w:t xml:space="preserve"> </w:t>
      </w:r>
      <w:r w:rsidRPr="008952E3">
        <w:rPr>
          <w:rFonts w:eastAsia="Calibri" w:cstheme="minorHAnsi"/>
          <w:b/>
          <w:bCs/>
          <w:color w:val="auto"/>
          <w:sz w:val="36"/>
          <w:szCs w:val="36"/>
        </w:rPr>
        <w:t>Deadline</w:t>
      </w:r>
      <w:r w:rsidRPr="008952E3">
        <w:rPr>
          <w:rFonts w:eastAsia="Calibri" w:cstheme="minorHAnsi"/>
          <w:b/>
          <w:bCs/>
          <w:color w:val="auto"/>
          <w:spacing w:val="-2"/>
          <w:sz w:val="36"/>
          <w:szCs w:val="36"/>
        </w:rPr>
        <w:t xml:space="preserve"> </w:t>
      </w:r>
      <w:r w:rsidRPr="008952E3">
        <w:rPr>
          <w:rFonts w:eastAsia="Calibri" w:cstheme="minorHAnsi"/>
          <w:b/>
          <w:bCs/>
          <w:color w:val="auto"/>
          <w:sz w:val="36"/>
          <w:szCs w:val="36"/>
        </w:rPr>
        <w:t>Date:</w:t>
      </w:r>
      <w:r w:rsidRPr="008952E3">
        <w:rPr>
          <w:rFonts w:eastAsia="Calibri" w:cstheme="minorHAnsi"/>
          <w:b/>
          <w:bCs/>
          <w:color w:val="auto"/>
          <w:spacing w:val="-4"/>
          <w:sz w:val="36"/>
          <w:szCs w:val="36"/>
        </w:rPr>
        <w:t xml:space="preserve"> </w:t>
      </w:r>
    </w:p>
    <w:p w14:paraId="57938BEB" w14:textId="3FCEDF26" w:rsidR="00EF5EB7" w:rsidRPr="008952E3" w:rsidRDefault="00DE432E" w:rsidP="007D7876">
      <w:pPr>
        <w:widowControl w:val="0"/>
        <w:autoSpaceDE w:val="0"/>
        <w:autoSpaceDN w:val="0"/>
        <w:spacing w:before="390"/>
        <w:ind w:left="720"/>
        <w:contextualSpacing/>
        <w:jc w:val="left"/>
        <w:rPr>
          <w:rFonts w:eastAsia="Calibri" w:cstheme="minorHAnsi"/>
          <w:color w:val="auto"/>
          <w:sz w:val="36"/>
          <w:szCs w:val="36"/>
          <w:lang w:val="en-US"/>
        </w:rPr>
      </w:pPr>
      <w:r>
        <w:rPr>
          <w:rFonts w:eastAsia="Calibri" w:cstheme="minorHAnsi"/>
          <w:b/>
          <w:bCs/>
          <w:color w:val="auto"/>
          <w:spacing w:val="-4"/>
          <w:sz w:val="36"/>
          <w:szCs w:val="36"/>
        </w:rPr>
        <w:t>2nd</w:t>
      </w:r>
      <w:r w:rsidR="003B1189" w:rsidRPr="008952E3">
        <w:rPr>
          <w:rFonts w:eastAsia="Calibri" w:cstheme="minorHAnsi"/>
          <w:b/>
          <w:bCs/>
          <w:color w:val="auto"/>
          <w:spacing w:val="-4"/>
          <w:sz w:val="36"/>
          <w:szCs w:val="36"/>
        </w:rPr>
        <w:t xml:space="preserve"> </w:t>
      </w:r>
      <w:proofErr w:type="gramStart"/>
      <w:r>
        <w:rPr>
          <w:rFonts w:eastAsia="Calibri" w:cstheme="minorHAnsi"/>
          <w:b/>
          <w:bCs/>
          <w:color w:val="auto"/>
          <w:spacing w:val="-4"/>
          <w:sz w:val="36"/>
          <w:szCs w:val="36"/>
        </w:rPr>
        <w:t>November</w:t>
      </w:r>
      <w:r w:rsidR="003B1189" w:rsidRPr="008952E3">
        <w:rPr>
          <w:rFonts w:eastAsia="Calibri" w:cstheme="minorHAnsi"/>
          <w:b/>
          <w:bCs/>
          <w:color w:val="auto"/>
          <w:spacing w:val="-4"/>
          <w:sz w:val="36"/>
          <w:szCs w:val="36"/>
        </w:rPr>
        <w:t>,</w:t>
      </w:r>
      <w:proofErr w:type="gramEnd"/>
      <w:r w:rsidR="003B1189" w:rsidRPr="008952E3">
        <w:rPr>
          <w:rFonts w:eastAsia="Calibri" w:cstheme="minorHAnsi"/>
          <w:b/>
          <w:bCs/>
          <w:color w:val="auto"/>
          <w:spacing w:val="-4"/>
          <w:sz w:val="36"/>
          <w:szCs w:val="36"/>
        </w:rPr>
        <w:t xml:space="preserve"> </w:t>
      </w:r>
      <w:proofErr w:type="gramStart"/>
      <w:r w:rsidR="003B1189" w:rsidRPr="008952E3">
        <w:rPr>
          <w:rFonts w:eastAsia="Calibri" w:cstheme="minorHAnsi"/>
          <w:b/>
          <w:bCs/>
          <w:color w:val="auto"/>
          <w:spacing w:val="-4"/>
          <w:sz w:val="36"/>
          <w:szCs w:val="36"/>
        </w:rPr>
        <w:t xml:space="preserve">2025 </w:t>
      </w:r>
      <w:r w:rsidR="00EF5EB7" w:rsidRPr="008952E3">
        <w:rPr>
          <w:rFonts w:eastAsia="Calibri Light" w:cstheme="minorHAnsi"/>
          <w:b/>
          <w:bCs/>
          <w:color w:val="auto"/>
          <w:sz w:val="36"/>
          <w:szCs w:val="36"/>
          <w:lang w:val="en-US"/>
        </w:rPr>
        <w:t xml:space="preserve"> at</w:t>
      </w:r>
      <w:proofErr w:type="gramEnd"/>
      <w:r w:rsidR="00EF5EB7" w:rsidRPr="008952E3">
        <w:rPr>
          <w:rFonts w:eastAsia="Calibri Light" w:cstheme="minorHAnsi"/>
          <w:b/>
          <w:bCs/>
          <w:color w:val="auto"/>
          <w:sz w:val="36"/>
          <w:szCs w:val="36"/>
          <w:lang w:val="en-US"/>
        </w:rPr>
        <w:t xml:space="preserve"> </w:t>
      </w:r>
      <w:r w:rsidR="008952E3" w:rsidRPr="008952E3">
        <w:rPr>
          <w:rFonts w:eastAsia="Calibri Light" w:cstheme="minorHAnsi"/>
          <w:b/>
          <w:bCs/>
          <w:color w:val="auto"/>
          <w:sz w:val="36"/>
          <w:szCs w:val="36"/>
          <w:lang w:val="en-US"/>
        </w:rPr>
        <w:t>5</w:t>
      </w:r>
      <w:r w:rsidR="00EF5EB7" w:rsidRPr="008952E3">
        <w:rPr>
          <w:rFonts w:eastAsia="Calibri Light" w:cstheme="minorHAnsi"/>
          <w:b/>
          <w:bCs/>
          <w:color w:val="auto"/>
          <w:sz w:val="36"/>
          <w:szCs w:val="36"/>
          <w:lang w:val="en-US"/>
        </w:rPr>
        <w:t xml:space="preserve">pm </w:t>
      </w:r>
      <w:r w:rsidR="00CB775C" w:rsidRPr="008952E3">
        <w:rPr>
          <w:rFonts w:eastAsia="Calibri Light" w:cstheme="minorHAnsi"/>
          <w:b/>
          <w:bCs/>
          <w:color w:val="auto"/>
          <w:sz w:val="36"/>
          <w:szCs w:val="36"/>
        </w:rPr>
        <w:t>UK Time</w:t>
      </w:r>
    </w:p>
    <w:p w14:paraId="526B892B" w14:textId="77777777" w:rsidR="00EF5EB7" w:rsidRPr="00EF5EB7" w:rsidRDefault="00EF5EB7" w:rsidP="00EF5EB7">
      <w:pPr>
        <w:widowControl w:val="0"/>
        <w:autoSpaceDE w:val="0"/>
        <w:autoSpaceDN w:val="0"/>
        <w:spacing w:before="390"/>
        <w:ind w:left="672"/>
        <w:jc w:val="left"/>
        <w:rPr>
          <w:rFonts w:ascii="Calibri" w:eastAsia="Calibri" w:hAnsi="Calibri" w:cs="Times New Roman"/>
          <w:b/>
          <w:bCs/>
          <w:color w:val="auto"/>
          <w:sz w:val="36"/>
          <w:szCs w:val="36"/>
        </w:rPr>
      </w:pPr>
    </w:p>
    <w:p w14:paraId="1E2FC38D" w14:textId="215E1D95" w:rsidR="00EF5EB7" w:rsidRPr="00EF5EB7" w:rsidRDefault="00EF5EB7" w:rsidP="00AD5F73">
      <w:pPr>
        <w:widowControl w:val="0"/>
        <w:autoSpaceDE w:val="0"/>
        <w:autoSpaceDN w:val="0"/>
        <w:ind w:right="210"/>
        <w:jc w:val="left"/>
        <w:rPr>
          <w:rFonts w:ascii="Calibri Light" w:eastAsia="Calibri" w:hAnsi="Calibri" w:cs="Calibri"/>
          <w:color w:val="auto"/>
          <w:sz w:val="28"/>
          <w:szCs w:val="28"/>
        </w:rPr>
      </w:pPr>
    </w:p>
    <w:p w14:paraId="224A0AB8" w14:textId="36713EE9" w:rsidR="00EF5EB7" w:rsidRPr="00AD5F73" w:rsidRDefault="00EF5EB7">
      <w:pPr>
        <w:spacing w:after="200" w:line="276" w:lineRule="auto"/>
        <w:jc w:val="left"/>
        <w:rPr>
          <w:rFonts w:ascii="Arial" w:hAnsi="Arial" w:cs="Arial"/>
          <w:b/>
          <w:color w:val="auto"/>
          <w:sz w:val="28"/>
          <w:szCs w:val="28"/>
        </w:rPr>
      </w:pPr>
      <w:r w:rsidRPr="00AD5F73">
        <w:rPr>
          <w:rFonts w:ascii="Arial" w:hAnsi="Arial" w:cs="Arial"/>
          <w:b/>
          <w:color w:val="auto"/>
          <w:sz w:val="28"/>
          <w:szCs w:val="28"/>
        </w:rPr>
        <w:br w:type="page"/>
      </w:r>
    </w:p>
    <w:p w14:paraId="318735CE" w14:textId="77777777" w:rsidR="00EF5EB7" w:rsidRDefault="00EF5EB7" w:rsidP="00677BB7">
      <w:pPr>
        <w:pStyle w:val="BodyText"/>
        <w:ind w:hanging="720"/>
        <w:jc w:val="center"/>
        <w:rPr>
          <w:rFonts w:ascii="Arial" w:hAnsi="Arial" w:cs="Arial"/>
          <w:b/>
          <w:sz w:val="28"/>
          <w:szCs w:val="28"/>
        </w:rPr>
      </w:pPr>
    </w:p>
    <w:p w14:paraId="13B0594C" w14:textId="338B707E" w:rsidR="00102A84" w:rsidRPr="00102A84" w:rsidRDefault="00102A84" w:rsidP="00102A84">
      <w:pPr>
        <w:widowControl w:val="0"/>
        <w:autoSpaceDE w:val="0"/>
        <w:autoSpaceDN w:val="0"/>
        <w:spacing w:before="19"/>
        <w:ind w:left="672"/>
        <w:jc w:val="left"/>
        <w:rPr>
          <w:rFonts w:ascii="Calibri Light" w:eastAsia="Calibri" w:hAnsi="Calibri" w:cs="Calibri"/>
          <w:b/>
          <w:bCs/>
          <w:color w:val="auto"/>
          <w:sz w:val="28"/>
          <w:szCs w:val="28"/>
        </w:rPr>
      </w:pPr>
      <w:r w:rsidRPr="00102A84">
        <w:rPr>
          <w:rFonts w:ascii="Calibri Light" w:eastAsia="Calibri" w:hAnsi="Calibri" w:cs="Calibri"/>
          <w:b/>
          <w:bCs/>
          <w:color w:val="auto"/>
          <w:sz w:val="28"/>
          <w:szCs w:val="28"/>
          <w:u w:val="single" w:color="365F91"/>
        </w:rPr>
        <w:t>List</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Procurement</w:t>
      </w:r>
      <w:r w:rsidRPr="00102A84">
        <w:rPr>
          <w:rFonts w:ascii="Calibri Light" w:eastAsia="Calibri" w:hAnsi="Calibri" w:cs="Calibri"/>
          <w:b/>
          <w:bCs/>
          <w:color w:val="auto"/>
          <w:spacing w:val="-3"/>
          <w:sz w:val="28"/>
          <w:szCs w:val="28"/>
          <w:u w:val="single" w:color="365F91"/>
        </w:rPr>
        <w:t xml:space="preserve"> </w:t>
      </w:r>
      <w:r w:rsidRPr="00102A84">
        <w:rPr>
          <w:rFonts w:ascii="Calibri Light" w:eastAsia="Calibri" w:hAnsi="Calibri" w:cs="Calibri"/>
          <w:b/>
          <w:bCs/>
          <w:color w:val="auto"/>
          <w:sz w:val="28"/>
          <w:szCs w:val="28"/>
          <w:u w:val="single" w:color="365F91"/>
        </w:rPr>
        <w:t>Pack</w:t>
      </w:r>
      <w:r w:rsidRPr="00102A84">
        <w:rPr>
          <w:rFonts w:ascii="Calibri Light" w:eastAsia="Calibri" w:hAnsi="Calibri" w:cs="Calibri"/>
          <w:b/>
          <w:bCs/>
          <w:color w:val="auto"/>
          <w:spacing w:val="-6"/>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pacing w:val="-2"/>
          <w:sz w:val="28"/>
          <w:szCs w:val="28"/>
          <w:u w:val="single" w:color="365F91"/>
        </w:rPr>
        <w:t>Documents</w:t>
      </w:r>
      <w:r w:rsidR="00C0703F">
        <w:rPr>
          <w:rFonts w:ascii="Calibri Light" w:eastAsia="Calibri" w:hAnsi="Calibri" w:cs="Calibri"/>
          <w:b/>
          <w:bCs/>
          <w:color w:val="auto"/>
          <w:spacing w:val="-2"/>
          <w:sz w:val="28"/>
          <w:szCs w:val="28"/>
          <w:u w:val="single" w:color="365F91"/>
        </w:rPr>
        <w:t xml:space="preserve"> included in the Invitation to Tender (ITT Pack)</w:t>
      </w:r>
    </w:p>
    <w:p w14:paraId="6F5E802A" w14:textId="77777777" w:rsidR="00102A84" w:rsidRPr="00102A84" w:rsidRDefault="00102A84" w:rsidP="00102A84">
      <w:pPr>
        <w:widowControl w:val="0"/>
        <w:autoSpaceDE w:val="0"/>
        <w:autoSpaceDN w:val="0"/>
        <w:spacing w:before="4"/>
        <w:jc w:val="left"/>
        <w:rPr>
          <w:rFonts w:ascii="Calibri Light" w:eastAsia="Calibri" w:hAnsi="Calibri" w:cs="Calibri"/>
          <w:color w:val="auto"/>
          <w:sz w:val="20"/>
          <w:szCs w:val="20"/>
        </w:rPr>
      </w:pPr>
    </w:p>
    <w:p w14:paraId="1767CE03" w14:textId="740D4474" w:rsidR="00102A84" w:rsidRPr="00565401" w:rsidRDefault="00102A84" w:rsidP="00D0210D">
      <w:pPr>
        <w:pStyle w:val="ListParagraph"/>
        <w:widowControl w:val="0"/>
        <w:numPr>
          <w:ilvl w:val="0"/>
          <w:numId w:val="16"/>
        </w:numPr>
        <w:autoSpaceDE w:val="0"/>
        <w:spacing w:before="94"/>
        <w:rPr>
          <w:rFonts w:eastAsia="Calibri" w:hAnsi="Calibri" w:cs="Calibri"/>
          <w:sz w:val="22"/>
        </w:rPr>
      </w:pPr>
      <w:r w:rsidRPr="00565401">
        <w:rPr>
          <w:rFonts w:eastAsia="Calibri" w:hAnsi="Calibri" w:cs="Calibri"/>
          <w:sz w:val="22"/>
        </w:rPr>
        <w:t>Invitation</w:t>
      </w:r>
      <w:r w:rsidRPr="00565401">
        <w:rPr>
          <w:rFonts w:eastAsia="Calibri" w:hAnsi="Calibri" w:cs="Calibri"/>
          <w:spacing w:val="-3"/>
          <w:sz w:val="22"/>
        </w:rPr>
        <w:t xml:space="preserve"> </w:t>
      </w:r>
      <w:r w:rsidRPr="00565401">
        <w:rPr>
          <w:rFonts w:eastAsia="Calibri" w:hAnsi="Calibri" w:cs="Calibri"/>
          <w:sz w:val="22"/>
        </w:rPr>
        <w:t>to</w:t>
      </w:r>
      <w:r w:rsidRPr="00565401">
        <w:rPr>
          <w:rFonts w:eastAsia="Calibri" w:hAnsi="Calibri" w:cs="Calibri"/>
          <w:spacing w:val="-5"/>
          <w:sz w:val="22"/>
        </w:rPr>
        <w:t xml:space="preserve"> </w:t>
      </w:r>
      <w:r w:rsidRPr="00565401">
        <w:rPr>
          <w:rFonts w:eastAsia="Calibri" w:hAnsi="Calibri" w:cs="Calibri"/>
          <w:sz w:val="22"/>
        </w:rPr>
        <w:t>Tender</w:t>
      </w:r>
      <w:r w:rsidRPr="00565401">
        <w:rPr>
          <w:rFonts w:eastAsia="Calibri" w:hAnsi="Calibri" w:cs="Calibri"/>
          <w:spacing w:val="-2"/>
          <w:sz w:val="22"/>
        </w:rPr>
        <w:t xml:space="preserve"> </w:t>
      </w:r>
      <w:r w:rsidRPr="00565401">
        <w:rPr>
          <w:rFonts w:eastAsia="Calibri" w:hAnsi="Calibri" w:cs="Calibri"/>
          <w:sz w:val="22"/>
        </w:rPr>
        <w:t>(ITT)</w:t>
      </w:r>
      <w:r w:rsidRPr="00565401">
        <w:rPr>
          <w:rFonts w:eastAsia="Calibri" w:hAnsi="Calibri" w:cs="Calibri"/>
          <w:spacing w:val="-6"/>
          <w:sz w:val="22"/>
        </w:rPr>
        <w:t xml:space="preserve"> </w:t>
      </w:r>
      <w:r w:rsidRPr="00565401">
        <w:rPr>
          <w:rFonts w:eastAsia="Calibri" w:hAnsi="Calibri" w:cs="Calibri"/>
          <w:spacing w:val="-2"/>
          <w:sz w:val="22"/>
        </w:rPr>
        <w:t>Instructions</w:t>
      </w:r>
    </w:p>
    <w:p w14:paraId="0456FB39" w14:textId="77777777" w:rsidR="00102A84" w:rsidRPr="00102A84" w:rsidRDefault="00102A84" w:rsidP="00102A84">
      <w:pPr>
        <w:widowControl w:val="0"/>
        <w:autoSpaceDE w:val="0"/>
        <w:autoSpaceDN w:val="0"/>
        <w:spacing w:before="3"/>
        <w:jc w:val="left"/>
        <w:rPr>
          <w:rFonts w:ascii="Arial" w:eastAsia="Calibri" w:hAnsi="Calibri" w:cs="Calibri"/>
          <w:color w:val="auto"/>
          <w:sz w:val="22"/>
        </w:rPr>
      </w:pPr>
    </w:p>
    <w:p w14:paraId="26D2255F" w14:textId="62ED7AF1" w:rsidR="005D3283" w:rsidRPr="00565401" w:rsidRDefault="00102A84"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2"/>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A</w:t>
      </w:r>
      <w:r w:rsidRPr="00565401">
        <w:rPr>
          <w:rFonts w:eastAsia="Calibri" w:hAnsi="Calibri" w:cs="Calibri"/>
          <w:spacing w:val="-5"/>
          <w:sz w:val="22"/>
        </w:rPr>
        <w:t xml:space="preserve"> </w:t>
      </w:r>
      <w:r w:rsidRPr="00565401">
        <w:rPr>
          <w:rFonts w:eastAsia="Calibri" w:hAnsi="Calibri" w:cs="Calibri"/>
          <w:sz w:val="22"/>
        </w:rPr>
        <w:t>(</w:t>
      </w:r>
      <w:r w:rsidR="005D3283" w:rsidRPr="00565401">
        <w:rPr>
          <w:rFonts w:eastAsia="Calibri" w:hAnsi="Calibri" w:cs="Calibri"/>
          <w:sz w:val="22"/>
        </w:rPr>
        <w:t>WPSQ</w:t>
      </w:r>
      <w:r w:rsidRPr="00565401">
        <w:rPr>
          <w:rFonts w:eastAsia="Calibri" w:hAnsi="Calibri" w:cs="Calibri"/>
          <w:sz w:val="22"/>
        </w:rPr>
        <w:t xml:space="preserve">) </w:t>
      </w:r>
    </w:p>
    <w:p w14:paraId="17F05AAE" w14:textId="01B17DF1" w:rsidR="00102A84" w:rsidRPr="00565401" w:rsidRDefault="008C529F"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 xml:space="preserve">ITT </w:t>
      </w:r>
      <w:r w:rsidR="005D3283" w:rsidRPr="00565401">
        <w:rPr>
          <w:rFonts w:eastAsia="Calibri" w:hAnsi="Calibri" w:cs="Calibri"/>
          <w:sz w:val="22"/>
        </w:rPr>
        <w:t xml:space="preserve">Response Document </w:t>
      </w:r>
      <w:r w:rsidR="00102A84" w:rsidRPr="00565401">
        <w:rPr>
          <w:rFonts w:eastAsia="Calibri" w:hAnsi="Calibri" w:cs="Calibri"/>
          <w:sz w:val="22"/>
        </w:rPr>
        <w:t>PART B (Award Criter</w:t>
      </w:r>
      <w:r w:rsidR="005D3283" w:rsidRPr="00565401">
        <w:rPr>
          <w:rFonts w:eastAsia="Calibri" w:hAnsi="Calibri" w:cs="Calibri"/>
          <w:sz w:val="22"/>
        </w:rPr>
        <w:t>ia</w:t>
      </w:r>
      <w:r w:rsidR="00102A84" w:rsidRPr="00565401">
        <w:rPr>
          <w:rFonts w:eastAsia="Calibri" w:hAnsi="Calibri" w:cs="Calibri"/>
          <w:sz w:val="22"/>
        </w:rPr>
        <w:t>)</w:t>
      </w:r>
    </w:p>
    <w:p w14:paraId="3671E164" w14:textId="77777777" w:rsidR="00E87C26" w:rsidRPr="00565401" w:rsidRDefault="00102A84" w:rsidP="00D0210D">
      <w:pPr>
        <w:pStyle w:val="ListParagraph"/>
        <w:widowControl w:val="0"/>
        <w:numPr>
          <w:ilvl w:val="0"/>
          <w:numId w:val="16"/>
        </w:numPr>
        <w:autoSpaceDE w:val="0"/>
        <w:spacing w:before="1" w:line="482"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3"/>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C</w:t>
      </w:r>
      <w:r w:rsidRPr="00565401">
        <w:rPr>
          <w:rFonts w:eastAsia="Calibri" w:hAnsi="Calibri" w:cs="Calibri"/>
          <w:spacing w:val="-5"/>
          <w:sz w:val="22"/>
        </w:rPr>
        <w:t xml:space="preserve"> </w:t>
      </w:r>
      <w:r w:rsidRPr="00565401">
        <w:rPr>
          <w:rFonts w:eastAsia="Calibri" w:hAnsi="Calibri" w:cs="Calibri"/>
          <w:sz w:val="22"/>
        </w:rPr>
        <w:t>(</w:t>
      </w:r>
      <w:r w:rsidR="00E87C26" w:rsidRPr="00565401">
        <w:rPr>
          <w:rFonts w:eastAsia="Calibri" w:hAnsi="Calibri" w:cs="Calibri"/>
          <w:sz w:val="22"/>
        </w:rPr>
        <w:t xml:space="preserve">Other </w:t>
      </w:r>
      <w:r w:rsidRPr="00565401">
        <w:rPr>
          <w:rFonts w:eastAsia="Calibri" w:hAnsi="Calibri" w:cs="Calibri"/>
          <w:sz w:val="22"/>
        </w:rPr>
        <w:t>Declarations</w:t>
      </w:r>
      <w:r w:rsidR="00E87C26" w:rsidRPr="00565401">
        <w:rPr>
          <w:rFonts w:eastAsia="Calibri" w:hAnsi="Calibri" w:cs="Calibri"/>
          <w:sz w:val="22"/>
        </w:rPr>
        <w:t>)</w:t>
      </w:r>
    </w:p>
    <w:p w14:paraId="7AD375B0" w14:textId="5017A716" w:rsidR="00102A84" w:rsidRPr="00102A84" w:rsidRDefault="00102A84" w:rsidP="00102A84">
      <w:pPr>
        <w:widowControl w:val="0"/>
        <w:autoSpaceDE w:val="0"/>
        <w:autoSpaceDN w:val="0"/>
        <w:spacing w:before="1" w:line="482" w:lineRule="auto"/>
        <w:ind w:left="672" w:right="972"/>
        <w:jc w:val="left"/>
        <w:rPr>
          <w:rFonts w:ascii="Arial" w:eastAsia="Calibri" w:hAnsi="Calibri" w:cs="Calibri"/>
          <w:color w:val="auto"/>
          <w:sz w:val="22"/>
        </w:rPr>
      </w:pPr>
      <w:r w:rsidRPr="00102A84">
        <w:rPr>
          <w:rFonts w:ascii="Arial" w:eastAsia="Calibri" w:hAnsi="Calibri" w:cs="Calibri"/>
          <w:color w:val="auto"/>
          <w:sz w:val="22"/>
        </w:rPr>
        <w:t xml:space="preserve"> </w:t>
      </w:r>
      <w:r w:rsidRPr="00102A84">
        <w:rPr>
          <w:rFonts w:ascii="Arial" w:eastAsia="Calibri" w:hAnsi="Calibri" w:cs="Calibri"/>
          <w:color w:val="auto"/>
          <w:spacing w:val="-2"/>
          <w:sz w:val="22"/>
          <w:u w:val="single"/>
        </w:rPr>
        <w:t>Appendices</w:t>
      </w:r>
      <w:r w:rsidRPr="00102A84">
        <w:rPr>
          <w:rFonts w:ascii="Arial" w:eastAsia="Calibri" w:hAnsi="Calibri" w:cs="Calibri"/>
          <w:color w:val="auto"/>
          <w:spacing w:val="-2"/>
          <w:sz w:val="22"/>
        </w:rPr>
        <w:t>:</w:t>
      </w:r>
    </w:p>
    <w:p w14:paraId="5B575138" w14:textId="787112FD" w:rsidR="00C36576" w:rsidRPr="00565401" w:rsidRDefault="00102A84" w:rsidP="00D0210D">
      <w:pPr>
        <w:pStyle w:val="ListParagraph"/>
        <w:widowControl w:val="0"/>
        <w:numPr>
          <w:ilvl w:val="0"/>
          <w:numId w:val="17"/>
        </w:numPr>
        <w:autoSpaceDE w:val="0"/>
        <w:spacing w:line="482" w:lineRule="auto"/>
        <w:ind w:right="709"/>
        <w:rPr>
          <w:rFonts w:eastAsia="Calibri" w:cs="Calibri"/>
          <w:spacing w:val="-2"/>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1a –</w:t>
      </w:r>
      <w:r w:rsidRPr="00565401">
        <w:rPr>
          <w:rFonts w:eastAsia="Calibri" w:cs="Calibri"/>
          <w:spacing w:val="-5"/>
          <w:sz w:val="22"/>
        </w:rPr>
        <w:t xml:space="preserve"> </w:t>
      </w:r>
      <w:r w:rsidR="007D0FCA" w:rsidRPr="00565401">
        <w:rPr>
          <w:rFonts w:eastAsia="Calibri" w:cs="Calibri"/>
          <w:sz w:val="22"/>
        </w:rPr>
        <w:t>WPSQ</w:t>
      </w:r>
      <w:r w:rsidRPr="00565401">
        <w:rPr>
          <w:rFonts w:eastAsia="Calibri" w:cs="Calibri"/>
          <w:spacing w:val="-2"/>
          <w:sz w:val="22"/>
        </w:rPr>
        <w:t xml:space="preserve"> </w:t>
      </w:r>
      <w:r w:rsidRPr="00565401">
        <w:rPr>
          <w:rFonts w:eastAsia="Calibri" w:cs="Calibri"/>
          <w:sz w:val="22"/>
        </w:rPr>
        <w:t>&amp;</w:t>
      </w:r>
      <w:r w:rsidRPr="00565401">
        <w:rPr>
          <w:rFonts w:eastAsia="Calibri" w:cs="Calibri"/>
          <w:spacing w:val="-3"/>
          <w:sz w:val="22"/>
        </w:rPr>
        <w:t xml:space="preserve"> </w:t>
      </w:r>
      <w:r w:rsidRPr="00565401">
        <w:rPr>
          <w:rFonts w:eastAsia="Calibri" w:cs="Calibri"/>
          <w:sz w:val="22"/>
        </w:rPr>
        <w:t>Award</w:t>
      </w:r>
      <w:r w:rsidRPr="00565401">
        <w:rPr>
          <w:rFonts w:eastAsia="Calibri" w:cs="Calibri"/>
          <w:spacing w:val="-7"/>
          <w:sz w:val="22"/>
        </w:rPr>
        <w:t xml:space="preserve"> </w:t>
      </w:r>
      <w:r w:rsidRPr="00565401">
        <w:rPr>
          <w:rFonts w:eastAsia="Calibri" w:cs="Calibri"/>
          <w:sz w:val="22"/>
        </w:rPr>
        <w:t>Criteria</w:t>
      </w:r>
      <w:r w:rsidRPr="00565401">
        <w:rPr>
          <w:rFonts w:eastAsia="Calibri" w:cs="Calibri"/>
          <w:spacing w:val="-5"/>
          <w:sz w:val="22"/>
        </w:rPr>
        <w:t xml:space="preserve"> </w:t>
      </w:r>
      <w:r w:rsidRPr="00565401">
        <w:rPr>
          <w:rFonts w:eastAsia="Calibri" w:cs="Calibri"/>
          <w:sz w:val="22"/>
        </w:rPr>
        <w:t>Evaluation</w:t>
      </w:r>
      <w:r w:rsidR="007D0FCA" w:rsidRPr="00565401">
        <w:rPr>
          <w:rFonts w:eastAsia="Calibri" w:cs="Calibri"/>
          <w:spacing w:val="-2"/>
          <w:sz w:val="22"/>
        </w:rPr>
        <w:t xml:space="preserve"> </w:t>
      </w:r>
      <w:r w:rsidR="00C36576" w:rsidRPr="00565401">
        <w:rPr>
          <w:rFonts w:eastAsia="Calibri" w:cs="Calibri"/>
          <w:spacing w:val="-2"/>
          <w:sz w:val="22"/>
        </w:rPr>
        <w:t>Methodology</w:t>
      </w:r>
    </w:p>
    <w:p w14:paraId="1D56CEC9" w14:textId="3910FA19" w:rsidR="00102A84" w:rsidRPr="00565401" w:rsidRDefault="00102A84" w:rsidP="00D0210D">
      <w:pPr>
        <w:pStyle w:val="ListParagraph"/>
        <w:widowControl w:val="0"/>
        <w:numPr>
          <w:ilvl w:val="0"/>
          <w:numId w:val="17"/>
        </w:numPr>
        <w:autoSpaceDE w:val="0"/>
        <w:spacing w:line="482" w:lineRule="auto"/>
        <w:ind w:right="709"/>
        <w:rPr>
          <w:rFonts w:eastAsia="Calibri" w:cs="Calibri"/>
          <w:sz w:val="22"/>
        </w:rPr>
      </w:pPr>
      <w:r w:rsidRPr="00565401">
        <w:rPr>
          <w:rFonts w:eastAsia="Calibri" w:cs="Calibri"/>
          <w:sz w:val="22"/>
        </w:rPr>
        <w:t>Appendix 1b – Sell2Wales Supplier Post Box Guidance</w:t>
      </w:r>
    </w:p>
    <w:p w14:paraId="2647B396" w14:textId="3DEB5060" w:rsidR="00102A84" w:rsidRPr="00565401" w:rsidRDefault="00102A84" w:rsidP="00D0210D">
      <w:pPr>
        <w:pStyle w:val="ListParagraph"/>
        <w:widowControl w:val="0"/>
        <w:numPr>
          <w:ilvl w:val="0"/>
          <w:numId w:val="17"/>
        </w:numPr>
        <w:autoSpaceDE w:val="0"/>
        <w:spacing w:line="477" w:lineRule="auto"/>
        <w:ind w:right="210"/>
        <w:rPr>
          <w:rFonts w:eastAsia="Calibri" w:cs="Calibri"/>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1c –</w:t>
      </w:r>
      <w:r w:rsidRPr="00565401">
        <w:rPr>
          <w:rFonts w:eastAsia="Calibri" w:cs="Calibri"/>
          <w:spacing w:val="-5"/>
          <w:sz w:val="22"/>
        </w:rPr>
        <w:t xml:space="preserve"> Contract Specification </w:t>
      </w:r>
    </w:p>
    <w:p w14:paraId="27C14EAC" w14:textId="77777777"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w:t>
      </w:r>
      <w:r w:rsidRPr="00565401">
        <w:rPr>
          <w:rFonts w:eastAsia="Calibri" w:cs="Calibri"/>
          <w:spacing w:val="-7"/>
          <w:sz w:val="22"/>
        </w:rPr>
        <w:t xml:space="preserve"> </w:t>
      </w:r>
      <w:r w:rsidRPr="00565401">
        <w:rPr>
          <w:rFonts w:eastAsia="Calibri" w:cs="Calibri"/>
          <w:sz w:val="22"/>
        </w:rPr>
        <w:t>1d – General Contract Terms &amp; Conditions for Services</w:t>
      </w:r>
    </w:p>
    <w:p w14:paraId="3DF3D368"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4E021C17" w14:textId="55402708"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 1e – Pricing Schedule</w:t>
      </w:r>
    </w:p>
    <w:p w14:paraId="41FC79FE"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0DE0E4BC" w14:textId="77777777"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 1f - Confidential &amp; Commercially Sensitive Information</w:t>
      </w:r>
    </w:p>
    <w:p w14:paraId="07B3C383" w14:textId="77777777" w:rsidR="00102A84" w:rsidRPr="00102A84" w:rsidRDefault="00102A84" w:rsidP="00102A84">
      <w:pPr>
        <w:widowControl w:val="0"/>
        <w:autoSpaceDE w:val="0"/>
        <w:autoSpaceDN w:val="0"/>
        <w:spacing w:before="7"/>
        <w:jc w:val="left"/>
        <w:rPr>
          <w:rFonts w:ascii="Arial" w:eastAsia="Calibri" w:hAnsi="Calibri" w:cs="Calibri"/>
          <w:color w:val="auto"/>
          <w:sz w:val="21"/>
          <w:szCs w:val="21"/>
        </w:rPr>
      </w:pPr>
    </w:p>
    <w:p w14:paraId="040BE521" w14:textId="77777777" w:rsidR="00EF5EB7" w:rsidRDefault="00EF5EB7">
      <w:pPr>
        <w:spacing w:after="200" w:line="276" w:lineRule="auto"/>
        <w:jc w:val="left"/>
        <w:rPr>
          <w:rFonts w:ascii="Arial" w:hAnsi="Arial" w:cs="Arial"/>
          <w:b/>
          <w:sz w:val="28"/>
          <w:szCs w:val="28"/>
        </w:rPr>
      </w:pPr>
      <w:r>
        <w:rPr>
          <w:rFonts w:ascii="Arial" w:hAnsi="Arial" w:cs="Arial"/>
          <w:b/>
          <w:sz w:val="28"/>
          <w:szCs w:val="28"/>
        </w:rPr>
        <w:br w:type="page"/>
      </w:r>
    </w:p>
    <w:p w14:paraId="69934606" w14:textId="34C1C8EC" w:rsidR="007D7D32" w:rsidRPr="00B35020" w:rsidRDefault="007D7D32" w:rsidP="00B35020">
      <w:pPr>
        <w:spacing w:after="120"/>
        <w:ind w:hanging="720"/>
        <w:jc w:val="center"/>
        <w:rPr>
          <w:rFonts w:cs="Arial"/>
          <w:bCs/>
          <w:sz w:val="28"/>
          <w:szCs w:val="28"/>
        </w:rPr>
        <w:sectPr w:rsidR="007D7D32" w:rsidRPr="00B35020" w:rsidSect="007852FA">
          <w:headerReference w:type="default" r:id="rId12"/>
          <w:footerReference w:type="default" r:id="rId13"/>
          <w:headerReference w:type="first" r:id="rId14"/>
          <w:footerReference w:type="first" r:id="rId15"/>
          <w:pgSz w:w="11909" w:h="16834" w:code="9"/>
          <w:pgMar w:top="1106" w:right="1418" w:bottom="1559" w:left="1418" w:header="706" w:footer="706" w:gutter="0"/>
          <w:paperSrc w:first="260" w:other="260"/>
          <w:pgNumType w:start="1"/>
          <w:cols w:space="720"/>
          <w:titlePg/>
          <w:docGrid w:linePitch="258"/>
        </w:sectPr>
      </w:pPr>
    </w:p>
    <w:sdt>
      <w:sdtPr>
        <w:id w:val="-716049409"/>
        <w:docPartObj>
          <w:docPartGallery w:val="Table of Contents"/>
          <w:docPartUnique/>
        </w:docPartObj>
      </w:sdtPr>
      <w:sdtEndPr>
        <w:rPr>
          <w:b/>
          <w:bCs/>
        </w:rPr>
      </w:sdtEndPr>
      <w:sdtContent>
        <w:p w14:paraId="69934607" w14:textId="77777777" w:rsidR="00E869F1" w:rsidRDefault="00716F6E" w:rsidP="00843383">
          <w:pPr>
            <w:pStyle w:val="TOC1"/>
          </w:pPr>
          <w:r>
            <w:t>TABLE OF CONTENTS</w:t>
          </w:r>
        </w:p>
        <w:p w14:paraId="680405CA" w14:textId="3C734E1D" w:rsidR="00C60180" w:rsidRDefault="00716F6E">
          <w:pPr>
            <w:pStyle w:val="TOC1"/>
            <w:rPr>
              <w:rFonts w:eastAsiaTheme="minorEastAsia"/>
              <w:noProof/>
              <w:color w:val="auto"/>
              <w:kern w:val="2"/>
              <w:sz w:val="24"/>
              <w:szCs w:val="24"/>
              <w:lang w:eastAsia="en-GB"/>
              <w14:ligatures w14:val="standardContextual"/>
            </w:rPr>
          </w:pPr>
          <w:r>
            <w:fldChar w:fldCharType="begin"/>
          </w:r>
          <w:r>
            <w:instrText xml:space="preserve"> TOC \h \z \t "Level 1 Heading,1,Intro Heading,1,Schedule,1,Part,1,Sch 1 Heading,1" </w:instrText>
          </w:r>
          <w:r>
            <w:fldChar w:fldCharType="separate"/>
          </w:r>
          <w:hyperlink w:anchor="_Toc210645507" w:history="1">
            <w:r w:rsidR="00C60180" w:rsidRPr="006C3D05">
              <w:rPr>
                <w:rStyle w:val="Hyperlink"/>
                <w:noProof/>
              </w:rPr>
              <w:t>1</w:t>
            </w:r>
            <w:r w:rsidR="00C60180">
              <w:rPr>
                <w:rFonts w:eastAsiaTheme="minorEastAsia"/>
                <w:noProof/>
                <w:color w:val="auto"/>
                <w:kern w:val="2"/>
                <w:sz w:val="24"/>
                <w:szCs w:val="24"/>
                <w:lang w:eastAsia="en-GB"/>
                <w14:ligatures w14:val="standardContextual"/>
              </w:rPr>
              <w:tab/>
            </w:r>
            <w:r w:rsidR="00C60180" w:rsidRPr="006C3D05">
              <w:rPr>
                <w:rStyle w:val="Hyperlink"/>
                <w:noProof/>
              </w:rPr>
              <w:t>BACKGROUND</w:t>
            </w:r>
            <w:r w:rsidR="00C60180">
              <w:rPr>
                <w:noProof/>
                <w:webHidden/>
              </w:rPr>
              <w:tab/>
            </w:r>
            <w:r w:rsidR="00C60180">
              <w:rPr>
                <w:noProof/>
                <w:webHidden/>
              </w:rPr>
              <w:fldChar w:fldCharType="begin"/>
            </w:r>
            <w:r w:rsidR="00C60180">
              <w:rPr>
                <w:noProof/>
                <w:webHidden/>
              </w:rPr>
              <w:instrText xml:space="preserve"> PAGEREF _Toc210645507 \h </w:instrText>
            </w:r>
            <w:r w:rsidR="00C60180">
              <w:rPr>
                <w:noProof/>
                <w:webHidden/>
              </w:rPr>
            </w:r>
            <w:r w:rsidR="00C60180">
              <w:rPr>
                <w:noProof/>
                <w:webHidden/>
              </w:rPr>
              <w:fldChar w:fldCharType="separate"/>
            </w:r>
            <w:r w:rsidR="00C60180">
              <w:rPr>
                <w:noProof/>
                <w:webHidden/>
              </w:rPr>
              <w:t>4</w:t>
            </w:r>
            <w:r w:rsidR="00C60180">
              <w:rPr>
                <w:noProof/>
                <w:webHidden/>
              </w:rPr>
              <w:fldChar w:fldCharType="end"/>
            </w:r>
          </w:hyperlink>
        </w:p>
        <w:p w14:paraId="7D5EFE3B" w14:textId="43B72125" w:rsidR="00C60180" w:rsidRDefault="00C60180">
          <w:pPr>
            <w:pStyle w:val="TOC1"/>
            <w:rPr>
              <w:rFonts w:eastAsiaTheme="minorEastAsia"/>
              <w:noProof/>
              <w:color w:val="auto"/>
              <w:kern w:val="2"/>
              <w:sz w:val="24"/>
              <w:szCs w:val="24"/>
              <w:lang w:eastAsia="en-GB"/>
              <w14:ligatures w14:val="standardContextual"/>
            </w:rPr>
          </w:pPr>
          <w:hyperlink w:anchor="_Toc210645508" w:history="1">
            <w:r w:rsidRPr="006C3D05">
              <w:rPr>
                <w:rStyle w:val="Hyperlink"/>
                <w:noProof/>
              </w:rPr>
              <w:t>2</w:t>
            </w:r>
            <w:r>
              <w:rPr>
                <w:rFonts w:eastAsiaTheme="minorEastAsia"/>
                <w:noProof/>
                <w:color w:val="auto"/>
                <w:kern w:val="2"/>
                <w:sz w:val="24"/>
                <w:szCs w:val="24"/>
                <w:lang w:eastAsia="en-GB"/>
                <w14:ligatures w14:val="standardContextual"/>
              </w:rPr>
              <w:tab/>
            </w:r>
            <w:r w:rsidRPr="006C3D05">
              <w:rPr>
                <w:rStyle w:val="Hyperlink"/>
                <w:noProof/>
              </w:rPr>
              <w:t>PROCUREMENT OPPORTUNITY</w:t>
            </w:r>
            <w:r>
              <w:rPr>
                <w:noProof/>
                <w:webHidden/>
              </w:rPr>
              <w:tab/>
            </w:r>
            <w:r>
              <w:rPr>
                <w:noProof/>
                <w:webHidden/>
              </w:rPr>
              <w:fldChar w:fldCharType="begin"/>
            </w:r>
            <w:r>
              <w:rPr>
                <w:noProof/>
                <w:webHidden/>
              </w:rPr>
              <w:instrText xml:space="preserve"> PAGEREF _Toc210645508 \h </w:instrText>
            </w:r>
            <w:r>
              <w:rPr>
                <w:noProof/>
                <w:webHidden/>
              </w:rPr>
            </w:r>
            <w:r>
              <w:rPr>
                <w:noProof/>
                <w:webHidden/>
              </w:rPr>
              <w:fldChar w:fldCharType="separate"/>
            </w:r>
            <w:r>
              <w:rPr>
                <w:noProof/>
                <w:webHidden/>
              </w:rPr>
              <w:t>2</w:t>
            </w:r>
            <w:r>
              <w:rPr>
                <w:noProof/>
                <w:webHidden/>
              </w:rPr>
              <w:fldChar w:fldCharType="end"/>
            </w:r>
          </w:hyperlink>
        </w:p>
        <w:p w14:paraId="404C1432" w14:textId="2B263C18" w:rsidR="00C60180" w:rsidRDefault="00C60180">
          <w:pPr>
            <w:pStyle w:val="TOC1"/>
            <w:rPr>
              <w:rFonts w:eastAsiaTheme="minorEastAsia"/>
              <w:noProof/>
              <w:color w:val="auto"/>
              <w:kern w:val="2"/>
              <w:sz w:val="24"/>
              <w:szCs w:val="24"/>
              <w:lang w:eastAsia="en-GB"/>
              <w14:ligatures w14:val="standardContextual"/>
            </w:rPr>
          </w:pPr>
          <w:hyperlink w:anchor="_Toc210645509" w:history="1">
            <w:r w:rsidRPr="006C3D05">
              <w:rPr>
                <w:rStyle w:val="Hyperlink"/>
                <w:noProof/>
              </w:rPr>
              <w:t>3</w:t>
            </w:r>
            <w:r>
              <w:rPr>
                <w:rFonts w:eastAsiaTheme="minorEastAsia"/>
                <w:noProof/>
                <w:color w:val="auto"/>
                <w:kern w:val="2"/>
                <w:sz w:val="24"/>
                <w:szCs w:val="24"/>
                <w:lang w:eastAsia="en-GB"/>
                <w14:ligatures w14:val="standardContextual"/>
              </w:rPr>
              <w:tab/>
            </w:r>
            <w:r w:rsidRPr="006C3D05">
              <w:rPr>
                <w:rStyle w:val="Hyperlink"/>
                <w:noProof/>
              </w:rPr>
              <w:t>INDICATIVE PROCUREMENT TIMETABLE</w:t>
            </w:r>
            <w:r>
              <w:rPr>
                <w:noProof/>
                <w:webHidden/>
              </w:rPr>
              <w:tab/>
            </w:r>
            <w:r>
              <w:rPr>
                <w:noProof/>
                <w:webHidden/>
              </w:rPr>
              <w:fldChar w:fldCharType="begin"/>
            </w:r>
            <w:r>
              <w:rPr>
                <w:noProof/>
                <w:webHidden/>
              </w:rPr>
              <w:instrText xml:space="preserve"> PAGEREF _Toc210645509 \h </w:instrText>
            </w:r>
            <w:r>
              <w:rPr>
                <w:noProof/>
                <w:webHidden/>
              </w:rPr>
            </w:r>
            <w:r>
              <w:rPr>
                <w:noProof/>
                <w:webHidden/>
              </w:rPr>
              <w:fldChar w:fldCharType="separate"/>
            </w:r>
            <w:r>
              <w:rPr>
                <w:noProof/>
                <w:webHidden/>
              </w:rPr>
              <w:t>2</w:t>
            </w:r>
            <w:r>
              <w:rPr>
                <w:noProof/>
                <w:webHidden/>
              </w:rPr>
              <w:fldChar w:fldCharType="end"/>
            </w:r>
          </w:hyperlink>
        </w:p>
        <w:p w14:paraId="41AF9842" w14:textId="3E1CBF5B" w:rsidR="00C60180" w:rsidRDefault="00C60180">
          <w:pPr>
            <w:pStyle w:val="TOC1"/>
            <w:rPr>
              <w:rFonts w:eastAsiaTheme="minorEastAsia"/>
              <w:noProof/>
              <w:color w:val="auto"/>
              <w:kern w:val="2"/>
              <w:sz w:val="24"/>
              <w:szCs w:val="24"/>
              <w:lang w:eastAsia="en-GB"/>
              <w14:ligatures w14:val="standardContextual"/>
            </w:rPr>
          </w:pPr>
          <w:hyperlink w:anchor="_Toc210645510" w:history="1">
            <w:r w:rsidRPr="006C3D05">
              <w:rPr>
                <w:rStyle w:val="Hyperlink"/>
                <w:noProof/>
              </w:rPr>
              <w:t>4</w:t>
            </w:r>
            <w:r>
              <w:rPr>
                <w:rFonts w:eastAsiaTheme="minorEastAsia"/>
                <w:noProof/>
                <w:color w:val="auto"/>
                <w:kern w:val="2"/>
                <w:sz w:val="24"/>
                <w:szCs w:val="24"/>
                <w:lang w:eastAsia="en-GB"/>
                <w14:ligatures w14:val="standardContextual"/>
              </w:rPr>
              <w:tab/>
            </w:r>
            <w:r w:rsidRPr="006C3D05">
              <w:rPr>
                <w:rStyle w:val="Hyperlink"/>
                <w:noProof/>
              </w:rPr>
              <w:t>PROCUREMENT</w:t>
            </w:r>
            <w:r w:rsidRPr="006C3D05">
              <w:rPr>
                <w:rStyle w:val="Hyperlink"/>
                <w:rFonts w:cs="Arial"/>
                <w:noProof/>
              </w:rPr>
              <w:t xml:space="preserve"> </w:t>
            </w:r>
            <w:r w:rsidRPr="006C3D05">
              <w:rPr>
                <w:rStyle w:val="Hyperlink"/>
                <w:noProof/>
              </w:rPr>
              <w:t>PROCESS</w:t>
            </w:r>
            <w:r>
              <w:rPr>
                <w:noProof/>
                <w:webHidden/>
              </w:rPr>
              <w:tab/>
            </w:r>
            <w:r>
              <w:rPr>
                <w:noProof/>
                <w:webHidden/>
              </w:rPr>
              <w:fldChar w:fldCharType="begin"/>
            </w:r>
            <w:r>
              <w:rPr>
                <w:noProof/>
                <w:webHidden/>
              </w:rPr>
              <w:instrText xml:space="preserve"> PAGEREF _Toc210645510 \h </w:instrText>
            </w:r>
            <w:r>
              <w:rPr>
                <w:noProof/>
                <w:webHidden/>
              </w:rPr>
            </w:r>
            <w:r>
              <w:rPr>
                <w:noProof/>
                <w:webHidden/>
              </w:rPr>
              <w:fldChar w:fldCharType="separate"/>
            </w:r>
            <w:r>
              <w:rPr>
                <w:noProof/>
                <w:webHidden/>
              </w:rPr>
              <w:t>4</w:t>
            </w:r>
            <w:r>
              <w:rPr>
                <w:noProof/>
                <w:webHidden/>
              </w:rPr>
              <w:fldChar w:fldCharType="end"/>
            </w:r>
          </w:hyperlink>
        </w:p>
        <w:p w14:paraId="0870EA81" w14:textId="62E7B3E9" w:rsidR="00C60180" w:rsidRDefault="00C60180">
          <w:pPr>
            <w:pStyle w:val="TOC1"/>
            <w:rPr>
              <w:rFonts w:eastAsiaTheme="minorEastAsia"/>
              <w:noProof/>
              <w:color w:val="auto"/>
              <w:kern w:val="2"/>
              <w:sz w:val="24"/>
              <w:szCs w:val="24"/>
              <w:lang w:eastAsia="en-GB"/>
              <w14:ligatures w14:val="standardContextual"/>
            </w:rPr>
          </w:pPr>
          <w:hyperlink w:anchor="_Toc210645511" w:history="1">
            <w:r w:rsidRPr="006C3D05">
              <w:rPr>
                <w:rStyle w:val="Hyperlink"/>
                <w:noProof/>
              </w:rPr>
              <w:t>5</w:t>
            </w:r>
            <w:r>
              <w:rPr>
                <w:rFonts w:eastAsiaTheme="minorEastAsia"/>
                <w:noProof/>
                <w:color w:val="auto"/>
                <w:kern w:val="2"/>
                <w:sz w:val="24"/>
                <w:szCs w:val="24"/>
                <w:lang w:eastAsia="en-GB"/>
                <w14:ligatures w14:val="standardContextual"/>
              </w:rPr>
              <w:tab/>
            </w:r>
            <w:r w:rsidRPr="006C3D05">
              <w:rPr>
                <w:rStyle w:val="Hyperlink"/>
                <w:noProof/>
              </w:rPr>
              <w:t>CONTRACT</w:t>
            </w:r>
            <w:r>
              <w:rPr>
                <w:noProof/>
                <w:webHidden/>
              </w:rPr>
              <w:tab/>
            </w:r>
            <w:r>
              <w:rPr>
                <w:noProof/>
                <w:webHidden/>
              </w:rPr>
              <w:fldChar w:fldCharType="begin"/>
            </w:r>
            <w:r>
              <w:rPr>
                <w:noProof/>
                <w:webHidden/>
              </w:rPr>
              <w:instrText xml:space="preserve"> PAGEREF _Toc210645511 \h </w:instrText>
            </w:r>
            <w:r>
              <w:rPr>
                <w:noProof/>
                <w:webHidden/>
              </w:rPr>
            </w:r>
            <w:r>
              <w:rPr>
                <w:noProof/>
                <w:webHidden/>
              </w:rPr>
              <w:fldChar w:fldCharType="separate"/>
            </w:r>
            <w:r>
              <w:rPr>
                <w:noProof/>
                <w:webHidden/>
              </w:rPr>
              <w:t>5</w:t>
            </w:r>
            <w:r>
              <w:rPr>
                <w:noProof/>
                <w:webHidden/>
              </w:rPr>
              <w:fldChar w:fldCharType="end"/>
            </w:r>
          </w:hyperlink>
        </w:p>
        <w:p w14:paraId="6EE11820" w14:textId="5B38F0F4" w:rsidR="00C60180" w:rsidRDefault="00C60180">
          <w:pPr>
            <w:pStyle w:val="TOC1"/>
            <w:rPr>
              <w:rFonts w:eastAsiaTheme="minorEastAsia"/>
              <w:noProof/>
              <w:color w:val="auto"/>
              <w:kern w:val="2"/>
              <w:sz w:val="24"/>
              <w:szCs w:val="24"/>
              <w:lang w:eastAsia="en-GB"/>
              <w14:ligatures w14:val="standardContextual"/>
            </w:rPr>
          </w:pPr>
          <w:hyperlink w:anchor="_Toc210645512" w:history="1">
            <w:r w:rsidRPr="006C3D05">
              <w:rPr>
                <w:rStyle w:val="Hyperlink"/>
                <w:noProof/>
              </w:rPr>
              <w:t>6</w:t>
            </w:r>
            <w:r>
              <w:rPr>
                <w:rFonts w:eastAsiaTheme="minorEastAsia"/>
                <w:noProof/>
                <w:color w:val="auto"/>
                <w:kern w:val="2"/>
                <w:sz w:val="24"/>
                <w:szCs w:val="24"/>
                <w:lang w:eastAsia="en-GB"/>
                <w14:ligatures w14:val="standardContextual"/>
              </w:rPr>
              <w:tab/>
            </w:r>
            <w:r w:rsidRPr="006C3D05">
              <w:rPr>
                <w:rStyle w:val="Hyperlink"/>
                <w:noProof/>
              </w:rPr>
              <w:t>COMMUNICATIONS</w:t>
            </w:r>
            <w:r>
              <w:rPr>
                <w:noProof/>
                <w:webHidden/>
              </w:rPr>
              <w:tab/>
            </w:r>
            <w:r>
              <w:rPr>
                <w:noProof/>
                <w:webHidden/>
              </w:rPr>
              <w:fldChar w:fldCharType="begin"/>
            </w:r>
            <w:r>
              <w:rPr>
                <w:noProof/>
                <w:webHidden/>
              </w:rPr>
              <w:instrText xml:space="preserve"> PAGEREF _Toc210645512 \h </w:instrText>
            </w:r>
            <w:r>
              <w:rPr>
                <w:noProof/>
                <w:webHidden/>
              </w:rPr>
            </w:r>
            <w:r>
              <w:rPr>
                <w:noProof/>
                <w:webHidden/>
              </w:rPr>
              <w:fldChar w:fldCharType="separate"/>
            </w:r>
            <w:r>
              <w:rPr>
                <w:noProof/>
                <w:webHidden/>
              </w:rPr>
              <w:t>6</w:t>
            </w:r>
            <w:r>
              <w:rPr>
                <w:noProof/>
                <w:webHidden/>
              </w:rPr>
              <w:fldChar w:fldCharType="end"/>
            </w:r>
          </w:hyperlink>
        </w:p>
        <w:p w14:paraId="4C67657B" w14:textId="0BA4A77F" w:rsidR="00C60180" w:rsidRDefault="00C60180">
          <w:pPr>
            <w:pStyle w:val="TOC1"/>
            <w:rPr>
              <w:rFonts w:eastAsiaTheme="minorEastAsia"/>
              <w:noProof/>
              <w:color w:val="auto"/>
              <w:kern w:val="2"/>
              <w:sz w:val="24"/>
              <w:szCs w:val="24"/>
              <w:lang w:eastAsia="en-GB"/>
              <w14:ligatures w14:val="standardContextual"/>
            </w:rPr>
          </w:pPr>
          <w:hyperlink w:anchor="_Toc210645513" w:history="1">
            <w:r w:rsidRPr="006C3D05">
              <w:rPr>
                <w:rStyle w:val="Hyperlink"/>
                <w:noProof/>
              </w:rPr>
              <w:t>7</w:t>
            </w:r>
            <w:r>
              <w:rPr>
                <w:rFonts w:eastAsiaTheme="minorEastAsia"/>
                <w:noProof/>
                <w:color w:val="auto"/>
                <w:kern w:val="2"/>
                <w:sz w:val="24"/>
                <w:szCs w:val="24"/>
                <w:lang w:eastAsia="en-GB"/>
                <w14:ligatures w14:val="standardContextual"/>
              </w:rPr>
              <w:tab/>
            </w:r>
            <w:r w:rsidRPr="006C3D05">
              <w:rPr>
                <w:rStyle w:val="Hyperlink"/>
                <w:noProof/>
              </w:rPr>
              <w:t>SUBMISSION INSTRUCTIONS</w:t>
            </w:r>
            <w:r>
              <w:rPr>
                <w:noProof/>
                <w:webHidden/>
              </w:rPr>
              <w:tab/>
            </w:r>
            <w:r>
              <w:rPr>
                <w:noProof/>
                <w:webHidden/>
              </w:rPr>
              <w:fldChar w:fldCharType="begin"/>
            </w:r>
            <w:r>
              <w:rPr>
                <w:noProof/>
                <w:webHidden/>
              </w:rPr>
              <w:instrText xml:space="preserve"> PAGEREF _Toc210645513 \h </w:instrText>
            </w:r>
            <w:r>
              <w:rPr>
                <w:noProof/>
                <w:webHidden/>
              </w:rPr>
            </w:r>
            <w:r>
              <w:rPr>
                <w:noProof/>
                <w:webHidden/>
              </w:rPr>
              <w:fldChar w:fldCharType="separate"/>
            </w:r>
            <w:r>
              <w:rPr>
                <w:noProof/>
                <w:webHidden/>
              </w:rPr>
              <w:t>7</w:t>
            </w:r>
            <w:r>
              <w:rPr>
                <w:noProof/>
                <w:webHidden/>
              </w:rPr>
              <w:fldChar w:fldCharType="end"/>
            </w:r>
          </w:hyperlink>
        </w:p>
        <w:p w14:paraId="35AD0237" w14:textId="77CBA908" w:rsidR="00C60180" w:rsidRDefault="00C60180">
          <w:pPr>
            <w:pStyle w:val="TOC1"/>
            <w:rPr>
              <w:rFonts w:eastAsiaTheme="minorEastAsia"/>
              <w:noProof/>
              <w:color w:val="auto"/>
              <w:kern w:val="2"/>
              <w:sz w:val="24"/>
              <w:szCs w:val="24"/>
              <w:lang w:eastAsia="en-GB"/>
              <w14:ligatures w14:val="standardContextual"/>
            </w:rPr>
          </w:pPr>
          <w:hyperlink w:anchor="_Toc210645514" w:history="1">
            <w:r w:rsidRPr="006C3D05">
              <w:rPr>
                <w:rStyle w:val="Hyperlink"/>
                <w:bCs/>
                <w:noProof/>
              </w:rPr>
              <w:t>8</w:t>
            </w:r>
            <w:r>
              <w:rPr>
                <w:rFonts w:eastAsiaTheme="minorEastAsia"/>
                <w:noProof/>
                <w:color w:val="auto"/>
                <w:kern w:val="2"/>
                <w:sz w:val="24"/>
                <w:szCs w:val="24"/>
                <w:lang w:eastAsia="en-GB"/>
                <w14:ligatures w14:val="standardContextual"/>
              </w:rPr>
              <w:tab/>
            </w:r>
            <w:r w:rsidRPr="006C3D05">
              <w:rPr>
                <w:rStyle w:val="Hyperlink"/>
                <w:bCs/>
                <w:noProof/>
              </w:rPr>
              <w:t>TUPE (NOT APPLICABLE)</w:t>
            </w:r>
            <w:r>
              <w:rPr>
                <w:noProof/>
                <w:webHidden/>
              </w:rPr>
              <w:tab/>
            </w:r>
            <w:r>
              <w:rPr>
                <w:noProof/>
                <w:webHidden/>
              </w:rPr>
              <w:fldChar w:fldCharType="begin"/>
            </w:r>
            <w:r>
              <w:rPr>
                <w:noProof/>
                <w:webHidden/>
              </w:rPr>
              <w:instrText xml:space="preserve"> PAGEREF _Toc210645514 \h </w:instrText>
            </w:r>
            <w:r>
              <w:rPr>
                <w:noProof/>
                <w:webHidden/>
              </w:rPr>
            </w:r>
            <w:r>
              <w:rPr>
                <w:noProof/>
                <w:webHidden/>
              </w:rPr>
              <w:fldChar w:fldCharType="separate"/>
            </w:r>
            <w:r>
              <w:rPr>
                <w:noProof/>
                <w:webHidden/>
              </w:rPr>
              <w:t>8</w:t>
            </w:r>
            <w:r>
              <w:rPr>
                <w:noProof/>
                <w:webHidden/>
              </w:rPr>
              <w:fldChar w:fldCharType="end"/>
            </w:r>
          </w:hyperlink>
        </w:p>
        <w:p w14:paraId="493ACC59" w14:textId="0C054118" w:rsidR="00C60180" w:rsidRDefault="00C60180">
          <w:pPr>
            <w:pStyle w:val="TOC1"/>
            <w:rPr>
              <w:rFonts w:eastAsiaTheme="minorEastAsia"/>
              <w:noProof/>
              <w:color w:val="auto"/>
              <w:kern w:val="2"/>
              <w:sz w:val="24"/>
              <w:szCs w:val="24"/>
              <w:lang w:eastAsia="en-GB"/>
              <w14:ligatures w14:val="standardContextual"/>
            </w:rPr>
          </w:pPr>
          <w:hyperlink w:anchor="_Toc210645515" w:history="1">
            <w:r w:rsidRPr="006C3D05">
              <w:rPr>
                <w:rStyle w:val="Hyperlink"/>
                <w:rFonts w:cs="Arial"/>
                <w:noProof/>
              </w:rPr>
              <w:t>SCHEDULE 1: EVALUATION and award methodology</w:t>
            </w:r>
            <w:r>
              <w:rPr>
                <w:noProof/>
                <w:webHidden/>
              </w:rPr>
              <w:tab/>
            </w:r>
            <w:r>
              <w:rPr>
                <w:noProof/>
                <w:webHidden/>
              </w:rPr>
              <w:fldChar w:fldCharType="begin"/>
            </w:r>
            <w:r>
              <w:rPr>
                <w:noProof/>
                <w:webHidden/>
              </w:rPr>
              <w:instrText xml:space="preserve"> PAGEREF _Toc210645515 \h </w:instrText>
            </w:r>
            <w:r>
              <w:rPr>
                <w:noProof/>
                <w:webHidden/>
              </w:rPr>
            </w:r>
            <w:r>
              <w:rPr>
                <w:noProof/>
                <w:webHidden/>
              </w:rPr>
              <w:fldChar w:fldCharType="separate"/>
            </w:r>
            <w:r>
              <w:rPr>
                <w:noProof/>
                <w:webHidden/>
              </w:rPr>
              <w:t>9</w:t>
            </w:r>
            <w:r>
              <w:rPr>
                <w:noProof/>
                <w:webHidden/>
              </w:rPr>
              <w:fldChar w:fldCharType="end"/>
            </w:r>
          </w:hyperlink>
        </w:p>
        <w:p w14:paraId="6FBE6066" w14:textId="2E13F5EE" w:rsidR="00C60180" w:rsidRDefault="00C60180">
          <w:pPr>
            <w:pStyle w:val="TOC1"/>
            <w:rPr>
              <w:rFonts w:eastAsiaTheme="minorEastAsia"/>
              <w:noProof/>
              <w:color w:val="auto"/>
              <w:kern w:val="2"/>
              <w:sz w:val="24"/>
              <w:szCs w:val="24"/>
              <w:lang w:eastAsia="en-GB"/>
              <w14:ligatures w14:val="standardContextual"/>
            </w:rPr>
          </w:pPr>
          <w:hyperlink w:anchor="_Toc210645516" w:history="1">
            <w:r w:rsidRPr="006C3D05">
              <w:rPr>
                <w:rStyle w:val="Hyperlink"/>
                <w:rFonts w:cs="Arial"/>
                <w:noProof/>
              </w:rPr>
              <w:t>SCHEDULE 2: TERMS AND CONDITIONS OF PARTICIPATION</w:t>
            </w:r>
            <w:r>
              <w:rPr>
                <w:noProof/>
                <w:webHidden/>
              </w:rPr>
              <w:tab/>
            </w:r>
            <w:r>
              <w:rPr>
                <w:noProof/>
                <w:webHidden/>
              </w:rPr>
              <w:fldChar w:fldCharType="begin"/>
            </w:r>
            <w:r>
              <w:rPr>
                <w:noProof/>
                <w:webHidden/>
              </w:rPr>
              <w:instrText xml:space="preserve"> PAGEREF _Toc210645516 \h </w:instrText>
            </w:r>
            <w:r>
              <w:rPr>
                <w:noProof/>
                <w:webHidden/>
              </w:rPr>
            </w:r>
            <w:r>
              <w:rPr>
                <w:noProof/>
                <w:webHidden/>
              </w:rPr>
              <w:fldChar w:fldCharType="separate"/>
            </w:r>
            <w:r>
              <w:rPr>
                <w:noProof/>
                <w:webHidden/>
              </w:rPr>
              <w:t>17</w:t>
            </w:r>
            <w:r>
              <w:rPr>
                <w:noProof/>
                <w:webHidden/>
              </w:rPr>
              <w:fldChar w:fldCharType="end"/>
            </w:r>
          </w:hyperlink>
        </w:p>
        <w:p w14:paraId="758522BC" w14:textId="5FEBBA09" w:rsidR="00C60180" w:rsidRDefault="00C60180">
          <w:pPr>
            <w:pStyle w:val="TOC1"/>
            <w:rPr>
              <w:rFonts w:eastAsiaTheme="minorEastAsia"/>
              <w:noProof/>
              <w:color w:val="auto"/>
              <w:kern w:val="2"/>
              <w:sz w:val="24"/>
              <w:szCs w:val="24"/>
              <w:lang w:eastAsia="en-GB"/>
              <w14:ligatures w14:val="standardContextual"/>
            </w:rPr>
          </w:pPr>
          <w:hyperlink w:anchor="_Toc210645517" w:history="1">
            <w:r w:rsidRPr="006C3D05">
              <w:rPr>
                <w:rStyle w:val="Hyperlink"/>
                <w:noProof/>
              </w:rPr>
              <w:t>SCHEDULE 3: SUBMISSION REQUIREMENTS</w:t>
            </w:r>
            <w:r>
              <w:rPr>
                <w:noProof/>
                <w:webHidden/>
              </w:rPr>
              <w:tab/>
            </w:r>
            <w:r>
              <w:rPr>
                <w:noProof/>
                <w:webHidden/>
              </w:rPr>
              <w:fldChar w:fldCharType="begin"/>
            </w:r>
            <w:r>
              <w:rPr>
                <w:noProof/>
                <w:webHidden/>
              </w:rPr>
              <w:instrText xml:space="preserve"> PAGEREF _Toc210645517 \h </w:instrText>
            </w:r>
            <w:r>
              <w:rPr>
                <w:noProof/>
                <w:webHidden/>
              </w:rPr>
            </w:r>
            <w:r>
              <w:rPr>
                <w:noProof/>
                <w:webHidden/>
              </w:rPr>
              <w:fldChar w:fldCharType="separate"/>
            </w:r>
            <w:r>
              <w:rPr>
                <w:noProof/>
                <w:webHidden/>
              </w:rPr>
              <w:t>21</w:t>
            </w:r>
            <w:r>
              <w:rPr>
                <w:noProof/>
                <w:webHidden/>
              </w:rPr>
              <w:fldChar w:fldCharType="end"/>
            </w:r>
          </w:hyperlink>
        </w:p>
        <w:p w14:paraId="0F9285E7" w14:textId="2D2F06EF" w:rsidR="00C60180" w:rsidRDefault="00C60180">
          <w:pPr>
            <w:pStyle w:val="TOC1"/>
            <w:rPr>
              <w:rFonts w:eastAsiaTheme="minorEastAsia"/>
              <w:noProof/>
              <w:color w:val="auto"/>
              <w:kern w:val="2"/>
              <w:sz w:val="24"/>
              <w:szCs w:val="24"/>
              <w:lang w:eastAsia="en-GB"/>
              <w14:ligatures w14:val="standardContextual"/>
            </w:rPr>
          </w:pPr>
          <w:hyperlink w:anchor="_Toc210645518" w:history="1">
            <w:r w:rsidRPr="006C3D05">
              <w:rPr>
                <w:rStyle w:val="Hyperlink"/>
                <w:noProof/>
              </w:rPr>
              <w:t>SCHEDULE 4: SUBMISSION CERTIFICATE</w:t>
            </w:r>
            <w:r>
              <w:rPr>
                <w:noProof/>
                <w:webHidden/>
              </w:rPr>
              <w:tab/>
            </w:r>
            <w:r>
              <w:rPr>
                <w:noProof/>
                <w:webHidden/>
              </w:rPr>
              <w:fldChar w:fldCharType="begin"/>
            </w:r>
            <w:r>
              <w:rPr>
                <w:noProof/>
                <w:webHidden/>
              </w:rPr>
              <w:instrText xml:space="preserve"> PAGEREF _Toc210645518 \h </w:instrText>
            </w:r>
            <w:r>
              <w:rPr>
                <w:noProof/>
                <w:webHidden/>
              </w:rPr>
            </w:r>
            <w:r>
              <w:rPr>
                <w:noProof/>
                <w:webHidden/>
              </w:rPr>
              <w:fldChar w:fldCharType="separate"/>
            </w:r>
            <w:r>
              <w:rPr>
                <w:noProof/>
                <w:webHidden/>
              </w:rPr>
              <w:t>23</w:t>
            </w:r>
            <w:r>
              <w:rPr>
                <w:noProof/>
                <w:webHidden/>
              </w:rPr>
              <w:fldChar w:fldCharType="end"/>
            </w:r>
          </w:hyperlink>
        </w:p>
        <w:p w14:paraId="0327AF49" w14:textId="5F950D00" w:rsidR="00C60180" w:rsidRDefault="00C60180">
          <w:pPr>
            <w:pStyle w:val="TOC1"/>
            <w:rPr>
              <w:rFonts w:eastAsiaTheme="minorEastAsia"/>
              <w:noProof/>
              <w:color w:val="auto"/>
              <w:kern w:val="2"/>
              <w:sz w:val="24"/>
              <w:szCs w:val="24"/>
              <w:lang w:eastAsia="en-GB"/>
              <w14:ligatures w14:val="standardContextual"/>
            </w:rPr>
          </w:pPr>
          <w:hyperlink w:anchor="_Toc210645519" w:history="1">
            <w:r w:rsidRPr="006C3D05">
              <w:rPr>
                <w:rStyle w:val="Hyperlink"/>
                <w:noProof/>
              </w:rPr>
              <w:t>SCHEDULE 5 – SPECIFICATION</w:t>
            </w:r>
            <w:r>
              <w:rPr>
                <w:noProof/>
                <w:webHidden/>
              </w:rPr>
              <w:tab/>
            </w:r>
            <w:r>
              <w:rPr>
                <w:noProof/>
                <w:webHidden/>
              </w:rPr>
              <w:fldChar w:fldCharType="begin"/>
            </w:r>
            <w:r>
              <w:rPr>
                <w:noProof/>
                <w:webHidden/>
              </w:rPr>
              <w:instrText xml:space="preserve"> PAGEREF _Toc210645519 \h </w:instrText>
            </w:r>
            <w:r>
              <w:rPr>
                <w:noProof/>
                <w:webHidden/>
              </w:rPr>
            </w:r>
            <w:r>
              <w:rPr>
                <w:noProof/>
                <w:webHidden/>
              </w:rPr>
              <w:fldChar w:fldCharType="separate"/>
            </w:r>
            <w:r>
              <w:rPr>
                <w:noProof/>
                <w:webHidden/>
              </w:rPr>
              <w:t>26</w:t>
            </w:r>
            <w:r>
              <w:rPr>
                <w:noProof/>
                <w:webHidden/>
              </w:rPr>
              <w:fldChar w:fldCharType="end"/>
            </w:r>
          </w:hyperlink>
        </w:p>
        <w:p w14:paraId="247C381F" w14:textId="2052264E" w:rsidR="00C60180" w:rsidRDefault="00C60180">
          <w:pPr>
            <w:pStyle w:val="TOC1"/>
            <w:rPr>
              <w:rFonts w:eastAsiaTheme="minorEastAsia"/>
              <w:noProof/>
              <w:color w:val="auto"/>
              <w:kern w:val="2"/>
              <w:sz w:val="24"/>
              <w:szCs w:val="24"/>
              <w:lang w:eastAsia="en-GB"/>
              <w14:ligatures w14:val="standardContextual"/>
            </w:rPr>
          </w:pPr>
          <w:hyperlink w:anchor="_Toc210645520" w:history="1">
            <w:r w:rsidRPr="006C3D05">
              <w:rPr>
                <w:rStyle w:val="Hyperlink"/>
                <w:noProof/>
              </w:rPr>
              <w:t>SCHEDULE 6 – PRICING SCHEDULE</w:t>
            </w:r>
            <w:r>
              <w:rPr>
                <w:noProof/>
                <w:webHidden/>
              </w:rPr>
              <w:tab/>
            </w:r>
            <w:r>
              <w:rPr>
                <w:noProof/>
                <w:webHidden/>
              </w:rPr>
              <w:fldChar w:fldCharType="begin"/>
            </w:r>
            <w:r>
              <w:rPr>
                <w:noProof/>
                <w:webHidden/>
              </w:rPr>
              <w:instrText xml:space="preserve"> PAGEREF _Toc210645520 \h </w:instrText>
            </w:r>
            <w:r>
              <w:rPr>
                <w:noProof/>
                <w:webHidden/>
              </w:rPr>
            </w:r>
            <w:r>
              <w:rPr>
                <w:noProof/>
                <w:webHidden/>
              </w:rPr>
              <w:fldChar w:fldCharType="separate"/>
            </w:r>
            <w:r>
              <w:rPr>
                <w:noProof/>
                <w:webHidden/>
              </w:rPr>
              <w:t>27</w:t>
            </w:r>
            <w:r>
              <w:rPr>
                <w:noProof/>
                <w:webHidden/>
              </w:rPr>
              <w:fldChar w:fldCharType="end"/>
            </w:r>
          </w:hyperlink>
        </w:p>
        <w:p w14:paraId="4C81C45F" w14:textId="7408360F" w:rsidR="00C60180" w:rsidRDefault="00C60180">
          <w:pPr>
            <w:pStyle w:val="TOC1"/>
            <w:rPr>
              <w:rFonts w:eastAsiaTheme="minorEastAsia"/>
              <w:noProof/>
              <w:color w:val="auto"/>
              <w:kern w:val="2"/>
              <w:sz w:val="24"/>
              <w:szCs w:val="24"/>
              <w:lang w:eastAsia="en-GB"/>
              <w14:ligatures w14:val="standardContextual"/>
            </w:rPr>
          </w:pPr>
          <w:hyperlink w:anchor="_Toc210645521" w:history="1">
            <w:r w:rsidRPr="006C3D05">
              <w:rPr>
                <w:rStyle w:val="Hyperlink"/>
                <w:noProof/>
                <w:lang w:val="fr-FR"/>
              </w:rPr>
              <w:t>SCHEDULE 7 – WALES PROCUREMENT SPECIFIC QUESTIONNAIRE (WPSQ)</w:t>
            </w:r>
            <w:r>
              <w:rPr>
                <w:noProof/>
                <w:webHidden/>
              </w:rPr>
              <w:tab/>
            </w:r>
            <w:r>
              <w:rPr>
                <w:noProof/>
                <w:webHidden/>
              </w:rPr>
              <w:fldChar w:fldCharType="begin"/>
            </w:r>
            <w:r>
              <w:rPr>
                <w:noProof/>
                <w:webHidden/>
              </w:rPr>
              <w:instrText xml:space="preserve"> PAGEREF _Toc210645521 \h </w:instrText>
            </w:r>
            <w:r>
              <w:rPr>
                <w:noProof/>
                <w:webHidden/>
              </w:rPr>
            </w:r>
            <w:r>
              <w:rPr>
                <w:noProof/>
                <w:webHidden/>
              </w:rPr>
              <w:fldChar w:fldCharType="separate"/>
            </w:r>
            <w:r>
              <w:rPr>
                <w:noProof/>
                <w:webHidden/>
              </w:rPr>
              <w:t>29</w:t>
            </w:r>
            <w:r>
              <w:rPr>
                <w:noProof/>
                <w:webHidden/>
              </w:rPr>
              <w:fldChar w:fldCharType="end"/>
            </w:r>
          </w:hyperlink>
        </w:p>
        <w:p w14:paraId="29574974" w14:textId="22ED945F" w:rsidR="00C60180" w:rsidRDefault="00C60180">
          <w:pPr>
            <w:pStyle w:val="TOC1"/>
            <w:rPr>
              <w:rFonts w:eastAsiaTheme="minorEastAsia"/>
              <w:noProof/>
              <w:color w:val="auto"/>
              <w:kern w:val="2"/>
              <w:sz w:val="24"/>
              <w:szCs w:val="24"/>
              <w:lang w:eastAsia="en-GB"/>
              <w14:ligatures w14:val="standardContextual"/>
            </w:rPr>
          </w:pPr>
          <w:hyperlink w:anchor="_Toc210645522" w:history="1">
            <w:r w:rsidRPr="006C3D05">
              <w:rPr>
                <w:rStyle w:val="Hyperlink"/>
                <w:noProof/>
              </w:rPr>
              <w:t>SCHEDULE 8 – TECHNICAL / QUALITY QUESTIONNAIRE</w:t>
            </w:r>
            <w:r>
              <w:rPr>
                <w:noProof/>
                <w:webHidden/>
              </w:rPr>
              <w:tab/>
            </w:r>
            <w:r>
              <w:rPr>
                <w:noProof/>
                <w:webHidden/>
              </w:rPr>
              <w:fldChar w:fldCharType="begin"/>
            </w:r>
            <w:r>
              <w:rPr>
                <w:noProof/>
                <w:webHidden/>
              </w:rPr>
              <w:instrText xml:space="preserve"> PAGEREF _Toc210645522 \h </w:instrText>
            </w:r>
            <w:r>
              <w:rPr>
                <w:noProof/>
                <w:webHidden/>
              </w:rPr>
            </w:r>
            <w:r>
              <w:rPr>
                <w:noProof/>
                <w:webHidden/>
              </w:rPr>
              <w:fldChar w:fldCharType="separate"/>
            </w:r>
            <w:r>
              <w:rPr>
                <w:noProof/>
                <w:webHidden/>
              </w:rPr>
              <w:t>30</w:t>
            </w:r>
            <w:r>
              <w:rPr>
                <w:noProof/>
                <w:webHidden/>
              </w:rPr>
              <w:fldChar w:fldCharType="end"/>
            </w:r>
          </w:hyperlink>
        </w:p>
        <w:p w14:paraId="14A9B1EC" w14:textId="351CE1BC" w:rsidR="00C60180" w:rsidRDefault="00C60180">
          <w:pPr>
            <w:pStyle w:val="TOC1"/>
            <w:rPr>
              <w:rFonts w:eastAsiaTheme="minorEastAsia"/>
              <w:noProof/>
              <w:color w:val="auto"/>
              <w:kern w:val="2"/>
              <w:sz w:val="24"/>
              <w:szCs w:val="24"/>
              <w:lang w:eastAsia="en-GB"/>
              <w14:ligatures w14:val="standardContextual"/>
            </w:rPr>
          </w:pPr>
          <w:hyperlink w:anchor="_Toc210645523" w:history="1">
            <w:r w:rsidRPr="006C3D05">
              <w:rPr>
                <w:rStyle w:val="Hyperlink"/>
                <w:noProof/>
              </w:rPr>
              <w:t>SCHEDULE 9 – COMMUNITY BENEFITS / SOCIAL VALUE</w:t>
            </w:r>
            <w:r>
              <w:rPr>
                <w:noProof/>
                <w:webHidden/>
              </w:rPr>
              <w:tab/>
            </w:r>
            <w:r>
              <w:rPr>
                <w:noProof/>
                <w:webHidden/>
              </w:rPr>
              <w:fldChar w:fldCharType="begin"/>
            </w:r>
            <w:r>
              <w:rPr>
                <w:noProof/>
                <w:webHidden/>
              </w:rPr>
              <w:instrText xml:space="preserve"> PAGEREF _Toc210645523 \h </w:instrText>
            </w:r>
            <w:r>
              <w:rPr>
                <w:noProof/>
                <w:webHidden/>
              </w:rPr>
            </w:r>
            <w:r>
              <w:rPr>
                <w:noProof/>
                <w:webHidden/>
              </w:rPr>
              <w:fldChar w:fldCharType="separate"/>
            </w:r>
            <w:r>
              <w:rPr>
                <w:noProof/>
                <w:webHidden/>
              </w:rPr>
              <w:t>31</w:t>
            </w:r>
            <w:r>
              <w:rPr>
                <w:noProof/>
                <w:webHidden/>
              </w:rPr>
              <w:fldChar w:fldCharType="end"/>
            </w:r>
          </w:hyperlink>
        </w:p>
        <w:p w14:paraId="4D1B68D9" w14:textId="72F1FB0B" w:rsidR="00C60180" w:rsidRDefault="00C60180">
          <w:pPr>
            <w:pStyle w:val="TOC1"/>
            <w:rPr>
              <w:rFonts w:eastAsiaTheme="minorEastAsia"/>
              <w:noProof/>
              <w:color w:val="auto"/>
              <w:kern w:val="2"/>
              <w:sz w:val="24"/>
              <w:szCs w:val="24"/>
              <w:lang w:eastAsia="en-GB"/>
              <w14:ligatures w14:val="standardContextual"/>
            </w:rPr>
          </w:pPr>
          <w:hyperlink w:anchor="_Toc210645524" w:history="1">
            <w:r w:rsidRPr="006C3D05">
              <w:rPr>
                <w:rStyle w:val="Hyperlink"/>
                <w:noProof/>
              </w:rPr>
              <w:t>SCHEDULE 10 – OFFER</w:t>
            </w:r>
            <w:r>
              <w:rPr>
                <w:noProof/>
                <w:webHidden/>
              </w:rPr>
              <w:tab/>
            </w:r>
            <w:r>
              <w:rPr>
                <w:noProof/>
                <w:webHidden/>
              </w:rPr>
              <w:fldChar w:fldCharType="begin"/>
            </w:r>
            <w:r>
              <w:rPr>
                <w:noProof/>
                <w:webHidden/>
              </w:rPr>
              <w:instrText xml:space="preserve"> PAGEREF _Toc210645524 \h </w:instrText>
            </w:r>
            <w:r>
              <w:rPr>
                <w:noProof/>
                <w:webHidden/>
              </w:rPr>
            </w:r>
            <w:r>
              <w:rPr>
                <w:noProof/>
                <w:webHidden/>
              </w:rPr>
              <w:fldChar w:fldCharType="separate"/>
            </w:r>
            <w:r>
              <w:rPr>
                <w:noProof/>
                <w:webHidden/>
              </w:rPr>
              <w:t>32</w:t>
            </w:r>
            <w:r>
              <w:rPr>
                <w:noProof/>
                <w:webHidden/>
              </w:rPr>
              <w:fldChar w:fldCharType="end"/>
            </w:r>
          </w:hyperlink>
        </w:p>
        <w:p w14:paraId="2F923CED" w14:textId="4369C48A" w:rsidR="00C60180" w:rsidRDefault="00C60180">
          <w:pPr>
            <w:pStyle w:val="TOC1"/>
            <w:rPr>
              <w:rFonts w:eastAsiaTheme="minorEastAsia"/>
              <w:noProof/>
              <w:color w:val="auto"/>
              <w:kern w:val="2"/>
              <w:sz w:val="24"/>
              <w:szCs w:val="24"/>
              <w:lang w:eastAsia="en-GB"/>
              <w14:ligatures w14:val="standardContextual"/>
            </w:rPr>
          </w:pPr>
          <w:hyperlink w:anchor="_Toc210645525" w:history="1">
            <w:r w:rsidRPr="006C3D05">
              <w:rPr>
                <w:rStyle w:val="Hyperlink"/>
                <w:noProof/>
              </w:rPr>
              <w:t>SCHEDULE 11 – TERMS AND CONDITIONS OF CONTRACT</w:t>
            </w:r>
            <w:r>
              <w:rPr>
                <w:noProof/>
                <w:webHidden/>
              </w:rPr>
              <w:tab/>
            </w:r>
            <w:r>
              <w:rPr>
                <w:noProof/>
                <w:webHidden/>
              </w:rPr>
              <w:fldChar w:fldCharType="begin"/>
            </w:r>
            <w:r>
              <w:rPr>
                <w:noProof/>
                <w:webHidden/>
              </w:rPr>
              <w:instrText xml:space="preserve"> PAGEREF _Toc210645525 \h </w:instrText>
            </w:r>
            <w:r>
              <w:rPr>
                <w:noProof/>
                <w:webHidden/>
              </w:rPr>
            </w:r>
            <w:r>
              <w:rPr>
                <w:noProof/>
                <w:webHidden/>
              </w:rPr>
              <w:fldChar w:fldCharType="separate"/>
            </w:r>
            <w:r>
              <w:rPr>
                <w:noProof/>
                <w:webHidden/>
              </w:rPr>
              <w:t>33</w:t>
            </w:r>
            <w:r>
              <w:rPr>
                <w:noProof/>
                <w:webHidden/>
              </w:rPr>
              <w:fldChar w:fldCharType="end"/>
            </w:r>
          </w:hyperlink>
        </w:p>
        <w:p w14:paraId="6993461B" w14:textId="18381FC0" w:rsidR="00C03401" w:rsidRDefault="00716F6E" w:rsidP="00E869F1">
          <w:pPr>
            <w:pStyle w:val="BodyText1"/>
            <w:rPr>
              <w:b/>
            </w:rPr>
          </w:pPr>
          <w:r>
            <w:rPr>
              <w:b/>
            </w:rPr>
            <w:fldChar w:fldCharType="end"/>
          </w:r>
        </w:p>
      </w:sdtContent>
    </w:sdt>
    <w:p w14:paraId="6993461C" w14:textId="77777777" w:rsidR="00C03401" w:rsidRDefault="00716F6E" w:rsidP="00E869F1">
      <w:pPr>
        <w:pStyle w:val="BodyText1"/>
        <w:rPr>
          <w:b/>
        </w:rPr>
      </w:pPr>
      <w:r>
        <w:rPr>
          <w:b/>
        </w:rPr>
        <w:t xml:space="preserve"> </w:t>
      </w:r>
    </w:p>
    <w:p w14:paraId="6993461D" w14:textId="77777777" w:rsidR="00E869F1" w:rsidRDefault="00716F6E" w:rsidP="00E869F1">
      <w:pPr>
        <w:pStyle w:val="BodyText1"/>
        <w:rPr>
          <w:rStyle w:val="BoldText"/>
          <w:b w:val="0"/>
        </w:rPr>
      </w:pPr>
      <w:r>
        <w:rPr>
          <w:rStyle w:val="BoldText"/>
          <w:b w:val="0"/>
        </w:rPr>
        <w:t xml:space="preserve"> </w:t>
      </w:r>
    </w:p>
    <w:p w14:paraId="6993461E" w14:textId="77777777" w:rsidR="00E869F1" w:rsidRDefault="00E869F1" w:rsidP="00E869F1">
      <w:pPr>
        <w:pStyle w:val="BodyText1"/>
        <w:rPr>
          <w:rStyle w:val="BoldText"/>
          <w:b w:val="0"/>
        </w:rPr>
      </w:pPr>
    </w:p>
    <w:p w14:paraId="6993461F" w14:textId="77777777" w:rsidR="00E869F1" w:rsidRDefault="00E869F1" w:rsidP="00E869F1">
      <w:pPr>
        <w:pStyle w:val="BodyText1"/>
        <w:rPr>
          <w:rStyle w:val="BoldText"/>
          <w:b w:val="0"/>
        </w:rPr>
      </w:pPr>
    </w:p>
    <w:p w14:paraId="69934620" w14:textId="77777777" w:rsidR="00E869F1" w:rsidRDefault="00E869F1" w:rsidP="00E869F1">
      <w:pPr>
        <w:pStyle w:val="BodyText1"/>
        <w:rPr>
          <w:rStyle w:val="BoldText"/>
          <w:b w:val="0"/>
        </w:rPr>
        <w:sectPr w:rsidR="00E869F1" w:rsidSect="00347892">
          <w:headerReference w:type="default" r:id="rId16"/>
          <w:footerReference w:type="default" r:id="rId17"/>
          <w:footerReference w:type="first" r:id="rId18"/>
          <w:pgSz w:w="11906" w:h="16838"/>
          <w:pgMar w:top="1440" w:right="1080" w:bottom="1440" w:left="1800" w:header="706" w:footer="706" w:gutter="0"/>
          <w:paperSrc w:first="260" w:other="260"/>
          <w:cols w:space="708"/>
          <w:titlePg/>
          <w:docGrid w:linePitch="360"/>
        </w:sectPr>
      </w:pPr>
    </w:p>
    <w:p w14:paraId="69934621" w14:textId="77777777" w:rsidR="00677BB7" w:rsidRPr="00224295" w:rsidRDefault="00716F6E" w:rsidP="00011E9C">
      <w:pPr>
        <w:pStyle w:val="Level1Heading"/>
        <w:ind w:hanging="11"/>
      </w:pPr>
      <w:bookmarkStart w:id="0" w:name="_Toc210645507"/>
      <w:r w:rsidRPr="007D7D32">
        <w:rPr>
          <w:rStyle w:val="BoldText"/>
          <w:b/>
        </w:rPr>
        <w:lastRenderedPageBreak/>
        <w:t>BACKGROUND</w:t>
      </w:r>
      <w:bookmarkEnd w:id="0"/>
    </w:p>
    <w:p w14:paraId="5965CE5D" w14:textId="7D3216BD" w:rsidR="0064174F" w:rsidRPr="004031BD" w:rsidRDefault="004031BD" w:rsidP="0035421B">
      <w:pPr>
        <w:widowControl w:val="0"/>
        <w:tabs>
          <w:tab w:val="left" w:pos="672"/>
          <w:tab w:val="left" w:pos="674"/>
        </w:tabs>
        <w:autoSpaceDE w:val="0"/>
        <w:autoSpaceDN w:val="0"/>
        <w:jc w:val="left"/>
        <w:outlineLvl w:val="1"/>
        <w:rPr>
          <w:rFonts w:eastAsia="Calibri Light" w:cstheme="minorHAnsi"/>
          <w:b/>
          <w:bCs/>
          <w:color w:val="auto"/>
          <w:sz w:val="20"/>
          <w:szCs w:val="20"/>
        </w:rPr>
      </w:pPr>
      <w:r>
        <w:rPr>
          <w:rFonts w:ascii="Calibri Light" w:eastAsia="Calibri Light" w:hAnsi="Calibri Light" w:cs="Calibri Light"/>
          <w:b/>
          <w:bCs/>
          <w:color w:val="auto"/>
          <w:sz w:val="26"/>
          <w:szCs w:val="26"/>
        </w:rPr>
        <w:tab/>
      </w:r>
      <w:r w:rsidR="009A20BA">
        <w:rPr>
          <w:rFonts w:ascii="Calibri Light" w:eastAsia="Calibri Light" w:hAnsi="Calibri Light" w:cs="Calibri Light"/>
          <w:b/>
          <w:bCs/>
          <w:color w:val="auto"/>
          <w:sz w:val="26"/>
          <w:szCs w:val="26"/>
        </w:rPr>
        <w:tab/>
      </w:r>
      <w:r w:rsidR="009A20BA">
        <w:rPr>
          <w:rFonts w:ascii="Calibri Light" w:eastAsia="Calibri Light" w:hAnsi="Calibri Light" w:cs="Calibri Light"/>
          <w:b/>
          <w:bCs/>
          <w:color w:val="auto"/>
          <w:sz w:val="26"/>
          <w:szCs w:val="26"/>
        </w:rPr>
        <w:tab/>
      </w:r>
      <w:r w:rsidR="0064174F" w:rsidRPr="0064174F">
        <w:rPr>
          <w:rFonts w:eastAsia="Calibri Light" w:cstheme="minorHAnsi"/>
          <w:b/>
          <w:bCs/>
          <w:color w:val="auto"/>
          <w:sz w:val="20"/>
          <w:szCs w:val="20"/>
        </w:rPr>
        <w:t>About</w:t>
      </w:r>
      <w:r w:rsidR="0064174F" w:rsidRPr="0064174F">
        <w:rPr>
          <w:rFonts w:eastAsia="Calibri Light" w:cstheme="minorHAnsi"/>
          <w:b/>
          <w:bCs/>
          <w:color w:val="auto"/>
          <w:spacing w:val="-11"/>
          <w:sz w:val="20"/>
          <w:szCs w:val="20"/>
        </w:rPr>
        <w:t xml:space="preserve"> </w:t>
      </w:r>
      <w:r w:rsidR="0064174F" w:rsidRPr="0064174F">
        <w:rPr>
          <w:rFonts w:eastAsia="Calibri Light" w:cstheme="minorHAnsi"/>
          <w:b/>
          <w:bCs/>
          <w:color w:val="auto"/>
          <w:sz w:val="20"/>
          <w:szCs w:val="20"/>
        </w:rPr>
        <w:t>Wrexham</w:t>
      </w:r>
      <w:r w:rsidR="0064174F" w:rsidRPr="0064174F">
        <w:rPr>
          <w:rFonts w:eastAsia="Calibri Light" w:cstheme="minorHAnsi"/>
          <w:b/>
          <w:bCs/>
          <w:color w:val="auto"/>
          <w:spacing w:val="-10"/>
          <w:sz w:val="20"/>
          <w:szCs w:val="20"/>
        </w:rPr>
        <w:t xml:space="preserve"> </w:t>
      </w:r>
      <w:r w:rsidR="0064174F" w:rsidRPr="0064174F">
        <w:rPr>
          <w:rFonts w:eastAsia="Calibri Light" w:cstheme="minorHAnsi"/>
          <w:b/>
          <w:bCs/>
          <w:color w:val="auto"/>
          <w:spacing w:val="-2"/>
          <w:sz w:val="20"/>
          <w:szCs w:val="20"/>
        </w:rPr>
        <w:t>University</w:t>
      </w:r>
    </w:p>
    <w:p w14:paraId="17E895CD" w14:textId="77777777" w:rsidR="00DD6649" w:rsidRPr="0064174F" w:rsidRDefault="00DD6649" w:rsidP="0035421B">
      <w:pPr>
        <w:widowControl w:val="0"/>
        <w:tabs>
          <w:tab w:val="left" w:pos="672"/>
          <w:tab w:val="left" w:pos="674"/>
        </w:tabs>
        <w:autoSpaceDE w:val="0"/>
        <w:autoSpaceDN w:val="0"/>
        <w:jc w:val="left"/>
        <w:outlineLvl w:val="1"/>
        <w:rPr>
          <w:rFonts w:eastAsia="Calibri Light" w:cstheme="minorHAnsi"/>
          <w:b/>
          <w:bCs/>
          <w:color w:val="auto"/>
          <w:sz w:val="20"/>
          <w:szCs w:val="20"/>
        </w:rPr>
      </w:pPr>
    </w:p>
    <w:p w14:paraId="31AA9C07" w14:textId="1A092C34" w:rsidR="0064174F" w:rsidRPr="0064174F" w:rsidRDefault="0064174F" w:rsidP="00BC0688">
      <w:pPr>
        <w:widowControl w:val="0"/>
        <w:tabs>
          <w:tab w:val="left" w:pos="673"/>
        </w:tabs>
        <w:autoSpaceDE w:val="0"/>
        <w:autoSpaceDN w:val="0"/>
        <w:spacing w:before="4"/>
        <w:ind w:right="113"/>
        <w:rPr>
          <w:rFonts w:eastAsia="Calibri" w:cstheme="minorHAnsi"/>
          <w:color w:val="auto"/>
          <w:sz w:val="20"/>
          <w:szCs w:val="20"/>
        </w:rPr>
      </w:pPr>
      <w:r w:rsidRPr="0064174F">
        <w:rPr>
          <w:rFonts w:eastAsia="Calibri" w:cstheme="minorHAnsi"/>
          <w:color w:val="auto"/>
          <w:sz w:val="20"/>
          <w:szCs w:val="20"/>
        </w:rPr>
        <w:t>Wrexham</w:t>
      </w:r>
      <w:r w:rsidRPr="0064174F">
        <w:rPr>
          <w:rFonts w:eastAsia="Calibri" w:cstheme="minorHAnsi"/>
          <w:color w:val="auto"/>
          <w:spacing w:val="-7"/>
          <w:sz w:val="20"/>
          <w:szCs w:val="20"/>
        </w:rPr>
        <w:t xml:space="preserve"> </w:t>
      </w:r>
      <w:r w:rsidRPr="0064174F">
        <w:rPr>
          <w:rFonts w:eastAsia="Calibri" w:cstheme="minorHAnsi"/>
          <w:color w:val="auto"/>
          <w:sz w:val="20"/>
          <w:szCs w:val="20"/>
        </w:rPr>
        <w:t>University</w:t>
      </w:r>
      <w:r w:rsidRPr="0064174F">
        <w:rPr>
          <w:rFonts w:eastAsia="Calibri" w:cstheme="minorHAnsi"/>
          <w:color w:val="auto"/>
          <w:spacing w:val="-1"/>
          <w:sz w:val="20"/>
          <w:szCs w:val="20"/>
        </w:rPr>
        <w:t xml:space="preserve"> </w:t>
      </w:r>
      <w:r w:rsidRPr="0064174F">
        <w:rPr>
          <w:rFonts w:eastAsia="Calibri" w:cstheme="minorHAnsi"/>
          <w:color w:val="auto"/>
          <w:sz w:val="20"/>
          <w:szCs w:val="20"/>
        </w:rPr>
        <w:t>(WU)</w:t>
      </w:r>
      <w:r w:rsidRPr="0064174F">
        <w:rPr>
          <w:rFonts w:eastAsia="Calibri" w:cstheme="minorHAnsi"/>
          <w:color w:val="auto"/>
          <w:spacing w:val="-2"/>
          <w:sz w:val="20"/>
          <w:szCs w:val="20"/>
        </w:rPr>
        <w:t xml:space="preserve"> </w:t>
      </w:r>
      <w:r w:rsidRPr="0064174F">
        <w:rPr>
          <w:rFonts w:eastAsia="Calibri" w:cstheme="minorHAnsi"/>
          <w:color w:val="auto"/>
          <w:sz w:val="20"/>
          <w:szCs w:val="20"/>
        </w:rPr>
        <w:t>will from</w:t>
      </w:r>
      <w:r w:rsidRPr="0064174F">
        <w:rPr>
          <w:rFonts w:eastAsia="Calibri" w:cstheme="minorHAnsi"/>
          <w:color w:val="auto"/>
          <w:spacing w:val="-1"/>
          <w:sz w:val="20"/>
          <w:szCs w:val="20"/>
        </w:rPr>
        <w:t xml:space="preserve"> </w:t>
      </w:r>
      <w:r w:rsidRPr="0064174F">
        <w:rPr>
          <w:rFonts w:eastAsia="Calibri" w:cstheme="minorHAnsi"/>
          <w:color w:val="auto"/>
          <w:sz w:val="20"/>
          <w:szCs w:val="20"/>
        </w:rPr>
        <w:t>now</w:t>
      </w:r>
      <w:r w:rsidRPr="0064174F">
        <w:rPr>
          <w:rFonts w:eastAsia="Calibri" w:cstheme="minorHAnsi"/>
          <w:color w:val="auto"/>
          <w:spacing w:val="-2"/>
          <w:sz w:val="20"/>
          <w:szCs w:val="20"/>
        </w:rPr>
        <w:t xml:space="preserve"> </w:t>
      </w:r>
      <w:r w:rsidRPr="0064174F">
        <w:rPr>
          <w:rFonts w:eastAsia="Calibri" w:cstheme="minorHAnsi"/>
          <w:color w:val="auto"/>
          <w:sz w:val="20"/>
          <w:szCs w:val="20"/>
        </w:rPr>
        <w:t>on be</w:t>
      </w:r>
      <w:r w:rsidRPr="0064174F">
        <w:rPr>
          <w:rFonts w:eastAsia="Calibri" w:cstheme="minorHAnsi"/>
          <w:color w:val="auto"/>
          <w:spacing w:val="-2"/>
          <w:sz w:val="20"/>
          <w:szCs w:val="20"/>
        </w:rPr>
        <w:t xml:space="preserve"> </w:t>
      </w:r>
      <w:r w:rsidRPr="0064174F">
        <w:rPr>
          <w:rFonts w:eastAsia="Calibri" w:cstheme="minorHAnsi"/>
          <w:color w:val="auto"/>
          <w:sz w:val="20"/>
          <w:szCs w:val="20"/>
        </w:rPr>
        <w:t>referred</w:t>
      </w:r>
      <w:r w:rsidRPr="0064174F">
        <w:rPr>
          <w:rFonts w:eastAsia="Calibri" w:cstheme="minorHAnsi"/>
          <w:color w:val="auto"/>
          <w:spacing w:val="-3"/>
          <w:sz w:val="20"/>
          <w:szCs w:val="20"/>
        </w:rPr>
        <w:t xml:space="preserve"> </w:t>
      </w:r>
      <w:r w:rsidRPr="0064174F">
        <w:rPr>
          <w:rFonts w:eastAsia="Calibri" w:cstheme="minorHAnsi"/>
          <w:color w:val="auto"/>
          <w:sz w:val="20"/>
          <w:szCs w:val="20"/>
        </w:rPr>
        <w:t>to</w:t>
      </w:r>
      <w:r w:rsidRPr="0064174F">
        <w:rPr>
          <w:rFonts w:eastAsia="Calibri" w:cstheme="minorHAnsi"/>
          <w:color w:val="auto"/>
          <w:spacing w:val="-4"/>
          <w:sz w:val="20"/>
          <w:szCs w:val="20"/>
        </w:rPr>
        <w:t xml:space="preserve"> </w:t>
      </w:r>
      <w:r w:rsidRPr="0064174F">
        <w:rPr>
          <w:rFonts w:eastAsia="Calibri" w:cstheme="minorHAnsi"/>
          <w:color w:val="auto"/>
          <w:sz w:val="20"/>
          <w:szCs w:val="20"/>
        </w:rPr>
        <w:t>as the</w:t>
      </w:r>
      <w:r w:rsidRPr="0064174F">
        <w:rPr>
          <w:rFonts w:eastAsia="Calibri" w:cstheme="minorHAnsi"/>
          <w:color w:val="auto"/>
          <w:spacing w:val="-1"/>
          <w:sz w:val="20"/>
          <w:szCs w:val="20"/>
        </w:rPr>
        <w:t xml:space="preserve"> </w:t>
      </w:r>
      <w:r w:rsidRPr="0064174F">
        <w:rPr>
          <w:rFonts w:eastAsia="Calibri" w:cstheme="minorHAnsi"/>
          <w:color w:val="auto"/>
          <w:sz w:val="20"/>
          <w:szCs w:val="20"/>
        </w:rPr>
        <w:t>“University</w:t>
      </w:r>
      <w:r w:rsidR="004031BD" w:rsidRPr="004031BD">
        <w:rPr>
          <w:rFonts w:eastAsia="Calibri" w:cstheme="minorHAnsi"/>
          <w:color w:val="auto"/>
          <w:sz w:val="20"/>
          <w:szCs w:val="20"/>
        </w:rPr>
        <w:t xml:space="preserve"> / Authority</w:t>
      </w:r>
      <w:r w:rsidRPr="0064174F">
        <w:rPr>
          <w:rFonts w:eastAsia="Calibri" w:cstheme="minorHAnsi"/>
          <w:color w:val="auto"/>
          <w:sz w:val="20"/>
          <w:szCs w:val="20"/>
        </w:rPr>
        <w:t>”</w:t>
      </w:r>
      <w:r w:rsidRPr="0064174F">
        <w:rPr>
          <w:rFonts w:eastAsia="Calibri" w:cstheme="minorHAnsi"/>
          <w:color w:val="auto"/>
          <w:spacing w:val="-4"/>
          <w:sz w:val="20"/>
          <w:szCs w:val="20"/>
        </w:rPr>
        <w:t xml:space="preserve"> </w:t>
      </w:r>
      <w:r w:rsidRPr="0064174F">
        <w:rPr>
          <w:rFonts w:eastAsia="Calibri" w:cstheme="minorHAnsi"/>
          <w:color w:val="auto"/>
          <w:sz w:val="20"/>
          <w:szCs w:val="20"/>
        </w:rPr>
        <w:t>for</w:t>
      </w:r>
      <w:r w:rsidRPr="0064174F">
        <w:rPr>
          <w:rFonts w:eastAsia="Calibri" w:cstheme="minorHAnsi"/>
          <w:color w:val="auto"/>
          <w:spacing w:val="-2"/>
          <w:sz w:val="20"/>
          <w:szCs w:val="20"/>
        </w:rPr>
        <w:t xml:space="preserve"> </w:t>
      </w:r>
      <w:r w:rsidRPr="0064174F">
        <w:rPr>
          <w:rFonts w:eastAsia="Calibri" w:cstheme="minorHAnsi"/>
          <w:color w:val="auto"/>
          <w:sz w:val="20"/>
          <w:szCs w:val="20"/>
        </w:rPr>
        <w:t>the</w:t>
      </w:r>
      <w:r w:rsidRPr="0064174F">
        <w:rPr>
          <w:rFonts w:eastAsia="Calibri" w:cstheme="minorHAnsi"/>
          <w:color w:val="auto"/>
          <w:spacing w:val="-2"/>
          <w:sz w:val="20"/>
          <w:szCs w:val="20"/>
        </w:rPr>
        <w:t xml:space="preserve"> </w:t>
      </w:r>
      <w:r w:rsidRPr="0064174F">
        <w:rPr>
          <w:rFonts w:eastAsia="Calibri" w:cstheme="minorHAnsi"/>
          <w:color w:val="auto"/>
          <w:sz w:val="20"/>
          <w:szCs w:val="20"/>
        </w:rPr>
        <w:t>purpose of these documents. Wrexham University whose registered office is Plas Coch Campus, Mold Road, Wrexham, Wales, LL11 2AW.</w:t>
      </w:r>
    </w:p>
    <w:p w14:paraId="79309500" w14:textId="77777777" w:rsidR="0064174F" w:rsidRPr="0064174F" w:rsidRDefault="0064174F" w:rsidP="00BC0688">
      <w:pPr>
        <w:widowControl w:val="0"/>
        <w:autoSpaceDE w:val="0"/>
        <w:autoSpaceDN w:val="0"/>
        <w:rPr>
          <w:rFonts w:eastAsia="Calibri" w:cstheme="minorHAnsi"/>
          <w:color w:val="auto"/>
          <w:sz w:val="20"/>
          <w:szCs w:val="20"/>
        </w:rPr>
      </w:pPr>
    </w:p>
    <w:p w14:paraId="57D126BF" w14:textId="1BA2DC83" w:rsidR="0064174F" w:rsidRPr="0064174F" w:rsidRDefault="0064174F" w:rsidP="00BC0688">
      <w:pPr>
        <w:widowControl w:val="0"/>
        <w:tabs>
          <w:tab w:val="left" w:pos="673"/>
        </w:tabs>
        <w:autoSpaceDE w:val="0"/>
        <w:autoSpaceDN w:val="0"/>
        <w:ind w:right="112"/>
        <w:rPr>
          <w:rFonts w:eastAsia="Calibri" w:cstheme="minorHAnsi"/>
          <w:color w:val="auto"/>
          <w:sz w:val="20"/>
          <w:szCs w:val="20"/>
        </w:rPr>
      </w:pPr>
      <w:r w:rsidRPr="0064174F">
        <w:rPr>
          <w:rFonts w:eastAsia="Calibri" w:cstheme="minorHAnsi"/>
          <w:color w:val="auto"/>
          <w:sz w:val="20"/>
          <w:szCs w:val="20"/>
        </w:rPr>
        <w:t>The</w:t>
      </w:r>
      <w:r w:rsidRPr="0064174F">
        <w:rPr>
          <w:rFonts w:eastAsia="Calibri" w:cstheme="minorHAnsi"/>
          <w:color w:val="auto"/>
          <w:spacing w:val="-13"/>
          <w:sz w:val="20"/>
          <w:szCs w:val="20"/>
        </w:rPr>
        <w:t xml:space="preserve"> </w:t>
      </w:r>
      <w:r w:rsidRPr="0064174F">
        <w:rPr>
          <w:rFonts w:eastAsia="Calibri" w:cstheme="minorHAnsi"/>
          <w:color w:val="auto"/>
          <w:sz w:val="20"/>
          <w:szCs w:val="20"/>
        </w:rPr>
        <w:t>University</w:t>
      </w:r>
      <w:r w:rsidRPr="0064174F">
        <w:rPr>
          <w:rFonts w:eastAsia="Calibri" w:cstheme="minorHAnsi"/>
          <w:color w:val="auto"/>
          <w:spacing w:val="-12"/>
          <w:sz w:val="20"/>
          <w:szCs w:val="20"/>
        </w:rPr>
        <w:t xml:space="preserve"> </w:t>
      </w:r>
      <w:r w:rsidRPr="0064174F">
        <w:rPr>
          <w:rFonts w:eastAsia="Calibri" w:cstheme="minorHAnsi"/>
          <w:color w:val="auto"/>
          <w:sz w:val="20"/>
          <w:szCs w:val="20"/>
        </w:rPr>
        <w:t>origins</w:t>
      </w:r>
      <w:r w:rsidRPr="0064174F">
        <w:rPr>
          <w:rFonts w:eastAsia="Calibri" w:cstheme="minorHAnsi"/>
          <w:color w:val="auto"/>
          <w:spacing w:val="-13"/>
          <w:sz w:val="20"/>
          <w:szCs w:val="20"/>
        </w:rPr>
        <w:t xml:space="preserve"> </w:t>
      </w:r>
      <w:r w:rsidRPr="0064174F">
        <w:rPr>
          <w:rFonts w:eastAsia="Calibri" w:cstheme="minorHAnsi"/>
          <w:color w:val="auto"/>
          <w:sz w:val="20"/>
          <w:szCs w:val="20"/>
        </w:rPr>
        <w:t>can</w:t>
      </w:r>
      <w:r w:rsidRPr="0064174F">
        <w:rPr>
          <w:rFonts w:eastAsia="Calibri" w:cstheme="minorHAnsi"/>
          <w:color w:val="auto"/>
          <w:spacing w:val="-12"/>
          <w:sz w:val="20"/>
          <w:szCs w:val="20"/>
        </w:rPr>
        <w:t xml:space="preserve"> </w:t>
      </w:r>
      <w:r w:rsidRPr="0064174F">
        <w:rPr>
          <w:rFonts w:eastAsia="Calibri" w:cstheme="minorHAnsi"/>
          <w:color w:val="auto"/>
          <w:sz w:val="20"/>
          <w:szCs w:val="20"/>
        </w:rPr>
        <w:t>be</w:t>
      </w:r>
      <w:r w:rsidRPr="0064174F">
        <w:rPr>
          <w:rFonts w:eastAsia="Calibri" w:cstheme="minorHAnsi"/>
          <w:color w:val="auto"/>
          <w:spacing w:val="-13"/>
          <w:sz w:val="20"/>
          <w:szCs w:val="20"/>
        </w:rPr>
        <w:t xml:space="preserve"> </w:t>
      </w:r>
      <w:r w:rsidRPr="0064174F">
        <w:rPr>
          <w:rFonts w:eastAsia="Calibri" w:cstheme="minorHAnsi"/>
          <w:color w:val="auto"/>
          <w:sz w:val="20"/>
          <w:szCs w:val="20"/>
        </w:rPr>
        <w:t>traced</w:t>
      </w:r>
      <w:r w:rsidRPr="0064174F">
        <w:rPr>
          <w:rFonts w:eastAsia="Calibri" w:cstheme="minorHAnsi"/>
          <w:color w:val="auto"/>
          <w:spacing w:val="-12"/>
          <w:sz w:val="20"/>
          <w:szCs w:val="20"/>
        </w:rPr>
        <w:t xml:space="preserve"> </w:t>
      </w:r>
      <w:r w:rsidRPr="0064174F">
        <w:rPr>
          <w:rFonts w:eastAsia="Calibri" w:cstheme="minorHAnsi"/>
          <w:color w:val="auto"/>
          <w:sz w:val="20"/>
          <w:szCs w:val="20"/>
        </w:rPr>
        <w:t>back</w:t>
      </w:r>
      <w:r w:rsidRPr="0064174F">
        <w:rPr>
          <w:rFonts w:eastAsia="Calibri" w:cstheme="minorHAnsi"/>
          <w:color w:val="auto"/>
          <w:spacing w:val="-13"/>
          <w:sz w:val="20"/>
          <w:szCs w:val="20"/>
        </w:rPr>
        <w:t xml:space="preserve"> </w:t>
      </w:r>
      <w:r w:rsidRPr="0064174F">
        <w:rPr>
          <w:rFonts w:eastAsia="Calibri" w:cstheme="minorHAnsi"/>
          <w:color w:val="auto"/>
          <w:sz w:val="20"/>
          <w:szCs w:val="20"/>
        </w:rPr>
        <w:t>to</w:t>
      </w:r>
      <w:r w:rsidRPr="0064174F">
        <w:rPr>
          <w:rFonts w:eastAsia="Calibri" w:cstheme="minorHAnsi"/>
          <w:color w:val="auto"/>
          <w:spacing w:val="-12"/>
          <w:sz w:val="20"/>
          <w:szCs w:val="20"/>
        </w:rPr>
        <w:t xml:space="preserve"> </w:t>
      </w:r>
      <w:r w:rsidRPr="0064174F">
        <w:rPr>
          <w:rFonts w:eastAsia="Calibri" w:cstheme="minorHAnsi"/>
          <w:color w:val="auto"/>
          <w:sz w:val="20"/>
          <w:szCs w:val="20"/>
        </w:rPr>
        <w:t>1887</w:t>
      </w:r>
      <w:r w:rsidRPr="0064174F">
        <w:rPr>
          <w:rFonts w:eastAsia="Calibri" w:cstheme="minorHAnsi"/>
          <w:color w:val="auto"/>
          <w:spacing w:val="-12"/>
          <w:sz w:val="20"/>
          <w:szCs w:val="20"/>
        </w:rPr>
        <w:t xml:space="preserve"> </w:t>
      </w:r>
      <w:r w:rsidRPr="0064174F">
        <w:rPr>
          <w:rFonts w:eastAsia="Calibri" w:cstheme="minorHAnsi"/>
          <w:color w:val="auto"/>
          <w:sz w:val="20"/>
          <w:szCs w:val="20"/>
        </w:rPr>
        <w:t>when</w:t>
      </w:r>
      <w:r w:rsidRPr="0064174F">
        <w:rPr>
          <w:rFonts w:eastAsia="Calibri" w:cstheme="minorHAnsi"/>
          <w:color w:val="auto"/>
          <w:spacing w:val="-13"/>
          <w:sz w:val="20"/>
          <w:szCs w:val="20"/>
        </w:rPr>
        <w:t xml:space="preserve"> </w:t>
      </w:r>
      <w:r w:rsidRPr="0064174F">
        <w:rPr>
          <w:rFonts w:eastAsia="Calibri" w:cstheme="minorHAnsi"/>
          <w:color w:val="auto"/>
          <w:sz w:val="20"/>
          <w:szCs w:val="20"/>
        </w:rPr>
        <w:t>the</w:t>
      </w:r>
      <w:r w:rsidRPr="0064174F">
        <w:rPr>
          <w:rFonts w:eastAsia="Calibri" w:cstheme="minorHAnsi"/>
          <w:color w:val="auto"/>
          <w:spacing w:val="-12"/>
          <w:sz w:val="20"/>
          <w:szCs w:val="20"/>
        </w:rPr>
        <w:t xml:space="preserve"> </w:t>
      </w:r>
      <w:r w:rsidRPr="0064174F">
        <w:rPr>
          <w:rFonts w:eastAsia="Calibri" w:cstheme="minorHAnsi"/>
          <w:color w:val="auto"/>
          <w:sz w:val="20"/>
          <w:szCs w:val="20"/>
        </w:rPr>
        <w:t>Wrexham</w:t>
      </w:r>
      <w:r w:rsidRPr="0064174F">
        <w:rPr>
          <w:rFonts w:eastAsia="Calibri" w:cstheme="minorHAnsi"/>
          <w:color w:val="auto"/>
          <w:spacing w:val="-13"/>
          <w:sz w:val="20"/>
          <w:szCs w:val="20"/>
        </w:rPr>
        <w:t xml:space="preserve"> </w:t>
      </w:r>
      <w:r w:rsidRPr="0064174F">
        <w:rPr>
          <w:rFonts w:eastAsia="Calibri" w:cstheme="minorHAnsi"/>
          <w:color w:val="auto"/>
          <w:sz w:val="20"/>
          <w:szCs w:val="20"/>
        </w:rPr>
        <w:t>School</w:t>
      </w:r>
      <w:r w:rsidRPr="0064174F">
        <w:rPr>
          <w:rFonts w:eastAsia="Calibri" w:cstheme="minorHAnsi"/>
          <w:color w:val="auto"/>
          <w:spacing w:val="-11"/>
          <w:sz w:val="20"/>
          <w:szCs w:val="20"/>
        </w:rPr>
        <w:t xml:space="preserve"> </w:t>
      </w:r>
      <w:r w:rsidRPr="0064174F">
        <w:rPr>
          <w:rFonts w:eastAsia="Calibri" w:cstheme="minorHAnsi"/>
          <w:color w:val="auto"/>
          <w:sz w:val="20"/>
          <w:szCs w:val="20"/>
        </w:rPr>
        <w:t>of</w:t>
      </w:r>
      <w:r w:rsidRPr="0064174F">
        <w:rPr>
          <w:rFonts w:eastAsia="Calibri" w:cstheme="minorHAnsi"/>
          <w:color w:val="auto"/>
          <w:spacing w:val="-12"/>
          <w:sz w:val="20"/>
          <w:szCs w:val="20"/>
        </w:rPr>
        <w:t xml:space="preserve"> </w:t>
      </w:r>
      <w:r w:rsidRPr="0064174F">
        <w:rPr>
          <w:rFonts w:eastAsia="Calibri" w:cstheme="minorHAnsi"/>
          <w:color w:val="auto"/>
          <w:sz w:val="20"/>
          <w:szCs w:val="20"/>
        </w:rPr>
        <w:t>Science</w:t>
      </w:r>
      <w:r w:rsidRPr="0064174F">
        <w:rPr>
          <w:rFonts w:eastAsia="Calibri" w:cstheme="minorHAnsi"/>
          <w:color w:val="auto"/>
          <w:spacing w:val="-12"/>
          <w:sz w:val="20"/>
          <w:szCs w:val="20"/>
        </w:rPr>
        <w:t xml:space="preserve"> </w:t>
      </w:r>
      <w:r w:rsidRPr="0064174F">
        <w:rPr>
          <w:rFonts w:eastAsia="Calibri" w:cstheme="minorHAnsi"/>
          <w:color w:val="auto"/>
          <w:sz w:val="20"/>
          <w:szCs w:val="20"/>
        </w:rPr>
        <w:t>and</w:t>
      </w:r>
      <w:r w:rsidRPr="0064174F">
        <w:rPr>
          <w:rFonts w:eastAsia="Calibri" w:cstheme="minorHAnsi"/>
          <w:color w:val="auto"/>
          <w:spacing w:val="-12"/>
          <w:sz w:val="20"/>
          <w:szCs w:val="20"/>
        </w:rPr>
        <w:t xml:space="preserve"> </w:t>
      </w:r>
      <w:r w:rsidRPr="0064174F">
        <w:rPr>
          <w:rFonts w:eastAsia="Calibri" w:cstheme="minorHAnsi"/>
          <w:color w:val="auto"/>
          <w:sz w:val="20"/>
          <w:szCs w:val="20"/>
        </w:rPr>
        <w:t>Art</w:t>
      </w:r>
      <w:r w:rsidRPr="0064174F">
        <w:rPr>
          <w:rFonts w:eastAsia="Calibri" w:cstheme="minorHAnsi"/>
          <w:color w:val="auto"/>
          <w:spacing w:val="-13"/>
          <w:sz w:val="20"/>
          <w:szCs w:val="20"/>
        </w:rPr>
        <w:t xml:space="preserve"> </w:t>
      </w:r>
      <w:r w:rsidRPr="0064174F">
        <w:rPr>
          <w:rFonts w:eastAsia="Calibri" w:cstheme="minorHAnsi"/>
          <w:color w:val="auto"/>
          <w:sz w:val="20"/>
          <w:szCs w:val="20"/>
        </w:rPr>
        <w:t>first</w:t>
      </w:r>
      <w:r w:rsidRPr="0064174F">
        <w:rPr>
          <w:rFonts w:eastAsia="Calibri" w:cstheme="minorHAnsi"/>
          <w:color w:val="auto"/>
          <w:spacing w:val="-12"/>
          <w:sz w:val="20"/>
          <w:szCs w:val="20"/>
        </w:rPr>
        <w:t xml:space="preserve"> </w:t>
      </w:r>
      <w:r w:rsidRPr="0064174F">
        <w:rPr>
          <w:rFonts w:eastAsia="Calibri" w:cstheme="minorHAnsi"/>
          <w:color w:val="auto"/>
          <w:sz w:val="20"/>
          <w:szCs w:val="20"/>
        </w:rPr>
        <w:t>began delivering education. Following several name changes in 2008, the Northeast Wales Institute of Higher Education became Glyndwr University, making it one of the youngest universities in the UK.</w:t>
      </w:r>
    </w:p>
    <w:p w14:paraId="0DC85012" w14:textId="77777777" w:rsidR="0064174F" w:rsidRPr="0064174F" w:rsidRDefault="0064174F" w:rsidP="00BC0688">
      <w:pPr>
        <w:widowControl w:val="0"/>
        <w:autoSpaceDE w:val="0"/>
        <w:autoSpaceDN w:val="0"/>
        <w:spacing w:before="1"/>
        <w:rPr>
          <w:rFonts w:eastAsia="Calibri" w:cstheme="minorHAnsi"/>
          <w:color w:val="auto"/>
          <w:sz w:val="20"/>
          <w:szCs w:val="20"/>
        </w:rPr>
      </w:pPr>
    </w:p>
    <w:p w14:paraId="58B47E7B" w14:textId="77777777" w:rsidR="0064174F" w:rsidRDefault="0064174F" w:rsidP="00BC0688">
      <w:pPr>
        <w:widowControl w:val="0"/>
        <w:autoSpaceDE w:val="0"/>
        <w:autoSpaceDN w:val="0"/>
        <w:ind w:right="122"/>
        <w:rPr>
          <w:rFonts w:eastAsia="Calibri" w:cstheme="minorHAnsi"/>
          <w:color w:val="auto"/>
          <w:sz w:val="20"/>
          <w:szCs w:val="20"/>
        </w:rPr>
      </w:pPr>
      <w:r w:rsidRPr="0064174F">
        <w:rPr>
          <w:rFonts w:eastAsia="Calibri" w:cstheme="minorHAnsi"/>
          <w:color w:val="auto"/>
          <w:sz w:val="20"/>
          <w:szCs w:val="20"/>
        </w:rPr>
        <w:t xml:space="preserve">Named after the Welsh scholar and hero Owain Glyndwr, the University has since established itself as a distinctive and innovative regionally based university with an international profile. As a new and young University its early years have been marked by some substantial growth and innovation but also some considerable challenges. In 2023, the University has changed its name following Privy Council approval to </w:t>
      </w:r>
      <w:proofErr w:type="spellStart"/>
      <w:r w:rsidRPr="0064174F">
        <w:rPr>
          <w:rFonts w:eastAsia="Calibri" w:cstheme="minorHAnsi"/>
          <w:color w:val="auto"/>
          <w:sz w:val="20"/>
          <w:szCs w:val="20"/>
        </w:rPr>
        <w:t>Prifysgol</w:t>
      </w:r>
      <w:proofErr w:type="spellEnd"/>
      <w:r w:rsidRPr="0064174F">
        <w:rPr>
          <w:rFonts w:eastAsia="Calibri" w:cstheme="minorHAnsi"/>
          <w:color w:val="auto"/>
          <w:sz w:val="20"/>
          <w:szCs w:val="20"/>
        </w:rPr>
        <w:t xml:space="preserve"> </w:t>
      </w:r>
      <w:proofErr w:type="spellStart"/>
      <w:r w:rsidRPr="0064174F">
        <w:rPr>
          <w:rFonts w:eastAsia="Calibri" w:cstheme="minorHAnsi"/>
          <w:color w:val="auto"/>
          <w:sz w:val="20"/>
          <w:szCs w:val="20"/>
        </w:rPr>
        <w:t>Wrecsam</w:t>
      </w:r>
      <w:proofErr w:type="spellEnd"/>
      <w:r w:rsidRPr="0064174F">
        <w:rPr>
          <w:rFonts w:eastAsia="Calibri" w:cstheme="minorHAnsi"/>
          <w:color w:val="auto"/>
          <w:sz w:val="20"/>
          <w:szCs w:val="20"/>
        </w:rPr>
        <w:t xml:space="preserve"> / Wrexham University.</w:t>
      </w:r>
    </w:p>
    <w:p w14:paraId="529D912A" w14:textId="77777777" w:rsidR="00567EEB" w:rsidRDefault="00567EEB" w:rsidP="00BC0688">
      <w:pPr>
        <w:widowControl w:val="0"/>
        <w:autoSpaceDE w:val="0"/>
        <w:autoSpaceDN w:val="0"/>
        <w:ind w:right="122"/>
        <w:rPr>
          <w:rFonts w:eastAsia="Calibri" w:cstheme="minorHAnsi"/>
          <w:color w:val="auto"/>
          <w:sz w:val="20"/>
          <w:szCs w:val="20"/>
        </w:rPr>
      </w:pPr>
    </w:p>
    <w:p w14:paraId="1C6EDC60" w14:textId="66799961" w:rsidR="00567EEB" w:rsidRPr="0064174F" w:rsidRDefault="00567EEB" w:rsidP="00BC0688">
      <w:pPr>
        <w:widowControl w:val="0"/>
        <w:autoSpaceDE w:val="0"/>
        <w:autoSpaceDN w:val="0"/>
        <w:ind w:right="122"/>
        <w:rPr>
          <w:rFonts w:eastAsia="Calibri" w:cstheme="minorHAnsi"/>
          <w:color w:val="auto"/>
          <w:sz w:val="20"/>
          <w:szCs w:val="20"/>
        </w:rPr>
      </w:pPr>
      <w:proofErr w:type="gramStart"/>
      <w:r w:rsidRPr="00567EEB">
        <w:rPr>
          <w:rFonts w:eastAsia="Calibri" w:cstheme="minorHAnsi"/>
          <w:color w:val="auto"/>
          <w:sz w:val="20"/>
          <w:szCs w:val="20"/>
        </w:rPr>
        <w:t>Xplore!,</w:t>
      </w:r>
      <w:proofErr w:type="gramEnd"/>
      <w:r w:rsidRPr="00567EEB">
        <w:rPr>
          <w:rFonts w:eastAsia="Calibri" w:cstheme="minorHAnsi"/>
          <w:color w:val="auto"/>
          <w:sz w:val="20"/>
          <w:szCs w:val="20"/>
        </w:rPr>
        <w:t xml:space="preserve"> a science discovery centre in Wrexham, is a wholly owned subsidiary of Wrexham University. It operates as a charity under the name North Wales Science. The centre aims to inspire curiosity and engagement with Science, Technology, Engineering, Art &amp; Mathematics (STEAM) through interactive exhibits, educational and community-based in-</w:t>
      </w:r>
      <w:r w:rsidR="00D2632F">
        <w:rPr>
          <w:rFonts w:eastAsia="Calibri" w:cstheme="minorHAnsi"/>
          <w:color w:val="auto"/>
          <w:sz w:val="20"/>
          <w:szCs w:val="20"/>
        </w:rPr>
        <w:t>centre</w:t>
      </w:r>
      <w:r w:rsidRPr="00567EEB">
        <w:rPr>
          <w:rFonts w:eastAsia="Calibri" w:cstheme="minorHAnsi"/>
          <w:color w:val="auto"/>
          <w:sz w:val="20"/>
          <w:szCs w:val="20"/>
        </w:rPr>
        <w:t xml:space="preserve"> and outreach activities.</w:t>
      </w:r>
    </w:p>
    <w:p w14:paraId="1F651A83" w14:textId="77777777" w:rsidR="0064174F" w:rsidRPr="0064174F" w:rsidRDefault="0064174F" w:rsidP="0035421B">
      <w:pPr>
        <w:widowControl w:val="0"/>
        <w:autoSpaceDE w:val="0"/>
        <w:autoSpaceDN w:val="0"/>
        <w:spacing w:before="8"/>
        <w:jc w:val="left"/>
        <w:rPr>
          <w:rFonts w:eastAsia="Calibri" w:cstheme="minorHAnsi"/>
          <w:color w:val="auto"/>
          <w:sz w:val="20"/>
          <w:szCs w:val="20"/>
        </w:rPr>
      </w:pPr>
    </w:p>
    <w:p w14:paraId="6B64A0E0" w14:textId="77777777" w:rsidR="0064174F" w:rsidRPr="0064174F" w:rsidRDefault="0064174F" w:rsidP="0064174F">
      <w:pPr>
        <w:widowControl w:val="0"/>
        <w:autoSpaceDE w:val="0"/>
        <w:autoSpaceDN w:val="0"/>
        <w:jc w:val="left"/>
        <w:rPr>
          <w:rFonts w:eastAsia="Calibri" w:cstheme="minorHAnsi"/>
          <w:color w:val="auto"/>
          <w:sz w:val="20"/>
          <w:szCs w:val="20"/>
        </w:rPr>
      </w:pPr>
    </w:p>
    <w:p w14:paraId="0E7CA837" w14:textId="77777777" w:rsidR="0064174F" w:rsidRPr="0064174F" w:rsidRDefault="0064174F" w:rsidP="00D0210D">
      <w:pPr>
        <w:widowControl w:val="0"/>
        <w:numPr>
          <w:ilvl w:val="1"/>
          <w:numId w:val="13"/>
        </w:numPr>
        <w:tabs>
          <w:tab w:val="left" w:pos="672"/>
          <w:tab w:val="left" w:pos="673"/>
        </w:tabs>
        <w:autoSpaceDE w:val="0"/>
        <w:autoSpaceDN w:val="0"/>
        <w:ind w:left="672"/>
        <w:jc w:val="left"/>
        <w:outlineLvl w:val="1"/>
        <w:rPr>
          <w:rFonts w:eastAsia="Calibri Light" w:cstheme="minorHAnsi"/>
          <w:b/>
          <w:bCs/>
          <w:color w:val="auto"/>
          <w:sz w:val="20"/>
          <w:szCs w:val="20"/>
        </w:rPr>
      </w:pPr>
      <w:bookmarkStart w:id="1" w:name="1.2_Introduction_to_Project_and_Backgrou"/>
      <w:bookmarkEnd w:id="1"/>
      <w:r w:rsidRPr="0064174F">
        <w:rPr>
          <w:rFonts w:eastAsia="Calibri Light" w:cstheme="minorHAnsi"/>
          <w:b/>
          <w:bCs/>
          <w:color w:val="auto"/>
          <w:sz w:val="20"/>
          <w:szCs w:val="20"/>
        </w:rPr>
        <w:t>Introduction</w:t>
      </w:r>
      <w:r w:rsidRPr="0064174F">
        <w:rPr>
          <w:rFonts w:eastAsia="Calibri Light" w:cstheme="minorHAnsi"/>
          <w:b/>
          <w:bCs/>
          <w:color w:val="auto"/>
          <w:spacing w:val="-10"/>
          <w:sz w:val="20"/>
          <w:szCs w:val="20"/>
        </w:rPr>
        <w:t xml:space="preserve"> </w:t>
      </w:r>
      <w:r w:rsidRPr="0064174F">
        <w:rPr>
          <w:rFonts w:eastAsia="Calibri Light" w:cstheme="minorHAnsi"/>
          <w:b/>
          <w:bCs/>
          <w:color w:val="auto"/>
          <w:sz w:val="20"/>
          <w:szCs w:val="20"/>
        </w:rPr>
        <w:t>to</w:t>
      </w:r>
      <w:r w:rsidRPr="0064174F">
        <w:rPr>
          <w:rFonts w:eastAsia="Calibri Light" w:cstheme="minorHAnsi"/>
          <w:b/>
          <w:bCs/>
          <w:color w:val="auto"/>
          <w:spacing w:val="-6"/>
          <w:sz w:val="20"/>
          <w:szCs w:val="20"/>
        </w:rPr>
        <w:t xml:space="preserve"> </w:t>
      </w:r>
      <w:r w:rsidRPr="0064174F">
        <w:rPr>
          <w:rFonts w:eastAsia="Calibri Light" w:cstheme="minorHAnsi"/>
          <w:b/>
          <w:bCs/>
          <w:color w:val="auto"/>
          <w:sz w:val="20"/>
          <w:szCs w:val="20"/>
        </w:rPr>
        <w:t>Project</w:t>
      </w:r>
      <w:r w:rsidRPr="0064174F">
        <w:rPr>
          <w:rFonts w:eastAsia="Calibri Light" w:cstheme="minorHAnsi"/>
          <w:b/>
          <w:bCs/>
          <w:color w:val="auto"/>
          <w:spacing w:val="-9"/>
          <w:sz w:val="20"/>
          <w:szCs w:val="20"/>
        </w:rPr>
        <w:t xml:space="preserve"> </w:t>
      </w:r>
      <w:r w:rsidRPr="0064174F">
        <w:rPr>
          <w:rFonts w:eastAsia="Calibri Light" w:cstheme="minorHAnsi"/>
          <w:b/>
          <w:bCs/>
          <w:color w:val="auto"/>
          <w:sz w:val="20"/>
          <w:szCs w:val="20"/>
        </w:rPr>
        <w:t>and</w:t>
      </w:r>
      <w:r w:rsidRPr="0064174F">
        <w:rPr>
          <w:rFonts w:eastAsia="Calibri Light" w:cstheme="minorHAnsi"/>
          <w:b/>
          <w:bCs/>
          <w:color w:val="auto"/>
          <w:spacing w:val="-10"/>
          <w:sz w:val="20"/>
          <w:szCs w:val="20"/>
        </w:rPr>
        <w:t xml:space="preserve"> </w:t>
      </w:r>
      <w:r w:rsidRPr="0064174F">
        <w:rPr>
          <w:rFonts w:eastAsia="Calibri Light" w:cstheme="minorHAnsi"/>
          <w:b/>
          <w:bCs/>
          <w:color w:val="auto"/>
          <w:spacing w:val="-2"/>
          <w:sz w:val="20"/>
          <w:szCs w:val="20"/>
        </w:rPr>
        <w:t>Background</w:t>
      </w:r>
    </w:p>
    <w:p w14:paraId="5F4DFCC0" w14:textId="77777777" w:rsidR="0064174F" w:rsidRPr="0064174F" w:rsidRDefault="0064174F" w:rsidP="0064174F">
      <w:pPr>
        <w:widowControl w:val="0"/>
        <w:tabs>
          <w:tab w:val="left" w:pos="672"/>
          <w:tab w:val="left" w:pos="673"/>
        </w:tabs>
        <w:autoSpaceDE w:val="0"/>
        <w:autoSpaceDN w:val="0"/>
        <w:jc w:val="left"/>
        <w:outlineLvl w:val="1"/>
        <w:rPr>
          <w:rFonts w:eastAsia="Calibri Light" w:cstheme="minorHAnsi"/>
          <w:color w:val="auto"/>
          <w:sz w:val="20"/>
          <w:szCs w:val="20"/>
        </w:rPr>
      </w:pPr>
    </w:p>
    <w:p w14:paraId="4DE6497C" w14:textId="05755879" w:rsidR="0064174F" w:rsidRPr="0064174F" w:rsidRDefault="0064174F" w:rsidP="00BC0688">
      <w:pPr>
        <w:widowControl w:val="0"/>
        <w:tabs>
          <w:tab w:val="left" w:pos="672"/>
          <w:tab w:val="left" w:pos="673"/>
        </w:tabs>
        <w:autoSpaceDE w:val="0"/>
        <w:autoSpaceDN w:val="0"/>
        <w:outlineLvl w:val="1"/>
        <w:rPr>
          <w:rFonts w:eastAsia="Calibri Light" w:cstheme="minorHAnsi"/>
          <w:color w:val="auto"/>
          <w:spacing w:val="-2"/>
          <w:sz w:val="20"/>
          <w:szCs w:val="20"/>
        </w:rPr>
      </w:pPr>
      <w:r w:rsidRPr="0064174F">
        <w:rPr>
          <w:rFonts w:eastAsia="Calibri Light" w:cstheme="minorHAnsi"/>
          <w:color w:val="auto"/>
          <w:spacing w:val="-2"/>
          <w:sz w:val="20"/>
          <w:szCs w:val="20"/>
        </w:rPr>
        <w:t xml:space="preserve">The University has a requirement to procure a contract for </w:t>
      </w:r>
      <w:r w:rsidR="005318F2">
        <w:rPr>
          <w:rFonts w:eastAsia="Calibri Light" w:cstheme="minorHAnsi"/>
          <w:color w:val="auto"/>
          <w:spacing w:val="-2"/>
          <w:sz w:val="20"/>
          <w:szCs w:val="20"/>
        </w:rPr>
        <w:t>the building works associated with Phases 1 &amp; 2 of</w:t>
      </w:r>
      <w:r w:rsidR="000479BC">
        <w:rPr>
          <w:rFonts w:eastAsia="Calibri Light" w:cstheme="minorHAnsi"/>
          <w:color w:val="auto"/>
          <w:spacing w:val="-2"/>
          <w:sz w:val="20"/>
          <w:szCs w:val="20"/>
        </w:rPr>
        <w:t xml:space="preserve"> </w:t>
      </w:r>
      <w:r w:rsidR="0068460F">
        <w:rPr>
          <w:rFonts w:eastAsia="Calibri Light" w:cstheme="minorHAnsi"/>
          <w:color w:val="auto"/>
          <w:spacing w:val="-2"/>
          <w:sz w:val="20"/>
          <w:szCs w:val="20"/>
        </w:rPr>
        <w:t xml:space="preserve">Xplore! 2.0 </w:t>
      </w:r>
      <w:r w:rsidR="000479BC">
        <w:rPr>
          <w:rFonts w:eastAsia="Calibri Light" w:cstheme="minorHAnsi"/>
          <w:color w:val="auto"/>
          <w:spacing w:val="-2"/>
          <w:sz w:val="20"/>
          <w:szCs w:val="20"/>
        </w:rPr>
        <w:t>at Xplore! Science Discovery Centre</w:t>
      </w:r>
      <w:r w:rsidR="006716EA">
        <w:rPr>
          <w:rFonts w:eastAsia="Calibri Light" w:cstheme="minorHAnsi"/>
          <w:color w:val="auto"/>
          <w:spacing w:val="-2"/>
          <w:sz w:val="20"/>
          <w:szCs w:val="20"/>
        </w:rPr>
        <w:t>.</w:t>
      </w:r>
      <w:r w:rsidR="00AC7A82">
        <w:rPr>
          <w:rFonts w:eastAsia="Calibri Light" w:cstheme="minorHAnsi"/>
          <w:color w:val="auto"/>
          <w:spacing w:val="-2"/>
          <w:sz w:val="20"/>
          <w:szCs w:val="20"/>
        </w:rPr>
        <w:t xml:space="preserve"> </w:t>
      </w:r>
    </w:p>
    <w:p w14:paraId="169DFDEE" w14:textId="77777777" w:rsidR="0064174F" w:rsidRPr="0064174F" w:rsidRDefault="0064174F" w:rsidP="00BC0688">
      <w:pPr>
        <w:widowControl w:val="0"/>
        <w:tabs>
          <w:tab w:val="left" w:pos="672"/>
          <w:tab w:val="left" w:pos="673"/>
        </w:tabs>
        <w:autoSpaceDE w:val="0"/>
        <w:autoSpaceDN w:val="0"/>
        <w:ind w:left="672" w:hanging="567"/>
        <w:outlineLvl w:val="1"/>
        <w:rPr>
          <w:rFonts w:eastAsia="Calibri Light" w:cstheme="minorHAnsi"/>
          <w:color w:val="auto"/>
          <w:spacing w:val="-2"/>
          <w:sz w:val="20"/>
          <w:szCs w:val="20"/>
        </w:rPr>
      </w:pPr>
    </w:p>
    <w:p w14:paraId="46234BCF" w14:textId="397DB38D" w:rsidR="0064174F" w:rsidRPr="0064174F" w:rsidRDefault="650FA1D1" w:rsidP="37C6438F">
      <w:pPr>
        <w:widowControl w:val="0"/>
        <w:tabs>
          <w:tab w:val="left" w:pos="672"/>
          <w:tab w:val="left" w:pos="673"/>
        </w:tabs>
        <w:autoSpaceDE w:val="0"/>
        <w:autoSpaceDN w:val="0"/>
        <w:outlineLvl w:val="1"/>
        <w:rPr>
          <w:rFonts w:eastAsia="Calibri Light"/>
          <w:color w:val="auto"/>
          <w:spacing w:val="-2"/>
          <w:sz w:val="20"/>
          <w:szCs w:val="20"/>
        </w:rPr>
      </w:pPr>
      <w:r w:rsidRPr="37C6438F">
        <w:rPr>
          <w:rFonts w:eastAsia="Calibri Light"/>
          <w:color w:val="auto"/>
          <w:spacing w:val="-2"/>
          <w:sz w:val="20"/>
          <w:szCs w:val="20"/>
          <w:highlight w:val="yellow"/>
        </w:rPr>
        <w:t xml:space="preserve">The minimum contract duration will be for </w:t>
      </w:r>
      <w:r w:rsidR="2303870F" w:rsidRPr="509091F6">
        <w:rPr>
          <w:rFonts w:eastAsia="Calibri Light"/>
          <w:color w:val="auto"/>
          <w:spacing w:val="-2"/>
          <w:sz w:val="20"/>
          <w:szCs w:val="20"/>
          <w:highlight w:val="yellow"/>
        </w:rPr>
        <w:t>1</w:t>
      </w:r>
      <w:r w:rsidR="2303870F" w:rsidRPr="37C6438F">
        <w:rPr>
          <w:rFonts w:eastAsia="Calibri Light"/>
          <w:color w:val="auto"/>
          <w:spacing w:val="-2"/>
          <w:sz w:val="20"/>
          <w:szCs w:val="20"/>
          <w:highlight w:val="yellow"/>
        </w:rPr>
        <w:t xml:space="preserve"> </w:t>
      </w:r>
      <w:r w:rsidRPr="37C6438F">
        <w:rPr>
          <w:rFonts w:eastAsia="Calibri Light"/>
          <w:color w:val="auto"/>
          <w:spacing w:val="-2"/>
          <w:sz w:val="20"/>
          <w:szCs w:val="20"/>
          <w:highlight w:val="yellow"/>
        </w:rPr>
        <w:t>year</w:t>
      </w:r>
      <w:r w:rsidR="1FB97666" w:rsidRPr="37C6438F">
        <w:rPr>
          <w:rFonts w:eastAsia="Calibri Light"/>
          <w:color w:val="auto"/>
          <w:spacing w:val="-2"/>
          <w:sz w:val="20"/>
          <w:szCs w:val="20"/>
          <w:highlight w:val="yellow"/>
        </w:rPr>
        <w:t xml:space="preserve"> from the Commencement Date</w:t>
      </w:r>
      <w:r w:rsidRPr="37C6438F">
        <w:rPr>
          <w:rFonts w:eastAsia="Calibri Light"/>
          <w:color w:val="auto"/>
          <w:spacing w:val="-2"/>
          <w:sz w:val="20"/>
          <w:szCs w:val="20"/>
          <w:highlight w:val="yellow"/>
        </w:rPr>
        <w:t>.</w:t>
      </w:r>
    </w:p>
    <w:p w14:paraId="53200E74" w14:textId="77777777" w:rsidR="0064174F" w:rsidRPr="0064174F" w:rsidRDefault="0064174F" w:rsidP="00BC0688">
      <w:pPr>
        <w:widowControl w:val="0"/>
        <w:tabs>
          <w:tab w:val="left" w:pos="672"/>
          <w:tab w:val="left" w:pos="673"/>
        </w:tabs>
        <w:autoSpaceDE w:val="0"/>
        <w:autoSpaceDN w:val="0"/>
        <w:ind w:left="672"/>
        <w:outlineLvl w:val="1"/>
        <w:rPr>
          <w:rFonts w:eastAsia="Calibri Light" w:cstheme="minorHAnsi"/>
          <w:color w:val="auto"/>
          <w:spacing w:val="-2"/>
          <w:sz w:val="20"/>
          <w:szCs w:val="20"/>
        </w:rPr>
      </w:pPr>
    </w:p>
    <w:p w14:paraId="07C69530" w14:textId="77777777" w:rsidR="00620BFA"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 xml:space="preserve">The Contract Notice has been advertised on the Sell2Wales </w:t>
      </w:r>
      <w:r w:rsidR="00AC1921">
        <w:rPr>
          <w:rFonts w:eastAsia="Calibri" w:cstheme="minorHAnsi"/>
          <w:color w:val="auto"/>
          <w:sz w:val="20"/>
          <w:szCs w:val="20"/>
        </w:rPr>
        <w:t xml:space="preserve">Portal </w:t>
      </w:r>
      <w:r w:rsidRPr="0064174F">
        <w:rPr>
          <w:rFonts w:eastAsia="Calibri" w:cstheme="minorHAnsi"/>
          <w:color w:val="auto"/>
          <w:sz w:val="20"/>
          <w:szCs w:val="20"/>
        </w:rPr>
        <w:t xml:space="preserve">&amp; </w:t>
      </w:r>
      <w:r w:rsidR="00620BFA">
        <w:rPr>
          <w:rFonts w:eastAsia="Calibri" w:cstheme="minorHAnsi"/>
          <w:color w:val="auto"/>
          <w:sz w:val="20"/>
          <w:szCs w:val="20"/>
        </w:rPr>
        <w:t xml:space="preserve">Central Digital Platform via the </w:t>
      </w:r>
    </w:p>
    <w:p w14:paraId="498398C8" w14:textId="77777777" w:rsidR="00620BFA"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 xml:space="preserve">Find a Tender Service website and the process is being conducted under the Open Procedure of the </w:t>
      </w:r>
    </w:p>
    <w:p w14:paraId="3FFACCAC" w14:textId="6856157F" w:rsidR="0064174F" w:rsidRPr="0064174F"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Procurement Act 2023 Regulations.</w:t>
      </w:r>
    </w:p>
    <w:p w14:paraId="138AC9AA" w14:textId="77777777" w:rsidR="0064174F" w:rsidRPr="0064174F" w:rsidRDefault="0064174F" w:rsidP="00BC0688">
      <w:pPr>
        <w:widowControl w:val="0"/>
        <w:autoSpaceDE w:val="0"/>
        <w:autoSpaceDN w:val="0"/>
        <w:rPr>
          <w:rFonts w:eastAsia="Calibri" w:cstheme="minorHAnsi"/>
          <w:color w:val="auto"/>
          <w:sz w:val="20"/>
          <w:szCs w:val="20"/>
        </w:rPr>
      </w:pPr>
    </w:p>
    <w:p w14:paraId="4E6736CE" w14:textId="0AAFDFE3" w:rsidR="0064174F" w:rsidRPr="0064174F" w:rsidRDefault="0064174F" w:rsidP="00BC0688">
      <w:pPr>
        <w:widowControl w:val="0"/>
        <w:tabs>
          <w:tab w:val="left" w:pos="673"/>
        </w:tabs>
        <w:autoSpaceDE w:val="0"/>
        <w:autoSpaceDN w:val="0"/>
        <w:ind w:right="112"/>
        <w:rPr>
          <w:rFonts w:eastAsia="Calibri" w:cstheme="minorHAnsi"/>
          <w:color w:val="auto"/>
          <w:sz w:val="20"/>
          <w:szCs w:val="20"/>
        </w:rPr>
      </w:pPr>
      <w:r w:rsidRPr="0064174F">
        <w:rPr>
          <w:rFonts w:eastAsia="Calibri" w:cstheme="minorHAnsi"/>
          <w:color w:val="auto"/>
          <w:sz w:val="20"/>
          <w:szCs w:val="20"/>
        </w:rPr>
        <w:t xml:space="preserve">The </w:t>
      </w:r>
      <w:r w:rsidR="00AC1921">
        <w:rPr>
          <w:rFonts w:eastAsia="Calibri" w:cstheme="minorHAnsi"/>
          <w:color w:val="auto"/>
          <w:sz w:val="20"/>
          <w:szCs w:val="20"/>
        </w:rPr>
        <w:t xml:space="preserve">Participant </w:t>
      </w:r>
      <w:r w:rsidRPr="0064174F">
        <w:rPr>
          <w:rFonts w:eastAsia="Calibri" w:cstheme="minorHAnsi"/>
          <w:color w:val="auto"/>
          <w:sz w:val="20"/>
          <w:szCs w:val="20"/>
        </w:rPr>
        <w:t>is defined as the organisation responding to this Invitation to Tender by submitting a response for the consideration of the University.</w:t>
      </w:r>
    </w:p>
    <w:p w14:paraId="68AE5194" w14:textId="77777777" w:rsidR="0064174F" w:rsidRPr="0064174F" w:rsidRDefault="0064174F" w:rsidP="00BC0688">
      <w:pPr>
        <w:widowControl w:val="0"/>
        <w:autoSpaceDE w:val="0"/>
        <w:autoSpaceDN w:val="0"/>
        <w:spacing w:before="3"/>
        <w:rPr>
          <w:rFonts w:eastAsia="Calibri" w:cstheme="minorHAnsi"/>
          <w:color w:val="auto"/>
          <w:sz w:val="20"/>
          <w:szCs w:val="20"/>
        </w:rPr>
      </w:pPr>
    </w:p>
    <w:p w14:paraId="027C8551" w14:textId="0EEC4D54" w:rsidR="0064174F" w:rsidRDefault="0064174F" w:rsidP="00BC0688">
      <w:pPr>
        <w:widowControl w:val="0"/>
        <w:tabs>
          <w:tab w:val="left" w:pos="673"/>
        </w:tabs>
        <w:autoSpaceDE w:val="0"/>
        <w:autoSpaceDN w:val="0"/>
        <w:spacing w:line="237" w:lineRule="auto"/>
        <w:ind w:right="112"/>
      </w:pPr>
      <w:r w:rsidRPr="0064174F">
        <w:rPr>
          <w:rFonts w:eastAsia="Calibri" w:cstheme="minorHAnsi"/>
          <w:color w:val="auto"/>
          <w:sz w:val="20"/>
          <w:szCs w:val="20"/>
        </w:rPr>
        <w:t>All communication and clarification question regarding this Invitation to Tender should be directed to University</w:t>
      </w:r>
      <w:r w:rsidRPr="0064174F">
        <w:rPr>
          <w:rFonts w:eastAsia="Calibri" w:cstheme="minorHAnsi"/>
          <w:color w:val="auto"/>
          <w:spacing w:val="-2"/>
          <w:sz w:val="20"/>
          <w:szCs w:val="20"/>
        </w:rPr>
        <w:t xml:space="preserve"> </w:t>
      </w:r>
      <w:r w:rsidRPr="0064174F">
        <w:rPr>
          <w:rFonts w:eastAsia="Calibri" w:cstheme="minorHAnsi"/>
          <w:color w:val="auto"/>
          <w:sz w:val="20"/>
          <w:szCs w:val="20"/>
        </w:rPr>
        <w:t>through</w:t>
      </w:r>
      <w:r w:rsidRPr="0064174F">
        <w:rPr>
          <w:rFonts w:eastAsia="Calibri" w:cstheme="minorHAnsi"/>
          <w:color w:val="auto"/>
          <w:spacing w:val="-4"/>
          <w:sz w:val="20"/>
          <w:szCs w:val="20"/>
        </w:rPr>
        <w:t xml:space="preserve"> </w:t>
      </w:r>
      <w:r w:rsidRPr="0064174F">
        <w:rPr>
          <w:rFonts w:eastAsia="Calibri" w:cstheme="minorHAnsi"/>
          <w:color w:val="auto"/>
          <w:sz w:val="20"/>
          <w:szCs w:val="20"/>
        </w:rPr>
        <w:t>the</w:t>
      </w:r>
      <w:r w:rsidRPr="0064174F">
        <w:rPr>
          <w:rFonts w:eastAsia="Calibri" w:cstheme="minorHAnsi"/>
          <w:color w:val="auto"/>
          <w:spacing w:val="-3"/>
          <w:sz w:val="20"/>
          <w:szCs w:val="20"/>
        </w:rPr>
        <w:t xml:space="preserve"> </w:t>
      </w:r>
      <w:r w:rsidRPr="0064174F">
        <w:rPr>
          <w:rFonts w:eastAsia="Calibri" w:cstheme="minorHAnsi"/>
          <w:color w:val="auto"/>
          <w:sz w:val="20"/>
          <w:szCs w:val="20"/>
        </w:rPr>
        <w:t>Sell2Wales</w:t>
      </w:r>
      <w:r w:rsidRPr="0064174F">
        <w:rPr>
          <w:rFonts w:eastAsia="Calibri" w:cstheme="minorHAnsi"/>
          <w:color w:val="auto"/>
          <w:spacing w:val="-3"/>
          <w:sz w:val="20"/>
          <w:szCs w:val="20"/>
        </w:rPr>
        <w:t xml:space="preserve"> </w:t>
      </w:r>
      <w:r w:rsidR="00AD5F73" w:rsidRPr="0064174F">
        <w:rPr>
          <w:rFonts w:eastAsia="Calibri" w:cstheme="minorHAnsi"/>
          <w:color w:val="auto"/>
          <w:sz w:val="20"/>
          <w:szCs w:val="20"/>
        </w:rPr>
        <w:t>portal</w:t>
      </w:r>
      <w:r w:rsidR="00AD5F73">
        <w:rPr>
          <w:rFonts w:eastAsia="Calibri" w:cstheme="minorHAnsi"/>
          <w:color w:val="auto"/>
          <w:spacing w:val="-1"/>
          <w:sz w:val="20"/>
          <w:szCs w:val="20"/>
        </w:rPr>
        <w:t>.</w:t>
      </w:r>
      <w:r w:rsidR="00AD5F73" w:rsidRPr="0064174F">
        <w:rPr>
          <w:rFonts w:eastAsia="Calibri" w:cstheme="minorHAnsi"/>
          <w:color w:val="auto"/>
          <w:sz w:val="20"/>
          <w:szCs w:val="20"/>
        </w:rPr>
        <w:t xml:space="preserve"> If</w:t>
      </w:r>
      <w:r w:rsidRPr="0064174F">
        <w:rPr>
          <w:rFonts w:eastAsia="Calibri" w:cstheme="minorHAnsi"/>
          <w:color w:val="auto"/>
          <w:spacing w:val="-4"/>
          <w:sz w:val="20"/>
          <w:szCs w:val="20"/>
        </w:rPr>
        <w:t xml:space="preserve"> </w:t>
      </w:r>
      <w:r w:rsidRPr="0064174F">
        <w:rPr>
          <w:rFonts w:eastAsia="Calibri" w:cstheme="minorHAnsi"/>
          <w:color w:val="auto"/>
          <w:sz w:val="20"/>
          <w:szCs w:val="20"/>
        </w:rPr>
        <w:t>you</w:t>
      </w:r>
      <w:r w:rsidRPr="0064174F">
        <w:rPr>
          <w:rFonts w:eastAsia="Calibri" w:cstheme="minorHAnsi"/>
          <w:color w:val="auto"/>
          <w:spacing w:val="-4"/>
          <w:sz w:val="20"/>
          <w:szCs w:val="20"/>
        </w:rPr>
        <w:t xml:space="preserve"> </w:t>
      </w:r>
      <w:r w:rsidRPr="0064174F">
        <w:rPr>
          <w:rFonts w:eastAsia="Calibri" w:cstheme="minorHAnsi"/>
          <w:color w:val="auto"/>
          <w:sz w:val="20"/>
          <w:szCs w:val="20"/>
        </w:rPr>
        <w:t>have</w:t>
      </w:r>
      <w:r w:rsidRPr="0064174F">
        <w:rPr>
          <w:rFonts w:eastAsia="Calibri" w:cstheme="minorHAnsi"/>
          <w:color w:val="auto"/>
          <w:spacing w:val="-3"/>
          <w:sz w:val="20"/>
          <w:szCs w:val="20"/>
        </w:rPr>
        <w:t xml:space="preserve"> </w:t>
      </w:r>
      <w:r w:rsidRPr="0064174F">
        <w:rPr>
          <w:rFonts w:eastAsia="Calibri" w:cstheme="minorHAnsi"/>
          <w:color w:val="auto"/>
          <w:sz w:val="20"/>
          <w:szCs w:val="20"/>
        </w:rPr>
        <w:t>problems</w:t>
      </w:r>
      <w:r w:rsidRPr="0064174F">
        <w:rPr>
          <w:rFonts w:eastAsia="Calibri" w:cstheme="minorHAnsi"/>
          <w:color w:val="auto"/>
          <w:spacing w:val="-3"/>
          <w:sz w:val="20"/>
          <w:szCs w:val="20"/>
        </w:rPr>
        <w:t xml:space="preserve"> </w:t>
      </w:r>
      <w:r w:rsidRPr="0064174F">
        <w:rPr>
          <w:rFonts w:eastAsia="Calibri" w:cstheme="minorHAnsi"/>
          <w:color w:val="auto"/>
          <w:sz w:val="20"/>
          <w:szCs w:val="20"/>
        </w:rPr>
        <w:t xml:space="preserve">with accessing the Sell2Wales portal, you may contact  </w:t>
      </w:r>
      <w:hyperlink r:id="rId19" w:history="1">
        <w:r w:rsidR="000F34EC" w:rsidRPr="000F34EC">
          <w:rPr>
            <w:rStyle w:val="Hyperlink"/>
            <w:rFonts w:eastAsia="Calibri" w:cstheme="minorHAnsi"/>
            <w:spacing w:val="-2"/>
            <w:sz w:val="20"/>
            <w:szCs w:val="20"/>
          </w:rPr>
          <w:t>procurement@wrexham.ac.uk.</w:t>
        </w:r>
      </w:hyperlink>
    </w:p>
    <w:p w14:paraId="02D22A04" w14:textId="77777777" w:rsidR="000A4E65" w:rsidRDefault="000A4E65" w:rsidP="00BC0688">
      <w:pPr>
        <w:widowControl w:val="0"/>
        <w:tabs>
          <w:tab w:val="left" w:pos="673"/>
        </w:tabs>
        <w:autoSpaceDE w:val="0"/>
        <w:autoSpaceDN w:val="0"/>
        <w:spacing w:line="237" w:lineRule="auto"/>
        <w:ind w:right="112"/>
      </w:pPr>
    </w:p>
    <w:p w14:paraId="242DFEF0" w14:textId="77777777"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Summary</w:t>
      </w:r>
    </w:p>
    <w:p w14:paraId="139A0DF7"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At Xplore! Science Discovery Centre, we are embarking on a bold redevelopment programme—Xplore! 2.0—to transform our facility into a dynamic hub for science, technology, engineering, the arts, and maths (STEAM) education. Through a phased approach, supported by the Shared Prosperity Fund and the Moondance Foundation, we will deliver new facilities that broaden access, raise aspirations, and strengthen the skills pipeline in Wales.</w:t>
      </w:r>
    </w:p>
    <w:p w14:paraId="181668DE"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2EC1BF9A" w14:textId="77777777" w:rsid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 xml:space="preserve">Phase 1 will establish the only fixed-dome planetarium in north-east Wales, alongside essential accessibility upgrades. Phase 2 will create </w:t>
      </w:r>
      <w:proofErr w:type="spellStart"/>
      <w:r w:rsidRPr="003179F8">
        <w:rPr>
          <w:rFonts w:eastAsia="Calibri" w:cstheme="minorHAnsi"/>
          <w:color w:val="auto"/>
          <w:sz w:val="20"/>
          <w:szCs w:val="20"/>
        </w:rPr>
        <w:t>LaunchPADLansio</w:t>
      </w:r>
      <w:proofErr w:type="spellEnd"/>
      <w:r w:rsidRPr="003179F8">
        <w:rPr>
          <w:rFonts w:eastAsia="Calibri" w:cstheme="minorHAnsi"/>
          <w:color w:val="auto"/>
          <w:sz w:val="20"/>
          <w:szCs w:val="20"/>
        </w:rPr>
        <w:t>, a dedicated early years STEAM space, together with a redesigned café and kitchen to support families. Collectively, these developments will provide a step-change in our capacity to deliver impactful, inclusive, and future-focused STEAM learning experiences for our community and beyond.</w:t>
      </w:r>
    </w:p>
    <w:p w14:paraId="64715A37" w14:textId="77777777" w:rsidR="00791FA1" w:rsidRDefault="00791FA1" w:rsidP="003179F8">
      <w:pPr>
        <w:widowControl w:val="0"/>
        <w:autoSpaceDE w:val="0"/>
        <w:autoSpaceDN w:val="0"/>
        <w:spacing w:before="5"/>
        <w:jc w:val="left"/>
        <w:rPr>
          <w:rFonts w:eastAsia="Calibri" w:cstheme="minorHAnsi"/>
          <w:color w:val="auto"/>
          <w:sz w:val="20"/>
          <w:szCs w:val="20"/>
        </w:rPr>
      </w:pPr>
    </w:p>
    <w:p w14:paraId="4937E65A" w14:textId="77777777" w:rsidR="00791FA1" w:rsidRPr="003179F8" w:rsidRDefault="00791FA1" w:rsidP="003179F8">
      <w:pPr>
        <w:widowControl w:val="0"/>
        <w:autoSpaceDE w:val="0"/>
        <w:autoSpaceDN w:val="0"/>
        <w:spacing w:before="5"/>
        <w:jc w:val="left"/>
        <w:rPr>
          <w:rFonts w:eastAsia="Calibri" w:cstheme="minorHAnsi"/>
          <w:color w:val="auto"/>
          <w:sz w:val="20"/>
          <w:szCs w:val="20"/>
        </w:rPr>
      </w:pPr>
    </w:p>
    <w:p w14:paraId="59E03E33"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0ABF20C5" w14:textId="77777777"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Phase 1: Planetarium and Accessibility Upgrades</w:t>
      </w:r>
    </w:p>
    <w:p w14:paraId="6158CACE" w14:textId="1E4D9A8A"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 xml:space="preserve">Tender-focus: Planetarium room build, office relocation, stairwell </w:t>
      </w:r>
      <w:r w:rsidR="00E7283D" w:rsidRPr="00442CA8">
        <w:rPr>
          <w:rFonts w:eastAsia="Calibri" w:cstheme="minorHAnsi"/>
          <w:b/>
          <w:bCs/>
          <w:color w:val="auto"/>
          <w:sz w:val="20"/>
          <w:szCs w:val="20"/>
        </w:rPr>
        <w:t xml:space="preserve">refurbishment </w:t>
      </w:r>
      <w:r w:rsidRPr="00442CA8">
        <w:rPr>
          <w:rFonts w:eastAsia="Calibri" w:cstheme="minorHAnsi"/>
          <w:b/>
          <w:bCs/>
          <w:color w:val="auto"/>
          <w:sz w:val="20"/>
          <w:szCs w:val="20"/>
        </w:rPr>
        <w:t>and lift</w:t>
      </w:r>
      <w:r w:rsidR="00E7283D">
        <w:rPr>
          <w:rFonts w:eastAsia="Calibri" w:cstheme="minorHAnsi"/>
          <w:b/>
          <w:bCs/>
          <w:color w:val="auto"/>
          <w:sz w:val="20"/>
          <w:szCs w:val="20"/>
        </w:rPr>
        <w:t xml:space="preserve"> installation</w:t>
      </w:r>
      <w:r w:rsidRPr="00442CA8">
        <w:rPr>
          <w:rFonts w:eastAsia="Calibri" w:cstheme="minorHAnsi"/>
          <w:b/>
          <w:bCs/>
          <w:color w:val="auto"/>
          <w:sz w:val="20"/>
          <w:szCs w:val="20"/>
        </w:rPr>
        <w:t xml:space="preserve"> </w:t>
      </w:r>
    </w:p>
    <w:p w14:paraId="2669253E" w14:textId="6C6A31D9"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 xml:space="preserve">Phase 1, funded by the Shared Prosperity Fund (SPF) Transition Fund, will deliver a fixed-dome planetarium equipped with advanced AV technology and licensed software to provide high-quality STEAM experiences for groups of up to 30 visitors per session. Supply and installation </w:t>
      </w:r>
      <w:r w:rsidR="00791FA1">
        <w:rPr>
          <w:rFonts w:eastAsia="Calibri" w:cstheme="minorHAnsi"/>
          <w:color w:val="auto"/>
          <w:sz w:val="20"/>
          <w:szCs w:val="20"/>
        </w:rPr>
        <w:t xml:space="preserve">of the </w:t>
      </w:r>
      <w:r w:rsidR="00791FA1">
        <w:rPr>
          <w:rFonts w:eastAsia="Calibri" w:cstheme="minorHAnsi"/>
          <w:color w:val="auto"/>
          <w:sz w:val="20"/>
          <w:szCs w:val="20"/>
        </w:rPr>
        <w:lastRenderedPageBreak/>
        <w:t xml:space="preserve">planetarium </w:t>
      </w:r>
      <w:r w:rsidRPr="003179F8">
        <w:rPr>
          <w:rFonts w:eastAsia="Calibri" w:cstheme="minorHAnsi"/>
          <w:color w:val="auto"/>
          <w:sz w:val="20"/>
          <w:szCs w:val="20"/>
        </w:rPr>
        <w:t>are part of a separate tender package.</w:t>
      </w:r>
    </w:p>
    <w:p w14:paraId="2AC67E49"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541208EB" w14:textId="7580DFC5"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 xml:space="preserve">To ensure full accessibility, Phase 1 also includes the installation of a platform lift, stairwell refurbishment, and relocation of staff offices to the first floor. The planetarium is expected to be fully operational by March 2026, with coordinated delivery between contractors and </w:t>
      </w:r>
      <w:r w:rsidR="0077350E">
        <w:rPr>
          <w:rFonts w:eastAsia="Calibri" w:cstheme="minorHAnsi"/>
          <w:color w:val="auto"/>
          <w:sz w:val="20"/>
          <w:szCs w:val="20"/>
        </w:rPr>
        <w:t xml:space="preserve">planetarium </w:t>
      </w:r>
      <w:r w:rsidRPr="003179F8">
        <w:rPr>
          <w:rFonts w:eastAsia="Calibri" w:cstheme="minorHAnsi"/>
          <w:color w:val="auto"/>
          <w:sz w:val="20"/>
          <w:szCs w:val="20"/>
        </w:rPr>
        <w:t>suppliers.</w:t>
      </w:r>
    </w:p>
    <w:p w14:paraId="52ECFEC1"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68F614B7" w14:textId="77777777"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Phase 2 – Early Years STEAM and Café Redevelopment</w:t>
      </w:r>
    </w:p>
    <w:p w14:paraId="4385B22E" w14:textId="77777777"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 xml:space="preserve">Tender-focus: </w:t>
      </w:r>
      <w:proofErr w:type="spellStart"/>
      <w:r w:rsidRPr="00442CA8">
        <w:rPr>
          <w:rFonts w:eastAsia="Calibri" w:cstheme="minorHAnsi"/>
          <w:b/>
          <w:bCs/>
          <w:color w:val="auto"/>
          <w:sz w:val="20"/>
          <w:szCs w:val="20"/>
        </w:rPr>
        <w:t>LaunchPADLansio</w:t>
      </w:r>
      <w:proofErr w:type="spellEnd"/>
      <w:r w:rsidRPr="00442CA8">
        <w:rPr>
          <w:rFonts w:eastAsia="Calibri" w:cstheme="minorHAnsi"/>
          <w:b/>
          <w:bCs/>
          <w:color w:val="auto"/>
          <w:sz w:val="20"/>
          <w:szCs w:val="20"/>
        </w:rPr>
        <w:t xml:space="preserve"> room build, kitchen installation and café redesign and installation</w:t>
      </w:r>
    </w:p>
    <w:p w14:paraId="7B1178A8"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 xml:space="preserve">Phase 2, funded by the Moondance Foundation, will establish </w:t>
      </w:r>
      <w:proofErr w:type="spellStart"/>
      <w:r w:rsidRPr="003179F8">
        <w:rPr>
          <w:rFonts w:eastAsia="Calibri" w:cstheme="minorHAnsi"/>
          <w:color w:val="auto"/>
          <w:sz w:val="20"/>
          <w:szCs w:val="20"/>
        </w:rPr>
        <w:t>LaunchPADLansio</w:t>
      </w:r>
      <w:proofErr w:type="spellEnd"/>
      <w:r w:rsidRPr="003179F8">
        <w:rPr>
          <w:rFonts w:eastAsia="Calibri" w:cstheme="minorHAnsi"/>
          <w:color w:val="auto"/>
          <w:sz w:val="20"/>
          <w:szCs w:val="20"/>
        </w:rPr>
        <w:t>, a 212m² immersive STEAM exhibition space designed specifically for under 5s. The space will spark curiosity, foster imagination, and support early cognitive, communication, and social development. It is underpinned by the Wales Early Years Framework and Curriculum for Wales (Progression Step 1), with a focus on learning through play.</w:t>
      </w:r>
    </w:p>
    <w:p w14:paraId="684EBF16"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3005AB26"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This phase also includes a kitchen upgrade and café redesign, creating a welcoming hub for families. Interactive elements such as planet domes and space-themed exhibits in the café will extend the learning experience in informal settings, connecting families to STEAM themes beyond the gallery.</w:t>
      </w:r>
    </w:p>
    <w:p w14:paraId="6483A9D1"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2A16AF0A"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 xml:space="preserve">The need for early STEAM intervention is pressing. PISA 2022 results show Welsh students performing below OECD averages in science, reading, and maths, with sharper declines than other UK nations. </w:t>
      </w:r>
      <w:proofErr w:type="spellStart"/>
      <w:r w:rsidRPr="003179F8">
        <w:rPr>
          <w:rFonts w:eastAsia="Calibri" w:cstheme="minorHAnsi"/>
          <w:color w:val="auto"/>
          <w:sz w:val="20"/>
          <w:szCs w:val="20"/>
        </w:rPr>
        <w:t>LaunchPADLansio</w:t>
      </w:r>
      <w:proofErr w:type="spellEnd"/>
      <w:r w:rsidRPr="003179F8">
        <w:rPr>
          <w:rFonts w:eastAsia="Calibri" w:cstheme="minorHAnsi"/>
          <w:color w:val="auto"/>
          <w:sz w:val="20"/>
          <w:szCs w:val="20"/>
        </w:rPr>
        <w:t xml:space="preserve"> directly addresses this challenge by embedding STEAM learning from the earliest years, helping to close the skills gap and build long-term resilience in the Welsh education system.</w:t>
      </w:r>
    </w:p>
    <w:p w14:paraId="4345CCA1"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67C80697" w14:textId="77777777" w:rsidR="003179F8" w:rsidRPr="00442CA8" w:rsidRDefault="003179F8" w:rsidP="003179F8">
      <w:pPr>
        <w:widowControl w:val="0"/>
        <w:autoSpaceDE w:val="0"/>
        <w:autoSpaceDN w:val="0"/>
        <w:spacing w:before="5"/>
        <w:jc w:val="left"/>
        <w:rPr>
          <w:rFonts w:eastAsia="Calibri" w:cstheme="minorHAnsi"/>
          <w:b/>
          <w:bCs/>
          <w:color w:val="auto"/>
          <w:sz w:val="20"/>
          <w:szCs w:val="20"/>
        </w:rPr>
      </w:pPr>
      <w:r w:rsidRPr="00442CA8">
        <w:rPr>
          <w:rFonts w:eastAsia="Calibri" w:cstheme="minorHAnsi"/>
          <w:b/>
          <w:bCs/>
          <w:color w:val="auto"/>
          <w:sz w:val="20"/>
          <w:szCs w:val="20"/>
        </w:rPr>
        <w:t>Impact</w:t>
      </w:r>
    </w:p>
    <w:p w14:paraId="7FB1C158"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Together, Phases 1 and 2 represent a significant investment in the future of STEAM education in Wales. They will:</w:t>
      </w:r>
    </w:p>
    <w:p w14:paraId="61533BC9"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w:t>
      </w:r>
      <w:r w:rsidRPr="003179F8">
        <w:rPr>
          <w:rFonts w:eastAsia="Calibri" w:cstheme="minorHAnsi"/>
          <w:color w:val="auto"/>
          <w:sz w:val="20"/>
          <w:szCs w:val="20"/>
        </w:rPr>
        <w:tab/>
        <w:t>Provide a unique regional attraction through the planetarium.</w:t>
      </w:r>
    </w:p>
    <w:p w14:paraId="512980BC"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w:t>
      </w:r>
      <w:r w:rsidRPr="003179F8">
        <w:rPr>
          <w:rFonts w:eastAsia="Calibri" w:cstheme="minorHAnsi"/>
          <w:color w:val="auto"/>
          <w:sz w:val="20"/>
          <w:szCs w:val="20"/>
        </w:rPr>
        <w:tab/>
        <w:t>Ensure inclusive access to new facilities.</w:t>
      </w:r>
    </w:p>
    <w:p w14:paraId="403C89A8"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w:t>
      </w:r>
      <w:r w:rsidRPr="003179F8">
        <w:rPr>
          <w:rFonts w:eastAsia="Calibri" w:cstheme="minorHAnsi"/>
          <w:color w:val="auto"/>
          <w:sz w:val="20"/>
          <w:szCs w:val="20"/>
        </w:rPr>
        <w:tab/>
        <w:t>Deliver a dedicated early years STEAM zone for under 5s.</w:t>
      </w:r>
    </w:p>
    <w:p w14:paraId="6D79D84E"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w:t>
      </w:r>
      <w:r w:rsidRPr="003179F8">
        <w:rPr>
          <w:rFonts w:eastAsia="Calibri" w:cstheme="minorHAnsi"/>
          <w:color w:val="auto"/>
          <w:sz w:val="20"/>
          <w:szCs w:val="20"/>
        </w:rPr>
        <w:tab/>
        <w:t>Strengthen links with the Welsh space sector and future career pathways.</w:t>
      </w:r>
    </w:p>
    <w:p w14:paraId="766C2636"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w:t>
      </w:r>
      <w:r w:rsidRPr="003179F8">
        <w:rPr>
          <w:rFonts w:eastAsia="Calibri" w:cstheme="minorHAnsi"/>
          <w:color w:val="auto"/>
          <w:sz w:val="20"/>
          <w:szCs w:val="20"/>
        </w:rPr>
        <w:tab/>
        <w:t>Create a family-friendly hub with integrated learning experiences.</w:t>
      </w:r>
    </w:p>
    <w:p w14:paraId="2E02EBD1" w14:textId="77777777" w:rsidR="003179F8" w:rsidRPr="003179F8" w:rsidRDefault="003179F8" w:rsidP="003179F8">
      <w:pPr>
        <w:widowControl w:val="0"/>
        <w:autoSpaceDE w:val="0"/>
        <w:autoSpaceDN w:val="0"/>
        <w:spacing w:before="5"/>
        <w:jc w:val="left"/>
        <w:rPr>
          <w:rFonts w:eastAsia="Calibri" w:cstheme="minorHAnsi"/>
          <w:color w:val="auto"/>
          <w:sz w:val="20"/>
          <w:szCs w:val="20"/>
        </w:rPr>
      </w:pPr>
    </w:p>
    <w:p w14:paraId="7E133323" w14:textId="411D70B1" w:rsidR="0064174F" w:rsidRDefault="003179F8" w:rsidP="003179F8">
      <w:pPr>
        <w:widowControl w:val="0"/>
        <w:autoSpaceDE w:val="0"/>
        <w:autoSpaceDN w:val="0"/>
        <w:spacing w:before="5"/>
        <w:jc w:val="left"/>
        <w:rPr>
          <w:rFonts w:eastAsia="Calibri" w:cstheme="minorHAnsi"/>
          <w:color w:val="auto"/>
          <w:sz w:val="20"/>
          <w:szCs w:val="20"/>
        </w:rPr>
      </w:pPr>
      <w:r w:rsidRPr="003179F8">
        <w:rPr>
          <w:rFonts w:eastAsia="Calibri" w:cstheme="minorHAnsi"/>
          <w:color w:val="auto"/>
          <w:sz w:val="20"/>
          <w:szCs w:val="20"/>
        </w:rPr>
        <w:t>Xplore! 2.0 will transform our centre, expand opportunities for learners of all ages, and position Wrexham as a leader in STEAM education.</w:t>
      </w:r>
    </w:p>
    <w:p w14:paraId="3A93EF88" w14:textId="77777777" w:rsidR="003179F8" w:rsidRPr="0064174F" w:rsidRDefault="003179F8" w:rsidP="003179F8">
      <w:pPr>
        <w:widowControl w:val="0"/>
        <w:autoSpaceDE w:val="0"/>
        <w:autoSpaceDN w:val="0"/>
        <w:spacing w:before="5"/>
        <w:jc w:val="left"/>
        <w:rPr>
          <w:rFonts w:eastAsia="Calibri" w:cstheme="minorHAnsi"/>
          <w:color w:val="auto"/>
          <w:sz w:val="20"/>
          <w:szCs w:val="20"/>
        </w:rPr>
      </w:pPr>
    </w:p>
    <w:p w14:paraId="419DC732" w14:textId="77777777" w:rsidR="0064174F" w:rsidRPr="0064174F" w:rsidRDefault="0064174F" w:rsidP="00D0210D">
      <w:pPr>
        <w:widowControl w:val="0"/>
        <w:numPr>
          <w:ilvl w:val="1"/>
          <w:numId w:val="13"/>
        </w:numPr>
        <w:tabs>
          <w:tab w:val="left" w:pos="672"/>
          <w:tab w:val="left" w:pos="673"/>
        </w:tabs>
        <w:autoSpaceDE w:val="0"/>
        <w:autoSpaceDN w:val="0"/>
        <w:spacing w:before="47"/>
        <w:ind w:left="672"/>
        <w:jc w:val="left"/>
        <w:outlineLvl w:val="1"/>
        <w:rPr>
          <w:rFonts w:eastAsia="Calibri Light" w:cstheme="minorHAnsi"/>
          <w:b/>
          <w:bCs/>
          <w:color w:val="auto"/>
          <w:sz w:val="20"/>
          <w:szCs w:val="20"/>
        </w:rPr>
      </w:pPr>
      <w:bookmarkStart w:id="2" w:name="1.3_Scope_and_Objective_of_the_Tender"/>
      <w:bookmarkEnd w:id="2"/>
      <w:r w:rsidRPr="0064174F">
        <w:rPr>
          <w:rFonts w:eastAsia="Calibri Light" w:cstheme="minorHAnsi"/>
          <w:b/>
          <w:bCs/>
          <w:color w:val="auto"/>
          <w:sz w:val="20"/>
          <w:szCs w:val="20"/>
        </w:rPr>
        <w:t>Scope</w:t>
      </w:r>
      <w:r w:rsidRPr="0064174F">
        <w:rPr>
          <w:rFonts w:eastAsia="Calibri Light" w:cstheme="minorHAnsi"/>
          <w:b/>
          <w:bCs/>
          <w:color w:val="auto"/>
          <w:spacing w:val="-6"/>
          <w:sz w:val="20"/>
          <w:szCs w:val="20"/>
        </w:rPr>
        <w:t xml:space="preserve"> </w:t>
      </w:r>
      <w:r w:rsidRPr="0064174F">
        <w:rPr>
          <w:rFonts w:eastAsia="Calibri Light" w:cstheme="minorHAnsi"/>
          <w:b/>
          <w:bCs/>
          <w:color w:val="auto"/>
          <w:sz w:val="20"/>
          <w:szCs w:val="20"/>
        </w:rPr>
        <w:t>and</w:t>
      </w:r>
      <w:r w:rsidRPr="0064174F">
        <w:rPr>
          <w:rFonts w:eastAsia="Calibri Light" w:cstheme="minorHAnsi"/>
          <w:b/>
          <w:bCs/>
          <w:color w:val="auto"/>
          <w:spacing w:val="-8"/>
          <w:sz w:val="20"/>
          <w:szCs w:val="20"/>
        </w:rPr>
        <w:t xml:space="preserve"> </w:t>
      </w:r>
      <w:r w:rsidRPr="0064174F">
        <w:rPr>
          <w:rFonts w:eastAsia="Calibri Light" w:cstheme="minorHAnsi"/>
          <w:b/>
          <w:bCs/>
          <w:color w:val="auto"/>
          <w:sz w:val="20"/>
          <w:szCs w:val="20"/>
        </w:rPr>
        <w:t>Objective</w:t>
      </w:r>
      <w:r w:rsidRPr="0064174F">
        <w:rPr>
          <w:rFonts w:eastAsia="Calibri Light" w:cstheme="minorHAnsi"/>
          <w:b/>
          <w:bCs/>
          <w:color w:val="auto"/>
          <w:spacing w:val="-5"/>
          <w:sz w:val="20"/>
          <w:szCs w:val="20"/>
        </w:rPr>
        <w:t xml:space="preserve"> </w:t>
      </w:r>
      <w:r w:rsidRPr="0064174F">
        <w:rPr>
          <w:rFonts w:eastAsia="Calibri Light" w:cstheme="minorHAnsi"/>
          <w:b/>
          <w:bCs/>
          <w:color w:val="auto"/>
          <w:sz w:val="20"/>
          <w:szCs w:val="20"/>
        </w:rPr>
        <w:t>of</w:t>
      </w:r>
      <w:r w:rsidRPr="0064174F">
        <w:rPr>
          <w:rFonts w:eastAsia="Calibri Light" w:cstheme="minorHAnsi"/>
          <w:b/>
          <w:bCs/>
          <w:color w:val="auto"/>
          <w:spacing w:val="-8"/>
          <w:sz w:val="20"/>
          <w:szCs w:val="20"/>
        </w:rPr>
        <w:t xml:space="preserve"> </w:t>
      </w:r>
      <w:r w:rsidRPr="0064174F">
        <w:rPr>
          <w:rFonts w:eastAsia="Calibri Light" w:cstheme="minorHAnsi"/>
          <w:b/>
          <w:bCs/>
          <w:color w:val="auto"/>
          <w:sz w:val="20"/>
          <w:szCs w:val="20"/>
        </w:rPr>
        <w:t>the</w:t>
      </w:r>
      <w:r w:rsidRPr="0064174F">
        <w:rPr>
          <w:rFonts w:eastAsia="Calibri Light" w:cstheme="minorHAnsi"/>
          <w:b/>
          <w:bCs/>
          <w:color w:val="auto"/>
          <w:spacing w:val="-5"/>
          <w:sz w:val="20"/>
          <w:szCs w:val="20"/>
        </w:rPr>
        <w:t xml:space="preserve"> </w:t>
      </w:r>
      <w:r w:rsidRPr="0064174F">
        <w:rPr>
          <w:rFonts w:eastAsia="Calibri Light" w:cstheme="minorHAnsi"/>
          <w:b/>
          <w:bCs/>
          <w:color w:val="auto"/>
          <w:spacing w:val="-2"/>
          <w:sz w:val="20"/>
          <w:szCs w:val="20"/>
        </w:rPr>
        <w:t>Tender</w:t>
      </w:r>
    </w:p>
    <w:p w14:paraId="5CEF8EEC" w14:textId="77777777" w:rsidR="0064174F" w:rsidRPr="0064174F" w:rsidRDefault="0064174F" w:rsidP="0064174F">
      <w:pPr>
        <w:widowControl w:val="0"/>
        <w:autoSpaceDE w:val="0"/>
        <w:autoSpaceDN w:val="0"/>
        <w:spacing w:before="8"/>
        <w:jc w:val="left"/>
        <w:rPr>
          <w:rFonts w:eastAsia="Calibri" w:cstheme="minorHAnsi"/>
          <w:color w:val="auto"/>
          <w:sz w:val="20"/>
          <w:szCs w:val="20"/>
        </w:rPr>
      </w:pPr>
    </w:p>
    <w:p w14:paraId="31FA4F3B" w14:textId="77777777" w:rsidR="00342F81" w:rsidRDefault="0064174F" w:rsidP="00342F81">
      <w:pPr>
        <w:widowControl w:val="0"/>
        <w:tabs>
          <w:tab w:val="left" w:pos="672"/>
          <w:tab w:val="left" w:pos="673"/>
        </w:tabs>
        <w:autoSpaceDE w:val="0"/>
        <w:autoSpaceDN w:val="0"/>
        <w:outlineLvl w:val="1"/>
        <w:rPr>
          <w:rFonts w:eastAsia="Calibri Light" w:cstheme="minorHAnsi"/>
          <w:color w:val="auto"/>
          <w:spacing w:val="-2"/>
          <w:sz w:val="20"/>
          <w:szCs w:val="20"/>
        </w:rPr>
      </w:pPr>
      <w:r w:rsidRPr="0064174F">
        <w:rPr>
          <w:rFonts w:eastAsia="Calibri" w:cstheme="minorHAnsi"/>
          <w:color w:val="auto"/>
          <w:sz w:val="20"/>
          <w:szCs w:val="20"/>
        </w:rPr>
        <w:t xml:space="preserve">The University is seeking to procure a contract </w:t>
      </w:r>
      <w:r w:rsidR="00342F81" w:rsidRPr="0064174F">
        <w:rPr>
          <w:rFonts w:eastAsia="Calibri Light" w:cstheme="minorHAnsi"/>
          <w:color w:val="auto"/>
          <w:spacing w:val="-2"/>
          <w:sz w:val="20"/>
          <w:szCs w:val="20"/>
        </w:rPr>
        <w:t xml:space="preserve">for </w:t>
      </w:r>
      <w:r w:rsidR="00342F81">
        <w:rPr>
          <w:rFonts w:eastAsia="Calibri Light" w:cstheme="minorHAnsi"/>
          <w:color w:val="auto"/>
          <w:spacing w:val="-2"/>
          <w:sz w:val="20"/>
          <w:szCs w:val="20"/>
        </w:rPr>
        <w:t xml:space="preserve">the building works associated with Phases 1 &amp; 2 of Xplore! 2.0 at Xplore! Science Discovery Centre. </w:t>
      </w:r>
    </w:p>
    <w:p w14:paraId="4FA9828A" w14:textId="77777777" w:rsidR="00E907ED" w:rsidRPr="00E907ED" w:rsidRDefault="00E907ED" w:rsidP="00E907ED">
      <w:pPr>
        <w:widowControl w:val="0"/>
        <w:tabs>
          <w:tab w:val="left" w:pos="672"/>
          <w:tab w:val="left" w:pos="673"/>
        </w:tabs>
        <w:autoSpaceDE w:val="0"/>
        <w:autoSpaceDN w:val="0"/>
        <w:outlineLvl w:val="1"/>
        <w:rPr>
          <w:rFonts w:eastAsia="Calibri Light" w:cstheme="minorHAnsi"/>
          <w:color w:val="auto"/>
          <w:spacing w:val="-2"/>
          <w:sz w:val="20"/>
          <w:szCs w:val="20"/>
        </w:rPr>
      </w:pPr>
      <w:r w:rsidRPr="00E907ED">
        <w:rPr>
          <w:rFonts w:eastAsia="Calibri Light" w:cstheme="minorHAnsi"/>
          <w:b/>
          <w:color w:val="auto"/>
          <w:spacing w:val="-2"/>
          <w:sz w:val="20"/>
          <w:szCs w:val="20"/>
        </w:rPr>
        <w:t>Proposed Internal Alterations (Phases 1 &amp; 2), Xplore! Science Discovery Centre, Wrexham</w:t>
      </w:r>
    </w:p>
    <w:p w14:paraId="3501CBDD" w14:textId="77777777" w:rsidR="00E907ED" w:rsidRPr="00E907ED" w:rsidRDefault="00E907ED" w:rsidP="2706BEFA">
      <w:pPr>
        <w:widowControl w:val="0"/>
        <w:tabs>
          <w:tab w:val="left" w:pos="672"/>
          <w:tab w:val="left" w:pos="673"/>
        </w:tabs>
        <w:autoSpaceDE w:val="0"/>
        <w:autoSpaceDN w:val="0"/>
        <w:outlineLvl w:val="1"/>
        <w:rPr>
          <w:rFonts w:eastAsia="Calibri Light"/>
          <w:b/>
          <w:bCs/>
          <w:color w:val="auto"/>
          <w:spacing w:val="-2"/>
          <w:sz w:val="20"/>
          <w:szCs w:val="20"/>
        </w:rPr>
      </w:pPr>
    </w:p>
    <w:p w14:paraId="20F6BC72"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On behalf of our client, North Wales Science, we are pleased to invite you to submit your fixed price tender for the above project in accordance with the documentation listed below which can be downloaded from the procurement portal:</w:t>
      </w:r>
    </w:p>
    <w:p w14:paraId="34A82F1E"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bl>
      <w:tblPr>
        <w:tblW w:w="0" w:type="auto"/>
        <w:tblInd w:w="507" w:type="dxa"/>
        <w:tblLook w:val="01E0" w:firstRow="1" w:lastRow="1" w:firstColumn="1" w:lastColumn="1" w:noHBand="0" w:noVBand="0"/>
      </w:tblPr>
      <w:tblGrid>
        <w:gridCol w:w="587"/>
        <w:gridCol w:w="7932"/>
      </w:tblGrid>
      <w:tr w:rsidR="00E907ED" w:rsidRPr="00E907ED" w14:paraId="18096B06" w14:textId="77777777" w:rsidTr="2706BEFA">
        <w:tc>
          <w:tcPr>
            <w:tcW w:w="594" w:type="dxa"/>
            <w:hideMark/>
          </w:tcPr>
          <w:p w14:paraId="3324533D"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1.</w:t>
            </w:r>
          </w:p>
        </w:tc>
        <w:tc>
          <w:tcPr>
            <w:tcW w:w="8141" w:type="dxa"/>
            <w:hideMark/>
          </w:tcPr>
          <w:p w14:paraId="139A0DA0" w14:textId="77777777" w:rsidR="00E907ED" w:rsidRPr="00E907ED" w:rsidRDefault="63F65425" w:rsidP="2706BEFA">
            <w:pPr>
              <w:widowControl w:val="0"/>
              <w:tabs>
                <w:tab w:val="left" w:pos="672"/>
                <w:tab w:val="left" w:pos="673"/>
              </w:tabs>
              <w:autoSpaceDE w:val="0"/>
              <w:autoSpaceDN w:val="0"/>
              <w:outlineLvl w:val="1"/>
              <w:rPr>
                <w:rFonts w:eastAsia="Calibri Light"/>
                <w:i/>
                <w:iCs/>
                <w:color w:val="auto"/>
                <w:spacing w:val="-2"/>
                <w:sz w:val="20"/>
                <w:szCs w:val="20"/>
                <w:lang w:val="en-US"/>
              </w:rPr>
            </w:pPr>
            <w:r w:rsidRPr="2706BEFA">
              <w:rPr>
                <w:rFonts w:eastAsia="Calibri Light"/>
                <w:color w:val="auto"/>
                <w:spacing w:val="-2"/>
                <w:sz w:val="20"/>
                <w:szCs w:val="20"/>
                <w:lang w:val="en-US"/>
              </w:rPr>
              <w:t>The full Bills of Quantities in pdf format, together with Bill No’s 3-5 and the Final Summary page in Excel format.</w:t>
            </w:r>
          </w:p>
        </w:tc>
      </w:tr>
      <w:tr w:rsidR="00E907ED" w:rsidRPr="00E907ED" w14:paraId="32090893" w14:textId="77777777" w:rsidTr="2706BEFA">
        <w:tc>
          <w:tcPr>
            <w:tcW w:w="594" w:type="dxa"/>
          </w:tcPr>
          <w:p w14:paraId="3C5B8BFD"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141" w:type="dxa"/>
          </w:tcPr>
          <w:p w14:paraId="1F163557"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r>
      <w:tr w:rsidR="00E907ED" w:rsidRPr="00E907ED" w14:paraId="0BE57667" w14:textId="77777777" w:rsidTr="2706BEFA">
        <w:tc>
          <w:tcPr>
            <w:tcW w:w="594" w:type="dxa"/>
            <w:hideMark/>
          </w:tcPr>
          <w:p w14:paraId="1F9AAB33"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2.</w:t>
            </w:r>
          </w:p>
        </w:tc>
        <w:tc>
          <w:tcPr>
            <w:tcW w:w="8141" w:type="dxa"/>
            <w:hideMark/>
          </w:tcPr>
          <w:p w14:paraId="0BA6750F"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 xml:space="preserve">Drawings from Cassidy &amp; Ashton, JP Structural and ECS as listed on the enclosed Schedule of Tender Drawings. </w:t>
            </w:r>
          </w:p>
        </w:tc>
      </w:tr>
      <w:tr w:rsidR="00E907ED" w:rsidRPr="00E907ED" w14:paraId="6966FE11" w14:textId="77777777" w:rsidTr="2706BEFA">
        <w:tc>
          <w:tcPr>
            <w:tcW w:w="594" w:type="dxa"/>
          </w:tcPr>
          <w:p w14:paraId="7CFBF880"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141" w:type="dxa"/>
          </w:tcPr>
          <w:p w14:paraId="69793158"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r>
      <w:tr w:rsidR="00E907ED" w:rsidRPr="00E907ED" w14:paraId="3DD24FE5" w14:textId="77777777" w:rsidTr="2706BEFA">
        <w:tc>
          <w:tcPr>
            <w:tcW w:w="594" w:type="dxa"/>
            <w:hideMark/>
          </w:tcPr>
          <w:p w14:paraId="2F2DD11B"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3.</w:t>
            </w:r>
          </w:p>
        </w:tc>
        <w:tc>
          <w:tcPr>
            <w:tcW w:w="8141" w:type="dxa"/>
            <w:hideMark/>
          </w:tcPr>
          <w:p w14:paraId="0BBBC71D"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Mechanical and Electrical Specifications prepared by ECS together with their respective tender summaries.</w:t>
            </w:r>
          </w:p>
        </w:tc>
      </w:tr>
      <w:tr w:rsidR="00E907ED" w:rsidRPr="00E907ED" w14:paraId="016A8366" w14:textId="77777777" w:rsidTr="2706BEFA">
        <w:tc>
          <w:tcPr>
            <w:tcW w:w="594" w:type="dxa"/>
          </w:tcPr>
          <w:p w14:paraId="484FCC0C"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141" w:type="dxa"/>
          </w:tcPr>
          <w:p w14:paraId="3853C99E"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r>
      <w:tr w:rsidR="00E907ED" w:rsidRPr="00E907ED" w14:paraId="07EBB47C" w14:textId="77777777" w:rsidTr="2706BEFA">
        <w:tc>
          <w:tcPr>
            <w:tcW w:w="594" w:type="dxa"/>
            <w:hideMark/>
          </w:tcPr>
          <w:p w14:paraId="6E3FA117"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4.</w:t>
            </w:r>
          </w:p>
        </w:tc>
        <w:tc>
          <w:tcPr>
            <w:tcW w:w="8141" w:type="dxa"/>
            <w:hideMark/>
          </w:tcPr>
          <w:p w14:paraId="1A13E2AD"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 xml:space="preserve">The Pre-Construction Information document prepared by Cassidy &amp; Ashton will follow in due course. </w:t>
            </w:r>
          </w:p>
        </w:tc>
      </w:tr>
      <w:tr w:rsidR="00E907ED" w:rsidRPr="00E907ED" w14:paraId="1C81477C" w14:textId="77777777" w:rsidTr="2706BEFA">
        <w:tc>
          <w:tcPr>
            <w:tcW w:w="594" w:type="dxa"/>
          </w:tcPr>
          <w:p w14:paraId="78779DE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141" w:type="dxa"/>
          </w:tcPr>
          <w:p w14:paraId="1FF1DB93"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r>
      <w:tr w:rsidR="00E907ED" w:rsidRPr="00E907ED" w14:paraId="6D546E81" w14:textId="77777777" w:rsidTr="2706BEFA">
        <w:tc>
          <w:tcPr>
            <w:tcW w:w="594" w:type="dxa"/>
            <w:hideMark/>
          </w:tcPr>
          <w:p w14:paraId="26A0128D"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5.</w:t>
            </w:r>
          </w:p>
        </w:tc>
        <w:tc>
          <w:tcPr>
            <w:tcW w:w="8141" w:type="dxa"/>
            <w:hideMark/>
          </w:tcPr>
          <w:p w14:paraId="65F46F08"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One copy of the Form of Tender.</w:t>
            </w:r>
          </w:p>
        </w:tc>
      </w:tr>
      <w:tr w:rsidR="00E907ED" w:rsidRPr="00E907ED" w14:paraId="4BC9EA25" w14:textId="77777777" w:rsidTr="2706BEFA">
        <w:tc>
          <w:tcPr>
            <w:tcW w:w="594" w:type="dxa"/>
          </w:tcPr>
          <w:p w14:paraId="5B203A94"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141" w:type="dxa"/>
          </w:tcPr>
          <w:p w14:paraId="7E74395F"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r>
    </w:tbl>
    <w:p w14:paraId="1C28785E"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Will you please also note the following:</w:t>
      </w:r>
    </w:p>
    <w:tbl>
      <w:tblPr>
        <w:tblW w:w="8735" w:type="dxa"/>
        <w:tblInd w:w="507" w:type="dxa"/>
        <w:tblLook w:val="01E0" w:firstRow="1" w:lastRow="1" w:firstColumn="1" w:lastColumn="1" w:noHBand="0" w:noVBand="0"/>
      </w:tblPr>
      <w:tblGrid>
        <w:gridCol w:w="513"/>
        <w:gridCol w:w="8222"/>
      </w:tblGrid>
      <w:tr w:rsidR="00E907ED" w:rsidRPr="00E907ED" w14:paraId="63F6EE3C" w14:textId="77777777" w:rsidTr="2706BEFA">
        <w:tc>
          <w:tcPr>
            <w:tcW w:w="513" w:type="dxa"/>
          </w:tcPr>
          <w:p w14:paraId="579E6957"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222" w:type="dxa"/>
          </w:tcPr>
          <w:p w14:paraId="733C1B7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6692C17E" w14:textId="77777777" w:rsidTr="2706BEFA">
        <w:tc>
          <w:tcPr>
            <w:tcW w:w="513" w:type="dxa"/>
          </w:tcPr>
          <w:p w14:paraId="131E689D"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222" w:type="dxa"/>
          </w:tcPr>
          <w:p w14:paraId="10A00955"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49059F3A" w14:textId="77777777" w:rsidTr="2706BEFA">
        <w:tc>
          <w:tcPr>
            <w:tcW w:w="513" w:type="dxa"/>
            <w:hideMark/>
          </w:tcPr>
          <w:p w14:paraId="2715E0C8"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a.</w:t>
            </w:r>
          </w:p>
        </w:tc>
        <w:tc>
          <w:tcPr>
            <w:tcW w:w="8222" w:type="dxa"/>
            <w:hideMark/>
          </w:tcPr>
          <w:p w14:paraId="0D5D229D"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The contract is being procured through the Sell2Wales framework.</w:t>
            </w:r>
          </w:p>
        </w:tc>
      </w:tr>
      <w:tr w:rsidR="00E907ED" w:rsidRPr="00E907ED" w14:paraId="02E94729" w14:textId="77777777" w:rsidTr="2706BEFA">
        <w:tc>
          <w:tcPr>
            <w:tcW w:w="513" w:type="dxa"/>
          </w:tcPr>
          <w:p w14:paraId="77BA44C4"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222" w:type="dxa"/>
          </w:tcPr>
          <w:p w14:paraId="3FED0518"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113206E0" w14:textId="77777777" w:rsidTr="2706BEFA">
        <w:tc>
          <w:tcPr>
            <w:tcW w:w="513" w:type="dxa"/>
          </w:tcPr>
          <w:p w14:paraId="3DEDD974"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222" w:type="dxa"/>
          </w:tcPr>
          <w:p w14:paraId="68BC0C55"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69EFFBD" w14:textId="77777777" w:rsidTr="2706BEFA">
        <w:tc>
          <w:tcPr>
            <w:tcW w:w="513" w:type="dxa"/>
            <w:hideMark/>
          </w:tcPr>
          <w:p w14:paraId="473E8BBA" w14:textId="77275B5B" w:rsidR="00E907ED" w:rsidRPr="00E907ED" w:rsidRDefault="00F93B87" w:rsidP="2706BEFA">
            <w:pPr>
              <w:widowControl w:val="0"/>
              <w:tabs>
                <w:tab w:val="left" w:pos="672"/>
                <w:tab w:val="left" w:pos="673"/>
              </w:tabs>
              <w:autoSpaceDE w:val="0"/>
              <w:autoSpaceDN w:val="0"/>
              <w:outlineLvl w:val="1"/>
              <w:rPr>
                <w:rFonts w:eastAsia="Calibri Light"/>
                <w:color w:val="auto"/>
                <w:spacing w:val="-2"/>
                <w:sz w:val="20"/>
                <w:szCs w:val="20"/>
                <w:lang w:val="en-US"/>
              </w:rPr>
            </w:pPr>
            <w:r>
              <w:rPr>
                <w:rFonts w:eastAsia="Calibri Light"/>
                <w:color w:val="auto"/>
                <w:spacing w:val="-2"/>
                <w:sz w:val="20"/>
                <w:szCs w:val="20"/>
                <w:lang w:val="en-US"/>
              </w:rPr>
              <w:t>b</w:t>
            </w:r>
            <w:r w:rsidR="63F65425" w:rsidRPr="2706BEFA">
              <w:rPr>
                <w:rFonts w:eastAsia="Calibri Light"/>
                <w:color w:val="auto"/>
                <w:spacing w:val="-2"/>
                <w:sz w:val="20"/>
                <w:szCs w:val="20"/>
                <w:lang w:val="en-US"/>
              </w:rPr>
              <w:t>.</w:t>
            </w:r>
          </w:p>
        </w:tc>
        <w:tc>
          <w:tcPr>
            <w:tcW w:w="8222" w:type="dxa"/>
            <w:hideMark/>
          </w:tcPr>
          <w:p w14:paraId="45833BEE"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 xml:space="preserve">Site visits can be made by prior arrangement with </w:t>
            </w:r>
            <w:bookmarkStart w:id="3" w:name="_Hlk209602877"/>
            <w:r w:rsidRPr="2706BEFA">
              <w:rPr>
                <w:rFonts w:eastAsia="Calibri Light"/>
                <w:color w:val="auto"/>
                <w:spacing w:val="-2"/>
                <w:sz w:val="20"/>
                <w:szCs w:val="20"/>
              </w:rPr>
              <w:t>Scot Owen (Centre Manager) Tel: 07727 672981 Email: Scot.Owen@wrexham.ac.uk</w:t>
            </w:r>
            <w:bookmarkEnd w:id="3"/>
          </w:p>
        </w:tc>
      </w:tr>
      <w:tr w:rsidR="00E907ED" w:rsidRPr="00E907ED" w14:paraId="7D4F25C3" w14:textId="77777777" w:rsidTr="2706BEFA">
        <w:tc>
          <w:tcPr>
            <w:tcW w:w="513" w:type="dxa"/>
          </w:tcPr>
          <w:p w14:paraId="2CC5CD2E"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8222" w:type="dxa"/>
          </w:tcPr>
          <w:p w14:paraId="3B5D172E"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97FD446" w14:textId="77777777" w:rsidTr="2706BEFA">
        <w:tc>
          <w:tcPr>
            <w:tcW w:w="513" w:type="dxa"/>
            <w:hideMark/>
          </w:tcPr>
          <w:p w14:paraId="606892D0" w14:textId="6600890F" w:rsidR="00E907ED" w:rsidRPr="00E907ED" w:rsidRDefault="00F93B87" w:rsidP="2706BEFA">
            <w:pPr>
              <w:widowControl w:val="0"/>
              <w:tabs>
                <w:tab w:val="left" w:pos="672"/>
                <w:tab w:val="left" w:pos="673"/>
              </w:tabs>
              <w:autoSpaceDE w:val="0"/>
              <w:autoSpaceDN w:val="0"/>
              <w:outlineLvl w:val="1"/>
              <w:rPr>
                <w:rFonts w:eastAsia="Calibri Light"/>
                <w:color w:val="auto"/>
                <w:spacing w:val="-2"/>
                <w:sz w:val="20"/>
                <w:szCs w:val="20"/>
                <w:lang w:val="en-US"/>
              </w:rPr>
            </w:pPr>
            <w:r>
              <w:rPr>
                <w:rFonts w:eastAsia="Calibri Light"/>
                <w:color w:val="auto"/>
                <w:spacing w:val="-2"/>
                <w:sz w:val="20"/>
                <w:szCs w:val="20"/>
                <w:lang w:val="en-US"/>
              </w:rPr>
              <w:t>c</w:t>
            </w:r>
            <w:r w:rsidR="63F65425" w:rsidRPr="2706BEFA">
              <w:rPr>
                <w:rFonts w:eastAsia="Calibri Light"/>
                <w:color w:val="auto"/>
                <w:spacing w:val="-2"/>
                <w:sz w:val="20"/>
                <w:szCs w:val="20"/>
                <w:lang w:val="en-US"/>
              </w:rPr>
              <w:t>.</w:t>
            </w:r>
          </w:p>
        </w:tc>
        <w:tc>
          <w:tcPr>
            <w:tcW w:w="8222" w:type="dxa"/>
            <w:hideMark/>
          </w:tcPr>
          <w:p w14:paraId="26D521D6"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Tenderers should price for the materials and products specified within the documents. Any divergence from this may invalidate the tender.  If necessary, tenderers may suggest alternative materials and products together with associated cost savings, but these should be identified separately and should not be included within the tender.</w:t>
            </w:r>
          </w:p>
        </w:tc>
      </w:tr>
      <w:tr w:rsidR="00E907ED" w:rsidRPr="00E907ED" w14:paraId="34674790" w14:textId="77777777" w:rsidTr="2706BEFA">
        <w:tc>
          <w:tcPr>
            <w:tcW w:w="513" w:type="dxa"/>
          </w:tcPr>
          <w:p w14:paraId="17FF70DA" w14:textId="77777777" w:rsidR="00E907ED" w:rsidRPr="00E907ED" w:rsidRDefault="00E907ED" w:rsidP="00E907ED">
            <w:pPr>
              <w:widowControl w:val="0"/>
              <w:tabs>
                <w:tab w:val="left" w:pos="672"/>
                <w:tab w:val="left" w:pos="673"/>
              </w:tabs>
              <w:autoSpaceDE w:val="0"/>
              <w:autoSpaceDN w:val="0"/>
              <w:outlineLvl w:val="1"/>
              <w:rPr>
                <w:rFonts w:eastAsia="Calibri Light" w:cstheme="minorHAnsi"/>
                <w:color w:val="auto"/>
                <w:spacing w:val="-2"/>
                <w:sz w:val="20"/>
                <w:szCs w:val="20"/>
                <w:highlight w:val="yellow"/>
                <w:lang w:val="en-US"/>
              </w:rPr>
            </w:pPr>
          </w:p>
        </w:tc>
        <w:tc>
          <w:tcPr>
            <w:tcW w:w="8222" w:type="dxa"/>
          </w:tcPr>
          <w:p w14:paraId="3D99127E" w14:textId="77777777" w:rsidR="00E907ED" w:rsidRPr="00E907ED" w:rsidRDefault="00E907ED" w:rsidP="00E907ED">
            <w:pPr>
              <w:widowControl w:val="0"/>
              <w:tabs>
                <w:tab w:val="left" w:pos="672"/>
                <w:tab w:val="left" w:pos="673"/>
              </w:tabs>
              <w:autoSpaceDE w:val="0"/>
              <w:autoSpaceDN w:val="0"/>
              <w:outlineLvl w:val="1"/>
              <w:rPr>
                <w:rFonts w:eastAsia="Calibri Light" w:cstheme="minorHAnsi"/>
                <w:color w:val="auto"/>
                <w:spacing w:val="-2"/>
                <w:sz w:val="20"/>
                <w:szCs w:val="20"/>
                <w:highlight w:val="yellow"/>
              </w:rPr>
            </w:pPr>
          </w:p>
        </w:tc>
      </w:tr>
    </w:tbl>
    <w:p w14:paraId="318804F6" w14:textId="77777777" w:rsidR="00E907ED" w:rsidRDefault="00E907ED" w:rsidP="00E907ED">
      <w:pPr>
        <w:widowControl w:val="0"/>
        <w:tabs>
          <w:tab w:val="left" w:pos="672"/>
          <w:tab w:val="left" w:pos="673"/>
        </w:tabs>
        <w:autoSpaceDE w:val="0"/>
        <w:autoSpaceDN w:val="0"/>
        <w:outlineLvl w:val="1"/>
        <w:rPr>
          <w:rFonts w:eastAsia="Calibri Light" w:cstheme="minorHAnsi"/>
          <w:color w:val="auto"/>
          <w:spacing w:val="-2"/>
          <w:sz w:val="20"/>
          <w:szCs w:val="20"/>
          <w:highlight w:val="yellow"/>
          <w:lang w:val="en-US"/>
        </w:rPr>
      </w:pPr>
    </w:p>
    <w:p w14:paraId="23983545" w14:textId="77777777" w:rsidR="00D008A8" w:rsidRPr="00D008A8" w:rsidRDefault="00D008A8" w:rsidP="00D008A8">
      <w:pPr>
        <w:rPr>
          <w:rFonts w:eastAsia="Calibri Light" w:cstheme="minorHAnsi"/>
          <w:sz w:val="20"/>
          <w:szCs w:val="20"/>
          <w:highlight w:val="yellow"/>
          <w:lang w:val="en-US"/>
        </w:rPr>
      </w:pPr>
    </w:p>
    <w:p w14:paraId="79312657" w14:textId="77777777" w:rsidR="00D008A8" w:rsidRPr="00D008A8" w:rsidRDefault="00D008A8" w:rsidP="00D008A8">
      <w:pPr>
        <w:rPr>
          <w:rFonts w:eastAsia="Calibri Light" w:cstheme="minorHAnsi"/>
          <w:sz w:val="20"/>
          <w:szCs w:val="20"/>
          <w:highlight w:val="yellow"/>
          <w:lang w:val="en-US"/>
        </w:rPr>
        <w:sectPr w:rsidR="00D008A8" w:rsidRPr="00D008A8" w:rsidSect="00E907ED">
          <w:pgSz w:w="11906" w:h="16838"/>
          <w:pgMar w:top="1440" w:right="1440" w:bottom="432" w:left="1440" w:header="432" w:footer="432" w:gutter="0"/>
          <w:cols w:space="720"/>
        </w:sectPr>
      </w:pPr>
    </w:p>
    <w:p w14:paraId="5C1F0E69" w14:textId="2631B6CC" w:rsidR="00E907ED" w:rsidRPr="00D008A8"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b/>
          <w:bCs/>
          <w:color w:val="auto"/>
          <w:spacing w:val="-2"/>
          <w:sz w:val="20"/>
          <w:szCs w:val="20"/>
        </w:rPr>
        <w:lastRenderedPageBreak/>
        <w:t xml:space="preserve">Proposed Internal Alterations (Phases 1 &amp; 2), Xplore! Science Discovery Centre, Wrexham   </w:t>
      </w:r>
    </w:p>
    <w:p w14:paraId="2E78C8AF"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p w14:paraId="6AB7A2AF"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Will you please also note the following (continued)</w:t>
      </w:r>
    </w:p>
    <w:p w14:paraId="21E90DDC"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bl>
      <w:tblPr>
        <w:tblW w:w="9511" w:type="dxa"/>
        <w:tblInd w:w="378" w:type="dxa"/>
        <w:tblLook w:val="01E0" w:firstRow="1" w:lastRow="1" w:firstColumn="1" w:lastColumn="1" w:noHBand="0" w:noVBand="0"/>
      </w:tblPr>
      <w:tblGrid>
        <w:gridCol w:w="450"/>
        <w:gridCol w:w="192"/>
        <w:gridCol w:w="618"/>
        <w:gridCol w:w="8251"/>
      </w:tblGrid>
      <w:tr w:rsidR="00E907ED" w:rsidRPr="00E907ED" w14:paraId="33A65678" w14:textId="77777777" w:rsidTr="2706BEFA">
        <w:tc>
          <w:tcPr>
            <w:tcW w:w="450" w:type="dxa"/>
            <w:hideMark/>
          </w:tcPr>
          <w:p w14:paraId="04C5752F"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e.</w:t>
            </w:r>
          </w:p>
        </w:tc>
        <w:tc>
          <w:tcPr>
            <w:tcW w:w="9061" w:type="dxa"/>
            <w:gridSpan w:val="3"/>
            <w:hideMark/>
          </w:tcPr>
          <w:p w14:paraId="262D51C2"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 xml:space="preserve">Tenderers are free to obtain quotations from suitably qualified mechanical and electrical specialists of their own choice. </w:t>
            </w:r>
          </w:p>
        </w:tc>
      </w:tr>
      <w:tr w:rsidR="00E907ED" w:rsidRPr="00E907ED" w14:paraId="3AA35A7A" w14:textId="77777777" w:rsidTr="2706BEFA">
        <w:tc>
          <w:tcPr>
            <w:tcW w:w="450" w:type="dxa"/>
          </w:tcPr>
          <w:p w14:paraId="0F500F04"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9061" w:type="dxa"/>
            <w:gridSpan w:val="3"/>
          </w:tcPr>
          <w:p w14:paraId="0D5CC2A1"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0DA40B4A" w14:textId="77777777" w:rsidTr="2706BEFA">
        <w:tc>
          <w:tcPr>
            <w:tcW w:w="450" w:type="dxa"/>
            <w:hideMark/>
          </w:tcPr>
          <w:p w14:paraId="27D2D8CF"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f.</w:t>
            </w:r>
          </w:p>
        </w:tc>
        <w:tc>
          <w:tcPr>
            <w:tcW w:w="9061" w:type="dxa"/>
            <w:gridSpan w:val="3"/>
            <w:hideMark/>
          </w:tcPr>
          <w:p w14:paraId="5ED4328C"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 xml:space="preserve">The completed Form of Tender must be uploaded to the Sell to Wales portal by 12 noon on Friday 31 October 2025. </w:t>
            </w:r>
          </w:p>
        </w:tc>
      </w:tr>
      <w:tr w:rsidR="00E907ED" w:rsidRPr="00E907ED" w14:paraId="101E99D4" w14:textId="77777777" w:rsidTr="2706BEFA">
        <w:tc>
          <w:tcPr>
            <w:tcW w:w="642" w:type="dxa"/>
            <w:gridSpan w:val="2"/>
          </w:tcPr>
          <w:p w14:paraId="6951D4F8"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lang w:val="en-US"/>
              </w:rPr>
            </w:pPr>
          </w:p>
        </w:tc>
        <w:tc>
          <w:tcPr>
            <w:tcW w:w="618" w:type="dxa"/>
          </w:tcPr>
          <w:p w14:paraId="03642C0D"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251" w:type="dxa"/>
          </w:tcPr>
          <w:p w14:paraId="34FAAF2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AC6CA2C" w14:textId="77777777" w:rsidTr="2706BEFA">
        <w:tc>
          <w:tcPr>
            <w:tcW w:w="450" w:type="dxa"/>
            <w:hideMark/>
          </w:tcPr>
          <w:p w14:paraId="01001D01"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lang w:val="en-US"/>
              </w:rPr>
            </w:pPr>
            <w:r w:rsidRPr="2706BEFA">
              <w:rPr>
                <w:rFonts w:eastAsia="Calibri Light"/>
                <w:color w:val="auto"/>
                <w:spacing w:val="-2"/>
                <w:sz w:val="20"/>
                <w:szCs w:val="20"/>
                <w:lang w:val="en-US"/>
              </w:rPr>
              <w:t>g.</w:t>
            </w:r>
          </w:p>
        </w:tc>
        <w:tc>
          <w:tcPr>
            <w:tcW w:w="9061" w:type="dxa"/>
            <w:gridSpan w:val="3"/>
            <w:hideMark/>
          </w:tcPr>
          <w:p w14:paraId="7C6571AC"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 xml:space="preserve">Your attention is drawn to the following elements within the Preliminaries section of the Bills of Quantities:  </w:t>
            </w:r>
          </w:p>
        </w:tc>
      </w:tr>
    </w:tbl>
    <w:p w14:paraId="1746D493"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bl>
      <w:tblPr>
        <w:tblW w:w="9382" w:type="dxa"/>
        <w:tblInd w:w="507" w:type="dxa"/>
        <w:tblLook w:val="01E0" w:firstRow="1" w:lastRow="1" w:firstColumn="1" w:lastColumn="1" w:noHBand="0" w:noVBand="0"/>
      </w:tblPr>
      <w:tblGrid>
        <w:gridCol w:w="738"/>
        <w:gridCol w:w="8644"/>
      </w:tblGrid>
      <w:tr w:rsidR="00E907ED" w:rsidRPr="00E907ED" w14:paraId="3BF058C0" w14:textId="77777777" w:rsidTr="2706BEFA">
        <w:tc>
          <w:tcPr>
            <w:tcW w:w="738" w:type="dxa"/>
            <w:hideMark/>
          </w:tcPr>
          <w:p w14:paraId="1355D609"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proofErr w:type="spellStart"/>
            <w:r w:rsidRPr="2706BEFA">
              <w:rPr>
                <w:rFonts w:eastAsia="Calibri Light"/>
                <w:color w:val="auto"/>
                <w:spacing w:val="-2"/>
                <w:sz w:val="20"/>
                <w:szCs w:val="20"/>
              </w:rPr>
              <w:t>i</w:t>
            </w:r>
            <w:proofErr w:type="spellEnd"/>
            <w:r w:rsidRPr="2706BEFA">
              <w:rPr>
                <w:rFonts w:eastAsia="Calibri Light"/>
                <w:color w:val="auto"/>
                <w:spacing w:val="-2"/>
                <w:sz w:val="20"/>
                <w:szCs w:val="20"/>
              </w:rPr>
              <w:t>.</w:t>
            </w:r>
          </w:p>
        </w:tc>
        <w:tc>
          <w:tcPr>
            <w:tcW w:w="8644" w:type="dxa"/>
            <w:hideMark/>
          </w:tcPr>
          <w:p w14:paraId="5F00C772"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The existing building on page 1/3 Clause A12/110.</w:t>
            </w:r>
          </w:p>
        </w:tc>
      </w:tr>
      <w:tr w:rsidR="00E907ED" w:rsidRPr="00E907ED" w14:paraId="7D47A964" w14:textId="77777777" w:rsidTr="2706BEFA">
        <w:tc>
          <w:tcPr>
            <w:tcW w:w="738" w:type="dxa"/>
          </w:tcPr>
          <w:p w14:paraId="0E898CA7"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4DE5A06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7365C732" w14:textId="77777777" w:rsidTr="2706BEFA">
        <w:tc>
          <w:tcPr>
            <w:tcW w:w="738" w:type="dxa"/>
            <w:hideMark/>
          </w:tcPr>
          <w:p w14:paraId="413A6BF2"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proofErr w:type="spellStart"/>
            <w:r w:rsidRPr="2706BEFA">
              <w:rPr>
                <w:rFonts w:eastAsia="Calibri Light"/>
                <w:color w:val="auto"/>
                <w:spacing w:val="-2"/>
                <w:sz w:val="20"/>
                <w:szCs w:val="20"/>
              </w:rPr>
              <w:t>i</w:t>
            </w:r>
            <w:proofErr w:type="spellEnd"/>
            <w:r w:rsidRPr="2706BEFA">
              <w:rPr>
                <w:rFonts w:eastAsia="Calibri Light"/>
                <w:color w:val="auto"/>
                <w:spacing w:val="-2"/>
                <w:sz w:val="20"/>
                <w:szCs w:val="20"/>
              </w:rPr>
              <w:t>.</w:t>
            </w:r>
          </w:p>
        </w:tc>
        <w:tc>
          <w:tcPr>
            <w:tcW w:w="8644" w:type="dxa"/>
            <w:hideMark/>
          </w:tcPr>
          <w:p w14:paraId="794BFE40"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Existing mains services on page 1/3 Clause A12/140.</w:t>
            </w:r>
          </w:p>
        </w:tc>
      </w:tr>
      <w:tr w:rsidR="00E907ED" w:rsidRPr="00E907ED" w14:paraId="2BCFD64C" w14:textId="77777777" w:rsidTr="2706BEFA">
        <w:tc>
          <w:tcPr>
            <w:tcW w:w="738" w:type="dxa"/>
          </w:tcPr>
          <w:p w14:paraId="2297C360"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332EF73E"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7E5257E1" w14:textId="77777777" w:rsidTr="2706BEFA">
        <w:tc>
          <w:tcPr>
            <w:tcW w:w="738" w:type="dxa"/>
            <w:hideMark/>
          </w:tcPr>
          <w:p w14:paraId="5F5CF41B"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iii.</w:t>
            </w:r>
          </w:p>
        </w:tc>
        <w:tc>
          <w:tcPr>
            <w:tcW w:w="8644" w:type="dxa"/>
            <w:hideMark/>
          </w:tcPr>
          <w:p w14:paraId="0C0D8920"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Access to site / site compound / car parking on pages 1/3 to 1/5 Clause A12/200.</w:t>
            </w:r>
          </w:p>
        </w:tc>
      </w:tr>
      <w:tr w:rsidR="00E907ED" w:rsidRPr="00E907ED" w14:paraId="53235561" w14:textId="77777777" w:rsidTr="2706BEFA">
        <w:tc>
          <w:tcPr>
            <w:tcW w:w="738" w:type="dxa"/>
          </w:tcPr>
          <w:p w14:paraId="380248FA"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4AB66A93"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6D5AA64C" w14:textId="77777777" w:rsidTr="2706BEFA">
        <w:tc>
          <w:tcPr>
            <w:tcW w:w="738" w:type="dxa"/>
            <w:hideMark/>
          </w:tcPr>
          <w:p w14:paraId="0D8F4B20"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iv.</w:t>
            </w:r>
          </w:p>
        </w:tc>
        <w:tc>
          <w:tcPr>
            <w:tcW w:w="8644" w:type="dxa"/>
            <w:hideMark/>
          </w:tcPr>
          <w:p w14:paraId="4D41B8C8"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The Works are divided into two distinct Sections on Page 1/6 Clause A13/130.</w:t>
            </w:r>
          </w:p>
        </w:tc>
      </w:tr>
      <w:tr w:rsidR="00E907ED" w:rsidRPr="00E907ED" w14:paraId="1026FC78" w14:textId="77777777" w:rsidTr="2706BEFA">
        <w:tc>
          <w:tcPr>
            <w:tcW w:w="738" w:type="dxa"/>
          </w:tcPr>
          <w:p w14:paraId="49AAA30D"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323E03DD"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6CE784BC" w14:textId="77777777" w:rsidTr="2706BEFA">
        <w:tc>
          <w:tcPr>
            <w:tcW w:w="738" w:type="dxa"/>
            <w:hideMark/>
          </w:tcPr>
          <w:p w14:paraId="42B05080"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v.</w:t>
            </w:r>
          </w:p>
        </w:tc>
        <w:tc>
          <w:tcPr>
            <w:tcW w:w="8644" w:type="dxa"/>
            <w:hideMark/>
          </w:tcPr>
          <w:p w14:paraId="010D0E3A"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Liquidated damages on Page 1/8 Clause 2.23.2.</w:t>
            </w:r>
          </w:p>
        </w:tc>
      </w:tr>
      <w:tr w:rsidR="00E907ED" w:rsidRPr="00E907ED" w14:paraId="221947FF" w14:textId="77777777" w:rsidTr="2706BEFA">
        <w:tc>
          <w:tcPr>
            <w:tcW w:w="738" w:type="dxa"/>
          </w:tcPr>
          <w:p w14:paraId="08DC0CF3"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7CE96D76"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9103787" w14:textId="77777777" w:rsidTr="2706BEFA">
        <w:tc>
          <w:tcPr>
            <w:tcW w:w="738" w:type="dxa"/>
            <w:hideMark/>
          </w:tcPr>
          <w:p w14:paraId="3EEBCC7E"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vi.</w:t>
            </w:r>
          </w:p>
        </w:tc>
        <w:tc>
          <w:tcPr>
            <w:tcW w:w="8644" w:type="dxa"/>
            <w:hideMark/>
          </w:tcPr>
          <w:p w14:paraId="7710C2DB"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Contract guarantee bond on page 1/9 Clause 7.2.1.</w:t>
            </w:r>
          </w:p>
        </w:tc>
      </w:tr>
      <w:tr w:rsidR="00E907ED" w:rsidRPr="00E907ED" w14:paraId="5831E18D" w14:textId="77777777" w:rsidTr="2706BEFA">
        <w:tc>
          <w:tcPr>
            <w:tcW w:w="738" w:type="dxa"/>
          </w:tcPr>
          <w:p w14:paraId="5E2F2C81"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52CB315F"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4CB777E" w14:textId="77777777" w:rsidTr="2706BEFA">
        <w:tc>
          <w:tcPr>
            <w:tcW w:w="738" w:type="dxa"/>
            <w:hideMark/>
          </w:tcPr>
          <w:p w14:paraId="0CA6C879"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vii.</w:t>
            </w:r>
          </w:p>
        </w:tc>
        <w:tc>
          <w:tcPr>
            <w:tcW w:w="8644" w:type="dxa"/>
            <w:hideMark/>
          </w:tcPr>
          <w:p w14:paraId="75659329"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Additional Relevant Events clause 2.20.14 on page 1/10.</w:t>
            </w:r>
          </w:p>
        </w:tc>
      </w:tr>
      <w:tr w:rsidR="00E907ED" w:rsidRPr="00E907ED" w14:paraId="1D3B5855" w14:textId="77777777" w:rsidTr="2706BEFA">
        <w:tc>
          <w:tcPr>
            <w:tcW w:w="738" w:type="dxa"/>
          </w:tcPr>
          <w:p w14:paraId="1CB3F052"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3E174192"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33A9C36" w14:textId="77777777" w:rsidTr="2706BEFA">
        <w:tc>
          <w:tcPr>
            <w:tcW w:w="738" w:type="dxa"/>
            <w:hideMark/>
          </w:tcPr>
          <w:p w14:paraId="08B863A3"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viii.</w:t>
            </w:r>
          </w:p>
        </w:tc>
        <w:tc>
          <w:tcPr>
            <w:tcW w:w="8644" w:type="dxa"/>
            <w:hideMark/>
          </w:tcPr>
          <w:p w14:paraId="24D324E1"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Additional copies of the drawings on page 1/17 Clause A31/410.</w:t>
            </w:r>
          </w:p>
        </w:tc>
      </w:tr>
      <w:tr w:rsidR="00E907ED" w:rsidRPr="00E907ED" w14:paraId="1466EE26" w14:textId="77777777" w:rsidTr="2706BEFA">
        <w:tc>
          <w:tcPr>
            <w:tcW w:w="738" w:type="dxa"/>
          </w:tcPr>
          <w:p w14:paraId="0A87A09B"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10291DBF"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4FD7A064" w14:textId="77777777" w:rsidTr="2706BEFA">
        <w:tc>
          <w:tcPr>
            <w:tcW w:w="738" w:type="dxa"/>
            <w:hideMark/>
          </w:tcPr>
          <w:p w14:paraId="4BCADF67"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ix.</w:t>
            </w:r>
          </w:p>
        </w:tc>
        <w:tc>
          <w:tcPr>
            <w:tcW w:w="8644" w:type="dxa"/>
            <w:hideMark/>
          </w:tcPr>
          <w:p w14:paraId="40E943B7"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Site security on page 1/30 Clause A34/150.</w:t>
            </w:r>
          </w:p>
        </w:tc>
      </w:tr>
      <w:tr w:rsidR="00E907ED" w:rsidRPr="00E907ED" w14:paraId="621A3683" w14:textId="77777777" w:rsidTr="2706BEFA">
        <w:tc>
          <w:tcPr>
            <w:tcW w:w="738" w:type="dxa"/>
          </w:tcPr>
          <w:p w14:paraId="1E30FF2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58B991C6"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71A0CB95" w14:textId="77777777" w:rsidTr="2706BEFA">
        <w:tc>
          <w:tcPr>
            <w:tcW w:w="738" w:type="dxa"/>
            <w:hideMark/>
          </w:tcPr>
          <w:p w14:paraId="22AA3AC6"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x.</w:t>
            </w:r>
          </w:p>
        </w:tc>
        <w:tc>
          <w:tcPr>
            <w:tcW w:w="8644" w:type="dxa"/>
            <w:hideMark/>
          </w:tcPr>
          <w:p w14:paraId="779D8914"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Working hours, Xplore! business hours and deliveries on page 1/35 Clause A35/170, 175 and 177.</w:t>
            </w:r>
          </w:p>
        </w:tc>
      </w:tr>
      <w:tr w:rsidR="00E907ED" w:rsidRPr="00E907ED" w14:paraId="4C9848DC" w14:textId="77777777" w:rsidTr="2706BEFA">
        <w:tc>
          <w:tcPr>
            <w:tcW w:w="738" w:type="dxa"/>
          </w:tcPr>
          <w:p w14:paraId="40AF1521"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17CA7286"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5AA063D1" w14:textId="77777777" w:rsidTr="2706BEFA">
        <w:tc>
          <w:tcPr>
            <w:tcW w:w="738" w:type="dxa"/>
            <w:hideMark/>
          </w:tcPr>
          <w:p w14:paraId="092FF305"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xi.</w:t>
            </w:r>
          </w:p>
        </w:tc>
        <w:tc>
          <w:tcPr>
            <w:tcW w:w="8644" w:type="dxa"/>
            <w:hideMark/>
          </w:tcPr>
          <w:p w14:paraId="0F8ACB27"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Temporary protection works on page 1/36 Clause A36/120.</w:t>
            </w:r>
          </w:p>
        </w:tc>
      </w:tr>
      <w:tr w:rsidR="00E907ED" w:rsidRPr="00E907ED" w14:paraId="6BC7DCF3" w14:textId="77777777" w:rsidTr="2706BEFA">
        <w:tc>
          <w:tcPr>
            <w:tcW w:w="738" w:type="dxa"/>
          </w:tcPr>
          <w:p w14:paraId="56224229"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c>
          <w:tcPr>
            <w:tcW w:w="8644" w:type="dxa"/>
          </w:tcPr>
          <w:p w14:paraId="7B50F4AF" w14:textId="77777777" w:rsidR="00E907ED" w:rsidRPr="00E907ED" w:rsidRDefault="00E907ED" w:rsidP="2706BEFA">
            <w:pPr>
              <w:widowControl w:val="0"/>
              <w:tabs>
                <w:tab w:val="left" w:pos="672"/>
                <w:tab w:val="left" w:pos="673"/>
              </w:tabs>
              <w:autoSpaceDE w:val="0"/>
              <w:autoSpaceDN w:val="0"/>
              <w:outlineLvl w:val="1"/>
              <w:rPr>
                <w:rFonts w:eastAsia="Calibri Light"/>
                <w:color w:val="auto"/>
                <w:spacing w:val="-2"/>
                <w:sz w:val="20"/>
                <w:szCs w:val="20"/>
              </w:rPr>
            </w:pPr>
          </w:p>
        </w:tc>
      </w:tr>
      <w:tr w:rsidR="00E907ED" w:rsidRPr="00E907ED" w14:paraId="11187635" w14:textId="77777777" w:rsidTr="2706BEFA">
        <w:tc>
          <w:tcPr>
            <w:tcW w:w="738" w:type="dxa"/>
            <w:hideMark/>
          </w:tcPr>
          <w:p w14:paraId="6D744E63"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xii.</w:t>
            </w:r>
          </w:p>
        </w:tc>
        <w:tc>
          <w:tcPr>
            <w:tcW w:w="8644" w:type="dxa"/>
            <w:hideMark/>
          </w:tcPr>
          <w:p w14:paraId="21F00C66" w14:textId="77777777" w:rsidR="00E907ED" w:rsidRPr="00E907ED" w:rsidRDefault="63F65425" w:rsidP="2706BEFA">
            <w:pPr>
              <w:widowControl w:val="0"/>
              <w:tabs>
                <w:tab w:val="left" w:pos="672"/>
                <w:tab w:val="left" w:pos="673"/>
              </w:tabs>
              <w:autoSpaceDE w:val="0"/>
              <w:autoSpaceDN w:val="0"/>
              <w:outlineLvl w:val="1"/>
              <w:rPr>
                <w:rFonts w:eastAsia="Calibri Light"/>
                <w:color w:val="auto"/>
                <w:spacing w:val="-2"/>
                <w:sz w:val="20"/>
                <w:szCs w:val="20"/>
              </w:rPr>
            </w:pPr>
            <w:r w:rsidRPr="2706BEFA">
              <w:rPr>
                <w:rFonts w:eastAsia="Calibri Light"/>
                <w:color w:val="auto"/>
                <w:spacing w:val="-2"/>
                <w:sz w:val="20"/>
                <w:szCs w:val="20"/>
              </w:rPr>
              <w:t xml:space="preserve">Temporary electric and water supplies for the works on page 1/37 Clauses A38/420 and 430. </w:t>
            </w:r>
          </w:p>
        </w:tc>
      </w:tr>
    </w:tbl>
    <w:p w14:paraId="247CBB49" w14:textId="77777777" w:rsidR="00327A71" w:rsidRPr="009D1FCA" w:rsidRDefault="00327A71" w:rsidP="00EE7BB8">
      <w:pPr>
        <w:widowControl w:val="0"/>
        <w:autoSpaceDE w:val="0"/>
        <w:autoSpaceDN w:val="0"/>
        <w:ind w:left="672"/>
        <w:rPr>
          <w:rFonts w:eastAsia="Calibri" w:cstheme="minorHAnsi"/>
          <w:color w:val="auto"/>
          <w:sz w:val="20"/>
          <w:szCs w:val="20"/>
        </w:rPr>
      </w:pPr>
    </w:p>
    <w:p w14:paraId="064A2135" w14:textId="0E5FE457" w:rsidR="0064174F" w:rsidRPr="00164019" w:rsidRDefault="0064174F" w:rsidP="00164019">
      <w:pPr>
        <w:widowControl w:val="0"/>
        <w:numPr>
          <w:ilvl w:val="2"/>
          <w:numId w:val="13"/>
        </w:numPr>
        <w:tabs>
          <w:tab w:val="left" w:pos="673"/>
        </w:tabs>
        <w:autoSpaceDE w:val="0"/>
        <w:autoSpaceDN w:val="0"/>
        <w:spacing w:before="193"/>
        <w:ind w:right="120"/>
        <w:jc w:val="left"/>
        <w:rPr>
          <w:rFonts w:eastAsia="Calibri" w:cstheme="minorHAnsi"/>
          <w:color w:val="auto"/>
          <w:sz w:val="20"/>
          <w:szCs w:val="20"/>
        </w:rPr>
      </w:pPr>
      <w:r w:rsidRPr="0064174F">
        <w:rPr>
          <w:rFonts w:eastAsia="Calibri" w:cstheme="minorHAnsi"/>
          <w:color w:val="auto"/>
          <w:sz w:val="20"/>
          <w:szCs w:val="20"/>
        </w:rPr>
        <w:t>A</w:t>
      </w:r>
      <w:r w:rsidRPr="0064174F">
        <w:rPr>
          <w:rFonts w:eastAsia="Calibri" w:cstheme="minorHAnsi"/>
          <w:color w:val="auto"/>
          <w:spacing w:val="-13"/>
          <w:sz w:val="20"/>
          <w:szCs w:val="20"/>
        </w:rPr>
        <w:t xml:space="preserve"> </w:t>
      </w:r>
      <w:r w:rsidRPr="0064174F">
        <w:rPr>
          <w:rFonts w:eastAsia="Calibri" w:cstheme="minorHAnsi"/>
          <w:color w:val="auto"/>
          <w:sz w:val="20"/>
          <w:szCs w:val="20"/>
        </w:rPr>
        <w:t>full</w:t>
      </w:r>
      <w:r w:rsidRPr="0064174F">
        <w:rPr>
          <w:rFonts w:eastAsia="Calibri" w:cstheme="minorHAnsi"/>
          <w:color w:val="auto"/>
          <w:spacing w:val="-11"/>
          <w:sz w:val="20"/>
          <w:szCs w:val="20"/>
        </w:rPr>
        <w:t xml:space="preserve"> </w:t>
      </w:r>
      <w:r w:rsidRPr="0064174F">
        <w:rPr>
          <w:rFonts w:eastAsia="Calibri" w:cstheme="minorHAnsi"/>
          <w:color w:val="auto"/>
          <w:sz w:val="20"/>
          <w:szCs w:val="20"/>
        </w:rPr>
        <w:t>list</w:t>
      </w:r>
      <w:r w:rsidRPr="0064174F">
        <w:rPr>
          <w:rFonts w:eastAsia="Calibri" w:cstheme="minorHAnsi"/>
          <w:color w:val="auto"/>
          <w:spacing w:val="-14"/>
          <w:sz w:val="20"/>
          <w:szCs w:val="20"/>
        </w:rPr>
        <w:t xml:space="preserve"> </w:t>
      </w:r>
      <w:r w:rsidRPr="0064174F">
        <w:rPr>
          <w:rFonts w:eastAsia="Calibri" w:cstheme="minorHAnsi"/>
          <w:color w:val="auto"/>
          <w:sz w:val="20"/>
          <w:szCs w:val="20"/>
        </w:rPr>
        <w:t>of</w:t>
      </w:r>
      <w:r w:rsidRPr="0064174F">
        <w:rPr>
          <w:rFonts w:eastAsia="Calibri" w:cstheme="minorHAnsi"/>
          <w:color w:val="auto"/>
          <w:spacing w:val="-13"/>
          <w:sz w:val="20"/>
          <w:szCs w:val="20"/>
        </w:rPr>
        <w:t xml:space="preserve"> </w:t>
      </w:r>
      <w:r w:rsidRPr="0064174F">
        <w:rPr>
          <w:rFonts w:eastAsia="Calibri" w:cstheme="minorHAnsi"/>
          <w:color w:val="auto"/>
          <w:sz w:val="20"/>
          <w:szCs w:val="20"/>
        </w:rPr>
        <w:t>the</w:t>
      </w:r>
      <w:r w:rsidRPr="0064174F">
        <w:rPr>
          <w:rFonts w:eastAsia="Calibri" w:cstheme="minorHAnsi"/>
          <w:color w:val="auto"/>
          <w:spacing w:val="-11"/>
          <w:sz w:val="20"/>
          <w:szCs w:val="20"/>
        </w:rPr>
        <w:t xml:space="preserve"> </w:t>
      </w:r>
      <w:r w:rsidRPr="0064174F">
        <w:rPr>
          <w:rFonts w:eastAsia="Calibri" w:cstheme="minorHAnsi"/>
          <w:color w:val="auto"/>
          <w:sz w:val="20"/>
          <w:szCs w:val="20"/>
        </w:rPr>
        <w:t>documents</w:t>
      </w:r>
      <w:r w:rsidRPr="0064174F">
        <w:rPr>
          <w:rFonts w:eastAsia="Calibri" w:cstheme="minorHAnsi"/>
          <w:color w:val="auto"/>
          <w:spacing w:val="-13"/>
          <w:sz w:val="20"/>
          <w:szCs w:val="20"/>
        </w:rPr>
        <w:t xml:space="preserve"> </w:t>
      </w:r>
      <w:r w:rsidRPr="0064174F">
        <w:rPr>
          <w:rFonts w:eastAsia="Calibri" w:cstheme="minorHAnsi"/>
          <w:color w:val="auto"/>
          <w:sz w:val="20"/>
          <w:szCs w:val="20"/>
        </w:rPr>
        <w:t>required</w:t>
      </w:r>
      <w:r w:rsidRPr="0064174F">
        <w:rPr>
          <w:rFonts w:eastAsia="Calibri" w:cstheme="minorHAnsi"/>
          <w:color w:val="auto"/>
          <w:spacing w:val="-13"/>
          <w:sz w:val="20"/>
          <w:szCs w:val="20"/>
        </w:rPr>
        <w:t xml:space="preserve"> </w:t>
      </w:r>
      <w:r w:rsidRPr="0064174F">
        <w:rPr>
          <w:rFonts w:eastAsia="Calibri" w:cstheme="minorHAnsi"/>
          <w:color w:val="auto"/>
          <w:sz w:val="20"/>
          <w:szCs w:val="20"/>
        </w:rPr>
        <w:t>for</w:t>
      </w:r>
      <w:r w:rsidRPr="0064174F">
        <w:rPr>
          <w:rFonts w:eastAsia="Calibri" w:cstheme="minorHAnsi"/>
          <w:color w:val="auto"/>
          <w:spacing w:val="-12"/>
          <w:sz w:val="20"/>
          <w:szCs w:val="20"/>
        </w:rPr>
        <w:t xml:space="preserve"> </w:t>
      </w:r>
      <w:r w:rsidRPr="0064174F">
        <w:rPr>
          <w:rFonts w:eastAsia="Calibri" w:cstheme="minorHAnsi"/>
          <w:color w:val="auto"/>
          <w:sz w:val="20"/>
          <w:szCs w:val="20"/>
        </w:rPr>
        <w:t>a</w:t>
      </w:r>
      <w:r w:rsidRPr="0064174F">
        <w:rPr>
          <w:rFonts w:eastAsia="Calibri" w:cstheme="minorHAnsi"/>
          <w:color w:val="auto"/>
          <w:spacing w:val="-13"/>
          <w:sz w:val="20"/>
          <w:szCs w:val="20"/>
        </w:rPr>
        <w:t xml:space="preserve"> </w:t>
      </w:r>
      <w:r w:rsidRPr="0064174F">
        <w:rPr>
          <w:rFonts w:eastAsia="Calibri" w:cstheme="minorHAnsi"/>
          <w:color w:val="auto"/>
          <w:sz w:val="20"/>
          <w:szCs w:val="20"/>
        </w:rPr>
        <w:t>complete</w:t>
      </w:r>
      <w:r w:rsidRPr="0064174F">
        <w:rPr>
          <w:rFonts w:eastAsia="Calibri" w:cstheme="minorHAnsi"/>
          <w:color w:val="auto"/>
          <w:spacing w:val="-11"/>
          <w:sz w:val="20"/>
          <w:szCs w:val="20"/>
        </w:rPr>
        <w:t xml:space="preserve"> </w:t>
      </w:r>
      <w:r w:rsidRPr="0064174F">
        <w:rPr>
          <w:rFonts w:eastAsia="Calibri" w:cstheme="minorHAnsi"/>
          <w:color w:val="auto"/>
          <w:sz w:val="20"/>
          <w:szCs w:val="20"/>
        </w:rPr>
        <w:t>tender</w:t>
      </w:r>
      <w:r w:rsidRPr="0064174F">
        <w:rPr>
          <w:rFonts w:eastAsia="Calibri" w:cstheme="minorHAnsi"/>
          <w:color w:val="auto"/>
          <w:spacing w:val="-13"/>
          <w:sz w:val="20"/>
          <w:szCs w:val="20"/>
        </w:rPr>
        <w:t xml:space="preserve"> </w:t>
      </w:r>
      <w:r w:rsidRPr="0064174F">
        <w:rPr>
          <w:rFonts w:eastAsia="Calibri" w:cstheme="minorHAnsi"/>
          <w:color w:val="auto"/>
          <w:sz w:val="20"/>
          <w:szCs w:val="20"/>
        </w:rPr>
        <w:t>submission</w:t>
      </w:r>
      <w:r w:rsidRPr="0064174F">
        <w:rPr>
          <w:rFonts w:eastAsia="Calibri" w:cstheme="minorHAnsi"/>
          <w:color w:val="auto"/>
          <w:spacing w:val="-13"/>
          <w:sz w:val="20"/>
          <w:szCs w:val="20"/>
        </w:rPr>
        <w:t xml:space="preserve"> </w:t>
      </w:r>
      <w:r w:rsidRPr="0064174F">
        <w:rPr>
          <w:rFonts w:eastAsia="Calibri" w:cstheme="minorHAnsi"/>
          <w:color w:val="auto"/>
          <w:sz w:val="20"/>
          <w:szCs w:val="20"/>
        </w:rPr>
        <w:t>is</w:t>
      </w:r>
      <w:r w:rsidRPr="0064174F">
        <w:rPr>
          <w:rFonts w:eastAsia="Calibri" w:cstheme="minorHAnsi"/>
          <w:color w:val="auto"/>
          <w:spacing w:val="-12"/>
          <w:sz w:val="20"/>
          <w:szCs w:val="20"/>
        </w:rPr>
        <w:t xml:space="preserve"> </w:t>
      </w:r>
      <w:r w:rsidRPr="0064174F">
        <w:rPr>
          <w:rFonts w:eastAsia="Calibri" w:cstheme="minorHAnsi"/>
          <w:color w:val="auto"/>
          <w:sz w:val="20"/>
          <w:szCs w:val="20"/>
        </w:rPr>
        <w:t>provided</w:t>
      </w:r>
      <w:r w:rsidRPr="0064174F">
        <w:rPr>
          <w:rFonts w:eastAsia="Calibri" w:cstheme="minorHAnsi"/>
          <w:color w:val="auto"/>
          <w:spacing w:val="-13"/>
          <w:sz w:val="20"/>
          <w:szCs w:val="20"/>
        </w:rPr>
        <w:t xml:space="preserve"> </w:t>
      </w:r>
      <w:r w:rsidRPr="0064174F">
        <w:rPr>
          <w:rFonts w:eastAsia="Calibri" w:cstheme="minorHAnsi"/>
          <w:color w:val="auto"/>
          <w:sz w:val="20"/>
          <w:szCs w:val="20"/>
        </w:rPr>
        <w:t>in</w:t>
      </w:r>
      <w:r w:rsidRPr="0064174F">
        <w:rPr>
          <w:rFonts w:eastAsia="Calibri" w:cstheme="minorHAnsi"/>
          <w:color w:val="auto"/>
          <w:spacing w:val="-13"/>
          <w:sz w:val="20"/>
          <w:szCs w:val="20"/>
        </w:rPr>
        <w:t xml:space="preserve"> </w:t>
      </w:r>
      <w:r w:rsidRPr="0064174F">
        <w:rPr>
          <w:rFonts w:eastAsia="Calibri" w:cstheme="minorHAnsi"/>
          <w:b/>
          <w:bCs/>
          <w:color w:val="auto"/>
          <w:sz w:val="20"/>
          <w:szCs w:val="20"/>
        </w:rPr>
        <w:t>S</w:t>
      </w:r>
      <w:r w:rsidR="001946FB">
        <w:rPr>
          <w:rFonts w:eastAsia="Calibri" w:cstheme="minorHAnsi"/>
          <w:b/>
          <w:bCs/>
          <w:color w:val="auto"/>
          <w:sz w:val="20"/>
          <w:szCs w:val="20"/>
        </w:rPr>
        <w:t>chedule 3</w:t>
      </w:r>
      <w:r w:rsidRPr="0064174F">
        <w:rPr>
          <w:rFonts w:eastAsia="Calibri" w:cstheme="minorHAnsi"/>
          <w:b/>
          <w:bCs/>
          <w:color w:val="auto"/>
          <w:spacing w:val="-13"/>
          <w:sz w:val="20"/>
          <w:szCs w:val="20"/>
        </w:rPr>
        <w:t xml:space="preserve"> </w:t>
      </w:r>
      <w:r w:rsidRPr="0064174F">
        <w:rPr>
          <w:rFonts w:eastAsia="Calibri" w:cstheme="minorHAnsi"/>
          <w:color w:val="auto"/>
          <w:sz w:val="20"/>
          <w:szCs w:val="20"/>
        </w:rPr>
        <w:t xml:space="preserve">Document </w:t>
      </w:r>
      <w:r w:rsidRPr="0064174F">
        <w:rPr>
          <w:rFonts w:eastAsia="Calibri" w:cstheme="minorHAnsi"/>
          <w:color w:val="auto"/>
          <w:spacing w:val="-2"/>
          <w:sz w:val="20"/>
          <w:szCs w:val="20"/>
        </w:rPr>
        <w:t>Check</w:t>
      </w:r>
      <w:r w:rsidR="00164019">
        <w:rPr>
          <w:rFonts w:eastAsia="Calibri" w:cstheme="minorHAnsi"/>
          <w:color w:val="auto"/>
          <w:sz w:val="20"/>
          <w:szCs w:val="20"/>
        </w:rPr>
        <w:t>.</w:t>
      </w:r>
    </w:p>
    <w:p w14:paraId="64E8B476" w14:textId="77777777" w:rsidR="0064174F" w:rsidRPr="0064174F" w:rsidRDefault="0064174F" w:rsidP="0064174F">
      <w:pPr>
        <w:widowControl w:val="0"/>
        <w:autoSpaceDE w:val="0"/>
        <w:autoSpaceDN w:val="0"/>
        <w:spacing w:before="10"/>
        <w:jc w:val="left"/>
        <w:rPr>
          <w:rFonts w:eastAsia="Calibri" w:cstheme="minorHAnsi"/>
          <w:color w:val="auto"/>
          <w:sz w:val="20"/>
          <w:szCs w:val="20"/>
        </w:rPr>
      </w:pPr>
    </w:p>
    <w:p w14:paraId="4E5FF446" w14:textId="3E429AFF" w:rsidR="0064174F" w:rsidRPr="00BD5925" w:rsidRDefault="0064174F" w:rsidP="00C33AA1">
      <w:pPr>
        <w:pStyle w:val="ListParagraph"/>
        <w:widowControl w:val="0"/>
        <w:numPr>
          <w:ilvl w:val="1"/>
          <w:numId w:val="13"/>
        </w:numPr>
        <w:tabs>
          <w:tab w:val="left" w:pos="673"/>
        </w:tabs>
        <w:autoSpaceDE w:val="0"/>
        <w:outlineLvl w:val="1"/>
        <w:rPr>
          <w:rFonts w:eastAsia="Calibri Light" w:cstheme="minorHAnsi"/>
          <w:b/>
          <w:bCs/>
          <w:sz w:val="20"/>
        </w:rPr>
      </w:pPr>
      <w:bookmarkStart w:id="4" w:name="1.4_Potential_Value_of_the_Contract"/>
      <w:bookmarkEnd w:id="4"/>
      <w:r w:rsidRPr="00BD5925">
        <w:rPr>
          <w:rFonts w:eastAsia="Calibri Light" w:cstheme="minorHAnsi"/>
          <w:b/>
          <w:bCs/>
          <w:sz w:val="20"/>
        </w:rPr>
        <w:t>Potential</w:t>
      </w:r>
      <w:r w:rsidRPr="00BD5925">
        <w:rPr>
          <w:rFonts w:eastAsia="Calibri Light" w:cstheme="minorHAnsi"/>
          <w:b/>
          <w:bCs/>
          <w:spacing w:val="-9"/>
          <w:sz w:val="20"/>
        </w:rPr>
        <w:t xml:space="preserve"> </w:t>
      </w:r>
      <w:r w:rsidRPr="00BD5925">
        <w:rPr>
          <w:rFonts w:eastAsia="Calibri Light" w:cstheme="minorHAnsi"/>
          <w:b/>
          <w:bCs/>
          <w:sz w:val="20"/>
        </w:rPr>
        <w:t>Value</w:t>
      </w:r>
      <w:r w:rsidRPr="00BD5925">
        <w:rPr>
          <w:rFonts w:eastAsia="Calibri Light" w:cstheme="minorHAnsi"/>
          <w:b/>
          <w:bCs/>
          <w:spacing w:val="-2"/>
          <w:sz w:val="20"/>
        </w:rPr>
        <w:t xml:space="preserve"> </w:t>
      </w:r>
      <w:r w:rsidRPr="00BD5925">
        <w:rPr>
          <w:rFonts w:eastAsia="Calibri Light" w:cstheme="minorHAnsi"/>
          <w:b/>
          <w:bCs/>
          <w:sz w:val="20"/>
        </w:rPr>
        <w:t>of</w:t>
      </w:r>
      <w:r w:rsidRPr="00BD5925">
        <w:rPr>
          <w:rFonts w:eastAsia="Calibri Light" w:cstheme="minorHAnsi"/>
          <w:b/>
          <w:bCs/>
          <w:spacing w:val="-9"/>
          <w:sz w:val="20"/>
        </w:rPr>
        <w:t xml:space="preserve"> </w:t>
      </w:r>
      <w:r w:rsidRPr="00BD5925">
        <w:rPr>
          <w:rFonts w:eastAsia="Calibri Light" w:cstheme="minorHAnsi"/>
          <w:b/>
          <w:bCs/>
          <w:sz w:val="20"/>
        </w:rPr>
        <w:t>the</w:t>
      </w:r>
      <w:r w:rsidRPr="00BD5925">
        <w:rPr>
          <w:rFonts w:eastAsia="Calibri Light" w:cstheme="minorHAnsi"/>
          <w:b/>
          <w:bCs/>
          <w:spacing w:val="-7"/>
          <w:sz w:val="20"/>
        </w:rPr>
        <w:t xml:space="preserve"> </w:t>
      </w:r>
      <w:r w:rsidRPr="00BD5925">
        <w:rPr>
          <w:rFonts w:eastAsia="Calibri Light" w:cstheme="minorHAnsi"/>
          <w:b/>
          <w:bCs/>
          <w:spacing w:val="-2"/>
          <w:sz w:val="20"/>
        </w:rPr>
        <w:t>Contract</w:t>
      </w:r>
    </w:p>
    <w:p w14:paraId="522B005D" w14:textId="77777777" w:rsidR="0064174F" w:rsidRPr="0064174F" w:rsidRDefault="0064174F" w:rsidP="0064174F">
      <w:pPr>
        <w:widowControl w:val="0"/>
        <w:autoSpaceDE w:val="0"/>
        <w:autoSpaceDN w:val="0"/>
        <w:spacing w:before="4"/>
        <w:jc w:val="left"/>
        <w:rPr>
          <w:rFonts w:eastAsia="Calibri" w:cstheme="minorHAnsi"/>
          <w:color w:val="auto"/>
          <w:sz w:val="20"/>
          <w:szCs w:val="20"/>
        </w:rPr>
      </w:pPr>
    </w:p>
    <w:p w14:paraId="3144E79E" w14:textId="7A445E29" w:rsidR="0064174F" w:rsidRPr="000E6576" w:rsidRDefault="0064174F" w:rsidP="00C6038F">
      <w:pPr>
        <w:widowControl w:val="0"/>
        <w:numPr>
          <w:ilvl w:val="2"/>
          <w:numId w:val="13"/>
        </w:numPr>
        <w:tabs>
          <w:tab w:val="left" w:pos="673"/>
        </w:tabs>
        <w:autoSpaceDE w:val="0"/>
        <w:autoSpaceDN w:val="0"/>
        <w:rPr>
          <w:rFonts w:eastAsia="Calibri" w:cstheme="minorHAnsi"/>
          <w:color w:val="auto"/>
          <w:sz w:val="20"/>
          <w:szCs w:val="20"/>
        </w:rPr>
      </w:pPr>
      <w:r w:rsidRPr="00443101">
        <w:rPr>
          <w:rFonts w:eastAsia="Calibri" w:cstheme="minorHAnsi"/>
          <w:color w:val="auto"/>
          <w:sz w:val="20"/>
          <w:szCs w:val="20"/>
        </w:rPr>
        <w:t>The</w:t>
      </w:r>
      <w:r w:rsidRPr="00443101">
        <w:rPr>
          <w:rFonts w:eastAsia="Calibri" w:cstheme="minorHAnsi"/>
          <w:color w:val="auto"/>
          <w:spacing w:val="3"/>
          <w:sz w:val="20"/>
          <w:szCs w:val="20"/>
        </w:rPr>
        <w:t xml:space="preserve"> disclosure of the </w:t>
      </w:r>
      <w:r w:rsidR="00811C05" w:rsidRPr="00443101">
        <w:rPr>
          <w:rFonts w:eastAsia="Calibri" w:cstheme="minorHAnsi"/>
          <w:color w:val="auto"/>
          <w:spacing w:val="3"/>
          <w:sz w:val="20"/>
          <w:szCs w:val="20"/>
        </w:rPr>
        <w:t xml:space="preserve">initial </w:t>
      </w:r>
      <w:r w:rsidR="00E33131" w:rsidRPr="00443101">
        <w:rPr>
          <w:rFonts w:eastAsia="Calibri" w:cstheme="minorHAnsi"/>
          <w:color w:val="auto"/>
          <w:spacing w:val="3"/>
          <w:sz w:val="20"/>
          <w:szCs w:val="20"/>
        </w:rPr>
        <w:t xml:space="preserve">grant funding </w:t>
      </w:r>
      <w:r w:rsidR="00811C05" w:rsidRPr="00443101">
        <w:rPr>
          <w:rFonts w:eastAsia="Calibri" w:cstheme="minorHAnsi"/>
          <w:color w:val="auto"/>
          <w:spacing w:val="3"/>
          <w:sz w:val="20"/>
          <w:szCs w:val="20"/>
        </w:rPr>
        <w:t xml:space="preserve">capital for the supply and installation </w:t>
      </w:r>
      <w:r w:rsidRPr="00443101">
        <w:rPr>
          <w:rFonts w:eastAsia="Calibri" w:cstheme="minorHAnsi"/>
          <w:color w:val="auto"/>
          <w:spacing w:val="3"/>
          <w:sz w:val="20"/>
          <w:szCs w:val="20"/>
        </w:rPr>
        <w:t xml:space="preserve">is </w:t>
      </w:r>
      <w:r w:rsidR="00811C05" w:rsidRPr="000E6576">
        <w:rPr>
          <w:rFonts w:eastAsia="Calibri" w:cstheme="minorHAnsi"/>
          <w:color w:val="auto"/>
          <w:spacing w:val="3"/>
          <w:sz w:val="20"/>
          <w:szCs w:val="20"/>
        </w:rPr>
        <w:t>£</w:t>
      </w:r>
      <w:r w:rsidR="00125C9B" w:rsidRPr="000E6576">
        <w:rPr>
          <w:rFonts w:eastAsia="Calibri" w:cstheme="minorHAnsi"/>
          <w:color w:val="auto"/>
          <w:spacing w:val="3"/>
          <w:sz w:val="20"/>
          <w:szCs w:val="20"/>
        </w:rPr>
        <w:t>889</w:t>
      </w:r>
      <w:r w:rsidR="00811C05" w:rsidRPr="000E6576">
        <w:rPr>
          <w:rFonts w:eastAsia="Calibri" w:cstheme="minorHAnsi"/>
          <w:color w:val="auto"/>
          <w:spacing w:val="3"/>
          <w:sz w:val="20"/>
          <w:szCs w:val="20"/>
        </w:rPr>
        <w:t>,00</w:t>
      </w:r>
      <w:r w:rsidR="00D35A6C" w:rsidRPr="000E6576">
        <w:rPr>
          <w:rFonts w:eastAsia="Calibri" w:cstheme="minorHAnsi"/>
          <w:color w:val="auto"/>
          <w:spacing w:val="3"/>
          <w:sz w:val="20"/>
          <w:szCs w:val="20"/>
        </w:rPr>
        <w:t>0</w:t>
      </w:r>
      <w:r w:rsidR="00811C05" w:rsidRPr="000E6576">
        <w:rPr>
          <w:rFonts w:eastAsia="Calibri" w:cstheme="minorHAnsi"/>
          <w:color w:val="auto"/>
          <w:spacing w:val="3"/>
          <w:sz w:val="20"/>
          <w:szCs w:val="20"/>
        </w:rPr>
        <w:t xml:space="preserve"> (</w:t>
      </w:r>
      <w:proofErr w:type="spellStart"/>
      <w:r w:rsidR="00125C9B" w:rsidRPr="000E6576">
        <w:rPr>
          <w:rFonts w:eastAsia="Calibri" w:cstheme="minorHAnsi"/>
          <w:color w:val="auto"/>
          <w:spacing w:val="3"/>
          <w:sz w:val="20"/>
          <w:szCs w:val="20"/>
        </w:rPr>
        <w:t>ex</w:t>
      </w:r>
      <w:r w:rsidR="00811C05" w:rsidRPr="000E6576">
        <w:rPr>
          <w:rFonts w:eastAsia="Calibri" w:cstheme="minorHAnsi"/>
          <w:color w:val="auto"/>
          <w:spacing w:val="3"/>
          <w:sz w:val="20"/>
          <w:szCs w:val="20"/>
        </w:rPr>
        <w:t>cl</w:t>
      </w:r>
      <w:proofErr w:type="spellEnd"/>
      <w:r w:rsidR="00811C05" w:rsidRPr="000E6576">
        <w:rPr>
          <w:rFonts w:eastAsia="Calibri" w:cstheme="minorHAnsi"/>
          <w:color w:val="auto"/>
          <w:spacing w:val="3"/>
          <w:sz w:val="20"/>
          <w:szCs w:val="20"/>
        </w:rPr>
        <w:t xml:space="preserve"> VAT) funded by SPF</w:t>
      </w:r>
      <w:r w:rsidR="00C74994" w:rsidRPr="000E6576">
        <w:rPr>
          <w:rFonts w:eastAsia="Calibri" w:cstheme="minorHAnsi"/>
          <w:color w:val="auto"/>
          <w:spacing w:val="3"/>
          <w:sz w:val="20"/>
          <w:szCs w:val="20"/>
        </w:rPr>
        <w:t xml:space="preserve"> and Moondance</w:t>
      </w:r>
      <w:r w:rsidR="008F7A8D" w:rsidRPr="000E6576">
        <w:rPr>
          <w:rFonts w:eastAsia="Calibri" w:cstheme="minorHAnsi"/>
          <w:color w:val="auto"/>
          <w:spacing w:val="3"/>
          <w:sz w:val="20"/>
          <w:szCs w:val="20"/>
        </w:rPr>
        <w:t>.</w:t>
      </w:r>
    </w:p>
    <w:p w14:paraId="05ECB7DB" w14:textId="3A8EBC39" w:rsidR="00F3774B" w:rsidRPr="00FB7F22" w:rsidRDefault="0064174F" w:rsidP="00C6038F">
      <w:pPr>
        <w:widowControl w:val="0"/>
        <w:numPr>
          <w:ilvl w:val="2"/>
          <w:numId w:val="13"/>
        </w:numPr>
        <w:tabs>
          <w:tab w:val="left" w:pos="673"/>
        </w:tabs>
        <w:autoSpaceDE w:val="0"/>
        <w:autoSpaceDN w:val="0"/>
        <w:rPr>
          <w:rFonts w:eastAsia="Calibri" w:cstheme="minorHAnsi"/>
          <w:color w:val="auto"/>
          <w:sz w:val="20"/>
          <w:szCs w:val="20"/>
        </w:rPr>
      </w:pPr>
      <w:r w:rsidRPr="000E6576">
        <w:rPr>
          <w:rFonts w:eastAsia="Calibri" w:cstheme="minorHAnsi"/>
          <w:color w:val="auto"/>
          <w:sz w:val="20"/>
          <w:szCs w:val="20"/>
        </w:rPr>
        <w:t>The disclosure of the budget is to provide Tenderers with an indication of the budget</w:t>
      </w:r>
      <w:r w:rsidRPr="0064174F">
        <w:rPr>
          <w:rFonts w:eastAsia="Calibri" w:cstheme="minorHAnsi"/>
          <w:color w:val="auto"/>
          <w:sz w:val="20"/>
          <w:szCs w:val="20"/>
        </w:rPr>
        <w:t xml:space="preserve"> available. However, the University expects any Tenders to demonstrate value for money and where possible reduce this figure.</w:t>
      </w:r>
    </w:p>
    <w:p w14:paraId="29183E4F" w14:textId="77777777" w:rsidR="00F3774B" w:rsidRPr="00F3774B" w:rsidRDefault="00F3774B" w:rsidP="00F3774B">
      <w:pPr>
        <w:widowControl w:val="0"/>
        <w:tabs>
          <w:tab w:val="left" w:pos="673"/>
        </w:tabs>
        <w:autoSpaceDE w:val="0"/>
        <w:autoSpaceDN w:val="0"/>
        <w:spacing w:before="58" w:line="237" w:lineRule="auto"/>
        <w:ind w:left="672" w:right="112"/>
        <w:jc w:val="left"/>
        <w:rPr>
          <w:rFonts w:ascii="Calibri" w:eastAsia="Calibri" w:hAnsi="Calibri" w:cs="Calibri"/>
          <w:b/>
          <w:bCs/>
          <w:color w:val="auto"/>
          <w:sz w:val="22"/>
        </w:rPr>
      </w:pPr>
    </w:p>
    <w:p w14:paraId="69934623" w14:textId="77777777" w:rsidR="00677BB7" w:rsidRPr="00224295" w:rsidRDefault="00716F6E" w:rsidP="00011E9C">
      <w:pPr>
        <w:pStyle w:val="Level1Heading"/>
        <w:tabs>
          <w:tab w:val="clear" w:pos="720"/>
          <w:tab w:val="num" w:pos="0"/>
        </w:tabs>
        <w:ind w:left="0" w:firstLine="0"/>
        <w:rPr>
          <w:shd w:val="clear" w:color="auto" w:fill="FFFF00"/>
        </w:rPr>
      </w:pPr>
      <w:bookmarkStart w:id="5" w:name="_Toc210645508"/>
      <w:r w:rsidRPr="00224295">
        <w:t>PROCUREMENT OPPORTUNITY</w:t>
      </w:r>
      <w:bookmarkEnd w:id="5"/>
    </w:p>
    <w:p w14:paraId="69934624" w14:textId="31E76FDB" w:rsidR="00677BB7" w:rsidRPr="00C60C3C" w:rsidRDefault="1552716F" w:rsidP="006A26CB">
      <w:pPr>
        <w:pStyle w:val="Level2Number"/>
        <w:ind w:left="851" w:hanging="851"/>
        <w:rPr>
          <w:sz w:val="20"/>
          <w:szCs w:val="20"/>
        </w:rPr>
      </w:pPr>
      <w:r w:rsidRPr="00D55CAA">
        <w:rPr>
          <w:rFonts w:ascii="Arial" w:hAnsi="Arial" w:cs="Arial"/>
          <w:sz w:val="20"/>
          <w:szCs w:val="20"/>
        </w:rPr>
        <w:t>This opportunity</w:t>
      </w:r>
      <w:r w:rsidRPr="00C60C3C">
        <w:rPr>
          <w:sz w:val="20"/>
          <w:szCs w:val="20"/>
        </w:rPr>
        <w:t xml:space="preserve"> is </w:t>
      </w:r>
      <w:r w:rsidRPr="008B007E">
        <w:rPr>
          <w:b/>
          <w:bCs/>
          <w:sz w:val="20"/>
          <w:szCs w:val="20"/>
        </w:rPr>
        <w:t>for</w:t>
      </w:r>
      <w:r w:rsidR="008B007E" w:rsidRPr="008B007E">
        <w:rPr>
          <w:rFonts w:eastAsia="Calibri Light" w:cstheme="minorHAnsi"/>
          <w:b/>
          <w:bCs/>
          <w:color w:val="auto"/>
          <w:spacing w:val="-2"/>
          <w:sz w:val="20"/>
          <w:szCs w:val="20"/>
        </w:rPr>
        <w:t xml:space="preserve"> the building works associated with Phases 1 &amp; 2 of Xplore! 2.0</w:t>
      </w:r>
      <w:r w:rsidR="008B007E">
        <w:rPr>
          <w:rFonts w:eastAsia="Calibri Light" w:cstheme="minorHAnsi"/>
          <w:color w:val="auto"/>
          <w:spacing w:val="-2"/>
          <w:sz w:val="20"/>
          <w:szCs w:val="20"/>
        </w:rPr>
        <w:t xml:space="preserve"> </w:t>
      </w:r>
      <w:r w:rsidR="07896896" w:rsidRPr="00C60C3C">
        <w:rPr>
          <w:sz w:val="20"/>
          <w:szCs w:val="20"/>
        </w:rPr>
        <w:t xml:space="preserve">which is based on the </w:t>
      </w:r>
      <w:r w:rsidR="07896896" w:rsidRPr="4BDC492E">
        <w:rPr>
          <w:sz w:val="20"/>
          <w:szCs w:val="20"/>
        </w:rPr>
        <w:t>Contract Specification</w:t>
      </w:r>
      <w:r w:rsidR="2C9B9057" w:rsidRPr="00C60C3C">
        <w:rPr>
          <w:sz w:val="20"/>
          <w:szCs w:val="20"/>
        </w:rPr>
        <w:t>, which is also referenced</w:t>
      </w:r>
      <w:r w:rsidR="6B7E0254" w:rsidRPr="00C60C3C">
        <w:rPr>
          <w:sz w:val="20"/>
          <w:szCs w:val="20"/>
        </w:rPr>
        <w:t xml:space="preserve"> in Schedule 5 (Specification)</w:t>
      </w:r>
      <w:r w:rsidR="7E63C44B">
        <w:rPr>
          <w:sz w:val="20"/>
          <w:szCs w:val="20"/>
        </w:rPr>
        <w:t>.</w:t>
      </w:r>
    </w:p>
    <w:p w14:paraId="69934625" w14:textId="45D8CD9C" w:rsidR="00677BB7" w:rsidRPr="00EC1C14" w:rsidRDefault="00716F6E" w:rsidP="00D55441">
      <w:pPr>
        <w:pStyle w:val="Level2Number"/>
        <w:ind w:left="851" w:hanging="851"/>
        <w:rPr>
          <w:sz w:val="20"/>
          <w:szCs w:val="20"/>
          <w:lang w:val="en-US"/>
        </w:rPr>
      </w:pPr>
      <w:bookmarkStart w:id="6" w:name="_Ref169272299"/>
      <w:r w:rsidRPr="00EC1C14">
        <w:rPr>
          <w:sz w:val="20"/>
          <w:szCs w:val="20"/>
          <w:lang w:val="en-US"/>
        </w:rPr>
        <w:t xml:space="preserve">On </w:t>
      </w:r>
      <w:r w:rsidR="00125C9B" w:rsidRPr="00125C9B">
        <w:rPr>
          <w:sz w:val="20"/>
          <w:szCs w:val="20"/>
          <w:lang w:val="en-US"/>
        </w:rPr>
        <w:t>7th</w:t>
      </w:r>
      <w:r w:rsidR="007C37F6" w:rsidRPr="00125C9B">
        <w:rPr>
          <w:sz w:val="20"/>
          <w:szCs w:val="20"/>
          <w:lang w:val="en-US"/>
        </w:rPr>
        <w:t xml:space="preserve"> </w:t>
      </w:r>
      <w:r w:rsidR="00261DD1" w:rsidRPr="00125C9B">
        <w:rPr>
          <w:sz w:val="20"/>
          <w:szCs w:val="20"/>
          <w:lang w:val="en-US"/>
        </w:rPr>
        <w:t>October</w:t>
      </w:r>
      <w:r w:rsidR="007C37F6" w:rsidRPr="00125C9B">
        <w:rPr>
          <w:sz w:val="20"/>
          <w:szCs w:val="20"/>
          <w:lang w:val="en-US"/>
        </w:rPr>
        <w:t xml:space="preserve"> 2025</w:t>
      </w:r>
      <w:r w:rsidRPr="00125C9B">
        <w:rPr>
          <w:sz w:val="20"/>
          <w:szCs w:val="20"/>
          <w:lang w:val="en-US"/>
        </w:rPr>
        <w:t xml:space="preserve"> a</w:t>
      </w:r>
      <w:r w:rsidRPr="00EC1C14">
        <w:rPr>
          <w:sz w:val="20"/>
          <w:szCs w:val="20"/>
          <w:lang w:val="en-US"/>
        </w:rPr>
        <w:t xml:space="preserve"> </w:t>
      </w:r>
      <w:r w:rsidR="0019539F" w:rsidRPr="00EC1C14">
        <w:rPr>
          <w:sz w:val="20"/>
          <w:szCs w:val="20"/>
          <w:lang w:val="en-US"/>
        </w:rPr>
        <w:t xml:space="preserve">tender </w:t>
      </w:r>
      <w:r w:rsidRPr="00EC1C14">
        <w:rPr>
          <w:sz w:val="20"/>
          <w:szCs w:val="20"/>
          <w:lang w:val="en-US"/>
        </w:rPr>
        <w:t xml:space="preserve">notice was published </w:t>
      </w:r>
      <w:r w:rsidR="009B3E43" w:rsidRPr="00EC1C14">
        <w:rPr>
          <w:sz w:val="20"/>
          <w:szCs w:val="20"/>
          <w:lang w:val="en-US"/>
        </w:rPr>
        <w:t xml:space="preserve">by </w:t>
      </w:r>
      <w:r w:rsidR="007C37F6" w:rsidRPr="00EC1C14">
        <w:rPr>
          <w:sz w:val="20"/>
          <w:szCs w:val="20"/>
          <w:lang w:val="en-US"/>
        </w:rPr>
        <w:t>Wrexham University</w:t>
      </w:r>
      <w:r w:rsidR="009B3E43" w:rsidRPr="00EC1C14">
        <w:rPr>
          <w:sz w:val="20"/>
          <w:szCs w:val="20"/>
          <w:lang w:val="en-US"/>
        </w:rPr>
        <w:t xml:space="preserve"> (“the </w:t>
      </w:r>
      <w:r w:rsidR="009115FF" w:rsidRPr="00EC1C14">
        <w:rPr>
          <w:sz w:val="20"/>
          <w:szCs w:val="20"/>
          <w:lang w:val="en-US"/>
        </w:rPr>
        <w:t>Authority</w:t>
      </w:r>
      <w:r w:rsidR="009B3E43" w:rsidRPr="00EC1C14">
        <w:rPr>
          <w:sz w:val="20"/>
          <w:szCs w:val="20"/>
          <w:lang w:val="en-US"/>
        </w:rPr>
        <w:t xml:space="preserve">”) </w:t>
      </w:r>
      <w:r w:rsidR="00486208" w:rsidRPr="00EC1C14">
        <w:rPr>
          <w:sz w:val="20"/>
          <w:szCs w:val="20"/>
          <w:lang w:val="en-US"/>
        </w:rPr>
        <w:t xml:space="preserve">on the </w:t>
      </w:r>
      <w:r w:rsidR="007C37F6" w:rsidRPr="00EC1C14">
        <w:rPr>
          <w:sz w:val="20"/>
          <w:szCs w:val="20"/>
          <w:lang w:val="en-US"/>
        </w:rPr>
        <w:t xml:space="preserve">Sell2Wales portal and the </w:t>
      </w:r>
      <w:r w:rsidR="0019539F" w:rsidRPr="00EC1C14">
        <w:rPr>
          <w:sz w:val="20"/>
          <w:szCs w:val="20"/>
          <w:lang w:val="en-US"/>
        </w:rPr>
        <w:t xml:space="preserve">Central Digital Platform </w:t>
      </w:r>
      <w:r w:rsidRPr="00EC1C14">
        <w:rPr>
          <w:sz w:val="20"/>
          <w:szCs w:val="20"/>
          <w:lang w:val="en-US"/>
        </w:rPr>
        <w:t xml:space="preserve">inviting expressions of interest from </w:t>
      </w:r>
      <w:proofErr w:type="spellStart"/>
      <w:r w:rsidRPr="00EC1C14">
        <w:rPr>
          <w:sz w:val="20"/>
          <w:szCs w:val="20"/>
          <w:lang w:val="en-US"/>
        </w:rPr>
        <w:t>organisations</w:t>
      </w:r>
      <w:proofErr w:type="spellEnd"/>
      <w:r w:rsidRPr="00EC1C14">
        <w:rPr>
          <w:sz w:val="20"/>
          <w:szCs w:val="20"/>
          <w:lang w:val="en-US"/>
        </w:rPr>
        <w:t xml:space="preserve"> wishing to be selected to tender for </w:t>
      </w:r>
      <w:r w:rsidR="009B3E43" w:rsidRPr="00EC1C14">
        <w:rPr>
          <w:sz w:val="20"/>
          <w:szCs w:val="20"/>
          <w:lang w:val="en-US"/>
        </w:rPr>
        <w:t>the above opportunity</w:t>
      </w:r>
      <w:r w:rsidRPr="00EC1C14">
        <w:rPr>
          <w:sz w:val="20"/>
          <w:szCs w:val="20"/>
          <w:lang w:val="en-US"/>
        </w:rPr>
        <w:t>.</w:t>
      </w:r>
      <w:bookmarkEnd w:id="6"/>
      <w:r w:rsidRPr="00EC1C14">
        <w:rPr>
          <w:sz w:val="20"/>
          <w:szCs w:val="20"/>
          <w:lang w:val="en-US"/>
        </w:rPr>
        <w:t xml:space="preserve"> </w:t>
      </w:r>
    </w:p>
    <w:p w14:paraId="69934626" w14:textId="2C133155" w:rsidR="0019539F" w:rsidRPr="004721A9" w:rsidRDefault="1552716F" w:rsidP="4BDC492E">
      <w:pPr>
        <w:pStyle w:val="Level2Number"/>
        <w:ind w:left="851" w:hanging="851"/>
        <w:rPr>
          <w:sz w:val="20"/>
          <w:szCs w:val="20"/>
          <w:lang w:val="en-US"/>
        </w:rPr>
      </w:pPr>
      <w:r w:rsidRPr="004721A9">
        <w:rPr>
          <w:sz w:val="20"/>
          <w:szCs w:val="20"/>
          <w:lang w:val="en-US"/>
        </w:rPr>
        <w:lastRenderedPageBreak/>
        <w:t xml:space="preserve">This invitation has been issued </w:t>
      </w:r>
      <w:r w:rsidR="1710C1A3" w:rsidRPr="004721A9">
        <w:rPr>
          <w:sz w:val="20"/>
          <w:szCs w:val="20"/>
          <w:lang w:val="en-US"/>
        </w:rPr>
        <w:t xml:space="preserve">to </w:t>
      </w:r>
      <w:r w:rsidR="21D526F2" w:rsidRPr="004721A9">
        <w:rPr>
          <w:sz w:val="20"/>
          <w:szCs w:val="20"/>
          <w:lang w:val="en-US"/>
        </w:rPr>
        <w:t>those who have</w:t>
      </w:r>
      <w:r w:rsidR="1710C1A3" w:rsidRPr="004721A9">
        <w:rPr>
          <w:sz w:val="20"/>
          <w:szCs w:val="20"/>
          <w:lang w:val="en-US"/>
        </w:rPr>
        <w:t xml:space="preserve"> expressed an interest in the opportunity</w:t>
      </w:r>
      <w:r w:rsidR="3AFBA90A" w:rsidRPr="004721A9">
        <w:rPr>
          <w:sz w:val="20"/>
          <w:szCs w:val="20"/>
          <w:lang w:val="en-US"/>
        </w:rPr>
        <w:t xml:space="preserve"> (the "</w:t>
      </w:r>
      <w:r w:rsidR="7E6C26BC" w:rsidRPr="004721A9">
        <w:rPr>
          <w:sz w:val="20"/>
          <w:szCs w:val="20"/>
          <w:lang w:val="en-US"/>
        </w:rPr>
        <w:t>Participant</w:t>
      </w:r>
      <w:r w:rsidR="3AFBA90A" w:rsidRPr="004721A9">
        <w:rPr>
          <w:sz w:val="20"/>
          <w:szCs w:val="20"/>
          <w:lang w:val="en-US"/>
        </w:rPr>
        <w:t>s")</w:t>
      </w:r>
      <w:r w:rsidRPr="004721A9">
        <w:rPr>
          <w:sz w:val="20"/>
          <w:szCs w:val="20"/>
          <w:lang w:val="en-US"/>
        </w:rPr>
        <w:t>.</w:t>
      </w:r>
    </w:p>
    <w:p w14:paraId="69934627" w14:textId="77777777" w:rsidR="00BE14E0" w:rsidRPr="00C60C3C" w:rsidRDefault="00716F6E" w:rsidP="00D55441">
      <w:pPr>
        <w:pStyle w:val="Level2Number"/>
        <w:ind w:left="993" w:hanging="993"/>
        <w:rPr>
          <w:sz w:val="20"/>
          <w:szCs w:val="20"/>
        </w:rPr>
      </w:pPr>
      <w:r w:rsidRPr="00C60C3C">
        <w:rPr>
          <w:b/>
          <w:bCs/>
          <w:sz w:val="20"/>
          <w:szCs w:val="20"/>
        </w:rPr>
        <w:t>Defined terms</w:t>
      </w:r>
      <w:r w:rsidRPr="00C60C3C">
        <w:rPr>
          <w:sz w:val="20"/>
          <w:szCs w:val="20"/>
        </w:rPr>
        <w:t xml:space="preserve"> – The following defined terms are used in this ITT:</w:t>
      </w:r>
    </w:p>
    <w:p w14:paraId="69934628" w14:textId="77777777" w:rsidR="0019539F" w:rsidRPr="00C60C3C" w:rsidRDefault="00716F6E" w:rsidP="00BE14E0">
      <w:pPr>
        <w:pStyle w:val="Level3Number"/>
        <w:rPr>
          <w:sz w:val="20"/>
          <w:szCs w:val="20"/>
        </w:rPr>
      </w:pPr>
      <w:r w:rsidRPr="00C60C3C">
        <w:rPr>
          <w:sz w:val="20"/>
          <w:szCs w:val="20"/>
        </w:rPr>
        <w:t xml:space="preserve">"Act" means the Procurement Act </w:t>
      </w:r>
      <w:proofErr w:type="gramStart"/>
      <w:r w:rsidRPr="00C60C3C">
        <w:rPr>
          <w:sz w:val="20"/>
          <w:szCs w:val="20"/>
        </w:rPr>
        <w:t>2023;</w:t>
      </w:r>
      <w:proofErr w:type="gramEnd"/>
    </w:p>
    <w:p w14:paraId="69934629" w14:textId="1BD31C09" w:rsidR="00BE14E0" w:rsidRPr="00C60C3C" w:rsidRDefault="00716F6E" w:rsidP="00BE14E0">
      <w:pPr>
        <w:pStyle w:val="Level3Number"/>
        <w:rPr>
          <w:sz w:val="20"/>
          <w:szCs w:val="20"/>
        </w:rPr>
      </w:pPr>
      <w:r w:rsidRPr="00C60C3C">
        <w:rPr>
          <w:sz w:val="20"/>
          <w:szCs w:val="20"/>
        </w:rPr>
        <w:t xml:space="preserve">"Authority"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_Ref169272299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C60180">
        <w:rPr>
          <w:sz w:val="20"/>
          <w:szCs w:val="20"/>
        </w:rPr>
        <w:t>2.2</w:t>
      </w:r>
      <w:r w:rsidR="00A24704" w:rsidRPr="00C60C3C">
        <w:rPr>
          <w:sz w:val="20"/>
          <w:szCs w:val="20"/>
        </w:rPr>
        <w:fldChar w:fldCharType="end"/>
      </w:r>
      <w:r w:rsidRPr="00C60C3C">
        <w:rPr>
          <w:sz w:val="20"/>
          <w:szCs w:val="20"/>
        </w:rPr>
        <w:t>;</w:t>
      </w:r>
    </w:p>
    <w:p w14:paraId="6993462A" w14:textId="77777777" w:rsidR="0019539F" w:rsidRPr="00C60C3C" w:rsidRDefault="00716F6E" w:rsidP="00BE14E0">
      <w:pPr>
        <w:pStyle w:val="Level3Number"/>
        <w:rPr>
          <w:sz w:val="20"/>
          <w:szCs w:val="20"/>
        </w:rPr>
      </w:pPr>
      <w:r w:rsidRPr="00C60C3C">
        <w:rPr>
          <w:sz w:val="20"/>
          <w:szCs w:val="20"/>
        </w:rPr>
        <w:t xml:space="preserve">"Central Digital Platform" has the meaning given in regulation 5 of the </w:t>
      </w:r>
      <w:proofErr w:type="gramStart"/>
      <w:r w:rsidRPr="00C60C3C">
        <w:rPr>
          <w:sz w:val="20"/>
          <w:szCs w:val="20"/>
        </w:rPr>
        <w:t>Regulations;</w:t>
      </w:r>
      <w:proofErr w:type="gramEnd"/>
    </w:p>
    <w:p w14:paraId="6993462B" w14:textId="77777777" w:rsidR="0019539F" w:rsidRPr="00C60C3C" w:rsidRDefault="00716F6E" w:rsidP="00BE14E0">
      <w:pPr>
        <w:pStyle w:val="Level3Number"/>
        <w:rPr>
          <w:sz w:val="20"/>
          <w:szCs w:val="20"/>
        </w:rPr>
      </w:pPr>
      <w:r w:rsidRPr="00C60C3C">
        <w:rPr>
          <w:sz w:val="20"/>
          <w:szCs w:val="20"/>
        </w:rPr>
        <w:t xml:space="preserve">"Excluded Supplier" and "Excludable Supplier" have the meaning given in section 57 of the </w:t>
      </w:r>
      <w:proofErr w:type="gramStart"/>
      <w:r w:rsidRPr="00C60C3C">
        <w:rPr>
          <w:sz w:val="20"/>
          <w:szCs w:val="20"/>
        </w:rPr>
        <w:t>Act;</w:t>
      </w:r>
      <w:proofErr w:type="gramEnd"/>
    </w:p>
    <w:p w14:paraId="6993462C" w14:textId="21024053" w:rsidR="00BE14E0" w:rsidRPr="00C60C3C" w:rsidRDefault="00716F6E" w:rsidP="00BE14E0">
      <w:pPr>
        <w:pStyle w:val="Level3Number"/>
        <w:rPr>
          <w:sz w:val="20"/>
          <w:szCs w:val="20"/>
        </w:rPr>
      </w:pPr>
      <w:r w:rsidRPr="00C60C3C">
        <w:rPr>
          <w:sz w:val="20"/>
          <w:szCs w:val="20"/>
        </w:rPr>
        <w:t xml:space="preserve">"Participant" has the meaning given in </w:t>
      </w:r>
      <w:r w:rsidR="00A37B3B" w:rsidRPr="00C60C3C">
        <w:rPr>
          <w:sz w:val="20"/>
          <w:szCs w:val="20"/>
        </w:rPr>
        <w:t>clause</w:t>
      </w:r>
      <w:r w:rsidRPr="00C60C3C">
        <w:rPr>
          <w:sz w:val="20"/>
          <w:szCs w:val="20"/>
        </w:rPr>
        <w:t xml:space="preserve"> </w:t>
      </w:r>
      <w:r w:rsidR="00440D27" w:rsidRPr="00C60C3C">
        <w:rPr>
          <w:sz w:val="20"/>
          <w:szCs w:val="20"/>
        </w:rPr>
        <w:fldChar w:fldCharType="begin"/>
      </w:r>
      <w:r w:rsidR="00440D27" w:rsidRPr="00C60C3C">
        <w:rPr>
          <w:sz w:val="20"/>
          <w:szCs w:val="20"/>
        </w:rPr>
        <w:instrText xml:space="preserve"> REF _Ref169272299 \r \h </w:instrText>
      </w:r>
      <w:r w:rsidR="00C60C3C">
        <w:rPr>
          <w:sz w:val="20"/>
          <w:szCs w:val="20"/>
        </w:rPr>
        <w:instrText xml:space="preserve"> \* MERGEFORMAT </w:instrText>
      </w:r>
      <w:r w:rsidR="00440D27" w:rsidRPr="00C60C3C">
        <w:rPr>
          <w:sz w:val="20"/>
          <w:szCs w:val="20"/>
        </w:rPr>
      </w:r>
      <w:r w:rsidR="00440D27" w:rsidRPr="00C60C3C">
        <w:rPr>
          <w:sz w:val="20"/>
          <w:szCs w:val="20"/>
        </w:rPr>
        <w:fldChar w:fldCharType="separate"/>
      </w:r>
      <w:r w:rsidR="00C60180">
        <w:rPr>
          <w:sz w:val="20"/>
          <w:szCs w:val="20"/>
        </w:rPr>
        <w:t>2.2</w:t>
      </w:r>
      <w:r w:rsidR="00440D27" w:rsidRPr="00C60C3C">
        <w:rPr>
          <w:sz w:val="20"/>
          <w:szCs w:val="20"/>
        </w:rPr>
        <w:fldChar w:fldCharType="end"/>
      </w:r>
      <w:r w:rsidRPr="00C60C3C">
        <w:rPr>
          <w:sz w:val="20"/>
          <w:szCs w:val="20"/>
        </w:rPr>
        <w:t>;</w:t>
      </w:r>
    </w:p>
    <w:p w14:paraId="6993462D" w14:textId="1980DD0F" w:rsidR="00BE14E0" w:rsidRPr="00C60C3C" w:rsidRDefault="00716F6E" w:rsidP="00BE14E0">
      <w:pPr>
        <w:pStyle w:val="Level3Number"/>
        <w:rPr>
          <w:sz w:val="20"/>
          <w:szCs w:val="20"/>
        </w:rPr>
      </w:pPr>
      <w:r w:rsidRPr="00C60C3C">
        <w:rPr>
          <w:sz w:val="20"/>
          <w:szCs w:val="20"/>
        </w:rPr>
        <w:t xml:space="preserve">"Commencement Date"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C60180">
        <w:rPr>
          <w:sz w:val="20"/>
          <w:szCs w:val="20"/>
        </w:rPr>
        <w:t>5.2</w:t>
      </w:r>
      <w:r w:rsidR="00A24704" w:rsidRPr="00C60C3C">
        <w:rPr>
          <w:sz w:val="20"/>
          <w:szCs w:val="20"/>
        </w:rPr>
        <w:fldChar w:fldCharType="end"/>
      </w:r>
      <w:r w:rsidRPr="00C60C3C">
        <w:rPr>
          <w:sz w:val="20"/>
          <w:szCs w:val="20"/>
        </w:rPr>
        <w:t>;</w:t>
      </w:r>
    </w:p>
    <w:p w14:paraId="6993462E" w14:textId="33064E99" w:rsidR="0019539F" w:rsidRPr="00C60C3C" w:rsidRDefault="00716F6E" w:rsidP="00BE14E0">
      <w:pPr>
        <w:pStyle w:val="Level3Number"/>
        <w:rPr>
          <w:sz w:val="20"/>
          <w:szCs w:val="20"/>
        </w:rPr>
      </w:pPr>
      <w:r w:rsidRPr="00C60C3C">
        <w:rPr>
          <w:sz w:val="20"/>
          <w:szCs w:val="20"/>
        </w:rPr>
        <w:t xml:space="preserve">"Initial Term"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C60180">
        <w:rPr>
          <w:sz w:val="20"/>
          <w:szCs w:val="20"/>
        </w:rPr>
        <w:t>5.2</w:t>
      </w:r>
      <w:r w:rsidR="00A24704" w:rsidRPr="00C60C3C">
        <w:rPr>
          <w:sz w:val="20"/>
          <w:szCs w:val="20"/>
        </w:rPr>
        <w:fldChar w:fldCharType="end"/>
      </w:r>
      <w:r w:rsidRPr="00C60C3C">
        <w:rPr>
          <w:sz w:val="20"/>
          <w:szCs w:val="20"/>
        </w:rPr>
        <w:t>;</w:t>
      </w:r>
    </w:p>
    <w:p w14:paraId="6993462F" w14:textId="31C6A249" w:rsidR="000D01E8" w:rsidRPr="00C60C3C" w:rsidRDefault="00716F6E" w:rsidP="000D01E8">
      <w:pPr>
        <w:pStyle w:val="Level3Number"/>
        <w:rPr>
          <w:sz w:val="20"/>
          <w:szCs w:val="20"/>
        </w:rPr>
      </w:pPr>
      <w:bookmarkStart w:id="7" w:name="_Hlk187757997"/>
      <w:r w:rsidRPr="00C60C3C">
        <w:rPr>
          <w:sz w:val="20"/>
          <w:szCs w:val="20"/>
        </w:rPr>
        <w:t xml:space="preserve">"Portal" means </w:t>
      </w:r>
      <w:r w:rsidR="007C37F6" w:rsidRPr="00C60C3C">
        <w:rPr>
          <w:sz w:val="20"/>
          <w:szCs w:val="20"/>
        </w:rPr>
        <w:t>Sell2Wales</w:t>
      </w:r>
      <w:r w:rsidR="004019D9" w:rsidRPr="00C60C3C">
        <w:rPr>
          <w:sz w:val="20"/>
          <w:szCs w:val="20"/>
        </w:rPr>
        <w:t xml:space="preserve"> </w:t>
      </w:r>
      <w:proofErr w:type="gramStart"/>
      <w:r w:rsidR="004019D9" w:rsidRPr="00C60C3C">
        <w:rPr>
          <w:sz w:val="20"/>
          <w:szCs w:val="20"/>
        </w:rPr>
        <w:t>Portal</w:t>
      </w:r>
      <w:r w:rsidRPr="00C60C3C">
        <w:rPr>
          <w:sz w:val="20"/>
          <w:szCs w:val="20"/>
        </w:rPr>
        <w:t>;</w:t>
      </w:r>
      <w:proofErr w:type="gramEnd"/>
    </w:p>
    <w:bookmarkEnd w:id="7"/>
    <w:p w14:paraId="69934630" w14:textId="77777777" w:rsidR="00BE14E0" w:rsidRPr="00C60C3C" w:rsidRDefault="00716F6E" w:rsidP="00BE14E0">
      <w:pPr>
        <w:pStyle w:val="Level3Number"/>
        <w:rPr>
          <w:sz w:val="20"/>
          <w:szCs w:val="20"/>
        </w:rPr>
      </w:pPr>
      <w:r w:rsidRPr="00C60C3C">
        <w:rPr>
          <w:sz w:val="20"/>
          <w:szCs w:val="20"/>
        </w:rPr>
        <w:t xml:space="preserve">"Regulations" means the Procurement Regulations </w:t>
      </w:r>
      <w:proofErr w:type="gramStart"/>
      <w:r w:rsidRPr="00C60C3C">
        <w:rPr>
          <w:sz w:val="20"/>
          <w:szCs w:val="20"/>
        </w:rPr>
        <w:t>2024;</w:t>
      </w:r>
      <w:proofErr w:type="gramEnd"/>
    </w:p>
    <w:p w14:paraId="69934631" w14:textId="31157F90" w:rsidR="0019539F" w:rsidRDefault="00716F6E" w:rsidP="006907DD">
      <w:pPr>
        <w:pStyle w:val="Level3Number"/>
        <w:rPr>
          <w:sz w:val="20"/>
          <w:szCs w:val="20"/>
        </w:rPr>
      </w:pPr>
      <w:r w:rsidRPr="00C60C3C">
        <w:rPr>
          <w:sz w:val="20"/>
          <w:szCs w:val="20"/>
        </w:rPr>
        <w:t xml:space="preserve">"Renewal Period"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C60180">
        <w:rPr>
          <w:sz w:val="20"/>
          <w:szCs w:val="20"/>
        </w:rPr>
        <w:t>5.2</w:t>
      </w:r>
      <w:r w:rsidR="00A24704" w:rsidRPr="00C60C3C">
        <w:rPr>
          <w:sz w:val="20"/>
          <w:szCs w:val="20"/>
        </w:rPr>
        <w:fldChar w:fldCharType="end"/>
      </w:r>
      <w:r w:rsidRPr="00C60C3C">
        <w:rPr>
          <w:sz w:val="20"/>
          <w:szCs w:val="20"/>
        </w:rPr>
        <w:t>.</w:t>
      </w:r>
    </w:p>
    <w:p w14:paraId="5D106330" w14:textId="77777777" w:rsidR="005C6AF4" w:rsidRDefault="005C6AF4" w:rsidP="005C6AF4">
      <w:pPr>
        <w:pStyle w:val="Level3Number"/>
        <w:numPr>
          <w:ilvl w:val="0"/>
          <w:numId w:val="0"/>
        </w:numPr>
        <w:ind w:left="1728" w:hanging="1008"/>
        <w:rPr>
          <w:sz w:val="20"/>
          <w:szCs w:val="20"/>
        </w:rPr>
      </w:pPr>
    </w:p>
    <w:p w14:paraId="727A9506" w14:textId="77777777" w:rsidR="005C6AF4" w:rsidRDefault="005C6AF4" w:rsidP="005C6AF4">
      <w:pPr>
        <w:pStyle w:val="Level3Number"/>
        <w:numPr>
          <w:ilvl w:val="0"/>
          <w:numId w:val="0"/>
        </w:numPr>
        <w:ind w:left="1728" w:hanging="1008"/>
        <w:rPr>
          <w:sz w:val="20"/>
          <w:szCs w:val="20"/>
        </w:rPr>
      </w:pPr>
    </w:p>
    <w:p w14:paraId="7FD6C15B" w14:textId="77777777" w:rsidR="005C6AF4" w:rsidRDefault="005C6AF4" w:rsidP="005C6AF4">
      <w:pPr>
        <w:pStyle w:val="Level3Number"/>
        <w:numPr>
          <w:ilvl w:val="0"/>
          <w:numId w:val="0"/>
        </w:numPr>
        <w:ind w:left="1728" w:hanging="1008"/>
        <w:rPr>
          <w:sz w:val="20"/>
          <w:szCs w:val="20"/>
        </w:rPr>
      </w:pPr>
    </w:p>
    <w:p w14:paraId="3F4A712E" w14:textId="77777777" w:rsidR="005C6AF4" w:rsidRDefault="005C6AF4" w:rsidP="005C6AF4">
      <w:pPr>
        <w:pStyle w:val="Level3Number"/>
        <w:numPr>
          <w:ilvl w:val="0"/>
          <w:numId w:val="0"/>
        </w:numPr>
        <w:ind w:left="1728" w:hanging="1008"/>
        <w:rPr>
          <w:sz w:val="20"/>
          <w:szCs w:val="20"/>
        </w:rPr>
      </w:pPr>
    </w:p>
    <w:p w14:paraId="62BE873C" w14:textId="77777777" w:rsidR="005C6AF4" w:rsidRPr="00C60C3C" w:rsidRDefault="005C6AF4" w:rsidP="005C6AF4">
      <w:pPr>
        <w:pStyle w:val="Level3Number"/>
        <w:numPr>
          <w:ilvl w:val="0"/>
          <w:numId w:val="0"/>
        </w:numPr>
        <w:ind w:left="1728" w:hanging="1008"/>
        <w:rPr>
          <w:sz w:val="20"/>
          <w:szCs w:val="20"/>
        </w:rPr>
      </w:pPr>
    </w:p>
    <w:p w14:paraId="69934633" w14:textId="4F6CF8D1" w:rsidR="00677BB7" w:rsidRPr="006907DD" w:rsidRDefault="00716F6E" w:rsidP="005C6AF4">
      <w:pPr>
        <w:pStyle w:val="Level1Heading"/>
      </w:pPr>
      <w:bookmarkStart w:id="8" w:name="_Toc210645509"/>
      <w:r w:rsidRPr="006907DD">
        <w:t>INDICATIVE PROCUREMENT TIMETABLE</w:t>
      </w:r>
      <w:bookmarkEnd w:id="8"/>
    </w:p>
    <w:p w14:paraId="190ADAAE" w14:textId="4E79D429" w:rsidR="00750D98" w:rsidRDefault="00716F6E" w:rsidP="005C6AF4">
      <w:pPr>
        <w:pStyle w:val="Level2Number"/>
        <w:ind w:left="709" w:hanging="709"/>
        <w:rPr>
          <w:sz w:val="20"/>
          <w:szCs w:val="20"/>
        </w:rPr>
      </w:pPr>
      <w:r w:rsidRPr="003035BD">
        <w:rPr>
          <w:sz w:val="20"/>
          <w:szCs w:val="20"/>
        </w:rPr>
        <w:t xml:space="preserve">The intended timetable for this procurement is as </w:t>
      </w:r>
      <w:r w:rsidR="00CC7CAA" w:rsidRPr="003035BD">
        <w:rPr>
          <w:sz w:val="20"/>
          <w:szCs w:val="20"/>
        </w:rPr>
        <w:t>follows: -</w:t>
      </w:r>
    </w:p>
    <w:p w14:paraId="7D22A126" w14:textId="77777777" w:rsidR="005C6AF4" w:rsidRPr="005C6AF4" w:rsidRDefault="005C6AF4" w:rsidP="005C6AF4">
      <w:pPr>
        <w:pStyle w:val="Level2Number"/>
        <w:ind w:left="709" w:hanging="709"/>
        <w:rPr>
          <w:sz w:val="20"/>
          <w:szCs w:val="20"/>
        </w:rPr>
      </w:pPr>
    </w:p>
    <w:tbl>
      <w:tblPr>
        <w:tblW w:w="8265"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7"/>
        <w:gridCol w:w="3638"/>
      </w:tblGrid>
      <w:tr w:rsidR="00ED0793" w14:paraId="69934637" w14:textId="77777777" w:rsidTr="59BCBF97">
        <w:tc>
          <w:tcPr>
            <w:tcW w:w="4627" w:type="dxa"/>
            <w:tcMar>
              <w:top w:w="0" w:type="dxa"/>
              <w:left w:w="108" w:type="dxa"/>
              <w:bottom w:w="0" w:type="dxa"/>
              <w:right w:w="108" w:type="dxa"/>
            </w:tcMar>
          </w:tcPr>
          <w:p w14:paraId="69934635" w14:textId="0F438522" w:rsidR="00677BB7" w:rsidRPr="00224295" w:rsidRDefault="00716F6E" w:rsidP="00E869F1">
            <w:pPr>
              <w:pStyle w:val="Level3"/>
              <w:ind w:left="0"/>
              <w:rPr>
                <w:rFonts w:cs="Arial"/>
                <w:szCs w:val="19"/>
              </w:rPr>
            </w:pPr>
            <w:r>
              <w:rPr>
                <w:rFonts w:cs="Arial"/>
                <w:szCs w:val="19"/>
              </w:rPr>
              <w:t>Issue of ITT</w:t>
            </w:r>
            <w:r w:rsidR="003925F2">
              <w:rPr>
                <w:rFonts w:cs="Arial"/>
                <w:szCs w:val="19"/>
              </w:rPr>
              <w:t xml:space="preserve"> on the Sell2Wales Portal and Central Digital Platform (CDP)</w:t>
            </w:r>
          </w:p>
        </w:tc>
        <w:tc>
          <w:tcPr>
            <w:tcW w:w="3638" w:type="dxa"/>
            <w:tcMar>
              <w:top w:w="0" w:type="dxa"/>
              <w:left w:w="108" w:type="dxa"/>
              <w:bottom w:w="0" w:type="dxa"/>
              <w:right w:w="108" w:type="dxa"/>
            </w:tcMar>
          </w:tcPr>
          <w:p w14:paraId="69934636" w14:textId="45B976CA" w:rsidR="00677BB7" w:rsidRPr="00AB59C9" w:rsidRDefault="00857593" w:rsidP="00E869F1">
            <w:pPr>
              <w:pStyle w:val="Level3"/>
              <w:ind w:left="0"/>
              <w:jc w:val="left"/>
              <w:rPr>
                <w:rFonts w:cs="Arial"/>
                <w:szCs w:val="19"/>
              </w:rPr>
            </w:pPr>
            <w:r>
              <w:rPr>
                <w:rFonts w:cs="Arial"/>
                <w:szCs w:val="19"/>
              </w:rPr>
              <w:t>7th</w:t>
            </w:r>
            <w:r w:rsidR="00475043">
              <w:rPr>
                <w:rFonts w:cs="Arial"/>
                <w:szCs w:val="19"/>
              </w:rPr>
              <w:t xml:space="preserve"> October, 2025</w:t>
            </w:r>
          </w:p>
        </w:tc>
      </w:tr>
      <w:tr w:rsidR="00EE3F83" w14:paraId="4A0CBA9A" w14:textId="77777777" w:rsidTr="59BCBF97">
        <w:tc>
          <w:tcPr>
            <w:tcW w:w="4627" w:type="dxa"/>
            <w:tcMar>
              <w:top w:w="0" w:type="dxa"/>
              <w:left w:w="108" w:type="dxa"/>
              <w:bottom w:w="0" w:type="dxa"/>
              <w:right w:w="108" w:type="dxa"/>
            </w:tcMar>
          </w:tcPr>
          <w:p w14:paraId="32FBB9B5" w14:textId="3A513A24" w:rsidR="00EE3F83" w:rsidRDefault="00EE3F83" w:rsidP="00E869F1">
            <w:pPr>
              <w:pStyle w:val="Level3"/>
              <w:ind w:left="0"/>
              <w:rPr>
                <w:rFonts w:cs="Arial"/>
                <w:szCs w:val="19"/>
              </w:rPr>
            </w:pPr>
            <w:r>
              <w:rPr>
                <w:rFonts w:cs="Arial"/>
                <w:szCs w:val="19"/>
              </w:rPr>
              <w:lastRenderedPageBreak/>
              <w:t>Deadline for Terms and Conditions of Contract Queries</w:t>
            </w:r>
            <w:r w:rsidR="001E5898">
              <w:rPr>
                <w:rFonts w:cs="Arial"/>
                <w:szCs w:val="19"/>
              </w:rPr>
              <w:t xml:space="preserve"> and proposed amendments</w:t>
            </w:r>
            <w:r w:rsidR="00360B0D">
              <w:rPr>
                <w:rFonts w:cs="Arial"/>
                <w:szCs w:val="19"/>
              </w:rPr>
              <w:t xml:space="preserve"> to be issued by the Participants.</w:t>
            </w:r>
          </w:p>
        </w:tc>
        <w:tc>
          <w:tcPr>
            <w:tcW w:w="3638" w:type="dxa"/>
            <w:tcMar>
              <w:top w:w="0" w:type="dxa"/>
              <w:left w:w="108" w:type="dxa"/>
              <w:bottom w:w="0" w:type="dxa"/>
              <w:right w:w="108" w:type="dxa"/>
            </w:tcMar>
          </w:tcPr>
          <w:p w14:paraId="7E101544" w14:textId="1B7778C1" w:rsidR="00EE3F83" w:rsidRPr="00AB59C9" w:rsidRDefault="0067348E" w:rsidP="00E869F1">
            <w:pPr>
              <w:pStyle w:val="Level3"/>
              <w:ind w:left="0"/>
              <w:jc w:val="left"/>
              <w:rPr>
                <w:rFonts w:cs="Arial"/>
                <w:szCs w:val="19"/>
              </w:rPr>
            </w:pPr>
            <w:r w:rsidRPr="009211C6">
              <w:rPr>
                <w:rFonts w:cs="Arial"/>
                <w:szCs w:val="19"/>
              </w:rPr>
              <w:t>1</w:t>
            </w:r>
            <w:r w:rsidR="006A0041">
              <w:rPr>
                <w:rFonts w:cs="Arial"/>
                <w:szCs w:val="19"/>
              </w:rPr>
              <w:t>3</w:t>
            </w:r>
            <w:r w:rsidR="009444CB" w:rsidRPr="009211C6">
              <w:rPr>
                <w:rFonts w:cs="Arial"/>
                <w:szCs w:val="19"/>
                <w:vertAlign w:val="superscript"/>
              </w:rPr>
              <w:t>th</w:t>
            </w:r>
            <w:r w:rsidR="009444CB" w:rsidRPr="009211C6">
              <w:rPr>
                <w:rFonts w:cs="Arial"/>
                <w:szCs w:val="19"/>
              </w:rPr>
              <w:t xml:space="preserve"> </w:t>
            </w:r>
            <w:r w:rsidR="00CE7509" w:rsidRPr="009211C6">
              <w:rPr>
                <w:rFonts w:cs="Arial"/>
                <w:szCs w:val="19"/>
              </w:rPr>
              <w:t>October</w:t>
            </w:r>
            <w:r w:rsidR="009444CB" w:rsidRPr="009211C6">
              <w:rPr>
                <w:rFonts w:cs="Arial"/>
                <w:szCs w:val="19"/>
              </w:rPr>
              <w:t xml:space="preserve"> 2025 at 5pm</w:t>
            </w:r>
          </w:p>
        </w:tc>
      </w:tr>
      <w:tr w:rsidR="00ED0793" w14:paraId="6993463A" w14:textId="77777777" w:rsidTr="59BCBF97">
        <w:tc>
          <w:tcPr>
            <w:tcW w:w="4627" w:type="dxa"/>
            <w:tcMar>
              <w:top w:w="0" w:type="dxa"/>
              <w:left w:w="108" w:type="dxa"/>
              <w:bottom w:w="0" w:type="dxa"/>
              <w:right w:w="108" w:type="dxa"/>
            </w:tcMar>
          </w:tcPr>
          <w:p w14:paraId="69934638" w14:textId="08301824" w:rsidR="009A3882" w:rsidRDefault="00716F6E" w:rsidP="009A3882">
            <w:pPr>
              <w:pStyle w:val="Level3"/>
              <w:ind w:left="0"/>
              <w:rPr>
                <w:rFonts w:cs="Arial"/>
                <w:szCs w:val="19"/>
              </w:rPr>
            </w:pPr>
            <w:r>
              <w:rPr>
                <w:rFonts w:cs="Arial"/>
                <w:szCs w:val="19"/>
              </w:rPr>
              <w:t xml:space="preserve">Deadline for </w:t>
            </w:r>
            <w:r w:rsidRPr="006060AB">
              <w:rPr>
                <w:rFonts w:cs="Arial"/>
                <w:b/>
                <w:bCs/>
                <w:szCs w:val="19"/>
              </w:rPr>
              <w:t>receipt</w:t>
            </w:r>
            <w:r>
              <w:rPr>
                <w:rFonts w:cs="Arial"/>
                <w:szCs w:val="19"/>
              </w:rPr>
              <w:t xml:space="preserve"> of clarification questions</w:t>
            </w:r>
            <w:r w:rsidR="007C4814">
              <w:rPr>
                <w:rFonts w:cs="Arial"/>
                <w:szCs w:val="19"/>
              </w:rPr>
              <w:t xml:space="preserve"> and Site Visits</w:t>
            </w:r>
            <w:r w:rsidR="00825175">
              <w:rPr>
                <w:rFonts w:cs="Arial"/>
                <w:szCs w:val="19"/>
              </w:rPr>
              <w:t>.</w:t>
            </w:r>
          </w:p>
        </w:tc>
        <w:tc>
          <w:tcPr>
            <w:tcW w:w="3638" w:type="dxa"/>
            <w:tcMar>
              <w:top w:w="0" w:type="dxa"/>
              <w:left w:w="108" w:type="dxa"/>
              <w:bottom w:w="0" w:type="dxa"/>
              <w:right w:w="108" w:type="dxa"/>
            </w:tcMar>
          </w:tcPr>
          <w:p w14:paraId="69934639" w14:textId="4BCB31BC" w:rsidR="00D96F9D" w:rsidRPr="00475043" w:rsidRDefault="000C70F9" w:rsidP="009A3882">
            <w:pPr>
              <w:pStyle w:val="Level3"/>
              <w:ind w:left="0"/>
              <w:jc w:val="left"/>
              <w:rPr>
                <w:rFonts w:cs="Arial"/>
                <w:szCs w:val="19"/>
                <w:highlight w:val="yellow"/>
              </w:rPr>
            </w:pPr>
            <w:r>
              <w:rPr>
                <w:rFonts w:cs="Arial"/>
                <w:szCs w:val="19"/>
              </w:rPr>
              <w:t>21</w:t>
            </w:r>
            <w:r w:rsidRPr="000C70F9">
              <w:rPr>
                <w:rFonts w:cs="Arial"/>
                <w:szCs w:val="19"/>
                <w:vertAlign w:val="superscript"/>
              </w:rPr>
              <w:t>st</w:t>
            </w:r>
            <w:r>
              <w:rPr>
                <w:rFonts w:cs="Arial"/>
                <w:szCs w:val="19"/>
              </w:rPr>
              <w:t xml:space="preserve"> </w:t>
            </w:r>
            <w:r w:rsidR="00563C13" w:rsidRPr="009211C6">
              <w:rPr>
                <w:rFonts w:cs="Arial"/>
                <w:szCs w:val="19"/>
              </w:rPr>
              <w:t>October</w:t>
            </w:r>
            <w:r w:rsidR="00D96F9D" w:rsidRPr="009211C6">
              <w:rPr>
                <w:rFonts w:cs="Arial"/>
                <w:szCs w:val="19"/>
              </w:rPr>
              <w:t xml:space="preserve"> 2025 at 5pm</w:t>
            </w:r>
            <w:r w:rsidR="003C5A0B" w:rsidRPr="009211C6">
              <w:rPr>
                <w:rFonts w:cs="Arial"/>
                <w:szCs w:val="19"/>
              </w:rPr>
              <w:t xml:space="preserve"> </w:t>
            </w:r>
          </w:p>
        </w:tc>
      </w:tr>
      <w:tr w:rsidR="00E12EB4" w14:paraId="54D65185" w14:textId="77777777" w:rsidTr="59BCBF97">
        <w:tc>
          <w:tcPr>
            <w:tcW w:w="4627" w:type="dxa"/>
            <w:tcMar>
              <w:top w:w="0" w:type="dxa"/>
              <w:left w:w="108" w:type="dxa"/>
              <w:bottom w:w="0" w:type="dxa"/>
              <w:right w:w="108" w:type="dxa"/>
            </w:tcMar>
          </w:tcPr>
          <w:p w14:paraId="346E2877" w14:textId="5DB58133" w:rsidR="00E12EB4" w:rsidRDefault="00E12EB4" w:rsidP="009A3882">
            <w:pPr>
              <w:pStyle w:val="Level3"/>
              <w:ind w:left="0"/>
              <w:rPr>
                <w:rFonts w:cs="Arial"/>
                <w:szCs w:val="19"/>
              </w:rPr>
            </w:pPr>
            <w:r>
              <w:rPr>
                <w:rFonts w:cs="Arial"/>
                <w:szCs w:val="19"/>
              </w:rPr>
              <w:t>Deadline for</w:t>
            </w:r>
            <w:r w:rsidR="00817764">
              <w:rPr>
                <w:rFonts w:cs="Arial"/>
                <w:szCs w:val="19"/>
              </w:rPr>
              <w:t xml:space="preserve"> </w:t>
            </w:r>
            <w:r w:rsidR="006060AB" w:rsidRPr="006060AB">
              <w:rPr>
                <w:rFonts w:cs="Arial"/>
                <w:b/>
                <w:bCs/>
                <w:szCs w:val="19"/>
              </w:rPr>
              <w:t>responses</w:t>
            </w:r>
            <w:r w:rsidR="006060AB">
              <w:rPr>
                <w:rFonts w:cs="Arial"/>
                <w:szCs w:val="19"/>
              </w:rPr>
              <w:t xml:space="preserve"> to </w:t>
            </w:r>
            <w:r w:rsidR="00817764">
              <w:rPr>
                <w:rFonts w:cs="Arial"/>
                <w:szCs w:val="19"/>
              </w:rPr>
              <w:t>clarification question</w:t>
            </w:r>
            <w:r w:rsidR="006060AB">
              <w:rPr>
                <w:rFonts w:cs="Arial"/>
                <w:szCs w:val="19"/>
              </w:rPr>
              <w:t>s</w:t>
            </w:r>
            <w:r w:rsidR="00817764">
              <w:rPr>
                <w:rFonts w:cs="Arial"/>
                <w:szCs w:val="19"/>
              </w:rPr>
              <w:t xml:space="preserve"> and site visit</w:t>
            </w:r>
            <w:r w:rsidR="006060AB">
              <w:rPr>
                <w:rFonts w:cs="Arial"/>
                <w:szCs w:val="19"/>
              </w:rPr>
              <w:t>s</w:t>
            </w:r>
          </w:p>
        </w:tc>
        <w:tc>
          <w:tcPr>
            <w:tcW w:w="3638" w:type="dxa"/>
            <w:tcMar>
              <w:top w:w="0" w:type="dxa"/>
              <w:left w:w="108" w:type="dxa"/>
              <w:bottom w:w="0" w:type="dxa"/>
              <w:right w:w="108" w:type="dxa"/>
            </w:tcMar>
          </w:tcPr>
          <w:p w14:paraId="011319ED" w14:textId="5DC4101A" w:rsidR="00E12EB4" w:rsidRDefault="00817764" w:rsidP="009A3882">
            <w:pPr>
              <w:pStyle w:val="Level3"/>
              <w:ind w:left="0"/>
              <w:jc w:val="left"/>
              <w:rPr>
                <w:rFonts w:cs="Arial"/>
                <w:szCs w:val="19"/>
              </w:rPr>
            </w:pPr>
            <w:r>
              <w:rPr>
                <w:rFonts w:cs="Arial"/>
                <w:szCs w:val="19"/>
              </w:rPr>
              <w:t>2</w:t>
            </w:r>
            <w:r w:rsidR="00AF142D">
              <w:rPr>
                <w:rFonts w:cs="Arial"/>
                <w:szCs w:val="19"/>
              </w:rPr>
              <w:t>3</w:t>
            </w:r>
            <w:r w:rsidR="00AF142D">
              <w:rPr>
                <w:rFonts w:cs="Arial"/>
                <w:szCs w:val="19"/>
                <w:vertAlign w:val="superscript"/>
              </w:rPr>
              <w:t xml:space="preserve">rd </w:t>
            </w:r>
            <w:r w:rsidR="003B1189">
              <w:rPr>
                <w:rFonts w:cs="Arial"/>
                <w:szCs w:val="19"/>
              </w:rPr>
              <w:t>October 2025 at 5pm</w:t>
            </w:r>
          </w:p>
        </w:tc>
      </w:tr>
      <w:tr w:rsidR="003D73B4" w14:paraId="0170CC94" w14:textId="77777777" w:rsidTr="59BCBF97">
        <w:tc>
          <w:tcPr>
            <w:tcW w:w="4627" w:type="dxa"/>
            <w:tcMar>
              <w:top w:w="0" w:type="dxa"/>
              <w:left w:w="108" w:type="dxa"/>
              <w:bottom w:w="0" w:type="dxa"/>
              <w:right w:w="108" w:type="dxa"/>
            </w:tcMar>
          </w:tcPr>
          <w:p w14:paraId="38A4A639" w14:textId="04631C88" w:rsidR="003D73B4" w:rsidRDefault="003D73B4" w:rsidP="009A3882">
            <w:pPr>
              <w:pStyle w:val="Level3"/>
              <w:ind w:left="0"/>
              <w:rPr>
                <w:rFonts w:cs="Arial"/>
                <w:szCs w:val="19"/>
              </w:rPr>
            </w:pPr>
            <w:r w:rsidRPr="003D73B4">
              <w:rPr>
                <w:rFonts w:cs="Arial"/>
                <w:szCs w:val="19"/>
              </w:rPr>
              <w:t>Deadline for the Authority to review (if applicable) Terms &amp; Conditions of Contract queries.</w:t>
            </w:r>
          </w:p>
        </w:tc>
        <w:tc>
          <w:tcPr>
            <w:tcW w:w="3638" w:type="dxa"/>
            <w:tcMar>
              <w:top w:w="0" w:type="dxa"/>
              <w:left w:w="108" w:type="dxa"/>
              <w:bottom w:w="0" w:type="dxa"/>
              <w:right w:w="108" w:type="dxa"/>
            </w:tcMar>
          </w:tcPr>
          <w:p w14:paraId="1F89B851" w14:textId="25B01C17" w:rsidR="003D73B4" w:rsidRPr="00475043" w:rsidRDefault="00C42100" w:rsidP="009A3882">
            <w:pPr>
              <w:pStyle w:val="Level3"/>
              <w:ind w:left="0"/>
              <w:jc w:val="left"/>
              <w:rPr>
                <w:rFonts w:cs="Arial"/>
                <w:szCs w:val="19"/>
                <w:highlight w:val="yellow"/>
              </w:rPr>
            </w:pPr>
            <w:r w:rsidRPr="008464E8">
              <w:rPr>
                <w:rFonts w:cs="Arial"/>
                <w:szCs w:val="19"/>
              </w:rPr>
              <w:t>21</w:t>
            </w:r>
            <w:r w:rsidRPr="008464E8">
              <w:rPr>
                <w:rFonts w:cs="Arial"/>
                <w:szCs w:val="19"/>
                <w:vertAlign w:val="superscript"/>
              </w:rPr>
              <w:t>st</w:t>
            </w:r>
            <w:r w:rsidRPr="008464E8">
              <w:rPr>
                <w:rFonts w:cs="Arial"/>
                <w:szCs w:val="19"/>
              </w:rPr>
              <w:t xml:space="preserve"> October 2025 at 5pm</w:t>
            </w:r>
          </w:p>
        </w:tc>
      </w:tr>
      <w:tr w:rsidR="00ED0793" w14:paraId="6993463D" w14:textId="77777777" w:rsidTr="59BCBF97">
        <w:tc>
          <w:tcPr>
            <w:tcW w:w="4627" w:type="dxa"/>
            <w:tcMar>
              <w:top w:w="0" w:type="dxa"/>
              <w:left w:w="108" w:type="dxa"/>
              <w:bottom w:w="0" w:type="dxa"/>
              <w:right w:w="108" w:type="dxa"/>
            </w:tcMar>
          </w:tcPr>
          <w:p w14:paraId="6993463B" w14:textId="77777777" w:rsidR="009A3882" w:rsidRPr="00224295" w:rsidRDefault="00716F6E" w:rsidP="009A3882">
            <w:pPr>
              <w:pStyle w:val="Level3"/>
              <w:ind w:left="0"/>
              <w:rPr>
                <w:rFonts w:cs="Arial"/>
                <w:szCs w:val="19"/>
              </w:rPr>
            </w:pPr>
            <w:r>
              <w:rPr>
                <w:rFonts w:cs="Arial"/>
                <w:szCs w:val="19"/>
              </w:rPr>
              <w:t>Deadline for submission of tenders</w:t>
            </w:r>
          </w:p>
        </w:tc>
        <w:tc>
          <w:tcPr>
            <w:tcW w:w="3638" w:type="dxa"/>
            <w:tcMar>
              <w:top w:w="0" w:type="dxa"/>
              <w:left w:w="108" w:type="dxa"/>
              <w:bottom w:w="0" w:type="dxa"/>
              <w:right w:w="108" w:type="dxa"/>
            </w:tcMar>
          </w:tcPr>
          <w:p w14:paraId="6993463C" w14:textId="5C68662D" w:rsidR="009A3882" w:rsidRPr="00AB59C9" w:rsidRDefault="00901D48" w:rsidP="009A3882">
            <w:pPr>
              <w:pStyle w:val="Level3"/>
              <w:ind w:left="0"/>
              <w:jc w:val="left"/>
              <w:rPr>
                <w:rFonts w:cs="Arial"/>
                <w:szCs w:val="19"/>
              </w:rPr>
            </w:pPr>
            <w:r>
              <w:rPr>
                <w:rFonts w:cs="Arial"/>
                <w:szCs w:val="19"/>
              </w:rPr>
              <w:t>2</w:t>
            </w:r>
            <w:proofErr w:type="gramStart"/>
            <w:r w:rsidRPr="00901D48">
              <w:rPr>
                <w:rFonts w:cs="Arial"/>
                <w:szCs w:val="19"/>
                <w:vertAlign w:val="superscript"/>
              </w:rPr>
              <w:t>nd</w:t>
            </w:r>
            <w:r>
              <w:rPr>
                <w:rFonts w:cs="Arial"/>
                <w:szCs w:val="19"/>
              </w:rPr>
              <w:t xml:space="preserve"> </w:t>
            </w:r>
            <w:r w:rsidR="00721B3D" w:rsidRPr="00AB59C9">
              <w:rPr>
                <w:rFonts w:cs="Arial"/>
                <w:szCs w:val="19"/>
              </w:rPr>
              <w:t xml:space="preserve"> </w:t>
            </w:r>
            <w:r>
              <w:rPr>
                <w:rFonts w:cs="Arial"/>
                <w:szCs w:val="19"/>
              </w:rPr>
              <w:t>November</w:t>
            </w:r>
            <w:proofErr w:type="gramEnd"/>
            <w:r w:rsidR="00B61133" w:rsidRPr="00AB59C9">
              <w:rPr>
                <w:rFonts w:cs="Arial"/>
                <w:szCs w:val="19"/>
              </w:rPr>
              <w:t xml:space="preserve"> </w:t>
            </w:r>
            <w:r w:rsidR="009568C7" w:rsidRPr="00AB59C9">
              <w:rPr>
                <w:rFonts w:cs="Arial"/>
                <w:szCs w:val="19"/>
              </w:rPr>
              <w:t xml:space="preserve">at </w:t>
            </w:r>
            <w:r w:rsidR="002F043D">
              <w:rPr>
                <w:rFonts w:cs="Arial"/>
                <w:szCs w:val="19"/>
              </w:rPr>
              <w:t>5</w:t>
            </w:r>
            <w:r w:rsidR="009568C7" w:rsidRPr="00AB59C9">
              <w:rPr>
                <w:rFonts w:cs="Arial"/>
                <w:szCs w:val="19"/>
              </w:rPr>
              <w:t>pm</w:t>
            </w:r>
          </w:p>
        </w:tc>
      </w:tr>
      <w:tr w:rsidR="00ED0793" w14:paraId="69934643" w14:textId="77777777" w:rsidTr="59BCBF97">
        <w:tc>
          <w:tcPr>
            <w:tcW w:w="4627" w:type="dxa"/>
            <w:tcMar>
              <w:top w:w="0" w:type="dxa"/>
              <w:left w:w="108" w:type="dxa"/>
              <w:bottom w:w="0" w:type="dxa"/>
              <w:right w:w="108" w:type="dxa"/>
            </w:tcMar>
          </w:tcPr>
          <w:p w14:paraId="69934641" w14:textId="77777777" w:rsidR="009A3882" w:rsidRPr="00224295" w:rsidRDefault="00716F6E" w:rsidP="009A3882">
            <w:pPr>
              <w:pStyle w:val="Level3"/>
              <w:ind w:left="0"/>
              <w:rPr>
                <w:rFonts w:cs="Arial"/>
                <w:szCs w:val="19"/>
              </w:rPr>
            </w:pPr>
            <w:r>
              <w:rPr>
                <w:rFonts w:cs="Arial"/>
                <w:szCs w:val="19"/>
              </w:rPr>
              <w:t>Completion of evaluation</w:t>
            </w:r>
          </w:p>
        </w:tc>
        <w:tc>
          <w:tcPr>
            <w:tcW w:w="3638" w:type="dxa"/>
            <w:tcMar>
              <w:top w:w="0" w:type="dxa"/>
              <w:left w:w="108" w:type="dxa"/>
              <w:bottom w:w="0" w:type="dxa"/>
              <w:right w:w="108" w:type="dxa"/>
            </w:tcMar>
          </w:tcPr>
          <w:p w14:paraId="69934642" w14:textId="2C9944F1" w:rsidR="007F403A" w:rsidRPr="007F403A" w:rsidRDefault="007F403A" w:rsidP="009A3882">
            <w:pPr>
              <w:pStyle w:val="Level3"/>
              <w:ind w:left="0"/>
              <w:jc w:val="left"/>
              <w:rPr>
                <w:rFonts w:cs="Arial"/>
                <w:szCs w:val="19"/>
              </w:rPr>
            </w:pPr>
            <w:r>
              <w:rPr>
                <w:rFonts w:cs="Arial"/>
                <w:szCs w:val="19"/>
              </w:rPr>
              <w:t>19</w:t>
            </w:r>
            <w:r w:rsidRPr="007F403A">
              <w:rPr>
                <w:rFonts w:cs="Arial"/>
                <w:szCs w:val="19"/>
                <w:vertAlign w:val="superscript"/>
              </w:rPr>
              <w:t>th</w:t>
            </w:r>
            <w:r>
              <w:rPr>
                <w:rFonts w:cs="Arial"/>
                <w:szCs w:val="19"/>
              </w:rPr>
              <w:t xml:space="preserve"> November, 2025</w:t>
            </w:r>
          </w:p>
        </w:tc>
      </w:tr>
      <w:tr w:rsidR="00ED0793" w14:paraId="69934646" w14:textId="77777777" w:rsidTr="59BCBF97">
        <w:tc>
          <w:tcPr>
            <w:tcW w:w="4627" w:type="dxa"/>
            <w:tcMar>
              <w:top w:w="0" w:type="dxa"/>
              <w:left w:w="108" w:type="dxa"/>
              <w:bottom w:w="0" w:type="dxa"/>
              <w:right w:w="108" w:type="dxa"/>
            </w:tcMar>
          </w:tcPr>
          <w:p w14:paraId="69934644" w14:textId="77777777" w:rsidR="009A3882" w:rsidRPr="00224295" w:rsidRDefault="00716F6E" w:rsidP="009A3882">
            <w:pPr>
              <w:pStyle w:val="Level3"/>
              <w:ind w:left="0"/>
              <w:rPr>
                <w:rFonts w:cs="Arial"/>
                <w:szCs w:val="19"/>
              </w:rPr>
            </w:pPr>
            <w:r w:rsidRPr="00224295">
              <w:rPr>
                <w:rFonts w:cs="Arial"/>
                <w:szCs w:val="19"/>
              </w:rPr>
              <w:t xml:space="preserve">Despatch of </w:t>
            </w:r>
            <w:r w:rsidR="00440D27">
              <w:rPr>
                <w:rFonts w:cs="Arial"/>
                <w:szCs w:val="19"/>
              </w:rPr>
              <w:t>assessment summaries</w:t>
            </w:r>
          </w:p>
        </w:tc>
        <w:tc>
          <w:tcPr>
            <w:tcW w:w="3638" w:type="dxa"/>
            <w:tcMar>
              <w:top w:w="0" w:type="dxa"/>
              <w:left w:w="108" w:type="dxa"/>
              <w:bottom w:w="0" w:type="dxa"/>
              <w:right w:w="108" w:type="dxa"/>
            </w:tcMar>
          </w:tcPr>
          <w:p w14:paraId="69934645" w14:textId="17C35838" w:rsidR="009A3882" w:rsidRPr="008464E8" w:rsidRDefault="0056228A" w:rsidP="009A3882">
            <w:pPr>
              <w:pStyle w:val="Level3"/>
              <w:ind w:left="0"/>
              <w:jc w:val="left"/>
              <w:rPr>
                <w:rFonts w:cs="Arial"/>
                <w:szCs w:val="19"/>
              </w:rPr>
            </w:pPr>
            <w:r w:rsidRPr="008464E8">
              <w:rPr>
                <w:rFonts w:cs="Arial"/>
                <w:szCs w:val="19"/>
              </w:rPr>
              <w:t>26</w:t>
            </w:r>
            <w:r w:rsidRPr="008464E8">
              <w:rPr>
                <w:rFonts w:cs="Arial"/>
                <w:szCs w:val="19"/>
                <w:vertAlign w:val="superscript"/>
              </w:rPr>
              <w:t>th</w:t>
            </w:r>
            <w:r w:rsidRPr="008464E8">
              <w:rPr>
                <w:rFonts w:cs="Arial"/>
                <w:szCs w:val="19"/>
              </w:rPr>
              <w:t xml:space="preserve"> November, 2025</w:t>
            </w:r>
          </w:p>
        </w:tc>
      </w:tr>
      <w:tr w:rsidR="00ED0793" w14:paraId="69934649" w14:textId="77777777" w:rsidTr="59BCBF97">
        <w:tc>
          <w:tcPr>
            <w:tcW w:w="4627" w:type="dxa"/>
            <w:tcMar>
              <w:top w:w="0" w:type="dxa"/>
              <w:left w:w="108" w:type="dxa"/>
              <w:bottom w:w="0" w:type="dxa"/>
              <w:right w:w="108" w:type="dxa"/>
            </w:tcMar>
          </w:tcPr>
          <w:p w14:paraId="69934647" w14:textId="77777777" w:rsidR="00355CD9" w:rsidRPr="00224295" w:rsidRDefault="00716F6E" w:rsidP="00355CD9">
            <w:pPr>
              <w:pStyle w:val="Level3"/>
              <w:ind w:left="0"/>
              <w:rPr>
                <w:rFonts w:cs="Arial"/>
                <w:szCs w:val="19"/>
              </w:rPr>
            </w:pPr>
            <w:r>
              <w:rPr>
                <w:rFonts w:cs="Arial"/>
                <w:szCs w:val="19"/>
              </w:rPr>
              <w:t>Intended publication of contract award notice</w:t>
            </w:r>
          </w:p>
        </w:tc>
        <w:tc>
          <w:tcPr>
            <w:tcW w:w="3638" w:type="dxa"/>
            <w:tcMar>
              <w:top w:w="0" w:type="dxa"/>
              <w:left w:w="108" w:type="dxa"/>
              <w:bottom w:w="0" w:type="dxa"/>
              <w:right w:w="108" w:type="dxa"/>
            </w:tcMar>
          </w:tcPr>
          <w:p w14:paraId="69934648" w14:textId="65B0291B" w:rsidR="00355CD9" w:rsidRPr="008464E8" w:rsidRDefault="004F5ADF" w:rsidP="00355CD9">
            <w:pPr>
              <w:pStyle w:val="Level3"/>
              <w:ind w:left="0"/>
              <w:jc w:val="left"/>
              <w:rPr>
                <w:rFonts w:cs="Arial"/>
                <w:szCs w:val="19"/>
              </w:rPr>
            </w:pPr>
            <w:r w:rsidRPr="008464E8">
              <w:rPr>
                <w:rFonts w:cs="Arial"/>
                <w:szCs w:val="19"/>
              </w:rPr>
              <w:t>30</w:t>
            </w:r>
            <w:r w:rsidRPr="008464E8">
              <w:rPr>
                <w:rFonts w:cs="Arial"/>
                <w:szCs w:val="19"/>
                <w:vertAlign w:val="superscript"/>
              </w:rPr>
              <w:t>th</w:t>
            </w:r>
            <w:r w:rsidRPr="008464E8">
              <w:rPr>
                <w:rFonts w:cs="Arial"/>
                <w:szCs w:val="19"/>
              </w:rPr>
              <w:t xml:space="preserve"> </w:t>
            </w:r>
            <w:r w:rsidR="00487425" w:rsidRPr="008464E8">
              <w:rPr>
                <w:rFonts w:cs="Arial"/>
                <w:szCs w:val="19"/>
              </w:rPr>
              <w:t>November,</w:t>
            </w:r>
            <w:r w:rsidR="0074740E" w:rsidRPr="008464E8">
              <w:rPr>
                <w:rFonts w:cs="Arial"/>
                <w:szCs w:val="19"/>
              </w:rPr>
              <w:t xml:space="preserve"> </w:t>
            </w:r>
            <w:r w:rsidR="006F6128" w:rsidRPr="008464E8">
              <w:rPr>
                <w:rFonts w:cs="Arial"/>
                <w:szCs w:val="19"/>
              </w:rPr>
              <w:t>2025</w:t>
            </w:r>
          </w:p>
        </w:tc>
      </w:tr>
      <w:tr w:rsidR="00ED0793" w14:paraId="6993464C" w14:textId="77777777" w:rsidTr="59BCBF97">
        <w:tc>
          <w:tcPr>
            <w:tcW w:w="4627" w:type="dxa"/>
            <w:tcMar>
              <w:top w:w="0" w:type="dxa"/>
              <w:left w:w="108" w:type="dxa"/>
              <w:bottom w:w="0" w:type="dxa"/>
              <w:right w:w="108" w:type="dxa"/>
            </w:tcMar>
          </w:tcPr>
          <w:p w14:paraId="6993464A" w14:textId="77777777" w:rsidR="00355CD9" w:rsidRPr="00224295" w:rsidRDefault="00716F6E" w:rsidP="00355CD9">
            <w:pPr>
              <w:pStyle w:val="Level3"/>
              <w:ind w:left="0"/>
              <w:rPr>
                <w:rFonts w:cs="Arial"/>
                <w:szCs w:val="19"/>
              </w:rPr>
            </w:pPr>
            <w:r>
              <w:rPr>
                <w:rFonts w:cs="Arial"/>
                <w:szCs w:val="19"/>
              </w:rPr>
              <w:t>Expected end of mandatory standstill period</w:t>
            </w:r>
          </w:p>
        </w:tc>
        <w:tc>
          <w:tcPr>
            <w:tcW w:w="3638" w:type="dxa"/>
            <w:tcMar>
              <w:top w:w="0" w:type="dxa"/>
              <w:left w:w="108" w:type="dxa"/>
              <w:bottom w:w="0" w:type="dxa"/>
              <w:right w:w="108" w:type="dxa"/>
            </w:tcMar>
          </w:tcPr>
          <w:p w14:paraId="6993464B" w14:textId="0701B761" w:rsidR="00355CD9" w:rsidRPr="008464E8" w:rsidRDefault="00E07BF7" w:rsidP="00355CD9">
            <w:pPr>
              <w:pStyle w:val="Level3"/>
              <w:ind w:left="0"/>
              <w:jc w:val="left"/>
              <w:rPr>
                <w:rFonts w:cs="Arial"/>
                <w:szCs w:val="19"/>
              </w:rPr>
            </w:pPr>
            <w:r w:rsidRPr="008464E8">
              <w:rPr>
                <w:rFonts w:cs="Arial"/>
                <w:szCs w:val="19"/>
              </w:rPr>
              <w:t>10</w:t>
            </w:r>
            <w:r w:rsidRPr="008464E8">
              <w:rPr>
                <w:rFonts w:cs="Arial"/>
                <w:szCs w:val="19"/>
                <w:vertAlign w:val="superscript"/>
              </w:rPr>
              <w:t>th</w:t>
            </w:r>
            <w:r w:rsidRPr="008464E8">
              <w:rPr>
                <w:rFonts w:cs="Arial"/>
                <w:szCs w:val="19"/>
              </w:rPr>
              <w:t xml:space="preserve"> December,</w:t>
            </w:r>
            <w:r w:rsidR="00837272" w:rsidRPr="008464E8">
              <w:rPr>
                <w:rFonts w:cs="Arial"/>
                <w:szCs w:val="19"/>
              </w:rPr>
              <w:t xml:space="preserve"> 2025</w:t>
            </w:r>
          </w:p>
        </w:tc>
      </w:tr>
      <w:tr w:rsidR="00ED0793" w14:paraId="6993464F" w14:textId="77777777" w:rsidTr="59BCBF97">
        <w:tc>
          <w:tcPr>
            <w:tcW w:w="4627" w:type="dxa"/>
            <w:tcMar>
              <w:top w:w="0" w:type="dxa"/>
              <w:left w:w="108" w:type="dxa"/>
              <w:bottom w:w="0" w:type="dxa"/>
              <w:right w:w="108" w:type="dxa"/>
            </w:tcMar>
          </w:tcPr>
          <w:p w14:paraId="6993464D" w14:textId="77777777" w:rsidR="00355CD9" w:rsidRPr="00224295" w:rsidRDefault="00716F6E" w:rsidP="00355CD9">
            <w:pPr>
              <w:pStyle w:val="Level3"/>
              <w:ind w:left="0"/>
              <w:rPr>
                <w:rFonts w:cs="Arial"/>
                <w:szCs w:val="19"/>
              </w:rPr>
            </w:pPr>
            <w:r w:rsidRPr="00224295">
              <w:rPr>
                <w:rFonts w:cs="Arial"/>
                <w:szCs w:val="19"/>
              </w:rPr>
              <w:t xml:space="preserve">Contract </w:t>
            </w:r>
            <w:r>
              <w:rPr>
                <w:rFonts w:cs="Arial"/>
                <w:szCs w:val="19"/>
              </w:rPr>
              <w:t>Award</w:t>
            </w:r>
            <w:r w:rsidRPr="00224295">
              <w:rPr>
                <w:rFonts w:cs="Arial"/>
                <w:szCs w:val="19"/>
              </w:rPr>
              <w:t xml:space="preserve"> Date</w:t>
            </w:r>
          </w:p>
        </w:tc>
        <w:tc>
          <w:tcPr>
            <w:tcW w:w="3638" w:type="dxa"/>
            <w:tcMar>
              <w:top w:w="0" w:type="dxa"/>
              <w:left w:w="108" w:type="dxa"/>
              <w:bottom w:w="0" w:type="dxa"/>
              <w:right w:w="108" w:type="dxa"/>
            </w:tcMar>
          </w:tcPr>
          <w:p w14:paraId="5A6A46AC" w14:textId="070BC2A3" w:rsidR="00355CD9" w:rsidRPr="006E5784" w:rsidRDefault="00716F6E" w:rsidP="00355CD9">
            <w:pPr>
              <w:pStyle w:val="Level3"/>
              <w:ind w:left="0"/>
              <w:jc w:val="left"/>
              <w:rPr>
                <w:rFonts w:cs="Arial"/>
                <w:szCs w:val="19"/>
              </w:rPr>
            </w:pPr>
            <w:r w:rsidRPr="006E5784">
              <w:rPr>
                <w:rFonts w:cs="Arial"/>
                <w:szCs w:val="19"/>
              </w:rPr>
              <w:t>Following expiry of standstill period</w:t>
            </w:r>
            <w:r w:rsidR="000545F8" w:rsidRPr="006E5784">
              <w:rPr>
                <w:rFonts w:cs="Arial"/>
                <w:szCs w:val="19"/>
              </w:rPr>
              <w:t>:</w:t>
            </w:r>
          </w:p>
          <w:p w14:paraId="6993464E" w14:textId="1B0CFC8A" w:rsidR="00E72898" w:rsidRPr="00E010FF" w:rsidRDefault="00576E02" w:rsidP="00355CD9">
            <w:pPr>
              <w:pStyle w:val="Level3"/>
              <w:ind w:left="0"/>
              <w:jc w:val="left"/>
              <w:rPr>
                <w:rFonts w:cs="Arial"/>
                <w:szCs w:val="19"/>
                <w:highlight w:val="yellow"/>
              </w:rPr>
            </w:pPr>
            <w:r w:rsidRPr="006E5784">
              <w:rPr>
                <w:rFonts w:cs="Arial"/>
                <w:szCs w:val="19"/>
              </w:rPr>
              <w:t>13</w:t>
            </w:r>
            <w:r w:rsidRPr="006E5784">
              <w:rPr>
                <w:rFonts w:cs="Arial"/>
                <w:szCs w:val="19"/>
                <w:vertAlign w:val="superscript"/>
              </w:rPr>
              <w:t>th</w:t>
            </w:r>
            <w:r w:rsidRPr="006E5784">
              <w:rPr>
                <w:rFonts w:cs="Arial"/>
                <w:szCs w:val="19"/>
              </w:rPr>
              <w:t xml:space="preserve"> December, 2025</w:t>
            </w:r>
          </w:p>
        </w:tc>
      </w:tr>
      <w:tr w:rsidR="00ED0793" w14:paraId="69934652" w14:textId="77777777" w:rsidTr="00CF2BA4">
        <w:trPr>
          <w:trHeight w:val="630"/>
        </w:trPr>
        <w:tc>
          <w:tcPr>
            <w:tcW w:w="4627" w:type="dxa"/>
            <w:tcMar>
              <w:top w:w="0" w:type="dxa"/>
              <w:left w:w="108" w:type="dxa"/>
              <w:bottom w:w="0" w:type="dxa"/>
              <w:right w:w="108" w:type="dxa"/>
            </w:tcMar>
          </w:tcPr>
          <w:p w14:paraId="69934650" w14:textId="51A0E1AF" w:rsidR="006A2C7C" w:rsidRPr="00224295" w:rsidRDefault="00716F6E" w:rsidP="00355CD9">
            <w:pPr>
              <w:pStyle w:val="Level3"/>
              <w:ind w:left="0"/>
              <w:rPr>
                <w:rFonts w:cs="Arial"/>
                <w:szCs w:val="19"/>
              </w:rPr>
            </w:pPr>
            <w:r>
              <w:rPr>
                <w:rFonts w:cs="Arial"/>
                <w:szCs w:val="19"/>
              </w:rPr>
              <w:t>Intended commencement of contract</w:t>
            </w:r>
            <w:r w:rsidR="00CF2BA4">
              <w:rPr>
                <w:rFonts w:cs="Arial"/>
                <w:szCs w:val="19"/>
              </w:rPr>
              <w:t xml:space="preserve">: </w:t>
            </w:r>
            <w:r w:rsidR="006A2C7C">
              <w:rPr>
                <w:rFonts w:cs="Arial"/>
                <w:szCs w:val="19"/>
              </w:rPr>
              <w:t>Phase 1 building works</w:t>
            </w:r>
          </w:p>
        </w:tc>
        <w:tc>
          <w:tcPr>
            <w:tcW w:w="3638" w:type="dxa"/>
            <w:tcMar>
              <w:top w:w="0" w:type="dxa"/>
              <w:left w:w="108" w:type="dxa"/>
              <w:bottom w:w="0" w:type="dxa"/>
              <w:right w:w="108" w:type="dxa"/>
            </w:tcMar>
          </w:tcPr>
          <w:p w14:paraId="69934651" w14:textId="487539A2" w:rsidR="00355CD9" w:rsidRPr="00AB59C9" w:rsidRDefault="00E24108" w:rsidP="00355CD9">
            <w:pPr>
              <w:pStyle w:val="Level3"/>
              <w:ind w:left="0"/>
              <w:jc w:val="left"/>
              <w:rPr>
                <w:rFonts w:cs="Arial"/>
                <w:szCs w:val="19"/>
              </w:rPr>
            </w:pPr>
            <w:r>
              <w:rPr>
                <w:rFonts w:cs="Arial"/>
                <w:szCs w:val="19"/>
              </w:rPr>
              <w:t>5</w:t>
            </w:r>
            <w:r w:rsidRPr="00E24108">
              <w:rPr>
                <w:rFonts w:cs="Arial"/>
                <w:szCs w:val="19"/>
                <w:vertAlign w:val="superscript"/>
              </w:rPr>
              <w:t>th</w:t>
            </w:r>
            <w:r>
              <w:rPr>
                <w:rFonts w:cs="Arial"/>
                <w:szCs w:val="19"/>
              </w:rPr>
              <w:t xml:space="preserve"> January, 2026</w:t>
            </w:r>
          </w:p>
        </w:tc>
      </w:tr>
      <w:tr w:rsidR="00B62B64" w14:paraId="2E49A169" w14:textId="77777777" w:rsidTr="59BCBF97">
        <w:tc>
          <w:tcPr>
            <w:tcW w:w="4627" w:type="dxa"/>
            <w:tcMar>
              <w:top w:w="0" w:type="dxa"/>
              <w:left w:w="108" w:type="dxa"/>
              <w:bottom w:w="0" w:type="dxa"/>
              <w:right w:w="108" w:type="dxa"/>
            </w:tcMar>
          </w:tcPr>
          <w:p w14:paraId="5EA10F56" w14:textId="2A4D349D" w:rsidR="00B62B64" w:rsidRDefault="00AD570C" w:rsidP="00355CD9">
            <w:pPr>
              <w:pStyle w:val="Level3"/>
              <w:ind w:left="0"/>
              <w:rPr>
                <w:rFonts w:cs="Arial"/>
                <w:szCs w:val="19"/>
              </w:rPr>
            </w:pPr>
            <w:r>
              <w:rPr>
                <w:rFonts w:cs="Arial"/>
                <w:szCs w:val="19"/>
              </w:rPr>
              <w:t xml:space="preserve">Completion of </w:t>
            </w:r>
            <w:r w:rsidR="006A2C7C">
              <w:rPr>
                <w:rFonts w:cs="Arial"/>
                <w:szCs w:val="19"/>
              </w:rPr>
              <w:t>Phase 1 building works</w:t>
            </w:r>
          </w:p>
        </w:tc>
        <w:tc>
          <w:tcPr>
            <w:tcW w:w="3638" w:type="dxa"/>
            <w:tcMar>
              <w:top w:w="0" w:type="dxa"/>
              <w:left w:w="108" w:type="dxa"/>
              <w:bottom w:w="0" w:type="dxa"/>
              <w:right w:w="108" w:type="dxa"/>
            </w:tcMar>
          </w:tcPr>
          <w:p w14:paraId="63D64609" w14:textId="26D1BDB1" w:rsidR="00B62B64" w:rsidRPr="00AB59C9" w:rsidRDefault="064A3202" w:rsidP="59BCBF97">
            <w:pPr>
              <w:pStyle w:val="Level3"/>
              <w:ind w:left="0"/>
              <w:jc w:val="left"/>
              <w:rPr>
                <w:rFonts w:cs="Arial"/>
              </w:rPr>
            </w:pPr>
            <w:r w:rsidRPr="59BCBF97">
              <w:rPr>
                <w:rFonts w:cs="Arial"/>
              </w:rPr>
              <w:t>13</w:t>
            </w:r>
            <w:r w:rsidRPr="59BCBF97">
              <w:rPr>
                <w:rFonts w:cs="Arial"/>
                <w:vertAlign w:val="superscript"/>
              </w:rPr>
              <w:t>th</w:t>
            </w:r>
            <w:r w:rsidRPr="59BCBF97">
              <w:rPr>
                <w:rFonts w:cs="Arial"/>
              </w:rPr>
              <w:t xml:space="preserve"> March</w:t>
            </w:r>
            <w:r w:rsidR="00E24108">
              <w:rPr>
                <w:rFonts w:cs="Arial"/>
              </w:rPr>
              <w:t>,</w:t>
            </w:r>
            <w:r w:rsidR="37D7107E" w:rsidRPr="59BCBF97">
              <w:rPr>
                <w:rFonts w:cs="Arial"/>
              </w:rPr>
              <w:t xml:space="preserve"> 202</w:t>
            </w:r>
            <w:r w:rsidR="67DB9897" w:rsidRPr="59BCBF97">
              <w:rPr>
                <w:rFonts w:cs="Arial"/>
              </w:rPr>
              <w:t>6</w:t>
            </w:r>
          </w:p>
        </w:tc>
      </w:tr>
      <w:tr w:rsidR="00E010FF" w14:paraId="53B7AA21" w14:textId="77777777" w:rsidTr="59BCBF97">
        <w:tc>
          <w:tcPr>
            <w:tcW w:w="4627" w:type="dxa"/>
            <w:tcMar>
              <w:top w:w="0" w:type="dxa"/>
              <w:left w:w="108" w:type="dxa"/>
              <w:bottom w:w="0" w:type="dxa"/>
              <w:right w:w="108" w:type="dxa"/>
            </w:tcMar>
          </w:tcPr>
          <w:p w14:paraId="6722D780" w14:textId="00FC6259" w:rsidR="00E010FF" w:rsidRDefault="00E010FF" w:rsidP="00E010FF">
            <w:pPr>
              <w:pStyle w:val="Level3"/>
              <w:ind w:left="0"/>
              <w:rPr>
                <w:rFonts w:cs="Arial"/>
                <w:szCs w:val="19"/>
              </w:rPr>
            </w:pPr>
            <w:r>
              <w:rPr>
                <w:rFonts w:cs="Arial"/>
                <w:szCs w:val="19"/>
              </w:rPr>
              <w:t>Intended commencement of contract: Phase 2 building works</w:t>
            </w:r>
          </w:p>
        </w:tc>
        <w:tc>
          <w:tcPr>
            <w:tcW w:w="3638" w:type="dxa"/>
            <w:tcMar>
              <w:top w:w="0" w:type="dxa"/>
              <w:left w:w="108" w:type="dxa"/>
              <w:bottom w:w="0" w:type="dxa"/>
              <w:right w:w="108" w:type="dxa"/>
            </w:tcMar>
          </w:tcPr>
          <w:p w14:paraId="3EB2280F" w14:textId="6D5591E6" w:rsidR="00E010FF" w:rsidRPr="59BCBF97" w:rsidRDefault="00E010FF" w:rsidP="00E010FF">
            <w:pPr>
              <w:pStyle w:val="Level3"/>
              <w:ind w:left="0"/>
              <w:jc w:val="left"/>
              <w:rPr>
                <w:rFonts w:cs="Arial"/>
              </w:rPr>
            </w:pPr>
            <w:r>
              <w:rPr>
                <w:rFonts w:cs="Arial"/>
                <w:szCs w:val="19"/>
              </w:rPr>
              <w:t>30</w:t>
            </w:r>
            <w:r w:rsidRPr="00CF2BA4">
              <w:rPr>
                <w:rFonts w:cs="Arial"/>
                <w:szCs w:val="19"/>
                <w:vertAlign w:val="superscript"/>
              </w:rPr>
              <w:t>th</w:t>
            </w:r>
            <w:r>
              <w:rPr>
                <w:rFonts w:cs="Arial"/>
                <w:szCs w:val="19"/>
              </w:rPr>
              <w:t xml:space="preserve"> March, 2026</w:t>
            </w:r>
          </w:p>
        </w:tc>
      </w:tr>
      <w:tr w:rsidR="00E010FF" w14:paraId="18EB87A5" w14:textId="77777777" w:rsidTr="59BCBF97">
        <w:tc>
          <w:tcPr>
            <w:tcW w:w="4627" w:type="dxa"/>
            <w:tcMar>
              <w:top w:w="0" w:type="dxa"/>
              <w:left w:w="108" w:type="dxa"/>
              <w:bottom w:w="0" w:type="dxa"/>
              <w:right w:w="108" w:type="dxa"/>
            </w:tcMar>
          </w:tcPr>
          <w:p w14:paraId="1546354B" w14:textId="63AE03C6" w:rsidR="00E010FF" w:rsidRDefault="00E010FF" w:rsidP="00E010FF">
            <w:pPr>
              <w:pStyle w:val="Level3"/>
              <w:ind w:left="0"/>
              <w:rPr>
                <w:rFonts w:cs="Arial"/>
                <w:szCs w:val="19"/>
              </w:rPr>
            </w:pPr>
            <w:r>
              <w:rPr>
                <w:rFonts w:cs="Arial"/>
                <w:szCs w:val="19"/>
              </w:rPr>
              <w:t>Completion of Phase 2 building works (provisional)</w:t>
            </w:r>
          </w:p>
        </w:tc>
        <w:tc>
          <w:tcPr>
            <w:tcW w:w="3638" w:type="dxa"/>
            <w:tcMar>
              <w:top w:w="0" w:type="dxa"/>
              <w:left w:w="108" w:type="dxa"/>
              <w:bottom w:w="0" w:type="dxa"/>
              <w:right w:w="108" w:type="dxa"/>
            </w:tcMar>
          </w:tcPr>
          <w:p w14:paraId="41774DAC" w14:textId="653B1642" w:rsidR="00E010FF" w:rsidRPr="59BCBF97" w:rsidRDefault="00E010FF" w:rsidP="00E010FF">
            <w:pPr>
              <w:pStyle w:val="Level3"/>
              <w:ind w:left="0"/>
              <w:jc w:val="left"/>
              <w:rPr>
                <w:rFonts w:cs="Arial"/>
              </w:rPr>
            </w:pPr>
            <w:r>
              <w:rPr>
                <w:rFonts w:cs="Arial"/>
              </w:rPr>
              <w:t>17</w:t>
            </w:r>
            <w:r w:rsidRPr="00E24108">
              <w:rPr>
                <w:rFonts w:cs="Arial"/>
                <w:vertAlign w:val="superscript"/>
              </w:rPr>
              <w:t>th</w:t>
            </w:r>
            <w:r>
              <w:rPr>
                <w:rFonts w:cs="Arial"/>
                <w:vertAlign w:val="superscript"/>
              </w:rPr>
              <w:t xml:space="preserve"> </w:t>
            </w:r>
            <w:r>
              <w:rPr>
                <w:rFonts w:cs="Arial"/>
              </w:rPr>
              <w:t>July, 2026</w:t>
            </w:r>
          </w:p>
        </w:tc>
      </w:tr>
    </w:tbl>
    <w:p w14:paraId="5FF20C75" w14:textId="77777777" w:rsidR="00272E70" w:rsidRDefault="00272E70" w:rsidP="006E33D6">
      <w:pPr>
        <w:keepNext/>
        <w:spacing w:after="240" w:line="360" w:lineRule="auto"/>
        <w:rPr>
          <w:rFonts w:cs="Arial"/>
          <w:szCs w:val="19"/>
        </w:rPr>
      </w:pPr>
    </w:p>
    <w:p w14:paraId="69934654" w14:textId="1AF7F9A4" w:rsidR="00677BB7" w:rsidRPr="005E3EF3" w:rsidRDefault="00716F6E" w:rsidP="004535E1">
      <w:pPr>
        <w:pStyle w:val="Level2Number"/>
        <w:tabs>
          <w:tab w:val="clear" w:pos="3414"/>
        </w:tabs>
        <w:ind w:left="142" w:hanging="142"/>
        <w:rPr>
          <w:sz w:val="20"/>
          <w:szCs w:val="20"/>
        </w:rPr>
      </w:pPr>
      <w:r w:rsidRPr="005E3EF3">
        <w:rPr>
          <w:sz w:val="20"/>
          <w:szCs w:val="20"/>
        </w:rPr>
        <w:t xml:space="preserve">Participants should note that the </w:t>
      </w:r>
      <w:r w:rsidR="009115FF" w:rsidRPr="005E3EF3">
        <w:rPr>
          <w:sz w:val="20"/>
          <w:szCs w:val="20"/>
        </w:rPr>
        <w:t>Authority</w:t>
      </w:r>
      <w:r w:rsidRPr="005E3EF3">
        <w:rPr>
          <w:sz w:val="20"/>
          <w:szCs w:val="20"/>
        </w:rPr>
        <w:t xml:space="preserve"> reserves the right to amend any of the dates </w:t>
      </w:r>
      <w:r w:rsidR="00825175" w:rsidRPr="005E3EF3">
        <w:rPr>
          <w:sz w:val="20"/>
          <w:szCs w:val="20"/>
        </w:rPr>
        <w:t xml:space="preserve">and </w:t>
      </w:r>
      <w:r w:rsidR="00825175">
        <w:rPr>
          <w:sz w:val="20"/>
          <w:szCs w:val="20"/>
        </w:rPr>
        <w:t>timescales</w:t>
      </w:r>
      <w:r w:rsidRPr="005E3EF3">
        <w:rPr>
          <w:sz w:val="20"/>
          <w:szCs w:val="20"/>
        </w:rPr>
        <w:t xml:space="preserve"> referred to in this ITT at any stage in the tender process. </w:t>
      </w:r>
    </w:p>
    <w:p w14:paraId="69934656" w14:textId="77777777" w:rsidR="00677BB7" w:rsidRPr="00224295" w:rsidRDefault="00716F6E" w:rsidP="007D7D32">
      <w:pPr>
        <w:pStyle w:val="Level1Heading"/>
      </w:pPr>
      <w:bookmarkStart w:id="9" w:name="_Toc210645510"/>
      <w:r w:rsidRPr="007D7D32">
        <w:rPr>
          <w:rStyle w:val="BoldText"/>
          <w:b/>
        </w:rPr>
        <w:t>PROCUREMENT</w:t>
      </w:r>
      <w:r w:rsidRPr="00224295">
        <w:rPr>
          <w:rStyle w:val="BoldText"/>
          <w:rFonts w:cs="Arial"/>
          <w:szCs w:val="19"/>
        </w:rPr>
        <w:t xml:space="preserve"> </w:t>
      </w:r>
      <w:r w:rsidRPr="007D7D32">
        <w:rPr>
          <w:rStyle w:val="BoldText"/>
          <w:b/>
        </w:rPr>
        <w:t>PROCESS</w:t>
      </w:r>
      <w:bookmarkEnd w:id="9"/>
    </w:p>
    <w:p w14:paraId="69934657" w14:textId="77777777" w:rsidR="00B615DF" w:rsidRPr="007F1EA2" w:rsidRDefault="00716F6E" w:rsidP="00600297">
      <w:pPr>
        <w:pStyle w:val="Level2Number"/>
        <w:ind w:left="709" w:hanging="709"/>
        <w:rPr>
          <w:sz w:val="20"/>
          <w:szCs w:val="20"/>
        </w:rPr>
      </w:pPr>
      <w:r w:rsidRPr="007F1EA2">
        <w:rPr>
          <w:b/>
          <w:sz w:val="20"/>
          <w:szCs w:val="20"/>
        </w:rPr>
        <w:t>Procedure</w:t>
      </w:r>
      <w:r w:rsidR="007F45E9" w:rsidRPr="007F1EA2">
        <w:rPr>
          <w:b/>
          <w:sz w:val="20"/>
          <w:szCs w:val="20"/>
        </w:rPr>
        <w:t xml:space="preserve"> </w:t>
      </w:r>
      <w:r w:rsidR="00836DE6" w:rsidRPr="007F1EA2">
        <w:rPr>
          <w:b/>
          <w:sz w:val="20"/>
          <w:szCs w:val="20"/>
        </w:rPr>
        <w:t xml:space="preserve">and Evaluation </w:t>
      </w:r>
      <w:r w:rsidR="007F45E9" w:rsidRPr="007F1EA2">
        <w:rPr>
          <w:b/>
          <w:sz w:val="20"/>
          <w:szCs w:val="20"/>
        </w:rPr>
        <w:t xml:space="preserve">- </w:t>
      </w:r>
      <w:r w:rsidRPr="007F1EA2">
        <w:rPr>
          <w:sz w:val="20"/>
          <w:szCs w:val="20"/>
        </w:rPr>
        <w:t xml:space="preserve">The procurement procedure being applied to the Contract is an ‘open procedure’ under </w:t>
      </w:r>
      <w:r w:rsidR="00836DE6" w:rsidRPr="007F1EA2">
        <w:rPr>
          <w:sz w:val="20"/>
          <w:szCs w:val="20"/>
        </w:rPr>
        <w:t>section 20(2)(a) of the Act</w:t>
      </w:r>
      <w:r w:rsidRPr="007F1EA2">
        <w:rPr>
          <w:sz w:val="20"/>
          <w:szCs w:val="20"/>
        </w:rPr>
        <w:t xml:space="preserve">. </w:t>
      </w:r>
      <w:r w:rsidR="00836DE6" w:rsidRPr="007F1EA2">
        <w:rPr>
          <w:sz w:val="20"/>
          <w:szCs w:val="20"/>
        </w:rPr>
        <w:t xml:space="preserve">The procedure being applied is set out in detail in Schedule 1 (Evaluation and Award Methodology). </w:t>
      </w:r>
    </w:p>
    <w:p w14:paraId="69934658" w14:textId="77777777" w:rsidR="00B615DF" w:rsidRPr="007F1EA2" w:rsidRDefault="00716F6E" w:rsidP="007F1EA2">
      <w:pPr>
        <w:pStyle w:val="Level2Number"/>
        <w:tabs>
          <w:tab w:val="num" w:pos="709"/>
        </w:tabs>
        <w:ind w:left="851" w:hanging="851"/>
        <w:rPr>
          <w:sz w:val="20"/>
          <w:szCs w:val="20"/>
        </w:rPr>
      </w:pPr>
      <w:r w:rsidRPr="007F1EA2">
        <w:rPr>
          <w:b/>
          <w:sz w:val="20"/>
          <w:szCs w:val="20"/>
        </w:rPr>
        <w:lastRenderedPageBreak/>
        <w:t>Terms and conditions of participation</w:t>
      </w:r>
      <w:r w:rsidR="007F45E9" w:rsidRPr="007F1EA2">
        <w:rPr>
          <w:b/>
          <w:sz w:val="20"/>
          <w:szCs w:val="20"/>
        </w:rPr>
        <w:t xml:space="preserve"> - </w:t>
      </w:r>
      <w:r w:rsidR="00DC0F12" w:rsidRPr="007F1EA2">
        <w:rPr>
          <w:sz w:val="20"/>
          <w:szCs w:val="20"/>
        </w:rPr>
        <w:t>Participants</w:t>
      </w:r>
      <w:r w:rsidRPr="007F1EA2">
        <w:rPr>
          <w:sz w:val="20"/>
          <w:szCs w:val="20"/>
        </w:rPr>
        <w:t xml:space="preserve"> agree that participation in this tender is subject to the Terms and Conditions of Participation set out in Schedule 2 of this ITT.</w:t>
      </w:r>
    </w:p>
    <w:p w14:paraId="69934659" w14:textId="72D30E6E" w:rsidR="0019539F" w:rsidRPr="007F1EA2" w:rsidRDefault="00716F6E" w:rsidP="007F1EA2">
      <w:pPr>
        <w:pStyle w:val="Level2Number"/>
        <w:tabs>
          <w:tab w:val="num" w:pos="709"/>
        </w:tabs>
        <w:ind w:left="709" w:hanging="709"/>
        <w:rPr>
          <w:sz w:val="20"/>
          <w:szCs w:val="20"/>
        </w:rPr>
      </w:pPr>
      <w:r w:rsidRPr="007F1EA2">
        <w:rPr>
          <w:b/>
          <w:sz w:val="20"/>
          <w:szCs w:val="20"/>
        </w:rPr>
        <w:t>Documents</w:t>
      </w:r>
      <w:r w:rsidR="007F45E9" w:rsidRPr="007F1EA2">
        <w:rPr>
          <w:b/>
          <w:sz w:val="20"/>
          <w:szCs w:val="20"/>
        </w:rPr>
        <w:t xml:space="preserve"> - </w:t>
      </w:r>
      <w:r w:rsidR="002A6E38" w:rsidRPr="007F1EA2">
        <w:rPr>
          <w:sz w:val="20"/>
          <w:szCs w:val="20"/>
        </w:rPr>
        <w:t xml:space="preserve">All information relevant to this opportunity can be found on </w:t>
      </w:r>
      <w:r w:rsidRPr="007F1EA2">
        <w:rPr>
          <w:sz w:val="20"/>
          <w:szCs w:val="20"/>
        </w:rPr>
        <w:t xml:space="preserve">the Central Digital Platform and </w:t>
      </w:r>
      <w:r w:rsidR="000D01E8" w:rsidRPr="007F1EA2">
        <w:rPr>
          <w:sz w:val="20"/>
          <w:szCs w:val="20"/>
        </w:rPr>
        <w:t xml:space="preserve">the </w:t>
      </w:r>
      <w:r w:rsidR="00101AB7" w:rsidRPr="007F1EA2">
        <w:rPr>
          <w:sz w:val="20"/>
          <w:szCs w:val="20"/>
        </w:rPr>
        <w:t xml:space="preserve">Sell2 Wales </w:t>
      </w:r>
      <w:r w:rsidR="000D01E8" w:rsidRPr="007F1EA2">
        <w:rPr>
          <w:sz w:val="20"/>
          <w:szCs w:val="20"/>
        </w:rPr>
        <w:t>Porta</w:t>
      </w:r>
      <w:r w:rsidR="00101AB7" w:rsidRPr="007F1EA2">
        <w:rPr>
          <w:sz w:val="20"/>
          <w:szCs w:val="20"/>
        </w:rPr>
        <w:t>l</w:t>
      </w:r>
      <w:r w:rsidR="002A6E38" w:rsidRPr="007F1EA2">
        <w:rPr>
          <w:sz w:val="20"/>
          <w:szCs w:val="20"/>
          <w:lang w:val="en-US"/>
        </w:rPr>
        <w:t>.</w:t>
      </w:r>
    </w:p>
    <w:p w14:paraId="6993465A" w14:textId="5FD5D546" w:rsidR="00677BB7" w:rsidRPr="00D85119" w:rsidRDefault="00716F6E" w:rsidP="00F5495F">
      <w:pPr>
        <w:pStyle w:val="Level2Number"/>
        <w:tabs>
          <w:tab w:val="clear" w:pos="3414"/>
          <w:tab w:val="num" w:pos="709"/>
        </w:tabs>
        <w:ind w:left="709" w:hanging="709"/>
        <w:rPr>
          <w:sz w:val="20"/>
          <w:szCs w:val="20"/>
        </w:rPr>
      </w:pPr>
      <w:bookmarkStart w:id="10" w:name="_BPDC_LN_INS_1030"/>
      <w:bookmarkStart w:id="11" w:name="_BPDC_PR_INS_1031"/>
      <w:bookmarkEnd w:id="10"/>
      <w:bookmarkEnd w:id="11"/>
      <w:r w:rsidRPr="00461468">
        <w:rPr>
          <w:b/>
          <w:sz w:val="20"/>
          <w:szCs w:val="20"/>
        </w:rPr>
        <w:t>Site visit</w:t>
      </w:r>
      <w:r w:rsidR="007F45E9" w:rsidRPr="00461468">
        <w:rPr>
          <w:b/>
          <w:sz w:val="20"/>
          <w:szCs w:val="20"/>
        </w:rPr>
        <w:t xml:space="preserve"> </w:t>
      </w:r>
      <w:r w:rsidR="00D91E51" w:rsidRPr="00461468">
        <w:rPr>
          <w:b/>
          <w:sz w:val="20"/>
          <w:szCs w:val="20"/>
        </w:rPr>
        <w:t>-</w:t>
      </w:r>
      <w:r w:rsidR="00D85119" w:rsidRPr="00D85119">
        <w:rPr>
          <w:b/>
          <w:sz w:val="20"/>
          <w:szCs w:val="20"/>
          <w:u w:val="single"/>
        </w:rPr>
        <w:t xml:space="preserve"> </w:t>
      </w:r>
      <w:r w:rsidR="00D85119" w:rsidRPr="00AE1B53">
        <w:rPr>
          <w:b/>
          <w:sz w:val="20"/>
          <w:szCs w:val="20"/>
          <w:u w:val="single"/>
        </w:rPr>
        <w:t xml:space="preserve">No further site visit requests will be accepted after 5.00pm on </w:t>
      </w:r>
      <w:r w:rsidR="00AE1B53" w:rsidRPr="00AE1B53">
        <w:rPr>
          <w:b/>
          <w:sz w:val="20"/>
          <w:szCs w:val="20"/>
          <w:u w:val="single"/>
        </w:rPr>
        <w:t>21st</w:t>
      </w:r>
      <w:r w:rsidR="00DA5B64" w:rsidRPr="00AE1B53">
        <w:rPr>
          <w:b/>
          <w:sz w:val="20"/>
          <w:szCs w:val="20"/>
          <w:u w:val="single"/>
        </w:rPr>
        <w:t xml:space="preserve"> </w:t>
      </w:r>
      <w:r w:rsidR="007E47EA" w:rsidRPr="00AE1B53">
        <w:rPr>
          <w:b/>
          <w:sz w:val="20"/>
          <w:szCs w:val="20"/>
          <w:u w:val="single"/>
        </w:rPr>
        <w:t>October</w:t>
      </w:r>
      <w:r w:rsidR="00D85119" w:rsidRPr="00AE1B53">
        <w:rPr>
          <w:b/>
          <w:sz w:val="20"/>
          <w:szCs w:val="20"/>
          <w:u w:val="single"/>
        </w:rPr>
        <w:t xml:space="preserve"> 2025</w:t>
      </w:r>
      <w:r w:rsidR="00D85119" w:rsidRPr="00AE1B53">
        <w:rPr>
          <w:bCs/>
          <w:sz w:val="20"/>
          <w:szCs w:val="20"/>
          <w:u w:val="single"/>
        </w:rPr>
        <w:t>.</w:t>
      </w:r>
      <w:r w:rsidR="00D90C4C" w:rsidRPr="00AE1B53">
        <w:rPr>
          <w:b/>
          <w:bCs/>
          <w:sz w:val="20"/>
          <w:szCs w:val="20"/>
        </w:rPr>
        <w:t xml:space="preserve"> </w:t>
      </w:r>
      <w:r w:rsidR="00CC7CAA" w:rsidRPr="00AE1B53">
        <w:rPr>
          <w:sz w:val="20"/>
          <w:szCs w:val="20"/>
        </w:rPr>
        <w:t>Plea</w:t>
      </w:r>
      <w:r w:rsidR="00CC7CAA" w:rsidRPr="00826755">
        <w:rPr>
          <w:sz w:val="20"/>
          <w:szCs w:val="20"/>
        </w:rPr>
        <w:t>se note</w:t>
      </w:r>
      <w:r w:rsidR="00D85119" w:rsidRPr="00826755">
        <w:rPr>
          <w:sz w:val="20"/>
          <w:szCs w:val="20"/>
        </w:rPr>
        <w:t xml:space="preserve"> that any site visit will not include any discussion about the Invitatio</w:t>
      </w:r>
      <w:r w:rsidR="00D85119" w:rsidRPr="00D85119">
        <w:rPr>
          <w:sz w:val="20"/>
          <w:szCs w:val="20"/>
        </w:rPr>
        <w:t>n to Tender</w:t>
      </w:r>
      <w:r w:rsidR="00D85119">
        <w:rPr>
          <w:sz w:val="20"/>
          <w:szCs w:val="20"/>
        </w:rPr>
        <w:t xml:space="preserve"> </w:t>
      </w:r>
      <w:r w:rsidR="00D85119" w:rsidRPr="00D85119">
        <w:rPr>
          <w:sz w:val="20"/>
          <w:szCs w:val="20"/>
        </w:rPr>
        <w:t>(ITT) Pack.</w:t>
      </w:r>
    </w:p>
    <w:p w14:paraId="6993465C" w14:textId="28855CB6" w:rsidR="0039361A" w:rsidRPr="00461468" w:rsidRDefault="00716F6E" w:rsidP="00133BFA">
      <w:pPr>
        <w:pStyle w:val="Level2Number"/>
        <w:tabs>
          <w:tab w:val="num" w:pos="709"/>
        </w:tabs>
        <w:ind w:left="709" w:hanging="709"/>
        <w:rPr>
          <w:sz w:val="20"/>
          <w:szCs w:val="20"/>
        </w:rPr>
      </w:pPr>
      <w:bookmarkStart w:id="12" w:name="_Ref169272431"/>
      <w:r w:rsidRPr="00461468">
        <w:rPr>
          <w:b/>
          <w:sz w:val="20"/>
          <w:szCs w:val="20"/>
        </w:rPr>
        <w:t>Evaluation</w:t>
      </w:r>
      <w:r w:rsidRPr="00461468">
        <w:rPr>
          <w:sz w:val="20"/>
          <w:szCs w:val="20"/>
        </w:rPr>
        <w:t xml:space="preserve"> – Tenders will be evaluated in accordance with </w:t>
      </w:r>
      <w:r w:rsidR="00D64E2C" w:rsidRPr="00461468">
        <w:rPr>
          <w:sz w:val="20"/>
          <w:szCs w:val="20"/>
        </w:rPr>
        <w:t xml:space="preserve">details highlighted in </w:t>
      </w:r>
      <w:r w:rsidR="007B362C" w:rsidRPr="00461468">
        <w:rPr>
          <w:sz w:val="20"/>
          <w:szCs w:val="20"/>
        </w:rPr>
        <w:t>Schedule</w:t>
      </w:r>
      <w:r w:rsidRPr="00461468">
        <w:rPr>
          <w:sz w:val="20"/>
          <w:szCs w:val="20"/>
        </w:rPr>
        <w:t xml:space="preserve"> 1 (Evaluation</w:t>
      </w:r>
      <w:r w:rsidR="00FE6DFA" w:rsidRPr="00461468">
        <w:rPr>
          <w:sz w:val="20"/>
          <w:szCs w:val="20"/>
        </w:rPr>
        <w:t xml:space="preserve"> and Award Methodology</w:t>
      </w:r>
      <w:r w:rsidRPr="00461468">
        <w:rPr>
          <w:sz w:val="20"/>
          <w:szCs w:val="20"/>
        </w:rPr>
        <w:t>)</w:t>
      </w:r>
      <w:bookmarkStart w:id="13" w:name="_BPDC_LN_INS_1028"/>
      <w:bookmarkStart w:id="14" w:name="_BPDC_PR_INS_1029"/>
      <w:bookmarkEnd w:id="12"/>
      <w:bookmarkEnd w:id="13"/>
      <w:bookmarkEnd w:id="14"/>
      <w:r w:rsidR="00D64E2C" w:rsidRPr="00461468">
        <w:rPr>
          <w:sz w:val="20"/>
          <w:szCs w:val="20"/>
        </w:rPr>
        <w:t xml:space="preserve"> and in accordance with </w:t>
      </w:r>
      <w:r w:rsidR="008E0814" w:rsidRPr="00461468">
        <w:rPr>
          <w:sz w:val="20"/>
          <w:szCs w:val="20"/>
        </w:rPr>
        <w:t>Appendix1a</w:t>
      </w:r>
      <w:r w:rsidR="00C32BE6" w:rsidRPr="00461468">
        <w:rPr>
          <w:sz w:val="20"/>
          <w:szCs w:val="20"/>
        </w:rPr>
        <w:t xml:space="preserve"> WPSQ and Award Criteria Methodology</w:t>
      </w:r>
    </w:p>
    <w:p w14:paraId="6993465D" w14:textId="77777777" w:rsidR="0039361A" w:rsidRPr="00461468" w:rsidRDefault="00716F6E" w:rsidP="00133BFA">
      <w:pPr>
        <w:pStyle w:val="Level2Number"/>
        <w:ind w:left="709" w:hanging="567"/>
        <w:rPr>
          <w:sz w:val="20"/>
          <w:szCs w:val="20"/>
        </w:rPr>
      </w:pPr>
      <w:bookmarkStart w:id="15" w:name="_Ref169272443"/>
      <w:r w:rsidRPr="00461468">
        <w:rPr>
          <w:b/>
          <w:sz w:val="20"/>
          <w:szCs w:val="20"/>
        </w:rPr>
        <w:t>Further information</w:t>
      </w:r>
      <w:r w:rsidRPr="00461468">
        <w:rPr>
          <w:sz w:val="20"/>
          <w:szCs w:val="20"/>
        </w:rPr>
        <w:t xml:space="preserve"> – The </w:t>
      </w:r>
      <w:r w:rsidR="009115FF" w:rsidRPr="00461468">
        <w:rPr>
          <w:sz w:val="20"/>
          <w:szCs w:val="20"/>
        </w:rPr>
        <w:t>Authority</w:t>
      </w:r>
      <w:r w:rsidRPr="00461468">
        <w:rPr>
          <w:sz w:val="20"/>
          <w:szCs w:val="20"/>
        </w:rPr>
        <w:t xml:space="preserve"> may make a change to this ITT or the contract documents at any time by notice to all Participants remaining in the process.  The </w:t>
      </w:r>
      <w:r w:rsidR="009115FF" w:rsidRPr="00461468">
        <w:rPr>
          <w:sz w:val="20"/>
          <w:szCs w:val="20"/>
        </w:rPr>
        <w:t>Authority</w:t>
      </w:r>
      <w:r w:rsidRPr="00461468">
        <w:rPr>
          <w:sz w:val="20"/>
          <w:szCs w:val="20"/>
        </w:rPr>
        <w:t xml:space="preserve"> may also issue further information at any time by notice to all Participants remaining in the process.</w:t>
      </w:r>
      <w:bookmarkEnd w:id="15"/>
      <w:r w:rsidRPr="00461468">
        <w:rPr>
          <w:sz w:val="20"/>
          <w:szCs w:val="20"/>
        </w:rPr>
        <w:t xml:space="preserve"> </w:t>
      </w:r>
      <w:bookmarkStart w:id="16" w:name="_BPDC_LN_INS_1026"/>
      <w:bookmarkStart w:id="17" w:name="_BPDC_PR_INS_1027"/>
      <w:bookmarkEnd w:id="16"/>
      <w:bookmarkEnd w:id="17"/>
    </w:p>
    <w:p w14:paraId="6993465E" w14:textId="77777777" w:rsidR="0039361A" w:rsidRPr="00133BFA" w:rsidRDefault="00716F6E" w:rsidP="00437AD9">
      <w:pPr>
        <w:pStyle w:val="Level2Number"/>
        <w:ind w:left="567" w:hanging="567"/>
        <w:rPr>
          <w:sz w:val="20"/>
          <w:szCs w:val="20"/>
        </w:rPr>
      </w:pPr>
      <w:bookmarkStart w:id="18" w:name="_Ref184718248"/>
      <w:r w:rsidRPr="00133BFA">
        <w:rPr>
          <w:rFonts w:cs="Arial"/>
          <w:b/>
          <w:sz w:val="20"/>
          <w:szCs w:val="20"/>
        </w:rPr>
        <w:t>Changes</w:t>
      </w:r>
      <w:r w:rsidRPr="00133BFA">
        <w:rPr>
          <w:rFonts w:cs="Arial"/>
          <w:sz w:val="20"/>
          <w:szCs w:val="20"/>
        </w:rPr>
        <w:t xml:space="preserve"> – The </w:t>
      </w:r>
      <w:r w:rsidR="009115FF" w:rsidRPr="00133BFA">
        <w:rPr>
          <w:rFonts w:cs="Arial"/>
          <w:sz w:val="20"/>
          <w:szCs w:val="20"/>
        </w:rPr>
        <w:t>Authority</w:t>
      </w:r>
      <w:r w:rsidRPr="00133BFA">
        <w:rPr>
          <w:rFonts w:cs="Arial"/>
          <w:sz w:val="20"/>
          <w:szCs w:val="20"/>
        </w:rPr>
        <w:t xml:space="preserve"> expressly reserves the right: (</w:t>
      </w:r>
      <w:proofErr w:type="spellStart"/>
      <w:r w:rsidRPr="00133BFA">
        <w:rPr>
          <w:rFonts w:cs="Arial"/>
          <w:sz w:val="20"/>
          <w:szCs w:val="20"/>
        </w:rPr>
        <w:t>i</w:t>
      </w:r>
      <w:proofErr w:type="spellEnd"/>
      <w:r w:rsidRPr="00133BFA">
        <w:rPr>
          <w:rFonts w:cs="Arial"/>
          <w:sz w:val="20"/>
          <w:szCs w:val="20"/>
        </w:rPr>
        <w:t xml:space="preserve">) not to award any contract </w:t>
      </w:r>
      <w:proofErr w:type="gramStart"/>
      <w:r w:rsidRPr="00133BFA">
        <w:rPr>
          <w:rFonts w:cs="Arial"/>
          <w:sz w:val="20"/>
          <w:szCs w:val="20"/>
        </w:rPr>
        <w:t>as a result of</w:t>
      </w:r>
      <w:proofErr w:type="gramEnd"/>
      <w:r w:rsidRPr="00133BFA">
        <w:rPr>
          <w:rFonts w:cs="Arial"/>
          <w:sz w:val="20"/>
          <w:szCs w:val="20"/>
        </w:rPr>
        <w:t xml:space="preserve"> this procurement process; and (ii) to make whatever changes it may see fit to the content and structure of the tendering competition and the contracts. In no circumstances will the </w:t>
      </w:r>
      <w:r w:rsidR="009115FF" w:rsidRPr="00133BFA">
        <w:rPr>
          <w:rFonts w:cs="Arial"/>
          <w:sz w:val="20"/>
          <w:szCs w:val="20"/>
        </w:rPr>
        <w:t>Authority</w:t>
      </w:r>
      <w:r w:rsidRPr="00133BFA">
        <w:rPr>
          <w:rFonts w:cs="Arial"/>
          <w:sz w:val="20"/>
          <w:szCs w:val="20"/>
        </w:rPr>
        <w:t xml:space="preserve"> be liable for any costs incurred by the Participants </w:t>
      </w:r>
      <w:proofErr w:type="gramStart"/>
      <w:r w:rsidRPr="00133BFA">
        <w:rPr>
          <w:rFonts w:cs="Arial"/>
          <w:sz w:val="20"/>
          <w:szCs w:val="20"/>
        </w:rPr>
        <w:t>as a result of</w:t>
      </w:r>
      <w:proofErr w:type="gramEnd"/>
      <w:r w:rsidRPr="00133BFA">
        <w:rPr>
          <w:rFonts w:cs="Arial"/>
          <w:sz w:val="20"/>
          <w:szCs w:val="20"/>
        </w:rPr>
        <w:t xml:space="preserve"> any such change</w:t>
      </w:r>
      <w:r w:rsidR="00645387" w:rsidRPr="00133BFA">
        <w:rPr>
          <w:rFonts w:cs="Arial"/>
          <w:sz w:val="20"/>
          <w:szCs w:val="20"/>
        </w:rPr>
        <w:t xml:space="preserve"> or decision not to award</w:t>
      </w:r>
      <w:r w:rsidRPr="00133BFA">
        <w:rPr>
          <w:rFonts w:cs="Arial"/>
          <w:sz w:val="20"/>
          <w:szCs w:val="20"/>
        </w:rPr>
        <w:t>.</w:t>
      </w:r>
      <w:bookmarkStart w:id="19" w:name="_BPDC_LN_INS_1024"/>
      <w:bookmarkStart w:id="20" w:name="_BPDC_PR_INS_1025"/>
      <w:bookmarkEnd w:id="18"/>
      <w:bookmarkEnd w:id="19"/>
      <w:bookmarkEnd w:id="20"/>
    </w:p>
    <w:p w14:paraId="6993465F" w14:textId="77777777" w:rsidR="0039361A" w:rsidRPr="00133BFA" w:rsidRDefault="00716F6E" w:rsidP="00437AD9">
      <w:pPr>
        <w:pStyle w:val="Level2Number"/>
        <w:ind w:left="567" w:hanging="425"/>
        <w:rPr>
          <w:sz w:val="20"/>
          <w:szCs w:val="20"/>
        </w:rPr>
      </w:pPr>
      <w:bookmarkStart w:id="21" w:name="_Ref184718257"/>
      <w:r w:rsidRPr="00133BFA">
        <w:rPr>
          <w:rFonts w:cs="Arial"/>
          <w:b/>
          <w:sz w:val="20"/>
          <w:szCs w:val="20"/>
        </w:rPr>
        <w:t>Ending the procurement</w:t>
      </w:r>
      <w:r w:rsidRPr="00133BFA">
        <w:rPr>
          <w:rFonts w:cs="Arial"/>
          <w:sz w:val="20"/>
          <w:szCs w:val="20"/>
        </w:rPr>
        <w:t xml:space="preserve"> – The </w:t>
      </w:r>
      <w:r w:rsidR="009115FF" w:rsidRPr="00133BFA">
        <w:rPr>
          <w:rFonts w:cs="Arial"/>
          <w:sz w:val="20"/>
          <w:szCs w:val="20"/>
        </w:rPr>
        <w:t>Authority</w:t>
      </w:r>
      <w:r w:rsidRPr="00133BFA">
        <w:rPr>
          <w:rFonts w:cs="Arial"/>
          <w:sz w:val="20"/>
          <w:szCs w:val="20"/>
        </w:rPr>
        <w:t xml:space="preserve"> reserves the right at any time for any reason to abandon the procurement.  As such, and notwithstanding any provision of this ITT, the </w:t>
      </w:r>
      <w:r w:rsidR="009115FF" w:rsidRPr="00133BFA">
        <w:rPr>
          <w:rFonts w:cs="Arial"/>
          <w:sz w:val="20"/>
          <w:szCs w:val="20"/>
        </w:rPr>
        <w:t>Authority</w:t>
      </w:r>
      <w:r w:rsidRPr="00133BFA">
        <w:rPr>
          <w:rFonts w:cs="Arial"/>
          <w:sz w:val="20"/>
          <w:szCs w:val="20"/>
        </w:rPr>
        <w:t xml:space="preserve"> does not (by undertaking this procurement) agree to accept any tender, including the most economically advantageous tender. In no circumstances will the </w:t>
      </w:r>
      <w:r w:rsidR="009115FF" w:rsidRPr="00133BFA">
        <w:rPr>
          <w:rFonts w:cs="Arial"/>
          <w:sz w:val="20"/>
          <w:szCs w:val="20"/>
        </w:rPr>
        <w:t>Authority</w:t>
      </w:r>
      <w:r w:rsidRPr="00133BFA">
        <w:rPr>
          <w:rFonts w:cs="Arial"/>
          <w:sz w:val="20"/>
          <w:szCs w:val="20"/>
        </w:rPr>
        <w:t xml:space="preserve"> be liable for any costs incurred by the Participants</w:t>
      </w:r>
      <w:r w:rsidR="00645387" w:rsidRPr="00133BFA">
        <w:rPr>
          <w:rFonts w:cs="Arial"/>
          <w:sz w:val="20"/>
          <w:szCs w:val="20"/>
        </w:rPr>
        <w:t xml:space="preserve"> if the procurement is abandoned</w:t>
      </w:r>
      <w:r w:rsidRPr="00133BFA">
        <w:rPr>
          <w:rFonts w:cs="Arial"/>
          <w:sz w:val="20"/>
          <w:szCs w:val="20"/>
        </w:rPr>
        <w:t>.</w:t>
      </w:r>
      <w:bookmarkStart w:id="22" w:name="_BPDC_LN_INS_1022"/>
      <w:bookmarkStart w:id="23" w:name="_BPDC_PR_INS_1023"/>
      <w:bookmarkEnd w:id="21"/>
      <w:bookmarkEnd w:id="22"/>
      <w:bookmarkEnd w:id="23"/>
    </w:p>
    <w:p w14:paraId="69934660" w14:textId="77777777" w:rsidR="0039361A" w:rsidRPr="00133BFA" w:rsidRDefault="00716F6E" w:rsidP="00133BFA">
      <w:pPr>
        <w:pStyle w:val="Level2Number"/>
        <w:ind w:left="851" w:hanging="425"/>
        <w:rPr>
          <w:sz w:val="20"/>
          <w:szCs w:val="20"/>
        </w:rPr>
      </w:pPr>
      <w:r w:rsidRPr="00133BFA">
        <w:rPr>
          <w:rFonts w:cs="Arial"/>
          <w:b/>
          <w:sz w:val="20"/>
          <w:szCs w:val="20"/>
        </w:rPr>
        <w:t>Due diligence</w:t>
      </w:r>
      <w:r w:rsidRPr="00133BFA">
        <w:rPr>
          <w:rFonts w:cs="Arial"/>
          <w:sz w:val="20"/>
          <w:szCs w:val="20"/>
        </w:rPr>
        <w:t xml:space="preserve"> – Participants will be entirely responsible for carrying out and funding their own due diligence at a level appropriate to them.</w:t>
      </w:r>
      <w:bookmarkStart w:id="24" w:name="_BPDC_LN_INS_1020"/>
      <w:bookmarkStart w:id="25" w:name="_BPDC_PR_INS_1021"/>
      <w:bookmarkEnd w:id="24"/>
      <w:bookmarkEnd w:id="25"/>
    </w:p>
    <w:p w14:paraId="69934661" w14:textId="77777777" w:rsidR="00677BB7" w:rsidRPr="00133BFA" w:rsidRDefault="00716F6E" w:rsidP="00133BFA">
      <w:pPr>
        <w:pStyle w:val="Level2Number"/>
        <w:ind w:left="851" w:hanging="425"/>
        <w:rPr>
          <w:sz w:val="20"/>
          <w:szCs w:val="20"/>
        </w:rPr>
      </w:pPr>
      <w:r w:rsidRPr="00133BFA">
        <w:rPr>
          <w:rFonts w:cs="Arial"/>
          <w:b/>
          <w:sz w:val="20"/>
          <w:szCs w:val="20"/>
        </w:rPr>
        <w:t xml:space="preserve">No conflicts of interest – </w:t>
      </w:r>
      <w:r w:rsidR="00645387" w:rsidRPr="00133BFA">
        <w:rPr>
          <w:rFonts w:cs="Arial"/>
          <w:sz w:val="20"/>
          <w:szCs w:val="20"/>
        </w:rPr>
        <w:t xml:space="preserve">A </w:t>
      </w:r>
      <w:r w:rsidRPr="00133BFA">
        <w:rPr>
          <w:rFonts w:cs="Arial"/>
          <w:sz w:val="20"/>
          <w:szCs w:val="20"/>
        </w:rPr>
        <w:t xml:space="preserve">Participant must ensure that </w:t>
      </w:r>
      <w:r w:rsidR="00645387" w:rsidRPr="00133BFA">
        <w:rPr>
          <w:rFonts w:cs="Arial"/>
          <w:sz w:val="20"/>
          <w:szCs w:val="20"/>
        </w:rPr>
        <w:t xml:space="preserve">it and </w:t>
      </w:r>
      <w:r w:rsidRPr="00133BFA">
        <w:rPr>
          <w:rFonts w:cs="Arial"/>
          <w:sz w:val="20"/>
          <w:szCs w:val="20"/>
        </w:rPr>
        <w:t xml:space="preserve">each subcontractor, </w:t>
      </w:r>
      <w:r w:rsidR="000A365E" w:rsidRPr="00133BFA">
        <w:rPr>
          <w:rFonts w:cs="Arial"/>
          <w:sz w:val="20"/>
          <w:szCs w:val="20"/>
        </w:rPr>
        <w:t>agent,</w:t>
      </w:r>
      <w:r w:rsidRPr="00133BFA">
        <w:rPr>
          <w:rFonts w:cs="Arial"/>
          <w:sz w:val="20"/>
          <w:szCs w:val="20"/>
        </w:rPr>
        <w:t xml:space="preserve"> or adviser with </w:t>
      </w:r>
      <w:r w:rsidR="00645387" w:rsidRPr="00133BFA">
        <w:rPr>
          <w:rFonts w:cs="Arial"/>
          <w:sz w:val="20"/>
          <w:szCs w:val="20"/>
        </w:rPr>
        <w:t xml:space="preserve">which </w:t>
      </w:r>
      <w:r w:rsidRPr="00133BFA">
        <w:rPr>
          <w:rFonts w:cs="Arial"/>
          <w:sz w:val="20"/>
          <w:szCs w:val="20"/>
        </w:rPr>
        <w:t xml:space="preserve">it engages in connection with the procurement process does not have a conflict of interest with the </w:t>
      </w:r>
      <w:r w:rsidR="009115FF" w:rsidRPr="00133BFA">
        <w:rPr>
          <w:rFonts w:cs="Arial"/>
          <w:sz w:val="20"/>
          <w:szCs w:val="20"/>
        </w:rPr>
        <w:t>Authority</w:t>
      </w:r>
      <w:r w:rsidR="00645387" w:rsidRPr="00133BFA">
        <w:rPr>
          <w:rFonts w:cs="Arial"/>
          <w:sz w:val="20"/>
          <w:szCs w:val="20"/>
        </w:rPr>
        <w:t xml:space="preserve"> or otherwise which may affect the procurement process</w:t>
      </w:r>
      <w:r w:rsidRPr="00133BFA">
        <w:rPr>
          <w:rFonts w:cs="Arial"/>
          <w:sz w:val="20"/>
          <w:szCs w:val="20"/>
        </w:rPr>
        <w:t xml:space="preserve">. Where a Participant identifies a conflict of interest, or the risk of a conflict of interest, it must disclose that conflict or risk to the </w:t>
      </w:r>
      <w:r w:rsidR="009115FF" w:rsidRPr="00133BFA">
        <w:rPr>
          <w:rFonts w:cs="Arial"/>
          <w:sz w:val="20"/>
          <w:szCs w:val="20"/>
        </w:rPr>
        <w:t>Authority</w:t>
      </w:r>
      <w:r w:rsidRPr="00133BFA">
        <w:rPr>
          <w:rFonts w:cs="Arial"/>
          <w:sz w:val="20"/>
          <w:szCs w:val="20"/>
        </w:rPr>
        <w:t xml:space="preserve"> without </w:t>
      </w:r>
      <w:r w:rsidR="000A365E" w:rsidRPr="00133BFA">
        <w:rPr>
          <w:rFonts w:cs="Arial"/>
          <w:sz w:val="20"/>
          <w:szCs w:val="20"/>
        </w:rPr>
        <w:t>delay and</w:t>
      </w:r>
      <w:r w:rsidRPr="00133BFA">
        <w:rPr>
          <w:rFonts w:cs="Arial"/>
          <w:sz w:val="20"/>
          <w:szCs w:val="20"/>
        </w:rPr>
        <w:t xml:space="preserve"> assist the </w:t>
      </w:r>
      <w:r w:rsidR="009115FF" w:rsidRPr="00133BFA">
        <w:rPr>
          <w:rFonts w:cs="Arial"/>
          <w:sz w:val="20"/>
          <w:szCs w:val="20"/>
        </w:rPr>
        <w:t>Authority</w:t>
      </w:r>
      <w:r w:rsidRPr="00133BFA">
        <w:rPr>
          <w:rFonts w:cs="Arial"/>
          <w:sz w:val="20"/>
          <w:szCs w:val="20"/>
        </w:rPr>
        <w:t xml:space="preserve"> in the management of that conflict or risk</w:t>
      </w:r>
      <w:r w:rsidR="00645387" w:rsidRPr="00133BFA">
        <w:rPr>
          <w:rFonts w:cs="Arial"/>
          <w:sz w:val="20"/>
          <w:szCs w:val="20"/>
        </w:rPr>
        <w:t>, to the extent that is possible</w:t>
      </w:r>
      <w:r w:rsidRPr="00133BFA">
        <w:rPr>
          <w:rFonts w:cs="Arial"/>
          <w:sz w:val="20"/>
          <w:szCs w:val="20"/>
        </w:rPr>
        <w:t>.</w:t>
      </w:r>
      <w:r w:rsidR="00645387" w:rsidRPr="00133BFA">
        <w:rPr>
          <w:rFonts w:cs="Arial"/>
          <w:sz w:val="20"/>
          <w:szCs w:val="20"/>
        </w:rPr>
        <w:t xml:space="preserve">  The </w:t>
      </w:r>
      <w:r w:rsidR="009115FF" w:rsidRPr="00133BFA">
        <w:rPr>
          <w:rFonts w:cs="Arial"/>
          <w:sz w:val="20"/>
          <w:szCs w:val="20"/>
        </w:rPr>
        <w:t>Authority</w:t>
      </w:r>
      <w:r w:rsidR="00645387" w:rsidRPr="00133BFA">
        <w:rPr>
          <w:rFonts w:cs="Arial"/>
          <w:sz w:val="20"/>
          <w:szCs w:val="20"/>
        </w:rPr>
        <w:t xml:space="preserve"> reserves the right to exclude a Participant from the process if a conflict of interest exists which cannot be effectively remedied by other less intrusive measures.</w:t>
      </w:r>
    </w:p>
    <w:p w14:paraId="69934662" w14:textId="77777777" w:rsidR="00677BB7" w:rsidRPr="00517022" w:rsidRDefault="00716F6E" w:rsidP="007D7D32">
      <w:pPr>
        <w:pStyle w:val="Level1Heading"/>
      </w:pPr>
      <w:bookmarkStart w:id="26" w:name="_Toc210645511"/>
      <w:r>
        <w:lastRenderedPageBreak/>
        <w:t>CONTRACT</w:t>
      </w:r>
      <w:bookmarkEnd w:id="26"/>
    </w:p>
    <w:p w14:paraId="69934663" w14:textId="7C496A80" w:rsidR="009F4B95" w:rsidRPr="00133BFA" w:rsidRDefault="00716F6E" w:rsidP="00133BFA">
      <w:pPr>
        <w:pStyle w:val="Level2Number"/>
        <w:ind w:left="709" w:hanging="709"/>
        <w:rPr>
          <w:sz w:val="20"/>
          <w:szCs w:val="20"/>
        </w:rPr>
      </w:pPr>
      <w:r w:rsidRPr="00133BFA">
        <w:rPr>
          <w:sz w:val="20"/>
          <w:szCs w:val="20"/>
        </w:rPr>
        <w:t xml:space="preserve">Subject to </w:t>
      </w:r>
      <w:r w:rsidR="00192691" w:rsidRPr="00133BFA">
        <w:rPr>
          <w:sz w:val="20"/>
          <w:szCs w:val="20"/>
        </w:rPr>
        <w:t>clauses</w:t>
      </w:r>
      <w:r w:rsidR="00C15378" w:rsidRPr="00133BFA">
        <w:rPr>
          <w:sz w:val="20"/>
          <w:szCs w:val="20"/>
        </w:rPr>
        <w:t xml:space="preserve"> </w:t>
      </w:r>
      <w:r w:rsidR="00C15378" w:rsidRPr="00133BFA">
        <w:rPr>
          <w:sz w:val="20"/>
          <w:szCs w:val="20"/>
        </w:rPr>
        <w:fldChar w:fldCharType="begin"/>
      </w:r>
      <w:r w:rsidR="00C15378" w:rsidRPr="00133BFA">
        <w:rPr>
          <w:sz w:val="20"/>
          <w:szCs w:val="20"/>
        </w:rPr>
        <w:instrText xml:space="preserve"> REF _Ref184718248 \r \h </w:instrText>
      </w:r>
      <w:r w:rsidR="00133BFA">
        <w:rPr>
          <w:sz w:val="20"/>
          <w:szCs w:val="20"/>
        </w:rPr>
        <w:instrText xml:space="preserve"> \* MERGEFORMAT </w:instrText>
      </w:r>
      <w:r w:rsidR="00C15378" w:rsidRPr="00133BFA">
        <w:rPr>
          <w:sz w:val="20"/>
          <w:szCs w:val="20"/>
        </w:rPr>
      </w:r>
      <w:r w:rsidR="00C15378" w:rsidRPr="00133BFA">
        <w:rPr>
          <w:sz w:val="20"/>
          <w:szCs w:val="20"/>
        </w:rPr>
        <w:fldChar w:fldCharType="separate"/>
      </w:r>
      <w:r w:rsidR="00C60180">
        <w:rPr>
          <w:sz w:val="20"/>
          <w:szCs w:val="20"/>
        </w:rPr>
        <w:t>4.7</w:t>
      </w:r>
      <w:r w:rsidR="00C15378" w:rsidRPr="00133BFA">
        <w:rPr>
          <w:sz w:val="20"/>
          <w:szCs w:val="20"/>
        </w:rPr>
        <w:fldChar w:fldCharType="end"/>
      </w:r>
      <w:r w:rsidR="00A24704" w:rsidRPr="00133BFA">
        <w:rPr>
          <w:sz w:val="20"/>
          <w:szCs w:val="20"/>
        </w:rPr>
        <w:t xml:space="preserve"> </w:t>
      </w:r>
      <w:r w:rsidRPr="00133BFA">
        <w:rPr>
          <w:sz w:val="20"/>
          <w:szCs w:val="20"/>
        </w:rPr>
        <w:t>and</w:t>
      </w:r>
      <w:r w:rsidR="00C15378" w:rsidRPr="00133BFA">
        <w:rPr>
          <w:sz w:val="20"/>
          <w:szCs w:val="20"/>
        </w:rPr>
        <w:t xml:space="preserve"> </w:t>
      </w:r>
      <w:r w:rsidR="00C15378" w:rsidRPr="00133BFA">
        <w:rPr>
          <w:sz w:val="20"/>
          <w:szCs w:val="20"/>
        </w:rPr>
        <w:fldChar w:fldCharType="begin"/>
      </w:r>
      <w:r w:rsidR="00C15378" w:rsidRPr="00133BFA">
        <w:rPr>
          <w:sz w:val="20"/>
          <w:szCs w:val="20"/>
        </w:rPr>
        <w:instrText xml:space="preserve"> REF _Ref184718257 \r \h </w:instrText>
      </w:r>
      <w:r w:rsidR="00133BFA">
        <w:rPr>
          <w:sz w:val="20"/>
          <w:szCs w:val="20"/>
        </w:rPr>
        <w:instrText xml:space="preserve"> \* MERGEFORMAT </w:instrText>
      </w:r>
      <w:r w:rsidR="00C15378" w:rsidRPr="00133BFA">
        <w:rPr>
          <w:sz w:val="20"/>
          <w:szCs w:val="20"/>
        </w:rPr>
      </w:r>
      <w:r w:rsidR="00C15378" w:rsidRPr="00133BFA">
        <w:rPr>
          <w:sz w:val="20"/>
          <w:szCs w:val="20"/>
        </w:rPr>
        <w:fldChar w:fldCharType="separate"/>
      </w:r>
      <w:r w:rsidR="00C60180">
        <w:rPr>
          <w:sz w:val="20"/>
          <w:szCs w:val="20"/>
        </w:rPr>
        <w:t>4.8</w:t>
      </w:r>
      <w:r w:rsidR="00C15378" w:rsidRPr="00133BFA">
        <w:rPr>
          <w:sz w:val="20"/>
          <w:szCs w:val="20"/>
        </w:rPr>
        <w:fldChar w:fldCharType="end"/>
      </w:r>
      <w:r w:rsidR="00A24704" w:rsidRPr="00133BFA">
        <w:rPr>
          <w:sz w:val="20"/>
          <w:szCs w:val="20"/>
        </w:rPr>
        <w:t xml:space="preserve"> </w:t>
      </w:r>
      <w:r w:rsidRPr="00133BFA">
        <w:rPr>
          <w:sz w:val="20"/>
          <w:szCs w:val="20"/>
        </w:rPr>
        <w:t>t</w:t>
      </w:r>
      <w:r w:rsidR="00677BB7" w:rsidRPr="00133BFA">
        <w:rPr>
          <w:sz w:val="20"/>
          <w:szCs w:val="20"/>
        </w:rPr>
        <w:t xml:space="preserve">he </w:t>
      </w:r>
      <w:r w:rsidR="009115FF" w:rsidRPr="00133BFA">
        <w:rPr>
          <w:sz w:val="20"/>
          <w:szCs w:val="20"/>
        </w:rPr>
        <w:t>Authority</w:t>
      </w:r>
      <w:r w:rsidR="00677BB7" w:rsidRPr="00133BFA">
        <w:rPr>
          <w:sz w:val="20"/>
          <w:szCs w:val="20"/>
        </w:rPr>
        <w:t xml:space="preserve"> will enter into </w:t>
      </w:r>
      <w:r w:rsidRPr="00133BFA">
        <w:rPr>
          <w:sz w:val="20"/>
          <w:szCs w:val="20"/>
        </w:rPr>
        <w:t xml:space="preserve">a contract with the successful Participant. </w:t>
      </w:r>
      <w:r w:rsidR="00677BB7" w:rsidRPr="00133BFA">
        <w:rPr>
          <w:sz w:val="20"/>
          <w:szCs w:val="20"/>
        </w:rPr>
        <w:t xml:space="preserve">The </w:t>
      </w:r>
      <w:r w:rsidR="003177F7" w:rsidRPr="00133BFA">
        <w:rPr>
          <w:sz w:val="20"/>
          <w:szCs w:val="20"/>
        </w:rPr>
        <w:t xml:space="preserve">contract terms </w:t>
      </w:r>
      <w:r w:rsidR="007D2DAC" w:rsidRPr="00133BFA">
        <w:rPr>
          <w:sz w:val="20"/>
          <w:szCs w:val="20"/>
        </w:rPr>
        <w:t>will incorporate those</w:t>
      </w:r>
      <w:r w:rsidR="003177F7" w:rsidRPr="00133BFA">
        <w:rPr>
          <w:sz w:val="20"/>
          <w:szCs w:val="20"/>
        </w:rPr>
        <w:t xml:space="preserve"> set out in</w:t>
      </w:r>
      <w:r w:rsidR="00677BB7" w:rsidRPr="00133BFA">
        <w:rPr>
          <w:sz w:val="20"/>
          <w:szCs w:val="20"/>
        </w:rPr>
        <w:t xml:space="preserve"> </w:t>
      </w:r>
      <w:r w:rsidR="007B362C" w:rsidRPr="00BB70FA">
        <w:rPr>
          <w:sz w:val="20"/>
          <w:szCs w:val="20"/>
        </w:rPr>
        <w:t>Schedule</w:t>
      </w:r>
      <w:r w:rsidRPr="00BB70FA">
        <w:rPr>
          <w:sz w:val="20"/>
          <w:szCs w:val="20"/>
        </w:rPr>
        <w:t>[</w:t>
      </w:r>
      <w:r w:rsidR="00CD5D60" w:rsidRPr="00BB70FA">
        <w:rPr>
          <w:sz w:val="20"/>
          <w:szCs w:val="20"/>
        </w:rPr>
        <w:t>s</w:t>
      </w:r>
      <w:r w:rsidRPr="00BB70FA">
        <w:rPr>
          <w:sz w:val="20"/>
          <w:szCs w:val="20"/>
        </w:rPr>
        <w:t>]</w:t>
      </w:r>
      <w:r w:rsidR="00B1519A" w:rsidRPr="00BB70FA">
        <w:rPr>
          <w:sz w:val="20"/>
          <w:szCs w:val="20"/>
        </w:rPr>
        <w:t xml:space="preserve"> 2</w:t>
      </w:r>
      <w:r w:rsidR="003B28CE" w:rsidRPr="00BB70FA">
        <w:rPr>
          <w:sz w:val="20"/>
          <w:szCs w:val="20"/>
        </w:rPr>
        <w:t>,4</w:t>
      </w:r>
      <w:r w:rsidR="00B1519A" w:rsidRPr="00BB70FA">
        <w:rPr>
          <w:sz w:val="20"/>
          <w:szCs w:val="20"/>
        </w:rPr>
        <w:t xml:space="preserve"> and 5</w:t>
      </w:r>
      <w:r w:rsidR="00677BB7" w:rsidRPr="00133BFA">
        <w:rPr>
          <w:sz w:val="20"/>
          <w:szCs w:val="20"/>
        </w:rPr>
        <w:t xml:space="preserve"> </w:t>
      </w:r>
      <w:proofErr w:type="gramStart"/>
      <w:r w:rsidR="00A74550" w:rsidRPr="00133BFA">
        <w:rPr>
          <w:sz w:val="20"/>
          <w:szCs w:val="20"/>
        </w:rPr>
        <w:t xml:space="preserve">and </w:t>
      </w:r>
      <w:r w:rsidR="003B28CE">
        <w:rPr>
          <w:sz w:val="20"/>
          <w:szCs w:val="20"/>
        </w:rPr>
        <w:t>also</w:t>
      </w:r>
      <w:proofErr w:type="gramEnd"/>
      <w:r w:rsidR="003B28CE">
        <w:rPr>
          <w:sz w:val="20"/>
          <w:szCs w:val="20"/>
        </w:rPr>
        <w:t xml:space="preserve"> </w:t>
      </w:r>
      <w:r w:rsidR="00A74550" w:rsidRPr="00133BFA">
        <w:rPr>
          <w:sz w:val="20"/>
          <w:szCs w:val="20"/>
        </w:rPr>
        <w:t xml:space="preserve">Appendix 1d </w:t>
      </w:r>
      <w:r w:rsidR="005310D0" w:rsidRPr="00133BFA">
        <w:rPr>
          <w:sz w:val="20"/>
          <w:szCs w:val="20"/>
        </w:rPr>
        <w:t xml:space="preserve">Wrexham University </w:t>
      </w:r>
      <w:r w:rsidR="00BB70FA">
        <w:rPr>
          <w:sz w:val="20"/>
          <w:szCs w:val="20"/>
        </w:rPr>
        <w:t xml:space="preserve">Terms and Conditions of Contract for </w:t>
      </w:r>
      <w:r w:rsidR="005310D0" w:rsidRPr="00133BFA">
        <w:rPr>
          <w:sz w:val="20"/>
          <w:szCs w:val="20"/>
        </w:rPr>
        <w:t xml:space="preserve">Services </w:t>
      </w:r>
      <w:r w:rsidR="00BB70FA">
        <w:rPr>
          <w:sz w:val="20"/>
          <w:szCs w:val="20"/>
        </w:rPr>
        <w:t>included within this</w:t>
      </w:r>
      <w:r w:rsidR="005310D0" w:rsidRPr="00133BFA">
        <w:rPr>
          <w:sz w:val="20"/>
          <w:szCs w:val="20"/>
        </w:rPr>
        <w:t xml:space="preserve"> </w:t>
      </w:r>
      <w:r w:rsidR="00677BB7" w:rsidRPr="00133BFA">
        <w:rPr>
          <w:sz w:val="20"/>
          <w:szCs w:val="20"/>
        </w:rPr>
        <w:t xml:space="preserve">ITT. </w:t>
      </w:r>
    </w:p>
    <w:p w14:paraId="69934664" w14:textId="43C0F53A" w:rsidR="009F4B95" w:rsidRPr="00133BFA" w:rsidRDefault="1552716F" w:rsidP="00133BFA">
      <w:pPr>
        <w:pStyle w:val="Level2Number"/>
        <w:ind w:left="709" w:hanging="709"/>
        <w:rPr>
          <w:sz w:val="20"/>
          <w:szCs w:val="20"/>
        </w:rPr>
      </w:pPr>
      <w:bookmarkStart w:id="27" w:name="_Ref169272325"/>
      <w:r w:rsidRPr="2706BEFA">
        <w:rPr>
          <w:rFonts w:asciiTheme="majorHAnsi" w:hAnsiTheme="majorHAnsi" w:cstheme="majorBidi"/>
          <w:sz w:val="20"/>
          <w:szCs w:val="20"/>
        </w:rPr>
        <w:t xml:space="preserve">The Contract shall commence on the date to be advised by the Authority in the Contract Award Document issued </w:t>
      </w:r>
      <w:r w:rsidR="1AB66B85" w:rsidRPr="2706BEFA">
        <w:rPr>
          <w:rFonts w:asciiTheme="majorHAnsi" w:hAnsiTheme="majorHAnsi" w:cstheme="majorBidi"/>
          <w:sz w:val="20"/>
          <w:szCs w:val="20"/>
        </w:rPr>
        <w:t xml:space="preserve">(estimated to be </w:t>
      </w:r>
      <w:r w:rsidR="0FDCCFC2" w:rsidRPr="2706BEFA">
        <w:rPr>
          <w:rFonts w:asciiTheme="majorHAnsi" w:hAnsiTheme="majorHAnsi" w:cstheme="majorBidi"/>
          <w:sz w:val="20"/>
          <w:szCs w:val="20"/>
        </w:rPr>
        <w:t xml:space="preserve">week commencing </w:t>
      </w:r>
      <w:r w:rsidR="031D4FC6" w:rsidRPr="2706BEFA">
        <w:rPr>
          <w:rFonts w:asciiTheme="majorHAnsi" w:hAnsiTheme="majorHAnsi" w:cstheme="majorBidi"/>
          <w:sz w:val="20"/>
          <w:szCs w:val="20"/>
        </w:rPr>
        <w:t>5</w:t>
      </w:r>
      <w:r w:rsidR="031D4FC6" w:rsidRPr="2706BEFA">
        <w:rPr>
          <w:rFonts w:asciiTheme="majorHAnsi" w:hAnsiTheme="majorHAnsi" w:cstheme="majorBidi"/>
          <w:sz w:val="20"/>
          <w:szCs w:val="20"/>
          <w:vertAlign w:val="superscript"/>
        </w:rPr>
        <w:t>th</w:t>
      </w:r>
      <w:r w:rsidR="031D4FC6" w:rsidRPr="2706BEFA">
        <w:rPr>
          <w:rFonts w:asciiTheme="majorHAnsi" w:hAnsiTheme="majorHAnsi" w:cstheme="majorBidi"/>
          <w:sz w:val="20"/>
          <w:szCs w:val="20"/>
        </w:rPr>
        <w:t xml:space="preserve"> January 2025</w:t>
      </w:r>
      <w:r w:rsidR="1AB66B85" w:rsidRPr="2706BEFA">
        <w:rPr>
          <w:rFonts w:asciiTheme="majorHAnsi" w:hAnsiTheme="majorHAnsi" w:cstheme="majorBidi"/>
          <w:sz w:val="20"/>
          <w:szCs w:val="20"/>
        </w:rPr>
        <w:t xml:space="preserve">) </w:t>
      </w:r>
      <w:r w:rsidRPr="2706BEFA">
        <w:rPr>
          <w:rFonts w:asciiTheme="majorHAnsi" w:hAnsiTheme="majorHAnsi" w:cstheme="majorBidi"/>
          <w:sz w:val="20"/>
          <w:szCs w:val="20"/>
        </w:rPr>
        <w:t>to the Contractor in due course (the "</w:t>
      </w:r>
      <w:r w:rsidRPr="2706BEFA">
        <w:rPr>
          <w:rFonts w:asciiTheme="majorHAnsi" w:hAnsiTheme="majorHAnsi" w:cstheme="majorBidi"/>
          <w:b/>
          <w:bCs/>
          <w:sz w:val="20"/>
          <w:szCs w:val="20"/>
        </w:rPr>
        <w:t>Commencement Date</w:t>
      </w:r>
      <w:r w:rsidRPr="2706BEFA">
        <w:rPr>
          <w:rFonts w:asciiTheme="majorHAnsi" w:hAnsiTheme="majorHAnsi" w:cstheme="majorBidi"/>
          <w:sz w:val="20"/>
          <w:szCs w:val="20"/>
        </w:rPr>
        <w:t xml:space="preserve">") and (subject to clauses </w:t>
      </w:r>
      <w:r w:rsidR="00A24704" w:rsidRPr="2706BEFA">
        <w:rPr>
          <w:rFonts w:asciiTheme="majorHAnsi" w:hAnsiTheme="majorHAnsi" w:cstheme="majorBidi"/>
          <w:sz w:val="20"/>
          <w:szCs w:val="20"/>
        </w:rPr>
        <w:fldChar w:fldCharType="begin"/>
      </w:r>
      <w:r w:rsidR="00A24704" w:rsidRPr="2706BEFA">
        <w:rPr>
          <w:rFonts w:asciiTheme="majorHAnsi" w:hAnsiTheme="majorHAnsi" w:cstheme="majorBidi"/>
          <w:sz w:val="20"/>
          <w:szCs w:val="20"/>
        </w:rPr>
        <w:instrText xml:space="preserve"> REF _Ref169272461 \r \h </w:instrText>
      </w:r>
      <w:r w:rsidR="00133BFA" w:rsidRPr="2706BEFA">
        <w:rPr>
          <w:rFonts w:asciiTheme="majorHAnsi" w:hAnsiTheme="majorHAnsi" w:cstheme="majorBidi"/>
          <w:sz w:val="20"/>
          <w:szCs w:val="20"/>
        </w:rPr>
        <w:instrText xml:space="preserve"> \* MERGEFORMAT </w:instrText>
      </w:r>
      <w:r w:rsidR="00A24704" w:rsidRPr="2706BEFA">
        <w:rPr>
          <w:rFonts w:asciiTheme="majorHAnsi" w:hAnsiTheme="majorHAnsi" w:cstheme="majorBidi"/>
          <w:sz w:val="20"/>
          <w:szCs w:val="20"/>
        </w:rPr>
      </w:r>
      <w:r w:rsidR="00A24704" w:rsidRPr="2706BEFA">
        <w:rPr>
          <w:rFonts w:asciiTheme="majorHAnsi" w:hAnsiTheme="majorHAnsi" w:cstheme="majorBidi"/>
          <w:sz w:val="20"/>
          <w:szCs w:val="20"/>
        </w:rPr>
        <w:fldChar w:fldCharType="separate"/>
      </w:r>
      <w:r w:rsidR="5972C8FA" w:rsidRPr="2706BEFA">
        <w:rPr>
          <w:rFonts w:asciiTheme="majorHAnsi" w:hAnsiTheme="majorHAnsi" w:cstheme="majorBidi"/>
          <w:sz w:val="20"/>
          <w:szCs w:val="20"/>
        </w:rPr>
        <w:t>5.3</w:t>
      </w:r>
      <w:r w:rsidR="00A24704" w:rsidRPr="2706BEFA">
        <w:rPr>
          <w:rFonts w:asciiTheme="majorHAnsi" w:hAnsiTheme="majorHAnsi" w:cstheme="majorBidi"/>
          <w:sz w:val="20"/>
          <w:szCs w:val="20"/>
        </w:rPr>
        <w:fldChar w:fldCharType="end"/>
      </w:r>
      <w:r w:rsidRPr="2706BEFA">
        <w:rPr>
          <w:rFonts w:asciiTheme="majorHAnsi" w:hAnsiTheme="majorHAnsi" w:cstheme="majorBidi"/>
          <w:sz w:val="20"/>
          <w:szCs w:val="20"/>
        </w:rPr>
        <w:t xml:space="preserve"> and </w:t>
      </w:r>
      <w:r w:rsidR="00A24704" w:rsidRPr="2706BEFA">
        <w:rPr>
          <w:rFonts w:asciiTheme="majorHAnsi" w:hAnsiTheme="majorHAnsi" w:cstheme="majorBidi"/>
          <w:sz w:val="20"/>
          <w:szCs w:val="20"/>
        </w:rPr>
        <w:fldChar w:fldCharType="begin"/>
      </w:r>
      <w:r w:rsidR="00A24704" w:rsidRPr="2706BEFA">
        <w:rPr>
          <w:rFonts w:asciiTheme="majorHAnsi" w:hAnsiTheme="majorHAnsi" w:cstheme="majorBidi"/>
          <w:sz w:val="20"/>
          <w:szCs w:val="20"/>
        </w:rPr>
        <w:instrText xml:space="preserve"> REF _Ref169272473 \r \h </w:instrText>
      </w:r>
      <w:r w:rsidR="00133BFA" w:rsidRPr="2706BEFA">
        <w:rPr>
          <w:rFonts w:asciiTheme="majorHAnsi" w:hAnsiTheme="majorHAnsi" w:cstheme="majorBidi"/>
          <w:sz w:val="20"/>
          <w:szCs w:val="20"/>
        </w:rPr>
        <w:instrText xml:space="preserve"> \* MERGEFORMAT </w:instrText>
      </w:r>
      <w:r w:rsidR="00A24704" w:rsidRPr="2706BEFA">
        <w:rPr>
          <w:rFonts w:asciiTheme="majorHAnsi" w:hAnsiTheme="majorHAnsi" w:cstheme="majorBidi"/>
          <w:sz w:val="20"/>
          <w:szCs w:val="20"/>
        </w:rPr>
      </w:r>
      <w:r w:rsidR="00A24704" w:rsidRPr="2706BEFA">
        <w:rPr>
          <w:rFonts w:asciiTheme="majorHAnsi" w:hAnsiTheme="majorHAnsi" w:cstheme="majorBidi"/>
          <w:sz w:val="20"/>
          <w:szCs w:val="20"/>
        </w:rPr>
        <w:fldChar w:fldCharType="separate"/>
      </w:r>
      <w:r w:rsidR="5972C8FA" w:rsidRPr="2706BEFA">
        <w:rPr>
          <w:rFonts w:asciiTheme="majorHAnsi" w:hAnsiTheme="majorHAnsi" w:cstheme="majorBidi"/>
          <w:sz w:val="20"/>
          <w:szCs w:val="20"/>
        </w:rPr>
        <w:t>0</w:t>
      </w:r>
      <w:r w:rsidR="00A24704" w:rsidRPr="2706BEFA">
        <w:rPr>
          <w:rFonts w:asciiTheme="majorHAnsi" w:hAnsiTheme="majorHAnsi" w:cstheme="majorBidi"/>
          <w:sz w:val="20"/>
          <w:szCs w:val="20"/>
        </w:rPr>
        <w:fldChar w:fldCharType="end"/>
      </w:r>
      <w:r w:rsidRPr="2706BEFA">
        <w:rPr>
          <w:rFonts w:asciiTheme="majorHAnsi" w:hAnsiTheme="majorHAnsi" w:cstheme="majorBidi"/>
          <w:sz w:val="20"/>
          <w:szCs w:val="20"/>
        </w:rPr>
        <w:t xml:space="preserve"> below) is intended to continue for an initial period of </w:t>
      </w:r>
      <w:r w:rsidR="71879F17" w:rsidRPr="2706BEFA">
        <w:rPr>
          <w:rFonts w:asciiTheme="majorHAnsi" w:hAnsiTheme="majorHAnsi" w:cstheme="majorBidi"/>
          <w:b/>
          <w:bCs/>
          <w:sz w:val="20"/>
          <w:szCs w:val="20"/>
          <w:highlight w:val="yellow"/>
        </w:rPr>
        <w:t>1</w:t>
      </w:r>
      <w:r w:rsidRPr="2706BEFA">
        <w:rPr>
          <w:rFonts w:asciiTheme="majorHAnsi" w:hAnsiTheme="majorHAnsi" w:cstheme="majorBidi"/>
          <w:b/>
          <w:bCs/>
          <w:sz w:val="20"/>
          <w:szCs w:val="20"/>
          <w:highlight w:val="yellow"/>
        </w:rPr>
        <w:t xml:space="preserve"> </w:t>
      </w:r>
      <w:r w:rsidRPr="2706BEFA">
        <w:rPr>
          <w:rFonts w:asciiTheme="majorHAnsi" w:hAnsiTheme="majorHAnsi" w:cstheme="majorBidi"/>
          <w:sz w:val="20"/>
          <w:szCs w:val="20"/>
          <w:highlight w:val="yellow"/>
        </w:rPr>
        <w:t>year</w:t>
      </w:r>
      <w:r w:rsidRPr="2706BEFA">
        <w:rPr>
          <w:rFonts w:asciiTheme="majorHAnsi" w:hAnsiTheme="majorHAnsi" w:cstheme="majorBidi"/>
          <w:sz w:val="20"/>
          <w:szCs w:val="20"/>
        </w:rPr>
        <w:t xml:space="preserve"> from the Commencement Date (the </w:t>
      </w:r>
      <w:r w:rsidRPr="2706BEFA">
        <w:rPr>
          <w:rFonts w:asciiTheme="majorHAnsi" w:hAnsiTheme="majorHAnsi" w:cstheme="majorBidi"/>
          <w:b/>
          <w:bCs/>
          <w:sz w:val="20"/>
          <w:szCs w:val="20"/>
        </w:rPr>
        <w:t>"Initial Term</w:t>
      </w:r>
      <w:r w:rsidRPr="2706BEFA">
        <w:rPr>
          <w:rFonts w:asciiTheme="majorHAnsi" w:hAnsiTheme="majorHAnsi" w:cstheme="majorBidi"/>
          <w:sz w:val="20"/>
          <w:szCs w:val="20"/>
        </w:rPr>
        <w:t>").</w:t>
      </w:r>
      <w:bookmarkStart w:id="28" w:name="_Ref427660224"/>
      <w:bookmarkEnd w:id="27"/>
    </w:p>
    <w:p w14:paraId="69934665" w14:textId="11BE2191" w:rsidR="009F4B95" w:rsidRPr="00133BFA" w:rsidRDefault="00716F6E" w:rsidP="00133BFA">
      <w:pPr>
        <w:pStyle w:val="Level2Number"/>
        <w:ind w:left="709" w:hanging="709"/>
        <w:rPr>
          <w:sz w:val="20"/>
          <w:szCs w:val="20"/>
        </w:rPr>
      </w:pPr>
      <w:bookmarkStart w:id="29" w:name="_Ref169272461"/>
      <w:r w:rsidRPr="2B3B7845">
        <w:rPr>
          <w:rFonts w:asciiTheme="majorHAnsi" w:hAnsiTheme="majorHAnsi" w:cstheme="majorBidi"/>
          <w:sz w:val="20"/>
          <w:szCs w:val="20"/>
        </w:rPr>
        <w:t>The Contract may be extended beyond the Initial Term on a maximum of 2 [two] occasions, for a period of up to 1 (one) year on each occasion (each a "</w:t>
      </w:r>
      <w:r w:rsidRPr="2B3B7845">
        <w:rPr>
          <w:rFonts w:asciiTheme="majorHAnsi" w:hAnsiTheme="majorHAnsi" w:cstheme="majorBidi"/>
          <w:b/>
          <w:bCs/>
          <w:sz w:val="20"/>
          <w:szCs w:val="20"/>
        </w:rPr>
        <w:t>Renewal Period"</w:t>
      </w:r>
      <w:r w:rsidRPr="2B3B7845">
        <w:rPr>
          <w:rFonts w:asciiTheme="majorHAnsi" w:hAnsiTheme="majorHAnsi" w:cstheme="majorBidi"/>
          <w:sz w:val="20"/>
          <w:szCs w:val="20"/>
        </w:rPr>
        <w:t>) at the Authority's sole discretion, by the Authority giving the Contractor not less than 1 (one) months' notice prior to the expiry of the Initial Term</w:t>
      </w:r>
      <w:bookmarkEnd w:id="28"/>
      <w:r w:rsidRPr="2B3B7845">
        <w:rPr>
          <w:rFonts w:asciiTheme="majorHAnsi" w:hAnsiTheme="majorHAnsi" w:cstheme="majorBidi"/>
          <w:sz w:val="20"/>
          <w:szCs w:val="20"/>
        </w:rPr>
        <w:t xml:space="preserve"> or the Renewal Period (as applicable).</w:t>
      </w:r>
      <w:bookmarkEnd w:id="29"/>
    </w:p>
    <w:p w14:paraId="69934666" w14:textId="5124271A" w:rsidR="009F4B95" w:rsidRPr="00133BFA" w:rsidRDefault="2E2085F2" w:rsidP="4BDC492E">
      <w:pPr>
        <w:pStyle w:val="Level2Number"/>
        <w:numPr>
          <w:ilvl w:val="0"/>
          <w:numId w:val="0"/>
        </w:numPr>
        <w:ind w:left="709" w:hanging="709"/>
        <w:rPr>
          <w:rFonts w:asciiTheme="majorHAnsi" w:hAnsiTheme="majorHAnsi" w:cstheme="majorBidi"/>
          <w:sz w:val="20"/>
          <w:szCs w:val="20"/>
          <w:highlight w:val="yellow"/>
        </w:rPr>
      </w:pPr>
      <w:r w:rsidRPr="4BDC492E">
        <w:rPr>
          <w:rFonts w:asciiTheme="majorHAnsi" w:hAnsiTheme="majorHAnsi" w:cstheme="majorBidi"/>
          <w:sz w:val="20"/>
          <w:szCs w:val="20"/>
        </w:rPr>
        <w:t xml:space="preserve">5.4 </w:t>
      </w:r>
      <w:bookmarkStart w:id="30" w:name="_Ref169272473"/>
      <w:r w:rsidRPr="4BDC492E">
        <w:rPr>
          <w:rFonts w:asciiTheme="majorHAnsi" w:hAnsiTheme="majorHAnsi" w:cstheme="majorBidi"/>
          <w:sz w:val="20"/>
          <w:szCs w:val="20"/>
        </w:rPr>
        <w:t xml:space="preserve">     </w:t>
      </w:r>
      <w:r w:rsidR="1A368215" w:rsidRPr="4BDC492E">
        <w:rPr>
          <w:rFonts w:asciiTheme="majorHAnsi" w:hAnsiTheme="majorHAnsi" w:cstheme="majorBidi"/>
          <w:sz w:val="20"/>
          <w:szCs w:val="20"/>
        </w:rPr>
        <w:t xml:space="preserve"> </w:t>
      </w:r>
      <w:r w:rsidR="1552716F" w:rsidRPr="4BDC492E">
        <w:rPr>
          <w:rFonts w:asciiTheme="majorHAnsi" w:hAnsiTheme="majorHAnsi" w:cstheme="majorBidi"/>
          <w:sz w:val="20"/>
          <w:szCs w:val="20"/>
        </w:rPr>
        <w:t xml:space="preserve">The estimated </w:t>
      </w:r>
      <w:r w:rsidR="306F90F7" w:rsidRPr="4BDC492E">
        <w:rPr>
          <w:rFonts w:asciiTheme="majorHAnsi" w:hAnsiTheme="majorHAnsi" w:cstheme="majorBidi"/>
          <w:sz w:val="20"/>
          <w:szCs w:val="20"/>
        </w:rPr>
        <w:t xml:space="preserve">current </w:t>
      </w:r>
      <w:r w:rsidR="1552716F" w:rsidRPr="4BDC492E">
        <w:rPr>
          <w:rFonts w:asciiTheme="majorHAnsi" w:hAnsiTheme="majorHAnsi" w:cstheme="majorBidi"/>
          <w:sz w:val="20"/>
          <w:szCs w:val="20"/>
        </w:rPr>
        <w:t>value of the Contract is</w:t>
      </w:r>
      <w:r w:rsidR="1552716F" w:rsidRPr="4BDC492E">
        <w:rPr>
          <w:rFonts w:asciiTheme="majorHAnsi" w:hAnsiTheme="majorHAnsi" w:cstheme="majorBidi"/>
          <w:b/>
          <w:bCs/>
          <w:sz w:val="20"/>
          <w:szCs w:val="20"/>
        </w:rPr>
        <w:t xml:space="preserve"> </w:t>
      </w:r>
      <w:r w:rsidR="669C058D" w:rsidRPr="000E6576">
        <w:rPr>
          <w:rFonts w:asciiTheme="majorHAnsi" w:hAnsiTheme="majorHAnsi" w:cstheme="majorBidi"/>
          <w:sz w:val="20"/>
          <w:szCs w:val="20"/>
        </w:rPr>
        <w:t>£</w:t>
      </w:r>
      <w:r w:rsidR="00AE1B53" w:rsidRPr="000E6576">
        <w:rPr>
          <w:rFonts w:asciiTheme="majorHAnsi" w:hAnsiTheme="majorHAnsi" w:cstheme="majorBidi"/>
          <w:sz w:val="20"/>
          <w:szCs w:val="20"/>
        </w:rPr>
        <w:t>889,000</w:t>
      </w:r>
      <w:r w:rsidR="00AE1B53">
        <w:rPr>
          <w:rFonts w:asciiTheme="majorHAnsi" w:hAnsiTheme="majorHAnsi" w:cstheme="majorBidi"/>
          <w:sz w:val="20"/>
          <w:szCs w:val="20"/>
        </w:rPr>
        <w:t xml:space="preserve"> </w:t>
      </w:r>
      <w:r w:rsidR="000E6576">
        <w:rPr>
          <w:rFonts w:asciiTheme="majorHAnsi" w:hAnsiTheme="majorHAnsi" w:cstheme="majorBidi"/>
          <w:sz w:val="20"/>
          <w:szCs w:val="20"/>
        </w:rPr>
        <w:t>ex</w:t>
      </w:r>
      <w:r w:rsidR="5AD64440" w:rsidRPr="4BDC492E">
        <w:rPr>
          <w:rFonts w:asciiTheme="majorHAnsi" w:hAnsiTheme="majorHAnsi" w:cstheme="majorBidi"/>
          <w:sz w:val="20"/>
          <w:szCs w:val="20"/>
        </w:rPr>
        <w:t>cluding VAT</w:t>
      </w:r>
      <w:r w:rsidR="006E05E5">
        <w:rPr>
          <w:rFonts w:asciiTheme="majorHAnsi" w:hAnsiTheme="majorHAnsi" w:cstheme="majorBidi"/>
          <w:sz w:val="20"/>
          <w:szCs w:val="20"/>
        </w:rPr>
        <w:t>.</w:t>
      </w:r>
      <w:r w:rsidR="248CBAF8" w:rsidRPr="4BDC492E">
        <w:rPr>
          <w:rFonts w:asciiTheme="majorHAnsi" w:hAnsiTheme="majorHAnsi" w:cstheme="majorBidi"/>
          <w:sz w:val="20"/>
          <w:szCs w:val="20"/>
        </w:rPr>
        <w:t xml:space="preserve"> </w:t>
      </w:r>
      <w:bookmarkEnd w:id="30"/>
      <w:r w:rsidR="3024AF0A" w:rsidRPr="4BDC492E">
        <w:rPr>
          <w:rFonts w:asciiTheme="majorHAnsi" w:hAnsiTheme="majorHAnsi" w:cstheme="majorBidi"/>
          <w:sz w:val="20"/>
          <w:szCs w:val="20"/>
        </w:rPr>
        <w:t>Please note thi</w:t>
      </w:r>
      <w:r w:rsidR="1631F6BB" w:rsidRPr="4BDC492E">
        <w:rPr>
          <w:rFonts w:asciiTheme="majorHAnsi" w:hAnsiTheme="majorHAnsi" w:cstheme="majorBidi"/>
          <w:sz w:val="20"/>
          <w:szCs w:val="20"/>
        </w:rPr>
        <w:t xml:space="preserve">s is only an estimate and the Authority cannot </w:t>
      </w:r>
      <w:r w:rsidR="2C571409" w:rsidRPr="4BDC492E">
        <w:rPr>
          <w:rFonts w:asciiTheme="majorHAnsi" w:hAnsiTheme="majorHAnsi" w:cstheme="majorBidi"/>
          <w:sz w:val="20"/>
          <w:szCs w:val="20"/>
        </w:rPr>
        <w:t>guarantee this annual contract value.</w:t>
      </w:r>
    </w:p>
    <w:p w14:paraId="69934667" w14:textId="33283264" w:rsidR="009F4B95" w:rsidRPr="00133BFA" w:rsidRDefault="00716F6E" w:rsidP="00133BFA">
      <w:pPr>
        <w:pStyle w:val="Level2Number"/>
        <w:ind w:left="709" w:hanging="709"/>
        <w:rPr>
          <w:rFonts w:asciiTheme="majorHAnsi" w:hAnsiTheme="majorHAnsi" w:cstheme="majorHAnsi"/>
          <w:sz w:val="20"/>
          <w:szCs w:val="20"/>
        </w:rPr>
      </w:pPr>
      <w:r w:rsidRPr="00133BFA">
        <w:rPr>
          <w:rFonts w:asciiTheme="majorHAnsi" w:hAnsiTheme="majorHAnsi" w:cstheme="majorHAnsi"/>
          <w:sz w:val="20"/>
          <w:szCs w:val="20"/>
        </w:rPr>
        <w:t>The Authority does not undertake to purchase Goods and/or Services exclusively from the Contractor and does not undertake to purchase any minimum quantities or place any minimum orders from or with the Contractor. Any quantities and/or values of Goods and/or Services stipulated in this ITT should be considered non-binding and indicative estimates only.</w:t>
      </w:r>
    </w:p>
    <w:p w14:paraId="69934668" w14:textId="77777777" w:rsidR="00677BB7" w:rsidRPr="00133BFA" w:rsidRDefault="00716F6E" w:rsidP="00133BFA">
      <w:pPr>
        <w:pStyle w:val="Level2Number"/>
        <w:ind w:left="709" w:hanging="709"/>
        <w:rPr>
          <w:sz w:val="20"/>
          <w:szCs w:val="20"/>
        </w:rPr>
      </w:pPr>
      <w:r w:rsidRPr="00133BFA">
        <w:rPr>
          <w:sz w:val="20"/>
          <w:szCs w:val="20"/>
        </w:rPr>
        <w:t>Participants may not qualify the terms of the contract in their tender response.</w:t>
      </w:r>
    </w:p>
    <w:p w14:paraId="69934669" w14:textId="576B902C" w:rsidR="00677BB7" w:rsidRPr="00C47593" w:rsidRDefault="00716F6E" w:rsidP="00133BFA">
      <w:pPr>
        <w:pStyle w:val="Level2Number"/>
        <w:ind w:left="709" w:hanging="709"/>
        <w:rPr>
          <w:b/>
          <w:bCs/>
          <w:sz w:val="20"/>
          <w:szCs w:val="20"/>
          <w:u w:val="single"/>
        </w:rPr>
      </w:pPr>
      <w:bookmarkStart w:id="31" w:name="_Hlk197936305"/>
      <w:r w:rsidRPr="00AE34C1">
        <w:rPr>
          <w:sz w:val="20"/>
          <w:szCs w:val="20"/>
        </w:rPr>
        <w:t xml:space="preserve">If Participants have any queries regarding the terms of the contract, they may submit comments </w:t>
      </w:r>
      <w:bookmarkStart w:id="32" w:name="_Hlk187758114"/>
      <w:r w:rsidRPr="00AE34C1">
        <w:rPr>
          <w:sz w:val="20"/>
          <w:szCs w:val="20"/>
        </w:rPr>
        <w:t xml:space="preserve">via </w:t>
      </w:r>
      <w:r w:rsidR="000D01E8" w:rsidRPr="00AE34C1">
        <w:rPr>
          <w:sz w:val="20"/>
          <w:szCs w:val="20"/>
        </w:rPr>
        <w:t xml:space="preserve">the </w:t>
      </w:r>
      <w:r w:rsidR="00D752F5" w:rsidRPr="00AE34C1">
        <w:rPr>
          <w:sz w:val="20"/>
          <w:szCs w:val="20"/>
        </w:rPr>
        <w:t xml:space="preserve">Sell 2 Wales </w:t>
      </w:r>
      <w:r w:rsidR="000D01E8" w:rsidRPr="00AE34C1">
        <w:rPr>
          <w:sz w:val="20"/>
          <w:szCs w:val="20"/>
        </w:rPr>
        <w:t>Portal</w:t>
      </w:r>
      <w:r w:rsidRPr="00AE34C1">
        <w:rPr>
          <w:sz w:val="20"/>
          <w:szCs w:val="20"/>
        </w:rPr>
        <w:t xml:space="preserve">. </w:t>
      </w:r>
      <w:bookmarkEnd w:id="32"/>
      <w:r w:rsidRPr="00AE34C1">
        <w:rPr>
          <w:sz w:val="20"/>
          <w:szCs w:val="20"/>
        </w:rPr>
        <w:t xml:space="preserve">The deadline for receipt of such comments </w:t>
      </w:r>
      <w:r w:rsidRPr="00C47593">
        <w:rPr>
          <w:sz w:val="20"/>
          <w:szCs w:val="20"/>
        </w:rPr>
        <w:t xml:space="preserve">is </w:t>
      </w:r>
      <w:r w:rsidR="00454D7B" w:rsidRPr="000E6576">
        <w:rPr>
          <w:b/>
          <w:bCs/>
          <w:sz w:val="20"/>
          <w:szCs w:val="20"/>
          <w:u w:val="single"/>
        </w:rPr>
        <w:t>13</w:t>
      </w:r>
      <w:r w:rsidR="00454D7B" w:rsidRPr="000E6576">
        <w:rPr>
          <w:b/>
          <w:bCs/>
          <w:sz w:val="20"/>
          <w:szCs w:val="20"/>
          <w:u w:val="single"/>
          <w:vertAlign w:val="superscript"/>
        </w:rPr>
        <w:t>th</w:t>
      </w:r>
      <w:r w:rsidR="00C47593" w:rsidRPr="000E6576">
        <w:rPr>
          <w:b/>
          <w:bCs/>
          <w:sz w:val="20"/>
          <w:szCs w:val="20"/>
          <w:u w:val="single"/>
        </w:rPr>
        <w:t xml:space="preserve"> </w:t>
      </w:r>
      <w:r w:rsidR="00C47593" w:rsidRPr="00C47593">
        <w:rPr>
          <w:b/>
          <w:bCs/>
          <w:sz w:val="20"/>
          <w:szCs w:val="20"/>
          <w:u w:val="single"/>
        </w:rPr>
        <w:t>October</w:t>
      </w:r>
      <w:r w:rsidR="00920D3F" w:rsidRPr="00C47593">
        <w:rPr>
          <w:b/>
          <w:bCs/>
          <w:sz w:val="20"/>
          <w:szCs w:val="20"/>
          <w:u w:val="single"/>
        </w:rPr>
        <w:t xml:space="preserve"> 2025 at 5.00pm</w:t>
      </w:r>
    </w:p>
    <w:p w14:paraId="6993466A" w14:textId="394F854A" w:rsidR="00677BB7" w:rsidRPr="00133BFA" w:rsidRDefault="00716F6E" w:rsidP="00133BFA">
      <w:pPr>
        <w:pStyle w:val="Level2Number"/>
        <w:ind w:left="709" w:hanging="709"/>
        <w:rPr>
          <w:sz w:val="20"/>
          <w:szCs w:val="20"/>
        </w:rPr>
      </w:pPr>
      <w:r w:rsidRPr="00133BFA">
        <w:rPr>
          <w:sz w:val="20"/>
          <w:szCs w:val="20"/>
        </w:rPr>
        <w:t>T</w:t>
      </w:r>
      <w:r w:rsidR="00C376F6" w:rsidRPr="00133BFA">
        <w:rPr>
          <w:sz w:val="20"/>
          <w:szCs w:val="20"/>
        </w:rPr>
        <w:t xml:space="preserve">he </w:t>
      </w:r>
      <w:r w:rsidR="009115FF" w:rsidRPr="00133BFA">
        <w:rPr>
          <w:sz w:val="20"/>
          <w:szCs w:val="20"/>
        </w:rPr>
        <w:t>Authority</w:t>
      </w:r>
      <w:r w:rsidRPr="00133BFA">
        <w:rPr>
          <w:sz w:val="20"/>
          <w:szCs w:val="20"/>
        </w:rPr>
        <w:t xml:space="preserve"> will review comments received by Participants by </w:t>
      </w:r>
      <w:r w:rsidR="00A405BA" w:rsidRPr="00A405BA">
        <w:rPr>
          <w:b/>
          <w:bCs/>
          <w:sz w:val="20"/>
          <w:szCs w:val="20"/>
          <w:u w:val="single"/>
        </w:rPr>
        <w:t>21</w:t>
      </w:r>
      <w:r w:rsidR="00A405BA" w:rsidRPr="00A405BA">
        <w:rPr>
          <w:b/>
          <w:bCs/>
          <w:sz w:val="20"/>
          <w:szCs w:val="20"/>
          <w:u w:val="single"/>
          <w:vertAlign w:val="superscript"/>
        </w:rPr>
        <w:t>st</w:t>
      </w:r>
      <w:r w:rsidR="00A405BA" w:rsidRPr="00A405BA">
        <w:rPr>
          <w:b/>
          <w:bCs/>
          <w:sz w:val="20"/>
          <w:szCs w:val="20"/>
          <w:u w:val="single"/>
        </w:rPr>
        <w:t xml:space="preserve"> October</w:t>
      </w:r>
      <w:r w:rsidR="00B941CB" w:rsidRPr="00A405BA">
        <w:rPr>
          <w:b/>
          <w:bCs/>
          <w:sz w:val="20"/>
          <w:szCs w:val="20"/>
          <w:u w:val="single"/>
        </w:rPr>
        <w:t xml:space="preserve"> 2025</w:t>
      </w:r>
      <w:r w:rsidRPr="00A405BA">
        <w:rPr>
          <w:sz w:val="20"/>
          <w:szCs w:val="20"/>
        </w:rPr>
        <w:t>. If</w:t>
      </w:r>
      <w:r w:rsidRPr="00133BFA">
        <w:rPr>
          <w:sz w:val="20"/>
          <w:szCs w:val="20"/>
        </w:rPr>
        <w:t xml:space="preserve"> the </w:t>
      </w:r>
      <w:r w:rsidR="009115FF" w:rsidRPr="00133BFA">
        <w:rPr>
          <w:sz w:val="20"/>
          <w:szCs w:val="20"/>
        </w:rPr>
        <w:t>Authority</w:t>
      </w:r>
      <w:r w:rsidRPr="00133BFA">
        <w:rPr>
          <w:sz w:val="20"/>
          <w:szCs w:val="20"/>
        </w:rPr>
        <w:t xml:space="preserve"> considers it appropriate to do so, it may reissue the form of contract to incorporate </w:t>
      </w:r>
      <w:r w:rsidR="00475E57" w:rsidRPr="00133BFA">
        <w:rPr>
          <w:sz w:val="20"/>
          <w:szCs w:val="20"/>
        </w:rPr>
        <w:t>some,</w:t>
      </w:r>
      <w:r w:rsidRPr="00133BFA">
        <w:rPr>
          <w:sz w:val="20"/>
          <w:szCs w:val="20"/>
        </w:rPr>
        <w:t xml:space="preserve"> or </w:t>
      </w:r>
      <w:r w:rsidR="00401415" w:rsidRPr="00133BFA">
        <w:rPr>
          <w:sz w:val="20"/>
          <w:szCs w:val="20"/>
        </w:rPr>
        <w:t>all</w:t>
      </w:r>
      <w:r w:rsidRPr="00133BFA">
        <w:rPr>
          <w:sz w:val="20"/>
          <w:szCs w:val="20"/>
        </w:rPr>
        <w:t xml:space="preserve"> the comments submitted by the Participants. All Participants will be required to tender </w:t>
      </w:r>
      <w:proofErr w:type="gramStart"/>
      <w:r w:rsidRPr="00133BFA">
        <w:rPr>
          <w:sz w:val="20"/>
          <w:szCs w:val="20"/>
        </w:rPr>
        <w:t>on the basis of</w:t>
      </w:r>
      <w:proofErr w:type="gramEnd"/>
      <w:r w:rsidRPr="00133BFA">
        <w:rPr>
          <w:sz w:val="20"/>
          <w:szCs w:val="20"/>
        </w:rPr>
        <w:t xml:space="preserve"> the same </w:t>
      </w:r>
      <w:r w:rsidR="00294A22">
        <w:rPr>
          <w:sz w:val="20"/>
          <w:szCs w:val="20"/>
        </w:rPr>
        <w:t xml:space="preserve">Contract </w:t>
      </w:r>
      <w:r w:rsidRPr="00133BFA">
        <w:rPr>
          <w:sz w:val="20"/>
          <w:szCs w:val="20"/>
        </w:rPr>
        <w:t>terms and conditions</w:t>
      </w:r>
      <w:r w:rsidR="00692644" w:rsidRPr="00133BFA">
        <w:rPr>
          <w:sz w:val="20"/>
          <w:szCs w:val="20"/>
        </w:rPr>
        <w:t>.</w:t>
      </w:r>
    </w:p>
    <w:bookmarkEnd w:id="31"/>
    <w:p w14:paraId="6993466B" w14:textId="36245CE5" w:rsidR="00856716" w:rsidRPr="00133BFA" w:rsidRDefault="00716F6E" w:rsidP="00133BFA">
      <w:pPr>
        <w:pStyle w:val="Level2Number"/>
        <w:ind w:left="709" w:hanging="709"/>
        <w:rPr>
          <w:sz w:val="20"/>
          <w:szCs w:val="20"/>
        </w:rPr>
      </w:pPr>
      <w:r w:rsidRPr="00133BFA">
        <w:rPr>
          <w:sz w:val="20"/>
          <w:szCs w:val="20"/>
        </w:rPr>
        <w:t xml:space="preserve">Please see </w:t>
      </w:r>
      <w:r w:rsidR="003D18BD" w:rsidRPr="00133BFA">
        <w:rPr>
          <w:sz w:val="20"/>
          <w:szCs w:val="20"/>
        </w:rPr>
        <w:t>clause</w:t>
      </w:r>
      <w:r w:rsidR="00F47545" w:rsidRPr="00133BFA">
        <w:rPr>
          <w:sz w:val="20"/>
          <w:szCs w:val="20"/>
        </w:rPr>
        <w:fldChar w:fldCharType="begin"/>
      </w:r>
      <w:r w:rsidR="00F47545" w:rsidRPr="00133BFA">
        <w:rPr>
          <w:sz w:val="20"/>
          <w:szCs w:val="20"/>
        </w:rPr>
        <w:instrText xml:space="preserve"> REF  _Ref169272900 \d " " \h \r \t  \* MERGEFORMAT </w:instrText>
      </w:r>
      <w:r w:rsidR="00F47545" w:rsidRPr="00133BFA">
        <w:rPr>
          <w:sz w:val="20"/>
          <w:szCs w:val="20"/>
        </w:rPr>
      </w:r>
      <w:r w:rsidR="00F47545" w:rsidRPr="00133BFA">
        <w:rPr>
          <w:sz w:val="20"/>
          <w:szCs w:val="20"/>
        </w:rPr>
        <w:fldChar w:fldCharType="separate"/>
      </w:r>
      <w:r w:rsidR="00C60180">
        <w:rPr>
          <w:sz w:val="20"/>
          <w:szCs w:val="20"/>
        </w:rPr>
        <w:t xml:space="preserve"> 8.1</w:t>
      </w:r>
      <w:r w:rsidR="00F47545" w:rsidRPr="00133BFA">
        <w:rPr>
          <w:sz w:val="20"/>
          <w:szCs w:val="20"/>
        </w:rPr>
        <w:fldChar w:fldCharType="end"/>
      </w:r>
      <w:r w:rsidRPr="00133BFA">
        <w:rPr>
          <w:sz w:val="20"/>
          <w:szCs w:val="20"/>
        </w:rPr>
        <w:t xml:space="preserve"> of </w:t>
      </w:r>
      <w:r w:rsidR="007B362C" w:rsidRPr="00133BFA">
        <w:rPr>
          <w:sz w:val="20"/>
          <w:szCs w:val="20"/>
        </w:rPr>
        <w:t>Schedule</w:t>
      </w:r>
      <w:r w:rsidRPr="00133BFA">
        <w:rPr>
          <w:sz w:val="20"/>
          <w:szCs w:val="20"/>
        </w:rPr>
        <w:t xml:space="preserve"> 2.  Tenders submitted are offers capable of acceptance</w:t>
      </w:r>
      <w:r w:rsidR="00FA47F9" w:rsidRPr="00133BFA">
        <w:rPr>
          <w:sz w:val="20"/>
          <w:szCs w:val="20"/>
        </w:rPr>
        <w:t xml:space="preserve">.  </w:t>
      </w:r>
    </w:p>
    <w:p w14:paraId="6993466D" w14:textId="77777777" w:rsidR="00677BB7" w:rsidRPr="005E5F79" w:rsidRDefault="00716F6E" w:rsidP="007D7D32">
      <w:pPr>
        <w:pStyle w:val="Level1Heading"/>
      </w:pPr>
      <w:bookmarkStart w:id="33" w:name="_Toc210645512"/>
      <w:r w:rsidRPr="007D7D32">
        <w:rPr>
          <w:rStyle w:val="BoldText"/>
          <w:b/>
        </w:rPr>
        <w:t>COMMUNICATIONS</w:t>
      </w:r>
      <w:bookmarkEnd w:id="33"/>
    </w:p>
    <w:p w14:paraId="6993466E" w14:textId="6D5877D1" w:rsidR="009C1CF3" w:rsidRPr="00294A22" w:rsidRDefault="00716F6E" w:rsidP="00A302A8">
      <w:pPr>
        <w:pStyle w:val="Level2Number"/>
        <w:ind w:left="709" w:hanging="709"/>
        <w:rPr>
          <w:sz w:val="20"/>
          <w:szCs w:val="20"/>
        </w:rPr>
      </w:pPr>
      <w:r w:rsidRPr="00294A22">
        <w:rPr>
          <w:b/>
          <w:sz w:val="20"/>
          <w:szCs w:val="20"/>
        </w:rPr>
        <w:t>Point of contact</w:t>
      </w:r>
      <w:r w:rsidRPr="00294A22">
        <w:rPr>
          <w:sz w:val="20"/>
          <w:szCs w:val="20"/>
        </w:rPr>
        <w:t xml:space="preserve"> – The </w:t>
      </w:r>
      <w:r w:rsidR="009115FF" w:rsidRPr="00294A22">
        <w:rPr>
          <w:sz w:val="20"/>
          <w:szCs w:val="20"/>
        </w:rPr>
        <w:t>Authority</w:t>
      </w:r>
      <w:r w:rsidRPr="00294A22">
        <w:rPr>
          <w:sz w:val="20"/>
          <w:szCs w:val="20"/>
        </w:rPr>
        <w:t xml:space="preserve"> will conduct all communication relating to this procurement through </w:t>
      </w:r>
      <w:r w:rsidR="000D01E8" w:rsidRPr="00294A22">
        <w:rPr>
          <w:sz w:val="20"/>
          <w:szCs w:val="20"/>
        </w:rPr>
        <w:t xml:space="preserve">the </w:t>
      </w:r>
      <w:r w:rsidR="00294A22">
        <w:rPr>
          <w:sz w:val="20"/>
          <w:szCs w:val="20"/>
        </w:rPr>
        <w:t xml:space="preserve">Sell2Wales </w:t>
      </w:r>
      <w:r w:rsidR="000D01E8" w:rsidRPr="00294A22">
        <w:rPr>
          <w:sz w:val="20"/>
          <w:szCs w:val="20"/>
        </w:rPr>
        <w:t>Portal</w:t>
      </w:r>
      <w:r w:rsidR="009323D6" w:rsidRPr="00294A22">
        <w:rPr>
          <w:rFonts w:cs="Arial"/>
          <w:sz w:val="20"/>
          <w:szCs w:val="20"/>
        </w:rPr>
        <w:t xml:space="preserve">. That is the designated point of contact.   If there is a technical failure or the </w:t>
      </w:r>
      <w:r w:rsidR="009115FF" w:rsidRPr="00294A22">
        <w:rPr>
          <w:rFonts w:cs="Arial"/>
          <w:sz w:val="20"/>
          <w:szCs w:val="20"/>
        </w:rPr>
        <w:t>Authority</w:t>
      </w:r>
      <w:r w:rsidR="009323D6" w:rsidRPr="00294A22">
        <w:rPr>
          <w:rFonts w:cs="Arial"/>
          <w:sz w:val="20"/>
          <w:szCs w:val="20"/>
        </w:rPr>
        <w:t xml:space="preserve"> for some other reason elects, all Participants will be given an alternative</w:t>
      </w:r>
      <w:r w:rsidR="009323D6" w:rsidRPr="00294A22">
        <w:rPr>
          <w:sz w:val="20"/>
          <w:szCs w:val="20"/>
        </w:rPr>
        <w:t xml:space="preserve"> </w:t>
      </w:r>
      <w:r w:rsidRPr="00294A22">
        <w:rPr>
          <w:sz w:val="20"/>
          <w:szCs w:val="20"/>
        </w:rPr>
        <w:t>designated point</w:t>
      </w:r>
      <w:r w:rsidR="00512ADD" w:rsidRPr="00294A22">
        <w:rPr>
          <w:sz w:val="20"/>
          <w:szCs w:val="20"/>
        </w:rPr>
        <w:t xml:space="preserve"> of contact</w:t>
      </w:r>
      <w:r w:rsidR="00B64A12" w:rsidRPr="00294A22">
        <w:rPr>
          <w:sz w:val="20"/>
          <w:szCs w:val="20"/>
        </w:rPr>
        <w:t xml:space="preserve">, which is </w:t>
      </w:r>
      <w:hyperlink r:id="rId20" w:history="1">
        <w:r w:rsidR="007A0E20" w:rsidRPr="007A0E20">
          <w:rPr>
            <w:rStyle w:val="Hyperlink"/>
            <w:sz w:val="20"/>
            <w:szCs w:val="20"/>
          </w:rPr>
          <w:t>procurement@wrexham.ac.uk</w:t>
        </w:r>
      </w:hyperlink>
      <w:r w:rsidR="00A302A8" w:rsidRPr="00294A22">
        <w:rPr>
          <w:sz w:val="20"/>
          <w:szCs w:val="20"/>
        </w:rPr>
        <w:t xml:space="preserve"> </w:t>
      </w:r>
    </w:p>
    <w:p w14:paraId="6993466F" w14:textId="7AF3B519" w:rsidR="00677BB7" w:rsidRPr="00294A22" w:rsidRDefault="00716F6E" w:rsidP="00F458E2">
      <w:pPr>
        <w:pStyle w:val="Level2Number"/>
        <w:ind w:left="709" w:hanging="763"/>
        <w:rPr>
          <w:sz w:val="20"/>
          <w:szCs w:val="20"/>
        </w:rPr>
      </w:pPr>
      <w:r w:rsidRPr="00294A22">
        <w:rPr>
          <w:b/>
          <w:bCs/>
          <w:sz w:val="20"/>
          <w:szCs w:val="20"/>
        </w:rPr>
        <w:lastRenderedPageBreak/>
        <w:t>Single point communication</w:t>
      </w:r>
      <w:r w:rsidRPr="00294A22">
        <w:rPr>
          <w:sz w:val="20"/>
          <w:szCs w:val="20"/>
        </w:rPr>
        <w:t xml:space="preserve"> – Participants must communicate only through </w:t>
      </w:r>
      <w:r w:rsidR="000D01E8" w:rsidRPr="00294A22">
        <w:rPr>
          <w:sz w:val="20"/>
          <w:szCs w:val="20"/>
        </w:rPr>
        <w:t xml:space="preserve">the </w:t>
      </w:r>
      <w:r w:rsidR="0014324E">
        <w:rPr>
          <w:sz w:val="20"/>
          <w:szCs w:val="20"/>
        </w:rPr>
        <w:t xml:space="preserve">Sell2Wales </w:t>
      </w:r>
      <w:r w:rsidR="000D01E8" w:rsidRPr="00294A22">
        <w:rPr>
          <w:sz w:val="20"/>
          <w:szCs w:val="20"/>
        </w:rPr>
        <w:t xml:space="preserve">Portal </w:t>
      </w:r>
      <w:r w:rsidR="00C376F6" w:rsidRPr="00294A22">
        <w:rPr>
          <w:color w:val="auto"/>
          <w:sz w:val="20"/>
          <w:szCs w:val="20"/>
        </w:rPr>
        <w:t xml:space="preserve">(except as set out in </w:t>
      </w:r>
      <w:r w:rsidR="003D18BD" w:rsidRPr="00294A22">
        <w:rPr>
          <w:color w:val="auto"/>
          <w:sz w:val="20"/>
          <w:szCs w:val="20"/>
        </w:rPr>
        <w:t>clause</w:t>
      </w:r>
      <w:r w:rsidR="00C376F6" w:rsidRPr="00294A22">
        <w:rPr>
          <w:color w:val="auto"/>
          <w:sz w:val="20"/>
          <w:szCs w:val="20"/>
        </w:rPr>
        <w:t xml:space="preserve"> </w:t>
      </w:r>
      <w:r w:rsidR="00523955" w:rsidRPr="00294A22">
        <w:rPr>
          <w:color w:val="auto"/>
          <w:sz w:val="20"/>
          <w:szCs w:val="20"/>
        </w:rPr>
        <w:fldChar w:fldCharType="begin"/>
      </w:r>
      <w:r w:rsidR="00523955" w:rsidRPr="00294A22">
        <w:rPr>
          <w:color w:val="auto"/>
          <w:sz w:val="20"/>
          <w:szCs w:val="20"/>
        </w:rPr>
        <w:instrText xml:space="preserve"> REF _Ref169273040 \r \h </w:instrText>
      </w:r>
      <w:r w:rsidR="00294A22">
        <w:rPr>
          <w:color w:val="auto"/>
          <w:sz w:val="20"/>
          <w:szCs w:val="20"/>
        </w:rPr>
        <w:instrText xml:space="preserve"> \* MERGEFORMAT </w:instrText>
      </w:r>
      <w:r w:rsidR="00523955" w:rsidRPr="00294A22">
        <w:rPr>
          <w:color w:val="auto"/>
          <w:sz w:val="20"/>
          <w:szCs w:val="20"/>
        </w:rPr>
      </w:r>
      <w:r w:rsidR="00523955" w:rsidRPr="00294A22">
        <w:rPr>
          <w:color w:val="auto"/>
          <w:sz w:val="20"/>
          <w:szCs w:val="20"/>
        </w:rPr>
        <w:fldChar w:fldCharType="separate"/>
      </w:r>
      <w:r w:rsidR="00C60180">
        <w:rPr>
          <w:color w:val="auto"/>
          <w:sz w:val="20"/>
          <w:szCs w:val="20"/>
        </w:rPr>
        <w:t>6.3</w:t>
      </w:r>
      <w:r w:rsidR="00523955" w:rsidRPr="00294A22">
        <w:rPr>
          <w:color w:val="auto"/>
          <w:sz w:val="20"/>
          <w:szCs w:val="20"/>
        </w:rPr>
        <w:fldChar w:fldCharType="end"/>
      </w:r>
      <w:r w:rsidR="00C376F6" w:rsidRPr="00294A22">
        <w:rPr>
          <w:color w:val="auto"/>
          <w:sz w:val="20"/>
          <w:szCs w:val="20"/>
        </w:rPr>
        <w:t>)</w:t>
      </w:r>
      <w:r w:rsidRPr="00294A22">
        <w:rPr>
          <w:color w:val="auto"/>
          <w:sz w:val="20"/>
          <w:szCs w:val="20"/>
        </w:rPr>
        <w:t xml:space="preserve">.  </w:t>
      </w:r>
      <w:r w:rsidRPr="00294A22">
        <w:rPr>
          <w:sz w:val="20"/>
          <w:szCs w:val="20"/>
        </w:rPr>
        <w:t xml:space="preserve">No representative of a Participant should contact any other person at the </w:t>
      </w:r>
      <w:r w:rsidR="009115FF" w:rsidRPr="00294A22">
        <w:rPr>
          <w:sz w:val="20"/>
          <w:szCs w:val="20"/>
        </w:rPr>
        <w:t>Authority</w:t>
      </w:r>
      <w:r w:rsidRPr="00294A22">
        <w:rPr>
          <w:sz w:val="20"/>
          <w:szCs w:val="20"/>
        </w:rPr>
        <w:t xml:space="preserve"> on any matter connected to this procurement except with the prior approval of the </w:t>
      </w:r>
      <w:r w:rsidR="009115FF" w:rsidRPr="00294A22">
        <w:rPr>
          <w:sz w:val="20"/>
          <w:szCs w:val="20"/>
        </w:rPr>
        <w:t>Authority</w:t>
      </w:r>
      <w:r w:rsidRPr="00294A22">
        <w:rPr>
          <w:sz w:val="20"/>
          <w:szCs w:val="20"/>
        </w:rPr>
        <w:t>'s designated point of contact.</w:t>
      </w:r>
    </w:p>
    <w:p w14:paraId="69934670" w14:textId="1388ADAF" w:rsidR="00677BB7" w:rsidRPr="00294A22" w:rsidRDefault="00716F6E" w:rsidP="00123C89">
      <w:pPr>
        <w:pStyle w:val="Level2Number"/>
        <w:ind w:left="709" w:hanging="851"/>
        <w:rPr>
          <w:sz w:val="20"/>
          <w:szCs w:val="20"/>
        </w:rPr>
      </w:pPr>
      <w:bookmarkStart w:id="34" w:name="_Ref169273040"/>
      <w:r w:rsidRPr="00294A22">
        <w:rPr>
          <w:b/>
          <w:sz w:val="20"/>
          <w:szCs w:val="20"/>
        </w:rPr>
        <w:t>Requests for clarification</w:t>
      </w:r>
      <w:r w:rsidRPr="00294A22">
        <w:rPr>
          <w:sz w:val="20"/>
          <w:szCs w:val="20"/>
        </w:rPr>
        <w:t xml:space="preserve"> – Participants shall make clarification and information requests through the </w:t>
      </w:r>
      <w:r w:rsidR="00CC7CAA" w:rsidRPr="00294A22">
        <w:rPr>
          <w:sz w:val="20"/>
          <w:szCs w:val="20"/>
        </w:rPr>
        <w:t>Question-and-Answer</w:t>
      </w:r>
      <w:r w:rsidRPr="00294A22">
        <w:rPr>
          <w:sz w:val="20"/>
          <w:szCs w:val="20"/>
        </w:rPr>
        <w:t xml:space="preserve"> facility on</w:t>
      </w:r>
      <w:r w:rsidR="000D01E8" w:rsidRPr="00294A22">
        <w:rPr>
          <w:sz w:val="20"/>
          <w:szCs w:val="20"/>
        </w:rPr>
        <w:t xml:space="preserve"> the Portal</w:t>
      </w:r>
      <w:r w:rsidRPr="00294A22">
        <w:rPr>
          <w:sz w:val="20"/>
          <w:szCs w:val="20"/>
        </w:rPr>
        <w:t>.</w:t>
      </w:r>
      <w:r w:rsidR="00C376F6" w:rsidRPr="00294A22">
        <w:rPr>
          <w:sz w:val="20"/>
          <w:szCs w:val="20"/>
        </w:rPr>
        <w:t xml:space="preserve">  </w:t>
      </w:r>
      <w:r w:rsidR="00807A4C" w:rsidRPr="00294A22">
        <w:rPr>
          <w:sz w:val="20"/>
          <w:szCs w:val="20"/>
        </w:rPr>
        <w:t>Both questions and their answers</w:t>
      </w:r>
      <w:r w:rsidR="00C376F6" w:rsidRPr="00294A22">
        <w:rPr>
          <w:sz w:val="20"/>
          <w:szCs w:val="20"/>
        </w:rPr>
        <w:t xml:space="preserve"> will be available to all Participants unless otherwise agreed with the </w:t>
      </w:r>
      <w:r w:rsidR="009115FF" w:rsidRPr="00294A22">
        <w:rPr>
          <w:sz w:val="20"/>
          <w:szCs w:val="20"/>
        </w:rPr>
        <w:t>Authority</w:t>
      </w:r>
      <w:r w:rsidR="00C376F6" w:rsidRPr="00294A22">
        <w:rPr>
          <w:sz w:val="20"/>
          <w:szCs w:val="20"/>
        </w:rPr>
        <w:t xml:space="preserve"> (through its designated point of contact) and if agreement cannot be reached the </w:t>
      </w:r>
      <w:r w:rsidR="009115FF" w:rsidRPr="00294A22">
        <w:rPr>
          <w:sz w:val="20"/>
          <w:szCs w:val="20"/>
        </w:rPr>
        <w:t>Authority</w:t>
      </w:r>
      <w:r w:rsidR="00C376F6" w:rsidRPr="00294A22">
        <w:rPr>
          <w:sz w:val="20"/>
          <w:szCs w:val="20"/>
        </w:rPr>
        <w:t xml:space="preserve"> may decline to answer the question if that would be, in the </w:t>
      </w:r>
      <w:r w:rsidR="009115FF" w:rsidRPr="00294A22">
        <w:rPr>
          <w:sz w:val="20"/>
          <w:szCs w:val="20"/>
        </w:rPr>
        <w:t>Authority</w:t>
      </w:r>
      <w:r w:rsidR="00C376F6" w:rsidRPr="00294A22">
        <w:rPr>
          <w:sz w:val="20"/>
          <w:szCs w:val="20"/>
        </w:rPr>
        <w:t>'s opinion, inconsistent with its obligations under public procurement law.</w:t>
      </w:r>
      <w:r w:rsidR="007F45E9" w:rsidRPr="00294A22">
        <w:rPr>
          <w:sz w:val="20"/>
          <w:szCs w:val="20"/>
        </w:rPr>
        <w:t xml:space="preserve"> </w:t>
      </w:r>
      <w:r w:rsidR="00DC0F12" w:rsidRPr="00294A22">
        <w:rPr>
          <w:sz w:val="20"/>
          <w:szCs w:val="20"/>
        </w:rPr>
        <w:t>Participants</w:t>
      </w:r>
      <w:r w:rsidR="007F45E9" w:rsidRPr="00294A22">
        <w:rPr>
          <w:sz w:val="20"/>
          <w:szCs w:val="20"/>
        </w:rPr>
        <w:t xml:space="preserve"> should note that it is their responsibility to monitor the portal regularly for any postings which may be relevant to their tender submission.</w:t>
      </w:r>
      <w:bookmarkEnd w:id="34"/>
    </w:p>
    <w:p w14:paraId="69934671" w14:textId="6D3A9CEB" w:rsidR="00677BB7" w:rsidRPr="00294A22" w:rsidRDefault="00716F6E" w:rsidP="00123C89">
      <w:pPr>
        <w:pStyle w:val="Level2Number"/>
        <w:ind w:left="709" w:hanging="851"/>
        <w:rPr>
          <w:sz w:val="20"/>
          <w:szCs w:val="20"/>
        </w:rPr>
      </w:pPr>
      <w:r w:rsidRPr="00294A22">
        <w:rPr>
          <w:b/>
          <w:sz w:val="20"/>
          <w:szCs w:val="20"/>
        </w:rPr>
        <w:t>Participant’s confidentiality obligations</w:t>
      </w:r>
      <w:r w:rsidRPr="00294A22">
        <w:rPr>
          <w:sz w:val="20"/>
          <w:szCs w:val="20"/>
        </w:rPr>
        <w:t xml:space="preserve"> – Each Participant must keep this </w:t>
      </w:r>
      <w:r w:rsidR="00CC7CAA" w:rsidRPr="00294A22">
        <w:rPr>
          <w:sz w:val="20"/>
          <w:szCs w:val="20"/>
        </w:rPr>
        <w:t>ITT,</w:t>
      </w:r>
      <w:r w:rsidRPr="00294A22">
        <w:rPr>
          <w:sz w:val="20"/>
          <w:szCs w:val="20"/>
        </w:rPr>
        <w:t xml:space="preserve"> and all information contained in it, and appended to it, confidential and must ensure that each of its employees, agents, advisers and sub-contractors is placed under a similar obligation. Please see </w:t>
      </w:r>
      <w:r w:rsidR="007B362C" w:rsidRPr="00294A22">
        <w:rPr>
          <w:sz w:val="20"/>
          <w:szCs w:val="20"/>
        </w:rPr>
        <w:t>Schedule</w:t>
      </w:r>
      <w:r w:rsidRPr="00294A22">
        <w:rPr>
          <w:sz w:val="20"/>
          <w:szCs w:val="20"/>
        </w:rPr>
        <w:t xml:space="preserve"> 2 (Terms and Conditions of Participation) for more details.</w:t>
      </w:r>
    </w:p>
    <w:p w14:paraId="69934672" w14:textId="77777777" w:rsidR="00677BB7" w:rsidRPr="00294A22" w:rsidRDefault="00716F6E" w:rsidP="00B73879">
      <w:pPr>
        <w:pStyle w:val="Level2Number"/>
        <w:ind w:left="709" w:hanging="851"/>
        <w:rPr>
          <w:sz w:val="20"/>
          <w:szCs w:val="20"/>
        </w:rPr>
      </w:pPr>
      <w:r w:rsidRPr="00294A22">
        <w:rPr>
          <w:b/>
          <w:sz w:val="20"/>
          <w:szCs w:val="20"/>
        </w:rPr>
        <w:t>Sharing information</w:t>
      </w:r>
      <w:r w:rsidRPr="00294A22">
        <w:rPr>
          <w:sz w:val="20"/>
          <w:szCs w:val="20"/>
        </w:rPr>
        <w:t xml:space="preserve"> – The </w:t>
      </w:r>
      <w:r w:rsidR="009115FF" w:rsidRPr="00294A22">
        <w:rPr>
          <w:sz w:val="20"/>
          <w:szCs w:val="20"/>
        </w:rPr>
        <w:t>Authority</w:t>
      </w:r>
      <w:r w:rsidRPr="00294A22">
        <w:rPr>
          <w:sz w:val="20"/>
          <w:szCs w:val="20"/>
        </w:rPr>
        <w:t xml:space="preserve"> may share any information provided by a Participant with its advisers and members of the evaluation team. </w:t>
      </w:r>
    </w:p>
    <w:p w14:paraId="69934673" w14:textId="77777777" w:rsidR="007F45E9" w:rsidRDefault="00716F6E">
      <w:pPr>
        <w:spacing w:after="200" w:line="276" w:lineRule="auto"/>
        <w:jc w:val="left"/>
        <w:rPr>
          <w:b/>
        </w:rPr>
      </w:pPr>
      <w:bookmarkStart w:id="35" w:name="_BPDC_LN_INS_1018"/>
      <w:bookmarkStart w:id="36" w:name="_BPDC_PR_INS_1019"/>
      <w:bookmarkStart w:id="37" w:name="_BPDC_LN_INS_1016"/>
      <w:bookmarkStart w:id="38" w:name="_BPDC_PR_INS_1017"/>
      <w:bookmarkEnd w:id="35"/>
      <w:bookmarkEnd w:id="36"/>
      <w:bookmarkEnd w:id="37"/>
      <w:bookmarkEnd w:id="38"/>
      <w:r>
        <w:br w:type="page"/>
      </w:r>
    </w:p>
    <w:p w14:paraId="69934674" w14:textId="77777777" w:rsidR="00677BB7" w:rsidRPr="00E869F1" w:rsidRDefault="00716F6E" w:rsidP="007D7D32">
      <w:pPr>
        <w:pStyle w:val="Level1Heading"/>
      </w:pPr>
      <w:bookmarkStart w:id="39" w:name="_Toc210645513"/>
      <w:r w:rsidRPr="00E869F1">
        <w:lastRenderedPageBreak/>
        <w:t>SUBMISSION INSTRUCTIONS</w:t>
      </w:r>
      <w:bookmarkEnd w:id="39"/>
    </w:p>
    <w:p w14:paraId="69934675" w14:textId="77777777" w:rsidR="00677BB7" w:rsidRPr="0014324E" w:rsidRDefault="00716F6E" w:rsidP="007369E8">
      <w:pPr>
        <w:pStyle w:val="Level2Number"/>
        <w:ind w:left="709" w:hanging="709"/>
        <w:rPr>
          <w:rFonts w:ascii="Arial" w:eastAsia="Times New Roman" w:hAnsi="Arial" w:cs="Arial"/>
          <w:color w:val="auto"/>
          <w:sz w:val="20"/>
          <w:szCs w:val="20"/>
          <w:lang w:eastAsia="en-GB"/>
        </w:rPr>
      </w:pPr>
      <w:bookmarkStart w:id="40" w:name="_BPDC_LN_INS_1014"/>
      <w:bookmarkStart w:id="41" w:name="_BPDC_PR_INS_1015"/>
      <w:bookmarkEnd w:id="40"/>
      <w:bookmarkEnd w:id="41"/>
      <w:r w:rsidRPr="2B3B7845">
        <w:rPr>
          <w:rFonts w:ascii="Arial" w:eastAsia="Times New Roman" w:hAnsi="Arial" w:cs="Arial"/>
          <w:b/>
          <w:bCs/>
          <w:color w:val="auto"/>
          <w:sz w:val="20"/>
          <w:szCs w:val="20"/>
          <w:lang w:eastAsia="en-GB"/>
        </w:rPr>
        <w:t>Form of submissions</w:t>
      </w:r>
      <w:r w:rsidRPr="2B3B7845">
        <w:rPr>
          <w:rFonts w:ascii="Arial" w:eastAsia="Times New Roman" w:hAnsi="Arial" w:cs="Arial"/>
          <w:color w:val="auto"/>
          <w:sz w:val="20"/>
          <w:szCs w:val="20"/>
          <w:lang w:eastAsia="en-GB"/>
        </w:rPr>
        <w:t xml:space="preserve"> – All Participants must use the template submission document issued with this ITT at </w:t>
      </w:r>
      <w:r w:rsidR="007B362C" w:rsidRPr="2B3B7845">
        <w:rPr>
          <w:rFonts w:ascii="Arial" w:eastAsia="Times New Roman" w:hAnsi="Arial" w:cs="Arial"/>
          <w:color w:val="auto"/>
          <w:sz w:val="20"/>
          <w:szCs w:val="20"/>
          <w:lang w:eastAsia="en-GB"/>
        </w:rPr>
        <w:t>Schedule</w:t>
      </w:r>
      <w:r w:rsidRPr="2B3B7845">
        <w:rPr>
          <w:rFonts w:ascii="Arial" w:eastAsia="Times New Roman" w:hAnsi="Arial" w:cs="Arial"/>
          <w:color w:val="auto"/>
          <w:sz w:val="20"/>
          <w:szCs w:val="20"/>
          <w:lang w:eastAsia="en-GB"/>
        </w:rPr>
        <w:t xml:space="preserve"> </w:t>
      </w:r>
      <w:r w:rsidR="001D62F1" w:rsidRPr="2B3B7845">
        <w:rPr>
          <w:rFonts w:ascii="Arial" w:eastAsia="Times New Roman" w:hAnsi="Arial" w:cs="Arial"/>
          <w:color w:val="auto"/>
          <w:sz w:val="20"/>
          <w:szCs w:val="20"/>
          <w:lang w:eastAsia="en-GB"/>
        </w:rPr>
        <w:t>3B</w:t>
      </w:r>
      <w:r w:rsidRPr="2B3B7845">
        <w:rPr>
          <w:rFonts w:ascii="Arial" w:eastAsia="Times New Roman" w:hAnsi="Arial" w:cs="Arial"/>
          <w:color w:val="auto"/>
          <w:sz w:val="20"/>
          <w:szCs w:val="20"/>
          <w:lang w:eastAsia="en-GB"/>
        </w:rPr>
        <w:t xml:space="preserve"> when submitting their tender submission.</w:t>
      </w:r>
    </w:p>
    <w:p w14:paraId="69934676" w14:textId="6AC09D86" w:rsidR="00677BB7" w:rsidRPr="0014324E" w:rsidRDefault="00716F6E" w:rsidP="00D57B70">
      <w:pPr>
        <w:pStyle w:val="Level2Number"/>
        <w:ind w:left="709"/>
        <w:rPr>
          <w:rFonts w:ascii="Arial" w:eastAsia="Times New Roman" w:hAnsi="Arial" w:cs="Arial"/>
          <w:color w:val="auto"/>
          <w:sz w:val="20"/>
          <w:szCs w:val="20"/>
          <w:lang w:eastAsia="en-GB"/>
        </w:rPr>
      </w:pPr>
      <w:bookmarkStart w:id="42" w:name="_BPDC_LN_INS_1012"/>
      <w:bookmarkStart w:id="43" w:name="_BPDC_PR_INS_1013"/>
      <w:bookmarkEnd w:id="42"/>
      <w:bookmarkEnd w:id="43"/>
      <w:r w:rsidRPr="0014324E">
        <w:rPr>
          <w:rFonts w:ascii="Arial" w:eastAsia="Times New Roman" w:hAnsi="Arial" w:cs="Arial"/>
          <w:b/>
          <w:bCs/>
          <w:color w:val="auto"/>
          <w:sz w:val="20"/>
          <w:szCs w:val="20"/>
          <w:lang w:eastAsia="en-GB"/>
        </w:rPr>
        <w:t>Format</w:t>
      </w:r>
      <w:r w:rsidRPr="0014324E">
        <w:rPr>
          <w:rFonts w:ascii="Arial" w:eastAsia="Times New Roman" w:hAnsi="Arial" w:cs="Arial"/>
          <w:color w:val="auto"/>
          <w:sz w:val="20"/>
          <w:szCs w:val="20"/>
          <w:lang w:eastAsia="en-GB"/>
        </w:rPr>
        <w:t xml:space="preserve"> – All Participants shall submit one electronic copy of their tender submission </w:t>
      </w:r>
      <w:r w:rsidR="005429B3" w:rsidRPr="0014324E">
        <w:rPr>
          <w:rFonts w:ascii="Arial" w:eastAsia="Times New Roman" w:hAnsi="Arial" w:cs="Arial"/>
          <w:color w:val="auto"/>
          <w:sz w:val="20"/>
          <w:szCs w:val="20"/>
          <w:lang w:eastAsia="en-GB"/>
        </w:rPr>
        <w:t xml:space="preserve">using </w:t>
      </w:r>
      <w:r w:rsidR="000D01E8" w:rsidRPr="0014324E">
        <w:rPr>
          <w:rFonts w:ascii="Arial" w:eastAsia="Times New Roman" w:hAnsi="Arial" w:cs="Arial"/>
          <w:color w:val="auto"/>
          <w:sz w:val="20"/>
          <w:szCs w:val="20"/>
          <w:lang w:eastAsia="en-GB"/>
        </w:rPr>
        <w:t>the Portal</w:t>
      </w:r>
      <w:r w:rsidRPr="0014324E">
        <w:rPr>
          <w:rFonts w:ascii="Arial" w:eastAsia="Times New Roman" w:hAnsi="Arial" w:cs="Arial"/>
          <w:color w:val="auto"/>
          <w:sz w:val="20"/>
          <w:szCs w:val="20"/>
          <w:lang w:eastAsia="en-GB"/>
        </w:rPr>
        <w:t>.</w:t>
      </w:r>
      <w:r w:rsidR="00C376F6" w:rsidRPr="0014324E">
        <w:rPr>
          <w:rFonts w:ascii="Arial" w:eastAsia="Times New Roman" w:hAnsi="Arial" w:cs="Arial"/>
          <w:color w:val="auto"/>
          <w:sz w:val="20"/>
          <w:szCs w:val="20"/>
          <w:lang w:eastAsia="en-GB"/>
        </w:rPr>
        <w:t xml:space="preserve"> The docu</w:t>
      </w:r>
      <w:r w:rsidR="006C238F" w:rsidRPr="0014324E">
        <w:rPr>
          <w:rFonts w:ascii="Arial" w:eastAsia="Times New Roman" w:hAnsi="Arial" w:cs="Arial"/>
          <w:color w:val="auto"/>
          <w:sz w:val="20"/>
          <w:szCs w:val="20"/>
          <w:lang w:eastAsia="en-GB"/>
        </w:rPr>
        <w:t xml:space="preserve">ments which require signatures should be signed, scanned as an image and submitted. The originals should be retained by the Participant and may require to be delivered to the </w:t>
      </w:r>
      <w:r w:rsidR="009115FF" w:rsidRPr="0014324E">
        <w:rPr>
          <w:rFonts w:ascii="Arial" w:eastAsia="Times New Roman" w:hAnsi="Arial" w:cs="Arial"/>
          <w:color w:val="auto"/>
          <w:sz w:val="20"/>
          <w:szCs w:val="20"/>
          <w:lang w:eastAsia="en-GB"/>
        </w:rPr>
        <w:t>Authority</w:t>
      </w:r>
      <w:r w:rsidR="006C238F" w:rsidRPr="0014324E">
        <w:rPr>
          <w:rFonts w:ascii="Arial" w:eastAsia="Times New Roman" w:hAnsi="Arial" w:cs="Arial"/>
          <w:color w:val="auto"/>
          <w:sz w:val="20"/>
          <w:szCs w:val="20"/>
          <w:lang w:eastAsia="en-GB"/>
        </w:rPr>
        <w:t xml:space="preserve">.  </w:t>
      </w:r>
    </w:p>
    <w:p w14:paraId="69934677" w14:textId="0BC3B6F5" w:rsidR="00677BB7" w:rsidRPr="0014324E" w:rsidRDefault="00716F6E" w:rsidP="00932A75">
      <w:pPr>
        <w:pStyle w:val="Level2Number"/>
        <w:ind w:left="709"/>
        <w:rPr>
          <w:rFonts w:cs="Calibri"/>
          <w:color w:val="auto"/>
          <w:sz w:val="20"/>
          <w:szCs w:val="20"/>
        </w:rPr>
      </w:pPr>
      <w:bookmarkStart w:id="44" w:name="_BPDC_LN_INS_1010"/>
      <w:bookmarkStart w:id="45" w:name="_BPDC_PR_INS_1011"/>
      <w:bookmarkEnd w:id="44"/>
      <w:bookmarkEnd w:id="45"/>
      <w:r w:rsidRPr="0014324E">
        <w:rPr>
          <w:rFonts w:ascii="Arial" w:eastAsia="Times New Roman" w:hAnsi="Arial" w:cs="Arial"/>
          <w:b/>
          <w:bCs/>
          <w:color w:val="auto"/>
          <w:sz w:val="20"/>
          <w:szCs w:val="20"/>
          <w:lang w:eastAsia="en-GB"/>
        </w:rPr>
        <w:t>Language</w:t>
      </w:r>
      <w:r w:rsidRPr="0014324E">
        <w:rPr>
          <w:rFonts w:ascii="Arial" w:eastAsia="Times New Roman" w:hAnsi="Arial" w:cs="Arial"/>
          <w:color w:val="auto"/>
          <w:sz w:val="20"/>
          <w:szCs w:val="20"/>
          <w:lang w:eastAsia="en-GB"/>
        </w:rPr>
        <w:t xml:space="preserve"> – All submissions must be in </w:t>
      </w:r>
      <w:r w:rsidR="008D1C36" w:rsidRPr="0014324E">
        <w:rPr>
          <w:rFonts w:ascii="Arial" w:eastAsia="Times New Roman" w:hAnsi="Arial" w:cs="Arial"/>
          <w:color w:val="auto"/>
          <w:sz w:val="20"/>
          <w:szCs w:val="20"/>
          <w:lang w:eastAsia="en-GB"/>
        </w:rPr>
        <w:t xml:space="preserve">the </w:t>
      </w:r>
      <w:r w:rsidRPr="0014324E">
        <w:rPr>
          <w:rFonts w:ascii="Arial" w:eastAsia="Times New Roman" w:hAnsi="Arial" w:cs="Arial"/>
          <w:color w:val="auto"/>
          <w:sz w:val="20"/>
          <w:szCs w:val="20"/>
          <w:lang w:eastAsia="en-GB"/>
        </w:rPr>
        <w:t>English</w:t>
      </w:r>
      <w:r w:rsidR="00884854" w:rsidRPr="0014324E">
        <w:rPr>
          <w:rFonts w:ascii="Arial" w:eastAsia="Times New Roman" w:hAnsi="Arial" w:cs="Arial"/>
          <w:color w:val="auto"/>
          <w:sz w:val="20"/>
          <w:szCs w:val="20"/>
          <w:lang w:eastAsia="en-GB"/>
        </w:rPr>
        <w:t xml:space="preserve"> or Welsh</w:t>
      </w:r>
      <w:r w:rsidR="008D1C36" w:rsidRPr="0014324E">
        <w:rPr>
          <w:rFonts w:ascii="Arial" w:eastAsia="Times New Roman" w:hAnsi="Arial" w:cs="Arial"/>
          <w:color w:val="auto"/>
          <w:sz w:val="20"/>
          <w:szCs w:val="20"/>
          <w:lang w:eastAsia="en-GB"/>
        </w:rPr>
        <w:t xml:space="preserve"> language</w:t>
      </w:r>
      <w:r w:rsidRPr="0014324E">
        <w:rPr>
          <w:rFonts w:ascii="Arial" w:eastAsia="Times New Roman" w:hAnsi="Arial" w:cs="Arial"/>
          <w:color w:val="auto"/>
          <w:sz w:val="20"/>
          <w:szCs w:val="20"/>
          <w:lang w:eastAsia="en-GB"/>
        </w:rPr>
        <w:t>.</w:t>
      </w:r>
      <w:r w:rsidR="00884854" w:rsidRPr="0014324E">
        <w:rPr>
          <w:rFonts w:cs="Calibri"/>
          <w:color w:val="auto"/>
          <w:sz w:val="20"/>
          <w:szCs w:val="20"/>
        </w:rPr>
        <w:t xml:space="preserve"> </w:t>
      </w:r>
      <w:r w:rsidR="00371DD1" w:rsidRPr="00884854">
        <w:rPr>
          <w:rFonts w:cs="Calibri"/>
          <w:color w:val="auto"/>
          <w:sz w:val="20"/>
          <w:szCs w:val="20"/>
        </w:rPr>
        <w:t xml:space="preserve">A Tender submitted in Welsh will be treated no less </w:t>
      </w:r>
      <w:r w:rsidR="00A37278" w:rsidRPr="0014324E">
        <w:rPr>
          <w:rFonts w:cs="Calibri"/>
          <w:color w:val="auto"/>
          <w:sz w:val="20"/>
          <w:szCs w:val="20"/>
        </w:rPr>
        <w:t>favourably</w:t>
      </w:r>
      <w:r w:rsidR="00371DD1" w:rsidRPr="00884854">
        <w:rPr>
          <w:rFonts w:cs="Calibri"/>
          <w:color w:val="auto"/>
          <w:sz w:val="20"/>
          <w:szCs w:val="20"/>
        </w:rPr>
        <w:t xml:space="preserve"> than a Tender submitted in English. The </w:t>
      </w:r>
      <w:r w:rsidR="00A37278" w:rsidRPr="0014324E">
        <w:rPr>
          <w:rFonts w:cs="Calibri"/>
          <w:color w:val="auto"/>
          <w:sz w:val="20"/>
          <w:szCs w:val="20"/>
        </w:rPr>
        <w:t>Authority</w:t>
      </w:r>
      <w:r w:rsidR="00371DD1" w:rsidRPr="00884854">
        <w:rPr>
          <w:rFonts w:cs="Calibri"/>
          <w:color w:val="auto"/>
          <w:sz w:val="20"/>
          <w:szCs w:val="20"/>
        </w:rPr>
        <w:t xml:space="preserve"> will make reasonable </w:t>
      </w:r>
      <w:r w:rsidR="00A37278" w:rsidRPr="0014324E">
        <w:rPr>
          <w:rFonts w:cs="Calibri"/>
          <w:color w:val="auto"/>
          <w:sz w:val="20"/>
          <w:szCs w:val="20"/>
        </w:rPr>
        <w:t>endeavours</w:t>
      </w:r>
      <w:r w:rsidR="00371DD1" w:rsidRPr="00884854">
        <w:rPr>
          <w:rFonts w:cs="Calibri"/>
          <w:color w:val="auto"/>
          <w:sz w:val="20"/>
          <w:szCs w:val="20"/>
        </w:rPr>
        <w:t xml:space="preserve"> to deal with the </w:t>
      </w:r>
      <w:r w:rsidR="0008187E" w:rsidRPr="0014324E">
        <w:rPr>
          <w:rFonts w:cs="Calibri"/>
          <w:color w:val="auto"/>
          <w:sz w:val="20"/>
          <w:szCs w:val="20"/>
        </w:rPr>
        <w:t>Participant</w:t>
      </w:r>
      <w:r w:rsidR="00932A75" w:rsidRPr="0014324E">
        <w:rPr>
          <w:rFonts w:cs="Calibri"/>
          <w:color w:val="auto"/>
          <w:sz w:val="20"/>
          <w:szCs w:val="20"/>
        </w:rPr>
        <w:t>s</w:t>
      </w:r>
      <w:r w:rsidR="00371DD1" w:rsidRPr="00884854">
        <w:rPr>
          <w:rFonts w:cs="Calibri"/>
          <w:color w:val="auto"/>
          <w:sz w:val="20"/>
          <w:szCs w:val="20"/>
        </w:rPr>
        <w:t xml:space="preserve"> in the language (either English or Welsh) that the Tender was submitted unless otherwise specified</w:t>
      </w:r>
      <w:r w:rsidR="00A37278" w:rsidRPr="0014324E">
        <w:rPr>
          <w:rFonts w:cs="Calibri"/>
          <w:color w:val="auto"/>
          <w:sz w:val="20"/>
          <w:szCs w:val="20"/>
        </w:rPr>
        <w:t>.</w:t>
      </w:r>
    </w:p>
    <w:p w14:paraId="69934678" w14:textId="26C3CB0A" w:rsidR="00677BB7" w:rsidRPr="0014324E" w:rsidRDefault="00716F6E" w:rsidP="0008187E">
      <w:pPr>
        <w:pStyle w:val="Level2Number"/>
        <w:ind w:left="709"/>
        <w:rPr>
          <w:rFonts w:ascii="Arial" w:eastAsia="Times New Roman" w:hAnsi="Arial" w:cs="Arial"/>
          <w:color w:val="auto"/>
          <w:sz w:val="20"/>
          <w:szCs w:val="20"/>
          <w:lang w:eastAsia="en-GB"/>
        </w:rPr>
      </w:pPr>
      <w:bookmarkStart w:id="46" w:name="_BPDC_LN_INS_1008"/>
      <w:bookmarkStart w:id="47" w:name="_BPDC_PR_INS_1009"/>
      <w:bookmarkEnd w:id="46"/>
      <w:bookmarkEnd w:id="47"/>
      <w:r w:rsidRPr="0014324E">
        <w:rPr>
          <w:rFonts w:ascii="Arial" w:eastAsia="Times New Roman" w:hAnsi="Arial" w:cs="Arial"/>
          <w:b/>
          <w:bCs/>
          <w:color w:val="auto"/>
          <w:sz w:val="20"/>
          <w:szCs w:val="20"/>
          <w:lang w:eastAsia="en-GB"/>
        </w:rPr>
        <w:t>Word</w:t>
      </w:r>
      <w:r w:rsidR="0008187E" w:rsidRPr="0014324E">
        <w:rPr>
          <w:rFonts w:ascii="Arial" w:eastAsia="Times New Roman" w:hAnsi="Arial" w:cs="Arial"/>
          <w:b/>
          <w:bCs/>
          <w:color w:val="auto"/>
          <w:sz w:val="20"/>
          <w:szCs w:val="20"/>
          <w:lang w:eastAsia="en-GB"/>
        </w:rPr>
        <w:t xml:space="preserve"> / Page</w:t>
      </w:r>
      <w:r w:rsidRPr="0014324E">
        <w:rPr>
          <w:rFonts w:ascii="Arial" w:eastAsia="Times New Roman" w:hAnsi="Arial" w:cs="Arial"/>
          <w:b/>
          <w:bCs/>
          <w:color w:val="auto"/>
          <w:sz w:val="20"/>
          <w:szCs w:val="20"/>
          <w:lang w:eastAsia="en-GB"/>
        </w:rPr>
        <w:t xml:space="preserve"> limit</w:t>
      </w:r>
      <w:r w:rsidRPr="0014324E">
        <w:rPr>
          <w:rFonts w:ascii="Arial" w:eastAsia="Times New Roman" w:hAnsi="Arial" w:cs="Arial"/>
          <w:color w:val="auto"/>
          <w:sz w:val="20"/>
          <w:szCs w:val="20"/>
          <w:lang w:eastAsia="en-GB"/>
        </w:rPr>
        <w:t xml:space="preserve"> – Participants must ensure that they comply with any stated word</w:t>
      </w:r>
      <w:r w:rsidR="00F81C7C" w:rsidRPr="0014324E">
        <w:rPr>
          <w:rFonts w:ascii="Arial" w:eastAsia="Times New Roman" w:hAnsi="Arial" w:cs="Arial"/>
          <w:color w:val="auto"/>
          <w:sz w:val="20"/>
          <w:szCs w:val="20"/>
          <w:lang w:eastAsia="en-GB"/>
        </w:rPr>
        <w:t xml:space="preserve"> / page</w:t>
      </w:r>
      <w:r w:rsidRPr="0014324E">
        <w:rPr>
          <w:rFonts w:ascii="Arial" w:eastAsia="Times New Roman" w:hAnsi="Arial" w:cs="Arial"/>
          <w:color w:val="auto"/>
          <w:sz w:val="20"/>
          <w:szCs w:val="20"/>
          <w:lang w:eastAsia="en-GB"/>
        </w:rPr>
        <w:t xml:space="preserve"> limit indicated in the</w:t>
      </w:r>
      <w:r w:rsidR="00F81C7C" w:rsidRPr="0014324E">
        <w:rPr>
          <w:rFonts w:ascii="Arial" w:eastAsia="Times New Roman" w:hAnsi="Arial" w:cs="Arial"/>
          <w:color w:val="auto"/>
          <w:sz w:val="20"/>
          <w:szCs w:val="20"/>
          <w:lang w:eastAsia="en-GB"/>
        </w:rPr>
        <w:t xml:space="preserve"> </w:t>
      </w:r>
      <w:r w:rsidR="00D57B70">
        <w:rPr>
          <w:rFonts w:ascii="Arial" w:eastAsia="Times New Roman" w:hAnsi="Arial" w:cs="Arial"/>
          <w:color w:val="auto"/>
          <w:sz w:val="20"/>
          <w:szCs w:val="20"/>
          <w:lang w:eastAsia="en-GB"/>
        </w:rPr>
        <w:t xml:space="preserve">ITT Response </w:t>
      </w:r>
      <w:r w:rsidR="000A1528">
        <w:rPr>
          <w:rFonts w:ascii="Arial" w:eastAsia="Times New Roman" w:hAnsi="Arial" w:cs="Arial"/>
          <w:color w:val="auto"/>
          <w:sz w:val="20"/>
          <w:szCs w:val="20"/>
          <w:lang w:eastAsia="en-GB"/>
        </w:rPr>
        <w:t xml:space="preserve">Document </w:t>
      </w:r>
      <w:r w:rsidR="00F81C7C" w:rsidRPr="0014324E">
        <w:rPr>
          <w:rFonts w:ascii="Arial" w:eastAsia="Times New Roman" w:hAnsi="Arial" w:cs="Arial"/>
          <w:color w:val="auto"/>
          <w:sz w:val="20"/>
          <w:szCs w:val="20"/>
          <w:lang w:eastAsia="en-GB"/>
        </w:rPr>
        <w:t xml:space="preserve">Part B </w:t>
      </w:r>
      <w:r w:rsidR="000A1528">
        <w:rPr>
          <w:rFonts w:ascii="Arial" w:eastAsia="Times New Roman" w:hAnsi="Arial" w:cs="Arial"/>
          <w:color w:val="auto"/>
          <w:sz w:val="20"/>
          <w:szCs w:val="20"/>
          <w:lang w:eastAsia="en-GB"/>
        </w:rPr>
        <w:t>(Award Criteria)</w:t>
      </w:r>
      <w:r w:rsidRPr="0014324E">
        <w:rPr>
          <w:rFonts w:ascii="Arial" w:eastAsia="Times New Roman" w:hAnsi="Arial" w:cs="Arial"/>
          <w:color w:val="auto"/>
          <w:sz w:val="20"/>
          <w:szCs w:val="20"/>
          <w:lang w:eastAsia="en-GB"/>
        </w:rPr>
        <w:t xml:space="preserve">. Additional information </w:t>
      </w:r>
      <w:proofErr w:type="gramStart"/>
      <w:r w:rsidRPr="0014324E">
        <w:rPr>
          <w:rFonts w:ascii="Arial" w:eastAsia="Times New Roman" w:hAnsi="Arial" w:cs="Arial"/>
          <w:color w:val="auto"/>
          <w:sz w:val="20"/>
          <w:szCs w:val="20"/>
          <w:lang w:eastAsia="en-GB"/>
        </w:rPr>
        <w:t>in excess of</w:t>
      </w:r>
      <w:proofErr w:type="gramEnd"/>
      <w:r w:rsidRPr="0014324E">
        <w:rPr>
          <w:rFonts w:ascii="Arial" w:eastAsia="Times New Roman" w:hAnsi="Arial" w:cs="Arial"/>
          <w:color w:val="auto"/>
          <w:sz w:val="20"/>
          <w:szCs w:val="20"/>
          <w:lang w:eastAsia="en-GB"/>
        </w:rPr>
        <w:t xml:space="preserve"> any such word</w:t>
      </w:r>
      <w:r w:rsidR="00F92A74" w:rsidRPr="0014324E">
        <w:rPr>
          <w:rFonts w:ascii="Arial" w:eastAsia="Times New Roman" w:hAnsi="Arial" w:cs="Arial"/>
          <w:color w:val="auto"/>
          <w:sz w:val="20"/>
          <w:szCs w:val="20"/>
          <w:lang w:eastAsia="en-GB"/>
        </w:rPr>
        <w:t xml:space="preserve"> / page</w:t>
      </w:r>
      <w:r w:rsidRPr="0014324E">
        <w:rPr>
          <w:rFonts w:ascii="Arial" w:eastAsia="Times New Roman" w:hAnsi="Arial" w:cs="Arial"/>
          <w:color w:val="auto"/>
          <w:sz w:val="20"/>
          <w:szCs w:val="20"/>
          <w:lang w:eastAsia="en-GB"/>
        </w:rPr>
        <w:t xml:space="preserve"> limit will be disregarded.</w:t>
      </w:r>
    </w:p>
    <w:p w14:paraId="69934679" w14:textId="77777777" w:rsidR="00677BB7" w:rsidRPr="0014324E" w:rsidRDefault="00716F6E" w:rsidP="00932A75">
      <w:pPr>
        <w:pStyle w:val="Level2Number"/>
        <w:ind w:left="709"/>
        <w:rPr>
          <w:rFonts w:ascii="Arial" w:eastAsia="Times New Roman" w:hAnsi="Arial" w:cs="Arial"/>
          <w:color w:val="auto"/>
          <w:sz w:val="20"/>
          <w:szCs w:val="20"/>
          <w:lang w:eastAsia="en-GB"/>
        </w:rPr>
      </w:pPr>
      <w:bookmarkStart w:id="48" w:name="_BPDC_LN_INS_1005"/>
      <w:bookmarkStart w:id="49" w:name="_BPDC_PR_INS_1006"/>
      <w:bookmarkStart w:id="50" w:name="_BPDC_PR_INS_1007"/>
      <w:bookmarkEnd w:id="48"/>
      <w:bookmarkEnd w:id="49"/>
      <w:bookmarkEnd w:id="50"/>
      <w:r w:rsidRPr="0014324E">
        <w:rPr>
          <w:rFonts w:ascii="Arial" w:eastAsia="Times New Roman" w:hAnsi="Arial" w:cs="Arial"/>
          <w:b/>
          <w:bCs/>
          <w:color w:val="auto"/>
          <w:sz w:val="20"/>
          <w:szCs w:val="20"/>
          <w:lang w:eastAsia="en-GB"/>
        </w:rPr>
        <w:t xml:space="preserve">Supporting documents </w:t>
      </w:r>
      <w:r w:rsidRPr="0014324E">
        <w:rPr>
          <w:rFonts w:ascii="Arial" w:eastAsia="Times New Roman" w:hAnsi="Arial" w:cs="Arial"/>
          <w:color w:val="auto"/>
          <w:sz w:val="20"/>
          <w:szCs w:val="20"/>
          <w:lang w:eastAsia="en-GB"/>
        </w:rPr>
        <w:t>– Participants should only submit additional information or documents if directed to do so</w:t>
      </w:r>
      <w:r w:rsidR="003E0C8A" w:rsidRPr="0014324E">
        <w:rPr>
          <w:rFonts w:ascii="Arial" w:eastAsia="Times New Roman" w:hAnsi="Arial" w:cs="Arial"/>
          <w:color w:val="auto"/>
          <w:sz w:val="20"/>
          <w:szCs w:val="20"/>
          <w:lang w:eastAsia="en-GB"/>
        </w:rPr>
        <w:t xml:space="preserve"> with a clear reference on each additional information item to the question to which it relates</w:t>
      </w:r>
      <w:r w:rsidRPr="0014324E">
        <w:rPr>
          <w:rFonts w:ascii="Arial" w:eastAsia="Times New Roman" w:hAnsi="Arial" w:cs="Arial"/>
          <w:color w:val="auto"/>
          <w:sz w:val="20"/>
          <w:szCs w:val="20"/>
          <w:lang w:eastAsia="en-GB"/>
        </w:rPr>
        <w:t xml:space="preserve">. </w:t>
      </w:r>
      <w:r w:rsidR="003E0C8A" w:rsidRPr="0014324E">
        <w:rPr>
          <w:rFonts w:ascii="Arial" w:eastAsia="Times New Roman" w:hAnsi="Arial" w:cs="Arial"/>
          <w:color w:val="auto"/>
          <w:sz w:val="20"/>
          <w:szCs w:val="20"/>
          <w:lang w:eastAsia="en-GB"/>
        </w:rPr>
        <w:t xml:space="preserve">Unreferenced additional information may be discounted.  </w:t>
      </w:r>
      <w:r w:rsidRPr="0014324E">
        <w:rPr>
          <w:rFonts w:ascii="Arial" w:eastAsia="Times New Roman" w:hAnsi="Arial" w:cs="Arial"/>
          <w:color w:val="auto"/>
          <w:sz w:val="20"/>
          <w:szCs w:val="20"/>
          <w:lang w:eastAsia="en-GB"/>
        </w:rPr>
        <w:t xml:space="preserve">Marketing and/or promotional literature or any other additional information </w:t>
      </w:r>
      <w:r w:rsidR="003E0C8A" w:rsidRPr="0014324E">
        <w:rPr>
          <w:rFonts w:ascii="Arial" w:eastAsia="Times New Roman" w:hAnsi="Arial" w:cs="Arial"/>
          <w:color w:val="auto"/>
          <w:sz w:val="20"/>
          <w:szCs w:val="20"/>
          <w:lang w:eastAsia="en-GB"/>
        </w:rPr>
        <w:t xml:space="preserve">not requested </w:t>
      </w:r>
      <w:r w:rsidRPr="0014324E">
        <w:rPr>
          <w:rFonts w:ascii="Arial" w:eastAsia="Times New Roman" w:hAnsi="Arial" w:cs="Arial"/>
          <w:color w:val="auto"/>
          <w:sz w:val="20"/>
          <w:szCs w:val="20"/>
          <w:lang w:eastAsia="en-GB"/>
        </w:rPr>
        <w:t>should not be included</w:t>
      </w:r>
      <w:r w:rsidR="001A0029" w:rsidRPr="0014324E">
        <w:rPr>
          <w:rFonts w:ascii="Arial" w:eastAsia="Times New Roman" w:hAnsi="Arial" w:cs="Arial"/>
          <w:color w:val="auto"/>
          <w:sz w:val="20"/>
          <w:szCs w:val="20"/>
          <w:lang w:eastAsia="en-GB"/>
        </w:rPr>
        <w:t xml:space="preserve"> </w:t>
      </w:r>
      <w:r w:rsidR="003E0C8A" w:rsidRPr="0014324E">
        <w:rPr>
          <w:rFonts w:ascii="Arial" w:eastAsia="Times New Roman" w:hAnsi="Arial" w:cs="Arial"/>
          <w:color w:val="auto"/>
          <w:sz w:val="20"/>
          <w:szCs w:val="20"/>
          <w:lang w:eastAsia="en-GB"/>
        </w:rPr>
        <w:t>and will be discounted</w:t>
      </w:r>
      <w:r w:rsidRPr="0014324E">
        <w:rPr>
          <w:rFonts w:ascii="Arial" w:eastAsia="Times New Roman" w:hAnsi="Arial" w:cs="Arial"/>
          <w:color w:val="auto"/>
          <w:sz w:val="20"/>
          <w:szCs w:val="20"/>
          <w:lang w:eastAsia="en-GB"/>
        </w:rPr>
        <w:t>.</w:t>
      </w:r>
    </w:p>
    <w:p w14:paraId="6993467A" w14:textId="79376145" w:rsidR="00677BB7" w:rsidRPr="0014324E" w:rsidRDefault="00716F6E" w:rsidP="00F92A74">
      <w:pPr>
        <w:pStyle w:val="Level2Number"/>
        <w:ind w:left="851" w:hanging="862"/>
        <w:rPr>
          <w:rFonts w:ascii="Arial" w:eastAsia="Times New Roman" w:hAnsi="Arial" w:cs="Arial"/>
          <w:b/>
          <w:bCs/>
          <w:color w:val="auto"/>
          <w:sz w:val="20"/>
          <w:szCs w:val="20"/>
          <w:u w:val="single"/>
          <w:lang w:eastAsia="en-GB"/>
        </w:rPr>
      </w:pPr>
      <w:bookmarkStart w:id="51" w:name="_BPDC_LN_INS_1003"/>
      <w:bookmarkStart w:id="52" w:name="_BPDC_PR_INS_1004"/>
      <w:bookmarkEnd w:id="51"/>
      <w:bookmarkEnd w:id="52"/>
      <w:r w:rsidRPr="0014324E">
        <w:rPr>
          <w:rFonts w:ascii="Arial" w:eastAsia="Times New Roman" w:hAnsi="Arial" w:cs="Arial"/>
          <w:b/>
          <w:bCs/>
          <w:color w:val="auto"/>
          <w:sz w:val="20"/>
          <w:szCs w:val="20"/>
          <w:lang w:eastAsia="en-GB"/>
        </w:rPr>
        <w:t>Date and time</w:t>
      </w:r>
      <w:r w:rsidRPr="0014324E">
        <w:rPr>
          <w:rFonts w:ascii="Arial" w:eastAsia="Times New Roman" w:hAnsi="Arial" w:cs="Arial"/>
          <w:color w:val="auto"/>
          <w:sz w:val="20"/>
          <w:szCs w:val="20"/>
          <w:lang w:eastAsia="en-GB"/>
        </w:rPr>
        <w:t xml:space="preserve"> – Tender submissions should be submitted </w:t>
      </w:r>
      <w:r w:rsidR="005429B3" w:rsidRPr="0014324E">
        <w:rPr>
          <w:rFonts w:ascii="Arial" w:eastAsia="Times New Roman" w:hAnsi="Arial" w:cs="Arial"/>
          <w:color w:val="auto"/>
          <w:sz w:val="20"/>
          <w:szCs w:val="20"/>
          <w:lang w:eastAsia="en-GB"/>
        </w:rPr>
        <w:t xml:space="preserve">using </w:t>
      </w:r>
      <w:r w:rsidR="000D01E8" w:rsidRPr="0014324E">
        <w:rPr>
          <w:rFonts w:ascii="Arial" w:eastAsia="Times New Roman" w:hAnsi="Arial" w:cs="Arial"/>
          <w:color w:val="auto"/>
          <w:sz w:val="20"/>
          <w:szCs w:val="20"/>
          <w:lang w:eastAsia="en-GB"/>
        </w:rPr>
        <w:t xml:space="preserve">the </w:t>
      </w:r>
      <w:r w:rsidR="001F0EE4" w:rsidRPr="0014324E">
        <w:rPr>
          <w:rFonts w:ascii="Arial" w:eastAsia="Times New Roman" w:hAnsi="Arial" w:cs="Arial"/>
          <w:color w:val="auto"/>
          <w:sz w:val="20"/>
          <w:szCs w:val="20"/>
          <w:lang w:eastAsia="en-GB"/>
        </w:rPr>
        <w:t xml:space="preserve">Sell2Wales </w:t>
      </w:r>
      <w:r w:rsidR="000D01E8" w:rsidRPr="0014324E">
        <w:rPr>
          <w:rFonts w:ascii="Arial" w:eastAsia="Times New Roman" w:hAnsi="Arial" w:cs="Arial"/>
          <w:color w:val="auto"/>
          <w:sz w:val="20"/>
          <w:szCs w:val="20"/>
          <w:lang w:eastAsia="en-GB"/>
        </w:rPr>
        <w:t>Portal</w:t>
      </w:r>
      <w:r w:rsidR="00CF6075" w:rsidRPr="0014324E">
        <w:rPr>
          <w:rFonts w:ascii="Arial" w:eastAsia="Times New Roman" w:hAnsi="Arial" w:cs="Arial"/>
          <w:color w:val="auto"/>
          <w:sz w:val="20"/>
          <w:szCs w:val="20"/>
          <w:lang w:eastAsia="en-GB"/>
        </w:rPr>
        <w:t xml:space="preserve"> </w:t>
      </w:r>
      <w:r w:rsidRPr="0014324E">
        <w:rPr>
          <w:rFonts w:ascii="Arial" w:eastAsia="Times New Roman" w:hAnsi="Arial" w:cs="Arial"/>
          <w:color w:val="auto"/>
          <w:sz w:val="20"/>
          <w:szCs w:val="20"/>
          <w:lang w:eastAsia="en-GB"/>
        </w:rPr>
        <w:t>by</w:t>
      </w:r>
      <w:r w:rsidR="00F92A74" w:rsidRPr="0014324E">
        <w:rPr>
          <w:rFonts w:ascii="Arial" w:eastAsia="Times New Roman" w:hAnsi="Arial" w:cs="Arial"/>
          <w:color w:val="auto"/>
          <w:sz w:val="20"/>
          <w:szCs w:val="20"/>
          <w:lang w:eastAsia="en-GB"/>
        </w:rPr>
        <w:t xml:space="preserve"> </w:t>
      </w:r>
      <w:r w:rsidR="004A3B24">
        <w:rPr>
          <w:rFonts w:ascii="Arial" w:eastAsia="Times New Roman" w:hAnsi="Arial" w:cs="Arial"/>
          <w:b/>
          <w:bCs/>
          <w:color w:val="auto"/>
          <w:sz w:val="20"/>
          <w:szCs w:val="20"/>
          <w:u w:val="single"/>
          <w:lang w:eastAsia="en-GB"/>
        </w:rPr>
        <w:t>5</w:t>
      </w:r>
      <w:r w:rsidR="00F92A74" w:rsidRPr="00F237D3">
        <w:rPr>
          <w:rFonts w:ascii="Arial" w:eastAsia="Times New Roman" w:hAnsi="Arial" w:cs="Arial"/>
          <w:b/>
          <w:bCs/>
          <w:color w:val="auto"/>
          <w:sz w:val="20"/>
          <w:szCs w:val="20"/>
          <w:u w:val="single"/>
          <w:lang w:eastAsia="en-GB"/>
        </w:rPr>
        <w:t xml:space="preserve">pm UK Time on </w:t>
      </w:r>
      <w:r w:rsidR="005E48EE">
        <w:rPr>
          <w:rFonts w:ascii="Arial" w:eastAsia="Times New Roman" w:hAnsi="Arial" w:cs="Arial"/>
          <w:b/>
          <w:bCs/>
          <w:color w:val="auto"/>
          <w:sz w:val="20"/>
          <w:szCs w:val="20"/>
          <w:u w:val="single"/>
          <w:lang w:eastAsia="en-GB"/>
        </w:rPr>
        <w:t>2</w:t>
      </w:r>
      <w:r w:rsidR="005E48EE" w:rsidRPr="005E48EE">
        <w:rPr>
          <w:rFonts w:ascii="Arial" w:eastAsia="Times New Roman" w:hAnsi="Arial" w:cs="Arial"/>
          <w:b/>
          <w:bCs/>
          <w:color w:val="auto"/>
          <w:sz w:val="20"/>
          <w:szCs w:val="20"/>
          <w:u w:val="single"/>
          <w:vertAlign w:val="superscript"/>
          <w:lang w:eastAsia="en-GB"/>
        </w:rPr>
        <w:t>nd</w:t>
      </w:r>
      <w:r w:rsidR="005E48EE">
        <w:rPr>
          <w:rFonts w:ascii="Arial" w:eastAsia="Times New Roman" w:hAnsi="Arial" w:cs="Arial"/>
          <w:b/>
          <w:bCs/>
          <w:color w:val="auto"/>
          <w:sz w:val="20"/>
          <w:szCs w:val="20"/>
          <w:u w:val="single"/>
          <w:lang w:eastAsia="en-GB"/>
        </w:rPr>
        <w:t xml:space="preserve"> November</w:t>
      </w:r>
      <w:r w:rsidR="007010C7" w:rsidRPr="00F237D3">
        <w:rPr>
          <w:rFonts w:ascii="Arial" w:eastAsia="Times New Roman" w:hAnsi="Arial" w:cs="Arial"/>
          <w:b/>
          <w:bCs/>
          <w:color w:val="auto"/>
          <w:sz w:val="20"/>
          <w:szCs w:val="20"/>
          <w:u w:val="single"/>
          <w:lang w:eastAsia="en-GB"/>
        </w:rPr>
        <w:t xml:space="preserve"> </w:t>
      </w:r>
      <w:r w:rsidR="00CC7CAA" w:rsidRPr="00F237D3">
        <w:rPr>
          <w:rFonts w:ascii="Arial" w:eastAsia="Times New Roman" w:hAnsi="Arial" w:cs="Arial"/>
          <w:b/>
          <w:bCs/>
          <w:color w:val="auto"/>
          <w:sz w:val="20"/>
          <w:szCs w:val="20"/>
          <w:u w:val="single"/>
          <w:lang w:eastAsia="en-GB"/>
        </w:rPr>
        <w:t>2025.</w:t>
      </w:r>
      <w:r w:rsidRPr="0014324E">
        <w:rPr>
          <w:rFonts w:ascii="Arial" w:eastAsia="Times New Roman" w:hAnsi="Arial" w:cs="Arial"/>
          <w:b/>
          <w:bCs/>
          <w:color w:val="auto"/>
          <w:sz w:val="20"/>
          <w:szCs w:val="20"/>
          <w:u w:val="single"/>
          <w:lang w:eastAsia="en-GB"/>
        </w:rPr>
        <w:t xml:space="preserve">  </w:t>
      </w:r>
    </w:p>
    <w:p w14:paraId="6993467B" w14:textId="463E0C72" w:rsidR="00807A4C" w:rsidRPr="0014324E" w:rsidRDefault="00716F6E" w:rsidP="001F0EE4">
      <w:pPr>
        <w:pStyle w:val="Level2Number"/>
        <w:ind w:left="851" w:hanging="851"/>
        <w:rPr>
          <w:rFonts w:ascii="Arial" w:eastAsia="Times New Roman" w:hAnsi="Arial" w:cs="Arial"/>
          <w:color w:val="auto"/>
          <w:sz w:val="20"/>
          <w:szCs w:val="20"/>
          <w:lang w:eastAsia="en-GB"/>
        </w:rPr>
      </w:pPr>
      <w:r w:rsidRPr="0014324E">
        <w:rPr>
          <w:rFonts w:ascii="Arial" w:eastAsia="Times New Roman" w:hAnsi="Arial" w:cs="Arial"/>
          <w:b/>
          <w:bCs/>
          <w:color w:val="auto"/>
          <w:sz w:val="20"/>
          <w:szCs w:val="20"/>
          <w:lang w:eastAsia="en-GB"/>
        </w:rPr>
        <w:t>Use of Artificial Intelligence</w:t>
      </w:r>
      <w:r w:rsidRPr="0014324E">
        <w:rPr>
          <w:rFonts w:ascii="Arial" w:eastAsia="Times New Roman" w:hAnsi="Arial" w:cs="Arial"/>
          <w:color w:val="auto"/>
          <w:sz w:val="20"/>
          <w:szCs w:val="20"/>
          <w:lang w:eastAsia="en-GB"/>
        </w:rPr>
        <w:t xml:space="preserve"> – AI tools can be used to improve the efficiency of your bid writing </w:t>
      </w:r>
      <w:r w:rsidR="00CC7CAA" w:rsidRPr="0014324E">
        <w:rPr>
          <w:rFonts w:ascii="Arial" w:eastAsia="Times New Roman" w:hAnsi="Arial" w:cs="Arial"/>
          <w:color w:val="auto"/>
          <w:sz w:val="20"/>
          <w:szCs w:val="20"/>
          <w:lang w:eastAsia="en-GB"/>
        </w:rPr>
        <w:t>process;</w:t>
      </w:r>
      <w:r w:rsidRPr="0014324E">
        <w:rPr>
          <w:rFonts w:ascii="Arial" w:eastAsia="Times New Roman" w:hAnsi="Arial" w:cs="Arial"/>
          <w:color w:val="auto"/>
          <w:sz w:val="20"/>
          <w:szCs w:val="20"/>
          <w:lang w:eastAsia="en-GB"/>
        </w:rPr>
        <w:t xml:space="preserve"> </w:t>
      </w:r>
      <w:r w:rsidR="00CC7CAA" w:rsidRPr="0014324E">
        <w:rPr>
          <w:rFonts w:ascii="Arial" w:eastAsia="Times New Roman" w:hAnsi="Arial" w:cs="Arial"/>
          <w:color w:val="auto"/>
          <w:sz w:val="20"/>
          <w:szCs w:val="20"/>
          <w:lang w:eastAsia="en-GB"/>
        </w:rPr>
        <w:t>however,</w:t>
      </w:r>
      <w:r w:rsidRPr="0014324E">
        <w:rPr>
          <w:rFonts w:ascii="Arial" w:eastAsia="Times New Roman" w:hAnsi="Arial" w:cs="Arial"/>
          <w:color w:val="auto"/>
          <w:sz w:val="20"/>
          <w:szCs w:val="20"/>
          <w:lang w:eastAsia="en-GB"/>
        </w:rPr>
        <w:t xml:space="preserve"> they may also introduce an increased risk of misleading statements via ‘hallucination’. Your submission should clearly identify any instances where AI or machine learning tools, including large language models have been used to generate written content, or support your bid submission. </w:t>
      </w:r>
    </w:p>
    <w:p w14:paraId="6993467C" w14:textId="77777777" w:rsidR="00807A4C" w:rsidRDefault="00807A4C" w:rsidP="007369E8">
      <w:pPr>
        <w:pStyle w:val="Level3"/>
        <w:ind w:left="3402" w:hanging="3413"/>
        <w:rPr>
          <w:rFonts w:cs="Arial"/>
          <w:sz w:val="20"/>
        </w:rPr>
      </w:pPr>
    </w:p>
    <w:p w14:paraId="6993467D" w14:textId="77777777" w:rsidR="00807A4C" w:rsidRDefault="00807A4C" w:rsidP="007369E8">
      <w:pPr>
        <w:pStyle w:val="Level2"/>
        <w:ind w:left="3402" w:hanging="3413"/>
        <w:rPr>
          <w:rFonts w:cs="Arial"/>
          <w:szCs w:val="19"/>
        </w:rPr>
      </w:pPr>
    </w:p>
    <w:p w14:paraId="6993467E" w14:textId="77777777" w:rsidR="007F45E9" w:rsidRDefault="00716F6E" w:rsidP="007369E8">
      <w:pPr>
        <w:spacing w:after="200" w:line="276" w:lineRule="auto"/>
        <w:ind w:left="3402" w:hanging="3413"/>
        <w:jc w:val="left"/>
        <w:rPr>
          <w:rStyle w:val="BoldText"/>
        </w:rPr>
      </w:pPr>
      <w:r>
        <w:rPr>
          <w:rStyle w:val="BoldText"/>
          <w:b w:val="0"/>
        </w:rPr>
        <w:br w:type="page"/>
      </w:r>
    </w:p>
    <w:p w14:paraId="6993467F" w14:textId="00F766CE" w:rsidR="00FE13BD" w:rsidRPr="00712D0A" w:rsidRDefault="1552716F" w:rsidP="4BDC492E">
      <w:pPr>
        <w:pStyle w:val="Level1Heading"/>
        <w:ind w:left="3402" w:hanging="3413"/>
        <w:rPr>
          <w:rStyle w:val="BoldText"/>
          <w:b/>
          <w:bCs/>
        </w:rPr>
      </w:pPr>
      <w:bookmarkStart w:id="53" w:name="_Toc210645514"/>
      <w:r w:rsidRPr="00712D0A">
        <w:rPr>
          <w:rStyle w:val="BoldText"/>
          <w:b/>
          <w:bCs/>
        </w:rPr>
        <w:lastRenderedPageBreak/>
        <w:t>TUPE</w:t>
      </w:r>
      <w:r w:rsidR="00076CFA" w:rsidRPr="00712D0A">
        <w:rPr>
          <w:rStyle w:val="BoldText"/>
          <w:b/>
          <w:bCs/>
        </w:rPr>
        <w:t xml:space="preserve"> (</w:t>
      </w:r>
      <w:r w:rsidR="00047F12" w:rsidRPr="00712D0A">
        <w:rPr>
          <w:rStyle w:val="BoldText"/>
          <w:b/>
          <w:bCs/>
        </w:rPr>
        <w:t>NOT APPLICABLE</w:t>
      </w:r>
      <w:r w:rsidR="00076CFA" w:rsidRPr="00712D0A">
        <w:rPr>
          <w:rStyle w:val="BoldText"/>
          <w:b/>
          <w:bCs/>
        </w:rPr>
        <w:t>)</w:t>
      </w:r>
      <w:bookmarkEnd w:id="53"/>
    </w:p>
    <w:p w14:paraId="69934680" w14:textId="77777777" w:rsidR="003177F7" w:rsidRPr="00076CFA" w:rsidRDefault="1552716F" w:rsidP="00B20391">
      <w:pPr>
        <w:pStyle w:val="Level2Number"/>
        <w:ind w:left="709"/>
        <w:rPr>
          <w:rFonts w:ascii="Arial" w:eastAsia="Times New Roman" w:hAnsi="Arial" w:cs="Arial"/>
          <w:color w:val="auto"/>
          <w:sz w:val="20"/>
          <w:szCs w:val="20"/>
          <w:lang w:eastAsia="en-GB"/>
        </w:rPr>
      </w:pPr>
      <w:bookmarkStart w:id="54" w:name="_Hlk141187173"/>
      <w:r w:rsidRPr="00076CFA">
        <w:rPr>
          <w:rFonts w:ascii="Arial" w:eastAsia="Times New Roman" w:hAnsi="Arial" w:cs="Arial"/>
          <w:color w:val="auto"/>
          <w:sz w:val="20"/>
          <w:szCs w:val="20"/>
          <w:lang w:eastAsia="en-GB"/>
        </w:rPr>
        <w:t xml:space="preserve">Participants should note that the "Transfer of Undertakings (Protection of Employment) Regulations 2006" as amended by the "Collective Redundancies and Transfer of Undertakings (Protection of Employment) (Amendment) Regulations 2014" (TUPE) may apply in respect of the award of the </w:t>
      </w:r>
      <w:r w:rsidR="7089E264" w:rsidRPr="00076CFA">
        <w:rPr>
          <w:rFonts w:ascii="Arial" w:eastAsia="Times New Roman" w:hAnsi="Arial" w:cs="Arial"/>
          <w:color w:val="auto"/>
          <w:sz w:val="20"/>
          <w:szCs w:val="20"/>
          <w:lang w:eastAsia="en-GB"/>
        </w:rPr>
        <w:t>c</w:t>
      </w:r>
      <w:r w:rsidRPr="00076CFA">
        <w:rPr>
          <w:rFonts w:ascii="Arial" w:eastAsia="Times New Roman" w:hAnsi="Arial" w:cs="Arial"/>
          <w:color w:val="auto"/>
          <w:sz w:val="20"/>
          <w:szCs w:val="20"/>
          <w:lang w:eastAsia="en-GB"/>
        </w:rPr>
        <w:t>ontract, and that for the purposes of those Regulations, the undertaking concerned (or any relevant part of the undertaking) may transfer to the successful Participant on the commencement of the contract.</w:t>
      </w:r>
    </w:p>
    <w:p w14:paraId="69934681" w14:textId="6818E1D0" w:rsidR="003177F7" w:rsidRPr="00076CFA" w:rsidRDefault="1552716F" w:rsidP="00B20391">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Participant</w:t>
      </w:r>
      <w:r w:rsidR="78EEE70F" w:rsidRPr="00076CFA">
        <w:rPr>
          <w:rFonts w:ascii="Arial" w:eastAsia="Times New Roman" w:hAnsi="Arial" w:cs="Arial"/>
          <w:color w:val="auto"/>
          <w:sz w:val="20"/>
          <w:szCs w:val="20"/>
          <w:lang w:eastAsia="en-GB"/>
        </w:rPr>
        <w:t>s</w:t>
      </w:r>
      <w:r w:rsidRPr="00076CFA">
        <w:rPr>
          <w:rFonts w:ascii="Arial" w:eastAsia="Times New Roman" w:hAnsi="Arial" w:cs="Arial"/>
          <w:color w:val="auto"/>
          <w:sz w:val="20"/>
          <w:szCs w:val="20"/>
          <w:lang w:eastAsia="en-GB"/>
        </w:rPr>
        <w:t xml:space="preserve"> shall take legal advice to determine the effect of the Transfer of Undertakings (Protection of Employment) Regulations on any staff employed in pursuance of this contract and to carry out any actions the regulations may require. It is the successful Participant's responsibility to consider </w:t>
      </w:r>
      <w:proofErr w:type="gramStart"/>
      <w:r w:rsidRPr="00076CFA">
        <w:rPr>
          <w:rFonts w:ascii="Arial" w:eastAsia="Times New Roman" w:hAnsi="Arial" w:cs="Arial"/>
          <w:color w:val="auto"/>
          <w:sz w:val="20"/>
          <w:szCs w:val="20"/>
          <w:lang w:eastAsia="en-GB"/>
        </w:rPr>
        <w:t>whether or not</w:t>
      </w:r>
      <w:proofErr w:type="gramEnd"/>
      <w:r w:rsidRPr="00076CFA">
        <w:rPr>
          <w:rFonts w:ascii="Arial" w:eastAsia="Times New Roman" w:hAnsi="Arial" w:cs="Arial"/>
          <w:color w:val="auto"/>
          <w:sz w:val="20"/>
          <w:szCs w:val="20"/>
          <w:lang w:eastAsia="en-GB"/>
        </w:rPr>
        <w:t xml:space="preserve"> TUPE </w:t>
      </w:r>
      <w:r w:rsidR="02B10258" w:rsidRPr="00076CFA">
        <w:rPr>
          <w:rFonts w:ascii="Arial" w:eastAsia="Times New Roman" w:hAnsi="Arial" w:cs="Arial"/>
          <w:color w:val="auto"/>
          <w:sz w:val="20"/>
          <w:szCs w:val="20"/>
          <w:lang w:eastAsia="en-GB"/>
        </w:rPr>
        <w:t>applies,</w:t>
      </w:r>
      <w:r w:rsidRPr="00076CFA">
        <w:rPr>
          <w:rFonts w:ascii="Arial" w:eastAsia="Times New Roman" w:hAnsi="Arial" w:cs="Arial"/>
          <w:color w:val="auto"/>
          <w:sz w:val="20"/>
          <w:szCs w:val="20"/>
          <w:lang w:eastAsia="en-GB"/>
        </w:rPr>
        <w:t xml:space="preserve"> and the successful Participant should take their own legal advice as to whether TUPE will apply and the financial implications for their Tender.</w:t>
      </w:r>
    </w:p>
    <w:p w14:paraId="69934682" w14:textId="77777777" w:rsidR="003177F7" w:rsidRPr="00076CFA" w:rsidRDefault="1552716F" w:rsidP="00B20391">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Participants should note that all TUPE information is provided on the basis that it is confidential and must not be used, other than in connection with this Tender. TUPE information will be made available on request provided that the request confirms that the information will be treated as confidential</w:t>
      </w:r>
      <w:r w:rsidR="76C8BA5C"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 xml:space="preserve"> that it will be destroyed once its purpose has been served and </w:t>
      </w:r>
      <w:r w:rsidR="76C8BA5C" w:rsidRPr="00076CFA">
        <w:rPr>
          <w:rFonts w:ascii="Arial" w:eastAsia="Times New Roman" w:hAnsi="Arial" w:cs="Arial"/>
          <w:color w:val="auto"/>
          <w:sz w:val="20"/>
          <w:szCs w:val="20"/>
          <w:lang w:eastAsia="en-GB"/>
        </w:rPr>
        <w:t xml:space="preserve">that the Participant will </w:t>
      </w:r>
      <w:r w:rsidRPr="00076CFA">
        <w:rPr>
          <w:rFonts w:ascii="Arial" w:eastAsia="Times New Roman" w:hAnsi="Arial" w:cs="Arial"/>
          <w:color w:val="auto"/>
          <w:sz w:val="20"/>
          <w:szCs w:val="20"/>
          <w:lang w:eastAsia="en-GB"/>
        </w:rPr>
        <w:t xml:space="preserve">warrant to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that it has been destroyed. </w:t>
      </w:r>
    </w:p>
    <w:p w14:paraId="69934683" w14:textId="141F280F" w:rsidR="003177F7" w:rsidRPr="00076CFA" w:rsidRDefault="1552716F" w:rsidP="00B7197B">
      <w:pPr>
        <w:pStyle w:val="Level2Number"/>
        <w:ind w:left="709" w:hanging="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Please submit a request for TUPE information for the Lot/s you intend to bid for </w:t>
      </w:r>
      <w:r w:rsidR="4C0BBDC6" w:rsidRPr="00076CFA">
        <w:rPr>
          <w:rFonts w:cs="Arial"/>
          <w:sz w:val="20"/>
          <w:szCs w:val="20"/>
        </w:rPr>
        <w:t xml:space="preserve">using </w:t>
      </w:r>
      <w:r w:rsidR="7D25BE10" w:rsidRPr="00076CFA">
        <w:rPr>
          <w:rFonts w:cs="Arial"/>
          <w:sz w:val="20"/>
          <w:szCs w:val="20"/>
        </w:rPr>
        <w:t>the Portal</w:t>
      </w:r>
      <w:r w:rsidRPr="00076CFA">
        <w:rPr>
          <w:rFonts w:ascii="Arial" w:eastAsia="Times New Roman" w:hAnsi="Arial" w:cs="Arial"/>
          <w:color w:val="auto"/>
          <w:sz w:val="20"/>
          <w:szCs w:val="20"/>
          <w:lang w:eastAsia="en-GB"/>
        </w:rPr>
        <w:t>.  Once confirmation is received that the information will be treated confidentially and destroyed once its purpose has been served, the information will be sent to the requesting bidder.</w:t>
      </w:r>
    </w:p>
    <w:p w14:paraId="69934684" w14:textId="3743F7A7" w:rsidR="003177F7" w:rsidRPr="00076CFA" w:rsidRDefault="1552716F" w:rsidP="00C97F2D">
      <w:pPr>
        <w:pStyle w:val="Level2Number"/>
        <w:ind w:left="709" w:hanging="709"/>
        <w:rPr>
          <w:sz w:val="20"/>
          <w:szCs w:val="20"/>
          <w:lang w:eastAsia="en-GB"/>
        </w:rPr>
      </w:pPr>
      <w:r w:rsidRPr="00076CFA">
        <w:rPr>
          <w:sz w:val="20"/>
          <w:szCs w:val="20"/>
          <w:lang w:eastAsia="en-GB"/>
        </w:rPr>
        <w:t xml:space="preserve">The TUPE information is provided to support </w:t>
      </w:r>
      <w:r w:rsidR="78EEE70F" w:rsidRPr="00076CFA">
        <w:rPr>
          <w:sz w:val="20"/>
          <w:szCs w:val="20"/>
          <w:lang w:eastAsia="en-GB"/>
        </w:rPr>
        <w:t>Participants</w:t>
      </w:r>
      <w:r w:rsidRPr="00076CFA">
        <w:rPr>
          <w:sz w:val="20"/>
          <w:szCs w:val="20"/>
          <w:lang w:eastAsia="en-GB"/>
        </w:rPr>
        <w:t xml:space="preserve"> </w:t>
      </w:r>
      <w:r w:rsidR="02B10258" w:rsidRPr="00076CFA">
        <w:rPr>
          <w:sz w:val="20"/>
          <w:szCs w:val="20"/>
          <w:lang w:eastAsia="en-GB"/>
        </w:rPr>
        <w:t>to assess</w:t>
      </w:r>
      <w:r w:rsidRPr="00076CFA">
        <w:rPr>
          <w:sz w:val="20"/>
          <w:szCs w:val="20"/>
          <w:lang w:eastAsia="en-GB"/>
        </w:rPr>
        <w:t xml:space="preserve"> and price the potential employment costs and liabilities and indicate their plans for transferring employees in their Tenders.</w:t>
      </w:r>
    </w:p>
    <w:p w14:paraId="69934685" w14:textId="77777777" w:rsidR="003177F7" w:rsidRPr="00076CFA" w:rsidRDefault="1552716F" w:rsidP="0020062F">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accepts no liability whatsoever for any loss or damage suffered by any </w:t>
      </w:r>
      <w:r w:rsidR="78EEE70F" w:rsidRPr="00076CFA">
        <w:rPr>
          <w:rFonts w:ascii="Arial" w:eastAsia="Times New Roman" w:hAnsi="Arial" w:cs="Arial"/>
          <w:color w:val="auto"/>
          <w:sz w:val="20"/>
          <w:szCs w:val="20"/>
          <w:lang w:eastAsia="en-GB"/>
        </w:rPr>
        <w:t>Participant</w:t>
      </w:r>
      <w:r w:rsidRPr="00076CFA">
        <w:rPr>
          <w:rFonts w:ascii="Arial" w:eastAsia="Times New Roman" w:hAnsi="Arial" w:cs="Arial"/>
          <w:color w:val="auto"/>
          <w:sz w:val="20"/>
          <w:szCs w:val="20"/>
          <w:lang w:eastAsia="en-GB"/>
        </w:rPr>
        <w:t xml:space="preserve"> who submits a successful bid pursuant to this invitation should it subsequently be held that such bid and the award of the </w:t>
      </w:r>
      <w:r w:rsidR="78EEE70F" w:rsidRPr="00076CFA">
        <w:rPr>
          <w:rFonts w:ascii="Arial" w:eastAsia="Times New Roman" w:hAnsi="Arial" w:cs="Arial"/>
          <w:color w:val="auto"/>
          <w:sz w:val="20"/>
          <w:szCs w:val="20"/>
          <w:lang w:eastAsia="en-GB"/>
        </w:rPr>
        <w:t>c</w:t>
      </w:r>
      <w:r w:rsidRPr="00076CFA">
        <w:rPr>
          <w:rFonts w:ascii="Arial" w:eastAsia="Times New Roman" w:hAnsi="Arial" w:cs="Arial"/>
          <w:color w:val="auto"/>
          <w:sz w:val="20"/>
          <w:szCs w:val="20"/>
          <w:lang w:eastAsia="en-GB"/>
        </w:rPr>
        <w:t xml:space="preserve">ontract to the </w:t>
      </w:r>
      <w:r w:rsidR="78EEE70F" w:rsidRPr="00076CFA">
        <w:rPr>
          <w:rFonts w:ascii="Arial" w:eastAsia="Times New Roman" w:hAnsi="Arial" w:cs="Arial"/>
          <w:color w:val="auto"/>
          <w:sz w:val="20"/>
          <w:szCs w:val="20"/>
          <w:lang w:eastAsia="en-GB"/>
        </w:rPr>
        <w:t>successful Participant</w:t>
      </w:r>
      <w:r w:rsidRPr="00076CFA">
        <w:rPr>
          <w:rFonts w:ascii="Arial" w:eastAsia="Times New Roman" w:hAnsi="Arial" w:cs="Arial"/>
          <w:color w:val="auto"/>
          <w:sz w:val="20"/>
          <w:szCs w:val="20"/>
          <w:lang w:eastAsia="en-GB"/>
        </w:rPr>
        <w:t xml:space="preserve"> does </w:t>
      </w:r>
      <w:r w:rsidR="4930854E" w:rsidRPr="00076CFA">
        <w:rPr>
          <w:rFonts w:ascii="Arial" w:eastAsia="Times New Roman" w:hAnsi="Arial" w:cs="Arial"/>
          <w:color w:val="auto"/>
          <w:sz w:val="20"/>
          <w:szCs w:val="20"/>
          <w:lang w:eastAsia="en-GB"/>
        </w:rPr>
        <w:t xml:space="preserve">or does </w:t>
      </w:r>
      <w:r w:rsidRPr="00076CFA">
        <w:rPr>
          <w:rFonts w:ascii="Arial" w:eastAsia="Times New Roman" w:hAnsi="Arial" w:cs="Arial"/>
          <w:color w:val="auto"/>
          <w:sz w:val="20"/>
          <w:szCs w:val="20"/>
          <w:lang w:eastAsia="en-GB"/>
        </w:rPr>
        <w:t xml:space="preserve">not constitute a transfer within the meaning of TUPE.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will not indemnify the successful </w:t>
      </w:r>
      <w:r w:rsidR="78EEE70F" w:rsidRPr="00076CFA">
        <w:rPr>
          <w:rFonts w:ascii="Arial" w:eastAsia="Times New Roman" w:hAnsi="Arial" w:cs="Arial"/>
          <w:color w:val="auto"/>
          <w:sz w:val="20"/>
          <w:szCs w:val="20"/>
          <w:lang w:eastAsia="en-GB"/>
        </w:rPr>
        <w:t>Participant</w:t>
      </w:r>
      <w:r w:rsidRPr="00076CFA">
        <w:rPr>
          <w:rFonts w:ascii="Arial" w:eastAsia="Times New Roman" w:hAnsi="Arial" w:cs="Arial"/>
          <w:color w:val="auto"/>
          <w:sz w:val="20"/>
          <w:szCs w:val="20"/>
          <w:lang w:eastAsia="en-GB"/>
        </w:rPr>
        <w:t xml:space="preserve"> against any such loss.</w:t>
      </w:r>
    </w:p>
    <w:p w14:paraId="69934686" w14:textId="7F1F8EAC" w:rsidR="00677BB7" w:rsidRPr="00076CFA" w:rsidRDefault="1552716F" w:rsidP="0020062F">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The TUPE information will be provided by the existing </w:t>
      </w:r>
      <w:r w:rsidR="78EEE70F" w:rsidRPr="00076CFA">
        <w:rPr>
          <w:rFonts w:ascii="Arial" w:eastAsia="Times New Roman" w:hAnsi="Arial" w:cs="Arial"/>
          <w:color w:val="auto"/>
          <w:sz w:val="20"/>
          <w:szCs w:val="20"/>
          <w:lang w:eastAsia="en-GB"/>
        </w:rPr>
        <w:t>p</w:t>
      </w:r>
      <w:r w:rsidRPr="00076CFA">
        <w:rPr>
          <w:rFonts w:ascii="Arial" w:eastAsia="Times New Roman" w:hAnsi="Arial" w:cs="Arial"/>
          <w:color w:val="auto"/>
          <w:sz w:val="20"/>
          <w:szCs w:val="20"/>
          <w:lang w:eastAsia="en-GB"/>
        </w:rPr>
        <w:t>rovider</w:t>
      </w:r>
      <w:r w:rsidR="78EEE70F"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s</w:t>
      </w:r>
      <w:r w:rsidR="78EEE70F"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 xml:space="preserve"> and, therefore,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does not warrant the accuracy or completeness of this information and does not accept any liability ensuing from any inaccuracy in, or omission from, the information.</w:t>
      </w:r>
      <w:bookmarkEnd w:id="54"/>
    </w:p>
    <w:p w14:paraId="69934687" w14:textId="77777777" w:rsidR="00677BB7" w:rsidRDefault="00677BB7" w:rsidP="00677BB7">
      <w:pPr>
        <w:rPr>
          <w:rStyle w:val="BoldText"/>
          <w:rFonts w:cs="Arial"/>
          <w:szCs w:val="19"/>
        </w:rPr>
      </w:pPr>
    </w:p>
    <w:p w14:paraId="69934688" w14:textId="77777777" w:rsidR="00183AB7" w:rsidRDefault="00716F6E">
      <w:pPr>
        <w:spacing w:after="200" w:line="276" w:lineRule="auto"/>
        <w:jc w:val="left"/>
        <w:rPr>
          <w:rStyle w:val="BoldText"/>
          <w:rFonts w:cs="Arial"/>
          <w:caps/>
          <w:szCs w:val="19"/>
        </w:rPr>
      </w:pPr>
      <w:r>
        <w:rPr>
          <w:rStyle w:val="BoldText"/>
          <w:rFonts w:cs="Arial"/>
          <w:b w:val="0"/>
          <w:szCs w:val="19"/>
        </w:rPr>
        <w:br w:type="page"/>
      </w:r>
    </w:p>
    <w:p w14:paraId="69934689" w14:textId="77777777" w:rsidR="00677BB7" w:rsidRPr="00733E41" w:rsidRDefault="00716F6E" w:rsidP="00733E41">
      <w:pPr>
        <w:pStyle w:val="Part"/>
        <w:numPr>
          <w:ilvl w:val="0"/>
          <w:numId w:val="0"/>
        </w:numPr>
        <w:rPr>
          <w:b w:val="0"/>
        </w:rPr>
      </w:pPr>
      <w:bookmarkStart w:id="55" w:name="_Toc210645515"/>
      <w:r>
        <w:rPr>
          <w:rStyle w:val="BoldText"/>
          <w:rFonts w:cs="Arial"/>
          <w:b/>
          <w:szCs w:val="19"/>
        </w:rPr>
        <w:lastRenderedPageBreak/>
        <w:t>SCHEDULE</w:t>
      </w:r>
      <w:r w:rsidRPr="00733E41">
        <w:rPr>
          <w:rStyle w:val="BoldText"/>
          <w:rFonts w:cs="Arial"/>
          <w:b/>
          <w:szCs w:val="19"/>
        </w:rPr>
        <w:t xml:space="preserve"> 1: EVALUATION</w:t>
      </w:r>
      <w:r w:rsidR="00686503">
        <w:rPr>
          <w:rStyle w:val="BoldText"/>
          <w:rFonts w:cs="Arial"/>
          <w:b/>
          <w:szCs w:val="19"/>
        </w:rPr>
        <w:t xml:space="preserve"> and award methodology</w:t>
      </w:r>
      <w:bookmarkEnd w:id="55"/>
    </w:p>
    <w:p w14:paraId="6993468A" w14:textId="77777777" w:rsidR="00686503" w:rsidRDefault="00716F6E" w:rsidP="00733E41">
      <w:pPr>
        <w:pStyle w:val="Sch1Number"/>
        <w:rPr>
          <w:rFonts w:ascii="Arial" w:hAnsi="Arial" w:cs="Arial"/>
          <w:b/>
          <w:szCs w:val="19"/>
        </w:rPr>
      </w:pPr>
      <w:bookmarkStart w:id="56" w:name="_Toc466443221"/>
      <w:r>
        <w:rPr>
          <w:rFonts w:ascii="Arial" w:hAnsi="Arial" w:cs="Arial"/>
          <w:b/>
          <w:szCs w:val="19"/>
        </w:rPr>
        <w:t>Procurement procedure</w:t>
      </w:r>
    </w:p>
    <w:p w14:paraId="6993468B" w14:textId="50CAC217" w:rsidR="00686503" w:rsidRPr="00167B0E" w:rsidRDefault="00716F6E" w:rsidP="00301B93">
      <w:pPr>
        <w:pStyle w:val="Sch2Number"/>
        <w:rPr>
          <w:sz w:val="20"/>
          <w:szCs w:val="20"/>
        </w:rPr>
      </w:pPr>
      <w:r w:rsidRPr="00167B0E">
        <w:rPr>
          <w:sz w:val="20"/>
          <w:szCs w:val="20"/>
        </w:rPr>
        <w:t xml:space="preserve">The procurement procedure being applied to the Contract is an "open procedure" under section 20(2)(a) of the Act. The most advantageous submission will be identified by a </w:t>
      </w:r>
      <w:r w:rsidR="005C48B7" w:rsidRPr="00167B0E">
        <w:rPr>
          <w:sz w:val="20"/>
          <w:szCs w:val="20"/>
        </w:rPr>
        <w:t>five</w:t>
      </w:r>
      <w:r w:rsidRPr="00167B0E">
        <w:rPr>
          <w:sz w:val="20"/>
          <w:szCs w:val="20"/>
        </w:rPr>
        <w:t xml:space="preserve">-step process as set out in more detail in </w:t>
      </w:r>
      <w:r w:rsidR="00C41885" w:rsidRPr="00167B0E">
        <w:rPr>
          <w:sz w:val="20"/>
          <w:szCs w:val="20"/>
        </w:rPr>
        <w:t>2.1</w:t>
      </w:r>
      <w:r w:rsidRPr="00167B0E">
        <w:rPr>
          <w:sz w:val="20"/>
          <w:szCs w:val="20"/>
        </w:rPr>
        <w:t>.</w:t>
      </w:r>
    </w:p>
    <w:p w14:paraId="6993468C" w14:textId="77777777" w:rsidR="00677BB7" w:rsidRPr="006907DD" w:rsidRDefault="00716F6E" w:rsidP="00733E41">
      <w:pPr>
        <w:pStyle w:val="Sch1Number"/>
        <w:rPr>
          <w:rFonts w:ascii="Arial" w:hAnsi="Arial" w:cs="Arial"/>
          <w:b/>
          <w:szCs w:val="19"/>
        </w:rPr>
      </w:pPr>
      <w:r w:rsidRPr="006907DD">
        <w:rPr>
          <w:b/>
        </w:rPr>
        <w:t>Process</w:t>
      </w:r>
      <w:bookmarkEnd w:id="56"/>
    </w:p>
    <w:p w14:paraId="6993468D" w14:textId="77777777" w:rsidR="00583554" w:rsidRDefault="00716F6E" w:rsidP="00C41885">
      <w:pPr>
        <w:pStyle w:val="BodyText"/>
      </w:pPr>
      <w:bookmarkStart w:id="57" w:name="_Toc466443222"/>
      <w:r>
        <w:rPr>
          <w:noProof/>
        </w:rPr>
        <w:drawing>
          <wp:inline distT="0" distB="0" distL="0" distR="0" wp14:anchorId="69934833" wp14:editId="69934834">
            <wp:extent cx="5486400" cy="3571875"/>
            <wp:effectExtent l="19050" t="0" r="19050" b="0"/>
            <wp:docPr id="400357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993468E" w14:textId="77777777" w:rsidR="00677BB7" w:rsidRPr="00167B0E" w:rsidRDefault="00716F6E" w:rsidP="00733E41">
      <w:pPr>
        <w:pStyle w:val="Sch2Number"/>
        <w:rPr>
          <w:rFonts w:ascii="Arial" w:hAnsi="Arial" w:cs="Arial"/>
          <w:sz w:val="20"/>
          <w:szCs w:val="20"/>
        </w:rPr>
      </w:pPr>
      <w:r w:rsidRPr="00167B0E">
        <w:rPr>
          <w:rFonts w:ascii="Arial" w:hAnsi="Arial" w:cs="Arial"/>
          <w:sz w:val="20"/>
          <w:szCs w:val="20"/>
        </w:rPr>
        <w:t xml:space="preserve">The most advantageous submission will be identified by a </w:t>
      </w:r>
      <w:r w:rsidR="00686503" w:rsidRPr="00167B0E">
        <w:rPr>
          <w:rFonts w:ascii="Arial" w:hAnsi="Arial" w:cs="Arial"/>
          <w:sz w:val="20"/>
          <w:szCs w:val="20"/>
        </w:rPr>
        <w:t>f</w:t>
      </w:r>
      <w:r w:rsidR="00FE6DFA" w:rsidRPr="00167B0E">
        <w:rPr>
          <w:rFonts w:ascii="Arial" w:hAnsi="Arial" w:cs="Arial"/>
          <w:sz w:val="20"/>
          <w:szCs w:val="20"/>
        </w:rPr>
        <w:t>ive</w:t>
      </w:r>
      <w:r w:rsidR="00EE1C62" w:rsidRPr="00167B0E">
        <w:rPr>
          <w:rFonts w:ascii="Arial" w:hAnsi="Arial" w:cs="Arial"/>
          <w:sz w:val="20"/>
          <w:szCs w:val="20"/>
        </w:rPr>
        <w:t>-step</w:t>
      </w:r>
      <w:r w:rsidRPr="00167B0E">
        <w:rPr>
          <w:rFonts w:ascii="Arial" w:hAnsi="Arial" w:cs="Arial"/>
          <w:sz w:val="20"/>
          <w:szCs w:val="20"/>
        </w:rPr>
        <w:t xml:space="preserve"> process.</w:t>
      </w:r>
      <w:bookmarkEnd w:id="57"/>
    </w:p>
    <w:p w14:paraId="6993468F" w14:textId="1EE1F3D0" w:rsidR="00DF6D60" w:rsidRPr="00167B0E" w:rsidRDefault="00C41885" w:rsidP="00DF6D60">
      <w:pPr>
        <w:pStyle w:val="Sch3Number"/>
        <w:rPr>
          <w:sz w:val="20"/>
          <w:szCs w:val="20"/>
        </w:rPr>
      </w:pPr>
      <w:r w:rsidRPr="00167B0E">
        <w:rPr>
          <w:b/>
          <w:bCs/>
          <w:sz w:val="20"/>
          <w:szCs w:val="20"/>
        </w:rPr>
        <w:t>Stage one (</w:t>
      </w:r>
      <w:r w:rsidR="00583554" w:rsidRPr="00167B0E">
        <w:rPr>
          <w:b/>
          <w:bCs/>
          <w:sz w:val="20"/>
          <w:szCs w:val="20"/>
        </w:rPr>
        <w:t>Procurement specific questionnaire</w:t>
      </w:r>
      <w:r w:rsidRPr="00167B0E">
        <w:rPr>
          <w:b/>
          <w:bCs/>
          <w:sz w:val="20"/>
          <w:szCs w:val="20"/>
        </w:rPr>
        <w:t>)</w:t>
      </w:r>
      <w:r w:rsidR="00716F6E" w:rsidRPr="00167B0E">
        <w:rPr>
          <w:sz w:val="20"/>
          <w:szCs w:val="20"/>
        </w:rPr>
        <w:t xml:space="preserve">: Participants must submit a completed </w:t>
      </w:r>
      <w:r w:rsidR="00DA5E1A" w:rsidRPr="00167B0E">
        <w:rPr>
          <w:sz w:val="20"/>
          <w:szCs w:val="20"/>
        </w:rPr>
        <w:t xml:space="preserve">Wales </w:t>
      </w:r>
      <w:r w:rsidR="00583554" w:rsidRPr="00167B0E">
        <w:rPr>
          <w:rFonts w:cs="Arial"/>
          <w:sz w:val="20"/>
          <w:szCs w:val="20"/>
        </w:rPr>
        <w:t xml:space="preserve">Procurement Specific </w:t>
      </w:r>
      <w:r w:rsidR="00716F6E" w:rsidRPr="00167B0E">
        <w:rPr>
          <w:sz w:val="20"/>
          <w:szCs w:val="20"/>
        </w:rPr>
        <w:t xml:space="preserve">questionnaire </w:t>
      </w:r>
      <w:r w:rsidR="00583554" w:rsidRPr="00167B0E">
        <w:rPr>
          <w:sz w:val="20"/>
          <w:szCs w:val="20"/>
        </w:rPr>
        <w:t>(</w:t>
      </w:r>
      <w:r w:rsidR="00DA5E1A" w:rsidRPr="00167B0E">
        <w:rPr>
          <w:sz w:val="20"/>
          <w:szCs w:val="20"/>
        </w:rPr>
        <w:t>W</w:t>
      </w:r>
      <w:r w:rsidR="00583554" w:rsidRPr="00167B0E">
        <w:rPr>
          <w:sz w:val="20"/>
          <w:szCs w:val="20"/>
        </w:rPr>
        <w:t xml:space="preserve">PSQ) </w:t>
      </w:r>
      <w:r w:rsidR="00716F6E" w:rsidRPr="00167B0E">
        <w:rPr>
          <w:sz w:val="20"/>
          <w:szCs w:val="20"/>
        </w:rPr>
        <w:t xml:space="preserve">with their request to participate. The </w:t>
      </w:r>
      <w:r w:rsidR="004F1220" w:rsidRPr="00167B0E">
        <w:rPr>
          <w:sz w:val="20"/>
          <w:szCs w:val="20"/>
        </w:rPr>
        <w:t>W</w:t>
      </w:r>
      <w:r w:rsidR="00583554" w:rsidRPr="00167B0E">
        <w:rPr>
          <w:sz w:val="20"/>
          <w:szCs w:val="20"/>
        </w:rPr>
        <w:t>PSQ</w:t>
      </w:r>
      <w:r w:rsidR="00716F6E" w:rsidRPr="00167B0E">
        <w:rPr>
          <w:sz w:val="20"/>
          <w:szCs w:val="20"/>
        </w:rPr>
        <w:t xml:space="preserve"> is </w:t>
      </w:r>
      <w:r w:rsidR="004F1220" w:rsidRPr="00167B0E">
        <w:rPr>
          <w:sz w:val="20"/>
          <w:szCs w:val="20"/>
        </w:rPr>
        <w:t xml:space="preserve">referenced </w:t>
      </w:r>
      <w:r w:rsidR="00716F6E" w:rsidRPr="00167B0E">
        <w:rPr>
          <w:sz w:val="20"/>
          <w:szCs w:val="20"/>
        </w:rPr>
        <w:t>at Schedule 7 of this IT</w:t>
      </w:r>
      <w:r w:rsidR="00FE6DFA" w:rsidRPr="00167B0E">
        <w:rPr>
          <w:sz w:val="20"/>
          <w:szCs w:val="20"/>
        </w:rPr>
        <w:t>T</w:t>
      </w:r>
      <w:r w:rsidR="006F4348" w:rsidRPr="00167B0E">
        <w:rPr>
          <w:sz w:val="20"/>
          <w:szCs w:val="20"/>
        </w:rPr>
        <w:t xml:space="preserve"> and included within </w:t>
      </w:r>
      <w:r w:rsidR="00E444F2" w:rsidRPr="00167B0E">
        <w:rPr>
          <w:sz w:val="20"/>
          <w:szCs w:val="20"/>
        </w:rPr>
        <w:t>ITT Response Document Part A</w:t>
      </w:r>
      <w:r w:rsidR="00620C49" w:rsidRPr="00167B0E">
        <w:rPr>
          <w:sz w:val="20"/>
          <w:szCs w:val="20"/>
        </w:rPr>
        <w:t xml:space="preserve"> WPSQ</w:t>
      </w:r>
      <w:r w:rsidR="00716F6E" w:rsidRPr="00167B0E">
        <w:rPr>
          <w:sz w:val="20"/>
          <w:szCs w:val="20"/>
        </w:rPr>
        <w:t>.</w:t>
      </w:r>
      <w:r w:rsidR="00301B93" w:rsidRPr="00167B0E">
        <w:rPr>
          <w:sz w:val="20"/>
          <w:szCs w:val="20"/>
        </w:rPr>
        <w:t xml:space="preserve"> </w:t>
      </w:r>
      <w:r w:rsidR="00716F6E" w:rsidRPr="00167B0E">
        <w:rPr>
          <w:sz w:val="20"/>
          <w:szCs w:val="20"/>
        </w:rPr>
        <w:t xml:space="preserve">Where a Participant is a consortium, all members of the consortium must complete a </w:t>
      </w:r>
      <w:r w:rsidR="00620C49" w:rsidRPr="00167B0E">
        <w:rPr>
          <w:sz w:val="20"/>
          <w:szCs w:val="20"/>
        </w:rPr>
        <w:t>W</w:t>
      </w:r>
      <w:r w:rsidR="00583554" w:rsidRPr="00167B0E">
        <w:rPr>
          <w:sz w:val="20"/>
          <w:szCs w:val="20"/>
        </w:rPr>
        <w:t>PSQ</w:t>
      </w:r>
      <w:r w:rsidR="00716F6E" w:rsidRPr="00167B0E">
        <w:rPr>
          <w:sz w:val="20"/>
          <w:szCs w:val="20"/>
        </w:rPr>
        <w:t xml:space="preserve">. The part of the </w:t>
      </w:r>
      <w:r w:rsidR="00620C49" w:rsidRPr="00167B0E">
        <w:rPr>
          <w:sz w:val="20"/>
          <w:szCs w:val="20"/>
        </w:rPr>
        <w:t>W</w:t>
      </w:r>
      <w:r w:rsidR="00583554" w:rsidRPr="00167B0E">
        <w:rPr>
          <w:sz w:val="20"/>
          <w:szCs w:val="20"/>
        </w:rPr>
        <w:t>PSQ</w:t>
      </w:r>
      <w:r w:rsidR="00716F6E" w:rsidRPr="00167B0E">
        <w:rPr>
          <w:sz w:val="20"/>
          <w:szCs w:val="20"/>
        </w:rPr>
        <w:t xml:space="preserve"> concerning conditions of participation only requires to be completed by the lead member of the consortium.</w:t>
      </w:r>
    </w:p>
    <w:p w14:paraId="69934690" w14:textId="6EDB1E6D" w:rsidR="009A3882" w:rsidRPr="00167B0E" w:rsidRDefault="00716F6E" w:rsidP="00DF6D60">
      <w:pPr>
        <w:pStyle w:val="Sch3Number"/>
        <w:rPr>
          <w:sz w:val="20"/>
          <w:szCs w:val="20"/>
        </w:rPr>
      </w:pPr>
      <w:r w:rsidRPr="00167B0E">
        <w:rPr>
          <w:b/>
          <w:bCs/>
          <w:sz w:val="20"/>
          <w:szCs w:val="20"/>
        </w:rPr>
        <w:t xml:space="preserve">Stage </w:t>
      </w:r>
      <w:r w:rsidR="00C41885" w:rsidRPr="00167B0E">
        <w:rPr>
          <w:b/>
          <w:bCs/>
          <w:sz w:val="20"/>
          <w:szCs w:val="20"/>
        </w:rPr>
        <w:t>two</w:t>
      </w:r>
      <w:r w:rsidRPr="00167B0E">
        <w:rPr>
          <w:b/>
          <w:bCs/>
          <w:sz w:val="20"/>
          <w:szCs w:val="20"/>
        </w:rPr>
        <w:t xml:space="preserve"> (</w:t>
      </w:r>
      <w:r w:rsidR="00686503" w:rsidRPr="00167B0E">
        <w:rPr>
          <w:b/>
          <w:bCs/>
          <w:sz w:val="20"/>
          <w:szCs w:val="20"/>
        </w:rPr>
        <w:t xml:space="preserve">Completeness </w:t>
      </w:r>
      <w:r w:rsidRPr="00167B0E">
        <w:rPr>
          <w:b/>
          <w:bCs/>
          <w:sz w:val="20"/>
          <w:szCs w:val="20"/>
        </w:rPr>
        <w:t>check):</w:t>
      </w:r>
      <w:r w:rsidRPr="00167B0E">
        <w:rPr>
          <w:sz w:val="20"/>
          <w:szCs w:val="20"/>
        </w:rPr>
        <w:t xml:space="preserve"> The </w:t>
      </w:r>
      <w:r w:rsidR="00C41885" w:rsidRPr="00167B0E">
        <w:rPr>
          <w:sz w:val="20"/>
          <w:szCs w:val="20"/>
        </w:rPr>
        <w:t xml:space="preserve">second </w:t>
      </w:r>
      <w:r w:rsidRPr="00167B0E">
        <w:rPr>
          <w:sz w:val="20"/>
          <w:szCs w:val="20"/>
        </w:rPr>
        <w:t xml:space="preserve">step will be a completeness check. A complete submission is one which has been received by the deadline for submission of tenders, is substantially complete and complies substantially with the requirements of this ITT. Clarification and further information may be sought from Participants </w:t>
      </w:r>
      <w:proofErr w:type="gramStart"/>
      <w:r w:rsidRPr="00167B0E">
        <w:rPr>
          <w:sz w:val="20"/>
          <w:szCs w:val="20"/>
        </w:rPr>
        <w:t>in order to</w:t>
      </w:r>
      <w:proofErr w:type="gramEnd"/>
      <w:r w:rsidRPr="00167B0E">
        <w:rPr>
          <w:sz w:val="20"/>
          <w:szCs w:val="20"/>
        </w:rPr>
        <w:t xml:space="preserve"> determine if a submission is complete. The Authority may </w:t>
      </w:r>
      <w:r w:rsidRPr="00167B0E">
        <w:rPr>
          <w:sz w:val="20"/>
          <w:szCs w:val="20"/>
        </w:rPr>
        <w:lastRenderedPageBreak/>
        <w:t>exclude at this stage any submission that is not complete and may reject any tender submission which is submitted late</w:t>
      </w:r>
      <w:r w:rsidR="00620C49" w:rsidRPr="00167B0E">
        <w:rPr>
          <w:sz w:val="20"/>
          <w:szCs w:val="20"/>
        </w:rPr>
        <w:t>,</w:t>
      </w:r>
      <w:r w:rsidR="007C1CA9" w:rsidRPr="00167B0E">
        <w:rPr>
          <w:sz w:val="20"/>
          <w:szCs w:val="20"/>
        </w:rPr>
        <w:t xml:space="preserve"> </w:t>
      </w:r>
      <w:r w:rsidR="00C06F16" w:rsidRPr="00167B0E">
        <w:rPr>
          <w:sz w:val="20"/>
          <w:szCs w:val="20"/>
        </w:rPr>
        <w:t>late tender submissions will be rejected</w:t>
      </w:r>
      <w:r w:rsidR="00620C49" w:rsidRPr="00167B0E">
        <w:rPr>
          <w:sz w:val="20"/>
          <w:szCs w:val="20"/>
        </w:rPr>
        <w:t xml:space="preserve"> if th</w:t>
      </w:r>
      <w:r w:rsidR="007C1CA9" w:rsidRPr="00167B0E">
        <w:rPr>
          <w:sz w:val="20"/>
          <w:szCs w:val="20"/>
        </w:rPr>
        <w:t xml:space="preserve">e other tender submissions have been opened on the </w:t>
      </w:r>
      <w:r w:rsidR="00CC7CAA" w:rsidRPr="00167B0E">
        <w:rPr>
          <w:sz w:val="20"/>
          <w:szCs w:val="20"/>
        </w:rPr>
        <w:t>Portal.</w:t>
      </w:r>
    </w:p>
    <w:p w14:paraId="69934691" w14:textId="6F27CF54" w:rsidR="00DF6D60" w:rsidRPr="00167B0E" w:rsidRDefault="00716F6E" w:rsidP="00DF6D60">
      <w:pPr>
        <w:pStyle w:val="Sch3Number"/>
        <w:rPr>
          <w:sz w:val="20"/>
          <w:szCs w:val="20"/>
        </w:rPr>
      </w:pPr>
      <w:bookmarkStart w:id="58" w:name="_Ref169273201"/>
      <w:r w:rsidRPr="00167B0E">
        <w:rPr>
          <w:b/>
          <w:bCs/>
          <w:sz w:val="20"/>
          <w:szCs w:val="20"/>
        </w:rPr>
        <w:t>Stage t</w:t>
      </w:r>
      <w:r w:rsidR="00C41885" w:rsidRPr="00167B0E">
        <w:rPr>
          <w:b/>
          <w:bCs/>
          <w:sz w:val="20"/>
          <w:szCs w:val="20"/>
        </w:rPr>
        <w:t>hree</w:t>
      </w:r>
      <w:r w:rsidRPr="00167B0E">
        <w:rPr>
          <w:b/>
          <w:bCs/>
          <w:sz w:val="20"/>
          <w:szCs w:val="20"/>
        </w:rPr>
        <w:t xml:space="preserve"> (Exclusion of excluded and excludable suppliers)</w:t>
      </w:r>
      <w:r w:rsidRPr="00167B0E">
        <w:rPr>
          <w:sz w:val="20"/>
          <w:szCs w:val="20"/>
        </w:rPr>
        <w:t xml:space="preserve">: The Authority will exclude any supplier that is an Excluded </w:t>
      </w:r>
      <w:r w:rsidR="00CC7CAA" w:rsidRPr="00167B0E">
        <w:rPr>
          <w:sz w:val="20"/>
          <w:szCs w:val="20"/>
        </w:rPr>
        <w:t>Supplier,</w:t>
      </w:r>
      <w:r w:rsidRPr="00167B0E">
        <w:rPr>
          <w:sz w:val="20"/>
          <w:szCs w:val="20"/>
        </w:rPr>
        <w:t xml:space="preserve"> or an Excludable Supplier based on its response to the </w:t>
      </w:r>
      <w:r w:rsidR="00F43B25" w:rsidRPr="00167B0E">
        <w:rPr>
          <w:sz w:val="20"/>
          <w:szCs w:val="20"/>
        </w:rPr>
        <w:t>W</w:t>
      </w:r>
      <w:r w:rsidR="00583554" w:rsidRPr="00167B0E">
        <w:rPr>
          <w:sz w:val="20"/>
          <w:szCs w:val="20"/>
        </w:rPr>
        <w:t>PSQ</w:t>
      </w:r>
      <w:r w:rsidRPr="00167B0E">
        <w:rPr>
          <w:sz w:val="20"/>
          <w:szCs w:val="20"/>
        </w:rPr>
        <w:t xml:space="preserve">. The Authority will identify Excludable Suppliers based on the discretionary exclusion grounds identified in paragraph </w:t>
      </w:r>
      <w:r w:rsidR="00AF5B24" w:rsidRPr="00167B0E">
        <w:rPr>
          <w:sz w:val="20"/>
          <w:szCs w:val="20"/>
        </w:rPr>
        <w:fldChar w:fldCharType="begin"/>
      </w:r>
      <w:r w:rsidR="00AF5B24" w:rsidRPr="00167B0E">
        <w:rPr>
          <w:sz w:val="20"/>
          <w:szCs w:val="20"/>
        </w:rPr>
        <w:instrText xml:space="preserve"> REF _Ref180423691 \r \h </w:instrText>
      </w:r>
      <w:r w:rsidR="00167B0E">
        <w:rPr>
          <w:sz w:val="20"/>
          <w:szCs w:val="20"/>
        </w:rPr>
        <w:instrText xml:space="preserve"> \* MERGEFORMAT </w:instrText>
      </w:r>
      <w:r w:rsidR="00AF5B24" w:rsidRPr="00167B0E">
        <w:rPr>
          <w:sz w:val="20"/>
          <w:szCs w:val="20"/>
        </w:rPr>
      </w:r>
      <w:r w:rsidR="00AF5B24" w:rsidRPr="00167B0E">
        <w:rPr>
          <w:sz w:val="20"/>
          <w:szCs w:val="20"/>
        </w:rPr>
        <w:fldChar w:fldCharType="separate"/>
      </w:r>
      <w:r w:rsidR="00C60180">
        <w:rPr>
          <w:sz w:val="20"/>
          <w:szCs w:val="20"/>
        </w:rPr>
        <w:t>4</w:t>
      </w:r>
      <w:r w:rsidR="00AF5B24" w:rsidRPr="00167B0E">
        <w:rPr>
          <w:sz w:val="20"/>
          <w:szCs w:val="20"/>
        </w:rPr>
        <w:fldChar w:fldCharType="end"/>
      </w:r>
      <w:r w:rsidRPr="00167B0E">
        <w:rPr>
          <w:sz w:val="20"/>
          <w:szCs w:val="20"/>
        </w:rPr>
        <w:t xml:space="preserve"> of this Schedule 1. Participants must also upload core supplier information to the </w:t>
      </w:r>
      <w:r w:rsidRPr="00167B0E">
        <w:rPr>
          <w:rFonts w:cs="Arial"/>
          <w:sz w:val="20"/>
          <w:szCs w:val="20"/>
        </w:rPr>
        <w:t>Central Digital Platform</w:t>
      </w:r>
      <w:r w:rsidRPr="00167B0E">
        <w:rPr>
          <w:sz w:val="20"/>
          <w:szCs w:val="20"/>
        </w:rPr>
        <w:t xml:space="preserve"> and confirm to the Authority that they have done so.</w:t>
      </w:r>
    </w:p>
    <w:p w14:paraId="69934692" w14:textId="5848868F" w:rsidR="009A3882" w:rsidRPr="00167B0E" w:rsidRDefault="00716F6E" w:rsidP="00DF6D60">
      <w:pPr>
        <w:pStyle w:val="Sch3Number"/>
        <w:rPr>
          <w:sz w:val="20"/>
          <w:szCs w:val="20"/>
        </w:rPr>
      </w:pPr>
      <w:r w:rsidRPr="00167B0E">
        <w:rPr>
          <w:b/>
          <w:bCs/>
          <w:sz w:val="20"/>
          <w:szCs w:val="20"/>
        </w:rPr>
        <w:t xml:space="preserve">Stage </w:t>
      </w:r>
      <w:r w:rsidR="00C41885" w:rsidRPr="00167B0E">
        <w:rPr>
          <w:b/>
          <w:bCs/>
          <w:sz w:val="20"/>
          <w:szCs w:val="20"/>
        </w:rPr>
        <w:t>four</w:t>
      </w:r>
      <w:r w:rsidRPr="00167B0E">
        <w:rPr>
          <w:b/>
          <w:bCs/>
          <w:sz w:val="20"/>
          <w:szCs w:val="20"/>
        </w:rPr>
        <w:t xml:space="preserve"> (</w:t>
      </w:r>
      <w:r w:rsidR="00301B93" w:rsidRPr="00167B0E">
        <w:rPr>
          <w:b/>
          <w:bCs/>
          <w:sz w:val="20"/>
          <w:szCs w:val="20"/>
        </w:rPr>
        <w:t>Application of conditions of participation</w:t>
      </w:r>
      <w:r w:rsidRPr="00167B0E">
        <w:rPr>
          <w:b/>
          <w:bCs/>
          <w:sz w:val="20"/>
          <w:szCs w:val="20"/>
        </w:rPr>
        <w:t>):</w:t>
      </w:r>
      <w:r w:rsidRPr="00167B0E">
        <w:rPr>
          <w:sz w:val="20"/>
          <w:szCs w:val="20"/>
        </w:rPr>
        <w:t xml:space="preserve"> The </w:t>
      </w:r>
      <w:r w:rsidR="00DF6D60" w:rsidRPr="00167B0E">
        <w:rPr>
          <w:sz w:val="20"/>
          <w:szCs w:val="20"/>
        </w:rPr>
        <w:t>Authority</w:t>
      </w:r>
      <w:r w:rsidRPr="00167B0E">
        <w:rPr>
          <w:sz w:val="20"/>
          <w:szCs w:val="20"/>
        </w:rPr>
        <w:t xml:space="preserve"> will check that each submission satisfies the </w:t>
      </w:r>
      <w:r w:rsidR="00301B93" w:rsidRPr="00167B0E">
        <w:rPr>
          <w:sz w:val="20"/>
          <w:szCs w:val="20"/>
        </w:rPr>
        <w:t>conditions of participation</w:t>
      </w:r>
      <w:r w:rsidRPr="00167B0E">
        <w:rPr>
          <w:sz w:val="20"/>
          <w:szCs w:val="20"/>
        </w:rPr>
        <w:t xml:space="preserve"> set out in this ITT </w:t>
      </w:r>
      <w:proofErr w:type="gramStart"/>
      <w:r w:rsidRPr="00167B0E">
        <w:rPr>
          <w:sz w:val="20"/>
          <w:szCs w:val="20"/>
        </w:rPr>
        <w:t>on the basis of</w:t>
      </w:r>
      <w:proofErr w:type="gramEnd"/>
      <w:r w:rsidRPr="00167B0E">
        <w:rPr>
          <w:sz w:val="20"/>
          <w:szCs w:val="20"/>
        </w:rPr>
        <w:t xml:space="preserve"> the </w:t>
      </w:r>
      <w:r w:rsidR="00F43B25" w:rsidRPr="00167B0E">
        <w:rPr>
          <w:sz w:val="20"/>
          <w:szCs w:val="20"/>
        </w:rPr>
        <w:t>W</w:t>
      </w:r>
      <w:r w:rsidR="00583554" w:rsidRPr="00167B0E">
        <w:rPr>
          <w:sz w:val="20"/>
          <w:szCs w:val="20"/>
        </w:rPr>
        <w:t>PSQ</w:t>
      </w:r>
      <w:r w:rsidRPr="00167B0E">
        <w:rPr>
          <w:sz w:val="20"/>
          <w:szCs w:val="20"/>
        </w:rPr>
        <w:t xml:space="preserve"> returned by the Participant. Clarification and further information may be sought from Participants. The Authority may exclude at this stage any submission that does not </w:t>
      </w:r>
      <w:r w:rsidR="00301B93" w:rsidRPr="00167B0E">
        <w:rPr>
          <w:sz w:val="20"/>
          <w:szCs w:val="20"/>
        </w:rPr>
        <w:t xml:space="preserve">satisfy the conditions of participation set out in paragraph </w:t>
      </w:r>
      <w:r w:rsidR="00AF5B24" w:rsidRPr="00167B0E">
        <w:rPr>
          <w:sz w:val="20"/>
          <w:szCs w:val="20"/>
        </w:rPr>
        <w:fldChar w:fldCharType="begin"/>
      </w:r>
      <w:r w:rsidR="00AF5B24" w:rsidRPr="00167B0E">
        <w:rPr>
          <w:sz w:val="20"/>
          <w:szCs w:val="20"/>
        </w:rPr>
        <w:instrText xml:space="preserve"> REF _Ref180424113 \r \h  \* MERGEFORMAT </w:instrText>
      </w:r>
      <w:r w:rsidR="00AF5B24" w:rsidRPr="00167B0E">
        <w:rPr>
          <w:sz w:val="20"/>
          <w:szCs w:val="20"/>
        </w:rPr>
      </w:r>
      <w:r w:rsidR="00AF5B24" w:rsidRPr="00167B0E">
        <w:rPr>
          <w:sz w:val="20"/>
          <w:szCs w:val="20"/>
        </w:rPr>
        <w:fldChar w:fldCharType="separate"/>
      </w:r>
      <w:r w:rsidR="00C60180">
        <w:rPr>
          <w:sz w:val="20"/>
          <w:szCs w:val="20"/>
        </w:rPr>
        <w:t>5</w:t>
      </w:r>
      <w:r w:rsidR="00AF5B24" w:rsidRPr="00167B0E">
        <w:rPr>
          <w:sz w:val="20"/>
          <w:szCs w:val="20"/>
        </w:rPr>
        <w:fldChar w:fldCharType="end"/>
      </w:r>
      <w:r w:rsidR="00301B93" w:rsidRPr="00167B0E">
        <w:rPr>
          <w:sz w:val="20"/>
          <w:szCs w:val="20"/>
        </w:rPr>
        <w:t xml:space="preserve"> of this Schedule 1</w:t>
      </w:r>
      <w:r w:rsidRPr="00167B0E">
        <w:rPr>
          <w:sz w:val="20"/>
          <w:szCs w:val="20"/>
        </w:rPr>
        <w:t>.</w:t>
      </w:r>
      <w:bookmarkEnd w:id="58"/>
      <w:r w:rsidR="00DF6D60" w:rsidRPr="00167B0E">
        <w:rPr>
          <w:sz w:val="20"/>
          <w:szCs w:val="20"/>
        </w:rPr>
        <w:t xml:space="preserve"> Participants must also upload core supplier information to the </w:t>
      </w:r>
      <w:r w:rsidR="00DF6D60" w:rsidRPr="00167B0E">
        <w:rPr>
          <w:rFonts w:cs="Arial"/>
          <w:sz w:val="20"/>
          <w:szCs w:val="20"/>
        </w:rPr>
        <w:t>Central Digital Platform</w:t>
      </w:r>
      <w:r w:rsidR="00DF6D60" w:rsidRPr="00167B0E">
        <w:rPr>
          <w:sz w:val="20"/>
          <w:szCs w:val="20"/>
        </w:rPr>
        <w:t xml:space="preserve"> and confirm to the Authority that they have done so.</w:t>
      </w:r>
    </w:p>
    <w:p w14:paraId="69934693" w14:textId="41309697" w:rsidR="009A3882" w:rsidRPr="00167B0E" w:rsidRDefault="00716F6E" w:rsidP="009A3882">
      <w:pPr>
        <w:pStyle w:val="Sch3Number"/>
        <w:rPr>
          <w:sz w:val="20"/>
          <w:szCs w:val="20"/>
        </w:rPr>
      </w:pPr>
      <w:r w:rsidRPr="00167B0E">
        <w:rPr>
          <w:b/>
          <w:bCs/>
          <w:sz w:val="20"/>
          <w:szCs w:val="20"/>
        </w:rPr>
        <w:t xml:space="preserve">Stage </w:t>
      </w:r>
      <w:r w:rsidR="00DF6D60" w:rsidRPr="00167B0E">
        <w:rPr>
          <w:b/>
          <w:bCs/>
          <w:sz w:val="20"/>
          <w:szCs w:val="20"/>
        </w:rPr>
        <w:t>f</w:t>
      </w:r>
      <w:r w:rsidR="00C41885" w:rsidRPr="00167B0E">
        <w:rPr>
          <w:b/>
          <w:bCs/>
          <w:sz w:val="20"/>
          <w:szCs w:val="20"/>
        </w:rPr>
        <w:t>ive</w:t>
      </w:r>
      <w:r w:rsidRPr="00167B0E">
        <w:rPr>
          <w:b/>
          <w:bCs/>
          <w:sz w:val="20"/>
          <w:szCs w:val="20"/>
        </w:rPr>
        <w:t xml:space="preserve"> (Evaluation</w:t>
      </w:r>
      <w:r w:rsidR="00AF5B24" w:rsidRPr="00167B0E">
        <w:rPr>
          <w:b/>
          <w:bCs/>
          <w:sz w:val="20"/>
          <w:szCs w:val="20"/>
        </w:rPr>
        <w:t xml:space="preserve"> and selection of most advantageous tender</w:t>
      </w:r>
      <w:r w:rsidRPr="00167B0E">
        <w:rPr>
          <w:b/>
          <w:bCs/>
          <w:sz w:val="20"/>
          <w:szCs w:val="20"/>
        </w:rPr>
        <w:t>):</w:t>
      </w:r>
      <w:r w:rsidRPr="00167B0E">
        <w:rPr>
          <w:sz w:val="20"/>
          <w:szCs w:val="20"/>
        </w:rPr>
        <w:t xml:space="preserve"> The </w:t>
      </w:r>
      <w:r w:rsidR="00C41885" w:rsidRPr="00167B0E">
        <w:rPr>
          <w:sz w:val="20"/>
          <w:szCs w:val="20"/>
        </w:rPr>
        <w:t>fifth</w:t>
      </w:r>
      <w:r w:rsidRPr="00167B0E">
        <w:rPr>
          <w:sz w:val="20"/>
          <w:szCs w:val="20"/>
        </w:rPr>
        <w:t xml:space="preserve"> step will be </w:t>
      </w:r>
      <w:r w:rsidR="0050242E" w:rsidRPr="00167B0E">
        <w:rPr>
          <w:sz w:val="20"/>
          <w:szCs w:val="20"/>
        </w:rPr>
        <w:t xml:space="preserve">to evaluate those submissions other than those rejected as not compliant, or not meeting the </w:t>
      </w:r>
      <w:r w:rsidR="00301B93" w:rsidRPr="00167B0E">
        <w:rPr>
          <w:sz w:val="20"/>
          <w:szCs w:val="20"/>
        </w:rPr>
        <w:t>conditions of participation</w:t>
      </w:r>
      <w:r w:rsidR="0050242E" w:rsidRPr="00167B0E">
        <w:rPr>
          <w:sz w:val="20"/>
          <w:szCs w:val="20"/>
        </w:rPr>
        <w:t xml:space="preserve">, in order to determine the most advantageous tender, using the criteria detailed in </w:t>
      </w:r>
      <w:r w:rsidR="003D18BD" w:rsidRPr="00167B0E">
        <w:rPr>
          <w:sz w:val="20"/>
          <w:szCs w:val="20"/>
        </w:rPr>
        <w:t>clause</w:t>
      </w:r>
      <w:r w:rsidR="0050242E" w:rsidRPr="00167B0E">
        <w:rPr>
          <w:sz w:val="20"/>
          <w:szCs w:val="20"/>
        </w:rPr>
        <w:t xml:space="preserve"> </w:t>
      </w:r>
      <w:r w:rsidR="00AF5B24" w:rsidRPr="00167B0E">
        <w:rPr>
          <w:sz w:val="20"/>
          <w:szCs w:val="20"/>
        </w:rPr>
        <w:fldChar w:fldCharType="begin"/>
      </w:r>
      <w:r w:rsidR="00AF5B24" w:rsidRPr="00167B0E">
        <w:rPr>
          <w:sz w:val="20"/>
          <w:szCs w:val="20"/>
        </w:rPr>
        <w:instrText xml:space="preserve"> REF _Ref184719510 \r \h </w:instrText>
      </w:r>
      <w:r w:rsidR="00A472D3" w:rsidRPr="00167B0E">
        <w:rPr>
          <w:sz w:val="20"/>
          <w:szCs w:val="20"/>
        </w:rPr>
        <w:instrText xml:space="preserve"> \* MERGEFORMAT </w:instrText>
      </w:r>
      <w:r w:rsidR="00AF5B24" w:rsidRPr="00167B0E">
        <w:rPr>
          <w:sz w:val="20"/>
          <w:szCs w:val="20"/>
        </w:rPr>
      </w:r>
      <w:r w:rsidR="00AF5B24" w:rsidRPr="00167B0E">
        <w:rPr>
          <w:sz w:val="20"/>
          <w:szCs w:val="20"/>
        </w:rPr>
        <w:fldChar w:fldCharType="separate"/>
      </w:r>
      <w:r w:rsidR="00C60180">
        <w:rPr>
          <w:sz w:val="20"/>
          <w:szCs w:val="20"/>
        </w:rPr>
        <w:t>6</w:t>
      </w:r>
      <w:r w:rsidR="00AF5B24" w:rsidRPr="00167B0E">
        <w:rPr>
          <w:sz w:val="20"/>
          <w:szCs w:val="20"/>
        </w:rPr>
        <w:fldChar w:fldCharType="end"/>
      </w:r>
      <w:r w:rsidR="0050242E" w:rsidRPr="00167B0E">
        <w:rPr>
          <w:sz w:val="20"/>
          <w:szCs w:val="20"/>
        </w:rPr>
        <w:t xml:space="preserve"> below</w:t>
      </w:r>
      <w:r w:rsidR="00E24824" w:rsidRPr="00167B0E">
        <w:rPr>
          <w:sz w:val="20"/>
          <w:szCs w:val="20"/>
        </w:rPr>
        <w:t xml:space="preserve"> </w:t>
      </w:r>
      <w:r w:rsidR="0048246A">
        <w:rPr>
          <w:sz w:val="20"/>
          <w:szCs w:val="20"/>
        </w:rPr>
        <w:t xml:space="preserve">and in </w:t>
      </w:r>
      <w:r w:rsidR="00E24824" w:rsidRPr="00167B0E">
        <w:rPr>
          <w:sz w:val="20"/>
          <w:szCs w:val="20"/>
        </w:rPr>
        <w:t xml:space="preserve"> Appendix 1a</w:t>
      </w:r>
      <w:r w:rsidR="0028368A" w:rsidRPr="00167B0E">
        <w:rPr>
          <w:sz w:val="20"/>
          <w:szCs w:val="20"/>
        </w:rPr>
        <w:t xml:space="preserve"> WPSQ &amp; Award Criteria Evaluation methodology</w:t>
      </w:r>
      <w:r w:rsidR="0050242E" w:rsidRPr="00167B0E">
        <w:rPr>
          <w:sz w:val="20"/>
          <w:szCs w:val="20"/>
        </w:rPr>
        <w:t>.</w:t>
      </w:r>
    </w:p>
    <w:p w14:paraId="69934695" w14:textId="77777777" w:rsidR="00DF6D60" w:rsidRPr="00BD0453" w:rsidRDefault="00716F6E" w:rsidP="00DF6D60">
      <w:pPr>
        <w:pStyle w:val="Sch1Number"/>
        <w:rPr>
          <w:b/>
          <w:szCs w:val="19"/>
        </w:rPr>
      </w:pPr>
      <w:bookmarkStart w:id="59" w:name="_Toc466443225"/>
      <w:r w:rsidRPr="00BD0453">
        <w:rPr>
          <w:b/>
          <w:szCs w:val="19"/>
        </w:rPr>
        <w:t>Standstill to entry into contract(s)</w:t>
      </w:r>
    </w:p>
    <w:p w14:paraId="69934696" w14:textId="77777777" w:rsidR="00DF6D60" w:rsidRPr="00AB3726" w:rsidRDefault="00716F6E" w:rsidP="00DF6D60">
      <w:pPr>
        <w:pStyle w:val="Sch2Number"/>
        <w:rPr>
          <w:sz w:val="20"/>
          <w:szCs w:val="20"/>
        </w:rPr>
      </w:pPr>
      <w:r w:rsidRPr="00AB3726">
        <w:rPr>
          <w:sz w:val="20"/>
          <w:szCs w:val="20"/>
        </w:rPr>
        <w:t>The Authority will issue assessment summaries to the successful and unsuccessful Participants in accordance with regulation 31 of the Regulations. The Authority will also publish a contract award notice in accordance with regulation 27 of the Regulations.</w:t>
      </w:r>
    </w:p>
    <w:p w14:paraId="69934697" w14:textId="77777777" w:rsidR="00DF6D60" w:rsidRPr="00AB3726" w:rsidRDefault="00716F6E" w:rsidP="00DF6D60">
      <w:pPr>
        <w:pStyle w:val="Sch2Number"/>
        <w:rPr>
          <w:sz w:val="20"/>
          <w:szCs w:val="20"/>
        </w:rPr>
      </w:pPr>
      <w:r w:rsidRPr="00AB3726">
        <w:rPr>
          <w:sz w:val="20"/>
          <w:szCs w:val="20"/>
        </w:rPr>
        <w:t xml:space="preserve">Once the relevant standstill period has ended </w:t>
      </w:r>
      <w:r w:rsidRPr="007D242D">
        <w:rPr>
          <w:sz w:val="20"/>
          <w:szCs w:val="20"/>
        </w:rPr>
        <w:t>(being 8 working days from</w:t>
      </w:r>
      <w:r w:rsidRPr="00AB3726">
        <w:rPr>
          <w:sz w:val="20"/>
          <w:szCs w:val="20"/>
        </w:rPr>
        <w:t xml:space="preserve"> the date of the contract award notice), the Authority intends to </w:t>
      </w:r>
      <w:proofErr w:type="gramStart"/>
      <w:r w:rsidRPr="00AB3726">
        <w:rPr>
          <w:sz w:val="20"/>
          <w:szCs w:val="20"/>
        </w:rPr>
        <w:t>enter into</w:t>
      </w:r>
      <w:proofErr w:type="gramEnd"/>
      <w:r w:rsidRPr="00AB3726">
        <w:rPr>
          <w:sz w:val="20"/>
          <w:szCs w:val="20"/>
        </w:rPr>
        <w:t xml:space="preserve"> a contract with the successful Participant. </w:t>
      </w:r>
      <w:r w:rsidR="00AF5B24" w:rsidRPr="00AB3726">
        <w:rPr>
          <w:sz w:val="20"/>
          <w:szCs w:val="20"/>
        </w:rPr>
        <w:t xml:space="preserve">The Authority shall conclude the contract by issuing a contract award document. In addition, the Authority may send the </w:t>
      </w:r>
      <w:r w:rsidR="004A3FB1" w:rsidRPr="00AB3726">
        <w:rPr>
          <w:sz w:val="20"/>
          <w:szCs w:val="20"/>
        </w:rPr>
        <w:t>Participant</w:t>
      </w:r>
      <w:r w:rsidR="00AF5B24" w:rsidRPr="00AB3726">
        <w:rPr>
          <w:sz w:val="20"/>
          <w:szCs w:val="20"/>
        </w:rPr>
        <w:t xml:space="preserve"> a legal agreement for signature for its records and in such circumstances the </w:t>
      </w:r>
      <w:r w:rsidR="004A3FB1" w:rsidRPr="00AB3726">
        <w:rPr>
          <w:sz w:val="20"/>
          <w:szCs w:val="20"/>
        </w:rPr>
        <w:t>Participant</w:t>
      </w:r>
      <w:r w:rsidR="00AF5B24" w:rsidRPr="00AB3726">
        <w:rPr>
          <w:sz w:val="20"/>
          <w:szCs w:val="20"/>
        </w:rPr>
        <w:t xml:space="preserve"> shall countersign and return the legal agreement to the Authority promptly (and no later than 7 days from the date of receipt of such legal agreement).</w:t>
      </w:r>
    </w:p>
    <w:p w14:paraId="69934698" w14:textId="22864024" w:rsidR="00AF5B24" w:rsidRPr="00AB3726" w:rsidRDefault="00716F6E" w:rsidP="00AF5B24">
      <w:pPr>
        <w:pStyle w:val="Sch2Number"/>
        <w:rPr>
          <w:sz w:val="20"/>
          <w:szCs w:val="20"/>
        </w:rPr>
      </w:pPr>
      <w:r w:rsidRPr="00AB3726">
        <w:rPr>
          <w:sz w:val="20"/>
          <w:szCs w:val="20"/>
        </w:rPr>
        <w:lastRenderedPageBreak/>
        <w:t xml:space="preserve">The Authority may ask the </w:t>
      </w:r>
      <w:r w:rsidR="005B4A7B" w:rsidRPr="00AB3726">
        <w:rPr>
          <w:sz w:val="20"/>
          <w:szCs w:val="20"/>
        </w:rPr>
        <w:t>successful Participant</w:t>
      </w:r>
      <w:r w:rsidRPr="00AB3726">
        <w:rPr>
          <w:sz w:val="20"/>
          <w:szCs w:val="20"/>
        </w:rPr>
        <w:t xml:space="preserve"> to provide verification of statements made in its </w:t>
      </w:r>
      <w:r w:rsidR="00C56D7D" w:rsidRPr="00AB3726">
        <w:rPr>
          <w:sz w:val="20"/>
          <w:szCs w:val="20"/>
        </w:rPr>
        <w:t>W</w:t>
      </w:r>
      <w:r w:rsidR="00583554" w:rsidRPr="00AB3726">
        <w:rPr>
          <w:sz w:val="20"/>
          <w:szCs w:val="20"/>
        </w:rPr>
        <w:t>PSQ</w:t>
      </w:r>
      <w:r w:rsidRPr="00AB3726">
        <w:rPr>
          <w:sz w:val="20"/>
          <w:szCs w:val="20"/>
        </w:rPr>
        <w:t xml:space="preserve"> to confirm that it satisfies the conditions of participation and to confirm it is not an Excluded or Excludable Supplier.</w:t>
      </w:r>
    </w:p>
    <w:p w14:paraId="69934699" w14:textId="77777777" w:rsidR="00DF6D60" w:rsidRPr="00BD0453" w:rsidRDefault="00716F6E" w:rsidP="00DF6D60">
      <w:pPr>
        <w:pStyle w:val="Sch1Number"/>
        <w:rPr>
          <w:rFonts w:ascii="Arial" w:hAnsi="Arial" w:cs="Arial"/>
          <w:b/>
          <w:szCs w:val="19"/>
        </w:rPr>
      </w:pPr>
      <w:bookmarkStart w:id="60" w:name="_Ref180423691"/>
      <w:r w:rsidRPr="00BD0453">
        <w:rPr>
          <w:rFonts w:ascii="Arial" w:hAnsi="Arial" w:cs="Arial"/>
          <w:b/>
          <w:szCs w:val="19"/>
        </w:rPr>
        <w:t>Excludable Suppliers</w:t>
      </w:r>
      <w:bookmarkEnd w:id="60"/>
    </w:p>
    <w:p w14:paraId="6993469A" w14:textId="77777777" w:rsidR="00DF6D60" w:rsidRPr="00F74F21" w:rsidRDefault="00716F6E" w:rsidP="00DF6D60">
      <w:pPr>
        <w:pStyle w:val="Sch2Number"/>
        <w:rPr>
          <w:sz w:val="20"/>
          <w:szCs w:val="20"/>
        </w:rPr>
      </w:pPr>
      <w:r w:rsidRPr="00F74F21">
        <w:rPr>
          <w:sz w:val="20"/>
          <w:szCs w:val="20"/>
        </w:rPr>
        <w:t>The Authority will exclude any Participant to whom any of the following exclusion grounds apply:</w:t>
      </w:r>
    </w:p>
    <w:tbl>
      <w:tblPr>
        <w:tblStyle w:val="TableGrid"/>
        <w:tblW w:w="8647" w:type="dxa"/>
        <w:tblInd w:w="562" w:type="dxa"/>
        <w:tblLook w:val="04A0" w:firstRow="1" w:lastRow="0" w:firstColumn="1" w:lastColumn="0" w:noHBand="0" w:noVBand="1"/>
      </w:tblPr>
      <w:tblGrid>
        <w:gridCol w:w="4395"/>
        <w:gridCol w:w="2551"/>
        <w:gridCol w:w="1701"/>
      </w:tblGrid>
      <w:tr w:rsidR="00ED0793" w14:paraId="6993469E" w14:textId="77777777" w:rsidTr="00047F12">
        <w:trPr>
          <w:trHeight w:val="676"/>
        </w:trPr>
        <w:tc>
          <w:tcPr>
            <w:tcW w:w="4395" w:type="dxa"/>
            <w:vAlign w:val="center"/>
          </w:tcPr>
          <w:p w14:paraId="6993469B" w14:textId="77777777" w:rsidR="00DF6D60" w:rsidRPr="00FE3170" w:rsidRDefault="00716F6E" w:rsidP="00047F12">
            <w:pPr>
              <w:pStyle w:val="BodyText"/>
              <w:jc w:val="center"/>
              <w:rPr>
                <w:b/>
                <w:bCs/>
                <w:szCs w:val="19"/>
              </w:rPr>
            </w:pPr>
            <w:r w:rsidRPr="00FE3170">
              <w:rPr>
                <w:b/>
                <w:bCs/>
                <w:szCs w:val="19"/>
              </w:rPr>
              <w:t>Discretionary exclusion ground</w:t>
            </w:r>
          </w:p>
        </w:tc>
        <w:tc>
          <w:tcPr>
            <w:tcW w:w="2551" w:type="dxa"/>
            <w:vAlign w:val="center"/>
          </w:tcPr>
          <w:p w14:paraId="6993469C" w14:textId="77777777" w:rsidR="00DF6D60" w:rsidRPr="00FE3170" w:rsidRDefault="00716F6E" w:rsidP="00047F12">
            <w:pPr>
              <w:pStyle w:val="BodyText"/>
              <w:jc w:val="center"/>
              <w:rPr>
                <w:b/>
                <w:bCs/>
                <w:szCs w:val="19"/>
              </w:rPr>
            </w:pPr>
            <w:r w:rsidRPr="00FE3170">
              <w:rPr>
                <w:b/>
                <w:bCs/>
                <w:szCs w:val="19"/>
              </w:rPr>
              <w:t>Statutory reference</w:t>
            </w:r>
          </w:p>
        </w:tc>
        <w:tc>
          <w:tcPr>
            <w:tcW w:w="1701" w:type="dxa"/>
            <w:vAlign w:val="center"/>
          </w:tcPr>
          <w:p w14:paraId="6993469D" w14:textId="77777777" w:rsidR="00DF6D60" w:rsidRPr="00FE3170" w:rsidRDefault="00716F6E" w:rsidP="00047F12">
            <w:pPr>
              <w:pStyle w:val="BodyText"/>
              <w:jc w:val="center"/>
              <w:rPr>
                <w:b/>
                <w:bCs/>
                <w:szCs w:val="19"/>
              </w:rPr>
            </w:pPr>
            <w:r w:rsidRPr="00FE3170">
              <w:rPr>
                <w:b/>
                <w:bCs/>
                <w:szCs w:val="19"/>
              </w:rPr>
              <w:t>Applied to this procurement (Y/N)</w:t>
            </w:r>
          </w:p>
        </w:tc>
      </w:tr>
      <w:tr w:rsidR="00ED0793" w14:paraId="699346A2" w14:textId="77777777" w:rsidTr="00047F12">
        <w:tc>
          <w:tcPr>
            <w:tcW w:w="4395" w:type="dxa"/>
          </w:tcPr>
          <w:p w14:paraId="6993469F" w14:textId="77777777" w:rsidR="00DF6D60" w:rsidRPr="00FE3170" w:rsidRDefault="00716F6E" w:rsidP="008656CC">
            <w:pPr>
              <w:pStyle w:val="BodyText"/>
              <w:rPr>
                <w:szCs w:val="19"/>
              </w:rPr>
            </w:pPr>
            <w:r w:rsidRPr="00FE3170">
              <w:rPr>
                <w:szCs w:val="19"/>
              </w:rPr>
              <w:t>Labour market misconduct (order made in UK against Participant or connected person)</w:t>
            </w:r>
          </w:p>
        </w:tc>
        <w:tc>
          <w:tcPr>
            <w:tcW w:w="2551" w:type="dxa"/>
          </w:tcPr>
          <w:p w14:paraId="699346A0" w14:textId="77777777" w:rsidR="00DF6D60" w:rsidRPr="00FE3170" w:rsidRDefault="00716F6E" w:rsidP="008656CC">
            <w:pPr>
              <w:pStyle w:val="BodyText"/>
              <w:rPr>
                <w:szCs w:val="19"/>
              </w:rPr>
            </w:pPr>
            <w:r w:rsidRPr="00FE3170">
              <w:rPr>
                <w:szCs w:val="19"/>
              </w:rPr>
              <w:t>Schedule 7 paragraph 1</w:t>
            </w:r>
          </w:p>
        </w:tc>
        <w:tc>
          <w:tcPr>
            <w:tcW w:w="1701" w:type="dxa"/>
          </w:tcPr>
          <w:p w14:paraId="699346A1" w14:textId="7CCFE30B" w:rsidR="00DF6D60" w:rsidRPr="00283CC0" w:rsidRDefault="004F3FD0" w:rsidP="00C64252">
            <w:pPr>
              <w:pStyle w:val="BodyText"/>
              <w:jc w:val="center"/>
              <w:rPr>
                <w:szCs w:val="19"/>
              </w:rPr>
            </w:pPr>
            <w:r w:rsidRPr="00283CC0">
              <w:rPr>
                <w:szCs w:val="19"/>
              </w:rPr>
              <w:t>Y</w:t>
            </w:r>
          </w:p>
        </w:tc>
      </w:tr>
      <w:tr w:rsidR="00ED0793" w14:paraId="699346A6" w14:textId="77777777" w:rsidTr="00047F12">
        <w:tc>
          <w:tcPr>
            <w:tcW w:w="4395" w:type="dxa"/>
          </w:tcPr>
          <w:p w14:paraId="699346A3" w14:textId="77777777" w:rsidR="00DF6D60" w:rsidRPr="00FE3170" w:rsidRDefault="00716F6E" w:rsidP="008656CC">
            <w:pPr>
              <w:pStyle w:val="BodyText"/>
              <w:rPr>
                <w:szCs w:val="19"/>
              </w:rPr>
            </w:pPr>
            <w:r w:rsidRPr="00FE3170">
              <w:rPr>
                <w:szCs w:val="19"/>
              </w:rPr>
              <w:t>Labour market misconduct (outside UK)</w:t>
            </w:r>
          </w:p>
        </w:tc>
        <w:tc>
          <w:tcPr>
            <w:tcW w:w="2551" w:type="dxa"/>
          </w:tcPr>
          <w:p w14:paraId="699346A4" w14:textId="77777777" w:rsidR="00DF6D60" w:rsidRPr="00FE3170" w:rsidRDefault="00716F6E" w:rsidP="008656CC">
            <w:pPr>
              <w:pStyle w:val="BodyText"/>
              <w:rPr>
                <w:szCs w:val="19"/>
              </w:rPr>
            </w:pPr>
            <w:r w:rsidRPr="00FE3170">
              <w:rPr>
                <w:szCs w:val="19"/>
              </w:rPr>
              <w:t>Schedule 7 paragraph 2</w:t>
            </w:r>
          </w:p>
        </w:tc>
        <w:tc>
          <w:tcPr>
            <w:tcW w:w="1701" w:type="dxa"/>
          </w:tcPr>
          <w:p w14:paraId="699346A5" w14:textId="08CDE562" w:rsidR="00DF6D60" w:rsidRPr="00283CC0" w:rsidRDefault="004F3FD0" w:rsidP="00C64252">
            <w:pPr>
              <w:pStyle w:val="BodyText"/>
              <w:jc w:val="center"/>
              <w:rPr>
                <w:szCs w:val="19"/>
              </w:rPr>
            </w:pPr>
            <w:r w:rsidRPr="00283CC0">
              <w:rPr>
                <w:szCs w:val="19"/>
              </w:rPr>
              <w:t>Y</w:t>
            </w:r>
          </w:p>
        </w:tc>
      </w:tr>
      <w:tr w:rsidR="00ED0793" w14:paraId="699346AA" w14:textId="77777777" w:rsidTr="00047F12">
        <w:trPr>
          <w:trHeight w:val="710"/>
        </w:trPr>
        <w:tc>
          <w:tcPr>
            <w:tcW w:w="4395" w:type="dxa"/>
          </w:tcPr>
          <w:p w14:paraId="699346A7" w14:textId="77777777" w:rsidR="00DF6D60" w:rsidRPr="00FE3170" w:rsidRDefault="00716F6E" w:rsidP="008656CC">
            <w:pPr>
              <w:pStyle w:val="BodyText"/>
              <w:rPr>
                <w:szCs w:val="19"/>
              </w:rPr>
            </w:pPr>
            <w:r w:rsidRPr="00FE3170">
              <w:rPr>
                <w:szCs w:val="19"/>
              </w:rPr>
              <w:t>Labour market misconduct (evidence of offence under specified legislation)</w:t>
            </w:r>
          </w:p>
        </w:tc>
        <w:tc>
          <w:tcPr>
            <w:tcW w:w="2551" w:type="dxa"/>
          </w:tcPr>
          <w:p w14:paraId="699346A8" w14:textId="77777777" w:rsidR="00DF6D60" w:rsidRPr="00FE3170" w:rsidRDefault="00716F6E" w:rsidP="008656CC">
            <w:pPr>
              <w:pStyle w:val="BodyText"/>
              <w:rPr>
                <w:szCs w:val="19"/>
              </w:rPr>
            </w:pPr>
            <w:r w:rsidRPr="00FE3170">
              <w:rPr>
                <w:szCs w:val="19"/>
              </w:rPr>
              <w:t>Schedule 7 paragraph 3</w:t>
            </w:r>
          </w:p>
        </w:tc>
        <w:tc>
          <w:tcPr>
            <w:tcW w:w="1701" w:type="dxa"/>
          </w:tcPr>
          <w:p w14:paraId="699346A9" w14:textId="126043F4" w:rsidR="00DF6D60" w:rsidRPr="00283CC0" w:rsidRDefault="004F3FD0" w:rsidP="00C64252">
            <w:pPr>
              <w:pStyle w:val="BodyText"/>
              <w:jc w:val="center"/>
              <w:rPr>
                <w:szCs w:val="19"/>
              </w:rPr>
            </w:pPr>
            <w:r w:rsidRPr="00283CC0">
              <w:rPr>
                <w:szCs w:val="19"/>
              </w:rPr>
              <w:t>Y</w:t>
            </w:r>
          </w:p>
        </w:tc>
      </w:tr>
      <w:tr w:rsidR="00ED0793" w14:paraId="699346AE" w14:textId="77777777" w:rsidTr="00047F12">
        <w:tc>
          <w:tcPr>
            <w:tcW w:w="4395" w:type="dxa"/>
          </w:tcPr>
          <w:p w14:paraId="699346AB" w14:textId="77777777" w:rsidR="00DF6D60" w:rsidRPr="00FE3170" w:rsidRDefault="00716F6E" w:rsidP="008656CC">
            <w:pPr>
              <w:pStyle w:val="BodyText"/>
              <w:rPr>
                <w:szCs w:val="19"/>
              </w:rPr>
            </w:pPr>
            <w:r w:rsidRPr="00FE3170">
              <w:rPr>
                <w:szCs w:val="19"/>
              </w:rPr>
              <w:t>Environmental misconduct</w:t>
            </w:r>
          </w:p>
        </w:tc>
        <w:tc>
          <w:tcPr>
            <w:tcW w:w="2551" w:type="dxa"/>
          </w:tcPr>
          <w:p w14:paraId="699346AC" w14:textId="77777777" w:rsidR="00DF6D60" w:rsidRPr="00FE3170" w:rsidRDefault="00716F6E" w:rsidP="008656CC">
            <w:pPr>
              <w:pStyle w:val="BodyText"/>
              <w:rPr>
                <w:szCs w:val="19"/>
              </w:rPr>
            </w:pPr>
            <w:r w:rsidRPr="00FE3170">
              <w:rPr>
                <w:szCs w:val="19"/>
              </w:rPr>
              <w:t>Schedule 7 paragraph 4</w:t>
            </w:r>
          </w:p>
        </w:tc>
        <w:tc>
          <w:tcPr>
            <w:tcW w:w="1701" w:type="dxa"/>
          </w:tcPr>
          <w:p w14:paraId="699346AD" w14:textId="46D5989B" w:rsidR="00DF6D60" w:rsidRPr="00283CC0" w:rsidRDefault="00157CBF" w:rsidP="00C64252">
            <w:pPr>
              <w:pStyle w:val="BodyText"/>
              <w:jc w:val="center"/>
              <w:rPr>
                <w:szCs w:val="19"/>
              </w:rPr>
            </w:pPr>
            <w:r>
              <w:rPr>
                <w:szCs w:val="19"/>
              </w:rPr>
              <w:t>Y</w:t>
            </w:r>
          </w:p>
        </w:tc>
      </w:tr>
      <w:tr w:rsidR="00ED0793" w14:paraId="699346B2" w14:textId="77777777" w:rsidTr="00047F12">
        <w:tc>
          <w:tcPr>
            <w:tcW w:w="4395" w:type="dxa"/>
          </w:tcPr>
          <w:p w14:paraId="699346AF" w14:textId="77777777" w:rsidR="00DF6D60" w:rsidRPr="00FE3170" w:rsidRDefault="00716F6E" w:rsidP="008656CC">
            <w:pPr>
              <w:pStyle w:val="BodyText"/>
              <w:rPr>
                <w:szCs w:val="19"/>
              </w:rPr>
            </w:pPr>
            <w:r w:rsidRPr="00FE3170">
              <w:rPr>
                <w:szCs w:val="19"/>
              </w:rPr>
              <w:t>Insolvency, bankruptcy, etc</w:t>
            </w:r>
          </w:p>
        </w:tc>
        <w:tc>
          <w:tcPr>
            <w:tcW w:w="2551" w:type="dxa"/>
          </w:tcPr>
          <w:p w14:paraId="699346B0" w14:textId="77777777" w:rsidR="00DF6D60" w:rsidRPr="00FE3170" w:rsidRDefault="00716F6E" w:rsidP="008656CC">
            <w:pPr>
              <w:pStyle w:val="BodyText"/>
              <w:rPr>
                <w:szCs w:val="19"/>
              </w:rPr>
            </w:pPr>
            <w:r w:rsidRPr="00FE3170">
              <w:rPr>
                <w:szCs w:val="19"/>
              </w:rPr>
              <w:t>Schedule 7 paragraph 5</w:t>
            </w:r>
          </w:p>
        </w:tc>
        <w:tc>
          <w:tcPr>
            <w:tcW w:w="1701" w:type="dxa"/>
          </w:tcPr>
          <w:p w14:paraId="699346B1" w14:textId="3DC25256" w:rsidR="00DF6D60" w:rsidRPr="00283CC0" w:rsidRDefault="004F3FD0" w:rsidP="00C64252">
            <w:pPr>
              <w:pStyle w:val="BodyText"/>
              <w:jc w:val="center"/>
              <w:rPr>
                <w:szCs w:val="19"/>
              </w:rPr>
            </w:pPr>
            <w:r w:rsidRPr="00283CC0">
              <w:rPr>
                <w:szCs w:val="19"/>
              </w:rPr>
              <w:t>Y</w:t>
            </w:r>
          </w:p>
        </w:tc>
      </w:tr>
      <w:tr w:rsidR="00ED0793" w14:paraId="699346B6" w14:textId="77777777" w:rsidTr="00047F12">
        <w:tc>
          <w:tcPr>
            <w:tcW w:w="4395" w:type="dxa"/>
          </w:tcPr>
          <w:p w14:paraId="699346B3" w14:textId="77777777" w:rsidR="00DF6D60" w:rsidRPr="00FE3170" w:rsidRDefault="00716F6E" w:rsidP="008656CC">
            <w:pPr>
              <w:pStyle w:val="BodyText"/>
              <w:rPr>
                <w:szCs w:val="19"/>
              </w:rPr>
            </w:pPr>
            <w:r w:rsidRPr="00FE3170">
              <w:rPr>
                <w:szCs w:val="19"/>
              </w:rPr>
              <w:t>Participant or connected person has suspended or ceased carrying on all or a substantial part of its business.</w:t>
            </w:r>
          </w:p>
        </w:tc>
        <w:tc>
          <w:tcPr>
            <w:tcW w:w="2551" w:type="dxa"/>
          </w:tcPr>
          <w:p w14:paraId="699346B4" w14:textId="77777777" w:rsidR="00DF6D60" w:rsidRPr="00FE3170" w:rsidRDefault="00716F6E" w:rsidP="008656CC">
            <w:pPr>
              <w:pStyle w:val="BodyText"/>
              <w:rPr>
                <w:szCs w:val="19"/>
              </w:rPr>
            </w:pPr>
            <w:r w:rsidRPr="00FE3170">
              <w:rPr>
                <w:szCs w:val="19"/>
              </w:rPr>
              <w:t>Schedule 7 paragraph 6</w:t>
            </w:r>
          </w:p>
        </w:tc>
        <w:tc>
          <w:tcPr>
            <w:tcW w:w="1701" w:type="dxa"/>
          </w:tcPr>
          <w:p w14:paraId="699346B5" w14:textId="43C7E705" w:rsidR="00DF6D60" w:rsidRPr="00283CC0" w:rsidRDefault="004F3FD0" w:rsidP="00C64252">
            <w:pPr>
              <w:pStyle w:val="BodyText"/>
              <w:jc w:val="center"/>
              <w:rPr>
                <w:szCs w:val="19"/>
              </w:rPr>
            </w:pPr>
            <w:r w:rsidRPr="00283CC0">
              <w:rPr>
                <w:szCs w:val="19"/>
              </w:rPr>
              <w:t>Y</w:t>
            </w:r>
          </w:p>
        </w:tc>
      </w:tr>
      <w:tr w:rsidR="00ED0793" w14:paraId="699346BA" w14:textId="77777777" w:rsidTr="00047F12">
        <w:tc>
          <w:tcPr>
            <w:tcW w:w="4395" w:type="dxa"/>
          </w:tcPr>
          <w:p w14:paraId="699346B7" w14:textId="77777777" w:rsidR="00DF6D60" w:rsidRPr="00FE3170" w:rsidRDefault="00716F6E" w:rsidP="008656CC">
            <w:pPr>
              <w:pStyle w:val="BodyText"/>
              <w:rPr>
                <w:szCs w:val="19"/>
              </w:rPr>
            </w:pPr>
            <w:r w:rsidRPr="00FE3170">
              <w:rPr>
                <w:szCs w:val="19"/>
              </w:rPr>
              <w:t>Potential competition infringements – Chapter I</w:t>
            </w:r>
          </w:p>
        </w:tc>
        <w:tc>
          <w:tcPr>
            <w:tcW w:w="2551" w:type="dxa"/>
          </w:tcPr>
          <w:p w14:paraId="699346B8" w14:textId="77777777" w:rsidR="00DF6D60" w:rsidRPr="00FE3170" w:rsidRDefault="00716F6E" w:rsidP="008656CC">
            <w:pPr>
              <w:pStyle w:val="BodyText"/>
              <w:rPr>
                <w:szCs w:val="19"/>
              </w:rPr>
            </w:pPr>
            <w:r w:rsidRPr="00FE3170">
              <w:rPr>
                <w:szCs w:val="19"/>
              </w:rPr>
              <w:t>Schedule 7 paragraph 7</w:t>
            </w:r>
          </w:p>
        </w:tc>
        <w:tc>
          <w:tcPr>
            <w:tcW w:w="1701" w:type="dxa"/>
          </w:tcPr>
          <w:p w14:paraId="699346B9" w14:textId="7747B683" w:rsidR="00DF6D60" w:rsidRPr="00283CC0" w:rsidRDefault="004F3FD0" w:rsidP="00C64252">
            <w:pPr>
              <w:pStyle w:val="BodyText"/>
              <w:jc w:val="center"/>
              <w:rPr>
                <w:szCs w:val="19"/>
              </w:rPr>
            </w:pPr>
            <w:r w:rsidRPr="00283CC0">
              <w:rPr>
                <w:szCs w:val="19"/>
              </w:rPr>
              <w:t>Y</w:t>
            </w:r>
          </w:p>
        </w:tc>
      </w:tr>
      <w:tr w:rsidR="00ED0793" w14:paraId="699346BE" w14:textId="77777777" w:rsidTr="00047F12">
        <w:tc>
          <w:tcPr>
            <w:tcW w:w="4395" w:type="dxa"/>
          </w:tcPr>
          <w:p w14:paraId="699346BB" w14:textId="77777777" w:rsidR="00DF6D60" w:rsidRPr="00FE3170" w:rsidRDefault="00716F6E" w:rsidP="008656CC">
            <w:pPr>
              <w:pStyle w:val="BodyText"/>
              <w:rPr>
                <w:szCs w:val="19"/>
              </w:rPr>
            </w:pPr>
            <w:r w:rsidRPr="00FE3170">
              <w:rPr>
                <w:szCs w:val="19"/>
              </w:rPr>
              <w:t>Potential competition infringements – Chapter II</w:t>
            </w:r>
          </w:p>
        </w:tc>
        <w:tc>
          <w:tcPr>
            <w:tcW w:w="2551" w:type="dxa"/>
          </w:tcPr>
          <w:p w14:paraId="699346BC" w14:textId="77777777" w:rsidR="00DF6D60" w:rsidRPr="00FE3170" w:rsidRDefault="00716F6E" w:rsidP="008656CC">
            <w:pPr>
              <w:pStyle w:val="BodyText"/>
              <w:rPr>
                <w:szCs w:val="19"/>
              </w:rPr>
            </w:pPr>
            <w:r w:rsidRPr="00FE3170">
              <w:rPr>
                <w:szCs w:val="19"/>
              </w:rPr>
              <w:t>Schedule 7 paragraph 8</w:t>
            </w:r>
          </w:p>
        </w:tc>
        <w:tc>
          <w:tcPr>
            <w:tcW w:w="1701" w:type="dxa"/>
          </w:tcPr>
          <w:p w14:paraId="699346BD" w14:textId="0AB2D2CE" w:rsidR="00DF6D60" w:rsidRPr="00283CC0" w:rsidRDefault="00283CC0" w:rsidP="00C64252">
            <w:pPr>
              <w:pStyle w:val="BodyText"/>
              <w:jc w:val="center"/>
              <w:rPr>
                <w:szCs w:val="19"/>
              </w:rPr>
            </w:pPr>
            <w:r w:rsidRPr="00283CC0">
              <w:rPr>
                <w:szCs w:val="19"/>
              </w:rPr>
              <w:t>Y</w:t>
            </w:r>
          </w:p>
        </w:tc>
      </w:tr>
      <w:tr w:rsidR="00ED0793" w14:paraId="699346C2" w14:textId="77777777" w:rsidTr="00047F12">
        <w:tc>
          <w:tcPr>
            <w:tcW w:w="4395" w:type="dxa"/>
          </w:tcPr>
          <w:p w14:paraId="699346BF" w14:textId="77777777" w:rsidR="00DF6D60" w:rsidRPr="00FE3170" w:rsidRDefault="00716F6E" w:rsidP="008656CC">
            <w:pPr>
              <w:pStyle w:val="BodyText"/>
              <w:rPr>
                <w:szCs w:val="19"/>
              </w:rPr>
            </w:pPr>
            <w:r w:rsidRPr="00FE3170">
              <w:rPr>
                <w:szCs w:val="19"/>
              </w:rPr>
              <w:t>Regulator decision in respect of competition infringement – Chapter II</w:t>
            </w:r>
          </w:p>
        </w:tc>
        <w:tc>
          <w:tcPr>
            <w:tcW w:w="2551" w:type="dxa"/>
          </w:tcPr>
          <w:p w14:paraId="699346C0" w14:textId="77777777" w:rsidR="00DF6D60" w:rsidRPr="00FE3170" w:rsidRDefault="00716F6E" w:rsidP="008656CC">
            <w:pPr>
              <w:pStyle w:val="BodyText"/>
              <w:rPr>
                <w:szCs w:val="19"/>
              </w:rPr>
            </w:pPr>
            <w:r w:rsidRPr="00FE3170">
              <w:rPr>
                <w:szCs w:val="19"/>
              </w:rPr>
              <w:t>Schedule 7 paragraph 9</w:t>
            </w:r>
          </w:p>
        </w:tc>
        <w:tc>
          <w:tcPr>
            <w:tcW w:w="1701" w:type="dxa"/>
          </w:tcPr>
          <w:p w14:paraId="699346C1" w14:textId="15BE8208" w:rsidR="00DF6D60" w:rsidRPr="00283CC0" w:rsidRDefault="00283CC0" w:rsidP="00C64252">
            <w:pPr>
              <w:pStyle w:val="BodyText"/>
              <w:jc w:val="center"/>
              <w:rPr>
                <w:szCs w:val="19"/>
              </w:rPr>
            </w:pPr>
            <w:r w:rsidRPr="00283CC0">
              <w:rPr>
                <w:szCs w:val="19"/>
              </w:rPr>
              <w:t>Y</w:t>
            </w:r>
          </w:p>
        </w:tc>
      </w:tr>
      <w:tr w:rsidR="00ED0793" w14:paraId="699346C6" w14:textId="77777777" w:rsidTr="00047F12">
        <w:tc>
          <w:tcPr>
            <w:tcW w:w="4395" w:type="dxa"/>
          </w:tcPr>
          <w:p w14:paraId="699346C3" w14:textId="77777777" w:rsidR="00DF6D60" w:rsidRPr="00FE3170" w:rsidRDefault="00716F6E" w:rsidP="008656CC">
            <w:pPr>
              <w:pStyle w:val="BodyText"/>
              <w:rPr>
                <w:szCs w:val="19"/>
              </w:rPr>
            </w:pPr>
            <w:r w:rsidRPr="00FE3170">
              <w:rPr>
                <w:szCs w:val="19"/>
              </w:rPr>
              <w:t>Potential competition infringements – cartel offence</w:t>
            </w:r>
          </w:p>
        </w:tc>
        <w:tc>
          <w:tcPr>
            <w:tcW w:w="2551" w:type="dxa"/>
          </w:tcPr>
          <w:p w14:paraId="699346C4" w14:textId="77777777" w:rsidR="00DF6D60" w:rsidRPr="00FE3170" w:rsidRDefault="00716F6E" w:rsidP="008656CC">
            <w:pPr>
              <w:pStyle w:val="BodyText"/>
              <w:rPr>
                <w:szCs w:val="19"/>
              </w:rPr>
            </w:pPr>
            <w:r w:rsidRPr="00FE3170">
              <w:rPr>
                <w:szCs w:val="19"/>
              </w:rPr>
              <w:t>Schedule 7 paragraph 10</w:t>
            </w:r>
          </w:p>
        </w:tc>
        <w:tc>
          <w:tcPr>
            <w:tcW w:w="1701" w:type="dxa"/>
          </w:tcPr>
          <w:p w14:paraId="699346C5" w14:textId="1F11966E" w:rsidR="00DF6D60" w:rsidRPr="00283CC0" w:rsidRDefault="00283CC0" w:rsidP="00C64252">
            <w:pPr>
              <w:pStyle w:val="BodyText"/>
              <w:jc w:val="center"/>
              <w:rPr>
                <w:szCs w:val="19"/>
              </w:rPr>
            </w:pPr>
            <w:r w:rsidRPr="00283CC0">
              <w:rPr>
                <w:szCs w:val="19"/>
              </w:rPr>
              <w:t>Y</w:t>
            </w:r>
          </w:p>
        </w:tc>
      </w:tr>
      <w:tr w:rsidR="00ED0793" w14:paraId="699346CA" w14:textId="77777777" w:rsidTr="00047F12">
        <w:tc>
          <w:tcPr>
            <w:tcW w:w="4395" w:type="dxa"/>
          </w:tcPr>
          <w:p w14:paraId="699346C7" w14:textId="77777777" w:rsidR="00DF6D60" w:rsidRPr="00FE3170" w:rsidRDefault="00716F6E" w:rsidP="008656CC">
            <w:pPr>
              <w:pStyle w:val="BodyText"/>
              <w:rPr>
                <w:szCs w:val="19"/>
              </w:rPr>
            </w:pPr>
            <w:r w:rsidRPr="00FE3170">
              <w:rPr>
                <w:szCs w:val="19"/>
              </w:rPr>
              <w:t>Professional misconduct</w:t>
            </w:r>
          </w:p>
        </w:tc>
        <w:tc>
          <w:tcPr>
            <w:tcW w:w="2551" w:type="dxa"/>
          </w:tcPr>
          <w:p w14:paraId="699346C8" w14:textId="77777777" w:rsidR="00DF6D60" w:rsidRPr="00FE3170" w:rsidRDefault="00716F6E" w:rsidP="008656CC">
            <w:pPr>
              <w:pStyle w:val="BodyText"/>
              <w:rPr>
                <w:szCs w:val="19"/>
              </w:rPr>
            </w:pPr>
            <w:r w:rsidRPr="00FE3170">
              <w:rPr>
                <w:szCs w:val="19"/>
              </w:rPr>
              <w:t>Schedule 7 paragraph 11</w:t>
            </w:r>
          </w:p>
        </w:tc>
        <w:tc>
          <w:tcPr>
            <w:tcW w:w="1701" w:type="dxa"/>
          </w:tcPr>
          <w:p w14:paraId="699346C9" w14:textId="339F95EA" w:rsidR="00DF6D60" w:rsidRPr="00283CC0" w:rsidRDefault="00283CC0" w:rsidP="00C64252">
            <w:pPr>
              <w:pStyle w:val="BodyText"/>
              <w:jc w:val="center"/>
              <w:rPr>
                <w:szCs w:val="19"/>
              </w:rPr>
            </w:pPr>
            <w:r w:rsidRPr="00283CC0">
              <w:rPr>
                <w:szCs w:val="19"/>
              </w:rPr>
              <w:t>Y</w:t>
            </w:r>
          </w:p>
        </w:tc>
      </w:tr>
      <w:tr w:rsidR="00ED0793" w14:paraId="699346CE" w14:textId="77777777" w:rsidTr="00047F12">
        <w:tc>
          <w:tcPr>
            <w:tcW w:w="4395" w:type="dxa"/>
          </w:tcPr>
          <w:p w14:paraId="699346CB" w14:textId="77777777" w:rsidR="00DF6D60" w:rsidRPr="00FE3170" w:rsidRDefault="00716F6E" w:rsidP="008656CC">
            <w:pPr>
              <w:pStyle w:val="BodyText"/>
              <w:rPr>
                <w:szCs w:val="19"/>
              </w:rPr>
            </w:pPr>
            <w:r w:rsidRPr="00FE3170">
              <w:rPr>
                <w:szCs w:val="19"/>
              </w:rPr>
              <w:t>Breach of contract and poor performance</w:t>
            </w:r>
          </w:p>
        </w:tc>
        <w:tc>
          <w:tcPr>
            <w:tcW w:w="2551" w:type="dxa"/>
          </w:tcPr>
          <w:p w14:paraId="699346CC" w14:textId="77777777" w:rsidR="00DF6D60" w:rsidRPr="00FE3170" w:rsidRDefault="00716F6E" w:rsidP="008656CC">
            <w:pPr>
              <w:pStyle w:val="BodyText"/>
              <w:rPr>
                <w:szCs w:val="19"/>
              </w:rPr>
            </w:pPr>
            <w:r w:rsidRPr="00FE3170">
              <w:rPr>
                <w:szCs w:val="19"/>
              </w:rPr>
              <w:t>Schedule 7 paragraph 12</w:t>
            </w:r>
          </w:p>
        </w:tc>
        <w:tc>
          <w:tcPr>
            <w:tcW w:w="1701" w:type="dxa"/>
          </w:tcPr>
          <w:p w14:paraId="699346CD" w14:textId="513D9DD4" w:rsidR="00DF6D60" w:rsidRPr="00283CC0" w:rsidRDefault="00283CC0" w:rsidP="00C64252">
            <w:pPr>
              <w:pStyle w:val="BodyText"/>
              <w:jc w:val="center"/>
              <w:rPr>
                <w:szCs w:val="19"/>
              </w:rPr>
            </w:pPr>
            <w:r w:rsidRPr="00283CC0">
              <w:rPr>
                <w:szCs w:val="19"/>
              </w:rPr>
              <w:t>Y</w:t>
            </w:r>
          </w:p>
        </w:tc>
      </w:tr>
      <w:tr w:rsidR="00ED0793" w14:paraId="699346D2" w14:textId="77777777" w:rsidTr="00047F12">
        <w:tc>
          <w:tcPr>
            <w:tcW w:w="4395" w:type="dxa"/>
          </w:tcPr>
          <w:p w14:paraId="699346CF" w14:textId="77777777" w:rsidR="00DF6D60" w:rsidRPr="00FE3170" w:rsidRDefault="00716F6E" w:rsidP="008656CC">
            <w:pPr>
              <w:pStyle w:val="BodyText"/>
              <w:rPr>
                <w:szCs w:val="19"/>
              </w:rPr>
            </w:pPr>
            <w:r w:rsidRPr="00FE3170">
              <w:rPr>
                <w:szCs w:val="19"/>
              </w:rPr>
              <w:t>Acting improperly in procurement</w:t>
            </w:r>
          </w:p>
        </w:tc>
        <w:tc>
          <w:tcPr>
            <w:tcW w:w="2551" w:type="dxa"/>
          </w:tcPr>
          <w:p w14:paraId="699346D0" w14:textId="77777777" w:rsidR="00DF6D60" w:rsidRPr="00FE3170" w:rsidRDefault="00716F6E" w:rsidP="008656CC">
            <w:pPr>
              <w:pStyle w:val="BodyText"/>
              <w:rPr>
                <w:szCs w:val="19"/>
              </w:rPr>
            </w:pPr>
            <w:r w:rsidRPr="00FE3170">
              <w:rPr>
                <w:szCs w:val="19"/>
              </w:rPr>
              <w:t>Schedule 7 paragraph 13</w:t>
            </w:r>
          </w:p>
        </w:tc>
        <w:tc>
          <w:tcPr>
            <w:tcW w:w="1701" w:type="dxa"/>
          </w:tcPr>
          <w:p w14:paraId="699346D1" w14:textId="5543E757" w:rsidR="00DF6D60" w:rsidRPr="00283CC0" w:rsidRDefault="00283CC0" w:rsidP="00C64252">
            <w:pPr>
              <w:pStyle w:val="BodyText"/>
              <w:jc w:val="center"/>
              <w:rPr>
                <w:szCs w:val="19"/>
              </w:rPr>
            </w:pPr>
            <w:r w:rsidRPr="00283CC0">
              <w:rPr>
                <w:szCs w:val="19"/>
              </w:rPr>
              <w:t>Y</w:t>
            </w:r>
          </w:p>
        </w:tc>
      </w:tr>
      <w:tr w:rsidR="00ED0793" w14:paraId="699346D6" w14:textId="77777777" w:rsidTr="00047F12">
        <w:tc>
          <w:tcPr>
            <w:tcW w:w="4395" w:type="dxa"/>
          </w:tcPr>
          <w:p w14:paraId="699346D3" w14:textId="77777777" w:rsidR="00DF6D60" w:rsidRPr="00FE3170" w:rsidRDefault="00716F6E" w:rsidP="008656CC">
            <w:pPr>
              <w:pStyle w:val="BodyText"/>
              <w:rPr>
                <w:szCs w:val="19"/>
              </w:rPr>
            </w:pPr>
            <w:r w:rsidRPr="00FE3170">
              <w:rPr>
                <w:szCs w:val="19"/>
              </w:rPr>
              <w:t>National security</w:t>
            </w:r>
          </w:p>
        </w:tc>
        <w:tc>
          <w:tcPr>
            <w:tcW w:w="2551" w:type="dxa"/>
          </w:tcPr>
          <w:p w14:paraId="699346D4" w14:textId="77777777" w:rsidR="00DF6D60" w:rsidRPr="00157CBF" w:rsidRDefault="00716F6E" w:rsidP="008656CC">
            <w:pPr>
              <w:pStyle w:val="BodyText"/>
              <w:rPr>
                <w:szCs w:val="19"/>
              </w:rPr>
            </w:pPr>
            <w:r w:rsidRPr="00157CBF">
              <w:rPr>
                <w:szCs w:val="19"/>
              </w:rPr>
              <w:t>Schedule 7 paragraph 14</w:t>
            </w:r>
          </w:p>
        </w:tc>
        <w:tc>
          <w:tcPr>
            <w:tcW w:w="1701" w:type="dxa"/>
          </w:tcPr>
          <w:p w14:paraId="699346D5" w14:textId="068E3C73" w:rsidR="00DF6D60" w:rsidRPr="00157CBF" w:rsidRDefault="00157CBF" w:rsidP="00C64252">
            <w:pPr>
              <w:pStyle w:val="BodyText"/>
              <w:jc w:val="center"/>
              <w:rPr>
                <w:szCs w:val="19"/>
              </w:rPr>
            </w:pPr>
            <w:r w:rsidRPr="00157CBF">
              <w:rPr>
                <w:szCs w:val="19"/>
              </w:rPr>
              <w:t>Y</w:t>
            </w:r>
          </w:p>
        </w:tc>
      </w:tr>
    </w:tbl>
    <w:p w14:paraId="699346D7" w14:textId="77777777" w:rsidR="00DF6D60" w:rsidRPr="00301B93" w:rsidRDefault="00DF6D60" w:rsidP="00C41885">
      <w:pPr>
        <w:pStyle w:val="BodyText"/>
      </w:pPr>
    </w:p>
    <w:p w14:paraId="699346D8" w14:textId="77777777" w:rsidR="00301B93" w:rsidRPr="00FE3170" w:rsidRDefault="00716F6E" w:rsidP="00301B93">
      <w:pPr>
        <w:pStyle w:val="Sch1Number"/>
        <w:rPr>
          <w:rFonts w:ascii="Arial" w:hAnsi="Arial" w:cs="Arial"/>
          <w:b/>
          <w:szCs w:val="19"/>
        </w:rPr>
      </w:pPr>
      <w:bookmarkStart w:id="61" w:name="_Ref180424113"/>
      <w:r w:rsidRPr="00FE3170">
        <w:rPr>
          <w:rFonts w:ascii="Arial" w:hAnsi="Arial" w:cs="Arial"/>
          <w:b/>
          <w:szCs w:val="19"/>
        </w:rPr>
        <w:lastRenderedPageBreak/>
        <w:t>Conditions of participation</w:t>
      </w:r>
      <w:bookmarkEnd w:id="61"/>
    </w:p>
    <w:p w14:paraId="699346EF" w14:textId="25D3B2AB" w:rsidR="00301B93" w:rsidRPr="00157CBF" w:rsidRDefault="00716F6E" w:rsidP="00301B93">
      <w:pPr>
        <w:pStyle w:val="Sch2Number"/>
        <w:rPr>
          <w:sz w:val="20"/>
          <w:szCs w:val="20"/>
        </w:rPr>
      </w:pPr>
      <w:r w:rsidRPr="00157CBF">
        <w:rPr>
          <w:sz w:val="20"/>
          <w:szCs w:val="20"/>
        </w:rPr>
        <w:t>The Authority has set out the conditions of participation</w:t>
      </w:r>
      <w:r w:rsidR="00DB5806" w:rsidRPr="00157CBF">
        <w:rPr>
          <w:sz w:val="20"/>
          <w:szCs w:val="20"/>
        </w:rPr>
        <w:t xml:space="preserve"> details</w:t>
      </w:r>
      <w:r w:rsidR="005B4A7B" w:rsidRPr="00157CBF">
        <w:rPr>
          <w:sz w:val="20"/>
          <w:szCs w:val="20"/>
        </w:rPr>
        <w:t xml:space="preserve"> </w:t>
      </w:r>
      <w:r w:rsidRPr="00157CBF">
        <w:rPr>
          <w:sz w:val="20"/>
          <w:szCs w:val="20"/>
        </w:rPr>
        <w:t xml:space="preserve">in </w:t>
      </w:r>
      <w:r w:rsidR="00324C4C" w:rsidRPr="00157CBF">
        <w:rPr>
          <w:sz w:val="20"/>
          <w:szCs w:val="20"/>
        </w:rPr>
        <w:t>Appendix 1a</w:t>
      </w:r>
      <w:r w:rsidR="006F01DE" w:rsidRPr="00157CBF">
        <w:rPr>
          <w:sz w:val="20"/>
          <w:szCs w:val="20"/>
        </w:rPr>
        <w:t xml:space="preserve"> WPSQ &amp; Award Criteria Evaluation Methodology</w:t>
      </w:r>
      <w:r w:rsidR="006E380C" w:rsidRPr="00157CBF">
        <w:rPr>
          <w:sz w:val="20"/>
          <w:szCs w:val="20"/>
        </w:rPr>
        <w:t xml:space="preserve"> – WPSQ Tab</w:t>
      </w:r>
      <w:r w:rsidR="0052761F" w:rsidRPr="00157CBF">
        <w:rPr>
          <w:sz w:val="20"/>
          <w:szCs w:val="20"/>
        </w:rPr>
        <w:t xml:space="preserve"> and </w:t>
      </w:r>
      <w:r w:rsidR="00E41B06" w:rsidRPr="00157CBF">
        <w:rPr>
          <w:sz w:val="20"/>
          <w:szCs w:val="20"/>
        </w:rPr>
        <w:t>“</w:t>
      </w:r>
      <w:r w:rsidR="0052761F" w:rsidRPr="00157CBF">
        <w:rPr>
          <w:sz w:val="20"/>
          <w:szCs w:val="20"/>
        </w:rPr>
        <w:t>Question Outcome</w:t>
      </w:r>
      <w:r w:rsidR="00E41B06" w:rsidRPr="00157CBF">
        <w:rPr>
          <w:sz w:val="20"/>
          <w:szCs w:val="20"/>
        </w:rPr>
        <w:t>”</w:t>
      </w:r>
      <w:r w:rsidR="0052761F" w:rsidRPr="00157CBF">
        <w:rPr>
          <w:sz w:val="20"/>
          <w:szCs w:val="20"/>
        </w:rPr>
        <w:t xml:space="preserve"> Column which refers to Pass / Fail</w:t>
      </w:r>
      <w:r w:rsidR="00E41B06" w:rsidRPr="00157CBF">
        <w:rPr>
          <w:sz w:val="20"/>
          <w:szCs w:val="20"/>
        </w:rPr>
        <w:t xml:space="preserve"> participation criteria.</w:t>
      </w:r>
    </w:p>
    <w:p w14:paraId="699346F0" w14:textId="70502FE9" w:rsidR="00301B93" w:rsidRPr="00157CBF" w:rsidRDefault="00716F6E" w:rsidP="00301B93">
      <w:pPr>
        <w:pStyle w:val="Sch2Number"/>
        <w:rPr>
          <w:sz w:val="20"/>
          <w:szCs w:val="20"/>
        </w:rPr>
      </w:pPr>
      <w:proofErr w:type="gramStart"/>
      <w:r w:rsidRPr="00157CBF">
        <w:rPr>
          <w:sz w:val="20"/>
          <w:szCs w:val="20"/>
        </w:rPr>
        <w:t>In order to</w:t>
      </w:r>
      <w:proofErr w:type="gramEnd"/>
      <w:r w:rsidRPr="00157CBF">
        <w:rPr>
          <w:sz w:val="20"/>
          <w:szCs w:val="20"/>
        </w:rPr>
        <w:t xml:space="preserve"> facilitate the Authority's assessment of a Participant's economic and financial standing, the Authority will assess </w:t>
      </w:r>
      <w:r w:rsidR="00C74935" w:rsidRPr="00157CBF">
        <w:rPr>
          <w:sz w:val="20"/>
          <w:szCs w:val="20"/>
        </w:rPr>
        <w:t>the</w:t>
      </w:r>
      <w:r w:rsidR="009A067F">
        <w:rPr>
          <w:sz w:val="20"/>
          <w:szCs w:val="20"/>
        </w:rPr>
        <w:t xml:space="preserve"> Part</w:t>
      </w:r>
      <w:r w:rsidR="00D6024E">
        <w:rPr>
          <w:sz w:val="20"/>
          <w:szCs w:val="20"/>
        </w:rPr>
        <w:t xml:space="preserve">icipant’s </w:t>
      </w:r>
      <w:r w:rsidR="00C74935" w:rsidRPr="00157CBF">
        <w:rPr>
          <w:sz w:val="20"/>
          <w:szCs w:val="20"/>
        </w:rPr>
        <w:t>Dun &amp; Bradstreet</w:t>
      </w:r>
      <w:r w:rsidR="00D6024E">
        <w:rPr>
          <w:sz w:val="20"/>
          <w:szCs w:val="20"/>
        </w:rPr>
        <w:t xml:space="preserve"> (D&amp;B)</w:t>
      </w:r>
      <w:r w:rsidR="00C74935" w:rsidRPr="00157CBF">
        <w:rPr>
          <w:sz w:val="20"/>
          <w:szCs w:val="20"/>
        </w:rPr>
        <w:t xml:space="preserve"> </w:t>
      </w:r>
      <w:r w:rsidR="005A3C7C" w:rsidRPr="00157CBF">
        <w:rPr>
          <w:sz w:val="20"/>
          <w:szCs w:val="20"/>
        </w:rPr>
        <w:t xml:space="preserve">Risk of Failure score which needs to be 50 or more </w:t>
      </w:r>
      <w:proofErr w:type="gramStart"/>
      <w:r w:rsidR="005A3C7C" w:rsidRPr="00157CBF">
        <w:rPr>
          <w:sz w:val="20"/>
          <w:szCs w:val="20"/>
        </w:rPr>
        <w:t>in order to</w:t>
      </w:r>
      <w:proofErr w:type="gramEnd"/>
      <w:r w:rsidR="005A3C7C" w:rsidRPr="00157CBF">
        <w:rPr>
          <w:sz w:val="20"/>
          <w:szCs w:val="20"/>
        </w:rPr>
        <w:t xml:space="preserve"> have an initial Pass. </w:t>
      </w:r>
      <w:r w:rsidR="001E0B25" w:rsidRPr="00157CBF">
        <w:rPr>
          <w:sz w:val="20"/>
          <w:szCs w:val="20"/>
        </w:rPr>
        <w:t xml:space="preserve">Failure to obtain a 50 or more </w:t>
      </w:r>
      <w:r w:rsidR="00D6024E">
        <w:rPr>
          <w:sz w:val="20"/>
          <w:szCs w:val="20"/>
        </w:rPr>
        <w:t xml:space="preserve">D&amp;B </w:t>
      </w:r>
      <w:r w:rsidR="001E0B25" w:rsidRPr="00157CBF">
        <w:rPr>
          <w:sz w:val="20"/>
          <w:szCs w:val="20"/>
        </w:rPr>
        <w:t>Risk of Failure score will result in the Authority’s Acco</w:t>
      </w:r>
      <w:r w:rsidR="00CD2979" w:rsidRPr="00157CBF">
        <w:rPr>
          <w:sz w:val="20"/>
          <w:szCs w:val="20"/>
        </w:rPr>
        <w:t>untants undertak</w:t>
      </w:r>
      <w:r w:rsidR="00D6024E">
        <w:rPr>
          <w:sz w:val="20"/>
          <w:szCs w:val="20"/>
        </w:rPr>
        <w:t>ing</w:t>
      </w:r>
      <w:r w:rsidR="00CD2979" w:rsidRPr="00157CBF">
        <w:rPr>
          <w:sz w:val="20"/>
          <w:szCs w:val="20"/>
        </w:rPr>
        <w:t xml:space="preserve"> further analysis using </w:t>
      </w:r>
      <w:r w:rsidRPr="00157CBF">
        <w:rPr>
          <w:sz w:val="20"/>
          <w:szCs w:val="20"/>
        </w:rPr>
        <w:t>solvency ratios and profitability ratios</w:t>
      </w:r>
      <w:r w:rsidR="00CD2979" w:rsidRPr="00157CBF">
        <w:rPr>
          <w:sz w:val="20"/>
          <w:szCs w:val="20"/>
        </w:rPr>
        <w:t xml:space="preserve"> etc as defined in </w:t>
      </w:r>
      <w:r w:rsidR="00EE1661" w:rsidRPr="00157CBF">
        <w:rPr>
          <w:sz w:val="20"/>
          <w:szCs w:val="20"/>
        </w:rPr>
        <w:t>the WPSQ Supplier Guidance</w:t>
      </w:r>
      <w:r w:rsidRPr="00157CBF">
        <w:rPr>
          <w:sz w:val="20"/>
          <w:szCs w:val="20"/>
        </w:rPr>
        <w:t>. Participants are asked to provide information on their two most recent accounts, and upon request, provide copies of the most recent audited accounts or up to date financial statements where full audited accounts cannot be provided. The minimum criteria are set out in</w:t>
      </w:r>
      <w:r w:rsidR="003778B9" w:rsidRPr="00157CBF">
        <w:rPr>
          <w:sz w:val="20"/>
          <w:szCs w:val="20"/>
        </w:rPr>
        <w:t xml:space="preserve"> the WPSQ and Appendix 1a</w:t>
      </w:r>
      <w:r w:rsidR="00F23B2B" w:rsidRPr="00157CBF">
        <w:rPr>
          <w:sz w:val="20"/>
          <w:szCs w:val="20"/>
        </w:rPr>
        <w:t>.</w:t>
      </w:r>
      <w:r w:rsidRPr="00157CBF">
        <w:rPr>
          <w:sz w:val="20"/>
          <w:szCs w:val="20"/>
        </w:rPr>
        <w:t xml:space="preserve"> The Authority may require further information from a Participant </w:t>
      </w:r>
      <w:proofErr w:type="gramStart"/>
      <w:r w:rsidRPr="00157CBF">
        <w:rPr>
          <w:sz w:val="20"/>
          <w:szCs w:val="20"/>
        </w:rPr>
        <w:t>in order to</w:t>
      </w:r>
      <w:proofErr w:type="gramEnd"/>
      <w:r w:rsidRPr="00157CBF">
        <w:rPr>
          <w:sz w:val="20"/>
          <w:szCs w:val="20"/>
        </w:rPr>
        <w:t xml:space="preserve"> consider if the Participant presents an unacceptable level of financial risk.</w:t>
      </w:r>
    </w:p>
    <w:p w14:paraId="699346F1" w14:textId="2F7E8FF9" w:rsidR="00301B93" w:rsidRPr="00157CBF" w:rsidRDefault="00716F6E" w:rsidP="00301B93">
      <w:pPr>
        <w:pStyle w:val="Sch2Number"/>
        <w:rPr>
          <w:sz w:val="20"/>
          <w:szCs w:val="20"/>
        </w:rPr>
      </w:pPr>
      <w:r w:rsidRPr="00157CBF">
        <w:rPr>
          <w:sz w:val="20"/>
          <w:szCs w:val="20"/>
        </w:rPr>
        <w:t xml:space="preserve">Participants must achieve at least the minimum pass score for all questions. Any Participant that does not achieve the minimum pass score for any </w:t>
      </w:r>
      <w:r w:rsidR="00F23B2B" w:rsidRPr="00157CBF">
        <w:rPr>
          <w:sz w:val="20"/>
          <w:szCs w:val="20"/>
        </w:rPr>
        <w:t xml:space="preserve">WPSQ </w:t>
      </w:r>
      <w:r w:rsidRPr="00157CBF">
        <w:rPr>
          <w:sz w:val="20"/>
          <w:szCs w:val="20"/>
        </w:rPr>
        <w:t xml:space="preserve">question will be excluded at Stage 1 Phase 3 and its submission will not be further considered for the award of the Contract.  </w:t>
      </w:r>
    </w:p>
    <w:p w14:paraId="699346F2" w14:textId="52F4D415" w:rsidR="00301B93" w:rsidRPr="00157CBF" w:rsidRDefault="00716F6E" w:rsidP="00301B93">
      <w:pPr>
        <w:pStyle w:val="Sch2Number"/>
        <w:rPr>
          <w:sz w:val="20"/>
          <w:szCs w:val="20"/>
        </w:rPr>
      </w:pPr>
      <w:r w:rsidRPr="00157CBF">
        <w:rPr>
          <w:sz w:val="20"/>
          <w:szCs w:val="20"/>
        </w:rPr>
        <w:t xml:space="preserve">Further instructions on what Participants should consider in relation to their response on financial standing is set out in the </w:t>
      </w:r>
      <w:r w:rsidR="000E431B" w:rsidRPr="00157CBF">
        <w:rPr>
          <w:sz w:val="20"/>
          <w:szCs w:val="20"/>
        </w:rPr>
        <w:t>W</w:t>
      </w:r>
      <w:r w:rsidR="00583554" w:rsidRPr="00157CBF">
        <w:rPr>
          <w:sz w:val="20"/>
          <w:szCs w:val="20"/>
        </w:rPr>
        <w:t>PSQ</w:t>
      </w:r>
      <w:r w:rsidR="00D6024E">
        <w:rPr>
          <w:sz w:val="20"/>
          <w:szCs w:val="20"/>
        </w:rPr>
        <w:t xml:space="preserve"> and Appendix 1</w:t>
      </w:r>
      <w:r w:rsidRPr="00157CBF">
        <w:rPr>
          <w:sz w:val="20"/>
          <w:szCs w:val="20"/>
        </w:rPr>
        <w:t>.</w:t>
      </w:r>
    </w:p>
    <w:p w14:paraId="699346F3" w14:textId="2641B192" w:rsidR="00301B93" w:rsidRPr="00157CBF" w:rsidRDefault="00716F6E" w:rsidP="00301B93">
      <w:pPr>
        <w:pStyle w:val="Sch2Number"/>
        <w:rPr>
          <w:sz w:val="20"/>
          <w:szCs w:val="20"/>
        </w:rPr>
      </w:pPr>
      <w:r w:rsidRPr="00157CBF">
        <w:rPr>
          <w:sz w:val="20"/>
          <w:szCs w:val="20"/>
        </w:rPr>
        <w:t xml:space="preserve">The </w:t>
      </w:r>
      <w:r w:rsidR="000E431B" w:rsidRPr="00157CBF">
        <w:rPr>
          <w:sz w:val="20"/>
          <w:szCs w:val="20"/>
        </w:rPr>
        <w:t>W</w:t>
      </w:r>
      <w:r w:rsidR="00583554" w:rsidRPr="00157CBF">
        <w:rPr>
          <w:sz w:val="20"/>
          <w:szCs w:val="20"/>
        </w:rPr>
        <w:t>PSQ</w:t>
      </w:r>
      <w:r w:rsidRPr="00157CBF">
        <w:rPr>
          <w:sz w:val="20"/>
          <w:szCs w:val="20"/>
        </w:rPr>
        <w:t xml:space="preserve"> acts as a self-declaration for Participants.  The Preferred Bidder will be required to provide all requested certificates and documentation before being awarded the Contract. However, the Authority can ask any Participant to submit their evidence at any point in the procurement process, if this is necessary, to ensure that the process is carried out properly and in a timeous manner to meet with the procurement’s programme requirements.</w:t>
      </w:r>
    </w:p>
    <w:p w14:paraId="699346F4" w14:textId="77777777" w:rsidR="0050242E" w:rsidRPr="0050242E" w:rsidRDefault="00716F6E" w:rsidP="0050242E">
      <w:pPr>
        <w:pStyle w:val="Sch1Number"/>
        <w:rPr>
          <w:rFonts w:ascii="Arial" w:hAnsi="Arial" w:cs="Arial"/>
          <w:b/>
          <w:szCs w:val="19"/>
        </w:rPr>
      </w:pPr>
      <w:bookmarkStart w:id="62" w:name="_Ref184719510"/>
      <w:r>
        <w:rPr>
          <w:b/>
        </w:rPr>
        <w:t xml:space="preserve">Award </w:t>
      </w:r>
      <w:r w:rsidR="006E06D8" w:rsidRPr="00733E41">
        <w:rPr>
          <w:b/>
        </w:rPr>
        <w:t>Criteria</w:t>
      </w:r>
      <w:bookmarkStart w:id="63" w:name="_Toc466443226"/>
      <w:bookmarkEnd w:id="59"/>
      <w:bookmarkEnd w:id="62"/>
    </w:p>
    <w:p w14:paraId="699346F5" w14:textId="7130F92E" w:rsidR="00677BB7" w:rsidRPr="00F03553" w:rsidRDefault="00716F6E" w:rsidP="0050242E">
      <w:pPr>
        <w:pStyle w:val="Sch2Number"/>
        <w:rPr>
          <w:rFonts w:ascii="Arial" w:hAnsi="Arial" w:cs="Arial"/>
          <w:b/>
          <w:sz w:val="20"/>
          <w:szCs w:val="20"/>
        </w:rPr>
      </w:pPr>
      <w:r w:rsidRPr="003B7F31">
        <w:rPr>
          <w:sz w:val="20"/>
          <w:szCs w:val="20"/>
        </w:rPr>
        <w:t xml:space="preserve">The headings in </w:t>
      </w:r>
      <w:r w:rsidR="004A3FB1" w:rsidRPr="003B7F31">
        <w:rPr>
          <w:sz w:val="20"/>
          <w:szCs w:val="20"/>
        </w:rPr>
        <w:t xml:space="preserve">this paragraph </w:t>
      </w:r>
      <w:r w:rsidRPr="003B7F31">
        <w:rPr>
          <w:sz w:val="20"/>
          <w:szCs w:val="20"/>
        </w:rPr>
        <w:t>identify the criteria and sub-criteria against which Participants will be scored</w:t>
      </w:r>
      <w:r w:rsidR="00520479" w:rsidRPr="003B7F31">
        <w:rPr>
          <w:sz w:val="20"/>
          <w:szCs w:val="20"/>
        </w:rPr>
        <w:t xml:space="preserve"> in accordance with Appendix 1a</w:t>
      </w:r>
      <w:r w:rsidR="00935A9B" w:rsidRPr="003B7F31">
        <w:rPr>
          <w:sz w:val="20"/>
          <w:szCs w:val="20"/>
        </w:rPr>
        <w:t xml:space="preserve"> WPSQ and Award Criteria</w:t>
      </w:r>
      <w:r w:rsidR="003D11D8" w:rsidRPr="003B7F31">
        <w:rPr>
          <w:sz w:val="20"/>
          <w:szCs w:val="20"/>
        </w:rPr>
        <w:t xml:space="preserve"> Evaluation Methodology.</w:t>
      </w:r>
      <w:r w:rsidRPr="003B7F31">
        <w:rPr>
          <w:sz w:val="20"/>
          <w:szCs w:val="20"/>
        </w:rPr>
        <w:t xml:space="preserve"> Figures in brackets after each criterion or sub-criterion are the percentages of the total score available which are allocated for that criterion or sub-criterion.</w:t>
      </w:r>
      <w:bookmarkEnd w:id="63"/>
      <w:r w:rsidR="0050242E" w:rsidRPr="003B7F31">
        <w:rPr>
          <w:sz w:val="20"/>
          <w:szCs w:val="20"/>
        </w:rPr>
        <w:t xml:space="preserve"> </w:t>
      </w:r>
      <w:bookmarkStart w:id="64" w:name="_Toc466443227"/>
      <w:r w:rsidRPr="003B7F31">
        <w:rPr>
          <w:sz w:val="20"/>
          <w:szCs w:val="20"/>
        </w:rPr>
        <w:t xml:space="preserve">More information </w:t>
      </w:r>
      <w:r w:rsidRPr="00F03553">
        <w:rPr>
          <w:sz w:val="20"/>
          <w:szCs w:val="20"/>
        </w:rPr>
        <w:t>on each criterion is provided below.</w:t>
      </w:r>
      <w:bookmarkEnd w:id="64"/>
    </w:p>
    <w:p w14:paraId="699346F6" w14:textId="7D347C95" w:rsidR="00F4356E" w:rsidRPr="00F03553" w:rsidRDefault="1552716F" w:rsidP="4BDC492E">
      <w:pPr>
        <w:pStyle w:val="Sch2Number"/>
        <w:rPr>
          <w:rFonts w:ascii="Arial" w:hAnsi="Arial" w:cs="Arial"/>
          <w:b/>
          <w:bCs/>
          <w:color w:val="auto"/>
          <w:u w:val="double"/>
        </w:rPr>
      </w:pPr>
      <w:bookmarkStart w:id="65" w:name="_BPDC_LN_INS_1001"/>
      <w:bookmarkStart w:id="66" w:name="_BPDC_PR_INS_1002"/>
      <w:bookmarkStart w:id="67" w:name="_Toc466443228"/>
      <w:bookmarkStart w:id="68" w:name="_Ref169273072"/>
      <w:bookmarkEnd w:id="65"/>
      <w:bookmarkEnd w:id="66"/>
      <w:r w:rsidRPr="00F03553">
        <w:rPr>
          <w:b/>
          <w:bCs/>
          <w:color w:val="auto"/>
        </w:rPr>
        <w:t>Commercial</w:t>
      </w:r>
      <w:r w:rsidR="34F77615" w:rsidRPr="00F03553">
        <w:rPr>
          <w:b/>
          <w:bCs/>
          <w:color w:val="auto"/>
        </w:rPr>
        <w:t xml:space="preserve"> / Pric</w:t>
      </w:r>
      <w:r w:rsidR="5D6885A4" w:rsidRPr="00F03553">
        <w:rPr>
          <w:b/>
          <w:bCs/>
          <w:color w:val="auto"/>
        </w:rPr>
        <w:t>e</w:t>
      </w:r>
      <w:r w:rsidR="4D91FA40" w:rsidRPr="00F03553">
        <w:rPr>
          <w:rFonts w:ascii="Arial" w:hAnsi="Arial" w:cs="Arial"/>
          <w:b/>
          <w:bCs/>
          <w:color w:val="auto"/>
        </w:rPr>
        <w:t xml:space="preserve"> </w:t>
      </w:r>
      <w:bookmarkEnd w:id="67"/>
      <w:r w:rsidRPr="00F03553">
        <w:rPr>
          <w:rFonts w:ascii="Arial" w:hAnsi="Arial" w:cs="Arial"/>
          <w:b/>
          <w:bCs/>
          <w:color w:val="auto"/>
        </w:rPr>
        <w:t>(</w:t>
      </w:r>
      <w:r w:rsidR="004F22C1" w:rsidRPr="00F03553">
        <w:rPr>
          <w:rFonts w:ascii="Arial" w:hAnsi="Arial" w:cs="Arial"/>
          <w:b/>
          <w:bCs/>
          <w:color w:val="auto"/>
        </w:rPr>
        <w:t>65</w:t>
      </w:r>
      <w:r w:rsidR="4D91FA40" w:rsidRPr="00F03553">
        <w:rPr>
          <w:rFonts w:ascii="Arial" w:hAnsi="Arial" w:cs="Arial"/>
          <w:b/>
          <w:bCs/>
          <w:color w:val="auto"/>
        </w:rPr>
        <w:t>%</w:t>
      </w:r>
      <w:r w:rsidRPr="00F03553">
        <w:rPr>
          <w:rFonts w:ascii="Arial" w:hAnsi="Arial" w:cs="Arial"/>
          <w:b/>
          <w:bCs/>
          <w:color w:val="auto"/>
        </w:rPr>
        <w:t>)</w:t>
      </w:r>
      <w:bookmarkEnd w:id="68"/>
      <w:r w:rsidR="0D9FC042" w:rsidRPr="00F03553">
        <w:rPr>
          <w:rFonts w:ascii="Arial" w:hAnsi="Arial" w:cs="Arial"/>
          <w:b/>
          <w:bCs/>
          <w:color w:val="auto"/>
        </w:rPr>
        <w:t xml:space="preserve"> </w:t>
      </w:r>
    </w:p>
    <w:p w14:paraId="699346F7" w14:textId="0CD654DC" w:rsidR="0001598C" w:rsidRPr="00292C5C" w:rsidRDefault="00716F6E" w:rsidP="004A3FB1">
      <w:pPr>
        <w:pStyle w:val="Sch3Number"/>
        <w:rPr>
          <w:sz w:val="20"/>
          <w:szCs w:val="20"/>
        </w:rPr>
      </w:pPr>
      <w:r w:rsidRPr="00292C5C">
        <w:rPr>
          <w:sz w:val="20"/>
          <w:szCs w:val="20"/>
        </w:rPr>
        <w:t xml:space="preserve">Participants must complete the pricing pro-forma </w:t>
      </w:r>
      <w:r w:rsidR="00831D1C" w:rsidRPr="00292C5C">
        <w:rPr>
          <w:sz w:val="20"/>
          <w:szCs w:val="20"/>
        </w:rPr>
        <w:t>referred to</w:t>
      </w:r>
      <w:r w:rsidRPr="00292C5C">
        <w:rPr>
          <w:sz w:val="20"/>
          <w:szCs w:val="20"/>
        </w:rPr>
        <w:t xml:space="preserve"> </w:t>
      </w:r>
      <w:proofErr w:type="spellStart"/>
      <w:r w:rsidR="00226B7B" w:rsidRPr="00292C5C">
        <w:rPr>
          <w:sz w:val="20"/>
          <w:szCs w:val="20"/>
        </w:rPr>
        <w:t>a</w:t>
      </w:r>
      <w:r w:rsidR="00226B7B">
        <w:rPr>
          <w:sz w:val="20"/>
          <w:szCs w:val="20"/>
        </w:rPr>
        <w:t>t</w:t>
      </w:r>
      <w:proofErr w:type="spellEnd"/>
      <w:r w:rsidR="00226B7B">
        <w:rPr>
          <w:sz w:val="20"/>
          <w:szCs w:val="20"/>
        </w:rPr>
        <w:t xml:space="preserve"> </w:t>
      </w:r>
      <w:r w:rsidRPr="00292C5C">
        <w:rPr>
          <w:sz w:val="20"/>
          <w:szCs w:val="20"/>
        </w:rPr>
        <w:t>Schedule 6</w:t>
      </w:r>
      <w:r w:rsidR="00831D1C" w:rsidRPr="00292C5C">
        <w:rPr>
          <w:sz w:val="20"/>
          <w:szCs w:val="20"/>
        </w:rPr>
        <w:t xml:space="preserve"> which is Appendix 1</w:t>
      </w:r>
      <w:r w:rsidR="007467B4" w:rsidRPr="00292C5C">
        <w:rPr>
          <w:sz w:val="20"/>
          <w:szCs w:val="20"/>
        </w:rPr>
        <w:t>e Pricing Schedule</w:t>
      </w:r>
      <w:r w:rsidRPr="00292C5C">
        <w:rPr>
          <w:sz w:val="20"/>
          <w:szCs w:val="20"/>
        </w:rPr>
        <w:t xml:space="preserve">. </w:t>
      </w:r>
      <w:bookmarkStart w:id="69" w:name="_Hlk169271485"/>
      <w:r w:rsidR="000B749D" w:rsidRPr="00292C5C">
        <w:rPr>
          <w:sz w:val="20"/>
          <w:szCs w:val="20"/>
        </w:rPr>
        <w:t>Note: clause 10 of Schedule 2 sets out the Authority's approach to abnormally low tenders.</w:t>
      </w:r>
      <w:bookmarkEnd w:id="69"/>
    </w:p>
    <w:p w14:paraId="699346F8" w14:textId="5E567E35" w:rsidR="0001598C" w:rsidRPr="00292C5C" w:rsidRDefault="00716F6E" w:rsidP="004A3FB1">
      <w:pPr>
        <w:pStyle w:val="Sch3Number"/>
        <w:rPr>
          <w:sz w:val="20"/>
          <w:szCs w:val="20"/>
        </w:rPr>
      </w:pPr>
      <w:r w:rsidRPr="00292C5C">
        <w:rPr>
          <w:sz w:val="20"/>
          <w:szCs w:val="20"/>
        </w:rPr>
        <w:lastRenderedPageBreak/>
        <w:t xml:space="preserve">If this Contract is being awarded in </w:t>
      </w:r>
      <w:r w:rsidR="007467B4" w:rsidRPr="00292C5C">
        <w:rPr>
          <w:sz w:val="20"/>
          <w:szCs w:val="20"/>
        </w:rPr>
        <w:t xml:space="preserve">a single or multiple </w:t>
      </w:r>
      <w:r w:rsidRPr="00292C5C">
        <w:rPr>
          <w:sz w:val="20"/>
          <w:szCs w:val="20"/>
        </w:rPr>
        <w:t xml:space="preserve">lots, </w:t>
      </w:r>
      <w:r w:rsidR="00D96BAC" w:rsidRPr="00292C5C">
        <w:rPr>
          <w:sz w:val="20"/>
          <w:szCs w:val="20"/>
        </w:rPr>
        <w:t xml:space="preserve">Participants </w:t>
      </w:r>
      <w:r w:rsidRPr="00292C5C">
        <w:rPr>
          <w:sz w:val="20"/>
          <w:szCs w:val="20"/>
        </w:rPr>
        <w:t xml:space="preserve">must submit prices for all line items listed for each lot for which they are bidding. If a submission is missing for any element </w:t>
      </w:r>
      <w:proofErr w:type="gramStart"/>
      <w:r w:rsidRPr="00292C5C">
        <w:rPr>
          <w:sz w:val="20"/>
          <w:szCs w:val="20"/>
        </w:rPr>
        <w:t>in a given</w:t>
      </w:r>
      <w:proofErr w:type="gramEnd"/>
      <w:r w:rsidRPr="00292C5C">
        <w:rPr>
          <w:sz w:val="20"/>
          <w:szCs w:val="20"/>
        </w:rPr>
        <w:t xml:space="preserve"> lot, the bid will be classified as a non-compliant bid in respect of that lot and no longer considered for that lot.</w:t>
      </w:r>
    </w:p>
    <w:p w14:paraId="699346F9" w14:textId="77777777" w:rsidR="00F4356E" w:rsidRPr="00292C5C" w:rsidRDefault="00716F6E" w:rsidP="004A3FB1">
      <w:pPr>
        <w:pStyle w:val="Sch3Number"/>
        <w:rPr>
          <w:rFonts w:ascii="Arial" w:hAnsi="Arial" w:cs="Arial"/>
          <w:b/>
          <w:sz w:val="20"/>
          <w:szCs w:val="20"/>
          <w:u w:val="double"/>
        </w:rPr>
      </w:pPr>
      <w:r w:rsidRPr="00292C5C">
        <w:rPr>
          <w:sz w:val="20"/>
          <w:szCs w:val="20"/>
        </w:rPr>
        <w:t>The price will be evaluated as follows.</w:t>
      </w:r>
    </w:p>
    <w:p w14:paraId="699346FA" w14:textId="77777777" w:rsidR="00F4356E" w:rsidRPr="00292C5C" w:rsidRDefault="00716F6E" w:rsidP="004A3FB1">
      <w:pPr>
        <w:pStyle w:val="Sch4Number"/>
        <w:rPr>
          <w:rFonts w:ascii="Arial" w:hAnsi="Arial" w:cs="Arial"/>
          <w:b/>
          <w:sz w:val="20"/>
          <w:szCs w:val="20"/>
          <w:u w:val="double"/>
        </w:rPr>
      </w:pPr>
      <w:r w:rsidRPr="00292C5C">
        <w:rPr>
          <w:sz w:val="20"/>
          <w:szCs w:val="20"/>
        </w:rPr>
        <w:t>The Participant submitting a compliant tender with the lowest price will receive an unweighted score of 100. </w:t>
      </w:r>
    </w:p>
    <w:p w14:paraId="699346FB" w14:textId="77777777" w:rsidR="00F4356E" w:rsidRPr="00292C5C" w:rsidRDefault="00716F6E" w:rsidP="004A3FB1">
      <w:pPr>
        <w:pStyle w:val="Sch4Number"/>
        <w:rPr>
          <w:rFonts w:ascii="Arial" w:hAnsi="Arial" w:cs="Arial"/>
          <w:b/>
          <w:sz w:val="20"/>
          <w:szCs w:val="20"/>
          <w:u w:val="double"/>
        </w:rPr>
      </w:pPr>
      <w:r w:rsidRPr="00292C5C">
        <w:rPr>
          <w:sz w:val="20"/>
          <w:szCs w:val="20"/>
        </w:rPr>
        <w:t>The unweighted scores of each other tender will be calculated based on the formula a/b* 100 where a is the price of the lowest compliant tender and b is the price submitted by the Participant under evaluation. Results will be rounded to 2 decimal places.</w:t>
      </w:r>
    </w:p>
    <w:p w14:paraId="699346FC" w14:textId="3E23BFDF" w:rsidR="00F4356E" w:rsidRPr="00292C5C" w:rsidRDefault="1552716F" w:rsidP="4BDC492E">
      <w:pPr>
        <w:pStyle w:val="Sch4Number"/>
        <w:rPr>
          <w:rFonts w:ascii="Arial" w:hAnsi="Arial" w:cs="Arial"/>
          <w:b/>
          <w:bCs/>
          <w:sz w:val="20"/>
          <w:szCs w:val="20"/>
          <w:u w:val="double"/>
        </w:rPr>
      </w:pPr>
      <w:r w:rsidRPr="4BDC492E">
        <w:rPr>
          <w:sz w:val="20"/>
          <w:szCs w:val="20"/>
        </w:rPr>
        <w:t>Each Participant's ma</w:t>
      </w:r>
      <w:r w:rsidR="4D91FA40" w:rsidRPr="4BDC492E">
        <w:rPr>
          <w:sz w:val="20"/>
          <w:szCs w:val="20"/>
        </w:rPr>
        <w:t xml:space="preserve">rks will be </w:t>
      </w:r>
      <w:r w:rsidR="4D91FA40" w:rsidRPr="00F03553">
        <w:rPr>
          <w:sz w:val="20"/>
          <w:szCs w:val="20"/>
        </w:rPr>
        <w:t xml:space="preserve">weighted to </w:t>
      </w:r>
      <w:r w:rsidR="00863EFC" w:rsidRPr="00F03553">
        <w:rPr>
          <w:sz w:val="20"/>
          <w:szCs w:val="20"/>
        </w:rPr>
        <w:t>65</w:t>
      </w:r>
      <w:r w:rsidRPr="00F03553">
        <w:rPr>
          <w:sz w:val="20"/>
          <w:szCs w:val="20"/>
        </w:rPr>
        <w:t>%</w:t>
      </w:r>
      <w:r w:rsidR="4D91FA40" w:rsidRPr="00F03553">
        <w:rPr>
          <w:sz w:val="20"/>
          <w:szCs w:val="20"/>
        </w:rPr>
        <w:t>.</w:t>
      </w:r>
    </w:p>
    <w:p w14:paraId="699346FD" w14:textId="4BCA7425" w:rsidR="00512ADD" w:rsidRPr="00292C5C" w:rsidRDefault="00716F6E" w:rsidP="004A3FB1">
      <w:pPr>
        <w:pStyle w:val="Sch4Number"/>
        <w:rPr>
          <w:rFonts w:ascii="Arial" w:hAnsi="Arial" w:cs="Arial"/>
          <w:b/>
          <w:sz w:val="20"/>
          <w:szCs w:val="20"/>
          <w:u w:val="double"/>
        </w:rPr>
      </w:pPr>
      <w:r w:rsidRPr="00292C5C">
        <w:rPr>
          <w:sz w:val="20"/>
          <w:szCs w:val="20"/>
        </w:rPr>
        <w:t xml:space="preserve">If the </w:t>
      </w:r>
      <w:r w:rsidR="00B677FE" w:rsidRPr="00292C5C">
        <w:rPr>
          <w:sz w:val="20"/>
          <w:szCs w:val="20"/>
        </w:rPr>
        <w:t xml:space="preserve">Pricing Schedule </w:t>
      </w:r>
      <w:r w:rsidRPr="00292C5C">
        <w:rPr>
          <w:sz w:val="20"/>
          <w:szCs w:val="20"/>
        </w:rPr>
        <w:t xml:space="preserve">set out at </w:t>
      </w:r>
      <w:r w:rsidR="007B362C" w:rsidRPr="00292C5C">
        <w:rPr>
          <w:sz w:val="20"/>
          <w:szCs w:val="20"/>
        </w:rPr>
        <w:t>Schedule</w:t>
      </w:r>
      <w:r w:rsidRPr="00292C5C">
        <w:rPr>
          <w:sz w:val="20"/>
          <w:szCs w:val="20"/>
        </w:rPr>
        <w:t xml:space="preserve"> </w:t>
      </w:r>
      <w:r w:rsidR="001E009B" w:rsidRPr="00292C5C">
        <w:rPr>
          <w:sz w:val="20"/>
          <w:szCs w:val="20"/>
        </w:rPr>
        <w:t>6</w:t>
      </w:r>
      <w:r w:rsidRPr="00292C5C">
        <w:rPr>
          <w:sz w:val="20"/>
          <w:szCs w:val="20"/>
        </w:rPr>
        <w:t xml:space="preserve"> includes a rebate, the price which will be evaluated is the price after the rebate has been applied. The amount or percentage of the rebate is therefore not separately evaluated. </w:t>
      </w:r>
    </w:p>
    <w:p w14:paraId="699346FE" w14:textId="0023ACAD" w:rsidR="0001598C" w:rsidRPr="00292C5C" w:rsidRDefault="00716F6E" w:rsidP="004A3FB1">
      <w:pPr>
        <w:pStyle w:val="Sch3Number"/>
        <w:rPr>
          <w:sz w:val="20"/>
          <w:szCs w:val="20"/>
        </w:rPr>
      </w:pPr>
      <w:r w:rsidRPr="00292C5C">
        <w:rPr>
          <w:sz w:val="20"/>
          <w:szCs w:val="20"/>
        </w:rPr>
        <w:t xml:space="preserve">If this Contract is being awarded in lots, </w:t>
      </w:r>
      <w:r w:rsidR="00D96BAC" w:rsidRPr="00292C5C">
        <w:rPr>
          <w:sz w:val="20"/>
          <w:szCs w:val="20"/>
        </w:rPr>
        <w:t xml:space="preserve">Participants </w:t>
      </w:r>
      <w:r w:rsidRPr="00292C5C">
        <w:rPr>
          <w:sz w:val="20"/>
          <w:szCs w:val="20"/>
        </w:rPr>
        <w:t>will receive a separate Commercial</w:t>
      </w:r>
      <w:r w:rsidR="007950F5" w:rsidRPr="00292C5C">
        <w:rPr>
          <w:sz w:val="20"/>
          <w:szCs w:val="20"/>
        </w:rPr>
        <w:t xml:space="preserve"> / </w:t>
      </w:r>
      <w:r w:rsidR="00D77257" w:rsidRPr="00292C5C">
        <w:rPr>
          <w:sz w:val="20"/>
          <w:szCs w:val="20"/>
        </w:rPr>
        <w:t>Pricing Section</w:t>
      </w:r>
      <w:r w:rsidRPr="00292C5C">
        <w:rPr>
          <w:sz w:val="20"/>
          <w:szCs w:val="20"/>
        </w:rPr>
        <w:t xml:space="preserve"> score for each lot for which they are tendering.</w:t>
      </w:r>
    </w:p>
    <w:p w14:paraId="699346FF" w14:textId="08AC61EC" w:rsidR="00677BB7" w:rsidRPr="00F03553" w:rsidRDefault="1552716F" w:rsidP="004A3FB1">
      <w:pPr>
        <w:pStyle w:val="Sch2Number"/>
        <w:rPr>
          <w:b/>
          <w:bCs/>
          <w:sz w:val="20"/>
          <w:szCs w:val="20"/>
        </w:rPr>
      </w:pPr>
      <w:bookmarkStart w:id="70" w:name="_Toc466443240"/>
      <w:bookmarkStart w:id="71" w:name="_Ref169273083"/>
      <w:r w:rsidRPr="00F03553">
        <w:rPr>
          <w:b/>
          <w:bCs/>
          <w:sz w:val="20"/>
          <w:szCs w:val="20"/>
        </w:rPr>
        <w:t>Technical</w:t>
      </w:r>
      <w:r w:rsidR="55E1D517" w:rsidRPr="00F03553">
        <w:rPr>
          <w:b/>
          <w:bCs/>
          <w:sz w:val="20"/>
          <w:szCs w:val="20"/>
        </w:rPr>
        <w:t xml:space="preserve"> / Quality</w:t>
      </w:r>
      <w:r w:rsidRPr="00F03553">
        <w:rPr>
          <w:b/>
          <w:bCs/>
          <w:sz w:val="20"/>
          <w:szCs w:val="20"/>
        </w:rPr>
        <w:t xml:space="preserve"> </w:t>
      </w:r>
      <w:bookmarkEnd w:id="70"/>
      <w:r w:rsidR="55E1D517" w:rsidRPr="00F03553">
        <w:rPr>
          <w:b/>
          <w:bCs/>
          <w:sz w:val="20"/>
          <w:szCs w:val="20"/>
        </w:rPr>
        <w:t>(</w:t>
      </w:r>
      <w:r w:rsidR="00863EFC" w:rsidRPr="00F03553">
        <w:rPr>
          <w:b/>
          <w:bCs/>
          <w:sz w:val="20"/>
          <w:szCs w:val="20"/>
        </w:rPr>
        <w:t>3</w:t>
      </w:r>
      <w:r w:rsidR="7C252AC2" w:rsidRPr="00F03553">
        <w:rPr>
          <w:b/>
          <w:bCs/>
          <w:sz w:val="20"/>
          <w:szCs w:val="20"/>
        </w:rPr>
        <w:t>0</w:t>
      </w:r>
      <w:r w:rsidRPr="00F03553">
        <w:rPr>
          <w:b/>
          <w:bCs/>
          <w:sz w:val="20"/>
          <w:szCs w:val="20"/>
        </w:rPr>
        <w:t>%)</w:t>
      </w:r>
      <w:bookmarkEnd w:id="71"/>
      <w:r w:rsidR="02B1E2EC" w:rsidRPr="00F03553">
        <w:rPr>
          <w:b/>
          <w:bCs/>
          <w:sz w:val="20"/>
          <w:szCs w:val="20"/>
        </w:rPr>
        <w:t xml:space="preserve"> </w:t>
      </w:r>
    </w:p>
    <w:p w14:paraId="69934700" w14:textId="4F4B0018" w:rsidR="004A3FB1" w:rsidRPr="00AC7051" w:rsidRDefault="00716F6E" w:rsidP="004A3FB1">
      <w:pPr>
        <w:pStyle w:val="Sch3Number"/>
        <w:rPr>
          <w:sz w:val="20"/>
          <w:szCs w:val="20"/>
        </w:rPr>
      </w:pPr>
      <w:r w:rsidRPr="00AC7051">
        <w:rPr>
          <w:sz w:val="20"/>
          <w:szCs w:val="20"/>
        </w:rPr>
        <w:t>Participants must submit a single response to each of the questions listed in the Technical</w:t>
      </w:r>
      <w:r w:rsidR="00AC7051">
        <w:rPr>
          <w:sz w:val="20"/>
          <w:szCs w:val="20"/>
        </w:rPr>
        <w:t xml:space="preserve"> / Quality</w:t>
      </w:r>
      <w:r w:rsidRPr="00AC7051">
        <w:rPr>
          <w:sz w:val="20"/>
          <w:szCs w:val="20"/>
        </w:rPr>
        <w:t xml:space="preserve"> Questionnaire document </w:t>
      </w:r>
      <w:r w:rsidR="001C0547" w:rsidRPr="00AC7051">
        <w:rPr>
          <w:sz w:val="20"/>
          <w:szCs w:val="20"/>
        </w:rPr>
        <w:t>(</w:t>
      </w:r>
      <w:r w:rsidR="00950B96" w:rsidRPr="00AC7051">
        <w:rPr>
          <w:sz w:val="20"/>
          <w:szCs w:val="20"/>
        </w:rPr>
        <w:t>ITT Response Document Part B</w:t>
      </w:r>
      <w:r w:rsidR="001C32C9" w:rsidRPr="00AC7051">
        <w:rPr>
          <w:sz w:val="20"/>
          <w:szCs w:val="20"/>
        </w:rPr>
        <w:t xml:space="preserve"> (Award Criteria)</w:t>
      </w:r>
      <w:r w:rsidR="001C0547" w:rsidRPr="00AC7051">
        <w:rPr>
          <w:sz w:val="20"/>
          <w:szCs w:val="20"/>
        </w:rPr>
        <w:t xml:space="preserve">) </w:t>
      </w:r>
      <w:r w:rsidRPr="00AC7051">
        <w:rPr>
          <w:sz w:val="20"/>
          <w:szCs w:val="20"/>
        </w:rPr>
        <w:t xml:space="preserve">enclosed </w:t>
      </w:r>
      <w:r w:rsidR="001C32C9" w:rsidRPr="00AC7051">
        <w:rPr>
          <w:sz w:val="20"/>
          <w:szCs w:val="20"/>
        </w:rPr>
        <w:t xml:space="preserve">and referenced </w:t>
      </w:r>
      <w:r w:rsidRPr="00AC7051">
        <w:rPr>
          <w:sz w:val="20"/>
          <w:szCs w:val="20"/>
        </w:rPr>
        <w:t xml:space="preserve">at Schedule 8. For each question, only the information you provide specifically within that specific single question will be considered in evaluating your answer to that </w:t>
      </w:r>
      <w:proofErr w:type="gramStart"/>
      <w:r w:rsidRPr="00AC7051">
        <w:rPr>
          <w:sz w:val="20"/>
          <w:szCs w:val="20"/>
        </w:rPr>
        <w:t>particular question</w:t>
      </w:r>
      <w:proofErr w:type="gramEnd"/>
      <w:r w:rsidRPr="00AC7051">
        <w:rPr>
          <w:sz w:val="20"/>
          <w:szCs w:val="20"/>
        </w:rPr>
        <w:t>. Any documentation uploaded elsewhere, or information not detailed within that single question response document, will not be considered in the evaluation of that question.</w:t>
      </w:r>
    </w:p>
    <w:p w14:paraId="69934701" w14:textId="62043104" w:rsidR="004A3FB1" w:rsidRDefault="00716F6E" w:rsidP="004A3FB1">
      <w:pPr>
        <w:pStyle w:val="Sch3Number"/>
        <w:rPr>
          <w:snapToGrid w:val="0"/>
          <w:sz w:val="20"/>
          <w:szCs w:val="20"/>
        </w:rPr>
      </w:pPr>
      <w:r w:rsidRPr="00AC7051">
        <w:rPr>
          <w:snapToGrid w:val="0"/>
          <w:sz w:val="20"/>
          <w:szCs w:val="20"/>
        </w:rPr>
        <w:t>The</w:t>
      </w:r>
      <w:r w:rsidR="00C41885" w:rsidRPr="00AC7051">
        <w:rPr>
          <w:snapToGrid w:val="0"/>
          <w:sz w:val="20"/>
          <w:szCs w:val="20"/>
        </w:rPr>
        <w:t xml:space="preserve"> Specific Technical</w:t>
      </w:r>
      <w:r w:rsidR="007A05AB" w:rsidRPr="00AC7051">
        <w:rPr>
          <w:snapToGrid w:val="0"/>
          <w:sz w:val="20"/>
          <w:szCs w:val="20"/>
        </w:rPr>
        <w:t xml:space="preserve"> </w:t>
      </w:r>
      <w:r w:rsidR="00C41885" w:rsidRPr="00AC7051">
        <w:rPr>
          <w:snapToGrid w:val="0"/>
          <w:sz w:val="20"/>
          <w:szCs w:val="20"/>
        </w:rPr>
        <w:t>Questions</w:t>
      </w:r>
      <w:r w:rsidRPr="00AC7051">
        <w:rPr>
          <w:snapToGrid w:val="0"/>
          <w:sz w:val="20"/>
          <w:szCs w:val="20"/>
        </w:rPr>
        <w:t xml:space="preserve"> </w:t>
      </w:r>
      <w:r w:rsidR="00C41885" w:rsidRPr="00AC7051">
        <w:rPr>
          <w:snapToGrid w:val="0"/>
          <w:sz w:val="20"/>
          <w:szCs w:val="20"/>
        </w:rPr>
        <w:t>(</w:t>
      </w:r>
      <w:r w:rsidRPr="00AC7051">
        <w:rPr>
          <w:snapToGrid w:val="0"/>
          <w:sz w:val="20"/>
          <w:szCs w:val="20"/>
        </w:rPr>
        <w:t>STQs</w:t>
      </w:r>
      <w:r w:rsidR="00C41885" w:rsidRPr="00AC7051">
        <w:rPr>
          <w:snapToGrid w:val="0"/>
          <w:sz w:val="20"/>
          <w:szCs w:val="20"/>
        </w:rPr>
        <w:t>)</w:t>
      </w:r>
      <w:r w:rsidRPr="00AC7051">
        <w:rPr>
          <w:snapToGrid w:val="0"/>
          <w:sz w:val="20"/>
          <w:szCs w:val="20"/>
        </w:rPr>
        <w:t xml:space="preserve"> and the weightings allocated to each of them are set out in the table below.</w:t>
      </w:r>
    </w:p>
    <w:p w14:paraId="4B0B183F" w14:textId="77777777" w:rsidR="00E73C10" w:rsidRDefault="00E73C10" w:rsidP="00E73C10">
      <w:pPr>
        <w:pStyle w:val="Sch3Number"/>
        <w:numPr>
          <w:ilvl w:val="0"/>
          <w:numId w:val="0"/>
        </w:numPr>
        <w:ind w:left="1728"/>
        <w:rPr>
          <w:snapToGrid w:val="0"/>
          <w:sz w:val="20"/>
          <w:szCs w:val="20"/>
        </w:rPr>
      </w:pPr>
    </w:p>
    <w:p w14:paraId="43A322A6" w14:textId="77777777" w:rsidR="00E73C10" w:rsidRDefault="00E73C10" w:rsidP="00E73C10">
      <w:pPr>
        <w:pStyle w:val="Sch3Number"/>
        <w:numPr>
          <w:ilvl w:val="0"/>
          <w:numId w:val="0"/>
        </w:numPr>
        <w:ind w:left="1728"/>
        <w:rPr>
          <w:snapToGrid w:val="0"/>
          <w:sz w:val="20"/>
          <w:szCs w:val="20"/>
        </w:rPr>
      </w:pPr>
    </w:p>
    <w:p w14:paraId="7D0DE487" w14:textId="77777777" w:rsidR="00E73C10" w:rsidRPr="00AC7051" w:rsidRDefault="00E73C10" w:rsidP="00E73C10">
      <w:pPr>
        <w:pStyle w:val="Sch3Number"/>
        <w:numPr>
          <w:ilvl w:val="0"/>
          <w:numId w:val="0"/>
        </w:numPr>
        <w:ind w:left="1728"/>
        <w:rPr>
          <w:snapToGrid w:val="0"/>
          <w:sz w:val="20"/>
          <w:szCs w:val="20"/>
        </w:rPr>
      </w:pPr>
    </w:p>
    <w:tbl>
      <w:tblPr>
        <w:tblW w:w="4952" w:type="pct"/>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1"/>
        <w:gridCol w:w="4963"/>
        <w:gridCol w:w="1555"/>
      </w:tblGrid>
      <w:tr w:rsidR="00ED0793" w14:paraId="69934705" w14:textId="77777777" w:rsidTr="00B80A27">
        <w:trPr>
          <w:trHeight w:val="602"/>
        </w:trPr>
        <w:tc>
          <w:tcPr>
            <w:tcW w:w="1350" w:type="pct"/>
            <w:shd w:val="clear" w:color="auto" w:fill="DAEEF3" w:themeFill="accent5" w:themeFillTint="33"/>
            <w:vAlign w:val="center"/>
          </w:tcPr>
          <w:p w14:paraId="69934702" w14:textId="069907E2"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lastRenderedPageBreak/>
              <w:t>Technical</w:t>
            </w:r>
            <w:r w:rsidR="64CFF555" w:rsidRPr="4BDC492E">
              <w:rPr>
                <w:rFonts w:asciiTheme="majorHAnsi" w:hAnsiTheme="majorHAnsi" w:cstheme="majorBidi"/>
                <w:b/>
                <w:bCs/>
                <w:lang w:eastAsia="en-GB"/>
              </w:rPr>
              <w:t xml:space="preserve"> / Quality </w:t>
            </w:r>
            <w:r w:rsidRPr="4BDC492E">
              <w:rPr>
                <w:rFonts w:asciiTheme="majorHAnsi" w:hAnsiTheme="majorHAnsi" w:cstheme="majorBidi"/>
                <w:b/>
                <w:bCs/>
                <w:lang w:eastAsia="en-GB"/>
              </w:rPr>
              <w:t>questionnaire question number</w:t>
            </w:r>
            <w:r w:rsidR="64CFF555" w:rsidRPr="4BDC492E">
              <w:rPr>
                <w:rFonts w:asciiTheme="majorHAnsi" w:hAnsiTheme="majorHAnsi" w:cstheme="majorBidi"/>
                <w:b/>
                <w:bCs/>
                <w:lang w:eastAsia="en-GB"/>
              </w:rPr>
              <w:t xml:space="preserve"> in ITT Response Document Part B (Award Criteria)</w:t>
            </w:r>
          </w:p>
        </w:tc>
        <w:tc>
          <w:tcPr>
            <w:tcW w:w="2779" w:type="pct"/>
            <w:shd w:val="clear" w:color="auto" w:fill="DAEEF3" w:themeFill="accent5" w:themeFillTint="33"/>
            <w:vAlign w:val="center"/>
          </w:tcPr>
          <w:p w14:paraId="69934703" w14:textId="77777777"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t>STQ question and description of what will be evaluated</w:t>
            </w:r>
          </w:p>
        </w:tc>
        <w:tc>
          <w:tcPr>
            <w:tcW w:w="871" w:type="pct"/>
            <w:shd w:val="clear" w:color="auto" w:fill="DAEEF3" w:themeFill="accent5" w:themeFillTint="33"/>
            <w:vAlign w:val="center"/>
          </w:tcPr>
          <w:p w14:paraId="69934704" w14:textId="1D7D0424"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t>STQ</w:t>
            </w:r>
            <w:r w:rsidR="7E95AAB6" w:rsidRPr="4BDC492E">
              <w:rPr>
                <w:rFonts w:asciiTheme="majorHAnsi" w:hAnsiTheme="majorHAnsi" w:cstheme="majorBidi"/>
                <w:b/>
                <w:bCs/>
                <w:lang w:eastAsia="en-GB"/>
              </w:rPr>
              <w:t xml:space="preserve"> </w:t>
            </w:r>
            <w:r w:rsidRPr="4BDC492E">
              <w:rPr>
                <w:rFonts w:asciiTheme="majorHAnsi" w:hAnsiTheme="majorHAnsi" w:cstheme="majorBidi"/>
                <w:b/>
                <w:bCs/>
                <w:lang w:eastAsia="en-GB"/>
              </w:rPr>
              <w:t xml:space="preserve">question </w:t>
            </w:r>
            <w:r w:rsidR="0D56CFE1" w:rsidRPr="4BDC492E">
              <w:rPr>
                <w:rFonts w:asciiTheme="majorHAnsi" w:hAnsiTheme="majorHAnsi" w:cstheme="majorBidi"/>
                <w:b/>
                <w:bCs/>
                <w:lang w:eastAsia="en-GB"/>
              </w:rPr>
              <w:t xml:space="preserve">sub </w:t>
            </w:r>
            <w:r w:rsidRPr="4BDC492E">
              <w:rPr>
                <w:rFonts w:asciiTheme="majorHAnsi" w:hAnsiTheme="majorHAnsi" w:cstheme="majorBidi"/>
                <w:b/>
                <w:bCs/>
                <w:lang w:eastAsia="en-GB"/>
              </w:rPr>
              <w:t>weighting</w:t>
            </w:r>
          </w:p>
        </w:tc>
      </w:tr>
      <w:tr w:rsidR="00ED0793" w14:paraId="69934709" w14:textId="77777777" w:rsidTr="00B80A27">
        <w:trPr>
          <w:trHeight w:val="465"/>
        </w:trPr>
        <w:tc>
          <w:tcPr>
            <w:tcW w:w="1350" w:type="pct"/>
            <w:vAlign w:val="center"/>
          </w:tcPr>
          <w:p w14:paraId="69934706" w14:textId="29D55D60" w:rsidR="004A3FB1" w:rsidRPr="00E278BC" w:rsidRDefault="00EC2908"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w:t>
            </w:r>
            <w:r w:rsidRPr="004F18C0">
              <w:rPr>
                <w:rFonts w:asciiTheme="majorHAnsi" w:hAnsiTheme="majorHAnsi" w:cstheme="majorHAnsi"/>
                <w:szCs w:val="19"/>
              </w:rPr>
              <w:t>1</w:t>
            </w:r>
          </w:p>
        </w:tc>
        <w:tc>
          <w:tcPr>
            <w:tcW w:w="2779" w:type="pct"/>
          </w:tcPr>
          <w:p w14:paraId="4B6097A1" w14:textId="1794AE78" w:rsidR="004A3FB1" w:rsidRPr="00047F12" w:rsidRDefault="000C6550" w:rsidP="4BDC492E">
            <w:pPr>
              <w:spacing w:line="360" w:lineRule="auto"/>
              <w:rPr>
                <w:rFonts w:asciiTheme="majorHAnsi" w:eastAsiaTheme="minorEastAsia" w:hAnsiTheme="majorHAnsi" w:cstheme="majorBidi"/>
                <w:b/>
                <w:bCs/>
                <w:szCs w:val="19"/>
              </w:rPr>
            </w:pPr>
            <w:r>
              <w:rPr>
                <w:rFonts w:asciiTheme="majorHAnsi" w:eastAsiaTheme="minorEastAsia" w:hAnsiTheme="majorHAnsi" w:cstheme="majorBidi"/>
                <w:b/>
                <w:bCs/>
                <w:szCs w:val="19"/>
              </w:rPr>
              <w:t>Contract delivery &amp; Implementation Plan</w:t>
            </w:r>
          </w:p>
          <w:p w14:paraId="69934707" w14:textId="104B5F38" w:rsidR="00E94025" w:rsidRPr="00E278BC" w:rsidRDefault="008A0855" w:rsidP="4BDC492E">
            <w:pPr>
              <w:spacing w:line="360" w:lineRule="auto"/>
              <w:rPr>
                <w:rFonts w:asciiTheme="majorHAnsi" w:hAnsiTheme="majorHAnsi" w:cstheme="majorBidi"/>
              </w:rPr>
            </w:pPr>
            <w:r>
              <w:rPr>
                <w:rFonts w:asciiTheme="majorHAnsi" w:hAnsiTheme="majorHAnsi" w:cstheme="majorBidi"/>
              </w:rPr>
              <w:t>6</w:t>
            </w:r>
            <w:r w:rsidR="254F8460" w:rsidRPr="4BDC492E">
              <w:rPr>
                <w:rFonts w:asciiTheme="majorHAnsi" w:hAnsiTheme="majorHAnsi" w:cstheme="majorBidi"/>
              </w:rPr>
              <w:t xml:space="preserve"> Sub-Questions</w:t>
            </w:r>
            <w:r w:rsidR="3DBEE4F8" w:rsidRPr="4BDC492E">
              <w:rPr>
                <w:rFonts w:asciiTheme="majorHAnsi" w:hAnsiTheme="majorHAnsi" w:cstheme="majorBidi"/>
              </w:rPr>
              <w:t xml:space="preserve"> with maximum 5 marks per sub-questions and scored as per scoring matrix in Appendix 1a – Scoring Matrix Tab</w:t>
            </w:r>
            <w:r w:rsidR="004C3466" w:rsidRPr="667F645E">
              <w:rPr>
                <w:rFonts w:ascii="Calibri" w:eastAsia="Times New Roman" w:hAnsi="Calibri" w:cs="Calibri"/>
                <w:color w:val="0070C0"/>
                <w:sz w:val="26"/>
                <w:szCs w:val="26"/>
              </w:rPr>
              <w:t xml:space="preserve"> </w:t>
            </w:r>
          </w:p>
        </w:tc>
        <w:tc>
          <w:tcPr>
            <w:tcW w:w="871" w:type="pct"/>
            <w:vAlign w:val="center"/>
          </w:tcPr>
          <w:p w14:paraId="69934708" w14:textId="2092107C" w:rsidR="004A3FB1" w:rsidRPr="00C369ED" w:rsidRDefault="000C6550" w:rsidP="00047F12">
            <w:pPr>
              <w:spacing w:line="360" w:lineRule="auto"/>
              <w:jc w:val="center"/>
              <w:rPr>
                <w:rFonts w:asciiTheme="majorHAnsi" w:hAnsiTheme="majorHAnsi" w:cstheme="majorBidi"/>
                <w:highlight w:val="yellow"/>
              </w:rPr>
            </w:pPr>
            <w:r w:rsidRPr="00197BE2">
              <w:rPr>
                <w:rFonts w:asciiTheme="majorHAnsi" w:hAnsiTheme="majorHAnsi" w:cstheme="majorBidi"/>
              </w:rPr>
              <w:t>6</w:t>
            </w:r>
            <w:r w:rsidR="0F92E6A4" w:rsidRPr="00197BE2">
              <w:rPr>
                <w:rFonts w:asciiTheme="majorHAnsi" w:hAnsiTheme="majorHAnsi" w:cstheme="majorBidi"/>
              </w:rPr>
              <w:t>0</w:t>
            </w:r>
            <w:r w:rsidR="1552716F" w:rsidRPr="00197BE2">
              <w:rPr>
                <w:rFonts w:asciiTheme="majorHAnsi" w:hAnsiTheme="majorHAnsi" w:cstheme="majorBidi"/>
              </w:rPr>
              <w:t>%</w:t>
            </w:r>
          </w:p>
        </w:tc>
      </w:tr>
      <w:tr w:rsidR="00ED0793" w14:paraId="6993470D" w14:textId="77777777" w:rsidTr="00B80A27">
        <w:trPr>
          <w:trHeight w:val="722"/>
        </w:trPr>
        <w:tc>
          <w:tcPr>
            <w:tcW w:w="1350" w:type="pct"/>
            <w:vAlign w:val="center"/>
          </w:tcPr>
          <w:p w14:paraId="6993470A" w14:textId="25812EFC" w:rsidR="004A3FB1" w:rsidRPr="00E278BC" w:rsidRDefault="00782654"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20.2</w:t>
            </w:r>
          </w:p>
        </w:tc>
        <w:tc>
          <w:tcPr>
            <w:tcW w:w="2779" w:type="pct"/>
          </w:tcPr>
          <w:p w14:paraId="7C515590" w14:textId="77777777" w:rsidR="00074B11" w:rsidRDefault="00197BE2" w:rsidP="4BDC492E">
            <w:pPr>
              <w:spacing w:line="360" w:lineRule="auto"/>
              <w:rPr>
                <w:rFonts w:asciiTheme="majorHAnsi" w:hAnsiTheme="majorHAnsi" w:cstheme="majorBidi"/>
                <w:b/>
                <w:bCs/>
              </w:rPr>
            </w:pPr>
            <w:r w:rsidRPr="00197BE2">
              <w:rPr>
                <w:rFonts w:asciiTheme="majorHAnsi" w:hAnsiTheme="majorHAnsi" w:cstheme="majorBidi"/>
                <w:b/>
                <w:bCs/>
              </w:rPr>
              <w:t xml:space="preserve">Health and Safety Considerations &amp; Other Regulatory Requirements </w:t>
            </w:r>
          </w:p>
          <w:p w14:paraId="6993470B" w14:textId="7A3C7494" w:rsidR="00782654" w:rsidRPr="00E278BC" w:rsidRDefault="00074B11" w:rsidP="4BDC492E">
            <w:pPr>
              <w:spacing w:line="360" w:lineRule="auto"/>
              <w:rPr>
                <w:rFonts w:asciiTheme="majorHAnsi" w:hAnsiTheme="majorHAnsi" w:cstheme="majorBidi"/>
              </w:rPr>
            </w:pPr>
            <w:r w:rsidRPr="00074B11">
              <w:rPr>
                <w:rFonts w:asciiTheme="majorHAnsi" w:hAnsiTheme="majorHAnsi" w:cstheme="majorBidi"/>
              </w:rPr>
              <w:t>4</w:t>
            </w:r>
            <w:r w:rsidR="71E1AF3A" w:rsidRPr="4BDC492E">
              <w:rPr>
                <w:rFonts w:asciiTheme="majorHAnsi" w:hAnsiTheme="majorHAnsi" w:cstheme="majorBidi"/>
              </w:rPr>
              <w:t xml:space="preserve"> Sub-Questions with maximum 5 marks per sub-questions and scored as per scoring matrix in Appendix 1a – Scoring Matrix Tab</w:t>
            </w:r>
          </w:p>
        </w:tc>
        <w:tc>
          <w:tcPr>
            <w:tcW w:w="871" w:type="pct"/>
            <w:vAlign w:val="center"/>
          </w:tcPr>
          <w:p w14:paraId="6993470C" w14:textId="2E4C44FB" w:rsidR="004A3FB1" w:rsidRPr="00C369ED" w:rsidRDefault="00197BE2" w:rsidP="00047F12">
            <w:pPr>
              <w:spacing w:line="360" w:lineRule="auto"/>
              <w:jc w:val="center"/>
              <w:rPr>
                <w:rFonts w:asciiTheme="majorHAnsi" w:hAnsiTheme="majorHAnsi" w:cstheme="majorBidi"/>
                <w:highlight w:val="yellow"/>
              </w:rPr>
            </w:pPr>
            <w:r w:rsidRPr="00074B11">
              <w:rPr>
                <w:rFonts w:asciiTheme="majorHAnsi" w:hAnsiTheme="majorHAnsi" w:cstheme="majorBidi"/>
              </w:rPr>
              <w:t>15</w:t>
            </w:r>
            <w:r w:rsidR="4015EEE7" w:rsidRPr="00074B11">
              <w:rPr>
                <w:rFonts w:asciiTheme="majorHAnsi" w:hAnsiTheme="majorHAnsi" w:cstheme="majorBidi"/>
              </w:rPr>
              <w:t>%</w:t>
            </w:r>
          </w:p>
        </w:tc>
      </w:tr>
      <w:tr w:rsidR="009D7E65" w14:paraId="4EB9D380" w14:textId="77777777" w:rsidTr="00B80A27">
        <w:trPr>
          <w:trHeight w:val="722"/>
        </w:trPr>
        <w:tc>
          <w:tcPr>
            <w:tcW w:w="1350" w:type="pct"/>
            <w:vAlign w:val="center"/>
          </w:tcPr>
          <w:p w14:paraId="04C563AF" w14:textId="0282EB9A" w:rsidR="009D7E65" w:rsidRPr="00E278BC" w:rsidRDefault="00023AD9"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20.3</w:t>
            </w:r>
          </w:p>
        </w:tc>
        <w:tc>
          <w:tcPr>
            <w:tcW w:w="2779" w:type="pct"/>
          </w:tcPr>
          <w:p w14:paraId="0E218A5A" w14:textId="326C4683" w:rsidR="009D7E65" w:rsidRPr="00047F12" w:rsidRDefault="00D87235" w:rsidP="4BDC492E">
            <w:pPr>
              <w:spacing w:line="360" w:lineRule="auto"/>
              <w:rPr>
                <w:rFonts w:asciiTheme="majorHAnsi" w:hAnsiTheme="majorHAnsi" w:cstheme="majorBidi"/>
                <w:b/>
                <w:bCs/>
              </w:rPr>
            </w:pPr>
            <w:r>
              <w:rPr>
                <w:rFonts w:asciiTheme="majorHAnsi" w:hAnsiTheme="majorHAnsi" w:cstheme="majorBidi"/>
                <w:b/>
                <w:bCs/>
              </w:rPr>
              <w:t>Risk Management</w:t>
            </w:r>
          </w:p>
          <w:p w14:paraId="238DE314" w14:textId="66B2C759" w:rsidR="009E1B23" w:rsidRPr="00E278BC" w:rsidRDefault="00AC729D" w:rsidP="4BDC492E">
            <w:pPr>
              <w:spacing w:line="360" w:lineRule="auto"/>
              <w:rPr>
                <w:rFonts w:asciiTheme="majorHAnsi" w:hAnsiTheme="majorHAnsi" w:cstheme="majorBidi"/>
              </w:rPr>
            </w:pPr>
            <w:r>
              <w:rPr>
                <w:rFonts w:asciiTheme="majorHAnsi" w:hAnsiTheme="majorHAnsi" w:cstheme="majorBidi"/>
              </w:rPr>
              <w:t>2</w:t>
            </w:r>
            <w:r w:rsidR="42395F37" w:rsidRPr="4BDC492E">
              <w:rPr>
                <w:rFonts w:asciiTheme="majorHAnsi" w:hAnsiTheme="majorHAnsi" w:cstheme="majorBidi"/>
              </w:rPr>
              <w:t xml:space="preserve"> Sub-Questions with maximum 5 marks per sub-questions and scored as per scoring matrix in Appendix 1a – Scoring Matrix Tab</w:t>
            </w:r>
          </w:p>
        </w:tc>
        <w:tc>
          <w:tcPr>
            <w:tcW w:w="871" w:type="pct"/>
            <w:vAlign w:val="center"/>
          </w:tcPr>
          <w:p w14:paraId="154D3A14" w14:textId="76A9A641" w:rsidR="009D7E65" w:rsidRPr="00C369ED" w:rsidRDefault="00D87235" w:rsidP="00047F12">
            <w:pPr>
              <w:spacing w:line="360" w:lineRule="auto"/>
              <w:jc w:val="center"/>
              <w:rPr>
                <w:rFonts w:asciiTheme="majorHAnsi" w:hAnsiTheme="majorHAnsi" w:cstheme="majorBidi"/>
                <w:highlight w:val="yellow"/>
              </w:rPr>
            </w:pPr>
            <w:r w:rsidRPr="00D87235">
              <w:rPr>
                <w:rFonts w:asciiTheme="majorHAnsi" w:hAnsiTheme="majorHAnsi" w:cstheme="majorBidi"/>
              </w:rPr>
              <w:t>10</w:t>
            </w:r>
            <w:r w:rsidR="42395F37" w:rsidRPr="00D87235">
              <w:rPr>
                <w:rFonts w:asciiTheme="majorHAnsi" w:hAnsiTheme="majorHAnsi" w:cstheme="majorBidi"/>
              </w:rPr>
              <w:t>%</w:t>
            </w:r>
          </w:p>
        </w:tc>
      </w:tr>
      <w:tr w:rsidR="009D7E65" w14:paraId="04AC1B83" w14:textId="77777777" w:rsidTr="00B80A27">
        <w:trPr>
          <w:trHeight w:val="722"/>
        </w:trPr>
        <w:tc>
          <w:tcPr>
            <w:tcW w:w="1350" w:type="pct"/>
            <w:vAlign w:val="center"/>
          </w:tcPr>
          <w:p w14:paraId="49F3C538" w14:textId="0416FC3E" w:rsidR="009D7E65" w:rsidRPr="00E278BC" w:rsidRDefault="007F6EF8"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20.4</w:t>
            </w:r>
          </w:p>
        </w:tc>
        <w:tc>
          <w:tcPr>
            <w:tcW w:w="2779" w:type="pct"/>
          </w:tcPr>
          <w:p w14:paraId="2EB4E0C3" w14:textId="00607856" w:rsidR="00213CA7" w:rsidRPr="00047F12" w:rsidRDefault="003C7C26" w:rsidP="4BDC492E">
            <w:pPr>
              <w:spacing w:line="360" w:lineRule="auto"/>
              <w:rPr>
                <w:rFonts w:asciiTheme="majorHAnsi" w:hAnsiTheme="majorHAnsi" w:cstheme="majorBidi"/>
                <w:b/>
                <w:bCs/>
              </w:rPr>
            </w:pPr>
            <w:r>
              <w:rPr>
                <w:rFonts w:asciiTheme="majorHAnsi" w:hAnsiTheme="majorHAnsi" w:cstheme="majorBidi"/>
                <w:b/>
                <w:bCs/>
              </w:rPr>
              <w:t>Quality Management</w:t>
            </w:r>
          </w:p>
          <w:p w14:paraId="27E1C884" w14:textId="5D545BCF" w:rsidR="00213CA7" w:rsidRPr="00E278BC" w:rsidRDefault="006B60B7" w:rsidP="4BDC492E">
            <w:pPr>
              <w:spacing w:line="360" w:lineRule="auto"/>
              <w:rPr>
                <w:rFonts w:asciiTheme="majorHAnsi" w:hAnsiTheme="majorHAnsi" w:cstheme="majorBidi"/>
              </w:rPr>
            </w:pPr>
            <w:r>
              <w:rPr>
                <w:rFonts w:asciiTheme="majorHAnsi" w:hAnsiTheme="majorHAnsi" w:cstheme="majorBidi"/>
              </w:rPr>
              <w:t>2</w:t>
            </w:r>
            <w:r w:rsidR="4D25D79F" w:rsidRPr="4BDC492E">
              <w:rPr>
                <w:rFonts w:asciiTheme="majorHAnsi" w:hAnsiTheme="majorHAnsi" w:cstheme="majorBidi"/>
              </w:rPr>
              <w:t xml:space="preserve"> Sub-Questions with maximum 5 marks per sub-questions and scored as per scoring matrix in Appendix 1a – Scoring Matrix Tab</w:t>
            </w:r>
          </w:p>
        </w:tc>
        <w:tc>
          <w:tcPr>
            <w:tcW w:w="871" w:type="pct"/>
            <w:vAlign w:val="center"/>
          </w:tcPr>
          <w:p w14:paraId="1BD63B42" w14:textId="65B69AB6" w:rsidR="009D7E65" w:rsidRPr="00C369ED" w:rsidRDefault="003C7C26" w:rsidP="00047F12">
            <w:pPr>
              <w:spacing w:line="360" w:lineRule="auto"/>
              <w:jc w:val="center"/>
              <w:rPr>
                <w:rFonts w:asciiTheme="majorHAnsi" w:hAnsiTheme="majorHAnsi" w:cstheme="majorBidi"/>
                <w:highlight w:val="yellow"/>
              </w:rPr>
            </w:pPr>
            <w:r w:rsidRPr="003C7C26">
              <w:rPr>
                <w:rFonts w:asciiTheme="majorHAnsi" w:hAnsiTheme="majorHAnsi" w:cstheme="majorBidi"/>
              </w:rPr>
              <w:t>10</w:t>
            </w:r>
            <w:r w:rsidR="4D25D79F" w:rsidRPr="003C7C26">
              <w:rPr>
                <w:rFonts w:asciiTheme="majorHAnsi" w:hAnsiTheme="majorHAnsi" w:cstheme="majorBidi"/>
              </w:rPr>
              <w:t>%</w:t>
            </w:r>
          </w:p>
        </w:tc>
      </w:tr>
      <w:tr w:rsidR="00ED0793" w14:paraId="69934711" w14:textId="77777777" w:rsidTr="00B80A27">
        <w:trPr>
          <w:trHeight w:val="699"/>
        </w:trPr>
        <w:tc>
          <w:tcPr>
            <w:tcW w:w="1350" w:type="pct"/>
            <w:vAlign w:val="center"/>
          </w:tcPr>
          <w:p w14:paraId="6993470E" w14:textId="266E5CEB" w:rsidR="004A3FB1" w:rsidRPr="00E278BC" w:rsidRDefault="00700A5A" w:rsidP="00047F12">
            <w:pPr>
              <w:spacing w:line="360" w:lineRule="auto"/>
              <w:jc w:val="center"/>
              <w:rPr>
                <w:rStyle w:val="CommentReference"/>
                <w:rFonts w:asciiTheme="majorHAnsi" w:hAnsiTheme="majorHAnsi" w:cstheme="majorHAnsi"/>
                <w:sz w:val="19"/>
                <w:szCs w:val="19"/>
              </w:rPr>
            </w:pPr>
            <w:r w:rsidRPr="00E278BC">
              <w:rPr>
                <w:rStyle w:val="CommentReference"/>
                <w:rFonts w:asciiTheme="majorHAnsi" w:hAnsiTheme="majorHAnsi" w:cstheme="majorHAnsi"/>
                <w:sz w:val="19"/>
                <w:szCs w:val="19"/>
              </w:rPr>
              <w:t>2</w:t>
            </w:r>
            <w:r w:rsidRPr="00E278BC">
              <w:rPr>
                <w:rStyle w:val="CommentReference"/>
                <w:sz w:val="19"/>
              </w:rPr>
              <w:t>0.5</w:t>
            </w:r>
          </w:p>
        </w:tc>
        <w:tc>
          <w:tcPr>
            <w:tcW w:w="2779" w:type="pct"/>
          </w:tcPr>
          <w:p w14:paraId="4BB2853A" w14:textId="157499DE" w:rsidR="004A3FB1" w:rsidRPr="00047F12" w:rsidRDefault="00D869D3" w:rsidP="4BDC492E">
            <w:pPr>
              <w:spacing w:line="360" w:lineRule="auto"/>
              <w:jc w:val="left"/>
              <w:rPr>
                <w:rFonts w:asciiTheme="majorHAnsi" w:hAnsiTheme="majorHAnsi" w:cstheme="majorBidi"/>
                <w:b/>
                <w:bCs/>
              </w:rPr>
            </w:pPr>
            <w:r>
              <w:rPr>
                <w:rFonts w:asciiTheme="majorHAnsi" w:hAnsiTheme="majorHAnsi" w:cstheme="majorBidi"/>
                <w:b/>
                <w:bCs/>
              </w:rPr>
              <w:t>Fair work practices</w:t>
            </w:r>
          </w:p>
          <w:p w14:paraId="6993470F" w14:textId="6741778E" w:rsidR="00CD50F0" w:rsidRPr="00E278BC" w:rsidRDefault="001168B6" w:rsidP="4BDC492E">
            <w:pPr>
              <w:spacing w:line="360" w:lineRule="auto"/>
              <w:rPr>
                <w:rFonts w:asciiTheme="majorHAnsi" w:hAnsiTheme="majorHAnsi" w:cstheme="majorBidi"/>
              </w:rPr>
            </w:pPr>
            <w:r>
              <w:rPr>
                <w:rFonts w:asciiTheme="majorHAnsi" w:hAnsiTheme="majorHAnsi" w:cstheme="majorBidi"/>
              </w:rPr>
              <w:t>7</w:t>
            </w:r>
            <w:r w:rsidR="385DBA42" w:rsidRPr="4BDC492E">
              <w:rPr>
                <w:rFonts w:asciiTheme="majorHAnsi" w:hAnsiTheme="majorHAnsi" w:cstheme="majorBidi"/>
              </w:rPr>
              <w:t xml:space="preserve"> Sub-Questions with maximum 5 marks per sub-questions and scored as per scoring matrix in Appendix 1a – Scoring Matrix Tab</w:t>
            </w:r>
          </w:p>
        </w:tc>
        <w:tc>
          <w:tcPr>
            <w:tcW w:w="871" w:type="pct"/>
            <w:vAlign w:val="center"/>
          </w:tcPr>
          <w:p w14:paraId="69934710" w14:textId="43448C82" w:rsidR="004A3FB1" w:rsidRPr="00C369ED" w:rsidRDefault="00D869D3" w:rsidP="00047F12">
            <w:pPr>
              <w:spacing w:line="360" w:lineRule="auto"/>
              <w:jc w:val="center"/>
              <w:rPr>
                <w:rFonts w:asciiTheme="majorHAnsi" w:hAnsiTheme="majorHAnsi" w:cstheme="majorHAnsi"/>
                <w:szCs w:val="19"/>
                <w:highlight w:val="yellow"/>
              </w:rPr>
            </w:pPr>
            <w:r w:rsidRPr="00D618CC">
              <w:rPr>
                <w:rFonts w:asciiTheme="majorHAnsi" w:hAnsiTheme="majorHAnsi" w:cstheme="majorHAnsi"/>
                <w:szCs w:val="19"/>
              </w:rPr>
              <w:t>5</w:t>
            </w:r>
            <w:r w:rsidR="00716F6E" w:rsidRPr="00D618CC">
              <w:rPr>
                <w:rFonts w:asciiTheme="majorHAnsi" w:hAnsiTheme="majorHAnsi" w:cstheme="majorHAnsi"/>
                <w:szCs w:val="19"/>
              </w:rPr>
              <w:t>%</w:t>
            </w:r>
          </w:p>
        </w:tc>
      </w:tr>
    </w:tbl>
    <w:p w14:paraId="69934713" w14:textId="257623C2" w:rsidR="004A3FB1" w:rsidRPr="00587B1B" w:rsidRDefault="007659E1" w:rsidP="00B80A27">
      <w:pPr>
        <w:pStyle w:val="BodyText"/>
        <w:ind w:left="142"/>
        <w:rPr>
          <w:snapToGrid w:val="0"/>
          <w:sz w:val="20"/>
          <w:szCs w:val="20"/>
        </w:rPr>
      </w:pPr>
      <w:r w:rsidRPr="00587B1B">
        <w:rPr>
          <w:snapToGrid w:val="0"/>
          <w:sz w:val="20"/>
          <w:szCs w:val="20"/>
        </w:rPr>
        <w:t>P</w:t>
      </w:r>
      <w:r w:rsidR="006343FD" w:rsidRPr="00587B1B">
        <w:rPr>
          <w:snapToGrid w:val="0"/>
          <w:sz w:val="20"/>
          <w:szCs w:val="20"/>
        </w:rPr>
        <w:t>lease refer to Appendix 1a – WPSQ &amp; Award Criteria Evaluation Methodology</w:t>
      </w:r>
      <w:r w:rsidR="00795845" w:rsidRPr="00587B1B">
        <w:rPr>
          <w:snapToGrid w:val="0"/>
          <w:sz w:val="20"/>
          <w:szCs w:val="20"/>
        </w:rPr>
        <w:t xml:space="preserve"> – Award Criteria Summary</w:t>
      </w:r>
      <w:r w:rsidR="00603444" w:rsidRPr="00587B1B">
        <w:rPr>
          <w:snapToGrid w:val="0"/>
          <w:sz w:val="20"/>
          <w:szCs w:val="20"/>
        </w:rPr>
        <w:t xml:space="preserve"> to identify how the score for the Technical / Quality questions will contribute to the total technical / qua</w:t>
      </w:r>
      <w:r w:rsidR="00F912E2" w:rsidRPr="00587B1B">
        <w:rPr>
          <w:snapToGrid w:val="0"/>
          <w:sz w:val="20"/>
          <w:szCs w:val="20"/>
        </w:rPr>
        <w:t>lity score</w:t>
      </w:r>
      <w:r w:rsidR="0027087C" w:rsidRPr="00587B1B">
        <w:rPr>
          <w:snapToGrid w:val="0"/>
          <w:sz w:val="20"/>
          <w:szCs w:val="20"/>
        </w:rPr>
        <w:t>.</w:t>
      </w:r>
    </w:p>
    <w:p w14:paraId="69934742" w14:textId="1083D963" w:rsidR="004A3FB1" w:rsidRPr="00587B1B" w:rsidRDefault="00716F6E" w:rsidP="004A37E1">
      <w:pPr>
        <w:pStyle w:val="Sch3Number"/>
        <w:ind w:left="142" w:hanging="568"/>
        <w:rPr>
          <w:rFonts w:ascii="Arial" w:hAnsi="Arial" w:cs="Arial"/>
          <w:sz w:val="20"/>
          <w:szCs w:val="20"/>
        </w:rPr>
      </w:pPr>
      <w:bookmarkStart w:id="72" w:name="_Toc466443245"/>
      <w:r w:rsidRPr="00587B1B">
        <w:rPr>
          <w:sz w:val="20"/>
          <w:szCs w:val="20"/>
        </w:rPr>
        <w:t>The Technical</w:t>
      </w:r>
      <w:r w:rsidR="004A37E1">
        <w:rPr>
          <w:sz w:val="20"/>
          <w:szCs w:val="20"/>
        </w:rPr>
        <w:t xml:space="preserve"> / Quality </w:t>
      </w:r>
      <w:r w:rsidRPr="00587B1B">
        <w:rPr>
          <w:sz w:val="20"/>
          <w:szCs w:val="20"/>
        </w:rPr>
        <w:t xml:space="preserve">Section will be scored by an evaluation panel made up of relevant officers using a pre-defined scoring methodology as defined </w:t>
      </w:r>
      <w:r w:rsidR="00E6201A" w:rsidRPr="00587B1B">
        <w:rPr>
          <w:sz w:val="20"/>
          <w:szCs w:val="20"/>
        </w:rPr>
        <w:t>in Appendix 1a – Scoring Matrix T</w:t>
      </w:r>
      <w:r w:rsidR="00E92F71" w:rsidRPr="00587B1B">
        <w:rPr>
          <w:sz w:val="20"/>
          <w:szCs w:val="20"/>
        </w:rPr>
        <w:t>ab.</w:t>
      </w:r>
      <w:r w:rsidRPr="00587B1B">
        <w:rPr>
          <w:rFonts w:ascii="Arial" w:hAnsi="Arial" w:cs="Arial"/>
          <w:sz w:val="20"/>
          <w:szCs w:val="20"/>
        </w:rPr>
        <w:t xml:space="preserve"> The scoring system should be read in conjunction with the submission requirements set out in Schedule 3. The weightings allocated to each criterion will be applied to the relevant score to produce a weighted score. The aggregate weighted score will then be calculated. </w:t>
      </w:r>
    </w:p>
    <w:p w14:paraId="69934743" w14:textId="1E5A22F0" w:rsidR="00F4356E" w:rsidRPr="00046BAF" w:rsidRDefault="00716F6E" w:rsidP="002D40B4">
      <w:pPr>
        <w:pStyle w:val="Sch2Number"/>
        <w:ind w:left="142" w:hanging="568"/>
        <w:rPr>
          <w:b/>
          <w:bCs/>
        </w:rPr>
      </w:pPr>
      <w:r w:rsidRPr="00046BAF">
        <w:rPr>
          <w:b/>
          <w:bCs/>
        </w:rPr>
        <w:t>Community Benefits</w:t>
      </w:r>
      <w:bookmarkStart w:id="73" w:name="_Hlk169271516"/>
      <w:r w:rsidR="00201EF0" w:rsidRPr="00046BAF">
        <w:rPr>
          <w:b/>
          <w:bCs/>
        </w:rPr>
        <w:t xml:space="preserve"> / Social Value</w:t>
      </w:r>
      <w:r w:rsidR="001D6D7C" w:rsidRPr="00046BAF">
        <w:rPr>
          <w:b/>
          <w:bCs/>
        </w:rPr>
        <w:t xml:space="preserve"> [</w:t>
      </w:r>
      <w:r w:rsidR="00937BC3" w:rsidRPr="00046BAF">
        <w:rPr>
          <w:b/>
          <w:bCs/>
        </w:rPr>
        <w:t>5</w:t>
      </w:r>
      <w:r w:rsidR="001D6D7C" w:rsidRPr="00046BAF">
        <w:rPr>
          <w:b/>
          <w:bCs/>
        </w:rPr>
        <w:t xml:space="preserve">%) </w:t>
      </w:r>
      <w:bookmarkEnd w:id="73"/>
    </w:p>
    <w:p w14:paraId="4585234E" w14:textId="77777777" w:rsidR="0099587D" w:rsidRPr="00046BAF" w:rsidRDefault="0099587D" w:rsidP="0099587D">
      <w:pPr>
        <w:pStyle w:val="Sch3Number"/>
        <w:numPr>
          <w:ilvl w:val="0"/>
          <w:numId w:val="0"/>
        </w:numPr>
        <w:ind w:left="142"/>
        <w:rPr>
          <w:rFonts w:ascii="Arial" w:hAnsi="Arial" w:cs="Arial"/>
          <w:sz w:val="20"/>
          <w:szCs w:val="20"/>
        </w:rPr>
      </w:pPr>
      <w:r w:rsidRPr="00046BAF">
        <w:rPr>
          <w:rFonts w:ascii="Arial" w:hAnsi="Arial" w:cs="Arial"/>
          <w:sz w:val="20"/>
          <w:szCs w:val="20"/>
        </w:rPr>
        <w:t>The Social Value criterion will be assessed in two parts:</w:t>
      </w:r>
    </w:p>
    <w:p w14:paraId="1FA84D77" w14:textId="6B041CB0" w:rsidR="0099587D" w:rsidRPr="00046BAF" w:rsidRDefault="0099587D" w:rsidP="0099587D">
      <w:pPr>
        <w:pStyle w:val="Sch3Number"/>
        <w:ind w:left="426" w:hanging="852"/>
        <w:rPr>
          <w:sz w:val="20"/>
          <w:szCs w:val="20"/>
        </w:rPr>
      </w:pPr>
      <w:r w:rsidRPr="00046BAF">
        <w:rPr>
          <w:sz w:val="20"/>
          <w:szCs w:val="20"/>
        </w:rPr>
        <w:t>Qualitative Social Value Proposal &amp; Delivery Plan (</w:t>
      </w:r>
      <w:r w:rsidR="009C6257" w:rsidRPr="00046BAF">
        <w:rPr>
          <w:sz w:val="20"/>
          <w:szCs w:val="20"/>
        </w:rPr>
        <w:t>3</w:t>
      </w:r>
      <w:r w:rsidRPr="00046BAF">
        <w:rPr>
          <w:sz w:val="20"/>
          <w:szCs w:val="20"/>
        </w:rPr>
        <w:t xml:space="preserve">%) Participants must submit a Social Value Delivery Plan setting out how they will deliver measurable social, economic, and environmental </w:t>
      </w:r>
      <w:r w:rsidRPr="00046BAF">
        <w:rPr>
          <w:sz w:val="20"/>
          <w:szCs w:val="20"/>
        </w:rPr>
        <w:lastRenderedPageBreak/>
        <w:t>benefits in line with the Welsh Government’s Well-being of Future Generations Act and the University’s sustainability objectives.</w:t>
      </w:r>
    </w:p>
    <w:p w14:paraId="16B097D0" w14:textId="7ADF11A4" w:rsidR="0099587D" w:rsidRPr="00046BAF" w:rsidRDefault="0099587D" w:rsidP="0099587D">
      <w:pPr>
        <w:pStyle w:val="Sch3Number"/>
        <w:numPr>
          <w:ilvl w:val="0"/>
          <w:numId w:val="0"/>
        </w:numPr>
        <w:ind w:left="426"/>
        <w:rPr>
          <w:sz w:val="20"/>
          <w:szCs w:val="20"/>
        </w:rPr>
      </w:pPr>
      <w:r w:rsidRPr="00046BAF">
        <w:rPr>
          <w:sz w:val="20"/>
          <w:szCs w:val="20"/>
        </w:rPr>
        <w:t>Scored using the qualitative scoring matrix in Appendix 1a. Formula:</w:t>
      </w:r>
    </w:p>
    <w:p w14:paraId="0FBCC847" w14:textId="3E3928E0" w:rsidR="0099587D" w:rsidRPr="00046BAF" w:rsidRDefault="000D5A21" w:rsidP="0099587D">
      <w:pPr>
        <w:pStyle w:val="Sch3Number"/>
        <w:numPr>
          <w:ilvl w:val="0"/>
          <w:numId w:val="0"/>
        </w:numPr>
        <w:ind w:left="426"/>
        <w:rPr>
          <w:sz w:val="20"/>
          <w:szCs w:val="20"/>
        </w:rPr>
      </w:pPr>
      <w:r w:rsidRPr="00046BAF">
        <w:rPr>
          <w:noProof/>
          <w:sz w:val="20"/>
          <w:szCs w:val="20"/>
        </w:rPr>
        <w:drawing>
          <wp:inline distT="0" distB="0" distL="0" distR="0" wp14:anchorId="31E1DBC3" wp14:editId="142D7A95">
            <wp:extent cx="4768850" cy="394225"/>
            <wp:effectExtent l="0" t="0" r="0" b="6350"/>
            <wp:docPr id="125962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21644" name=""/>
                    <pic:cNvPicPr/>
                  </pic:nvPicPr>
                  <pic:blipFill>
                    <a:blip r:embed="rId26"/>
                    <a:stretch>
                      <a:fillRect/>
                    </a:stretch>
                  </pic:blipFill>
                  <pic:spPr>
                    <a:xfrm>
                      <a:off x="0" y="0"/>
                      <a:ext cx="4797945" cy="396630"/>
                    </a:xfrm>
                    <a:prstGeom prst="rect">
                      <a:avLst/>
                    </a:prstGeom>
                  </pic:spPr>
                </pic:pic>
              </a:graphicData>
            </a:graphic>
          </wp:inline>
        </w:drawing>
      </w:r>
    </w:p>
    <w:p w14:paraId="585C0ABB" w14:textId="023BEB58" w:rsidR="0099587D" w:rsidRPr="00046BAF" w:rsidRDefault="0099587D" w:rsidP="0099587D">
      <w:pPr>
        <w:pStyle w:val="Sch3Number"/>
        <w:ind w:left="426" w:hanging="852"/>
        <w:rPr>
          <w:sz w:val="20"/>
          <w:szCs w:val="20"/>
        </w:rPr>
      </w:pPr>
      <w:r w:rsidRPr="00046BAF">
        <w:rPr>
          <w:sz w:val="20"/>
          <w:szCs w:val="20"/>
        </w:rPr>
        <w:t>Quantitative Social Value Proxy Value (£) (</w:t>
      </w:r>
      <w:r w:rsidR="00D01ADB" w:rsidRPr="00046BAF">
        <w:rPr>
          <w:sz w:val="20"/>
          <w:szCs w:val="20"/>
        </w:rPr>
        <w:t>2</w:t>
      </w:r>
      <w:proofErr w:type="gramStart"/>
      <w:r w:rsidRPr="00046BAF">
        <w:rPr>
          <w:sz w:val="20"/>
          <w:szCs w:val="20"/>
        </w:rPr>
        <w:t>%  Participants</w:t>
      </w:r>
      <w:proofErr w:type="gramEnd"/>
      <w:r w:rsidRPr="00046BAF">
        <w:rPr>
          <w:sz w:val="20"/>
          <w:szCs w:val="20"/>
        </w:rPr>
        <w:t xml:space="preserve"> must provide an estimated total Social Value Proxy Value in £, calculated using the National TOMs (Themes, Outcomes, Measures) or equivalent recognised framework. The highest £ value will score 100. Other offers will score according to:</w:t>
      </w:r>
    </w:p>
    <w:p w14:paraId="5E1497F3" w14:textId="77777777" w:rsidR="0099587D" w:rsidRPr="00046BAF" w:rsidRDefault="0099587D" w:rsidP="0099587D">
      <w:pPr>
        <w:pStyle w:val="Sch3Number"/>
        <w:numPr>
          <w:ilvl w:val="0"/>
          <w:numId w:val="0"/>
        </w:numPr>
        <w:ind w:left="426"/>
        <w:rPr>
          <w:sz w:val="20"/>
          <w:szCs w:val="20"/>
        </w:rPr>
      </w:pPr>
      <w:r w:rsidRPr="00046BAF">
        <w:rPr>
          <w:noProof/>
          <w:sz w:val="20"/>
          <w:szCs w:val="20"/>
        </w:rPr>
        <w:drawing>
          <wp:inline distT="0" distB="0" distL="0" distR="0" wp14:anchorId="0501F093" wp14:editId="07503C04">
            <wp:extent cx="3279775" cy="652145"/>
            <wp:effectExtent l="0" t="0" r="0" b="0"/>
            <wp:docPr id="153761978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19782" name="Picture 2" descr="A black text on a white background&#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9775" cy="652145"/>
                    </a:xfrm>
                    <a:prstGeom prst="rect">
                      <a:avLst/>
                    </a:prstGeom>
                    <a:noFill/>
                  </pic:spPr>
                </pic:pic>
              </a:graphicData>
            </a:graphic>
          </wp:inline>
        </w:drawing>
      </w:r>
    </w:p>
    <w:p w14:paraId="57163452" w14:textId="2FC46538" w:rsidR="0099587D" w:rsidRPr="00046BAF" w:rsidRDefault="0099587D" w:rsidP="0099587D">
      <w:pPr>
        <w:pStyle w:val="Sch3Number"/>
        <w:ind w:left="426" w:hanging="852"/>
        <w:rPr>
          <w:sz w:val="20"/>
          <w:szCs w:val="20"/>
        </w:rPr>
      </w:pPr>
      <w:r w:rsidRPr="00046BAF">
        <w:rPr>
          <w:sz w:val="20"/>
          <w:szCs w:val="20"/>
        </w:rPr>
        <w:t>The two scores will be combined to form the total Social Value score (max 5%).</w:t>
      </w:r>
    </w:p>
    <w:p w14:paraId="69934768" w14:textId="77777777" w:rsidR="0001598C" w:rsidRPr="004A3FB1" w:rsidRDefault="00716F6E" w:rsidP="009F431E">
      <w:pPr>
        <w:pStyle w:val="Sch2Number"/>
        <w:ind w:left="142" w:hanging="721"/>
        <w:rPr>
          <w:b/>
          <w:bCs/>
        </w:rPr>
      </w:pPr>
      <w:bookmarkStart w:id="74" w:name="_Ref169273275"/>
      <w:bookmarkStart w:id="75" w:name="_Toc466443254"/>
      <w:bookmarkEnd w:id="72"/>
      <w:r w:rsidRPr="004A3FB1">
        <w:rPr>
          <w:b/>
          <w:bCs/>
        </w:rPr>
        <w:t>Final Score and Award</w:t>
      </w:r>
      <w:bookmarkEnd w:id="74"/>
    </w:p>
    <w:p w14:paraId="69934769" w14:textId="69FFC195" w:rsidR="0001598C" w:rsidRPr="0018614E" w:rsidRDefault="00716F6E" w:rsidP="0018614E">
      <w:pPr>
        <w:pStyle w:val="Sch3Number"/>
        <w:ind w:left="426" w:hanging="852"/>
        <w:rPr>
          <w:sz w:val="20"/>
          <w:szCs w:val="20"/>
        </w:rPr>
      </w:pPr>
      <w:r w:rsidRPr="0018614E">
        <w:rPr>
          <w:sz w:val="20"/>
          <w:szCs w:val="20"/>
        </w:rPr>
        <w:t xml:space="preserve">The final score will be calculated based on the Most Advantageous Tender by combining all the scored elements in accordance with the weightings set out in the scoring matrix below. It is intended that the Contract shall be awarded to the highest scoring </w:t>
      </w:r>
      <w:r w:rsidR="00D96BAC" w:rsidRPr="0018614E">
        <w:rPr>
          <w:sz w:val="20"/>
          <w:szCs w:val="20"/>
        </w:rPr>
        <w:t>Participant</w:t>
      </w:r>
      <w:r w:rsidRPr="0018614E">
        <w:rPr>
          <w:sz w:val="20"/>
          <w:szCs w:val="20"/>
        </w:rPr>
        <w:t>.</w:t>
      </w:r>
      <w:r w:rsidR="0067787D" w:rsidRPr="0018614E">
        <w:rPr>
          <w:sz w:val="20"/>
          <w:szCs w:val="20"/>
        </w:rPr>
        <w:t xml:space="preserve"> See Appendix 1a </w:t>
      </w:r>
      <w:r w:rsidR="000A33FB" w:rsidRPr="0018614E">
        <w:rPr>
          <w:sz w:val="20"/>
          <w:szCs w:val="20"/>
        </w:rPr>
        <w:t>–</w:t>
      </w:r>
      <w:r w:rsidR="00810EB1" w:rsidRPr="0018614E">
        <w:rPr>
          <w:sz w:val="20"/>
          <w:szCs w:val="20"/>
        </w:rPr>
        <w:t xml:space="preserve"> WP</w:t>
      </w:r>
      <w:r w:rsidR="000A33FB" w:rsidRPr="0018614E">
        <w:rPr>
          <w:sz w:val="20"/>
          <w:szCs w:val="20"/>
        </w:rPr>
        <w:t>SQ &amp; Award Criteria Evaluation Methodology – Award Criteria Summary</w:t>
      </w:r>
      <w:r w:rsidR="0018614E">
        <w:rPr>
          <w:sz w:val="20"/>
          <w:szCs w:val="20"/>
        </w:rPr>
        <w:t>.</w:t>
      </w:r>
    </w:p>
    <w:bookmarkEnd w:id="75"/>
    <w:p w14:paraId="6993476A" w14:textId="77777777" w:rsidR="00677BB7" w:rsidRPr="00DC0F12" w:rsidRDefault="00716F6E" w:rsidP="00DC0F12">
      <w:pPr>
        <w:pStyle w:val="Sch2Number"/>
        <w:numPr>
          <w:ilvl w:val="0"/>
          <w:numId w:val="0"/>
        </w:numPr>
        <w:spacing w:after="0"/>
        <w:ind w:left="720"/>
        <w:rPr>
          <w:i/>
          <w:iCs/>
        </w:rPr>
      </w:pPr>
      <w:r w:rsidRPr="00046BAF">
        <w:rPr>
          <w:i/>
          <w:iCs/>
        </w:rPr>
        <w:t>Scoring matrix</w:t>
      </w:r>
    </w:p>
    <w:tbl>
      <w:tblPr>
        <w:tblpPr w:leftFromText="181" w:rightFromText="181" w:vertAnchor="text" w:horzAnchor="margin" w:tblpXSpec="righ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57"/>
        <w:gridCol w:w="1276"/>
        <w:gridCol w:w="3402"/>
        <w:gridCol w:w="1287"/>
      </w:tblGrid>
      <w:tr w:rsidR="00ED0793" w14:paraId="6993476F" w14:textId="77777777" w:rsidTr="00E33AEE">
        <w:trPr>
          <w:trHeight w:val="749"/>
        </w:trPr>
        <w:tc>
          <w:tcPr>
            <w:tcW w:w="2257" w:type="dxa"/>
            <w:tcMar>
              <w:top w:w="0" w:type="dxa"/>
              <w:left w:w="0" w:type="dxa"/>
              <w:bottom w:w="0" w:type="dxa"/>
              <w:right w:w="0" w:type="dxa"/>
            </w:tcMar>
            <w:vAlign w:val="center"/>
          </w:tcPr>
          <w:p w14:paraId="6993476B" w14:textId="77777777" w:rsidR="00677BB7" w:rsidRPr="00224295" w:rsidRDefault="00716F6E" w:rsidP="00E33AEE">
            <w:pPr>
              <w:widowControl w:val="0"/>
              <w:spacing w:after="240" w:line="360" w:lineRule="auto"/>
              <w:jc w:val="center"/>
            </w:pPr>
            <w:bookmarkStart w:id="76" w:name="_Toc466443255"/>
            <w:r w:rsidRPr="00E869F1">
              <w:rPr>
                <w:rFonts w:eastAsia="Calibri" w:cs="Arial"/>
                <w:b/>
                <w:spacing w:val="-1"/>
                <w:szCs w:val="19"/>
                <w:lang w:val="en-US"/>
              </w:rPr>
              <w:t>Criteria</w:t>
            </w:r>
            <w:bookmarkEnd w:id="76"/>
          </w:p>
        </w:tc>
        <w:tc>
          <w:tcPr>
            <w:tcW w:w="1276" w:type="dxa"/>
            <w:tcMar>
              <w:top w:w="0" w:type="dxa"/>
              <w:left w:w="0" w:type="dxa"/>
              <w:bottom w:w="0" w:type="dxa"/>
              <w:right w:w="0" w:type="dxa"/>
            </w:tcMar>
            <w:vAlign w:val="center"/>
          </w:tcPr>
          <w:p w14:paraId="6993476C" w14:textId="77777777" w:rsidR="00677BB7" w:rsidRPr="00224295" w:rsidRDefault="00716F6E" w:rsidP="00E33AEE">
            <w:pPr>
              <w:widowControl w:val="0"/>
              <w:spacing w:after="240" w:line="360" w:lineRule="auto"/>
              <w:jc w:val="center"/>
              <w:rPr>
                <w:rFonts w:cs="Arial"/>
                <w:b/>
                <w:szCs w:val="19"/>
              </w:rPr>
            </w:pPr>
            <w:r w:rsidRPr="00224295">
              <w:rPr>
                <w:rFonts w:eastAsia="Calibri" w:cs="Arial"/>
                <w:b/>
                <w:spacing w:val="-1"/>
                <w:szCs w:val="19"/>
                <w:lang w:val="en-US"/>
              </w:rPr>
              <w:t>Weighting</w:t>
            </w:r>
          </w:p>
        </w:tc>
        <w:tc>
          <w:tcPr>
            <w:tcW w:w="3402" w:type="dxa"/>
            <w:tcMar>
              <w:top w:w="0" w:type="dxa"/>
              <w:left w:w="0" w:type="dxa"/>
              <w:bottom w:w="0" w:type="dxa"/>
              <w:right w:w="0" w:type="dxa"/>
            </w:tcMar>
            <w:vAlign w:val="center"/>
          </w:tcPr>
          <w:p w14:paraId="6993476D" w14:textId="77777777" w:rsidR="00677BB7" w:rsidRPr="00224295" w:rsidRDefault="00716F6E" w:rsidP="00E33AEE">
            <w:pPr>
              <w:widowControl w:val="0"/>
              <w:spacing w:after="240" w:line="360" w:lineRule="auto"/>
              <w:jc w:val="center"/>
              <w:rPr>
                <w:rFonts w:cs="Arial"/>
                <w:b/>
                <w:szCs w:val="19"/>
              </w:rPr>
            </w:pPr>
            <w:r w:rsidRPr="00224295">
              <w:rPr>
                <w:rFonts w:eastAsia="Calibri" w:cs="Arial"/>
                <w:b/>
                <w:spacing w:val="-1"/>
                <w:szCs w:val="19"/>
                <w:lang w:val="en-US"/>
              </w:rPr>
              <w:t>Sub-criteria</w:t>
            </w:r>
          </w:p>
        </w:tc>
        <w:tc>
          <w:tcPr>
            <w:tcW w:w="1287" w:type="dxa"/>
            <w:tcMar>
              <w:top w:w="0" w:type="dxa"/>
              <w:left w:w="0" w:type="dxa"/>
              <w:bottom w:w="0" w:type="dxa"/>
              <w:right w:w="0" w:type="dxa"/>
            </w:tcMar>
            <w:vAlign w:val="center"/>
          </w:tcPr>
          <w:p w14:paraId="6993476E" w14:textId="7EDE8D5A" w:rsidR="00677BB7" w:rsidRPr="00224295" w:rsidRDefault="00716F6E" w:rsidP="00E33AEE">
            <w:pPr>
              <w:widowControl w:val="0"/>
              <w:spacing w:after="240" w:line="360" w:lineRule="auto"/>
              <w:ind w:right="222"/>
              <w:jc w:val="center"/>
              <w:rPr>
                <w:rFonts w:cs="Arial"/>
                <w:b/>
                <w:szCs w:val="19"/>
              </w:rPr>
            </w:pPr>
            <w:r w:rsidRPr="00224295">
              <w:rPr>
                <w:rFonts w:eastAsia="Calibri" w:cs="Arial"/>
                <w:b/>
                <w:szCs w:val="19"/>
                <w:lang w:val="en-US"/>
              </w:rPr>
              <w:t>Criteria</w:t>
            </w:r>
            <w:r w:rsidRPr="00224295">
              <w:rPr>
                <w:rFonts w:eastAsia="Calibri" w:cs="Arial"/>
                <w:b/>
                <w:spacing w:val="20"/>
                <w:szCs w:val="19"/>
                <w:lang w:val="en-US"/>
              </w:rPr>
              <w:t xml:space="preserve"> </w:t>
            </w:r>
            <w:r w:rsidR="009F431E">
              <w:rPr>
                <w:rFonts w:eastAsia="Calibri" w:cs="Arial"/>
                <w:b/>
                <w:spacing w:val="20"/>
                <w:szCs w:val="19"/>
                <w:lang w:val="en-US"/>
              </w:rPr>
              <w:t xml:space="preserve">sub </w:t>
            </w:r>
            <w:r w:rsidRPr="00224295">
              <w:rPr>
                <w:rFonts w:eastAsia="Calibri" w:cs="Arial"/>
                <w:b/>
                <w:spacing w:val="-1"/>
                <w:szCs w:val="19"/>
                <w:lang w:val="en-US"/>
              </w:rPr>
              <w:t>weighting</w:t>
            </w:r>
          </w:p>
        </w:tc>
      </w:tr>
      <w:tr w:rsidR="00ED0793" w14:paraId="69934774" w14:textId="77777777" w:rsidTr="4BDC492E">
        <w:trPr>
          <w:trHeight w:val="749"/>
        </w:trPr>
        <w:tc>
          <w:tcPr>
            <w:tcW w:w="2257" w:type="dxa"/>
            <w:tcMar>
              <w:top w:w="0" w:type="dxa"/>
              <w:left w:w="0" w:type="dxa"/>
              <w:bottom w:w="0" w:type="dxa"/>
              <w:right w:w="0" w:type="dxa"/>
            </w:tcMar>
          </w:tcPr>
          <w:p w14:paraId="69934770" w14:textId="70134312" w:rsidR="00DC0F12" w:rsidRPr="00DC0F12" w:rsidRDefault="00716F6E" w:rsidP="00DC0F12">
            <w:pPr>
              <w:widowControl w:val="0"/>
              <w:spacing w:after="240" w:line="360" w:lineRule="auto"/>
              <w:ind w:right="265"/>
              <w:rPr>
                <w:rFonts w:eastAsia="Calibri" w:cs="Arial"/>
                <w:bCs/>
                <w:spacing w:val="-1"/>
                <w:szCs w:val="19"/>
                <w:lang w:val="en-US"/>
              </w:rPr>
            </w:pPr>
            <w:r w:rsidRPr="00DC0F12">
              <w:rPr>
                <w:rFonts w:eastAsia="Calibri" w:cs="Arial"/>
                <w:bCs/>
                <w:spacing w:val="-1"/>
                <w:szCs w:val="19"/>
                <w:lang w:val="en-US"/>
              </w:rPr>
              <w:t>Qualification (</w:t>
            </w:r>
            <w:r w:rsidR="00FB59E9">
              <w:rPr>
                <w:rFonts w:eastAsia="Calibri" w:cs="Arial"/>
                <w:bCs/>
                <w:spacing w:val="-1"/>
                <w:szCs w:val="19"/>
                <w:lang w:val="en-US"/>
              </w:rPr>
              <w:t>W</w:t>
            </w:r>
            <w:r w:rsidR="00583554">
              <w:rPr>
                <w:rFonts w:eastAsia="Calibri" w:cs="Arial"/>
                <w:bCs/>
                <w:spacing w:val="-1"/>
                <w:szCs w:val="19"/>
                <w:lang w:val="en-US"/>
              </w:rPr>
              <w:t>PSQ</w:t>
            </w:r>
            <w:r w:rsidRPr="00DC0F12">
              <w:rPr>
                <w:rFonts w:eastAsia="Calibri" w:cs="Arial"/>
                <w:bCs/>
                <w:spacing w:val="-1"/>
                <w:szCs w:val="19"/>
                <w:lang w:val="en-US"/>
              </w:rPr>
              <w:t>)</w:t>
            </w:r>
          </w:p>
        </w:tc>
        <w:tc>
          <w:tcPr>
            <w:tcW w:w="1276" w:type="dxa"/>
            <w:tcMar>
              <w:top w:w="0" w:type="dxa"/>
              <w:left w:w="0" w:type="dxa"/>
              <w:bottom w:w="0" w:type="dxa"/>
              <w:right w:w="0" w:type="dxa"/>
            </w:tcMar>
          </w:tcPr>
          <w:p w14:paraId="69934771" w14:textId="77777777" w:rsidR="00DC0F12" w:rsidRPr="00DC0F12" w:rsidRDefault="00716F6E" w:rsidP="00DC0F12">
            <w:pPr>
              <w:widowControl w:val="0"/>
              <w:spacing w:after="240" w:line="360" w:lineRule="auto"/>
              <w:rPr>
                <w:rFonts w:eastAsia="Calibri" w:cs="Arial"/>
                <w:bCs/>
                <w:spacing w:val="-1"/>
                <w:szCs w:val="19"/>
                <w:lang w:val="en-US"/>
              </w:rPr>
            </w:pPr>
            <w:r w:rsidRPr="00DC0F12">
              <w:rPr>
                <w:rFonts w:eastAsia="Calibri" w:cs="Arial"/>
                <w:bCs/>
                <w:spacing w:val="-1"/>
                <w:szCs w:val="19"/>
                <w:lang w:val="en-US"/>
              </w:rPr>
              <w:t>Pass/Fail</w:t>
            </w:r>
          </w:p>
        </w:tc>
        <w:tc>
          <w:tcPr>
            <w:tcW w:w="3402" w:type="dxa"/>
            <w:tcMar>
              <w:top w:w="0" w:type="dxa"/>
              <w:left w:w="0" w:type="dxa"/>
              <w:bottom w:w="0" w:type="dxa"/>
              <w:right w:w="0" w:type="dxa"/>
            </w:tcMar>
          </w:tcPr>
          <w:p w14:paraId="69934772" w14:textId="77777777" w:rsidR="00DC0F12" w:rsidRPr="00DC0F12" w:rsidRDefault="00716F6E" w:rsidP="00DC0F12">
            <w:pPr>
              <w:widowControl w:val="0"/>
              <w:spacing w:after="240" w:line="360" w:lineRule="auto"/>
              <w:rPr>
                <w:rFonts w:eastAsia="Calibri" w:cs="Arial"/>
                <w:bCs/>
                <w:spacing w:val="-1"/>
                <w:szCs w:val="19"/>
                <w:lang w:val="en-US"/>
              </w:rPr>
            </w:pPr>
            <w:r w:rsidRPr="00DC0F12">
              <w:rPr>
                <w:rFonts w:eastAsia="Calibri" w:cs="Arial"/>
                <w:bCs/>
                <w:spacing w:val="-1"/>
                <w:szCs w:val="19"/>
                <w:lang w:val="en-US"/>
              </w:rPr>
              <w:t>Pass/Fail</w:t>
            </w:r>
          </w:p>
        </w:tc>
        <w:tc>
          <w:tcPr>
            <w:tcW w:w="1287" w:type="dxa"/>
            <w:tcMar>
              <w:top w:w="0" w:type="dxa"/>
              <w:left w:w="0" w:type="dxa"/>
              <w:bottom w:w="0" w:type="dxa"/>
              <w:right w:w="0" w:type="dxa"/>
            </w:tcMar>
          </w:tcPr>
          <w:p w14:paraId="69934773" w14:textId="77777777" w:rsidR="00DC0F12" w:rsidRPr="00DC0F12" w:rsidRDefault="00716F6E" w:rsidP="00DC0F12">
            <w:pPr>
              <w:widowControl w:val="0"/>
              <w:spacing w:after="240" w:line="360" w:lineRule="auto"/>
              <w:ind w:right="222"/>
              <w:rPr>
                <w:rFonts w:eastAsia="Calibri" w:cs="Arial"/>
                <w:bCs/>
                <w:szCs w:val="19"/>
                <w:lang w:val="en-US"/>
              </w:rPr>
            </w:pPr>
            <w:r w:rsidRPr="00DC0F12">
              <w:rPr>
                <w:rFonts w:eastAsia="Calibri" w:cs="Arial"/>
                <w:bCs/>
                <w:spacing w:val="-1"/>
                <w:szCs w:val="19"/>
                <w:lang w:val="en-US"/>
              </w:rPr>
              <w:t>Pass/Fail</w:t>
            </w:r>
          </w:p>
        </w:tc>
      </w:tr>
      <w:tr w:rsidR="00ED0793" w14:paraId="69934779" w14:textId="77777777" w:rsidTr="4BDC492E">
        <w:trPr>
          <w:trHeight w:val="632"/>
        </w:trPr>
        <w:tc>
          <w:tcPr>
            <w:tcW w:w="2257" w:type="dxa"/>
            <w:tcMar>
              <w:top w:w="0" w:type="dxa"/>
              <w:left w:w="0" w:type="dxa"/>
              <w:bottom w:w="0" w:type="dxa"/>
              <w:right w:w="0" w:type="dxa"/>
            </w:tcMar>
          </w:tcPr>
          <w:p w14:paraId="69934775" w14:textId="2FA98714" w:rsidR="00DC0F12" w:rsidRPr="00224295" w:rsidRDefault="1552716F" w:rsidP="4BDC492E">
            <w:pPr>
              <w:widowControl w:val="0"/>
              <w:spacing w:after="240" w:line="360" w:lineRule="auto"/>
              <w:ind w:left="720" w:hanging="720"/>
              <w:rPr>
                <w:rFonts w:cs="Arial"/>
              </w:rPr>
            </w:pPr>
            <w:r w:rsidRPr="4BDC492E">
              <w:rPr>
                <w:rFonts w:eastAsia="Calibri" w:cs="Arial"/>
                <w:spacing w:val="-1"/>
                <w:lang w:val="en-US"/>
              </w:rPr>
              <w:t>Commercial</w:t>
            </w:r>
            <w:r w:rsidR="787BF1B0" w:rsidRPr="4BDC492E">
              <w:rPr>
                <w:rFonts w:eastAsia="Calibri" w:cs="Arial"/>
                <w:spacing w:val="-1"/>
                <w:lang w:val="en-US"/>
              </w:rPr>
              <w:t xml:space="preserve"> / Pricing </w:t>
            </w:r>
          </w:p>
        </w:tc>
        <w:tc>
          <w:tcPr>
            <w:tcW w:w="1276" w:type="dxa"/>
            <w:tcMar>
              <w:top w:w="0" w:type="dxa"/>
              <w:left w:w="0" w:type="dxa"/>
              <w:bottom w:w="0" w:type="dxa"/>
              <w:right w:w="0" w:type="dxa"/>
            </w:tcMar>
          </w:tcPr>
          <w:p w14:paraId="69934776" w14:textId="6143AC67" w:rsidR="00DC0F12" w:rsidRPr="00D05AB3" w:rsidRDefault="00937BC3" w:rsidP="4BDC492E">
            <w:pPr>
              <w:widowControl w:val="0"/>
              <w:spacing w:after="240" w:line="360" w:lineRule="auto"/>
              <w:rPr>
                <w:rFonts w:cs="Arial"/>
              </w:rPr>
            </w:pPr>
            <w:r w:rsidRPr="00D05AB3">
              <w:rPr>
                <w:rFonts w:cs="Arial"/>
              </w:rPr>
              <w:t>65</w:t>
            </w:r>
            <w:r w:rsidR="787BF1B0" w:rsidRPr="00D05AB3">
              <w:rPr>
                <w:rFonts w:cs="Arial"/>
              </w:rPr>
              <w:t>%</w:t>
            </w:r>
          </w:p>
        </w:tc>
        <w:tc>
          <w:tcPr>
            <w:tcW w:w="3402" w:type="dxa"/>
            <w:tcMar>
              <w:top w:w="0" w:type="dxa"/>
              <w:left w:w="0" w:type="dxa"/>
              <w:bottom w:w="0" w:type="dxa"/>
              <w:right w:w="0" w:type="dxa"/>
            </w:tcMar>
          </w:tcPr>
          <w:p w14:paraId="69934777" w14:textId="55F6CC72" w:rsidR="00DC0F12" w:rsidRPr="00224295" w:rsidRDefault="00B75A0D" w:rsidP="00DC0F12">
            <w:pPr>
              <w:widowControl w:val="0"/>
              <w:spacing w:after="240" w:line="360" w:lineRule="auto"/>
              <w:rPr>
                <w:rFonts w:cs="Arial"/>
                <w:szCs w:val="19"/>
              </w:rPr>
            </w:pPr>
            <w:r>
              <w:rPr>
                <w:rFonts w:cs="Arial"/>
                <w:szCs w:val="19"/>
              </w:rPr>
              <w:t>Not Applicable</w:t>
            </w:r>
          </w:p>
        </w:tc>
        <w:tc>
          <w:tcPr>
            <w:tcW w:w="1287" w:type="dxa"/>
            <w:tcMar>
              <w:top w:w="0" w:type="dxa"/>
              <w:left w:w="0" w:type="dxa"/>
              <w:bottom w:w="0" w:type="dxa"/>
              <w:right w:w="0" w:type="dxa"/>
            </w:tcMar>
          </w:tcPr>
          <w:p w14:paraId="69934778" w14:textId="77777777" w:rsidR="00DC0F12" w:rsidRPr="00224295" w:rsidRDefault="00716F6E" w:rsidP="00DC0F12">
            <w:pPr>
              <w:widowControl w:val="0"/>
              <w:spacing w:after="240" w:line="360" w:lineRule="auto"/>
              <w:rPr>
                <w:rFonts w:cs="Arial"/>
                <w:szCs w:val="19"/>
              </w:rPr>
            </w:pPr>
            <w:r>
              <w:rPr>
                <w:rFonts w:cs="Arial"/>
                <w:szCs w:val="19"/>
              </w:rPr>
              <w:t>n/a</w:t>
            </w:r>
          </w:p>
        </w:tc>
      </w:tr>
      <w:tr w:rsidR="00B75A0D" w14:paraId="6993477E" w14:textId="77777777" w:rsidTr="4BDC492E">
        <w:trPr>
          <w:trHeight w:val="662"/>
        </w:trPr>
        <w:tc>
          <w:tcPr>
            <w:tcW w:w="2257" w:type="dxa"/>
            <w:tcMar>
              <w:top w:w="0" w:type="dxa"/>
              <w:left w:w="0" w:type="dxa"/>
              <w:bottom w:w="0" w:type="dxa"/>
              <w:right w:w="0" w:type="dxa"/>
            </w:tcMar>
          </w:tcPr>
          <w:p w14:paraId="6993477A" w14:textId="505B7C4C" w:rsidR="00B75A0D" w:rsidRPr="00CD05AF" w:rsidRDefault="4757D832" w:rsidP="4BDC492E">
            <w:pPr>
              <w:widowControl w:val="0"/>
              <w:tabs>
                <w:tab w:val="left" w:pos="1178"/>
              </w:tabs>
              <w:spacing w:after="120" w:line="360" w:lineRule="auto"/>
              <w:rPr>
                <w:rFonts w:cs="Arial"/>
              </w:rPr>
            </w:pPr>
            <w:r w:rsidRPr="4BDC492E">
              <w:rPr>
                <w:rFonts w:eastAsia="Calibri" w:cs="Arial"/>
                <w:spacing w:val="-1"/>
                <w:lang w:val="en-US"/>
              </w:rPr>
              <w:t>Technical</w:t>
            </w:r>
            <w:r w:rsidR="7EB2D6B7" w:rsidRPr="4BDC492E">
              <w:rPr>
                <w:rFonts w:eastAsia="Calibri" w:cs="Arial"/>
                <w:spacing w:val="-1"/>
                <w:lang w:val="en-US"/>
              </w:rPr>
              <w:t xml:space="preserve"> </w:t>
            </w:r>
            <w:r w:rsidRPr="4BDC492E">
              <w:rPr>
                <w:rFonts w:eastAsia="Calibri" w:cs="Arial"/>
                <w:spacing w:val="-1"/>
                <w:lang w:val="en-US"/>
              </w:rPr>
              <w:t xml:space="preserve">/ </w:t>
            </w:r>
            <w:r w:rsidR="52D8C3A4" w:rsidRPr="4BDC492E">
              <w:rPr>
                <w:rFonts w:eastAsia="Calibri" w:cs="Arial"/>
                <w:spacing w:val="-1"/>
                <w:lang w:val="en-US"/>
              </w:rPr>
              <w:t>Quality</w:t>
            </w:r>
          </w:p>
        </w:tc>
        <w:tc>
          <w:tcPr>
            <w:tcW w:w="1276" w:type="dxa"/>
            <w:tcMar>
              <w:top w:w="0" w:type="dxa"/>
              <w:left w:w="0" w:type="dxa"/>
              <w:bottom w:w="0" w:type="dxa"/>
              <w:right w:w="0" w:type="dxa"/>
            </w:tcMar>
          </w:tcPr>
          <w:p w14:paraId="6993477B" w14:textId="383CE8BE" w:rsidR="00B75A0D" w:rsidRPr="00D05AB3" w:rsidRDefault="00937BC3" w:rsidP="4BDC492E">
            <w:pPr>
              <w:widowControl w:val="0"/>
              <w:spacing w:after="120" w:line="360" w:lineRule="auto"/>
              <w:rPr>
                <w:rFonts w:cs="Arial"/>
              </w:rPr>
            </w:pPr>
            <w:r w:rsidRPr="00D05AB3">
              <w:rPr>
                <w:rFonts w:cs="Arial"/>
              </w:rPr>
              <w:t>30</w:t>
            </w:r>
            <w:r w:rsidR="4757D832" w:rsidRPr="00D05AB3">
              <w:rPr>
                <w:rFonts w:cs="Arial"/>
              </w:rPr>
              <w:t>%</w:t>
            </w:r>
          </w:p>
        </w:tc>
        <w:tc>
          <w:tcPr>
            <w:tcW w:w="4689" w:type="dxa"/>
            <w:gridSpan w:val="2"/>
            <w:tcMar>
              <w:top w:w="0" w:type="dxa"/>
              <w:left w:w="0" w:type="dxa"/>
              <w:bottom w:w="0" w:type="dxa"/>
              <w:right w:w="0" w:type="dxa"/>
            </w:tcMar>
          </w:tcPr>
          <w:p w14:paraId="6993477D" w14:textId="20CA3652" w:rsidR="00B75A0D" w:rsidRPr="00B27100" w:rsidRDefault="00B75A0D" w:rsidP="00715C00">
            <w:pPr>
              <w:widowControl w:val="0"/>
              <w:spacing w:after="120" w:line="360" w:lineRule="auto"/>
              <w:rPr>
                <w:rFonts w:cs="Arial"/>
                <w:szCs w:val="19"/>
              </w:rPr>
            </w:pPr>
            <w:r w:rsidRPr="00CD05AF">
              <w:rPr>
                <w:rFonts w:cs="Arial"/>
                <w:szCs w:val="19"/>
              </w:rPr>
              <w:t>See Appendix 1a</w:t>
            </w:r>
            <w:r w:rsidR="00FF4CDF">
              <w:rPr>
                <w:rFonts w:cs="Arial"/>
                <w:szCs w:val="19"/>
              </w:rPr>
              <w:t xml:space="preserve"> – Award Criteria Ta</w:t>
            </w:r>
            <w:r w:rsidR="00B27100">
              <w:rPr>
                <w:rFonts w:cs="Arial"/>
                <w:szCs w:val="19"/>
              </w:rPr>
              <w:t>b</w:t>
            </w:r>
          </w:p>
        </w:tc>
      </w:tr>
      <w:tr w:rsidR="00937BC3" w14:paraId="06E30B73" w14:textId="77777777" w:rsidTr="4BDC492E">
        <w:trPr>
          <w:trHeight w:val="662"/>
        </w:trPr>
        <w:tc>
          <w:tcPr>
            <w:tcW w:w="2257" w:type="dxa"/>
            <w:tcMar>
              <w:top w:w="0" w:type="dxa"/>
              <w:left w:w="0" w:type="dxa"/>
              <w:bottom w:w="0" w:type="dxa"/>
              <w:right w:w="0" w:type="dxa"/>
            </w:tcMar>
          </w:tcPr>
          <w:p w14:paraId="5CCCB3AB" w14:textId="03B31424" w:rsidR="00937BC3" w:rsidRPr="4BDC492E" w:rsidRDefault="00937BC3" w:rsidP="4BDC492E">
            <w:pPr>
              <w:widowControl w:val="0"/>
              <w:tabs>
                <w:tab w:val="left" w:pos="1178"/>
              </w:tabs>
              <w:spacing w:after="120" w:line="360" w:lineRule="auto"/>
              <w:rPr>
                <w:rFonts w:eastAsia="Calibri" w:cs="Arial"/>
                <w:spacing w:val="-1"/>
                <w:lang w:val="en-US"/>
              </w:rPr>
            </w:pPr>
            <w:r>
              <w:rPr>
                <w:rFonts w:eastAsia="Calibri" w:cs="Arial"/>
                <w:spacing w:val="-1"/>
                <w:lang w:val="en-US"/>
              </w:rPr>
              <w:t>Social Value</w:t>
            </w:r>
          </w:p>
        </w:tc>
        <w:tc>
          <w:tcPr>
            <w:tcW w:w="1276" w:type="dxa"/>
            <w:tcMar>
              <w:top w:w="0" w:type="dxa"/>
              <w:left w:w="0" w:type="dxa"/>
              <w:bottom w:w="0" w:type="dxa"/>
              <w:right w:w="0" w:type="dxa"/>
            </w:tcMar>
          </w:tcPr>
          <w:p w14:paraId="34157FFD" w14:textId="2B07F539" w:rsidR="00937BC3" w:rsidRPr="00D05AB3" w:rsidRDefault="00937BC3" w:rsidP="4BDC492E">
            <w:pPr>
              <w:widowControl w:val="0"/>
              <w:spacing w:after="120" w:line="360" w:lineRule="auto"/>
              <w:rPr>
                <w:rFonts w:cs="Arial"/>
              </w:rPr>
            </w:pPr>
            <w:r w:rsidRPr="00D05AB3">
              <w:rPr>
                <w:rFonts w:cs="Arial"/>
              </w:rPr>
              <w:t>5%</w:t>
            </w:r>
          </w:p>
        </w:tc>
        <w:tc>
          <w:tcPr>
            <w:tcW w:w="4689" w:type="dxa"/>
            <w:gridSpan w:val="2"/>
            <w:tcMar>
              <w:top w:w="0" w:type="dxa"/>
              <w:left w:w="0" w:type="dxa"/>
              <w:bottom w:w="0" w:type="dxa"/>
              <w:right w:w="0" w:type="dxa"/>
            </w:tcMar>
          </w:tcPr>
          <w:p w14:paraId="37DBD0B9" w14:textId="77777777" w:rsidR="00937BC3" w:rsidRPr="00CD05AF" w:rsidRDefault="00937BC3" w:rsidP="00715C00">
            <w:pPr>
              <w:widowControl w:val="0"/>
              <w:spacing w:after="120" w:line="360" w:lineRule="auto"/>
              <w:rPr>
                <w:rFonts w:cs="Arial"/>
                <w:szCs w:val="19"/>
              </w:rPr>
            </w:pPr>
          </w:p>
        </w:tc>
      </w:tr>
      <w:tr w:rsidR="00ED0793" w14:paraId="69934793" w14:textId="77777777" w:rsidTr="4BDC492E">
        <w:trPr>
          <w:trHeight w:val="399"/>
        </w:trPr>
        <w:tc>
          <w:tcPr>
            <w:tcW w:w="2257" w:type="dxa"/>
            <w:tcMar>
              <w:top w:w="0" w:type="dxa"/>
              <w:left w:w="0" w:type="dxa"/>
              <w:bottom w:w="0" w:type="dxa"/>
              <w:right w:w="0" w:type="dxa"/>
            </w:tcMar>
          </w:tcPr>
          <w:p w14:paraId="6993478E" w14:textId="77777777" w:rsidR="00DC0F12" w:rsidRPr="00224295" w:rsidRDefault="00716F6E" w:rsidP="00DC0F12">
            <w:pPr>
              <w:widowControl w:val="0"/>
              <w:spacing w:after="240" w:line="360" w:lineRule="auto"/>
              <w:rPr>
                <w:rFonts w:cs="Arial"/>
                <w:b/>
                <w:szCs w:val="19"/>
              </w:rPr>
            </w:pPr>
            <w:r w:rsidRPr="00224295">
              <w:rPr>
                <w:rFonts w:eastAsia="Calibri" w:cs="Arial"/>
                <w:b/>
                <w:spacing w:val="-1"/>
                <w:szCs w:val="19"/>
                <w:lang w:val="en-US"/>
              </w:rPr>
              <w:t>TOTAL</w:t>
            </w:r>
          </w:p>
        </w:tc>
        <w:tc>
          <w:tcPr>
            <w:tcW w:w="1276" w:type="dxa"/>
            <w:tcMar>
              <w:top w:w="0" w:type="dxa"/>
              <w:left w:w="0" w:type="dxa"/>
              <w:bottom w:w="0" w:type="dxa"/>
              <w:right w:w="0" w:type="dxa"/>
            </w:tcMar>
          </w:tcPr>
          <w:p w14:paraId="6993478F" w14:textId="77777777" w:rsidR="00DC0F12" w:rsidRPr="00224295" w:rsidRDefault="00716F6E" w:rsidP="00DC0F12">
            <w:pPr>
              <w:widowControl w:val="0"/>
              <w:spacing w:after="240" w:line="360" w:lineRule="auto"/>
              <w:rPr>
                <w:rFonts w:cs="Arial"/>
                <w:b/>
                <w:szCs w:val="19"/>
              </w:rPr>
            </w:pPr>
            <w:r w:rsidRPr="00224295">
              <w:rPr>
                <w:rFonts w:eastAsia="Calibri" w:cs="Arial"/>
                <w:b/>
                <w:spacing w:val="-1"/>
                <w:szCs w:val="19"/>
                <w:lang w:val="en-US"/>
              </w:rPr>
              <w:t>100%</w:t>
            </w:r>
          </w:p>
        </w:tc>
        <w:tc>
          <w:tcPr>
            <w:tcW w:w="3402" w:type="dxa"/>
            <w:tcMar>
              <w:top w:w="0" w:type="dxa"/>
              <w:left w:w="0" w:type="dxa"/>
              <w:bottom w:w="0" w:type="dxa"/>
              <w:right w:w="0" w:type="dxa"/>
            </w:tcMar>
          </w:tcPr>
          <w:p w14:paraId="69934790" w14:textId="77777777" w:rsidR="00DC0F12" w:rsidRPr="00224295" w:rsidRDefault="00DC0F12" w:rsidP="00DC0F12">
            <w:pPr>
              <w:widowControl w:val="0"/>
              <w:spacing w:after="240" w:line="360" w:lineRule="auto"/>
              <w:ind w:left="102" w:hanging="720"/>
              <w:rPr>
                <w:rFonts w:eastAsia="Calibri" w:cs="Arial"/>
                <w:b/>
                <w:szCs w:val="19"/>
                <w:lang w:val="en-US"/>
              </w:rPr>
            </w:pPr>
          </w:p>
        </w:tc>
        <w:tc>
          <w:tcPr>
            <w:tcW w:w="1287" w:type="dxa"/>
            <w:tcMar>
              <w:top w:w="0" w:type="dxa"/>
              <w:left w:w="0" w:type="dxa"/>
              <w:bottom w:w="0" w:type="dxa"/>
              <w:right w:w="0" w:type="dxa"/>
            </w:tcMar>
          </w:tcPr>
          <w:p w14:paraId="69934791" w14:textId="77777777" w:rsidR="00DC0F12" w:rsidRPr="00224295" w:rsidRDefault="00DC0F12" w:rsidP="00DC0F12">
            <w:pPr>
              <w:widowControl w:val="0"/>
              <w:spacing w:after="240" w:line="360" w:lineRule="auto"/>
              <w:rPr>
                <w:rFonts w:eastAsia="Calibri" w:cs="Arial"/>
                <w:b/>
                <w:szCs w:val="19"/>
                <w:lang w:val="en-US"/>
              </w:rPr>
            </w:pPr>
          </w:p>
          <w:p w14:paraId="69934792" w14:textId="77777777" w:rsidR="00DC0F12" w:rsidRPr="00224295" w:rsidRDefault="00716F6E" w:rsidP="00DC0F12">
            <w:pPr>
              <w:widowControl w:val="0"/>
              <w:spacing w:after="240" w:line="360" w:lineRule="auto"/>
              <w:ind w:left="3" w:hanging="720"/>
              <w:rPr>
                <w:rFonts w:eastAsia="Calibri" w:cs="Arial"/>
                <w:b/>
                <w:szCs w:val="19"/>
                <w:lang w:val="en-US"/>
              </w:rPr>
            </w:pPr>
            <w:r w:rsidRPr="00224295">
              <w:rPr>
                <w:rFonts w:eastAsia="Calibri" w:cs="Arial"/>
                <w:b/>
                <w:szCs w:val="19"/>
                <w:lang w:val="en-US"/>
              </w:rPr>
              <w:t>100%</w:t>
            </w:r>
          </w:p>
        </w:tc>
      </w:tr>
    </w:tbl>
    <w:p w14:paraId="69934794" w14:textId="77777777" w:rsidR="00677BB7" w:rsidRDefault="00677BB7" w:rsidP="00C41885">
      <w:pPr>
        <w:pStyle w:val="BodyText"/>
      </w:pPr>
    </w:p>
    <w:p w14:paraId="69934795" w14:textId="77777777" w:rsidR="00677BB7" w:rsidRDefault="00677BB7" w:rsidP="00C41885">
      <w:pPr>
        <w:pStyle w:val="BodyText"/>
      </w:pPr>
    </w:p>
    <w:p w14:paraId="6993479D" w14:textId="77777777" w:rsidR="0078344A" w:rsidRDefault="0078344A" w:rsidP="00C41885">
      <w:pPr>
        <w:pStyle w:val="BodyText"/>
      </w:pPr>
    </w:p>
    <w:p w14:paraId="6993479E" w14:textId="5B697152" w:rsidR="00DC0F12" w:rsidRPr="009250F3" w:rsidRDefault="00716F6E" w:rsidP="00F67361">
      <w:pPr>
        <w:pStyle w:val="Sch3Number"/>
        <w:rPr>
          <w:sz w:val="20"/>
          <w:szCs w:val="20"/>
        </w:rPr>
      </w:pPr>
      <w:r w:rsidRPr="009250F3">
        <w:rPr>
          <w:sz w:val="20"/>
          <w:szCs w:val="20"/>
        </w:rPr>
        <w:lastRenderedPageBreak/>
        <w:t>The Authority is not bound to accept the lowest cost or any Tender.</w:t>
      </w:r>
    </w:p>
    <w:p w14:paraId="699347A0" w14:textId="47A3492C" w:rsidR="00733E41" w:rsidRPr="001F57EE" w:rsidRDefault="001F57EE" w:rsidP="001F57EE">
      <w:pPr>
        <w:pStyle w:val="Sch3Number"/>
        <w:spacing w:after="200" w:line="276" w:lineRule="auto"/>
        <w:ind w:left="720" w:hanging="11"/>
        <w:jc w:val="left"/>
        <w:rPr>
          <w:rFonts w:ascii="Arial" w:eastAsia="Times New Roman" w:hAnsi="Arial" w:cs="Arial"/>
          <w:color w:val="auto"/>
          <w:szCs w:val="19"/>
          <w:lang w:eastAsia="en-GB"/>
        </w:rPr>
      </w:pPr>
      <w:r>
        <w:t xml:space="preserve">      </w:t>
      </w:r>
      <w:r w:rsidR="00F91525" w:rsidRPr="00F91525">
        <w:t>N</w:t>
      </w:r>
      <w:r>
        <w:t>ot Used</w:t>
      </w:r>
      <w:r w:rsidR="00716F6E" w:rsidRPr="001F57EE">
        <w:rPr>
          <w:rFonts w:cs="Arial"/>
          <w:szCs w:val="19"/>
        </w:rPr>
        <w:br w:type="page"/>
      </w:r>
    </w:p>
    <w:p w14:paraId="699347A1" w14:textId="77777777" w:rsidR="00677BB7" w:rsidRDefault="00677BB7" w:rsidP="00677BB7">
      <w:pPr>
        <w:pStyle w:val="Level2"/>
        <w:ind w:left="709"/>
        <w:jc w:val="left"/>
        <w:rPr>
          <w:rFonts w:cs="Arial"/>
          <w:szCs w:val="19"/>
        </w:rPr>
      </w:pPr>
    </w:p>
    <w:p w14:paraId="699347A2" w14:textId="77777777" w:rsidR="00677BB7" w:rsidRPr="00733E41" w:rsidRDefault="00716F6E" w:rsidP="00733E41">
      <w:pPr>
        <w:pStyle w:val="Part"/>
        <w:numPr>
          <w:ilvl w:val="0"/>
          <w:numId w:val="0"/>
        </w:numPr>
        <w:rPr>
          <w:b w:val="0"/>
        </w:rPr>
      </w:pPr>
      <w:bookmarkStart w:id="77" w:name="_Toc210645516"/>
      <w:r>
        <w:rPr>
          <w:rStyle w:val="BoldText"/>
          <w:rFonts w:cs="Arial"/>
          <w:b/>
          <w:szCs w:val="19"/>
        </w:rPr>
        <w:t>SCHEDULE</w:t>
      </w:r>
      <w:r w:rsidRPr="00733E41">
        <w:rPr>
          <w:rStyle w:val="BoldText"/>
          <w:rFonts w:cs="Arial"/>
          <w:b/>
          <w:szCs w:val="19"/>
        </w:rPr>
        <w:t xml:space="preserve"> </w:t>
      </w:r>
      <w:r w:rsidR="00B3388F" w:rsidRPr="00733E41">
        <w:rPr>
          <w:rStyle w:val="BoldText"/>
          <w:rFonts w:cs="Arial"/>
          <w:b/>
          <w:szCs w:val="19"/>
        </w:rPr>
        <w:t>2:</w:t>
      </w:r>
      <w:r w:rsidRPr="00733E41">
        <w:rPr>
          <w:rStyle w:val="BoldText"/>
          <w:rFonts w:cs="Arial"/>
          <w:b/>
          <w:szCs w:val="19"/>
        </w:rPr>
        <w:t xml:space="preserve"> TERMS AND CONDITIONS OF PARTICIPATION</w:t>
      </w:r>
      <w:bookmarkEnd w:id="77"/>
      <w:r w:rsidR="00733E41" w:rsidRPr="00733E41">
        <w:rPr>
          <w:rStyle w:val="BoldText"/>
          <w:rFonts w:cs="Arial"/>
          <w:b/>
          <w:vanish/>
          <w:color w:val="FFFFFF"/>
          <w:szCs w:val="19"/>
        </w:rPr>
        <w:fldChar w:fldCharType="begin"/>
      </w:r>
      <w:r w:rsidR="00733E41" w:rsidRPr="00733E41">
        <w:rPr>
          <w:rStyle w:val="BoldText"/>
          <w:rFonts w:cs="Arial"/>
          <w:b/>
          <w:vanish/>
          <w:color w:val="FFFFFF"/>
          <w:szCs w:val="19"/>
        </w:rPr>
        <w:instrText xml:space="preserve"> LISTNUM \l 1 \s 0  </w:instrText>
      </w:r>
      <w:r w:rsidR="00733E41" w:rsidRPr="00733E41">
        <w:rPr>
          <w:rStyle w:val="BoldText"/>
          <w:rFonts w:cs="Arial"/>
          <w:b/>
          <w:vanish/>
          <w:color w:val="FFFFFF"/>
          <w:szCs w:val="19"/>
        </w:rPr>
        <w:fldChar w:fldCharType="end">
          <w:numberingChange w:id="78" w:author="Jayne Chamberlain" w:date="2025-07-15T11:40:00Z" w16du:dateUtc="2025-07-15T10:40:00Z" w:original="SCHEDULE"/>
        </w:fldChar>
      </w:r>
    </w:p>
    <w:p w14:paraId="699347A3" w14:textId="77777777" w:rsidR="00677BB7" w:rsidRPr="00A24704" w:rsidRDefault="00716F6E" w:rsidP="00A24704">
      <w:pPr>
        <w:pStyle w:val="Sch1Number"/>
        <w:rPr>
          <w:b/>
        </w:rPr>
      </w:pPr>
      <w:bookmarkStart w:id="79" w:name="_Toc518308199"/>
      <w:r w:rsidRPr="00843383">
        <w:rPr>
          <w:b/>
        </w:rPr>
        <w:t>Confidentiality and Freedom of Information</w:t>
      </w:r>
      <w:bookmarkEnd w:id="79"/>
    </w:p>
    <w:p w14:paraId="699347A4" w14:textId="77777777" w:rsidR="00677BB7" w:rsidRPr="00E53461" w:rsidRDefault="00716F6E" w:rsidP="00A24704">
      <w:pPr>
        <w:pStyle w:val="Sch2Number"/>
        <w:rPr>
          <w:sz w:val="20"/>
          <w:szCs w:val="20"/>
        </w:rPr>
      </w:pPr>
      <w:bookmarkStart w:id="80" w:name="_Toc466443263"/>
      <w:r w:rsidRPr="00E53461">
        <w:rPr>
          <w:rFonts w:ascii="Arial" w:hAnsi="Arial" w:cs="Arial"/>
          <w:sz w:val="20"/>
          <w:szCs w:val="20"/>
        </w:rPr>
        <w:t>Information</w:t>
      </w:r>
      <w:r w:rsidRPr="00E53461">
        <w:rPr>
          <w:sz w:val="20"/>
          <w:szCs w:val="20"/>
        </w:rPr>
        <w:t xml:space="preserve"> provided by the </w:t>
      </w:r>
      <w:r w:rsidR="009115FF" w:rsidRPr="00E53461">
        <w:rPr>
          <w:sz w:val="20"/>
          <w:szCs w:val="20"/>
        </w:rPr>
        <w:t>Authority</w:t>
      </w:r>
      <w:r w:rsidRPr="00E53461">
        <w:rPr>
          <w:sz w:val="20"/>
          <w:szCs w:val="20"/>
        </w:rPr>
        <w:t xml:space="preserve"> in this ITT must be treated by Participants as private and confidential.</w:t>
      </w:r>
      <w:bookmarkEnd w:id="80"/>
      <w:r w:rsidRPr="00E53461">
        <w:rPr>
          <w:sz w:val="20"/>
          <w:szCs w:val="20"/>
        </w:rPr>
        <w:t xml:space="preserve">  </w:t>
      </w:r>
    </w:p>
    <w:p w14:paraId="699347A5" w14:textId="77777777" w:rsidR="00677BB7" w:rsidRPr="00E53461" w:rsidRDefault="00716F6E" w:rsidP="00A24704">
      <w:pPr>
        <w:pStyle w:val="Sch2Number"/>
        <w:rPr>
          <w:sz w:val="20"/>
          <w:szCs w:val="20"/>
        </w:rPr>
      </w:pPr>
      <w:r w:rsidRPr="00E53461">
        <w:rPr>
          <w:sz w:val="20"/>
          <w:szCs w:val="20"/>
        </w:rPr>
        <w:t xml:space="preserve">All information submitted by Participants to the </w:t>
      </w:r>
      <w:r w:rsidR="009115FF" w:rsidRPr="00E53461">
        <w:rPr>
          <w:sz w:val="20"/>
          <w:szCs w:val="20"/>
        </w:rPr>
        <w:t>Authority</w:t>
      </w:r>
      <w:r w:rsidRPr="00E53461">
        <w:rPr>
          <w:sz w:val="20"/>
          <w:szCs w:val="20"/>
        </w:rPr>
        <w:t xml:space="preserve"> may need to be disclosed and/or published by the </w:t>
      </w:r>
      <w:r w:rsidR="009115FF" w:rsidRPr="00E53461">
        <w:rPr>
          <w:sz w:val="20"/>
          <w:szCs w:val="20"/>
        </w:rPr>
        <w:t>Authority</w:t>
      </w:r>
      <w:r w:rsidRPr="00E53461">
        <w:rPr>
          <w:sz w:val="20"/>
          <w:szCs w:val="20"/>
        </w:rPr>
        <w:t xml:space="preserve"> in compliance with its obligations pursuant to the Freedom of Information Act 200</w:t>
      </w:r>
      <w:r w:rsidR="009115FF" w:rsidRPr="00E53461">
        <w:rPr>
          <w:sz w:val="20"/>
          <w:szCs w:val="20"/>
        </w:rPr>
        <w:t>0</w:t>
      </w:r>
      <w:r w:rsidRPr="00E53461">
        <w:rPr>
          <w:sz w:val="20"/>
          <w:szCs w:val="20"/>
        </w:rPr>
        <w:t xml:space="preserve"> and/or the Environmental Information Regulations 2004.</w:t>
      </w:r>
      <w:r w:rsidR="009D14A0" w:rsidRPr="00E53461">
        <w:rPr>
          <w:sz w:val="20"/>
          <w:szCs w:val="20"/>
        </w:rPr>
        <w:t xml:space="preserve"> T</w:t>
      </w:r>
      <w:r w:rsidRPr="00E53461">
        <w:rPr>
          <w:sz w:val="20"/>
          <w:szCs w:val="20"/>
        </w:rPr>
        <w:t xml:space="preserve">he </w:t>
      </w:r>
      <w:r w:rsidR="009115FF" w:rsidRPr="00E53461">
        <w:rPr>
          <w:sz w:val="20"/>
          <w:szCs w:val="20"/>
        </w:rPr>
        <w:t>Authority</w:t>
      </w:r>
      <w:r w:rsidRPr="00E53461">
        <w:rPr>
          <w:sz w:val="20"/>
          <w:szCs w:val="20"/>
        </w:rPr>
        <w:t xml:space="preserve"> may also disclose all information submitted by Participants to its auditors and advisers.  </w:t>
      </w:r>
    </w:p>
    <w:p w14:paraId="699347A6" w14:textId="03837A54" w:rsidR="00677BB7" w:rsidRPr="00E53461" w:rsidRDefault="00716F6E" w:rsidP="00A24704">
      <w:pPr>
        <w:pStyle w:val="Sch2Number"/>
        <w:rPr>
          <w:sz w:val="20"/>
          <w:szCs w:val="20"/>
        </w:rPr>
      </w:pPr>
      <w:r w:rsidRPr="00E53461">
        <w:rPr>
          <w:sz w:val="20"/>
          <w:szCs w:val="20"/>
        </w:rPr>
        <w:t>Participants should clearly identify</w:t>
      </w:r>
      <w:r w:rsidR="00522607" w:rsidRPr="00E53461">
        <w:rPr>
          <w:sz w:val="20"/>
          <w:szCs w:val="20"/>
        </w:rPr>
        <w:t xml:space="preserve"> in Appendix 1f</w:t>
      </w:r>
      <w:r w:rsidR="00C10CC4" w:rsidRPr="00E53461">
        <w:rPr>
          <w:sz w:val="20"/>
          <w:szCs w:val="20"/>
        </w:rPr>
        <w:t xml:space="preserve"> Confidential or Commercially Sensitive </w:t>
      </w:r>
      <w:r w:rsidR="00401062" w:rsidRPr="00E53461">
        <w:rPr>
          <w:sz w:val="20"/>
          <w:szCs w:val="20"/>
        </w:rPr>
        <w:t>Information</w:t>
      </w:r>
      <w:r w:rsidRPr="00E53461">
        <w:rPr>
          <w:sz w:val="20"/>
          <w:szCs w:val="20"/>
        </w:rPr>
        <w:t xml:space="preserve"> any information included in their submissions which they consider to be confidential, or which contains personal data for the purposes of the Data Protection Act 2018 and</w:t>
      </w:r>
      <w:r w:rsidR="002A0BD6" w:rsidRPr="00E53461">
        <w:rPr>
          <w:sz w:val="20"/>
          <w:szCs w:val="20"/>
        </w:rPr>
        <w:t xml:space="preserve"> the UK GDPR (which has the meaning given in section 3(10) (as supplemented by section 205(4)) of the Data Protection Act 2018)</w:t>
      </w:r>
      <w:r w:rsidR="00704D86" w:rsidRPr="00E53461">
        <w:rPr>
          <w:sz w:val="20"/>
          <w:szCs w:val="20"/>
        </w:rPr>
        <w:t>,</w:t>
      </w:r>
      <w:r w:rsidR="002A0BD6" w:rsidRPr="00E53461">
        <w:rPr>
          <w:sz w:val="20"/>
          <w:szCs w:val="20"/>
        </w:rPr>
        <w:t xml:space="preserve"> </w:t>
      </w:r>
      <w:r w:rsidRPr="00E53461">
        <w:rPr>
          <w:sz w:val="20"/>
          <w:szCs w:val="20"/>
        </w:rPr>
        <w:t xml:space="preserve">and explain in broad terms (in an accompanying letter) what harm might result from disclosure and/or publication of such information. The </w:t>
      </w:r>
      <w:r w:rsidR="009115FF" w:rsidRPr="00E53461">
        <w:rPr>
          <w:sz w:val="20"/>
          <w:szCs w:val="20"/>
        </w:rPr>
        <w:t>Authority</w:t>
      </w:r>
      <w:r w:rsidRPr="00E53461">
        <w:rPr>
          <w:sz w:val="20"/>
          <w:szCs w:val="20"/>
        </w:rPr>
        <w:t xml:space="preserve"> will have regard to this information, but receipt or evaluation by the </w:t>
      </w:r>
      <w:r w:rsidR="009115FF" w:rsidRPr="00E53461">
        <w:rPr>
          <w:sz w:val="20"/>
          <w:szCs w:val="20"/>
        </w:rPr>
        <w:t>Authority</w:t>
      </w:r>
      <w:r w:rsidRPr="00E53461">
        <w:rPr>
          <w:sz w:val="20"/>
          <w:szCs w:val="20"/>
        </w:rPr>
        <w:t xml:space="preserve"> of any material marked 'confidential' or equivalent should not be taken to mean that the </w:t>
      </w:r>
      <w:r w:rsidR="009115FF" w:rsidRPr="00E53461">
        <w:rPr>
          <w:sz w:val="20"/>
          <w:szCs w:val="20"/>
        </w:rPr>
        <w:t>Authority</w:t>
      </w:r>
      <w:r w:rsidRPr="00E53461">
        <w:rPr>
          <w:sz w:val="20"/>
          <w:szCs w:val="20"/>
        </w:rPr>
        <w:t xml:space="preserve"> accepts a duty of confidence in relation to that information. Participants should be aware that, even if a candidate has indicated that information is confidential, the </w:t>
      </w:r>
      <w:r w:rsidR="009115FF" w:rsidRPr="00E53461">
        <w:rPr>
          <w:sz w:val="20"/>
          <w:szCs w:val="20"/>
        </w:rPr>
        <w:t>Authority</w:t>
      </w:r>
      <w:r w:rsidRPr="00E53461">
        <w:rPr>
          <w:sz w:val="20"/>
          <w:szCs w:val="20"/>
        </w:rPr>
        <w:t xml:space="preserve"> may disclose this information to its auditors where it sees </w:t>
      </w:r>
      <w:r w:rsidR="00B3388F" w:rsidRPr="00E53461">
        <w:rPr>
          <w:sz w:val="20"/>
          <w:szCs w:val="20"/>
        </w:rPr>
        <w:t>fit and</w:t>
      </w:r>
      <w:r w:rsidRPr="00E53461">
        <w:rPr>
          <w:sz w:val="20"/>
          <w:szCs w:val="20"/>
        </w:rPr>
        <w:t xml:space="preserve"> may have to disclose it to comply with the Freedom of Information Act 200</w:t>
      </w:r>
      <w:r w:rsidR="009115FF" w:rsidRPr="00E53461">
        <w:rPr>
          <w:sz w:val="20"/>
          <w:szCs w:val="20"/>
        </w:rPr>
        <w:t>0</w:t>
      </w:r>
      <w:r w:rsidRPr="00E53461">
        <w:rPr>
          <w:sz w:val="20"/>
          <w:szCs w:val="20"/>
        </w:rPr>
        <w:t xml:space="preserve"> and/or the Environmental Information Regulations 2004.</w:t>
      </w:r>
    </w:p>
    <w:p w14:paraId="699347A7" w14:textId="77777777" w:rsidR="00677BB7" w:rsidRPr="00E53461" w:rsidRDefault="00716F6E" w:rsidP="00A24704">
      <w:pPr>
        <w:pStyle w:val="Sch2Number"/>
        <w:rPr>
          <w:sz w:val="20"/>
          <w:szCs w:val="20"/>
        </w:rPr>
      </w:pPr>
      <w:r w:rsidRPr="00E53461">
        <w:rPr>
          <w:sz w:val="20"/>
          <w:szCs w:val="20"/>
        </w:rPr>
        <w:t xml:space="preserve">The </w:t>
      </w:r>
      <w:r w:rsidR="009115FF" w:rsidRPr="00E53461">
        <w:rPr>
          <w:sz w:val="20"/>
          <w:szCs w:val="20"/>
        </w:rPr>
        <w:t>Authority</w:t>
      </w:r>
      <w:r w:rsidRPr="00E53461">
        <w:rPr>
          <w:sz w:val="20"/>
          <w:szCs w:val="20"/>
        </w:rPr>
        <w:t xml:space="preserve"> may publish the names and contact details of organisations (and individuals named as contacts) who submit submissions.</w:t>
      </w:r>
    </w:p>
    <w:p w14:paraId="699347A8" w14:textId="77777777" w:rsidR="00677BB7" w:rsidRPr="00E53461" w:rsidRDefault="00716F6E" w:rsidP="00A24704">
      <w:pPr>
        <w:pStyle w:val="Sch2Number"/>
        <w:rPr>
          <w:sz w:val="20"/>
          <w:szCs w:val="20"/>
        </w:rPr>
      </w:pPr>
      <w:r w:rsidRPr="00E53461">
        <w:rPr>
          <w:sz w:val="20"/>
          <w:szCs w:val="20"/>
        </w:rPr>
        <w:t xml:space="preserve">At the conclusion of the tender process, information about the winning </w:t>
      </w:r>
      <w:r w:rsidR="00D731F4" w:rsidRPr="00E53461">
        <w:rPr>
          <w:sz w:val="20"/>
          <w:szCs w:val="20"/>
        </w:rPr>
        <w:t xml:space="preserve">Participant </w:t>
      </w:r>
      <w:r w:rsidRPr="00E53461">
        <w:rPr>
          <w:sz w:val="20"/>
          <w:szCs w:val="20"/>
        </w:rPr>
        <w:t xml:space="preserve">and its tender (including price information) may be published by the </w:t>
      </w:r>
      <w:r w:rsidR="009115FF" w:rsidRPr="00E53461">
        <w:rPr>
          <w:sz w:val="20"/>
          <w:szCs w:val="20"/>
        </w:rPr>
        <w:t>Authority</w:t>
      </w:r>
      <w:r w:rsidRPr="00E53461">
        <w:rPr>
          <w:sz w:val="20"/>
          <w:szCs w:val="20"/>
        </w:rPr>
        <w:t xml:space="preserve">. </w:t>
      </w:r>
    </w:p>
    <w:p w14:paraId="699347A9" w14:textId="77777777" w:rsidR="00677BB7" w:rsidRPr="00A24704" w:rsidRDefault="00716F6E" w:rsidP="00A24704">
      <w:pPr>
        <w:pStyle w:val="Sch1Number"/>
        <w:rPr>
          <w:b/>
        </w:rPr>
      </w:pPr>
      <w:bookmarkStart w:id="81" w:name="_Toc518308200"/>
      <w:r w:rsidRPr="00A24704">
        <w:rPr>
          <w:b/>
        </w:rPr>
        <w:t>Costs</w:t>
      </w:r>
      <w:bookmarkEnd w:id="81"/>
    </w:p>
    <w:p w14:paraId="699347AA" w14:textId="77777777" w:rsidR="00677BB7" w:rsidRPr="00E53461" w:rsidRDefault="00716F6E" w:rsidP="00A24704">
      <w:pPr>
        <w:pStyle w:val="Sch2Number"/>
        <w:rPr>
          <w:rFonts w:cs="Arial"/>
          <w:sz w:val="20"/>
          <w:szCs w:val="20"/>
        </w:rPr>
      </w:pPr>
      <w:r w:rsidRPr="00E53461">
        <w:rPr>
          <w:sz w:val="20"/>
          <w:szCs w:val="20"/>
        </w:rPr>
        <w:t>Participants</w:t>
      </w:r>
      <w:r w:rsidRPr="00E53461">
        <w:rPr>
          <w:rFonts w:cs="Arial"/>
          <w:sz w:val="20"/>
          <w:szCs w:val="20"/>
        </w:rPr>
        <w:t xml:space="preserve"> are responsible for meeting all costs they incur in participating in this procurement process. The </w:t>
      </w:r>
      <w:r w:rsidR="009115FF" w:rsidRPr="00E53461">
        <w:rPr>
          <w:sz w:val="20"/>
          <w:szCs w:val="20"/>
        </w:rPr>
        <w:t>Authority</w:t>
      </w:r>
      <w:r w:rsidRPr="00E53461">
        <w:rPr>
          <w:rFonts w:cs="Arial"/>
          <w:sz w:val="20"/>
          <w:szCs w:val="20"/>
        </w:rPr>
        <w:t xml:space="preserve"> shall not be liable for any costs incurred by </w:t>
      </w:r>
      <w:r w:rsidR="00B3388F" w:rsidRPr="00E53461">
        <w:rPr>
          <w:rFonts w:cs="Arial"/>
          <w:sz w:val="20"/>
          <w:szCs w:val="20"/>
        </w:rPr>
        <w:t>Participants and</w:t>
      </w:r>
      <w:r w:rsidRPr="00E53461">
        <w:rPr>
          <w:rFonts w:cs="Arial"/>
          <w:sz w:val="20"/>
          <w:szCs w:val="20"/>
        </w:rPr>
        <w:t xml:space="preserve"> shall not make any contributions to Participants’ costs.</w:t>
      </w:r>
    </w:p>
    <w:p w14:paraId="699347AB" w14:textId="77777777" w:rsidR="00677BB7" w:rsidRPr="00843383" w:rsidRDefault="00716F6E" w:rsidP="00A24704">
      <w:pPr>
        <w:pStyle w:val="Sch1Number"/>
        <w:rPr>
          <w:b/>
        </w:rPr>
      </w:pPr>
      <w:bookmarkStart w:id="82" w:name="_Toc518308201"/>
      <w:r w:rsidRPr="00843383">
        <w:rPr>
          <w:b/>
        </w:rPr>
        <w:t>Canvassing</w:t>
      </w:r>
      <w:bookmarkEnd w:id="82"/>
    </w:p>
    <w:p w14:paraId="699347AC" w14:textId="77777777" w:rsidR="00A24704" w:rsidRPr="00E53461" w:rsidRDefault="00716F6E" w:rsidP="00A24704">
      <w:pPr>
        <w:pStyle w:val="Sch2Number"/>
        <w:rPr>
          <w:rFonts w:cs="Arial"/>
          <w:sz w:val="20"/>
          <w:szCs w:val="20"/>
        </w:rPr>
      </w:pPr>
      <w:r w:rsidRPr="00E53461">
        <w:rPr>
          <w:sz w:val="20"/>
          <w:szCs w:val="20"/>
        </w:rPr>
        <w:t xml:space="preserve">Without prejudice to any other civil remedies available to the </w:t>
      </w:r>
      <w:r w:rsidR="009115FF" w:rsidRPr="00E53461">
        <w:rPr>
          <w:sz w:val="20"/>
          <w:szCs w:val="20"/>
        </w:rPr>
        <w:t>Authority</w:t>
      </w:r>
      <w:r w:rsidRPr="00E53461">
        <w:rPr>
          <w:sz w:val="20"/>
          <w:szCs w:val="20"/>
        </w:rPr>
        <w:t xml:space="preserve"> and without prejudice to any criminal liability which such conduct by a Participant may attract, t</w:t>
      </w:r>
      <w:r w:rsidR="00677BB7" w:rsidRPr="00E53461">
        <w:rPr>
          <w:rFonts w:cs="Arial"/>
          <w:sz w:val="20"/>
          <w:szCs w:val="20"/>
        </w:rPr>
        <w:t xml:space="preserve">he </w:t>
      </w:r>
      <w:r w:rsidR="009115FF" w:rsidRPr="00E53461">
        <w:rPr>
          <w:rFonts w:cs="Arial"/>
          <w:sz w:val="20"/>
          <w:szCs w:val="20"/>
        </w:rPr>
        <w:t>Authority</w:t>
      </w:r>
      <w:r w:rsidR="00677BB7" w:rsidRPr="00E53461">
        <w:rPr>
          <w:rFonts w:cs="Arial"/>
          <w:sz w:val="20"/>
          <w:szCs w:val="20"/>
        </w:rPr>
        <w:t xml:space="preserve"> may disqualify any Participant which, in connection with this procurement:</w:t>
      </w:r>
    </w:p>
    <w:p w14:paraId="699347AD" w14:textId="77777777" w:rsidR="00677BB7" w:rsidRPr="00E53461" w:rsidRDefault="00716F6E" w:rsidP="00A24704">
      <w:pPr>
        <w:pStyle w:val="Sch3Number"/>
        <w:rPr>
          <w:rFonts w:cs="Arial"/>
          <w:sz w:val="20"/>
          <w:szCs w:val="20"/>
        </w:rPr>
      </w:pPr>
      <w:bookmarkStart w:id="83" w:name="_Ref169273298"/>
      <w:r w:rsidRPr="00E53461">
        <w:rPr>
          <w:sz w:val="20"/>
          <w:szCs w:val="20"/>
        </w:rPr>
        <w:lastRenderedPageBreak/>
        <w:t xml:space="preserve">offers any inducement, fee or reward to any member or officer of the </w:t>
      </w:r>
      <w:r w:rsidR="009115FF" w:rsidRPr="00E53461">
        <w:rPr>
          <w:sz w:val="20"/>
          <w:szCs w:val="20"/>
        </w:rPr>
        <w:t>Authority</w:t>
      </w:r>
      <w:r w:rsidRPr="00E53461">
        <w:rPr>
          <w:sz w:val="20"/>
          <w:szCs w:val="20"/>
        </w:rPr>
        <w:t xml:space="preserve"> or any person acting as an adviser for the </w:t>
      </w:r>
      <w:r w:rsidR="009115FF" w:rsidRPr="00E53461">
        <w:rPr>
          <w:sz w:val="20"/>
          <w:szCs w:val="20"/>
        </w:rPr>
        <w:t>Authority</w:t>
      </w:r>
      <w:r w:rsidRPr="00E53461">
        <w:rPr>
          <w:sz w:val="20"/>
          <w:szCs w:val="20"/>
        </w:rPr>
        <w:t xml:space="preserve"> in connection with the Project; or</w:t>
      </w:r>
      <w:bookmarkEnd w:id="83"/>
    </w:p>
    <w:p w14:paraId="699347AE" w14:textId="77777777" w:rsidR="00677BB7" w:rsidRPr="00E53461" w:rsidRDefault="00716F6E" w:rsidP="00A24704">
      <w:pPr>
        <w:pStyle w:val="Sch3Number"/>
        <w:rPr>
          <w:sz w:val="20"/>
          <w:szCs w:val="20"/>
        </w:rPr>
      </w:pPr>
      <w:r w:rsidRPr="00E53461">
        <w:rPr>
          <w:sz w:val="20"/>
          <w:szCs w:val="20"/>
        </w:rPr>
        <w:t>does anything which would constitute a breach of the Bribery Act 2010; or</w:t>
      </w:r>
    </w:p>
    <w:p w14:paraId="699347AF" w14:textId="321EE0F1" w:rsidR="00677BB7" w:rsidRPr="00E53461" w:rsidRDefault="00716F6E" w:rsidP="00A24704">
      <w:pPr>
        <w:pStyle w:val="Sch3Number"/>
        <w:rPr>
          <w:sz w:val="20"/>
          <w:szCs w:val="20"/>
        </w:rPr>
      </w:pPr>
      <w:r w:rsidRPr="00E53461">
        <w:rPr>
          <w:sz w:val="20"/>
          <w:szCs w:val="20"/>
        </w:rPr>
        <w:t xml:space="preserve">canvasses any of the persons referred to in </w:t>
      </w:r>
      <w:r w:rsidR="003D18BD" w:rsidRPr="00E53461">
        <w:rPr>
          <w:sz w:val="20"/>
          <w:szCs w:val="20"/>
        </w:rPr>
        <w:t>clause</w:t>
      </w:r>
      <w:r w:rsidRPr="00E53461">
        <w:rPr>
          <w:sz w:val="20"/>
          <w:szCs w:val="20"/>
        </w:rPr>
        <w:t xml:space="preserve"> </w:t>
      </w:r>
      <w:r w:rsidR="00202157" w:rsidRPr="00E53461">
        <w:rPr>
          <w:sz w:val="20"/>
          <w:szCs w:val="20"/>
        </w:rPr>
        <w:fldChar w:fldCharType="begin"/>
      </w:r>
      <w:r w:rsidR="00202157" w:rsidRPr="00E53461">
        <w:rPr>
          <w:sz w:val="20"/>
          <w:szCs w:val="20"/>
        </w:rPr>
        <w:instrText xml:space="preserve"> REF _Ref169273298 \r \h </w:instrText>
      </w:r>
      <w:r w:rsidR="00E53461">
        <w:rPr>
          <w:sz w:val="20"/>
          <w:szCs w:val="20"/>
        </w:rPr>
        <w:instrText xml:space="preserve"> \* MERGEFORMAT </w:instrText>
      </w:r>
      <w:r w:rsidR="00202157" w:rsidRPr="00E53461">
        <w:rPr>
          <w:sz w:val="20"/>
          <w:szCs w:val="20"/>
        </w:rPr>
      </w:r>
      <w:r w:rsidR="00202157" w:rsidRPr="00E53461">
        <w:rPr>
          <w:sz w:val="20"/>
          <w:szCs w:val="20"/>
        </w:rPr>
        <w:fldChar w:fldCharType="separate"/>
      </w:r>
      <w:r w:rsidR="00C60180">
        <w:rPr>
          <w:sz w:val="20"/>
          <w:szCs w:val="20"/>
        </w:rPr>
        <w:t>3.1.1</w:t>
      </w:r>
      <w:r w:rsidR="00202157" w:rsidRPr="00E53461">
        <w:rPr>
          <w:sz w:val="20"/>
          <w:szCs w:val="20"/>
        </w:rPr>
        <w:fldChar w:fldCharType="end"/>
      </w:r>
      <w:r w:rsidRPr="00E53461">
        <w:rPr>
          <w:sz w:val="20"/>
          <w:szCs w:val="20"/>
        </w:rPr>
        <w:t xml:space="preserve"> in connection with the Project; or</w:t>
      </w:r>
    </w:p>
    <w:p w14:paraId="699347B0" w14:textId="77777777" w:rsidR="00677BB7" w:rsidRPr="00E53461" w:rsidRDefault="00716F6E" w:rsidP="00A24704">
      <w:pPr>
        <w:pStyle w:val="Sch3Number"/>
        <w:rPr>
          <w:sz w:val="20"/>
          <w:szCs w:val="20"/>
        </w:rPr>
      </w:pPr>
      <w:r w:rsidRPr="00E53461">
        <w:rPr>
          <w:sz w:val="20"/>
          <w:szCs w:val="20"/>
        </w:rPr>
        <w:t xml:space="preserve">contacts any officer of the </w:t>
      </w:r>
      <w:r w:rsidR="009115FF" w:rsidRPr="00E53461">
        <w:rPr>
          <w:sz w:val="20"/>
          <w:szCs w:val="20"/>
        </w:rPr>
        <w:t>Authority</w:t>
      </w:r>
      <w:r w:rsidRPr="00E53461">
        <w:rPr>
          <w:sz w:val="20"/>
          <w:szCs w:val="20"/>
        </w:rPr>
        <w:t xml:space="preserve"> prior to the </w:t>
      </w:r>
      <w:r w:rsidR="00856716" w:rsidRPr="00E53461">
        <w:rPr>
          <w:sz w:val="20"/>
          <w:szCs w:val="20"/>
        </w:rPr>
        <w:t>c</w:t>
      </w:r>
      <w:r w:rsidRPr="00E53461">
        <w:rPr>
          <w:sz w:val="20"/>
          <w:szCs w:val="20"/>
        </w:rPr>
        <w:t>ontract being awarded about any aspect of the Project in a manner not permitted by this ITT (including without limitation a contact for the purposes of discussing the possible transfer to the employment of the Participant of such officer for the purpose of the Project)</w:t>
      </w:r>
      <w:r w:rsidR="000810A9" w:rsidRPr="00E53461">
        <w:rPr>
          <w:sz w:val="20"/>
          <w:szCs w:val="20"/>
        </w:rPr>
        <w:t>.</w:t>
      </w:r>
    </w:p>
    <w:p w14:paraId="699347B1" w14:textId="77777777" w:rsidR="009D14A0" w:rsidRPr="00A24704" w:rsidRDefault="00716F6E" w:rsidP="00A24704">
      <w:pPr>
        <w:pStyle w:val="Sch1Number"/>
        <w:rPr>
          <w:b/>
        </w:rPr>
      </w:pPr>
      <w:bookmarkStart w:id="84" w:name="_Toc518308202"/>
      <w:r w:rsidRPr="00A24704">
        <w:rPr>
          <w:b/>
        </w:rPr>
        <w:t>Conflicts of interest</w:t>
      </w:r>
    </w:p>
    <w:p w14:paraId="699347B2" w14:textId="77777777" w:rsidR="009D14A0" w:rsidRPr="002D3B96" w:rsidRDefault="00716F6E" w:rsidP="00A24704">
      <w:pPr>
        <w:pStyle w:val="Sch2Number"/>
        <w:rPr>
          <w:rFonts w:cs="Arial"/>
          <w:sz w:val="20"/>
          <w:szCs w:val="20"/>
        </w:rPr>
      </w:pPr>
      <w:r w:rsidRPr="002D3B96">
        <w:rPr>
          <w:rFonts w:cs="Arial"/>
          <w:sz w:val="20"/>
          <w:szCs w:val="20"/>
        </w:rPr>
        <w:t xml:space="preserve">A </w:t>
      </w:r>
      <w:r w:rsidR="00D96BAC" w:rsidRPr="002D3B96">
        <w:rPr>
          <w:sz w:val="20"/>
          <w:szCs w:val="20"/>
        </w:rPr>
        <w:t xml:space="preserve">Participant </w:t>
      </w:r>
      <w:r w:rsidRPr="002D3B96">
        <w:rPr>
          <w:rFonts w:cs="Arial"/>
          <w:sz w:val="20"/>
          <w:szCs w:val="20"/>
        </w:rPr>
        <w:t xml:space="preserve">must ensure that it and each subcontractor, agent or adviser with which it engages in connection with the </w:t>
      </w:r>
      <w:r w:rsidRPr="002D3B96">
        <w:rPr>
          <w:sz w:val="20"/>
          <w:szCs w:val="20"/>
        </w:rPr>
        <w:t>procurement</w:t>
      </w:r>
      <w:r w:rsidRPr="002D3B96">
        <w:rPr>
          <w:rFonts w:cs="Arial"/>
          <w:sz w:val="20"/>
          <w:szCs w:val="20"/>
        </w:rPr>
        <w:t xml:space="preserve"> process does not have a conflict of interest with the Authority or otherwise which may affect the procurement process. Where a </w:t>
      </w:r>
      <w:r w:rsidR="00D96BAC" w:rsidRPr="002D3B96">
        <w:rPr>
          <w:sz w:val="20"/>
          <w:szCs w:val="20"/>
        </w:rPr>
        <w:t xml:space="preserve">Participant </w:t>
      </w:r>
      <w:r w:rsidRPr="002D3B96">
        <w:rPr>
          <w:rFonts w:cs="Arial"/>
          <w:sz w:val="20"/>
          <w:szCs w:val="20"/>
        </w:rPr>
        <w:t xml:space="preserve">identifies a conflict of interest, or the risk of a conflict of interest, it must disclose that conflict or risk to the Authority without </w:t>
      </w:r>
      <w:r w:rsidR="00B3388F" w:rsidRPr="002D3B96">
        <w:rPr>
          <w:rFonts w:cs="Arial"/>
          <w:sz w:val="20"/>
          <w:szCs w:val="20"/>
        </w:rPr>
        <w:t>delay and</w:t>
      </w:r>
      <w:r w:rsidRPr="002D3B96">
        <w:rPr>
          <w:rFonts w:cs="Arial"/>
          <w:sz w:val="20"/>
          <w:szCs w:val="20"/>
        </w:rPr>
        <w:t xml:space="preserve"> assist the Authority in the management of that conflict or risk, to the extent that is possible.  The Authority reserves the right to exclude a </w:t>
      </w:r>
      <w:r w:rsidR="00D96BAC" w:rsidRPr="002D3B96">
        <w:rPr>
          <w:sz w:val="20"/>
          <w:szCs w:val="20"/>
        </w:rPr>
        <w:t xml:space="preserve">Participant </w:t>
      </w:r>
      <w:r w:rsidRPr="002D3B96">
        <w:rPr>
          <w:rFonts w:cs="Arial"/>
          <w:sz w:val="20"/>
          <w:szCs w:val="20"/>
        </w:rPr>
        <w:t>from the process if a conflict of interest exists which cannot be effectively remedied by other less intrusive measures.</w:t>
      </w:r>
    </w:p>
    <w:p w14:paraId="699347B3" w14:textId="77777777" w:rsidR="00677BB7" w:rsidRPr="00A24704" w:rsidRDefault="00716F6E" w:rsidP="00A24704">
      <w:pPr>
        <w:pStyle w:val="Sch1Number"/>
        <w:rPr>
          <w:b/>
        </w:rPr>
      </w:pPr>
      <w:r w:rsidRPr="00A24704">
        <w:rPr>
          <w:b/>
        </w:rPr>
        <w:t>Non-collusion</w:t>
      </w:r>
      <w:bookmarkEnd w:id="84"/>
    </w:p>
    <w:p w14:paraId="699347B4" w14:textId="77777777" w:rsidR="00677BB7" w:rsidRPr="002D3B96" w:rsidRDefault="00716F6E" w:rsidP="00A24704">
      <w:pPr>
        <w:pStyle w:val="Sch2Number"/>
        <w:rPr>
          <w:rFonts w:cs="Arial"/>
          <w:sz w:val="20"/>
          <w:szCs w:val="20"/>
        </w:rPr>
      </w:pPr>
      <w:r w:rsidRPr="002D3B96">
        <w:rPr>
          <w:sz w:val="20"/>
          <w:szCs w:val="20"/>
        </w:rPr>
        <w:t xml:space="preserve">Without prejudice to any other civil remedies available to the </w:t>
      </w:r>
      <w:r w:rsidR="009115FF" w:rsidRPr="002D3B96">
        <w:rPr>
          <w:sz w:val="20"/>
          <w:szCs w:val="20"/>
        </w:rPr>
        <w:t>Authority</w:t>
      </w:r>
      <w:r w:rsidRPr="002D3B96">
        <w:rPr>
          <w:sz w:val="20"/>
          <w:szCs w:val="20"/>
        </w:rPr>
        <w:t xml:space="preserve"> and without prejudice to any criminal liability that such conduct by a Participant may attract, t</w:t>
      </w:r>
      <w:r w:rsidRPr="002D3B96">
        <w:rPr>
          <w:rFonts w:cs="Arial"/>
          <w:sz w:val="20"/>
          <w:szCs w:val="20"/>
        </w:rPr>
        <w:t xml:space="preserve">he </w:t>
      </w:r>
      <w:r w:rsidR="009115FF" w:rsidRPr="002D3B96">
        <w:rPr>
          <w:rFonts w:cs="Arial"/>
          <w:sz w:val="20"/>
          <w:szCs w:val="20"/>
        </w:rPr>
        <w:t>Authority</w:t>
      </w:r>
      <w:r w:rsidRPr="002D3B96">
        <w:rPr>
          <w:rFonts w:cs="Arial"/>
          <w:sz w:val="20"/>
          <w:szCs w:val="20"/>
        </w:rPr>
        <w:t xml:space="preserve"> may disqualify any Participant which, in connection with this procurement: </w:t>
      </w:r>
    </w:p>
    <w:p w14:paraId="699347B5" w14:textId="77777777" w:rsidR="00677BB7" w:rsidRPr="002D3B96" w:rsidRDefault="00716F6E" w:rsidP="00A24704">
      <w:pPr>
        <w:pStyle w:val="Sch3Number"/>
        <w:rPr>
          <w:sz w:val="20"/>
          <w:szCs w:val="20"/>
        </w:rPr>
      </w:pPr>
      <w:bookmarkStart w:id="85" w:name="_Ref169273319"/>
      <w:r w:rsidRPr="002D3B96">
        <w:rPr>
          <w:sz w:val="20"/>
          <w:szCs w:val="20"/>
        </w:rPr>
        <w:t>fixes or adjusts the amount of its submission by or in accordance with any agreement or arrangement with any other Participant; or</w:t>
      </w:r>
      <w:bookmarkEnd w:id="85"/>
    </w:p>
    <w:p w14:paraId="699347B6" w14:textId="77777777" w:rsidR="00677BB7" w:rsidRPr="002D3B96" w:rsidRDefault="00716F6E" w:rsidP="00A24704">
      <w:pPr>
        <w:pStyle w:val="Sch3Number"/>
        <w:rPr>
          <w:sz w:val="20"/>
          <w:szCs w:val="20"/>
        </w:rPr>
      </w:pPr>
      <w:bookmarkStart w:id="86" w:name="_Ref169273324"/>
      <w:r w:rsidRPr="002D3B96">
        <w:rPr>
          <w:sz w:val="20"/>
          <w:szCs w:val="20"/>
        </w:rPr>
        <w:t>enters into any agreement or arrangement with any other person that it shall refrain from making a submission or as to the amount of any submission to be submitted; or</w:t>
      </w:r>
      <w:bookmarkEnd w:id="86"/>
    </w:p>
    <w:p w14:paraId="699347B7" w14:textId="1D37C392" w:rsidR="00677BB7" w:rsidRPr="002D3B96" w:rsidRDefault="00716F6E" w:rsidP="00A24704">
      <w:pPr>
        <w:pStyle w:val="Sch3Number"/>
        <w:rPr>
          <w:sz w:val="20"/>
          <w:szCs w:val="20"/>
        </w:rPr>
      </w:pPr>
      <w:r w:rsidRPr="002D3B96">
        <w:rPr>
          <w:sz w:val="20"/>
          <w:szCs w:val="20"/>
        </w:rPr>
        <w:t xml:space="preserve">causes or induces any person to enter into such agreement or arrangement as is mentioned in either </w:t>
      </w:r>
      <w:r w:rsidR="003D18BD" w:rsidRPr="002D3B96">
        <w:rPr>
          <w:sz w:val="20"/>
          <w:szCs w:val="20"/>
        </w:rPr>
        <w:t>clauses</w:t>
      </w:r>
      <w:r w:rsidRPr="002D3B96">
        <w:rPr>
          <w:sz w:val="20"/>
          <w:szCs w:val="20"/>
        </w:rPr>
        <w:t xml:space="preserve"> </w:t>
      </w:r>
      <w:r w:rsidR="00202157" w:rsidRPr="002D3B96">
        <w:rPr>
          <w:sz w:val="20"/>
          <w:szCs w:val="20"/>
        </w:rPr>
        <w:fldChar w:fldCharType="begin"/>
      </w:r>
      <w:r w:rsidR="00202157" w:rsidRPr="002D3B96">
        <w:rPr>
          <w:sz w:val="20"/>
          <w:szCs w:val="20"/>
        </w:rPr>
        <w:instrText xml:space="preserve"> REF _Ref169273319 \r \h </w:instrText>
      </w:r>
      <w:r w:rsidR="002D3B96">
        <w:rPr>
          <w:sz w:val="20"/>
          <w:szCs w:val="20"/>
        </w:rPr>
        <w:instrText xml:space="preserve"> \* MERGEFORMAT </w:instrText>
      </w:r>
      <w:r w:rsidR="00202157" w:rsidRPr="002D3B96">
        <w:rPr>
          <w:sz w:val="20"/>
          <w:szCs w:val="20"/>
        </w:rPr>
      </w:r>
      <w:r w:rsidR="00202157" w:rsidRPr="002D3B96">
        <w:rPr>
          <w:sz w:val="20"/>
          <w:szCs w:val="20"/>
        </w:rPr>
        <w:fldChar w:fldCharType="separate"/>
      </w:r>
      <w:r w:rsidR="00C60180">
        <w:rPr>
          <w:sz w:val="20"/>
          <w:szCs w:val="20"/>
        </w:rPr>
        <w:t>5.1.1</w:t>
      </w:r>
      <w:r w:rsidR="00202157" w:rsidRPr="002D3B96">
        <w:rPr>
          <w:sz w:val="20"/>
          <w:szCs w:val="20"/>
        </w:rPr>
        <w:fldChar w:fldCharType="end"/>
      </w:r>
      <w:r w:rsidRPr="002D3B96">
        <w:rPr>
          <w:sz w:val="20"/>
          <w:szCs w:val="20"/>
        </w:rPr>
        <w:t xml:space="preserve"> or </w:t>
      </w:r>
      <w:r w:rsidR="00202157" w:rsidRPr="002D3B96">
        <w:rPr>
          <w:sz w:val="20"/>
          <w:szCs w:val="20"/>
        </w:rPr>
        <w:fldChar w:fldCharType="begin"/>
      </w:r>
      <w:r w:rsidR="00202157" w:rsidRPr="002D3B96">
        <w:rPr>
          <w:sz w:val="20"/>
          <w:szCs w:val="20"/>
        </w:rPr>
        <w:instrText xml:space="preserve"> REF _Ref169273324 \r \h </w:instrText>
      </w:r>
      <w:r w:rsidR="002D3B96">
        <w:rPr>
          <w:sz w:val="20"/>
          <w:szCs w:val="20"/>
        </w:rPr>
        <w:instrText xml:space="preserve"> \* MERGEFORMAT </w:instrText>
      </w:r>
      <w:r w:rsidR="00202157" w:rsidRPr="002D3B96">
        <w:rPr>
          <w:sz w:val="20"/>
          <w:szCs w:val="20"/>
        </w:rPr>
      </w:r>
      <w:r w:rsidR="00202157" w:rsidRPr="002D3B96">
        <w:rPr>
          <w:sz w:val="20"/>
          <w:szCs w:val="20"/>
        </w:rPr>
        <w:fldChar w:fldCharType="separate"/>
      </w:r>
      <w:r w:rsidR="00C60180">
        <w:rPr>
          <w:sz w:val="20"/>
          <w:szCs w:val="20"/>
        </w:rPr>
        <w:t>5.1.2</w:t>
      </w:r>
      <w:r w:rsidR="00202157" w:rsidRPr="002D3B96">
        <w:rPr>
          <w:sz w:val="20"/>
          <w:szCs w:val="20"/>
        </w:rPr>
        <w:fldChar w:fldCharType="end"/>
      </w:r>
      <w:r w:rsidRPr="002D3B96">
        <w:rPr>
          <w:sz w:val="20"/>
          <w:szCs w:val="20"/>
        </w:rPr>
        <w:t xml:space="preserve"> or to inform any Participant of the amount or approximate amount of any rival submission; or</w:t>
      </w:r>
    </w:p>
    <w:p w14:paraId="699347B8" w14:textId="77777777" w:rsidR="00677BB7" w:rsidRPr="002D3B96" w:rsidRDefault="00716F6E" w:rsidP="00A24704">
      <w:pPr>
        <w:pStyle w:val="Sch3Number"/>
        <w:rPr>
          <w:sz w:val="20"/>
          <w:szCs w:val="20"/>
        </w:rPr>
      </w:pPr>
      <w:r w:rsidRPr="002D3B96">
        <w:rPr>
          <w:sz w:val="20"/>
          <w:szCs w:val="20"/>
        </w:rPr>
        <w:t xml:space="preserve">communicates to any person other than the </w:t>
      </w:r>
      <w:r w:rsidR="009115FF" w:rsidRPr="002D3B96">
        <w:rPr>
          <w:sz w:val="20"/>
          <w:szCs w:val="20"/>
        </w:rPr>
        <w:t>Authority</w:t>
      </w:r>
      <w:r w:rsidRPr="002D3B96">
        <w:rPr>
          <w:sz w:val="20"/>
          <w:szCs w:val="20"/>
        </w:rPr>
        <w:t xml:space="preserve"> the amount or approximate amount of its proposed submission (except where such disclosure is made in confidence </w:t>
      </w:r>
      <w:proofErr w:type="gramStart"/>
      <w:r w:rsidRPr="002D3B96">
        <w:rPr>
          <w:sz w:val="20"/>
          <w:szCs w:val="20"/>
        </w:rPr>
        <w:t>in order to</w:t>
      </w:r>
      <w:proofErr w:type="gramEnd"/>
      <w:r w:rsidRPr="002D3B96">
        <w:rPr>
          <w:sz w:val="20"/>
          <w:szCs w:val="20"/>
        </w:rPr>
        <w:t xml:space="preserve"> obtain quotations necessary for the preparation of the </w:t>
      </w:r>
      <w:r w:rsidRPr="002D3B96">
        <w:rPr>
          <w:sz w:val="20"/>
          <w:szCs w:val="20"/>
        </w:rPr>
        <w:lastRenderedPageBreak/>
        <w:t>submission or where both are acting as members of a consortium which has made a submission)</w:t>
      </w:r>
      <w:r w:rsidR="00AD7127" w:rsidRPr="002D3B96">
        <w:rPr>
          <w:sz w:val="20"/>
          <w:szCs w:val="20"/>
        </w:rPr>
        <w:t>.</w:t>
      </w:r>
    </w:p>
    <w:p w14:paraId="699347BA" w14:textId="3D3AE93A" w:rsidR="009D14A0" w:rsidRPr="00B57681" w:rsidRDefault="00716F6E" w:rsidP="00C41885">
      <w:pPr>
        <w:pStyle w:val="Sch2Number"/>
        <w:rPr>
          <w:rFonts w:cs="Arial"/>
          <w:sz w:val="20"/>
          <w:szCs w:val="20"/>
        </w:rPr>
      </w:pPr>
      <w:r w:rsidRPr="002D3B96">
        <w:rPr>
          <w:rFonts w:cs="Arial"/>
          <w:sz w:val="20"/>
          <w:szCs w:val="20"/>
        </w:rPr>
        <w:t>Each Participant is required to return a certificate</w:t>
      </w:r>
      <w:r w:rsidR="00DF4B9F" w:rsidRPr="002D3B96">
        <w:rPr>
          <w:rFonts w:cs="Arial"/>
          <w:sz w:val="20"/>
          <w:szCs w:val="20"/>
        </w:rPr>
        <w:t xml:space="preserve"> confirming non-collusion</w:t>
      </w:r>
      <w:r w:rsidRPr="002D3B96">
        <w:rPr>
          <w:rFonts w:cs="Arial"/>
          <w:sz w:val="20"/>
          <w:szCs w:val="20"/>
        </w:rPr>
        <w:t xml:space="preserve"> with its submission</w:t>
      </w:r>
      <w:r w:rsidR="00DF4B9F" w:rsidRPr="002D3B96">
        <w:rPr>
          <w:rFonts w:cs="Arial"/>
          <w:sz w:val="20"/>
          <w:szCs w:val="20"/>
        </w:rPr>
        <w:t xml:space="preserve"> – please </w:t>
      </w:r>
      <w:r w:rsidR="00DF4B9F" w:rsidRPr="002D3B96">
        <w:rPr>
          <w:sz w:val="20"/>
          <w:szCs w:val="20"/>
        </w:rPr>
        <w:t>see</w:t>
      </w:r>
      <w:r w:rsidR="00DF4B9F" w:rsidRPr="002D3B96">
        <w:rPr>
          <w:rFonts w:cs="Arial"/>
          <w:sz w:val="20"/>
          <w:szCs w:val="20"/>
        </w:rPr>
        <w:t xml:space="preserve"> </w:t>
      </w:r>
      <w:r w:rsidR="007B362C" w:rsidRPr="002D3B96">
        <w:rPr>
          <w:rFonts w:cs="Arial"/>
          <w:sz w:val="20"/>
          <w:szCs w:val="20"/>
        </w:rPr>
        <w:t>Schedule</w:t>
      </w:r>
      <w:r w:rsidR="00DF4B9F" w:rsidRPr="002D3B96">
        <w:rPr>
          <w:rFonts w:cs="Arial"/>
          <w:sz w:val="20"/>
          <w:szCs w:val="20"/>
        </w:rPr>
        <w:t xml:space="preserve"> 4</w:t>
      </w:r>
      <w:r w:rsidRPr="002D3B96">
        <w:rPr>
          <w:rFonts w:cs="Arial"/>
          <w:sz w:val="20"/>
          <w:szCs w:val="20"/>
        </w:rPr>
        <w:t>.</w:t>
      </w:r>
    </w:p>
    <w:p w14:paraId="699347BB" w14:textId="77777777" w:rsidR="00677BB7" w:rsidRPr="00843383" w:rsidRDefault="00716F6E" w:rsidP="00A24704">
      <w:pPr>
        <w:pStyle w:val="Sch1Number"/>
        <w:rPr>
          <w:b/>
        </w:rPr>
      </w:pPr>
      <w:bookmarkStart w:id="87" w:name="_Toc518308203"/>
      <w:r w:rsidRPr="00843383">
        <w:rPr>
          <w:b/>
        </w:rPr>
        <w:t>Reserved rights</w:t>
      </w:r>
      <w:bookmarkEnd w:id="87"/>
    </w:p>
    <w:p w14:paraId="699347BC" w14:textId="77777777" w:rsidR="00677BB7" w:rsidRPr="00B57681" w:rsidRDefault="00716F6E" w:rsidP="00A24704">
      <w:pPr>
        <w:pStyle w:val="Sch2Number"/>
        <w:rPr>
          <w:sz w:val="20"/>
          <w:szCs w:val="20"/>
        </w:rPr>
      </w:pPr>
      <w:r w:rsidRPr="00B57681">
        <w:rPr>
          <w:sz w:val="20"/>
          <w:szCs w:val="20"/>
        </w:rPr>
        <w:t xml:space="preserve">The </w:t>
      </w:r>
      <w:r w:rsidR="009115FF" w:rsidRPr="00B57681">
        <w:rPr>
          <w:sz w:val="20"/>
          <w:szCs w:val="20"/>
        </w:rPr>
        <w:t>Authority</w:t>
      </w:r>
      <w:r w:rsidRPr="00B57681">
        <w:rPr>
          <w:sz w:val="20"/>
          <w:szCs w:val="20"/>
        </w:rPr>
        <w:t xml:space="preserve"> reserves the right to change the basis of the procedures for or to discontinue this procurement process, and not to award a contract pursuant to it.</w:t>
      </w:r>
      <w:r w:rsidR="009D14A0" w:rsidRPr="00B57681">
        <w:rPr>
          <w:sz w:val="20"/>
          <w:szCs w:val="20"/>
        </w:rPr>
        <w:t xml:space="preserve"> </w:t>
      </w:r>
      <w:r w:rsidRPr="00B57681">
        <w:rPr>
          <w:sz w:val="20"/>
          <w:szCs w:val="20"/>
        </w:rPr>
        <w:t xml:space="preserve">The process does not in any way bind the </w:t>
      </w:r>
      <w:r w:rsidR="009115FF" w:rsidRPr="00B57681">
        <w:rPr>
          <w:sz w:val="20"/>
          <w:szCs w:val="20"/>
        </w:rPr>
        <w:t>Authority</w:t>
      </w:r>
      <w:r w:rsidRPr="00B57681">
        <w:rPr>
          <w:sz w:val="20"/>
          <w:szCs w:val="20"/>
        </w:rPr>
        <w:t xml:space="preserve"> to award a contract. Under no circumstances shall the </w:t>
      </w:r>
      <w:r w:rsidR="009115FF" w:rsidRPr="00B57681">
        <w:rPr>
          <w:sz w:val="20"/>
          <w:szCs w:val="20"/>
        </w:rPr>
        <w:t>Authority</w:t>
      </w:r>
      <w:r w:rsidRPr="00B57681">
        <w:rPr>
          <w:sz w:val="20"/>
          <w:szCs w:val="20"/>
        </w:rPr>
        <w:t xml:space="preserve"> incur any liability in respect thereof.</w:t>
      </w:r>
    </w:p>
    <w:p w14:paraId="699347BD" w14:textId="77777777" w:rsidR="00677BB7" w:rsidRPr="00B57681" w:rsidRDefault="00716F6E" w:rsidP="00A24704">
      <w:pPr>
        <w:pStyle w:val="Sch2Number"/>
        <w:rPr>
          <w:sz w:val="20"/>
          <w:szCs w:val="20"/>
        </w:rPr>
      </w:pPr>
      <w:r w:rsidRPr="00B57681">
        <w:rPr>
          <w:sz w:val="20"/>
          <w:szCs w:val="20"/>
        </w:rPr>
        <w:t xml:space="preserve">The </w:t>
      </w:r>
      <w:r w:rsidR="009115FF" w:rsidRPr="00B57681">
        <w:rPr>
          <w:sz w:val="20"/>
          <w:szCs w:val="20"/>
        </w:rPr>
        <w:t>Authority</w:t>
      </w:r>
      <w:r w:rsidRPr="00B57681">
        <w:rPr>
          <w:sz w:val="20"/>
          <w:szCs w:val="20"/>
        </w:rPr>
        <w:t xml:space="preserve"> reserves the right to review the economic and financial standing or technical or professional ability of a Participant if there are changes in the Participant's circumstances at any time during the procurement procedure, particularly if there is a change to the constituent members of a consortium Participant, or any change of identity, control, financial standing or other factor which may have affected the assessment of the Participant at the pre-qualification stage.  Following such a review, the </w:t>
      </w:r>
      <w:r w:rsidR="009115FF" w:rsidRPr="00B57681">
        <w:rPr>
          <w:sz w:val="20"/>
          <w:szCs w:val="20"/>
        </w:rPr>
        <w:t>Authority</w:t>
      </w:r>
      <w:r w:rsidRPr="00B57681">
        <w:rPr>
          <w:sz w:val="20"/>
          <w:szCs w:val="20"/>
        </w:rPr>
        <w:t xml:space="preserve"> reserves the right to disqualify a Participant if the changed circumstances mean that, had </w:t>
      </w:r>
      <w:proofErr w:type="gramStart"/>
      <w:r w:rsidRPr="00B57681">
        <w:rPr>
          <w:sz w:val="20"/>
          <w:szCs w:val="20"/>
        </w:rPr>
        <w:t>they</w:t>
      </w:r>
      <w:proofErr w:type="gramEnd"/>
      <w:r w:rsidRPr="00B57681">
        <w:rPr>
          <w:sz w:val="20"/>
          <w:szCs w:val="20"/>
        </w:rPr>
        <w:t xml:space="preserve"> arisen before the pre-qualification process, the Participant would not have been shortlisted to be invited to tender and/or progressed to </w:t>
      </w:r>
      <w:r w:rsidR="008C61CF" w:rsidRPr="00B57681">
        <w:rPr>
          <w:sz w:val="20"/>
          <w:szCs w:val="20"/>
        </w:rPr>
        <w:t>Stage</w:t>
      </w:r>
      <w:r w:rsidRPr="00B57681">
        <w:rPr>
          <w:sz w:val="20"/>
          <w:szCs w:val="20"/>
        </w:rPr>
        <w:t xml:space="preserve"> 3 (Evaluation and Award Stage).  </w:t>
      </w:r>
    </w:p>
    <w:p w14:paraId="699347BE" w14:textId="77777777" w:rsidR="00677BB7" w:rsidRPr="00A24704" w:rsidRDefault="00716F6E" w:rsidP="00A24704">
      <w:pPr>
        <w:pStyle w:val="Sch1Number"/>
        <w:rPr>
          <w:b/>
        </w:rPr>
      </w:pPr>
      <w:bookmarkStart w:id="88" w:name="_Toc518308204"/>
      <w:r w:rsidRPr="00A24704">
        <w:rPr>
          <w:b/>
        </w:rPr>
        <w:t>Consortia applications and group companies</w:t>
      </w:r>
      <w:bookmarkEnd w:id="88"/>
    </w:p>
    <w:p w14:paraId="699347BF" w14:textId="77777777" w:rsidR="00677BB7" w:rsidRPr="00B57681" w:rsidRDefault="00716F6E" w:rsidP="00A24704">
      <w:pPr>
        <w:pStyle w:val="Sch2Number"/>
        <w:rPr>
          <w:rFonts w:cs="Arial"/>
          <w:sz w:val="20"/>
          <w:szCs w:val="20"/>
        </w:rPr>
      </w:pPr>
      <w:r w:rsidRPr="00B57681">
        <w:rPr>
          <w:rFonts w:cs="Arial"/>
          <w:sz w:val="20"/>
          <w:szCs w:val="20"/>
        </w:rPr>
        <w:t xml:space="preserve">Where the successful </w:t>
      </w:r>
      <w:r w:rsidRPr="00B57681">
        <w:rPr>
          <w:sz w:val="20"/>
          <w:szCs w:val="20"/>
        </w:rPr>
        <w:t>candidate</w:t>
      </w:r>
      <w:r w:rsidRPr="00B57681">
        <w:rPr>
          <w:rFonts w:cs="Arial"/>
          <w:sz w:val="20"/>
          <w:szCs w:val="20"/>
        </w:rPr>
        <w:t xml:space="preserve"> is a consortium, the members of it may be required to </w:t>
      </w:r>
      <w:proofErr w:type="gramStart"/>
      <w:r w:rsidRPr="00B57681">
        <w:rPr>
          <w:rFonts w:cs="Arial"/>
          <w:sz w:val="20"/>
          <w:szCs w:val="20"/>
        </w:rPr>
        <w:t>enter into</w:t>
      </w:r>
      <w:proofErr w:type="gramEnd"/>
      <w:r w:rsidRPr="00B57681">
        <w:rPr>
          <w:rFonts w:cs="Arial"/>
          <w:sz w:val="20"/>
          <w:szCs w:val="20"/>
        </w:rPr>
        <w:t xml:space="preserve"> the contract (and any other ancillary contracts) with the </w:t>
      </w:r>
      <w:r w:rsidR="009115FF" w:rsidRPr="00B57681">
        <w:rPr>
          <w:rFonts w:cs="Arial"/>
          <w:sz w:val="20"/>
          <w:szCs w:val="20"/>
        </w:rPr>
        <w:t>Authority</w:t>
      </w:r>
      <w:r w:rsidRPr="00B57681">
        <w:rPr>
          <w:rFonts w:cs="Arial"/>
          <w:sz w:val="20"/>
          <w:szCs w:val="20"/>
        </w:rPr>
        <w:t xml:space="preserve"> on a joint and several </w:t>
      </w:r>
      <w:proofErr w:type="gramStart"/>
      <w:r w:rsidRPr="00B57681">
        <w:rPr>
          <w:rFonts w:cs="Arial"/>
          <w:sz w:val="20"/>
          <w:szCs w:val="20"/>
        </w:rPr>
        <w:t>basis</w:t>
      </w:r>
      <w:proofErr w:type="gramEnd"/>
      <w:r w:rsidRPr="00B57681">
        <w:rPr>
          <w:rFonts w:cs="Arial"/>
          <w:sz w:val="20"/>
          <w:szCs w:val="20"/>
        </w:rPr>
        <w:t xml:space="preserve">.  </w:t>
      </w:r>
    </w:p>
    <w:p w14:paraId="699347C0" w14:textId="77777777" w:rsidR="00677BB7" w:rsidRPr="00843383" w:rsidRDefault="00716F6E" w:rsidP="00A24704">
      <w:pPr>
        <w:pStyle w:val="Sch1Number"/>
        <w:rPr>
          <w:b/>
        </w:rPr>
      </w:pPr>
      <w:bookmarkStart w:id="89" w:name="_Toc518308205"/>
      <w:r w:rsidRPr="00843383">
        <w:rPr>
          <w:b/>
        </w:rPr>
        <w:t>Entry into contract</w:t>
      </w:r>
      <w:bookmarkEnd w:id="89"/>
    </w:p>
    <w:p w14:paraId="699347C1" w14:textId="70EF351E" w:rsidR="00677BB7" w:rsidRPr="00193CA2" w:rsidRDefault="00716F6E" w:rsidP="00A24704">
      <w:pPr>
        <w:pStyle w:val="Sch2Number"/>
        <w:rPr>
          <w:rFonts w:cs="Arial"/>
          <w:sz w:val="20"/>
          <w:szCs w:val="20"/>
        </w:rPr>
      </w:pPr>
      <w:bookmarkStart w:id="90" w:name="_Ref169272900"/>
      <w:r w:rsidRPr="00193CA2">
        <w:rPr>
          <w:rFonts w:cs="Arial"/>
          <w:sz w:val="20"/>
          <w:szCs w:val="20"/>
        </w:rPr>
        <w:t xml:space="preserve">Tenders received will be offers capable of acceptance by the </w:t>
      </w:r>
      <w:r w:rsidR="009115FF" w:rsidRPr="00193CA2">
        <w:rPr>
          <w:rFonts w:cs="Arial"/>
          <w:sz w:val="20"/>
          <w:szCs w:val="20"/>
        </w:rPr>
        <w:t>Authority</w:t>
      </w:r>
      <w:r w:rsidRPr="00193CA2">
        <w:rPr>
          <w:rFonts w:cs="Arial"/>
          <w:sz w:val="20"/>
          <w:szCs w:val="20"/>
        </w:rPr>
        <w:t xml:space="preserve">.  In </w:t>
      </w:r>
      <w:r w:rsidR="00CC7CAA" w:rsidRPr="00193CA2">
        <w:rPr>
          <w:rFonts w:cs="Arial"/>
          <w:sz w:val="20"/>
          <w:szCs w:val="20"/>
        </w:rPr>
        <w:t>addition,</w:t>
      </w:r>
      <w:r w:rsidRPr="00193CA2">
        <w:rPr>
          <w:rFonts w:cs="Arial"/>
          <w:sz w:val="20"/>
          <w:szCs w:val="20"/>
        </w:rPr>
        <w:t xml:space="preserve"> the </w:t>
      </w:r>
      <w:r w:rsidR="009115FF" w:rsidRPr="00193CA2">
        <w:rPr>
          <w:rFonts w:cs="Arial"/>
          <w:sz w:val="20"/>
          <w:szCs w:val="20"/>
        </w:rPr>
        <w:t>Authority</w:t>
      </w:r>
      <w:r w:rsidRPr="00193CA2">
        <w:rPr>
          <w:rFonts w:cs="Arial"/>
          <w:sz w:val="20"/>
          <w:szCs w:val="20"/>
        </w:rPr>
        <w:t xml:space="preserve"> may draw up a contract for </w:t>
      </w:r>
      <w:r w:rsidRPr="00193CA2">
        <w:rPr>
          <w:sz w:val="20"/>
          <w:szCs w:val="20"/>
        </w:rPr>
        <w:t>signature</w:t>
      </w:r>
      <w:r w:rsidRPr="00193CA2">
        <w:rPr>
          <w:rFonts w:cs="Arial"/>
          <w:sz w:val="20"/>
          <w:szCs w:val="20"/>
        </w:rPr>
        <w:t xml:space="preserve"> by it and the successful Participant. </w:t>
      </w:r>
      <w:r w:rsidR="007F45E9" w:rsidRPr="00193CA2">
        <w:rPr>
          <w:rFonts w:cs="Arial"/>
          <w:sz w:val="20"/>
          <w:szCs w:val="20"/>
        </w:rPr>
        <w:t xml:space="preserve"> All tenders submitted to the Authority must remain open for acceptance for a period of </w:t>
      </w:r>
      <w:r w:rsidR="00590284" w:rsidRPr="00193CA2">
        <w:rPr>
          <w:rFonts w:cs="Arial"/>
          <w:sz w:val="20"/>
          <w:szCs w:val="20"/>
        </w:rPr>
        <w:t>90 (ninety) days</w:t>
      </w:r>
      <w:r w:rsidR="007F45E9" w:rsidRPr="00193CA2">
        <w:rPr>
          <w:rFonts w:cs="Arial"/>
          <w:sz w:val="20"/>
          <w:szCs w:val="20"/>
        </w:rPr>
        <w:t xml:space="preserve"> from the Tender closing date.</w:t>
      </w:r>
      <w:bookmarkEnd w:id="90"/>
    </w:p>
    <w:p w14:paraId="699347C2" w14:textId="77777777" w:rsidR="007F45E9" w:rsidRPr="007F45E9" w:rsidRDefault="00716F6E" w:rsidP="00A24704">
      <w:pPr>
        <w:pStyle w:val="Sch1Number"/>
        <w:rPr>
          <w:b/>
        </w:rPr>
      </w:pPr>
      <w:r w:rsidRPr="007F45E9">
        <w:rPr>
          <w:b/>
        </w:rPr>
        <w:t>Incomplete Tenders</w:t>
      </w:r>
    </w:p>
    <w:p w14:paraId="699347C3" w14:textId="67D6CDEF" w:rsidR="007F45E9" w:rsidRPr="00193CA2" w:rsidRDefault="00716F6E" w:rsidP="00A24704">
      <w:pPr>
        <w:pStyle w:val="Sch2Number"/>
        <w:rPr>
          <w:sz w:val="20"/>
          <w:szCs w:val="20"/>
        </w:rPr>
      </w:pPr>
      <w:r w:rsidRPr="00193CA2">
        <w:rPr>
          <w:sz w:val="20"/>
          <w:szCs w:val="20"/>
        </w:rPr>
        <w:t xml:space="preserve">Participants must ensure that all documentation has been properly </w:t>
      </w:r>
      <w:r w:rsidR="00CC7CAA" w:rsidRPr="00193CA2">
        <w:rPr>
          <w:sz w:val="20"/>
          <w:szCs w:val="20"/>
        </w:rPr>
        <w:t>completed,</w:t>
      </w:r>
      <w:r w:rsidRPr="00193CA2">
        <w:rPr>
          <w:sz w:val="20"/>
          <w:szCs w:val="20"/>
        </w:rPr>
        <w:t xml:space="preserve"> and that all information requested in this ITT has been clearly and accurately stated in the tender submission, as failure to do so may result in the tender submission not being considered. Likewise, if a Participant fails to provide any documentation subsequently requested as part of a Request for Documentation, this could result in the Participant being excluded from the tender process thereafter.</w:t>
      </w:r>
    </w:p>
    <w:p w14:paraId="699347C4" w14:textId="77777777" w:rsidR="007F45E9" w:rsidRPr="00193CA2" w:rsidRDefault="00716F6E" w:rsidP="00A24704">
      <w:pPr>
        <w:pStyle w:val="Sch2Number"/>
        <w:rPr>
          <w:sz w:val="20"/>
          <w:szCs w:val="20"/>
        </w:rPr>
      </w:pPr>
      <w:r w:rsidRPr="00193CA2">
        <w:rPr>
          <w:sz w:val="20"/>
          <w:szCs w:val="20"/>
        </w:rPr>
        <w:lastRenderedPageBreak/>
        <w:t xml:space="preserve">If it is apparent that a </w:t>
      </w:r>
      <w:r w:rsidR="00D96BAC" w:rsidRPr="00193CA2">
        <w:rPr>
          <w:sz w:val="20"/>
          <w:szCs w:val="20"/>
        </w:rPr>
        <w:t xml:space="preserve">Participant </w:t>
      </w:r>
      <w:r w:rsidRPr="00193CA2">
        <w:rPr>
          <w:sz w:val="20"/>
          <w:szCs w:val="20"/>
        </w:rPr>
        <w:t xml:space="preserve">has submitted a fundamentally non-compliant tender submission in respect of any of the ITT requirements, the Authority may choose to reject that Tender and continue to assess the other Tenders, as appropriate. However, clarification may be sought from such a </w:t>
      </w:r>
      <w:r w:rsidR="00D96BAC" w:rsidRPr="00193CA2">
        <w:rPr>
          <w:sz w:val="20"/>
          <w:szCs w:val="20"/>
        </w:rPr>
        <w:t xml:space="preserve">Participant </w:t>
      </w:r>
      <w:r w:rsidRPr="00193CA2">
        <w:rPr>
          <w:sz w:val="20"/>
          <w:szCs w:val="20"/>
        </w:rPr>
        <w:t xml:space="preserve">to determine whether their tender submission could be made complete and compliant. </w:t>
      </w:r>
      <w:proofErr w:type="gramStart"/>
      <w:r w:rsidRPr="00193CA2">
        <w:rPr>
          <w:sz w:val="20"/>
          <w:szCs w:val="20"/>
        </w:rPr>
        <w:t>In the event that</w:t>
      </w:r>
      <w:proofErr w:type="gramEnd"/>
      <w:r w:rsidRPr="00193CA2">
        <w:rPr>
          <w:sz w:val="20"/>
          <w:szCs w:val="20"/>
        </w:rPr>
        <w:t xml:space="preserve"> the Authority requires clarification in respect of such a tender submission, this must be provided to the Authority within two (2) Working Days of request.</w:t>
      </w:r>
    </w:p>
    <w:p w14:paraId="699347C5" w14:textId="77777777" w:rsidR="007F45E9" w:rsidRPr="007F45E9" w:rsidRDefault="00716F6E" w:rsidP="00A24704">
      <w:pPr>
        <w:pStyle w:val="Sch1Number"/>
        <w:rPr>
          <w:b/>
        </w:rPr>
      </w:pPr>
      <w:r w:rsidRPr="007F45E9">
        <w:rPr>
          <w:b/>
        </w:rPr>
        <w:t>Abnormally Low Tenders</w:t>
      </w:r>
    </w:p>
    <w:p w14:paraId="699347C6" w14:textId="77777777" w:rsidR="007F45E9" w:rsidRDefault="00716F6E" w:rsidP="00A24704">
      <w:pPr>
        <w:pStyle w:val="Sch2Number"/>
        <w:rPr>
          <w:rFonts w:asciiTheme="majorHAnsi" w:hAnsiTheme="majorHAnsi" w:cstheme="majorHAnsi"/>
          <w:sz w:val="20"/>
          <w:szCs w:val="20"/>
        </w:rPr>
      </w:pPr>
      <w:r w:rsidRPr="00B3388F">
        <w:rPr>
          <w:rFonts w:asciiTheme="majorHAnsi" w:hAnsiTheme="majorHAnsi" w:cstheme="majorHAnsi"/>
          <w:sz w:val="20"/>
          <w:szCs w:val="20"/>
        </w:rPr>
        <w:t xml:space="preserve">Where the Authority considers any Tender to be abnormally low, the Authority will request an explanation, in writing, from the </w:t>
      </w:r>
      <w:r w:rsidR="00D96BAC" w:rsidRPr="00B3388F">
        <w:rPr>
          <w:sz w:val="20"/>
          <w:szCs w:val="20"/>
        </w:rPr>
        <w:t xml:space="preserve">Participant </w:t>
      </w:r>
      <w:r w:rsidRPr="00B3388F">
        <w:rPr>
          <w:rFonts w:asciiTheme="majorHAnsi" w:hAnsiTheme="majorHAnsi" w:cstheme="majorHAnsi"/>
          <w:sz w:val="20"/>
          <w:szCs w:val="20"/>
        </w:rPr>
        <w:t xml:space="preserve">of the prices or costs proposed in a Tender; and assess the information provided in response by the </w:t>
      </w:r>
      <w:r w:rsidR="00D96BAC" w:rsidRPr="00B3388F">
        <w:rPr>
          <w:sz w:val="20"/>
          <w:szCs w:val="20"/>
        </w:rPr>
        <w:t>Participant</w:t>
      </w:r>
      <w:r w:rsidRPr="00B3388F">
        <w:rPr>
          <w:rFonts w:asciiTheme="majorHAnsi" w:hAnsiTheme="majorHAnsi" w:cstheme="majorHAnsi"/>
          <w:sz w:val="20"/>
          <w:szCs w:val="20"/>
        </w:rPr>
        <w:t xml:space="preserve">. </w:t>
      </w:r>
      <w:r w:rsidRPr="00B3388F">
        <w:rPr>
          <w:rFonts w:asciiTheme="majorHAnsi" w:hAnsiTheme="majorHAnsi" w:cstheme="majorHAnsi"/>
          <w:bCs/>
          <w:color w:val="000000"/>
          <w:sz w:val="20"/>
          <w:szCs w:val="20"/>
          <w:lang w:eastAsia="en-GB"/>
        </w:rPr>
        <w:t>If the explanations and information provided do not account, to the Authority's satisfaction, for the level of prices or costs proposed in the Tender, the</w:t>
      </w:r>
      <w:r w:rsidRPr="00B3388F">
        <w:rPr>
          <w:rFonts w:asciiTheme="majorHAnsi" w:hAnsiTheme="majorHAnsi" w:cstheme="majorHAnsi"/>
          <w:sz w:val="20"/>
          <w:szCs w:val="20"/>
        </w:rPr>
        <w:t xml:space="preserve"> Authority may reject the Tender.</w:t>
      </w:r>
    </w:p>
    <w:p w14:paraId="699347C7" w14:textId="77777777" w:rsidR="009D14A0" w:rsidRDefault="00716F6E">
      <w:pPr>
        <w:spacing w:after="200" w:line="276" w:lineRule="auto"/>
        <w:jc w:val="left"/>
        <w:rPr>
          <w:rStyle w:val="BoldText"/>
          <w:caps/>
        </w:rPr>
      </w:pPr>
      <w:r>
        <w:rPr>
          <w:rStyle w:val="BoldText"/>
          <w:b w:val="0"/>
        </w:rPr>
        <w:br w:type="page"/>
      </w:r>
    </w:p>
    <w:p w14:paraId="699347C8" w14:textId="77777777" w:rsidR="00677BB7" w:rsidRDefault="00716F6E" w:rsidP="00E869F1">
      <w:pPr>
        <w:pStyle w:val="Part"/>
        <w:numPr>
          <w:ilvl w:val="0"/>
          <w:numId w:val="0"/>
        </w:numPr>
        <w:rPr>
          <w:rStyle w:val="BoldText"/>
          <w:b/>
        </w:rPr>
      </w:pPr>
      <w:bookmarkStart w:id="91" w:name="_Toc210645517"/>
      <w:r>
        <w:rPr>
          <w:rStyle w:val="BoldText"/>
          <w:b/>
        </w:rPr>
        <w:lastRenderedPageBreak/>
        <w:t>SCHEDULE</w:t>
      </w:r>
      <w:r w:rsidRPr="00E869F1">
        <w:rPr>
          <w:rStyle w:val="BoldText"/>
          <w:b/>
        </w:rPr>
        <w:t xml:space="preserve"> 3: SUBMISSION REQUIREMENTS</w:t>
      </w:r>
      <w:bookmarkEnd w:id="91"/>
    </w:p>
    <w:p w14:paraId="699347C9" w14:textId="77777777" w:rsidR="007B362C" w:rsidRPr="00116B05" w:rsidRDefault="00716F6E" w:rsidP="007B362C">
      <w:pPr>
        <w:pStyle w:val="BodyText1"/>
        <w:rPr>
          <w:b/>
          <w:bCs/>
          <w:sz w:val="20"/>
          <w:szCs w:val="20"/>
        </w:rPr>
      </w:pPr>
      <w:r w:rsidRPr="00116B05">
        <w:rPr>
          <w:b/>
          <w:bCs/>
          <w:sz w:val="20"/>
          <w:szCs w:val="20"/>
        </w:rPr>
        <w:t>Part A</w:t>
      </w:r>
    </w:p>
    <w:p w14:paraId="699347CA" w14:textId="3CC78E0F" w:rsidR="00677BB7" w:rsidRPr="00116B05" w:rsidRDefault="00716F6E" w:rsidP="00D0210D">
      <w:pPr>
        <w:pStyle w:val="Body"/>
        <w:numPr>
          <w:ilvl w:val="0"/>
          <w:numId w:val="12"/>
        </w:numPr>
        <w:rPr>
          <w:rFonts w:cs="Arial"/>
          <w:sz w:val="20"/>
        </w:rPr>
      </w:pPr>
      <w:r w:rsidRPr="00116B05">
        <w:rPr>
          <w:rFonts w:cs="Arial"/>
          <w:sz w:val="20"/>
        </w:rPr>
        <w:t xml:space="preserve">The </w:t>
      </w:r>
      <w:r w:rsidR="009115FF" w:rsidRPr="00116B05">
        <w:rPr>
          <w:rFonts w:cs="Arial"/>
          <w:sz w:val="20"/>
        </w:rPr>
        <w:t>Authority</w:t>
      </w:r>
      <w:r w:rsidRPr="00116B05">
        <w:rPr>
          <w:rFonts w:cs="Arial"/>
          <w:sz w:val="20"/>
        </w:rPr>
        <w:t xml:space="preserve"> requires Participants to make their submissions in the form of the document issued with this ITT. </w:t>
      </w:r>
      <w:r w:rsidR="007B362C" w:rsidRPr="00116B05">
        <w:rPr>
          <w:rFonts w:cs="Arial"/>
          <w:sz w:val="20"/>
        </w:rPr>
        <w:t xml:space="preserve">Part B of this Schedule 3 </w:t>
      </w:r>
      <w:r w:rsidRPr="00116B05">
        <w:rPr>
          <w:rFonts w:cs="Arial"/>
          <w:sz w:val="20"/>
        </w:rPr>
        <w:t xml:space="preserve">contains </w:t>
      </w:r>
      <w:r w:rsidR="00F256C2" w:rsidRPr="00116B05">
        <w:rPr>
          <w:rFonts w:cs="Arial"/>
          <w:sz w:val="20"/>
        </w:rPr>
        <w:t>the form</w:t>
      </w:r>
      <w:r w:rsidRPr="00116B05">
        <w:rPr>
          <w:rFonts w:cs="Arial"/>
          <w:sz w:val="20"/>
        </w:rPr>
        <w:t xml:space="preserve"> of the tender submission</w:t>
      </w:r>
      <w:r w:rsidR="00D272C6">
        <w:rPr>
          <w:rFonts w:cs="Arial"/>
          <w:sz w:val="20"/>
        </w:rPr>
        <w:t xml:space="preserve"> and a checklist of the documentation to be submitted as part of your ITT Response submission.</w:t>
      </w:r>
    </w:p>
    <w:p w14:paraId="699347CB" w14:textId="3E8FCA04" w:rsidR="00F256C2" w:rsidRPr="00116B05" w:rsidRDefault="00716F6E" w:rsidP="00D0210D">
      <w:pPr>
        <w:pStyle w:val="Body"/>
        <w:numPr>
          <w:ilvl w:val="0"/>
          <w:numId w:val="12"/>
        </w:numPr>
        <w:rPr>
          <w:rFonts w:cs="Arial"/>
          <w:sz w:val="20"/>
        </w:rPr>
      </w:pPr>
      <w:r w:rsidRPr="00116B05">
        <w:rPr>
          <w:rFonts w:cs="Arial"/>
          <w:sz w:val="20"/>
        </w:rPr>
        <w:t xml:space="preserve">Participants must </w:t>
      </w:r>
      <w:r w:rsidR="0001598C" w:rsidRPr="00116B05">
        <w:rPr>
          <w:rFonts w:cs="Arial"/>
          <w:sz w:val="20"/>
        </w:rPr>
        <w:t xml:space="preserve">complete the documents specified </w:t>
      </w:r>
      <w:r w:rsidR="007B362C" w:rsidRPr="00116B05">
        <w:rPr>
          <w:rFonts w:cs="Arial"/>
          <w:sz w:val="20"/>
        </w:rPr>
        <w:t>at Part B of this Schedule 3</w:t>
      </w:r>
      <w:r w:rsidR="0001598C" w:rsidRPr="00116B05">
        <w:rPr>
          <w:rFonts w:cs="Arial"/>
          <w:sz w:val="20"/>
        </w:rPr>
        <w:t xml:space="preserve"> in the form provided</w:t>
      </w:r>
      <w:r w:rsidRPr="00116B05">
        <w:rPr>
          <w:rFonts w:cs="Arial"/>
          <w:sz w:val="20"/>
        </w:rPr>
        <w:t xml:space="preserve">. Participants should not seek to change the order of the information in the form.  </w:t>
      </w:r>
    </w:p>
    <w:p w14:paraId="699347CD" w14:textId="24133454" w:rsidR="007B362C" w:rsidRPr="0069233B" w:rsidRDefault="00716F6E" w:rsidP="00D0210D">
      <w:pPr>
        <w:pStyle w:val="Body"/>
        <w:numPr>
          <w:ilvl w:val="0"/>
          <w:numId w:val="12"/>
        </w:numPr>
        <w:rPr>
          <w:rStyle w:val="BoldText"/>
          <w:rFonts w:cs="Arial"/>
          <w:b w:val="0"/>
          <w:sz w:val="20"/>
        </w:rPr>
      </w:pPr>
      <w:r w:rsidRPr="00116B05">
        <w:rPr>
          <w:rFonts w:cs="Arial"/>
          <w:sz w:val="20"/>
        </w:rPr>
        <w:t xml:space="preserve">The documents which require signatures should be signed, scanned as an image and submitted. The originals should be retained by the Participant and </w:t>
      </w:r>
      <w:r w:rsidR="00590284">
        <w:rPr>
          <w:rFonts w:cs="Arial"/>
          <w:sz w:val="20"/>
        </w:rPr>
        <w:t xml:space="preserve">must </w:t>
      </w:r>
      <w:r w:rsidRPr="00116B05">
        <w:rPr>
          <w:rFonts w:cs="Arial"/>
          <w:sz w:val="20"/>
        </w:rPr>
        <w:t xml:space="preserve">be delivered to the </w:t>
      </w:r>
      <w:r w:rsidR="009115FF" w:rsidRPr="00116B05">
        <w:rPr>
          <w:rFonts w:cs="Arial"/>
          <w:sz w:val="20"/>
        </w:rPr>
        <w:t>Authority</w:t>
      </w:r>
      <w:r w:rsidR="00590284">
        <w:rPr>
          <w:rFonts w:cs="Arial"/>
          <w:sz w:val="20"/>
        </w:rPr>
        <w:t xml:space="preserve"> on request</w:t>
      </w:r>
      <w:r w:rsidRPr="00116B05">
        <w:rPr>
          <w:rFonts w:cs="Arial"/>
          <w:sz w:val="20"/>
        </w:rPr>
        <w:t xml:space="preserve">.  </w:t>
      </w:r>
    </w:p>
    <w:p w14:paraId="699347CE" w14:textId="77777777" w:rsidR="007B362C" w:rsidRPr="00972240" w:rsidRDefault="00716F6E" w:rsidP="007B362C">
      <w:pPr>
        <w:pStyle w:val="Level2"/>
        <w:ind w:left="0"/>
        <w:rPr>
          <w:b/>
          <w:bCs/>
        </w:rPr>
      </w:pPr>
      <w:r w:rsidRPr="00972240">
        <w:rPr>
          <w:b/>
          <w:bCs/>
        </w:rPr>
        <w:t>Part B</w:t>
      </w:r>
    </w:p>
    <w:p w14:paraId="699347CF" w14:textId="054CCECB" w:rsidR="00677BB7" w:rsidRPr="00972240" w:rsidRDefault="00716F6E" w:rsidP="00677BB7">
      <w:pPr>
        <w:pStyle w:val="Level1"/>
        <w:keepNext/>
        <w:rPr>
          <w:rFonts w:cs="Arial"/>
          <w:szCs w:val="19"/>
        </w:rPr>
      </w:pPr>
      <w:r w:rsidRPr="00972240">
        <w:rPr>
          <w:rStyle w:val="BoldText"/>
          <w:rFonts w:cs="Arial"/>
          <w:szCs w:val="19"/>
        </w:rPr>
        <w:t>TENDER SUBMISSION TEMPLATE</w:t>
      </w:r>
      <w:bookmarkStart w:id="92" w:name="_Toc90804056"/>
      <w:bookmarkStart w:id="93" w:name="_Toc90814173"/>
      <w:bookmarkStart w:id="94" w:name="_Toc90814933"/>
      <w:bookmarkStart w:id="95" w:name="_Toc90816841"/>
      <w:bookmarkEnd w:id="92"/>
      <w:bookmarkEnd w:id="93"/>
      <w:bookmarkEnd w:id="94"/>
      <w:bookmarkEnd w:id="95"/>
      <w:r w:rsidR="00546338">
        <w:rPr>
          <w:rStyle w:val="BoldText"/>
          <w:rFonts w:cs="Arial"/>
          <w:szCs w:val="19"/>
        </w:rPr>
        <w:t xml:space="preserve"> – </w:t>
      </w:r>
      <w:r w:rsidR="004837D4">
        <w:rPr>
          <w:rStyle w:val="BoldText"/>
          <w:rFonts w:cs="Arial"/>
          <w:szCs w:val="19"/>
        </w:rPr>
        <w:t>DOCUMENT REQUIREMENTS TO BE SUBMITTED</w:t>
      </w:r>
      <w:r w:rsidR="00695193">
        <w:rPr>
          <w:rStyle w:val="BoldText"/>
          <w:rFonts w:cs="Arial"/>
          <w:szCs w:val="19"/>
        </w:rPr>
        <w:t xml:space="preserve"> AS PART OF TH</w:t>
      </w:r>
      <w:r w:rsidR="009E5B3A">
        <w:rPr>
          <w:rStyle w:val="BoldText"/>
          <w:rFonts w:cs="Arial"/>
          <w:szCs w:val="19"/>
        </w:rPr>
        <w:t xml:space="preserve">IS </w:t>
      </w:r>
      <w:r w:rsidR="00695193">
        <w:rPr>
          <w:rStyle w:val="BoldText"/>
          <w:rFonts w:cs="Arial"/>
          <w:szCs w:val="19"/>
        </w:rPr>
        <w:t>TENDER RESPONSE</w:t>
      </w:r>
      <w:r w:rsidR="0069233B">
        <w:rPr>
          <w:rStyle w:val="BoldText"/>
          <w:rFonts w:cs="Arial"/>
          <w:szCs w:val="19"/>
        </w:rPr>
        <w:t xml:space="preserve"> SUBMISSION</w:t>
      </w:r>
    </w:p>
    <w:p w14:paraId="01F0C050" w14:textId="67A39048" w:rsidR="00C41885" w:rsidRPr="009C709D" w:rsidRDefault="00716F6E" w:rsidP="00C41885">
      <w:pPr>
        <w:pStyle w:val="Body"/>
        <w:ind w:left="709" w:hanging="720"/>
        <w:rPr>
          <w:b/>
          <w:sz w:val="20"/>
        </w:rPr>
      </w:pPr>
      <w:r w:rsidRPr="00972240">
        <w:t>1.</w:t>
      </w:r>
      <w:r w:rsidRPr="00972240">
        <w:rPr>
          <w:b/>
        </w:rPr>
        <w:t xml:space="preserve"> </w:t>
      </w:r>
      <w:r w:rsidRPr="00972240">
        <w:rPr>
          <w:b/>
        </w:rPr>
        <w:tab/>
      </w:r>
      <w:r w:rsidR="00C41885" w:rsidRPr="009C709D">
        <w:rPr>
          <w:b/>
          <w:sz w:val="20"/>
        </w:rPr>
        <w:t>Form of submission certificate</w:t>
      </w:r>
      <w:r w:rsidR="00C41885">
        <w:rPr>
          <w:b/>
          <w:sz w:val="20"/>
        </w:rPr>
        <w:t xml:space="preserve"> (Schedule 4)</w:t>
      </w:r>
    </w:p>
    <w:p w14:paraId="0C0E80E0" w14:textId="77777777" w:rsidR="00C41885" w:rsidRPr="009C709D" w:rsidRDefault="00C41885" w:rsidP="00C41885">
      <w:pPr>
        <w:pStyle w:val="Level1"/>
        <w:ind w:left="720"/>
        <w:rPr>
          <w:rFonts w:cs="Arial"/>
          <w:sz w:val="20"/>
        </w:rPr>
      </w:pPr>
      <w:r w:rsidRPr="009C709D">
        <w:rPr>
          <w:rFonts w:cs="Arial"/>
          <w:sz w:val="20"/>
        </w:rPr>
        <w:t>The submission should include the signed submission certificate on the Participant’s headed paper in the format enclosed at Schedule 4.</w:t>
      </w:r>
    </w:p>
    <w:p w14:paraId="699347D3" w14:textId="05BB243E" w:rsidR="00677BB7" w:rsidRPr="009C709D" w:rsidRDefault="00716F6E" w:rsidP="00C41885">
      <w:pPr>
        <w:pStyle w:val="Body"/>
        <w:ind w:left="709" w:hanging="720"/>
        <w:rPr>
          <w:rFonts w:cs="Arial"/>
          <w:sz w:val="20"/>
        </w:rPr>
      </w:pPr>
      <w:r w:rsidRPr="009C709D">
        <w:rPr>
          <w:sz w:val="20"/>
        </w:rPr>
        <w:t>2.</w:t>
      </w:r>
      <w:r w:rsidRPr="009C709D">
        <w:rPr>
          <w:b/>
          <w:sz w:val="20"/>
        </w:rPr>
        <w:t xml:space="preserve"> </w:t>
      </w:r>
      <w:r w:rsidRPr="009C709D">
        <w:rPr>
          <w:b/>
          <w:sz w:val="20"/>
        </w:rPr>
        <w:tab/>
      </w:r>
      <w:r w:rsidR="00C41885">
        <w:rPr>
          <w:b/>
          <w:sz w:val="20"/>
        </w:rPr>
        <w:t xml:space="preserve">Specification (Schedule 5) </w:t>
      </w:r>
    </w:p>
    <w:p w14:paraId="0223E7DE" w14:textId="40F74BF3" w:rsidR="00C41885" w:rsidRPr="009C709D" w:rsidRDefault="00716F6E" w:rsidP="00C41885">
      <w:pPr>
        <w:pStyle w:val="Body"/>
        <w:ind w:left="709" w:hanging="720"/>
        <w:rPr>
          <w:rFonts w:cs="Arial"/>
          <w:b/>
          <w:sz w:val="20"/>
        </w:rPr>
      </w:pPr>
      <w:r w:rsidRPr="009C709D">
        <w:rPr>
          <w:sz w:val="20"/>
        </w:rPr>
        <w:t>3.</w:t>
      </w:r>
      <w:r w:rsidRPr="009C709D">
        <w:rPr>
          <w:b/>
          <w:sz w:val="20"/>
        </w:rPr>
        <w:tab/>
      </w:r>
      <w:r w:rsidR="00C41885" w:rsidRPr="009C709D">
        <w:rPr>
          <w:rFonts w:cs="Arial"/>
          <w:b/>
          <w:sz w:val="20"/>
        </w:rPr>
        <w:t>Pric</w:t>
      </w:r>
      <w:r w:rsidR="00C41885">
        <w:rPr>
          <w:rFonts w:cs="Arial"/>
          <w:b/>
          <w:sz w:val="20"/>
        </w:rPr>
        <w:t>ing Schedule (Schedule 6)</w:t>
      </w:r>
    </w:p>
    <w:p w14:paraId="3682ECB7" w14:textId="2940474B" w:rsidR="00C41885" w:rsidRPr="009C709D" w:rsidRDefault="00C41885" w:rsidP="00C41885">
      <w:pPr>
        <w:pStyle w:val="Body"/>
        <w:ind w:left="709"/>
        <w:rPr>
          <w:rFonts w:cs="Arial"/>
          <w:sz w:val="20"/>
        </w:rPr>
      </w:pPr>
      <w:r w:rsidRPr="009C709D">
        <w:rPr>
          <w:rFonts w:cs="Arial"/>
          <w:sz w:val="20"/>
        </w:rPr>
        <w:t>Please complete the financial pro-forma (</w:t>
      </w:r>
      <w:r w:rsidR="00401062">
        <w:rPr>
          <w:rFonts w:cs="Arial"/>
          <w:sz w:val="20"/>
        </w:rPr>
        <w:t>referenced</w:t>
      </w:r>
      <w:r w:rsidR="00CB39DE">
        <w:rPr>
          <w:rFonts w:cs="Arial"/>
          <w:sz w:val="20"/>
        </w:rPr>
        <w:t xml:space="preserve"> </w:t>
      </w:r>
      <w:r w:rsidRPr="009C709D">
        <w:rPr>
          <w:rFonts w:cs="Arial"/>
          <w:sz w:val="20"/>
        </w:rPr>
        <w:t>at Schedule 6</w:t>
      </w:r>
      <w:r w:rsidR="00401062">
        <w:rPr>
          <w:rFonts w:cs="Arial"/>
          <w:sz w:val="20"/>
        </w:rPr>
        <w:t xml:space="preserve"> which </w:t>
      </w:r>
      <w:r w:rsidR="00555A5F">
        <w:rPr>
          <w:rFonts w:cs="Arial"/>
          <w:sz w:val="20"/>
        </w:rPr>
        <w:t>is Appendix 1e Pricing Schedule</w:t>
      </w:r>
      <w:r w:rsidRPr="009C709D">
        <w:rPr>
          <w:rFonts w:cs="Arial"/>
          <w:sz w:val="20"/>
        </w:rPr>
        <w:t>).  All costs should be stated in pounds sterling (£).</w:t>
      </w:r>
    </w:p>
    <w:p w14:paraId="4D6E4790" w14:textId="133332E8" w:rsidR="00C41885" w:rsidRPr="00972240" w:rsidRDefault="00716F6E" w:rsidP="00C41885">
      <w:pPr>
        <w:pStyle w:val="Body"/>
        <w:ind w:left="709" w:hanging="720"/>
        <w:rPr>
          <w:rFonts w:cs="Arial"/>
          <w:sz w:val="20"/>
        </w:rPr>
      </w:pPr>
      <w:r w:rsidRPr="00972240">
        <w:rPr>
          <w:sz w:val="20"/>
        </w:rPr>
        <w:t>4.</w:t>
      </w:r>
      <w:r w:rsidRPr="00972240">
        <w:rPr>
          <w:sz w:val="20"/>
        </w:rPr>
        <w:tab/>
      </w:r>
      <w:r w:rsidR="00CB39DE" w:rsidRPr="00CB39DE">
        <w:rPr>
          <w:b/>
          <w:bCs/>
          <w:sz w:val="20"/>
        </w:rPr>
        <w:t xml:space="preserve">Wales </w:t>
      </w:r>
      <w:r w:rsidR="00C41885" w:rsidRPr="00972240">
        <w:rPr>
          <w:rFonts w:cs="Arial"/>
          <w:b/>
          <w:sz w:val="20"/>
        </w:rPr>
        <w:t xml:space="preserve">Procurement </w:t>
      </w:r>
      <w:r w:rsidR="00CB39DE">
        <w:rPr>
          <w:rFonts w:cs="Arial"/>
          <w:b/>
          <w:sz w:val="20"/>
        </w:rPr>
        <w:t>S</w:t>
      </w:r>
      <w:r w:rsidR="00C41885" w:rsidRPr="00972240">
        <w:rPr>
          <w:rFonts w:cs="Arial"/>
          <w:b/>
          <w:sz w:val="20"/>
        </w:rPr>
        <w:t xml:space="preserve">pecific </w:t>
      </w:r>
      <w:r w:rsidR="00CB39DE">
        <w:rPr>
          <w:rFonts w:cs="Arial"/>
          <w:b/>
          <w:sz w:val="20"/>
        </w:rPr>
        <w:t>Q</w:t>
      </w:r>
      <w:r w:rsidR="00C41885" w:rsidRPr="00972240">
        <w:rPr>
          <w:rFonts w:cs="Arial"/>
          <w:b/>
          <w:sz w:val="20"/>
        </w:rPr>
        <w:t>uestionnaire (</w:t>
      </w:r>
      <w:r w:rsidR="00CB39DE">
        <w:rPr>
          <w:rFonts w:cs="Arial"/>
          <w:b/>
          <w:sz w:val="20"/>
        </w:rPr>
        <w:t>W</w:t>
      </w:r>
      <w:r w:rsidR="00C41885" w:rsidRPr="00972240">
        <w:rPr>
          <w:rFonts w:cs="Arial"/>
          <w:b/>
          <w:sz w:val="20"/>
        </w:rPr>
        <w:t>PSQ) (Schedule 7)</w:t>
      </w:r>
    </w:p>
    <w:p w14:paraId="1ABC3BC7" w14:textId="0B4F7BB4" w:rsidR="00C41885" w:rsidRPr="009C709D" w:rsidRDefault="00C41885" w:rsidP="00C41885">
      <w:pPr>
        <w:pStyle w:val="Body"/>
        <w:ind w:left="709"/>
        <w:rPr>
          <w:rFonts w:cs="Arial"/>
          <w:sz w:val="20"/>
        </w:rPr>
      </w:pPr>
      <w:r w:rsidRPr="009C709D">
        <w:rPr>
          <w:rFonts w:cs="Arial"/>
          <w:sz w:val="20"/>
        </w:rPr>
        <w:t xml:space="preserve">Please provide a completed </w:t>
      </w:r>
      <w:r w:rsidR="00CB39DE">
        <w:rPr>
          <w:rFonts w:cs="Arial"/>
          <w:sz w:val="20"/>
        </w:rPr>
        <w:t>Wales P</w:t>
      </w:r>
      <w:r>
        <w:rPr>
          <w:rFonts w:cs="Arial"/>
          <w:sz w:val="20"/>
        </w:rPr>
        <w:t xml:space="preserve">rocurement </w:t>
      </w:r>
      <w:r w:rsidR="00CB39DE">
        <w:rPr>
          <w:rFonts w:cs="Arial"/>
          <w:sz w:val="20"/>
        </w:rPr>
        <w:t>S</w:t>
      </w:r>
      <w:r>
        <w:rPr>
          <w:rFonts w:cs="Arial"/>
          <w:sz w:val="20"/>
        </w:rPr>
        <w:t>pecific</w:t>
      </w:r>
      <w:r w:rsidRPr="009C709D">
        <w:rPr>
          <w:rFonts w:cs="Arial"/>
          <w:sz w:val="20"/>
        </w:rPr>
        <w:t xml:space="preserve"> </w:t>
      </w:r>
      <w:r w:rsidR="00CB39DE">
        <w:rPr>
          <w:rFonts w:cs="Arial"/>
          <w:sz w:val="20"/>
        </w:rPr>
        <w:t>Q</w:t>
      </w:r>
      <w:r w:rsidRPr="009C709D">
        <w:rPr>
          <w:rFonts w:cs="Arial"/>
          <w:sz w:val="20"/>
        </w:rPr>
        <w:t>uestionnaire</w:t>
      </w:r>
      <w:r w:rsidR="009E5B3A">
        <w:rPr>
          <w:rFonts w:cs="Arial"/>
          <w:sz w:val="20"/>
        </w:rPr>
        <w:t xml:space="preserve"> (WPSQ) excel spreadsheet </w:t>
      </w:r>
      <w:r w:rsidRPr="009C709D">
        <w:rPr>
          <w:rFonts w:cs="Arial"/>
          <w:sz w:val="20"/>
        </w:rPr>
        <w:t>(</w:t>
      </w:r>
      <w:r w:rsidR="00CB39DE">
        <w:rPr>
          <w:rFonts w:cs="Arial"/>
          <w:sz w:val="20"/>
        </w:rPr>
        <w:t>referenced</w:t>
      </w:r>
      <w:r w:rsidRPr="009C709D">
        <w:rPr>
          <w:rFonts w:cs="Arial"/>
          <w:sz w:val="20"/>
        </w:rPr>
        <w:t xml:space="preserve"> at Schedule 7</w:t>
      </w:r>
      <w:r w:rsidR="00FE683B">
        <w:rPr>
          <w:rFonts w:cs="Arial"/>
          <w:sz w:val="20"/>
        </w:rPr>
        <w:t xml:space="preserve"> which is </w:t>
      </w:r>
      <w:r w:rsidR="00E501E4">
        <w:rPr>
          <w:rFonts w:cs="Arial"/>
          <w:sz w:val="20"/>
        </w:rPr>
        <w:t>ITT Response Document Part A</w:t>
      </w:r>
      <w:r w:rsidR="00C904F6">
        <w:rPr>
          <w:rFonts w:cs="Arial"/>
          <w:sz w:val="20"/>
        </w:rPr>
        <w:t xml:space="preserve"> </w:t>
      </w:r>
      <w:r w:rsidR="009E5B3A">
        <w:rPr>
          <w:rFonts w:cs="Arial"/>
          <w:sz w:val="20"/>
        </w:rPr>
        <w:t>(</w:t>
      </w:r>
      <w:r w:rsidR="00C904F6">
        <w:rPr>
          <w:rFonts w:cs="Arial"/>
          <w:sz w:val="20"/>
        </w:rPr>
        <w:t>WPSQ</w:t>
      </w:r>
      <w:r w:rsidRPr="009C709D">
        <w:rPr>
          <w:rFonts w:cs="Arial"/>
          <w:sz w:val="20"/>
        </w:rPr>
        <w:t>).</w:t>
      </w:r>
    </w:p>
    <w:p w14:paraId="775B1A73" w14:textId="3BDDB6B1" w:rsidR="00C41885" w:rsidRPr="009C709D" w:rsidRDefault="00716F6E" w:rsidP="00C41885">
      <w:pPr>
        <w:pStyle w:val="Body"/>
        <w:ind w:left="709" w:hanging="720"/>
        <w:rPr>
          <w:rFonts w:cs="Arial"/>
          <w:b/>
          <w:sz w:val="20"/>
        </w:rPr>
      </w:pPr>
      <w:r w:rsidRPr="009C709D">
        <w:rPr>
          <w:sz w:val="20"/>
        </w:rPr>
        <w:t>5.</w:t>
      </w:r>
      <w:r w:rsidRPr="009C709D">
        <w:rPr>
          <w:sz w:val="20"/>
        </w:rPr>
        <w:tab/>
      </w:r>
      <w:r w:rsidR="00C41885">
        <w:rPr>
          <w:b/>
          <w:sz w:val="20"/>
        </w:rPr>
        <w:t>Technical</w:t>
      </w:r>
      <w:r w:rsidR="00C904F6">
        <w:rPr>
          <w:b/>
          <w:sz w:val="20"/>
        </w:rPr>
        <w:t xml:space="preserve"> / Quality </w:t>
      </w:r>
      <w:r w:rsidR="00C41885">
        <w:rPr>
          <w:b/>
          <w:sz w:val="20"/>
        </w:rPr>
        <w:t>Questionnaire (Schedule 8)</w:t>
      </w:r>
    </w:p>
    <w:p w14:paraId="7D12A7D5" w14:textId="1A5AE563" w:rsidR="00C41885" w:rsidRPr="009C709D" w:rsidRDefault="00C41885" w:rsidP="00C41885">
      <w:pPr>
        <w:pStyle w:val="Body"/>
        <w:ind w:left="709"/>
        <w:rPr>
          <w:rFonts w:cs="Arial"/>
          <w:sz w:val="20"/>
        </w:rPr>
      </w:pPr>
      <w:r w:rsidRPr="009C709D">
        <w:rPr>
          <w:rFonts w:cs="Arial"/>
          <w:sz w:val="20"/>
        </w:rPr>
        <w:t>Please provide a completed technical</w:t>
      </w:r>
      <w:r w:rsidR="00C904F6">
        <w:rPr>
          <w:rFonts w:cs="Arial"/>
          <w:sz w:val="20"/>
        </w:rPr>
        <w:t>/ quality</w:t>
      </w:r>
      <w:r w:rsidRPr="009C709D">
        <w:rPr>
          <w:rFonts w:cs="Arial"/>
          <w:sz w:val="20"/>
        </w:rPr>
        <w:t xml:space="preserve"> questionnaire (</w:t>
      </w:r>
      <w:r w:rsidR="00C904F6">
        <w:rPr>
          <w:rFonts w:cs="Arial"/>
          <w:sz w:val="20"/>
        </w:rPr>
        <w:t>referenced</w:t>
      </w:r>
      <w:r w:rsidRPr="009C709D">
        <w:rPr>
          <w:rFonts w:cs="Arial"/>
          <w:sz w:val="20"/>
        </w:rPr>
        <w:t xml:space="preserve"> at Schedule 8</w:t>
      </w:r>
      <w:r w:rsidR="00C904F6">
        <w:rPr>
          <w:rFonts w:cs="Arial"/>
          <w:sz w:val="20"/>
        </w:rPr>
        <w:t xml:space="preserve"> which is ITT Response Document Part B</w:t>
      </w:r>
      <w:r w:rsidR="00484F95">
        <w:rPr>
          <w:rFonts w:cs="Arial"/>
          <w:sz w:val="20"/>
        </w:rPr>
        <w:t xml:space="preserve"> Award Criteria</w:t>
      </w:r>
      <w:r w:rsidR="00107AAA">
        <w:rPr>
          <w:rFonts w:cs="Arial"/>
          <w:sz w:val="20"/>
        </w:rPr>
        <w:t xml:space="preserve"> – Section 20</w:t>
      </w:r>
      <w:r w:rsidR="00DF7BFD">
        <w:rPr>
          <w:rFonts w:cs="Arial"/>
          <w:sz w:val="20"/>
        </w:rPr>
        <w:t xml:space="preserve"> Quality Questions</w:t>
      </w:r>
    </w:p>
    <w:p w14:paraId="4E0AED35" w14:textId="2C1EC6A8" w:rsidR="00C41885" w:rsidRDefault="00C41885" w:rsidP="00DF4B9F">
      <w:pPr>
        <w:pStyle w:val="Body"/>
        <w:ind w:left="709" w:hanging="720"/>
        <w:rPr>
          <w:b/>
          <w:sz w:val="20"/>
        </w:rPr>
      </w:pPr>
      <w:r w:rsidRPr="00C41885">
        <w:rPr>
          <w:bCs/>
          <w:sz w:val="20"/>
        </w:rPr>
        <w:t>6.</w:t>
      </w:r>
      <w:r>
        <w:rPr>
          <w:b/>
          <w:sz w:val="20"/>
        </w:rPr>
        <w:tab/>
        <w:t>Community Benefits</w:t>
      </w:r>
      <w:r w:rsidR="00484F95">
        <w:rPr>
          <w:b/>
          <w:sz w:val="20"/>
        </w:rPr>
        <w:t xml:space="preserve"> / Social Value </w:t>
      </w:r>
      <w:r>
        <w:rPr>
          <w:b/>
          <w:sz w:val="20"/>
        </w:rPr>
        <w:t>(Schedule 9)</w:t>
      </w:r>
    </w:p>
    <w:p w14:paraId="4BD22B7D" w14:textId="33DC9CFB" w:rsidR="00484F95" w:rsidRDefault="00484F95" w:rsidP="2B3B7845">
      <w:pPr>
        <w:pStyle w:val="Body"/>
        <w:ind w:left="709"/>
        <w:rPr>
          <w:b/>
          <w:bCs/>
          <w:sz w:val="20"/>
        </w:rPr>
      </w:pPr>
      <w:r w:rsidRPr="2B3B7845">
        <w:rPr>
          <w:sz w:val="20"/>
        </w:rPr>
        <w:t>Not Used</w:t>
      </w:r>
    </w:p>
    <w:p w14:paraId="699347D8" w14:textId="382774FE" w:rsidR="00DF4B9F" w:rsidRPr="009C709D" w:rsidRDefault="00C41885" w:rsidP="00DF4B9F">
      <w:pPr>
        <w:pStyle w:val="Body"/>
        <w:ind w:left="709" w:hanging="720"/>
        <w:rPr>
          <w:b/>
          <w:sz w:val="20"/>
        </w:rPr>
      </w:pPr>
      <w:bookmarkStart w:id="96" w:name="_Hlk197670260"/>
      <w:r w:rsidRPr="00C41885">
        <w:rPr>
          <w:bCs/>
          <w:sz w:val="20"/>
        </w:rPr>
        <w:lastRenderedPageBreak/>
        <w:t>7.</w:t>
      </w:r>
      <w:r>
        <w:rPr>
          <w:b/>
          <w:sz w:val="20"/>
        </w:rPr>
        <w:t xml:space="preserve"> </w:t>
      </w:r>
      <w:r>
        <w:rPr>
          <w:b/>
          <w:sz w:val="20"/>
        </w:rPr>
        <w:tab/>
      </w:r>
      <w:r w:rsidR="00716F6E" w:rsidRPr="009C709D">
        <w:rPr>
          <w:b/>
          <w:sz w:val="20"/>
        </w:rPr>
        <w:t>Offer</w:t>
      </w:r>
      <w:r>
        <w:rPr>
          <w:b/>
          <w:sz w:val="20"/>
        </w:rPr>
        <w:t xml:space="preserve"> (Schedule 10)</w:t>
      </w:r>
    </w:p>
    <w:bookmarkEnd w:id="96"/>
    <w:p w14:paraId="7AC65433" w14:textId="77777777" w:rsidR="00BD0F49" w:rsidRDefault="00716F6E" w:rsidP="001D62F1">
      <w:pPr>
        <w:pStyle w:val="Level1"/>
        <w:ind w:left="720"/>
        <w:rPr>
          <w:rFonts w:cs="Arial"/>
          <w:sz w:val="20"/>
        </w:rPr>
      </w:pPr>
      <w:r w:rsidRPr="009C709D">
        <w:rPr>
          <w:rFonts w:cs="Arial"/>
          <w:sz w:val="20"/>
        </w:rPr>
        <w:t xml:space="preserve">The submission should include the signed offer on the Participant’s headed paper in the format </w:t>
      </w:r>
      <w:r w:rsidR="00DC0F12" w:rsidRPr="009C709D">
        <w:rPr>
          <w:rFonts w:cs="Arial"/>
          <w:sz w:val="20"/>
        </w:rPr>
        <w:t>enclosed at</w:t>
      </w:r>
      <w:r w:rsidRPr="009C709D">
        <w:rPr>
          <w:rFonts w:cs="Arial"/>
          <w:sz w:val="20"/>
        </w:rPr>
        <w:t xml:space="preserve"> </w:t>
      </w:r>
      <w:r w:rsidR="007B362C" w:rsidRPr="009C709D">
        <w:rPr>
          <w:rFonts w:cs="Arial"/>
          <w:sz w:val="20"/>
        </w:rPr>
        <w:t>Schedule</w:t>
      </w:r>
      <w:r w:rsidRPr="009C709D">
        <w:rPr>
          <w:rFonts w:cs="Arial"/>
          <w:sz w:val="20"/>
        </w:rPr>
        <w:t xml:space="preserve"> </w:t>
      </w:r>
      <w:r w:rsidR="00DC0F12" w:rsidRPr="009C709D">
        <w:rPr>
          <w:rFonts w:cs="Arial"/>
          <w:sz w:val="20"/>
        </w:rPr>
        <w:t>10</w:t>
      </w:r>
      <w:r w:rsidRPr="009C709D">
        <w:rPr>
          <w:rFonts w:cs="Arial"/>
          <w:sz w:val="20"/>
        </w:rPr>
        <w:t>.</w:t>
      </w:r>
    </w:p>
    <w:p w14:paraId="2D42113E" w14:textId="52B63BC6" w:rsidR="00196471" w:rsidRDefault="00196471" w:rsidP="00196471">
      <w:pPr>
        <w:pStyle w:val="Level2"/>
        <w:ind w:left="0"/>
        <w:rPr>
          <w:b/>
        </w:rPr>
      </w:pPr>
      <w:r>
        <w:rPr>
          <w:bCs/>
        </w:rPr>
        <w:t>8.</w:t>
      </w:r>
      <w:r>
        <w:rPr>
          <w:bCs/>
        </w:rPr>
        <w:tab/>
      </w:r>
      <w:r w:rsidR="00972970">
        <w:rPr>
          <w:b/>
        </w:rPr>
        <w:t>Confidential or Commercially Sensitive Information</w:t>
      </w:r>
    </w:p>
    <w:p w14:paraId="118E2E3F" w14:textId="4C6B8C6D" w:rsidR="004A772A" w:rsidRPr="00FF1A09" w:rsidRDefault="00F76877" w:rsidP="000A3286">
      <w:pPr>
        <w:pStyle w:val="Level2"/>
        <w:rPr>
          <w:sz w:val="20"/>
        </w:rPr>
      </w:pPr>
      <w:r w:rsidRPr="00FF1A09">
        <w:rPr>
          <w:bCs/>
          <w:sz w:val="20"/>
        </w:rPr>
        <w:t>Please complete and submit (if applicable) Appendix 1</w:t>
      </w:r>
      <w:r w:rsidR="004A772A" w:rsidRPr="00FF1A09">
        <w:rPr>
          <w:bCs/>
          <w:sz w:val="20"/>
        </w:rPr>
        <w:t xml:space="preserve">f </w:t>
      </w:r>
      <w:r w:rsidR="004A772A" w:rsidRPr="00FF1A09">
        <w:rPr>
          <w:sz w:val="20"/>
        </w:rPr>
        <w:t>Confidential or Commercially Sensitive Information</w:t>
      </w:r>
      <w:r w:rsidR="000A3286" w:rsidRPr="00FF1A09">
        <w:rPr>
          <w:sz w:val="20"/>
        </w:rPr>
        <w:t xml:space="preserve"> document.</w:t>
      </w:r>
    </w:p>
    <w:p w14:paraId="41EE6985" w14:textId="5921BD48" w:rsidR="00F24B23" w:rsidRDefault="00F24B23" w:rsidP="00F24B23">
      <w:pPr>
        <w:pStyle w:val="Level2"/>
        <w:ind w:left="0"/>
        <w:rPr>
          <w:b/>
        </w:rPr>
      </w:pPr>
      <w:r>
        <w:rPr>
          <w:bCs/>
        </w:rPr>
        <w:t>9.</w:t>
      </w:r>
      <w:r>
        <w:rPr>
          <w:bCs/>
        </w:rPr>
        <w:tab/>
      </w:r>
      <w:r>
        <w:rPr>
          <w:b/>
        </w:rPr>
        <w:t>Other Declarations</w:t>
      </w:r>
    </w:p>
    <w:p w14:paraId="3ADC7F7C" w14:textId="7DDE6BC2" w:rsidR="00F24B23" w:rsidRPr="00F24B23" w:rsidRDefault="00F24B23" w:rsidP="00B375BE">
      <w:pPr>
        <w:pStyle w:val="Level2"/>
        <w:rPr>
          <w:bCs/>
          <w:sz w:val="20"/>
        </w:rPr>
      </w:pPr>
      <w:r w:rsidRPr="00FF1A09">
        <w:rPr>
          <w:bCs/>
          <w:sz w:val="20"/>
        </w:rPr>
        <w:t>Please complete and submi</w:t>
      </w:r>
      <w:r w:rsidR="00B165A7" w:rsidRPr="00FF1A09">
        <w:rPr>
          <w:bCs/>
          <w:sz w:val="20"/>
        </w:rPr>
        <w:t>t the ITT Response Document Part C (Other Decl</w:t>
      </w:r>
      <w:r w:rsidR="001212F3">
        <w:rPr>
          <w:bCs/>
          <w:sz w:val="20"/>
        </w:rPr>
        <w:t>a</w:t>
      </w:r>
      <w:r w:rsidR="00B165A7" w:rsidRPr="00FF1A09">
        <w:rPr>
          <w:bCs/>
          <w:sz w:val="20"/>
        </w:rPr>
        <w:t>rations)</w:t>
      </w:r>
      <w:r w:rsidR="008E33D6" w:rsidRPr="00FF1A09">
        <w:rPr>
          <w:bCs/>
          <w:sz w:val="20"/>
        </w:rPr>
        <w:t xml:space="preserve">, in relation to </w:t>
      </w:r>
      <w:r w:rsidR="001465B8" w:rsidRPr="00FF1A09">
        <w:rPr>
          <w:bCs/>
          <w:sz w:val="20"/>
        </w:rPr>
        <w:t xml:space="preserve">providing </w:t>
      </w:r>
      <w:r w:rsidR="008E33D6" w:rsidRPr="00FF1A09">
        <w:rPr>
          <w:bCs/>
          <w:sz w:val="20"/>
        </w:rPr>
        <w:t>Insurance cover</w:t>
      </w:r>
      <w:r w:rsidR="00212CE6" w:rsidRPr="00FF1A09">
        <w:rPr>
          <w:bCs/>
          <w:sz w:val="20"/>
        </w:rPr>
        <w:t xml:space="preserve"> details</w:t>
      </w:r>
      <w:r w:rsidR="00820116" w:rsidRPr="00FF1A09">
        <w:rPr>
          <w:bCs/>
          <w:sz w:val="20"/>
        </w:rPr>
        <w:t xml:space="preserve"> currently in place</w:t>
      </w:r>
      <w:r w:rsidR="00212CE6" w:rsidRPr="00FF1A09">
        <w:rPr>
          <w:bCs/>
          <w:sz w:val="20"/>
        </w:rPr>
        <w:t xml:space="preserve"> </w:t>
      </w:r>
      <w:proofErr w:type="gramStart"/>
      <w:r w:rsidR="00212CE6" w:rsidRPr="00FF1A09">
        <w:rPr>
          <w:bCs/>
          <w:sz w:val="20"/>
        </w:rPr>
        <w:t>and</w:t>
      </w:r>
      <w:r w:rsidR="001465B8" w:rsidRPr="00FF1A09">
        <w:rPr>
          <w:bCs/>
          <w:sz w:val="20"/>
        </w:rPr>
        <w:t xml:space="preserve"> also</w:t>
      </w:r>
      <w:proofErr w:type="gramEnd"/>
      <w:r w:rsidR="001465B8" w:rsidRPr="00FF1A09">
        <w:rPr>
          <w:bCs/>
          <w:sz w:val="20"/>
        </w:rPr>
        <w:t xml:space="preserve"> to provide </w:t>
      </w:r>
      <w:r w:rsidR="00061B25" w:rsidRPr="00FF1A09">
        <w:rPr>
          <w:bCs/>
          <w:sz w:val="20"/>
        </w:rPr>
        <w:t>details for</w:t>
      </w:r>
      <w:r w:rsidR="00212CE6" w:rsidRPr="00FF1A09">
        <w:rPr>
          <w:bCs/>
          <w:sz w:val="20"/>
        </w:rPr>
        <w:t xml:space="preserve"> </w:t>
      </w:r>
      <w:r w:rsidR="00820116" w:rsidRPr="00FF1A09">
        <w:rPr>
          <w:bCs/>
          <w:sz w:val="20"/>
        </w:rPr>
        <w:t xml:space="preserve">the </w:t>
      </w:r>
      <w:r w:rsidR="00B375BE" w:rsidRPr="00FF1A09">
        <w:rPr>
          <w:bCs/>
          <w:sz w:val="20"/>
        </w:rPr>
        <w:t xml:space="preserve">named </w:t>
      </w:r>
      <w:r w:rsidR="00820116" w:rsidRPr="00FF1A09">
        <w:rPr>
          <w:bCs/>
          <w:sz w:val="20"/>
        </w:rPr>
        <w:t xml:space="preserve">person </w:t>
      </w:r>
      <w:r w:rsidR="005E1D6F" w:rsidRPr="00FF1A09">
        <w:rPr>
          <w:bCs/>
          <w:sz w:val="20"/>
        </w:rPr>
        <w:t>to contact in relation to the Participant’s I</w:t>
      </w:r>
      <w:r w:rsidR="00F0716D" w:rsidRPr="00FF1A09">
        <w:rPr>
          <w:bCs/>
          <w:sz w:val="20"/>
        </w:rPr>
        <w:t>nvitation to Tender (I</w:t>
      </w:r>
      <w:r w:rsidR="005E1D6F" w:rsidRPr="00FF1A09">
        <w:rPr>
          <w:bCs/>
          <w:sz w:val="20"/>
        </w:rPr>
        <w:t>TT</w:t>
      </w:r>
      <w:r w:rsidR="00F0716D" w:rsidRPr="00FF1A09">
        <w:rPr>
          <w:bCs/>
          <w:sz w:val="20"/>
        </w:rPr>
        <w:t>)</w:t>
      </w:r>
      <w:r w:rsidR="005E1D6F" w:rsidRPr="00FF1A09">
        <w:rPr>
          <w:bCs/>
          <w:sz w:val="20"/>
        </w:rPr>
        <w:t xml:space="preserve"> Response </w:t>
      </w:r>
      <w:r w:rsidR="00F0716D" w:rsidRPr="00FF1A09">
        <w:rPr>
          <w:bCs/>
          <w:sz w:val="20"/>
        </w:rPr>
        <w:t>Submission.</w:t>
      </w:r>
    </w:p>
    <w:p w14:paraId="555F4A07" w14:textId="77777777" w:rsidR="000A3286" w:rsidRPr="000A3286" w:rsidRDefault="000A3286" w:rsidP="00F24B23">
      <w:pPr>
        <w:pStyle w:val="Level2"/>
        <w:ind w:left="0"/>
      </w:pPr>
    </w:p>
    <w:p w14:paraId="37064B5E" w14:textId="1690E83A" w:rsidR="00F76877" w:rsidRPr="00196471" w:rsidRDefault="00F76877" w:rsidP="00196471">
      <w:pPr>
        <w:pStyle w:val="Level2"/>
        <w:ind w:left="0"/>
        <w:rPr>
          <w:bCs/>
        </w:rPr>
      </w:pPr>
    </w:p>
    <w:p w14:paraId="27E806A3" w14:textId="77777777" w:rsidR="00196471" w:rsidRPr="00196471" w:rsidRDefault="00196471" w:rsidP="00196471">
      <w:pPr>
        <w:pStyle w:val="Level2"/>
      </w:pPr>
    </w:p>
    <w:p w14:paraId="58D58FA2" w14:textId="77777777" w:rsidR="00196471" w:rsidRPr="00196471" w:rsidRDefault="00196471" w:rsidP="00196471">
      <w:pPr>
        <w:pStyle w:val="Level2"/>
      </w:pPr>
    </w:p>
    <w:p w14:paraId="7E12F2D1" w14:textId="77777777" w:rsidR="00BD0F49" w:rsidRDefault="00BD0F49" w:rsidP="001D62F1">
      <w:pPr>
        <w:pStyle w:val="Level1"/>
        <w:ind w:left="720"/>
        <w:rPr>
          <w:rFonts w:cs="Arial"/>
          <w:sz w:val="20"/>
        </w:rPr>
      </w:pPr>
    </w:p>
    <w:p w14:paraId="699347D9" w14:textId="25991DA4" w:rsidR="00E869F1" w:rsidRPr="0001598C" w:rsidRDefault="00716F6E" w:rsidP="001D62F1">
      <w:pPr>
        <w:pStyle w:val="Level1"/>
        <w:ind w:left="720"/>
        <w:rPr>
          <w:rFonts w:cs="Arial"/>
          <w:szCs w:val="19"/>
        </w:rPr>
      </w:pPr>
      <w:r w:rsidRPr="0001598C">
        <w:br w:type="page"/>
      </w:r>
    </w:p>
    <w:p w14:paraId="699347DA" w14:textId="77777777" w:rsidR="00677BB7" w:rsidRPr="00E869F1" w:rsidRDefault="00716F6E" w:rsidP="00E869F1">
      <w:pPr>
        <w:pStyle w:val="Part"/>
        <w:numPr>
          <w:ilvl w:val="0"/>
          <w:numId w:val="0"/>
        </w:numPr>
      </w:pPr>
      <w:bookmarkStart w:id="97" w:name="_Toc210645518"/>
      <w:r>
        <w:rPr>
          <w:rStyle w:val="BoldText"/>
          <w:b/>
        </w:rPr>
        <w:lastRenderedPageBreak/>
        <w:t>SCHEDULE</w:t>
      </w:r>
      <w:r w:rsidRPr="00E869F1">
        <w:rPr>
          <w:rStyle w:val="BoldText"/>
          <w:b/>
        </w:rPr>
        <w:t xml:space="preserve"> 4: SUBMISSION CERTIFICATE</w:t>
      </w:r>
      <w:bookmarkEnd w:id="97"/>
    </w:p>
    <w:p w14:paraId="699347DB" w14:textId="77777777" w:rsidR="00677BB7" w:rsidRPr="009C709D" w:rsidRDefault="00716F6E" w:rsidP="00677BB7">
      <w:pPr>
        <w:pStyle w:val="Body1"/>
        <w:rPr>
          <w:rFonts w:cs="Arial"/>
          <w:sz w:val="20"/>
        </w:rPr>
      </w:pPr>
      <w:r w:rsidRPr="00467779">
        <w:rPr>
          <w:rFonts w:cs="Arial"/>
          <w:color w:val="FF0000"/>
          <w:sz w:val="20"/>
        </w:rPr>
        <w:t xml:space="preserve">This certificate must be printed on the headed paper of the Participant in the form of a letter addressed to the </w:t>
      </w:r>
      <w:r w:rsidR="009115FF" w:rsidRPr="00467779">
        <w:rPr>
          <w:rFonts w:cs="Arial"/>
          <w:color w:val="FF0000"/>
          <w:sz w:val="20"/>
        </w:rPr>
        <w:t>Authority</w:t>
      </w:r>
      <w:r w:rsidRPr="00467779">
        <w:rPr>
          <w:rFonts w:cs="Arial"/>
          <w:color w:val="FF0000"/>
          <w:sz w:val="20"/>
        </w:rPr>
        <w:t>. The certificate must be returned with each submission.</w:t>
      </w:r>
    </w:p>
    <w:p w14:paraId="699347DC" w14:textId="77777777" w:rsidR="00677BB7" w:rsidRPr="009C709D" w:rsidRDefault="00716F6E" w:rsidP="00D81C6A">
      <w:pPr>
        <w:pStyle w:val="Level1"/>
        <w:numPr>
          <w:ilvl w:val="0"/>
          <w:numId w:val="9"/>
        </w:numPr>
        <w:ind w:left="709" w:hanging="709"/>
        <w:rPr>
          <w:rFonts w:cs="Arial"/>
          <w:sz w:val="20"/>
        </w:rPr>
      </w:pPr>
      <w:r w:rsidRPr="009C709D">
        <w:rPr>
          <w:rStyle w:val="BoldText"/>
          <w:rFonts w:cs="Arial"/>
          <w:sz w:val="20"/>
        </w:rPr>
        <w:t>Date</w:t>
      </w:r>
    </w:p>
    <w:p w14:paraId="699347DD" w14:textId="0B8842CB" w:rsidR="00677BB7" w:rsidRPr="00054524" w:rsidRDefault="1552716F" w:rsidP="4BDC492E">
      <w:pPr>
        <w:pStyle w:val="Level2"/>
        <w:ind w:left="709"/>
        <w:rPr>
          <w:rFonts w:cs="Arial"/>
          <w:b/>
          <w:bCs/>
          <w:sz w:val="20"/>
        </w:rPr>
      </w:pPr>
      <w:r w:rsidRPr="4BDC492E">
        <w:rPr>
          <w:rFonts w:cs="Arial"/>
          <w:sz w:val="20"/>
        </w:rPr>
        <w:t xml:space="preserve">This certificate is </w:t>
      </w:r>
      <w:r w:rsidRPr="0033058A">
        <w:rPr>
          <w:rFonts w:cs="Arial"/>
          <w:sz w:val="20"/>
        </w:rPr>
        <w:t>dated [</w:t>
      </w:r>
      <w:r w:rsidR="5409D57C" w:rsidRPr="0033058A">
        <w:rPr>
          <w:rFonts w:cs="Arial"/>
          <w:sz w:val="20"/>
        </w:rPr>
        <w:t xml:space="preserve">Participant to </w:t>
      </w:r>
      <w:r w:rsidRPr="0033058A">
        <w:rPr>
          <w:rFonts w:cs="Arial"/>
          <w:sz w:val="20"/>
        </w:rPr>
        <w:t>insert date].</w:t>
      </w:r>
      <w:r w:rsidRPr="4BDC492E">
        <w:rPr>
          <w:rFonts w:cs="Arial"/>
          <w:sz w:val="20"/>
        </w:rPr>
        <w:t xml:space="preserve"> It relates to our submission for the Invitation to Submit a Tender for </w:t>
      </w:r>
      <w:r w:rsidR="004127C0" w:rsidRPr="004127C0">
        <w:rPr>
          <w:rFonts w:eastAsia="Calibri Light" w:cstheme="minorHAnsi"/>
          <w:b/>
          <w:bCs/>
          <w:spacing w:val="-2"/>
          <w:sz w:val="20"/>
        </w:rPr>
        <w:t>building works associated with Phases 1 &amp; 2 of Xplore! 2.0 at Xplore! Science Discovery Centre.</w:t>
      </w:r>
    </w:p>
    <w:p w14:paraId="699347DE" w14:textId="42E8900B" w:rsidR="00677BB7" w:rsidRPr="004D6AE7" w:rsidRDefault="00D84F42" w:rsidP="00D81C6A">
      <w:pPr>
        <w:pStyle w:val="Level1"/>
        <w:keepNext/>
        <w:numPr>
          <w:ilvl w:val="0"/>
          <w:numId w:val="9"/>
        </w:numPr>
        <w:ind w:left="709" w:hanging="709"/>
        <w:rPr>
          <w:rFonts w:cs="Arial"/>
          <w:sz w:val="20"/>
          <w:lang w:val="fr-FR"/>
        </w:rPr>
      </w:pPr>
      <w:r>
        <w:rPr>
          <w:rStyle w:val="BoldText"/>
          <w:rFonts w:cs="Arial"/>
          <w:sz w:val="20"/>
          <w:lang w:val="fr-FR"/>
        </w:rPr>
        <w:t xml:space="preserve">Wales </w:t>
      </w:r>
      <w:proofErr w:type="spellStart"/>
      <w:r w:rsidR="00583554" w:rsidRPr="004D6AE7">
        <w:rPr>
          <w:rStyle w:val="BoldText"/>
          <w:rFonts w:cs="Arial"/>
          <w:sz w:val="20"/>
          <w:lang w:val="fr-FR"/>
        </w:rPr>
        <w:t>Procurement</w:t>
      </w:r>
      <w:proofErr w:type="spellEnd"/>
      <w:r w:rsidR="00583554" w:rsidRPr="004D6AE7">
        <w:rPr>
          <w:rStyle w:val="BoldText"/>
          <w:rFonts w:cs="Arial"/>
          <w:sz w:val="20"/>
          <w:lang w:val="fr-FR"/>
        </w:rPr>
        <w:t xml:space="preserve"> </w:t>
      </w:r>
      <w:proofErr w:type="spellStart"/>
      <w:r>
        <w:rPr>
          <w:rStyle w:val="BoldText"/>
          <w:rFonts w:cs="Arial"/>
          <w:sz w:val="20"/>
          <w:lang w:val="fr-FR"/>
        </w:rPr>
        <w:t>S</w:t>
      </w:r>
      <w:r w:rsidR="00583554" w:rsidRPr="004D6AE7">
        <w:rPr>
          <w:rStyle w:val="BoldText"/>
          <w:rFonts w:cs="Arial"/>
          <w:sz w:val="20"/>
          <w:lang w:val="fr-FR"/>
        </w:rPr>
        <w:t>pecific</w:t>
      </w:r>
      <w:proofErr w:type="spellEnd"/>
      <w:r w:rsidR="00583554" w:rsidRPr="004D6AE7">
        <w:rPr>
          <w:rStyle w:val="BoldText"/>
          <w:rFonts w:cs="Arial"/>
          <w:sz w:val="20"/>
          <w:lang w:val="fr-FR"/>
        </w:rPr>
        <w:t xml:space="preserve"> </w:t>
      </w:r>
      <w:r>
        <w:rPr>
          <w:rStyle w:val="BoldText"/>
          <w:rFonts w:cs="Arial"/>
          <w:sz w:val="20"/>
          <w:lang w:val="fr-FR"/>
        </w:rPr>
        <w:t>Q</w:t>
      </w:r>
      <w:r w:rsidR="00716F6E" w:rsidRPr="004D6AE7">
        <w:rPr>
          <w:rStyle w:val="BoldText"/>
          <w:rFonts w:cs="Arial"/>
          <w:sz w:val="20"/>
          <w:lang w:val="fr-FR"/>
        </w:rPr>
        <w:t>uestionnaire (</w:t>
      </w:r>
      <w:r>
        <w:rPr>
          <w:rStyle w:val="BoldText"/>
          <w:rFonts w:cs="Arial"/>
          <w:sz w:val="20"/>
          <w:lang w:val="fr-FR"/>
        </w:rPr>
        <w:t>W</w:t>
      </w:r>
      <w:r w:rsidR="00583554" w:rsidRPr="004D6AE7">
        <w:rPr>
          <w:rStyle w:val="BoldText"/>
          <w:rFonts w:cs="Arial"/>
          <w:sz w:val="20"/>
          <w:lang w:val="fr-FR"/>
        </w:rPr>
        <w:t>P</w:t>
      </w:r>
      <w:r w:rsidR="00192691" w:rsidRPr="004D6AE7">
        <w:rPr>
          <w:rStyle w:val="BoldText"/>
          <w:rFonts w:cs="Arial"/>
          <w:sz w:val="20"/>
          <w:lang w:val="fr-FR"/>
        </w:rPr>
        <w:t>SQ</w:t>
      </w:r>
      <w:r w:rsidR="00716F6E" w:rsidRPr="004D6AE7">
        <w:rPr>
          <w:rStyle w:val="BoldText"/>
          <w:rFonts w:cs="Arial"/>
          <w:sz w:val="20"/>
          <w:lang w:val="fr-FR"/>
        </w:rPr>
        <w:t>) confirmation</w:t>
      </w:r>
    </w:p>
    <w:p w14:paraId="699347DF" w14:textId="00A64C01" w:rsidR="00677BB7" w:rsidRPr="009C709D" w:rsidRDefault="00716F6E" w:rsidP="00677BB7">
      <w:pPr>
        <w:pStyle w:val="Level2"/>
        <w:ind w:left="709"/>
        <w:rPr>
          <w:rFonts w:cs="Arial"/>
          <w:sz w:val="20"/>
        </w:rPr>
      </w:pPr>
      <w:r w:rsidRPr="009C709D">
        <w:rPr>
          <w:rFonts w:cs="Arial"/>
          <w:sz w:val="20"/>
        </w:rPr>
        <w:t>We confirm that our response to the</w:t>
      </w:r>
      <w:r w:rsidR="000C5553" w:rsidRPr="009C709D">
        <w:rPr>
          <w:rFonts w:cs="Arial"/>
          <w:sz w:val="20"/>
        </w:rPr>
        <w:t xml:space="preserve"> </w:t>
      </w:r>
      <w:r w:rsidR="00603B2C">
        <w:rPr>
          <w:rFonts w:cs="Arial"/>
          <w:sz w:val="20"/>
        </w:rPr>
        <w:t>Wales P</w:t>
      </w:r>
      <w:r w:rsidR="00583554">
        <w:rPr>
          <w:rFonts w:cs="Arial"/>
          <w:sz w:val="20"/>
        </w:rPr>
        <w:t xml:space="preserve">rocurement </w:t>
      </w:r>
      <w:r w:rsidR="00603B2C">
        <w:rPr>
          <w:rFonts w:cs="Arial"/>
          <w:sz w:val="20"/>
        </w:rPr>
        <w:t>S</w:t>
      </w:r>
      <w:r w:rsidR="00583554">
        <w:rPr>
          <w:rFonts w:cs="Arial"/>
          <w:sz w:val="20"/>
        </w:rPr>
        <w:t>pecific</w:t>
      </w:r>
      <w:r w:rsidR="00583554" w:rsidRPr="009C709D">
        <w:rPr>
          <w:rFonts w:cs="Arial"/>
          <w:sz w:val="20"/>
        </w:rPr>
        <w:t xml:space="preserve"> </w:t>
      </w:r>
      <w:r w:rsidR="00603B2C">
        <w:rPr>
          <w:rFonts w:cs="Arial"/>
          <w:sz w:val="20"/>
        </w:rPr>
        <w:t>Q</w:t>
      </w:r>
      <w:r w:rsidR="009F4B95" w:rsidRPr="009C709D">
        <w:rPr>
          <w:rFonts w:cs="Arial"/>
          <w:sz w:val="20"/>
        </w:rPr>
        <w:t>uestionnaire</w:t>
      </w:r>
      <w:r w:rsidR="00603B2C">
        <w:rPr>
          <w:rFonts w:cs="Arial"/>
          <w:sz w:val="20"/>
        </w:rPr>
        <w:t xml:space="preserve"> (WPSQ) </w:t>
      </w:r>
      <w:r w:rsidR="00AC5ACE" w:rsidRPr="009C709D">
        <w:rPr>
          <w:rFonts w:cs="Arial"/>
          <w:sz w:val="20"/>
        </w:rPr>
        <w:t xml:space="preserve">is </w:t>
      </w:r>
      <w:r w:rsidRPr="009C709D">
        <w:rPr>
          <w:rFonts w:cs="Arial"/>
          <w:sz w:val="20"/>
        </w:rPr>
        <w:t>true and accurate in all material aspects as at the date of this certificate.</w:t>
      </w:r>
    </w:p>
    <w:p w14:paraId="699347E0" w14:textId="77777777" w:rsidR="00677BB7" w:rsidRPr="009C709D" w:rsidRDefault="00716F6E" w:rsidP="00D81C6A">
      <w:pPr>
        <w:pStyle w:val="Level1"/>
        <w:keepNext/>
        <w:numPr>
          <w:ilvl w:val="0"/>
          <w:numId w:val="9"/>
        </w:numPr>
        <w:ind w:left="709" w:hanging="709"/>
        <w:rPr>
          <w:rFonts w:cs="Arial"/>
          <w:sz w:val="20"/>
        </w:rPr>
      </w:pPr>
      <w:bookmarkStart w:id="98" w:name="_Ref169273371"/>
      <w:r w:rsidRPr="009C709D">
        <w:rPr>
          <w:rStyle w:val="BoldText"/>
          <w:rFonts w:cs="Arial"/>
          <w:sz w:val="20"/>
        </w:rPr>
        <w:t>Canvassing</w:t>
      </w:r>
      <w:bookmarkEnd w:id="98"/>
    </w:p>
    <w:p w14:paraId="699347E1" w14:textId="77777777" w:rsidR="00677BB7" w:rsidRPr="009C709D" w:rsidRDefault="00716F6E" w:rsidP="00677BB7">
      <w:pPr>
        <w:pStyle w:val="Level2"/>
        <w:ind w:left="709"/>
        <w:rPr>
          <w:rFonts w:cs="Arial"/>
          <w:sz w:val="20"/>
        </w:rPr>
      </w:pPr>
      <w:r w:rsidRPr="009C709D">
        <w:rPr>
          <w:rFonts w:cs="Arial"/>
          <w:sz w:val="20"/>
        </w:rPr>
        <w:t>We certify that in making this submission we have not (and will not have before the award of any contract for the work):</w:t>
      </w:r>
    </w:p>
    <w:p w14:paraId="699347E2" w14:textId="77777777" w:rsidR="00677BB7" w:rsidRPr="009C709D" w:rsidRDefault="00716F6E" w:rsidP="00D81C6A">
      <w:pPr>
        <w:pStyle w:val="Level3"/>
        <w:numPr>
          <w:ilvl w:val="1"/>
          <w:numId w:val="8"/>
        </w:numPr>
        <w:ind w:left="1418" w:hanging="709"/>
        <w:rPr>
          <w:rFonts w:cs="Arial"/>
          <w:sz w:val="20"/>
        </w:rPr>
      </w:pPr>
      <w:bookmarkStart w:id="99" w:name="_Ref169273357"/>
      <w:r w:rsidRPr="009C709D">
        <w:rPr>
          <w:rFonts w:cs="Arial"/>
          <w:sz w:val="20"/>
        </w:rPr>
        <w:t xml:space="preserve">offered any inducement, fee or reward to any member or officer of the </w:t>
      </w:r>
      <w:r w:rsidR="009115FF" w:rsidRPr="009C709D">
        <w:rPr>
          <w:rFonts w:cs="Arial"/>
          <w:sz w:val="20"/>
        </w:rPr>
        <w:t>Authority</w:t>
      </w:r>
      <w:r w:rsidRPr="009C709D">
        <w:rPr>
          <w:rFonts w:cs="Arial"/>
          <w:sz w:val="20"/>
        </w:rPr>
        <w:t xml:space="preserve"> or any person acting as an adviser for the </w:t>
      </w:r>
      <w:r w:rsidR="009115FF" w:rsidRPr="009C709D">
        <w:rPr>
          <w:rFonts w:cs="Arial"/>
          <w:sz w:val="20"/>
        </w:rPr>
        <w:t>Authority</w:t>
      </w:r>
      <w:r w:rsidRPr="009C709D">
        <w:rPr>
          <w:rFonts w:cs="Arial"/>
          <w:sz w:val="20"/>
        </w:rPr>
        <w:t xml:space="preserve"> in connection with the Project; or</w:t>
      </w:r>
      <w:bookmarkEnd w:id="99"/>
    </w:p>
    <w:p w14:paraId="699347E3" w14:textId="77777777" w:rsidR="00677BB7" w:rsidRPr="009C709D" w:rsidRDefault="00716F6E" w:rsidP="00D81C6A">
      <w:pPr>
        <w:pStyle w:val="Level3"/>
        <w:numPr>
          <w:ilvl w:val="1"/>
          <w:numId w:val="8"/>
        </w:numPr>
        <w:ind w:left="1418" w:hanging="709"/>
        <w:rPr>
          <w:rFonts w:cs="Arial"/>
          <w:sz w:val="20"/>
        </w:rPr>
      </w:pPr>
      <w:r w:rsidRPr="009C709D">
        <w:rPr>
          <w:rFonts w:cs="Arial"/>
          <w:sz w:val="20"/>
        </w:rPr>
        <w:t>done anything which would constitute a breach of the Bribery Act 2010; or</w:t>
      </w:r>
    </w:p>
    <w:p w14:paraId="699347E4" w14:textId="5C1990B7" w:rsidR="00677BB7" w:rsidRPr="009C709D" w:rsidRDefault="00716F6E" w:rsidP="00D81C6A">
      <w:pPr>
        <w:pStyle w:val="Level3"/>
        <w:numPr>
          <w:ilvl w:val="1"/>
          <w:numId w:val="8"/>
        </w:numPr>
        <w:ind w:left="1418" w:hanging="709"/>
        <w:rPr>
          <w:rFonts w:cs="Arial"/>
          <w:sz w:val="20"/>
        </w:rPr>
      </w:pPr>
      <w:r w:rsidRPr="009C709D">
        <w:rPr>
          <w:rFonts w:cs="Arial"/>
          <w:sz w:val="20"/>
        </w:rPr>
        <w:t xml:space="preserve">canvassed any of the persons referred to in </w:t>
      </w:r>
      <w:r w:rsidR="003D18BD">
        <w:rPr>
          <w:rFonts w:cs="Arial"/>
          <w:sz w:val="20"/>
        </w:rPr>
        <w:t>clause</w:t>
      </w:r>
      <w:r w:rsidR="00202157">
        <w:rPr>
          <w:rFonts w:cs="Arial"/>
          <w:sz w:val="20"/>
        </w:rPr>
        <w:t xml:space="preserve"> </w:t>
      </w:r>
      <w:r w:rsidR="00202157">
        <w:rPr>
          <w:rFonts w:cs="Arial"/>
          <w:sz w:val="20"/>
        </w:rPr>
        <w:fldChar w:fldCharType="begin"/>
      </w:r>
      <w:r w:rsidR="00202157">
        <w:rPr>
          <w:rFonts w:cs="Arial"/>
          <w:sz w:val="20"/>
        </w:rPr>
        <w:instrText xml:space="preserve"> REF _Ref169273371 \r \h </w:instrText>
      </w:r>
      <w:r w:rsidR="00202157">
        <w:rPr>
          <w:rFonts w:cs="Arial"/>
          <w:sz w:val="20"/>
        </w:rPr>
      </w:r>
      <w:r w:rsidR="00202157">
        <w:rPr>
          <w:rFonts w:cs="Arial"/>
          <w:sz w:val="20"/>
        </w:rPr>
        <w:fldChar w:fldCharType="separate"/>
      </w:r>
      <w:r w:rsidR="00C60180">
        <w:rPr>
          <w:rFonts w:cs="Arial"/>
          <w:sz w:val="20"/>
        </w:rPr>
        <w:t>3</w:t>
      </w:r>
      <w:r w:rsidR="00202157">
        <w:rPr>
          <w:rFonts w:cs="Arial"/>
          <w:sz w:val="20"/>
        </w:rPr>
        <w:fldChar w:fldCharType="end"/>
      </w:r>
      <w:r w:rsidR="00202157">
        <w:rPr>
          <w:rFonts w:cs="Arial"/>
          <w:sz w:val="20"/>
        </w:rPr>
        <w:fldChar w:fldCharType="begin"/>
      </w:r>
      <w:r w:rsidR="00202157">
        <w:rPr>
          <w:rFonts w:cs="Arial"/>
          <w:sz w:val="20"/>
        </w:rPr>
        <w:instrText xml:space="preserve"> REF _Ref169273357 \r \h </w:instrText>
      </w:r>
      <w:r w:rsidR="00202157">
        <w:rPr>
          <w:rFonts w:cs="Arial"/>
          <w:sz w:val="20"/>
        </w:rPr>
      </w:r>
      <w:r w:rsidR="00202157">
        <w:rPr>
          <w:rFonts w:cs="Arial"/>
          <w:sz w:val="20"/>
        </w:rPr>
        <w:fldChar w:fldCharType="separate"/>
      </w:r>
      <w:r w:rsidR="00C60180">
        <w:rPr>
          <w:rFonts w:cs="Arial"/>
          <w:sz w:val="20"/>
        </w:rPr>
        <w:t>a</w:t>
      </w:r>
      <w:r w:rsidR="00202157">
        <w:rPr>
          <w:rFonts w:cs="Arial"/>
          <w:sz w:val="20"/>
        </w:rPr>
        <w:fldChar w:fldCharType="end"/>
      </w:r>
      <w:r w:rsidR="00384100" w:rsidRPr="009C709D">
        <w:rPr>
          <w:rFonts w:cs="Arial"/>
          <w:sz w:val="20"/>
        </w:rPr>
        <w:t xml:space="preserve"> of this Submission Certificate </w:t>
      </w:r>
      <w:r w:rsidRPr="009C709D">
        <w:rPr>
          <w:rFonts w:cs="Arial"/>
          <w:sz w:val="20"/>
        </w:rPr>
        <w:t xml:space="preserve">in connection with the Project; or </w:t>
      </w:r>
    </w:p>
    <w:p w14:paraId="699347E5" w14:textId="77777777" w:rsidR="00677BB7" w:rsidRPr="009C709D" w:rsidRDefault="00716F6E" w:rsidP="00D81C6A">
      <w:pPr>
        <w:pStyle w:val="Level3"/>
        <w:numPr>
          <w:ilvl w:val="1"/>
          <w:numId w:val="8"/>
        </w:numPr>
        <w:ind w:left="1418" w:hanging="709"/>
        <w:rPr>
          <w:rFonts w:cs="Arial"/>
          <w:sz w:val="20"/>
        </w:rPr>
      </w:pPr>
      <w:r w:rsidRPr="009C709D">
        <w:rPr>
          <w:rFonts w:cs="Arial"/>
          <w:sz w:val="20"/>
        </w:rPr>
        <w:t xml:space="preserve">contacted any officer of the </w:t>
      </w:r>
      <w:r w:rsidR="009115FF" w:rsidRPr="009C709D">
        <w:rPr>
          <w:rFonts w:cs="Arial"/>
          <w:sz w:val="20"/>
        </w:rPr>
        <w:t>Authority</w:t>
      </w:r>
      <w:r w:rsidRPr="009C709D">
        <w:rPr>
          <w:rFonts w:cs="Arial"/>
          <w:sz w:val="20"/>
        </w:rPr>
        <w:t xml:space="preserve">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14:paraId="699347E6" w14:textId="77777777" w:rsidR="00677BB7" w:rsidRPr="009C709D" w:rsidRDefault="00716F6E" w:rsidP="00D81C6A">
      <w:pPr>
        <w:pStyle w:val="Level1"/>
        <w:numPr>
          <w:ilvl w:val="0"/>
          <w:numId w:val="9"/>
        </w:numPr>
        <w:ind w:left="709" w:hanging="709"/>
        <w:rPr>
          <w:rFonts w:cs="Arial"/>
          <w:sz w:val="20"/>
        </w:rPr>
      </w:pPr>
      <w:bookmarkStart w:id="100" w:name="_Ref169273400"/>
      <w:r w:rsidRPr="009C709D">
        <w:rPr>
          <w:rStyle w:val="BoldText"/>
          <w:rFonts w:cs="Arial"/>
          <w:sz w:val="20"/>
        </w:rPr>
        <w:t>Non-collusion</w:t>
      </w:r>
      <w:bookmarkEnd w:id="100"/>
    </w:p>
    <w:p w14:paraId="699347E7" w14:textId="77777777" w:rsidR="00677BB7" w:rsidRPr="009C709D" w:rsidRDefault="00716F6E" w:rsidP="00677BB7">
      <w:pPr>
        <w:pStyle w:val="Level2"/>
        <w:ind w:left="709"/>
        <w:rPr>
          <w:rFonts w:cs="Arial"/>
          <w:sz w:val="20"/>
        </w:rPr>
      </w:pPr>
      <w:r w:rsidRPr="009C709D">
        <w:rPr>
          <w:rFonts w:cs="Arial"/>
          <w:sz w:val="20"/>
        </w:rPr>
        <w:t>We certify that this submission is made in good faith and that we have not (and will not have before the award of any contract for the work):</w:t>
      </w:r>
    </w:p>
    <w:p w14:paraId="699347E8" w14:textId="77777777" w:rsidR="00677BB7" w:rsidRPr="009C709D" w:rsidRDefault="00716F6E" w:rsidP="00D81C6A">
      <w:pPr>
        <w:pStyle w:val="Level3"/>
        <w:numPr>
          <w:ilvl w:val="1"/>
          <w:numId w:val="10"/>
        </w:numPr>
        <w:ind w:left="1418" w:hanging="709"/>
        <w:rPr>
          <w:rFonts w:cs="Arial"/>
          <w:sz w:val="20"/>
        </w:rPr>
      </w:pPr>
      <w:bookmarkStart w:id="101" w:name="_Ref169273403"/>
      <w:r w:rsidRPr="009C709D">
        <w:rPr>
          <w:rFonts w:cs="Arial"/>
          <w:sz w:val="20"/>
        </w:rPr>
        <w:t>fixed or adjusted the amount of our submission by or in accordance with any agreement or arrangement with any other Participant; or</w:t>
      </w:r>
      <w:bookmarkEnd w:id="101"/>
    </w:p>
    <w:p w14:paraId="699347E9" w14:textId="77777777" w:rsidR="00677BB7" w:rsidRPr="009C709D" w:rsidRDefault="00716F6E" w:rsidP="00D81C6A">
      <w:pPr>
        <w:pStyle w:val="Level3"/>
        <w:numPr>
          <w:ilvl w:val="1"/>
          <w:numId w:val="10"/>
        </w:numPr>
        <w:ind w:left="1418" w:hanging="709"/>
        <w:rPr>
          <w:rFonts w:cs="Arial"/>
          <w:sz w:val="20"/>
        </w:rPr>
      </w:pPr>
      <w:bookmarkStart w:id="102" w:name="_Ref169273409"/>
      <w:r w:rsidRPr="009C709D">
        <w:rPr>
          <w:rFonts w:cs="Arial"/>
          <w:sz w:val="20"/>
        </w:rPr>
        <w:t>entered into any agreement or arrangement with any other person that the other person shall refrain from making a submission or as to the amount of any submission to be submitted; or</w:t>
      </w:r>
      <w:bookmarkEnd w:id="102"/>
    </w:p>
    <w:p w14:paraId="699347EA" w14:textId="4D5E302F" w:rsidR="00677BB7" w:rsidRPr="009C709D" w:rsidRDefault="00716F6E" w:rsidP="00D81C6A">
      <w:pPr>
        <w:pStyle w:val="Level3"/>
        <w:numPr>
          <w:ilvl w:val="1"/>
          <w:numId w:val="10"/>
        </w:numPr>
        <w:ind w:left="1418" w:hanging="709"/>
        <w:rPr>
          <w:rFonts w:cs="Arial"/>
          <w:sz w:val="20"/>
        </w:rPr>
      </w:pPr>
      <w:r w:rsidRPr="009C709D">
        <w:rPr>
          <w:rFonts w:cs="Arial"/>
          <w:sz w:val="20"/>
        </w:rPr>
        <w:lastRenderedPageBreak/>
        <w:t xml:space="preserve">caused or induced any person to enter into such agreement as is mentioned in either </w:t>
      </w:r>
      <w:r w:rsidR="003D18BD">
        <w:rPr>
          <w:rFonts w:cs="Arial"/>
          <w:sz w:val="20"/>
        </w:rPr>
        <w:t>clauses</w:t>
      </w:r>
      <w:r w:rsidRPr="009C709D">
        <w:rPr>
          <w:rFonts w:cs="Arial"/>
          <w:sz w:val="20"/>
        </w:rPr>
        <w:t xml:space="preserve"> </w:t>
      </w:r>
      <w:r w:rsidR="00202157">
        <w:rPr>
          <w:rFonts w:cs="Arial"/>
          <w:sz w:val="20"/>
        </w:rPr>
        <w:fldChar w:fldCharType="begin"/>
      </w:r>
      <w:r w:rsidR="00202157">
        <w:rPr>
          <w:rFonts w:cs="Arial"/>
          <w:sz w:val="20"/>
        </w:rPr>
        <w:instrText xml:space="preserve"> REF _Ref169273400 \r \h </w:instrText>
      </w:r>
      <w:r w:rsidR="00202157">
        <w:rPr>
          <w:rFonts w:cs="Arial"/>
          <w:sz w:val="20"/>
        </w:rPr>
      </w:r>
      <w:r w:rsidR="00202157">
        <w:rPr>
          <w:rFonts w:cs="Arial"/>
          <w:sz w:val="20"/>
        </w:rPr>
        <w:fldChar w:fldCharType="separate"/>
      </w:r>
      <w:r w:rsidR="00C60180">
        <w:rPr>
          <w:rFonts w:cs="Arial"/>
          <w:sz w:val="20"/>
        </w:rPr>
        <w:t>4</w:t>
      </w:r>
      <w:r w:rsidR="00202157">
        <w:rPr>
          <w:rFonts w:cs="Arial"/>
          <w:sz w:val="20"/>
        </w:rPr>
        <w:fldChar w:fldCharType="end"/>
      </w:r>
      <w:r w:rsidR="00202157">
        <w:rPr>
          <w:rFonts w:cs="Arial"/>
          <w:sz w:val="20"/>
        </w:rPr>
        <w:fldChar w:fldCharType="begin"/>
      </w:r>
      <w:r w:rsidR="00202157">
        <w:rPr>
          <w:rFonts w:cs="Arial"/>
          <w:sz w:val="20"/>
        </w:rPr>
        <w:instrText xml:space="preserve"> REF _Ref169273403 \r \h </w:instrText>
      </w:r>
      <w:r w:rsidR="00202157">
        <w:rPr>
          <w:rFonts w:cs="Arial"/>
          <w:sz w:val="20"/>
        </w:rPr>
      </w:r>
      <w:r w:rsidR="00202157">
        <w:rPr>
          <w:rFonts w:cs="Arial"/>
          <w:sz w:val="20"/>
        </w:rPr>
        <w:fldChar w:fldCharType="separate"/>
      </w:r>
      <w:r w:rsidR="00C60180">
        <w:rPr>
          <w:rFonts w:cs="Arial"/>
          <w:sz w:val="20"/>
        </w:rPr>
        <w:t>a</w:t>
      </w:r>
      <w:r w:rsidR="00202157">
        <w:rPr>
          <w:rFonts w:cs="Arial"/>
          <w:sz w:val="20"/>
        </w:rPr>
        <w:fldChar w:fldCharType="end"/>
      </w:r>
      <w:r w:rsidRPr="009C709D">
        <w:rPr>
          <w:rFonts w:cs="Arial"/>
          <w:sz w:val="20"/>
        </w:rPr>
        <w:t xml:space="preserve"> or </w:t>
      </w:r>
      <w:r w:rsidR="00202157">
        <w:rPr>
          <w:rFonts w:cs="Arial"/>
          <w:sz w:val="20"/>
        </w:rPr>
        <w:fldChar w:fldCharType="begin"/>
      </w:r>
      <w:r w:rsidR="00202157">
        <w:rPr>
          <w:rFonts w:cs="Arial"/>
          <w:sz w:val="20"/>
        </w:rPr>
        <w:instrText xml:space="preserve"> REF _Ref169273400 \r \h </w:instrText>
      </w:r>
      <w:r w:rsidR="00202157">
        <w:rPr>
          <w:rFonts w:cs="Arial"/>
          <w:sz w:val="20"/>
        </w:rPr>
      </w:r>
      <w:r w:rsidR="00202157">
        <w:rPr>
          <w:rFonts w:cs="Arial"/>
          <w:sz w:val="20"/>
        </w:rPr>
        <w:fldChar w:fldCharType="separate"/>
      </w:r>
      <w:r w:rsidR="00C60180">
        <w:rPr>
          <w:rFonts w:cs="Arial"/>
          <w:sz w:val="20"/>
        </w:rPr>
        <w:t>4</w:t>
      </w:r>
      <w:r w:rsidR="00202157">
        <w:rPr>
          <w:rFonts w:cs="Arial"/>
          <w:sz w:val="20"/>
        </w:rPr>
        <w:fldChar w:fldCharType="end"/>
      </w:r>
      <w:r w:rsidR="00202157">
        <w:rPr>
          <w:rFonts w:cs="Arial"/>
          <w:sz w:val="20"/>
        </w:rPr>
        <w:fldChar w:fldCharType="begin"/>
      </w:r>
      <w:r w:rsidR="00202157">
        <w:rPr>
          <w:rFonts w:cs="Arial"/>
          <w:sz w:val="20"/>
        </w:rPr>
        <w:instrText xml:space="preserve"> REF _Ref169273409 \r \h </w:instrText>
      </w:r>
      <w:r w:rsidR="00202157">
        <w:rPr>
          <w:rFonts w:cs="Arial"/>
          <w:sz w:val="20"/>
        </w:rPr>
      </w:r>
      <w:r w:rsidR="00202157">
        <w:rPr>
          <w:rFonts w:cs="Arial"/>
          <w:sz w:val="20"/>
        </w:rPr>
        <w:fldChar w:fldCharType="separate"/>
      </w:r>
      <w:r w:rsidR="00C60180">
        <w:rPr>
          <w:rFonts w:cs="Arial"/>
          <w:sz w:val="20"/>
        </w:rPr>
        <w:t>b</w:t>
      </w:r>
      <w:r w:rsidR="00202157">
        <w:rPr>
          <w:rFonts w:cs="Arial"/>
          <w:sz w:val="20"/>
        </w:rPr>
        <w:fldChar w:fldCharType="end"/>
      </w:r>
      <w:r w:rsidRPr="009C709D">
        <w:rPr>
          <w:rFonts w:cs="Arial"/>
          <w:sz w:val="20"/>
        </w:rPr>
        <w:t xml:space="preserve"> of this Submission Certificate or to inform us of the amount or approximate amount of any rival submission; or</w:t>
      </w:r>
    </w:p>
    <w:p w14:paraId="699347EB" w14:textId="77777777" w:rsidR="00677BB7" w:rsidRPr="009C709D" w:rsidRDefault="00716F6E" w:rsidP="00D81C6A">
      <w:pPr>
        <w:pStyle w:val="Level3"/>
        <w:numPr>
          <w:ilvl w:val="1"/>
          <w:numId w:val="10"/>
        </w:numPr>
        <w:ind w:left="1418" w:hanging="709"/>
        <w:rPr>
          <w:rFonts w:cs="Arial"/>
          <w:sz w:val="20"/>
        </w:rPr>
      </w:pPr>
      <w:r w:rsidRPr="009C709D">
        <w:rPr>
          <w:rFonts w:cs="Arial"/>
          <w:sz w:val="20"/>
        </w:rPr>
        <w:t xml:space="preserve">communicated to any person other than the </w:t>
      </w:r>
      <w:r w:rsidR="009115FF" w:rsidRPr="009C709D">
        <w:rPr>
          <w:rFonts w:cs="Arial"/>
          <w:sz w:val="20"/>
        </w:rPr>
        <w:t>Authority</w:t>
      </w:r>
      <w:r w:rsidRPr="009C709D">
        <w:rPr>
          <w:rFonts w:cs="Arial"/>
          <w:sz w:val="20"/>
        </w:rPr>
        <w:t xml:space="preserve"> the amount or approximate amount of our proposed submission (except where such disclosure is made in confidence </w:t>
      </w:r>
      <w:proofErr w:type="gramStart"/>
      <w:r w:rsidRPr="009C709D">
        <w:rPr>
          <w:rFonts w:cs="Arial"/>
          <w:sz w:val="20"/>
        </w:rPr>
        <w:t>in order to</w:t>
      </w:r>
      <w:proofErr w:type="gramEnd"/>
      <w:r w:rsidRPr="009C709D">
        <w:rPr>
          <w:rFonts w:cs="Arial"/>
          <w:sz w:val="20"/>
        </w:rPr>
        <w:t xml:space="preserve"> obtain quotations necessary for the preparation of the submission </w:t>
      </w:r>
      <w:bookmarkStart w:id="103" w:name="_Hlk197617844"/>
      <w:r w:rsidRPr="009C709D">
        <w:rPr>
          <w:rFonts w:cs="Arial"/>
          <w:sz w:val="20"/>
        </w:rPr>
        <w:t>or where both are acting as members of a consortium which has made a submission).</w:t>
      </w:r>
    </w:p>
    <w:p w14:paraId="699347EC" w14:textId="77777777" w:rsidR="00807A4C" w:rsidRPr="00807A4C" w:rsidRDefault="00716F6E" w:rsidP="00807A4C">
      <w:pPr>
        <w:pStyle w:val="Level1"/>
        <w:numPr>
          <w:ilvl w:val="0"/>
          <w:numId w:val="9"/>
        </w:numPr>
        <w:ind w:left="709" w:hanging="709"/>
        <w:rPr>
          <w:rStyle w:val="BoldText"/>
        </w:rPr>
      </w:pPr>
      <w:r>
        <w:rPr>
          <w:rStyle w:val="BoldText"/>
          <w:rFonts w:cs="Arial"/>
          <w:sz w:val="20"/>
        </w:rPr>
        <w:t>Use of Artificial Intelligence</w:t>
      </w:r>
    </w:p>
    <w:bookmarkEnd w:id="103"/>
    <w:p w14:paraId="699347ED" w14:textId="77777777" w:rsidR="00EC6616" w:rsidRPr="00AF1C5F" w:rsidRDefault="00716F6E" w:rsidP="00677BB7">
      <w:pPr>
        <w:pStyle w:val="Level3"/>
        <w:ind w:left="709"/>
        <w:rPr>
          <w:sz w:val="20"/>
        </w:rPr>
      </w:pPr>
      <w:r w:rsidRPr="00AF1C5F">
        <w:rPr>
          <w:sz w:val="20"/>
        </w:rPr>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1D7C1F0E" w14:textId="710A8BED" w:rsidR="0077482C" w:rsidRDefault="00F54512" w:rsidP="0077482C">
      <w:pPr>
        <w:pStyle w:val="Level3"/>
        <w:numPr>
          <w:ilvl w:val="0"/>
          <w:numId w:val="9"/>
        </w:numPr>
        <w:rPr>
          <w:b/>
        </w:rPr>
      </w:pPr>
      <w:r>
        <w:rPr>
          <w:b/>
        </w:rPr>
        <w:t xml:space="preserve">  </w:t>
      </w:r>
      <w:r w:rsidR="008407C3">
        <w:rPr>
          <w:b/>
        </w:rPr>
        <w:tab/>
      </w:r>
      <w:r>
        <w:rPr>
          <w:b/>
        </w:rPr>
        <w:t xml:space="preserve">Acceptance of </w:t>
      </w:r>
      <w:r w:rsidR="004E618A">
        <w:rPr>
          <w:b/>
        </w:rPr>
        <w:t>Contract Terms and Conditions</w:t>
      </w:r>
    </w:p>
    <w:p w14:paraId="311BC03C" w14:textId="72C94C6E" w:rsidR="0077482C" w:rsidRPr="00BE533A" w:rsidRDefault="0077482C" w:rsidP="008407C3">
      <w:pPr>
        <w:pStyle w:val="Level3"/>
        <w:ind w:left="360" w:firstLine="360"/>
        <w:rPr>
          <w:bCs/>
          <w:sz w:val="20"/>
        </w:rPr>
      </w:pPr>
      <w:r w:rsidRPr="00BE533A">
        <w:rPr>
          <w:bCs/>
          <w:sz w:val="20"/>
        </w:rPr>
        <w:t xml:space="preserve">On behalf of the </w:t>
      </w:r>
      <w:r w:rsidR="003D6938" w:rsidRPr="00BE533A">
        <w:rPr>
          <w:bCs/>
          <w:sz w:val="20"/>
        </w:rPr>
        <w:t>Participant I</w:t>
      </w:r>
      <w:r w:rsidRPr="00BE533A">
        <w:rPr>
          <w:bCs/>
          <w:sz w:val="20"/>
        </w:rPr>
        <w:t xml:space="preserve"> hereby confirm: </w:t>
      </w:r>
    </w:p>
    <w:p w14:paraId="7E0303AE" w14:textId="15001733" w:rsidR="008407C3" w:rsidRDefault="001B25DF" w:rsidP="008407C3">
      <w:pPr>
        <w:pStyle w:val="Level3"/>
        <w:ind w:left="720" w:hanging="720"/>
        <w:rPr>
          <w:bCs/>
          <w:sz w:val="20"/>
        </w:rPr>
      </w:pPr>
      <w:r w:rsidRPr="00BE533A">
        <w:rPr>
          <w:bCs/>
          <w:sz w:val="20"/>
        </w:rPr>
        <w:t>6.1</w:t>
      </w:r>
      <w:r w:rsidR="008407C3">
        <w:rPr>
          <w:bCs/>
          <w:sz w:val="20"/>
        </w:rPr>
        <w:tab/>
      </w:r>
      <w:r w:rsidR="0077482C" w:rsidRPr="00BE533A">
        <w:rPr>
          <w:bCs/>
          <w:sz w:val="20"/>
        </w:rPr>
        <w:t xml:space="preserve">In the event that Authority wishes to enter into agreement with the </w:t>
      </w:r>
      <w:r w:rsidRPr="00BE533A">
        <w:rPr>
          <w:bCs/>
          <w:sz w:val="20"/>
        </w:rPr>
        <w:t>Participant</w:t>
      </w:r>
      <w:r w:rsidR="0077482C" w:rsidRPr="00BE533A">
        <w:rPr>
          <w:bCs/>
          <w:sz w:val="20"/>
        </w:rPr>
        <w:t xml:space="preserve"> within the prerequisite period, I will sign the agreement which shall consist of All documents contained within the tender pack </w:t>
      </w:r>
      <w:r w:rsidR="003D6938" w:rsidRPr="00BE533A">
        <w:rPr>
          <w:bCs/>
          <w:sz w:val="20"/>
        </w:rPr>
        <w:t xml:space="preserve">including </w:t>
      </w:r>
      <w:r w:rsidR="000F4CE7" w:rsidRPr="00BE533A">
        <w:rPr>
          <w:bCs/>
          <w:sz w:val="20"/>
        </w:rPr>
        <w:t>Schedules</w:t>
      </w:r>
      <w:r w:rsidR="0077482C" w:rsidRPr="00BE533A">
        <w:rPr>
          <w:bCs/>
          <w:sz w:val="20"/>
        </w:rPr>
        <w:t xml:space="preserve"> completed and submitted with this Tender; and</w:t>
      </w:r>
    </w:p>
    <w:p w14:paraId="77ED6366" w14:textId="313714E0" w:rsidR="0077482C" w:rsidRPr="00BE533A" w:rsidRDefault="0077482C" w:rsidP="008407C3">
      <w:pPr>
        <w:pStyle w:val="Level3"/>
        <w:ind w:left="720" w:hanging="720"/>
        <w:rPr>
          <w:bCs/>
          <w:sz w:val="20"/>
        </w:rPr>
      </w:pPr>
      <w:r w:rsidRPr="00BE533A">
        <w:rPr>
          <w:bCs/>
          <w:sz w:val="20"/>
        </w:rPr>
        <w:t>6.1.</w:t>
      </w:r>
      <w:r w:rsidR="00AF1C78">
        <w:rPr>
          <w:bCs/>
          <w:sz w:val="20"/>
        </w:rPr>
        <w:t>1</w:t>
      </w:r>
      <w:r w:rsidR="008407C3">
        <w:rPr>
          <w:bCs/>
          <w:sz w:val="20"/>
        </w:rPr>
        <w:tab/>
      </w:r>
      <w:r w:rsidRPr="00BE533A">
        <w:rPr>
          <w:bCs/>
          <w:sz w:val="20"/>
        </w:rPr>
        <w:t xml:space="preserve">Acceptance of all the contract </w:t>
      </w:r>
      <w:r w:rsidR="00BE533A">
        <w:rPr>
          <w:bCs/>
          <w:sz w:val="20"/>
        </w:rPr>
        <w:t xml:space="preserve">terms and </w:t>
      </w:r>
      <w:r w:rsidRPr="00BE533A">
        <w:rPr>
          <w:bCs/>
          <w:sz w:val="20"/>
        </w:rPr>
        <w:t>conditions contained in Invitation to Tender (ITT) documentation.</w:t>
      </w:r>
    </w:p>
    <w:p w14:paraId="6CA1F8B1" w14:textId="353EB4B9" w:rsidR="0077482C" w:rsidRPr="00BE533A" w:rsidRDefault="0077482C" w:rsidP="008D735F">
      <w:pPr>
        <w:pStyle w:val="Level3"/>
        <w:ind w:left="720" w:hanging="720"/>
        <w:rPr>
          <w:bCs/>
          <w:sz w:val="20"/>
        </w:rPr>
      </w:pPr>
      <w:r w:rsidRPr="00BE533A">
        <w:rPr>
          <w:bCs/>
          <w:sz w:val="20"/>
        </w:rPr>
        <w:t>6.2</w:t>
      </w:r>
      <w:r w:rsidRPr="00BE533A">
        <w:rPr>
          <w:bCs/>
          <w:sz w:val="20"/>
        </w:rPr>
        <w:tab/>
        <w:t xml:space="preserve">I/we have read the information provided in Your Invitation to Tender and, subject to and upon the terms and conditions contained therein, I/we offer to supply the </w:t>
      </w:r>
      <w:r w:rsidR="000F4CE7" w:rsidRPr="00BE533A">
        <w:rPr>
          <w:bCs/>
          <w:sz w:val="20"/>
        </w:rPr>
        <w:t xml:space="preserve">Goods, </w:t>
      </w:r>
      <w:r w:rsidRPr="00BE533A">
        <w:rPr>
          <w:bCs/>
          <w:sz w:val="20"/>
        </w:rPr>
        <w:t xml:space="preserve">Works and </w:t>
      </w:r>
      <w:r w:rsidR="000F4CE7" w:rsidRPr="00BE533A">
        <w:rPr>
          <w:bCs/>
          <w:sz w:val="20"/>
        </w:rPr>
        <w:t>S</w:t>
      </w:r>
      <w:r w:rsidRPr="00BE533A">
        <w:rPr>
          <w:bCs/>
          <w:sz w:val="20"/>
        </w:rPr>
        <w:t>ervices described in the said Tender documents in such manner as may be required:</w:t>
      </w:r>
    </w:p>
    <w:p w14:paraId="1CCEA254" w14:textId="41A7FDDD" w:rsidR="0077482C" w:rsidRPr="00BE533A" w:rsidRDefault="0077482C" w:rsidP="008D735F">
      <w:pPr>
        <w:pStyle w:val="Level3"/>
        <w:ind w:left="720" w:hanging="720"/>
        <w:rPr>
          <w:bCs/>
          <w:sz w:val="20"/>
        </w:rPr>
      </w:pPr>
      <w:r w:rsidRPr="00BE533A">
        <w:rPr>
          <w:bCs/>
          <w:sz w:val="20"/>
        </w:rPr>
        <w:t>6.2.1</w:t>
      </w:r>
      <w:r w:rsidR="008D735F">
        <w:rPr>
          <w:bCs/>
          <w:sz w:val="20"/>
        </w:rPr>
        <w:tab/>
      </w:r>
      <w:r w:rsidRPr="00BE533A">
        <w:rPr>
          <w:bCs/>
          <w:sz w:val="20"/>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14:paraId="3E601553" w14:textId="64C2ED43" w:rsidR="0077482C" w:rsidRPr="00BE533A" w:rsidRDefault="0077482C" w:rsidP="008D735F">
      <w:pPr>
        <w:pStyle w:val="Level3"/>
        <w:ind w:left="720" w:hanging="720"/>
        <w:rPr>
          <w:bCs/>
          <w:sz w:val="20"/>
        </w:rPr>
      </w:pPr>
      <w:r w:rsidRPr="00BE533A">
        <w:rPr>
          <w:bCs/>
          <w:sz w:val="20"/>
        </w:rPr>
        <w:t>6.2.2</w:t>
      </w:r>
      <w:r w:rsidR="008D735F">
        <w:rPr>
          <w:bCs/>
          <w:sz w:val="20"/>
        </w:rPr>
        <w:tab/>
      </w:r>
      <w:r w:rsidRPr="00BE533A">
        <w:rPr>
          <w:bCs/>
          <w:sz w:val="20"/>
        </w:rPr>
        <w:t>The prices quoted in this Tender are valid for acceptance for 90 days from the final day for submission of Tenders and I/we confirm that the terms of the Tender will remain binding upon me/us and may be accepted by You at any time before that date.</w:t>
      </w:r>
    </w:p>
    <w:p w14:paraId="071EEA3F" w14:textId="2928AE04" w:rsidR="0077482C" w:rsidRPr="00BE533A" w:rsidRDefault="0077482C" w:rsidP="00AF1C78">
      <w:pPr>
        <w:pStyle w:val="Level3"/>
        <w:ind w:left="720" w:hanging="720"/>
        <w:rPr>
          <w:bCs/>
          <w:sz w:val="20"/>
        </w:rPr>
      </w:pPr>
      <w:r w:rsidRPr="00BE533A">
        <w:rPr>
          <w:bCs/>
          <w:sz w:val="20"/>
        </w:rPr>
        <w:t>6.2.3</w:t>
      </w:r>
      <w:r w:rsidR="00AF1C78">
        <w:rPr>
          <w:bCs/>
          <w:sz w:val="20"/>
        </w:rPr>
        <w:tab/>
      </w:r>
      <w:r w:rsidRPr="00BE533A">
        <w:rPr>
          <w:bCs/>
          <w:sz w:val="20"/>
        </w:rPr>
        <w:t>I/we note that the Contract shall be valid upon acceptance and signature by both parties of to the Contract.</w:t>
      </w:r>
    </w:p>
    <w:p w14:paraId="3B5A7166" w14:textId="18A8A4B9" w:rsidR="0077482C" w:rsidRPr="007C23F3" w:rsidRDefault="0077482C" w:rsidP="00AF1C78">
      <w:pPr>
        <w:pStyle w:val="Level3"/>
        <w:ind w:left="720" w:hanging="720"/>
        <w:rPr>
          <w:bCs/>
          <w:sz w:val="20"/>
        </w:rPr>
      </w:pPr>
      <w:r w:rsidRPr="001B25DF">
        <w:rPr>
          <w:bCs/>
        </w:rPr>
        <w:lastRenderedPageBreak/>
        <w:t>6.2.</w:t>
      </w:r>
      <w:r w:rsidR="00156E69">
        <w:rPr>
          <w:bCs/>
        </w:rPr>
        <w:t>4</w:t>
      </w:r>
      <w:r w:rsidR="00AF1C78">
        <w:rPr>
          <w:bCs/>
        </w:rPr>
        <w:tab/>
      </w:r>
      <w:r w:rsidRPr="007C23F3">
        <w:rPr>
          <w:bCs/>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D95F060" w14:textId="18C41BCF" w:rsidR="0077482C" w:rsidRPr="007C23F3" w:rsidRDefault="0077482C" w:rsidP="00AF1C78">
      <w:pPr>
        <w:pStyle w:val="Level3"/>
        <w:ind w:left="720" w:hanging="720"/>
        <w:rPr>
          <w:bCs/>
          <w:sz w:val="20"/>
        </w:rPr>
      </w:pPr>
      <w:r w:rsidRPr="007C23F3">
        <w:rPr>
          <w:bCs/>
          <w:sz w:val="20"/>
        </w:rPr>
        <w:t>6.2.</w:t>
      </w:r>
      <w:r w:rsidR="00A20C11" w:rsidRPr="007C23F3">
        <w:rPr>
          <w:bCs/>
          <w:sz w:val="20"/>
        </w:rPr>
        <w:t>5</w:t>
      </w:r>
      <w:r w:rsidR="00AF1C78">
        <w:rPr>
          <w:bCs/>
          <w:sz w:val="20"/>
        </w:rPr>
        <w:tab/>
      </w:r>
      <w:r w:rsidRPr="007C23F3">
        <w:rPr>
          <w:bCs/>
          <w:sz w:val="20"/>
        </w:rPr>
        <w:t>I/we agree to bear all costs incurred by me/us in connection with the preparation and submission of this Tender and to bear any further costs incurred by me/us prior to the award of any contract.</w:t>
      </w:r>
    </w:p>
    <w:p w14:paraId="50CF8CA7" w14:textId="582C5353" w:rsidR="00F54512" w:rsidRPr="00A20C11" w:rsidRDefault="0077482C" w:rsidP="00AF1C78">
      <w:pPr>
        <w:pStyle w:val="Level3"/>
        <w:ind w:left="720" w:hanging="720"/>
        <w:rPr>
          <w:bCs/>
        </w:rPr>
      </w:pPr>
      <w:r w:rsidRPr="007C23F3">
        <w:rPr>
          <w:bCs/>
          <w:sz w:val="20"/>
        </w:rPr>
        <w:t>6.3</w:t>
      </w:r>
      <w:r w:rsidRPr="007C23F3">
        <w:rPr>
          <w:bCs/>
          <w:sz w:val="20"/>
        </w:rPr>
        <w:tab/>
        <w:t>I am authorised to sign Tenders on behalf of my Company, and I have read and understood the Instructions to Tender document and any other documents enclosed within this Tender.</w:t>
      </w:r>
      <w:r w:rsidRPr="007C23F3">
        <w:rPr>
          <w:b/>
          <w:sz w:val="20"/>
        </w:rPr>
        <w:tab/>
      </w:r>
      <w:r w:rsidRPr="0077482C">
        <w:rPr>
          <w:b/>
        </w:rPr>
        <w:tab/>
        <w:t>    </w:t>
      </w:r>
    </w:p>
    <w:p w14:paraId="699347EF" w14:textId="03E2A9F0" w:rsidR="00677BB7" w:rsidRPr="007C23F3" w:rsidRDefault="00716F6E" w:rsidP="00AF1C78">
      <w:pPr>
        <w:pStyle w:val="Level3"/>
        <w:ind w:left="720"/>
        <w:rPr>
          <w:rFonts w:cs="Arial"/>
          <w:sz w:val="20"/>
        </w:rPr>
      </w:pPr>
      <w:r w:rsidRPr="007C23F3">
        <w:rPr>
          <w:rFonts w:cs="Arial"/>
          <w:sz w:val="20"/>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14:paraId="1C964CA6" w14:textId="77777777" w:rsidR="007C23F3" w:rsidRDefault="007C23F3" w:rsidP="00677BB7">
      <w:pPr>
        <w:pStyle w:val="Level2"/>
        <w:ind w:left="95"/>
        <w:rPr>
          <w:rFonts w:cs="Arial"/>
          <w:sz w:val="20"/>
        </w:rPr>
      </w:pPr>
    </w:p>
    <w:p w14:paraId="699347F0" w14:textId="4667F106" w:rsidR="00677BB7" w:rsidRPr="009C709D" w:rsidRDefault="00716F6E" w:rsidP="00677BB7">
      <w:pPr>
        <w:pStyle w:val="Level2"/>
        <w:ind w:left="95"/>
        <w:rPr>
          <w:rFonts w:cs="Arial"/>
          <w:sz w:val="20"/>
        </w:rPr>
      </w:pPr>
      <w:r w:rsidRPr="009C709D">
        <w:rPr>
          <w:rFonts w:cs="Arial"/>
          <w:sz w:val="20"/>
        </w:rPr>
        <w:t xml:space="preserve">Signature……………………………………………… </w:t>
      </w:r>
      <w:r w:rsidRPr="009C709D">
        <w:rPr>
          <w:rFonts w:cs="Arial"/>
          <w:sz w:val="20"/>
        </w:rPr>
        <w:tab/>
      </w:r>
    </w:p>
    <w:p w14:paraId="699347F1" w14:textId="77777777" w:rsidR="00677BB7" w:rsidRPr="009C709D" w:rsidRDefault="00716F6E" w:rsidP="00677BB7">
      <w:pPr>
        <w:pStyle w:val="Level2"/>
        <w:ind w:left="95"/>
        <w:rPr>
          <w:rFonts w:cs="Arial"/>
          <w:sz w:val="20"/>
        </w:rPr>
      </w:pPr>
      <w:r w:rsidRPr="009C709D">
        <w:rPr>
          <w:rFonts w:cs="Arial"/>
          <w:sz w:val="20"/>
        </w:rPr>
        <w:t>in the capacity of …………………………………….</w:t>
      </w:r>
    </w:p>
    <w:p w14:paraId="699347F2" w14:textId="77777777" w:rsidR="00677BB7" w:rsidRPr="009C709D" w:rsidRDefault="00716F6E" w:rsidP="00677BB7">
      <w:pPr>
        <w:pStyle w:val="Level2"/>
        <w:ind w:left="95"/>
        <w:rPr>
          <w:rFonts w:cs="Arial"/>
          <w:sz w:val="20"/>
        </w:rPr>
      </w:pPr>
      <w:r w:rsidRPr="009C709D">
        <w:rPr>
          <w:rFonts w:cs="Arial"/>
          <w:sz w:val="20"/>
        </w:rPr>
        <w:t xml:space="preserve">Name (Block </w:t>
      </w:r>
      <w:r w:rsidR="009C709D" w:rsidRPr="009C709D">
        <w:rPr>
          <w:rFonts w:cs="Arial"/>
          <w:sz w:val="20"/>
        </w:rPr>
        <w:t>Capitals) …</w:t>
      </w:r>
      <w:r w:rsidRPr="009C709D">
        <w:rPr>
          <w:rFonts w:cs="Arial"/>
          <w:sz w:val="20"/>
        </w:rPr>
        <w:t>…………………………….</w:t>
      </w:r>
    </w:p>
    <w:p w14:paraId="699347F3" w14:textId="77777777" w:rsidR="00677BB7" w:rsidRPr="009C709D" w:rsidRDefault="00716F6E" w:rsidP="00677BB7">
      <w:pPr>
        <w:pStyle w:val="Level2"/>
        <w:ind w:left="95"/>
        <w:rPr>
          <w:rFonts w:cs="Arial"/>
          <w:sz w:val="20"/>
        </w:rPr>
      </w:pPr>
      <w:r w:rsidRPr="009C709D">
        <w:rPr>
          <w:rFonts w:cs="Arial"/>
          <w:sz w:val="20"/>
        </w:rPr>
        <w:t xml:space="preserve">Authorised to sign the submission for and on behalf </w:t>
      </w:r>
    </w:p>
    <w:p w14:paraId="699347F4" w14:textId="77777777" w:rsidR="00677BB7" w:rsidRPr="009C709D" w:rsidRDefault="00716F6E" w:rsidP="00677BB7">
      <w:pPr>
        <w:pStyle w:val="Level2"/>
        <w:ind w:left="95"/>
        <w:rPr>
          <w:rFonts w:cs="Arial"/>
          <w:sz w:val="20"/>
        </w:rPr>
      </w:pPr>
      <w:r w:rsidRPr="009C709D">
        <w:rPr>
          <w:rFonts w:cs="Arial"/>
          <w:sz w:val="20"/>
        </w:rPr>
        <w:t>of…………………………………………....</w:t>
      </w:r>
    </w:p>
    <w:p w14:paraId="699347F5" w14:textId="77777777" w:rsidR="00677BB7" w:rsidRPr="009C709D" w:rsidRDefault="00716F6E" w:rsidP="00677BB7">
      <w:pPr>
        <w:rPr>
          <w:rFonts w:cs="Arial"/>
          <w:sz w:val="20"/>
          <w:szCs w:val="20"/>
        </w:rPr>
      </w:pPr>
      <w:r w:rsidRPr="009C709D">
        <w:rPr>
          <w:rFonts w:cs="Arial"/>
          <w:sz w:val="20"/>
          <w:szCs w:val="20"/>
        </w:rPr>
        <w:br w:type="page"/>
      </w:r>
    </w:p>
    <w:p w14:paraId="699347F6" w14:textId="77777777" w:rsidR="00677BB7" w:rsidRDefault="00677BB7" w:rsidP="00677BB7">
      <w:pPr>
        <w:rPr>
          <w:rFonts w:cs="Arial"/>
          <w:b/>
          <w:szCs w:val="19"/>
        </w:rPr>
      </w:pPr>
    </w:p>
    <w:p w14:paraId="699347FB" w14:textId="07871DBC" w:rsidR="000B749D" w:rsidRDefault="1552716F" w:rsidP="00A6068D">
      <w:pPr>
        <w:pStyle w:val="Part"/>
        <w:numPr>
          <w:ilvl w:val="0"/>
          <w:numId w:val="0"/>
        </w:numPr>
      </w:pPr>
      <w:bookmarkStart w:id="104" w:name="_Toc210645519"/>
      <w:r>
        <w:t xml:space="preserve">SCHEDULE 5 – </w:t>
      </w:r>
      <w:r w:rsidR="7C9EE47C">
        <w:t>SP</w:t>
      </w:r>
      <w:r w:rsidR="7D13C718">
        <w:t>E</w:t>
      </w:r>
      <w:r w:rsidR="7C9EE47C">
        <w:t>CIFICAT</w:t>
      </w:r>
      <w:bookmarkStart w:id="105" w:name="_Hlk169271580"/>
      <w:r w:rsidR="62E49F1A">
        <w:t>ION</w:t>
      </w:r>
      <w:bookmarkEnd w:id="104"/>
    </w:p>
    <w:p w14:paraId="529A5B2D" w14:textId="77777777" w:rsidR="00D332D5" w:rsidRDefault="00D332D5" w:rsidP="00D332D5">
      <w:pPr>
        <w:spacing w:before="120"/>
        <w:ind w:left="672"/>
      </w:pPr>
    </w:p>
    <w:p w14:paraId="18854BF2" w14:textId="77777777" w:rsidR="00D332D5" w:rsidRDefault="00D332D5" w:rsidP="00D332D5"/>
    <w:bookmarkEnd w:id="105"/>
    <w:p w14:paraId="47B1EBBD" w14:textId="63302FEE" w:rsidR="00D066BC" w:rsidRDefault="00D066BC" w:rsidP="00D066BC">
      <w:pPr>
        <w:spacing w:after="200" w:line="276" w:lineRule="auto"/>
        <w:jc w:val="left"/>
      </w:pPr>
      <w:r>
        <w:t>Please refer to</w:t>
      </w:r>
      <w:r w:rsidR="00550E65">
        <w:t xml:space="preserve"> the </w:t>
      </w:r>
      <w:proofErr w:type="spellStart"/>
      <w:r w:rsidR="00550E65">
        <w:t>DropBox</w:t>
      </w:r>
      <w:proofErr w:type="spellEnd"/>
      <w:r w:rsidR="00550E65">
        <w:t xml:space="preserve"> location for all </w:t>
      </w:r>
      <w:r w:rsidR="00DA436B">
        <w:t xml:space="preserve">specification </w:t>
      </w:r>
      <w:r w:rsidR="00550E65">
        <w:t>documentation related to this tender:</w:t>
      </w:r>
    </w:p>
    <w:p w14:paraId="338C2A66" w14:textId="45033D15" w:rsidR="00D066BC" w:rsidRPr="00D066BC" w:rsidRDefault="000F6ABE" w:rsidP="00D066BC">
      <w:pPr>
        <w:spacing w:after="200" w:line="276" w:lineRule="auto"/>
        <w:jc w:val="left"/>
      </w:pPr>
      <w:hyperlink r:id="rId28" w:history="1">
        <w:r w:rsidRPr="00D066BC">
          <w:rPr>
            <w:rStyle w:val="Hyperlink"/>
          </w:rPr>
          <w:t>https://www.dropbox.com/scl/fo/evmapr1r5ubalmz8k4k6h/ABPw5gyT3GvAYwQmWGM0lek?rlkey=p5q6ohfkql7riq7mz1yg3cyvk&amp;dl=0</w:t>
        </w:r>
      </w:hyperlink>
    </w:p>
    <w:p w14:paraId="699347FC" w14:textId="632C3F7B" w:rsidR="00D20DC1" w:rsidRDefault="00716F6E">
      <w:pPr>
        <w:spacing w:after="200" w:line="276" w:lineRule="auto"/>
        <w:jc w:val="left"/>
      </w:pPr>
      <w:r>
        <w:br w:type="page"/>
      </w:r>
    </w:p>
    <w:p w14:paraId="699347FE" w14:textId="6DCFB452" w:rsidR="000B749D" w:rsidRPr="002506E5" w:rsidRDefault="00716F6E" w:rsidP="002506E5">
      <w:pPr>
        <w:pStyle w:val="Part"/>
        <w:numPr>
          <w:ilvl w:val="0"/>
          <w:numId w:val="0"/>
        </w:numPr>
      </w:pPr>
      <w:bookmarkStart w:id="106" w:name="_Toc210645520"/>
      <w:r>
        <w:lastRenderedPageBreak/>
        <w:t xml:space="preserve">SCHEDULE </w:t>
      </w:r>
      <w:r w:rsidR="001E009B">
        <w:t>6</w:t>
      </w:r>
      <w:r>
        <w:t xml:space="preserve"> </w:t>
      </w:r>
      <w:r w:rsidR="009C709D">
        <w:t>– PRICING</w:t>
      </w:r>
      <w:r>
        <w:t xml:space="preserve"> </w:t>
      </w:r>
      <w:r w:rsidR="00272FC9">
        <w:t>SCHEDULE</w:t>
      </w:r>
      <w:bookmarkEnd w:id="106"/>
      <w:r w:rsidR="00272FC9">
        <w:t xml:space="preserve"> </w:t>
      </w:r>
      <w:bookmarkStart w:id="107" w:name="_Hlk169271590"/>
      <w:bookmarkStart w:id="108" w:name="_Hlk141189231"/>
    </w:p>
    <w:p w14:paraId="5ADB19E4" w14:textId="77777777" w:rsidR="004D561A" w:rsidRDefault="004D561A" w:rsidP="000B749D">
      <w:pPr>
        <w:rPr>
          <w:rFonts w:cs="Arial"/>
          <w:b/>
          <w:i/>
          <w:iCs/>
          <w:szCs w:val="19"/>
        </w:rPr>
      </w:pPr>
    </w:p>
    <w:p w14:paraId="699347FF" w14:textId="2590F0FB" w:rsidR="000B749D" w:rsidRDefault="004D561A" w:rsidP="00586A6F">
      <w:pPr>
        <w:rPr>
          <w:rFonts w:cs="Arial"/>
          <w:bCs/>
          <w:szCs w:val="19"/>
        </w:rPr>
      </w:pPr>
      <w:r w:rsidRPr="0014655A">
        <w:rPr>
          <w:rFonts w:cs="Arial"/>
          <w:bCs/>
          <w:szCs w:val="19"/>
        </w:rPr>
        <w:t>S</w:t>
      </w:r>
      <w:r w:rsidR="00365F38" w:rsidRPr="0014655A">
        <w:rPr>
          <w:rFonts w:cs="Arial"/>
          <w:bCs/>
          <w:szCs w:val="19"/>
        </w:rPr>
        <w:t xml:space="preserve">ee </w:t>
      </w:r>
      <w:r w:rsidR="007C23F3">
        <w:rPr>
          <w:rFonts w:cs="Arial"/>
          <w:bCs/>
          <w:szCs w:val="19"/>
        </w:rPr>
        <w:t xml:space="preserve">also </w:t>
      </w:r>
      <w:r w:rsidR="00365F38" w:rsidRPr="00827A1B">
        <w:rPr>
          <w:rFonts w:cs="Arial"/>
          <w:bCs/>
          <w:szCs w:val="19"/>
        </w:rPr>
        <w:t>Appendix 1e Pricing Schedule</w:t>
      </w:r>
      <w:r w:rsidR="00D37D46" w:rsidRPr="0014655A">
        <w:rPr>
          <w:rFonts w:cs="Arial"/>
          <w:bCs/>
          <w:szCs w:val="19"/>
        </w:rPr>
        <w:t xml:space="preserve"> and ITT Response Document Part B </w:t>
      </w:r>
      <w:r w:rsidR="00822558" w:rsidRPr="0014655A">
        <w:rPr>
          <w:rFonts w:cs="Arial"/>
          <w:bCs/>
          <w:szCs w:val="19"/>
        </w:rPr>
        <w:t>Section 19</w:t>
      </w:r>
      <w:r w:rsidR="0014655A" w:rsidRPr="0014655A">
        <w:rPr>
          <w:rFonts w:cs="Arial"/>
          <w:bCs/>
          <w:szCs w:val="19"/>
        </w:rPr>
        <w:t xml:space="preserve"> Award Criteria Pricing Document</w:t>
      </w:r>
      <w:r w:rsidR="002506E5">
        <w:rPr>
          <w:rFonts w:cs="Arial"/>
          <w:bCs/>
          <w:szCs w:val="19"/>
        </w:rPr>
        <w:t xml:space="preserve"> Instructions.</w:t>
      </w:r>
      <w:bookmarkEnd w:id="107"/>
    </w:p>
    <w:p w14:paraId="071B249C" w14:textId="77777777" w:rsidR="00586A6F" w:rsidRPr="00586A6F" w:rsidRDefault="00586A6F" w:rsidP="00586A6F">
      <w:pPr>
        <w:rPr>
          <w:rFonts w:cs="Arial"/>
          <w:bCs/>
          <w:szCs w:val="19"/>
        </w:rPr>
      </w:pPr>
    </w:p>
    <w:p w14:paraId="69934801" w14:textId="10F89933" w:rsidR="00D20DC1" w:rsidRPr="003769F3" w:rsidRDefault="00716F6E" w:rsidP="00AD195B">
      <w:pPr>
        <w:pStyle w:val="BodyText1"/>
        <w:rPr>
          <w:b/>
        </w:rPr>
      </w:pPr>
      <w:r w:rsidRPr="001D4CE2">
        <w:rPr>
          <w:b/>
        </w:rPr>
        <w:t>Part A</w:t>
      </w:r>
      <w:r w:rsidR="00F403FC" w:rsidRPr="001D4CE2">
        <w:rPr>
          <w:b/>
        </w:rPr>
        <w:t xml:space="preserve"> – Pricing Terms and Conditions</w:t>
      </w:r>
    </w:p>
    <w:p w14:paraId="69934802" w14:textId="77777777" w:rsidR="00F403FC" w:rsidRPr="00FC169F" w:rsidRDefault="00716F6E" w:rsidP="00D20DC1">
      <w:pPr>
        <w:pStyle w:val="BodyText1"/>
        <w:rPr>
          <w:b/>
          <w:u w:val="single"/>
        </w:rPr>
      </w:pPr>
      <w:r w:rsidRPr="00FC169F">
        <w:rPr>
          <w:b/>
          <w:u w:val="single"/>
        </w:rPr>
        <w:t>A.1 Indexation</w:t>
      </w:r>
    </w:p>
    <w:p w14:paraId="69934803" w14:textId="6534E7B7" w:rsidR="009F4B95" w:rsidRPr="002472C0" w:rsidRDefault="4BA20F02" w:rsidP="4BDC492E">
      <w:pPr>
        <w:pStyle w:val="BodyText1"/>
      </w:pPr>
      <w:r w:rsidRPr="4BDC492E">
        <w:rPr>
          <w:lang w:val="en-US"/>
        </w:rPr>
        <w:t xml:space="preserve">All pricing submitted in your response to </w:t>
      </w:r>
      <w:r w:rsidR="15898441" w:rsidRPr="4BDC492E">
        <w:rPr>
          <w:lang w:val="en-US"/>
        </w:rPr>
        <w:t>the Pricing</w:t>
      </w:r>
      <w:r w:rsidRPr="4BDC492E">
        <w:rPr>
          <w:lang w:val="en-US"/>
        </w:rPr>
        <w:t xml:space="preserve"> Document in Appendix 1e must be fixed for initially the first 2 YEARS of the contract unless amended as agreed by the University. Any Pricing adjustment shall be based on an agreed Pay-related Index.</w:t>
      </w:r>
    </w:p>
    <w:p w14:paraId="69934804" w14:textId="77777777" w:rsidR="00F403FC" w:rsidRPr="00FC169F" w:rsidRDefault="00716F6E" w:rsidP="00D20DC1">
      <w:pPr>
        <w:pStyle w:val="BodyText1"/>
        <w:rPr>
          <w:b/>
          <w:u w:val="single"/>
        </w:rPr>
      </w:pPr>
      <w:r w:rsidRPr="00FC169F">
        <w:rPr>
          <w:b/>
          <w:u w:val="single"/>
        </w:rPr>
        <w:t>A.2 Payment profile</w:t>
      </w:r>
      <w:r w:rsidR="00C54FAC" w:rsidRPr="00FC169F">
        <w:rPr>
          <w:b/>
          <w:u w:val="single"/>
        </w:rPr>
        <w:t xml:space="preserve"> clause</w:t>
      </w:r>
    </w:p>
    <w:p w14:paraId="69934805" w14:textId="42DFFCDB" w:rsidR="009F4B95" w:rsidRPr="009977C6" w:rsidRDefault="002472C0" w:rsidP="009F4B95">
      <w:pPr>
        <w:pStyle w:val="BodyText1"/>
        <w:rPr>
          <w:rFonts w:cstheme="minorHAnsi"/>
          <w:bCs/>
          <w:szCs w:val="19"/>
        </w:rPr>
      </w:pPr>
      <w:r w:rsidRPr="009977C6">
        <w:rPr>
          <w:rFonts w:cstheme="minorHAnsi"/>
          <w:bCs/>
          <w:szCs w:val="19"/>
        </w:rPr>
        <w:t>All valid invoices</w:t>
      </w:r>
      <w:r w:rsidR="00586A6F">
        <w:rPr>
          <w:rFonts w:cstheme="minorHAnsi"/>
          <w:bCs/>
          <w:szCs w:val="19"/>
        </w:rPr>
        <w:t xml:space="preserve"> presented </w:t>
      </w:r>
      <w:r w:rsidRPr="009977C6">
        <w:rPr>
          <w:rFonts w:cstheme="minorHAnsi"/>
          <w:bCs/>
          <w:szCs w:val="19"/>
        </w:rPr>
        <w:t xml:space="preserve">will be paid within </w:t>
      </w:r>
      <w:r w:rsidR="001212F3">
        <w:rPr>
          <w:rFonts w:cstheme="minorHAnsi"/>
          <w:bCs/>
          <w:szCs w:val="19"/>
        </w:rPr>
        <w:t>30</w:t>
      </w:r>
      <w:r w:rsidRPr="009977C6">
        <w:rPr>
          <w:rFonts w:cstheme="minorHAnsi"/>
          <w:bCs/>
          <w:szCs w:val="19"/>
        </w:rPr>
        <w:t xml:space="preserve"> days </w:t>
      </w:r>
      <w:r w:rsidR="009977C6" w:rsidRPr="009977C6">
        <w:rPr>
          <w:rFonts w:cstheme="minorHAnsi"/>
          <w:bCs/>
          <w:szCs w:val="19"/>
        </w:rPr>
        <w:t>from</w:t>
      </w:r>
      <w:r w:rsidR="00586A6F">
        <w:rPr>
          <w:rFonts w:cstheme="minorHAnsi"/>
          <w:bCs/>
          <w:szCs w:val="19"/>
        </w:rPr>
        <w:t xml:space="preserve"> the</w:t>
      </w:r>
      <w:r w:rsidR="009977C6" w:rsidRPr="009977C6">
        <w:rPr>
          <w:rFonts w:cstheme="minorHAnsi"/>
          <w:bCs/>
          <w:szCs w:val="19"/>
        </w:rPr>
        <w:t xml:space="preserve"> invoice tax date.</w:t>
      </w:r>
    </w:p>
    <w:p w14:paraId="69934806" w14:textId="77777777" w:rsidR="00F403FC" w:rsidRPr="00FC169F" w:rsidRDefault="00716F6E" w:rsidP="00D20DC1">
      <w:pPr>
        <w:pStyle w:val="BodyText1"/>
        <w:rPr>
          <w:b/>
          <w:u w:val="single"/>
        </w:rPr>
      </w:pPr>
      <w:r w:rsidRPr="00FC169F">
        <w:rPr>
          <w:b/>
          <w:u w:val="single"/>
        </w:rPr>
        <w:t>A.3 Rebate clause</w:t>
      </w:r>
    </w:p>
    <w:p w14:paraId="69934808" w14:textId="63516E07" w:rsidR="009F4B95" w:rsidRPr="009977C6" w:rsidRDefault="002472C0" w:rsidP="009977C6">
      <w:pPr>
        <w:pStyle w:val="BodyText1"/>
        <w:rPr>
          <w:rFonts w:cstheme="minorHAnsi"/>
          <w:bCs/>
          <w:szCs w:val="19"/>
        </w:rPr>
      </w:pPr>
      <w:r w:rsidRPr="009977C6">
        <w:rPr>
          <w:rFonts w:cstheme="minorHAnsi"/>
          <w:bCs/>
          <w:szCs w:val="19"/>
        </w:rPr>
        <w:t>Not A</w:t>
      </w:r>
      <w:r w:rsidR="00DE496A" w:rsidRPr="009977C6">
        <w:rPr>
          <w:rFonts w:cstheme="minorHAnsi"/>
          <w:bCs/>
          <w:szCs w:val="19"/>
        </w:rPr>
        <w:t>pplicable</w:t>
      </w:r>
    </w:p>
    <w:p w14:paraId="69934809" w14:textId="77777777" w:rsidR="007632FD" w:rsidRDefault="00716F6E">
      <w:pPr>
        <w:spacing w:after="200" w:line="276" w:lineRule="auto"/>
        <w:jc w:val="left"/>
        <w:rPr>
          <w:b/>
        </w:rPr>
      </w:pPr>
      <w:r>
        <w:rPr>
          <w:b/>
        </w:rPr>
        <w:t>Part B – Pricing document</w:t>
      </w:r>
    </w:p>
    <w:bookmarkEnd w:id="108"/>
    <w:p w14:paraId="1E0DCFB6" w14:textId="29547C30" w:rsidR="00DE496A" w:rsidRPr="00D632E7" w:rsidRDefault="00DE496A" w:rsidP="00DE496A">
      <w:pPr>
        <w:pStyle w:val="BodyText1"/>
        <w:rPr>
          <w:sz w:val="20"/>
          <w:szCs w:val="20"/>
        </w:rPr>
      </w:pPr>
      <w:r w:rsidRPr="00D632E7">
        <w:rPr>
          <w:sz w:val="20"/>
          <w:szCs w:val="20"/>
        </w:rPr>
        <w:t xml:space="preserve">The Pricing Document will be evaluated </w:t>
      </w:r>
      <w:proofErr w:type="gramStart"/>
      <w:r w:rsidRPr="00D632E7">
        <w:rPr>
          <w:sz w:val="20"/>
          <w:szCs w:val="20"/>
        </w:rPr>
        <w:t>on the basis of</w:t>
      </w:r>
      <w:proofErr w:type="gramEnd"/>
      <w:r w:rsidRPr="00D632E7">
        <w:rPr>
          <w:sz w:val="20"/>
          <w:szCs w:val="20"/>
        </w:rPr>
        <w:t xml:space="preserve"> </w:t>
      </w:r>
      <w:r w:rsidRPr="006B3144">
        <w:rPr>
          <w:sz w:val="20"/>
          <w:szCs w:val="20"/>
        </w:rPr>
        <w:t>the</w:t>
      </w:r>
      <w:r w:rsidR="00FE7025">
        <w:rPr>
          <w:sz w:val="20"/>
          <w:szCs w:val="20"/>
        </w:rPr>
        <w:t xml:space="preserve"> </w:t>
      </w:r>
      <w:r w:rsidRPr="006B3144">
        <w:rPr>
          <w:sz w:val="20"/>
          <w:szCs w:val="20"/>
        </w:rPr>
        <w:t>Total Cost</w:t>
      </w:r>
      <w:r w:rsidRPr="00D632E7">
        <w:rPr>
          <w:sz w:val="20"/>
          <w:szCs w:val="20"/>
        </w:rPr>
        <w:t xml:space="preserve"> over the entire word bandings (Inclusive of VAT).</w:t>
      </w:r>
    </w:p>
    <w:p w14:paraId="653EB0FB" w14:textId="09693D13" w:rsidR="00EE7F1C" w:rsidRPr="00586A6F" w:rsidRDefault="00EE7F1C" w:rsidP="00EE7F1C">
      <w:pPr>
        <w:pStyle w:val="BodyText1"/>
        <w:rPr>
          <w:sz w:val="20"/>
          <w:szCs w:val="20"/>
          <w:lang w:val="en-US"/>
        </w:rPr>
      </w:pPr>
      <w:r w:rsidRPr="00586A6F">
        <w:rPr>
          <w:sz w:val="20"/>
          <w:szCs w:val="20"/>
          <w:lang w:val="en-US"/>
        </w:rPr>
        <w:t>For any United Kingdom based Tenderer the Pricing Document in Appendix 1e should be in British pound sterling and shall be exclusive of VAT and inclusive of VAT @20% and include all other Taxes and Tariffs, where applicable. Please complete Appendix 1e fully as required.</w:t>
      </w:r>
    </w:p>
    <w:p w14:paraId="0E8E6B3F" w14:textId="25288A3C" w:rsidR="00EE7F1C" w:rsidRPr="00586A6F" w:rsidRDefault="00EE7F1C" w:rsidP="00EE7F1C">
      <w:pPr>
        <w:pStyle w:val="BodyText1"/>
        <w:rPr>
          <w:sz w:val="20"/>
          <w:szCs w:val="20"/>
          <w:lang w:val="en-US"/>
        </w:rPr>
      </w:pPr>
      <w:r w:rsidRPr="00586A6F">
        <w:rPr>
          <w:sz w:val="20"/>
          <w:szCs w:val="20"/>
          <w:lang w:val="en-US"/>
        </w:rPr>
        <w:t xml:space="preserve">For any Tenderer based outside the United Kingdom the Pricing Document in Appendix 1e should be in British pounds sterling. However, the University will need to account for a reverse charge </w:t>
      </w:r>
      <w:proofErr w:type="gramStart"/>
      <w:r w:rsidRPr="00586A6F">
        <w:rPr>
          <w:sz w:val="20"/>
          <w:szCs w:val="20"/>
          <w:lang w:val="en-US"/>
        </w:rPr>
        <w:t>at</w:t>
      </w:r>
      <w:proofErr w:type="gramEnd"/>
      <w:r w:rsidRPr="00586A6F">
        <w:rPr>
          <w:sz w:val="20"/>
          <w:szCs w:val="20"/>
          <w:lang w:val="en-US"/>
        </w:rPr>
        <w:t xml:space="preserve"> 20% to HMCE. Therefor the cost of the </w:t>
      </w:r>
      <w:r w:rsidR="00CC7CAA" w:rsidRPr="00586A6F">
        <w:rPr>
          <w:sz w:val="20"/>
          <w:szCs w:val="20"/>
          <w:lang w:val="en-US"/>
        </w:rPr>
        <w:t>services,</w:t>
      </w:r>
      <w:r w:rsidR="00EE1507" w:rsidRPr="00586A6F">
        <w:rPr>
          <w:sz w:val="20"/>
          <w:szCs w:val="20"/>
          <w:lang w:val="en-US"/>
        </w:rPr>
        <w:t xml:space="preserve"> </w:t>
      </w:r>
      <w:r w:rsidRPr="00586A6F">
        <w:rPr>
          <w:sz w:val="20"/>
          <w:szCs w:val="20"/>
          <w:lang w:val="en-US"/>
        </w:rPr>
        <w:t xml:space="preserve">including the reverse </w:t>
      </w:r>
      <w:r w:rsidR="00CC7CAA" w:rsidRPr="00586A6F">
        <w:rPr>
          <w:sz w:val="20"/>
          <w:szCs w:val="20"/>
          <w:lang w:val="en-US"/>
        </w:rPr>
        <w:t>charge,</w:t>
      </w:r>
      <w:r w:rsidRPr="00586A6F">
        <w:rPr>
          <w:sz w:val="20"/>
          <w:szCs w:val="20"/>
          <w:lang w:val="en-US"/>
        </w:rPr>
        <w:t xml:space="preserve"> will need to be within the indicative budget</w:t>
      </w:r>
      <w:r w:rsidR="00EE1507" w:rsidRPr="00586A6F">
        <w:rPr>
          <w:sz w:val="20"/>
          <w:szCs w:val="20"/>
          <w:lang w:val="en-US"/>
        </w:rPr>
        <w:t xml:space="preserve"> and total </w:t>
      </w:r>
      <w:r w:rsidR="00876B4A" w:rsidRPr="00586A6F">
        <w:rPr>
          <w:sz w:val="20"/>
          <w:szCs w:val="20"/>
          <w:lang w:val="en-US"/>
        </w:rPr>
        <w:t>tender sum</w:t>
      </w:r>
      <w:r w:rsidRPr="00586A6F">
        <w:rPr>
          <w:sz w:val="20"/>
          <w:szCs w:val="20"/>
          <w:lang w:val="en-US"/>
        </w:rPr>
        <w:t xml:space="preserve"> and Appendix 1e needs to be completed fully as required.</w:t>
      </w:r>
    </w:p>
    <w:p w14:paraId="4DBD4B91" w14:textId="44351B1B" w:rsidR="003B2430" w:rsidRPr="003B2430" w:rsidRDefault="3AC6B994" w:rsidP="003B2430">
      <w:pPr>
        <w:pStyle w:val="BodyText1"/>
        <w:rPr>
          <w:b/>
          <w:bCs/>
          <w:sz w:val="20"/>
          <w:szCs w:val="20"/>
        </w:rPr>
      </w:pPr>
      <w:r w:rsidRPr="4BDC492E">
        <w:rPr>
          <w:sz w:val="20"/>
          <w:szCs w:val="20"/>
        </w:rPr>
        <w:t xml:space="preserve">The Pricing Document, which is found in Appendix 1e – Pricing Schedule has been allocated an overall Total weighting of </w:t>
      </w:r>
      <w:r w:rsidR="5AC5D463" w:rsidRPr="4BDC492E">
        <w:rPr>
          <w:sz w:val="20"/>
          <w:szCs w:val="20"/>
        </w:rPr>
        <w:t>30</w:t>
      </w:r>
      <w:r w:rsidRPr="4BDC492E">
        <w:rPr>
          <w:sz w:val="20"/>
          <w:szCs w:val="20"/>
        </w:rPr>
        <w:t xml:space="preserve">%. The scoring methodology is detailed within Schedule 1 </w:t>
      </w:r>
      <w:r w:rsidR="006D636F" w:rsidRPr="006D636F">
        <w:rPr>
          <w:b/>
          <w:bCs/>
          <w:sz w:val="20"/>
          <w:szCs w:val="20"/>
        </w:rPr>
        <w:t xml:space="preserve">Appendix 1a </w:t>
      </w:r>
      <w:proofErr w:type="gramStart"/>
      <w:r w:rsidR="006D636F" w:rsidRPr="006D636F">
        <w:rPr>
          <w:b/>
          <w:bCs/>
          <w:sz w:val="20"/>
          <w:szCs w:val="20"/>
        </w:rPr>
        <w:t>WPSQ  Award</w:t>
      </w:r>
      <w:proofErr w:type="gramEnd"/>
      <w:r w:rsidR="006D636F" w:rsidRPr="006D636F">
        <w:rPr>
          <w:b/>
          <w:bCs/>
          <w:sz w:val="20"/>
          <w:szCs w:val="20"/>
        </w:rPr>
        <w:t xml:space="preserve"> Criteria Evaluation Methodology </w:t>
      </w:r>
      <w:r w:rsidRPr="4BDC492E">
        <w:rPr>
          <w:b/>
          <w:bCs/>
          <w:sz w:val="20"/>
          <w:szCs w:val="20"/>
        </w:rPr>
        <w:t>- Award Criteria Tab.</w:t>
      </w:r>
    </w:p>
    <w:p w14:paraId="599E49FE" w14:textId="55A8F144" w:rsidR="003B2430" w:rsidRPr="003B2430" w:rsidRDefault="003B2430" w:rsidP="003B2430">
      <w:pPr>
        <w:pStyle w:val="BodyText1"/>
        <w:rPr>
          <w:sz w:val="20"/>
          <w:szCs w:val="20"/>
        </w:rPr>
      </w:pPr>
      <w:r w:rsidRPr="003B2430">
        <w:rPr>
          <w:sz w:val="20"/>
          <w:szCs w:val="20"/>
        </w:rPr>
        <w:t>The most competitive total price will achieve the full marks available. Pro-rated scores will then be applied to other Tenders.</w:t>
      </w:r>
    </w:p>
    <w:p w14:paraId="28897675" w14:textId="77777777" w:rsidR="003B2430" w:rsidRPr="003B2430" w:rsidRDefault="003B2430" w:rsidP="003B2430">
      <w:pPr>
        <w:pStyle w:val="BodyText1"/>
        <w:rPr>
          <w:sz w:val="20"/>
          <w:szCs w:val="20"/>
        </w:rPr>
      </w:pPr>
      <w:r w:rsidRPr="003B2430">
        <w:rPr>
          <w:sz w:val="20"/>
          <w:szCs w:val="20"/>
        </w:rPr>
        <w:t>Each Tenderer's completed Pricing Document will be scored using the following formula: (Lowest Tender Price Bid /Actual Tender Price Bid) x100 = Weighted Price Score.</w:t>
      </w:r>
    </w:p>
    <w:p w14:paraId="4F5CBCEE" w14:textId="67453655" w:rsidR="003B2430" w:rsidRPr="003B2430" w:rsidRDefault="3AC6B994" w:rsidP="003B2430">
      <w:pPr>
        <w:pStyle w:val="BodyText1"/>
        <w:rPr>
          <w:sz w:val="20"/>
          <w:szCs w:val="20"/>
        </w:rPr>
      </w:pPr>
      <w:r w:rsidRPr="000F4E25">
        <w:rPr>
          <w:sz w:val="20"/>
          <w:szCs w:val="20"/>
        </w:rPr>
        <w:t>Weighted Price Score x Price Weighting (</w:t>
      </w:r>
      <w:r w:rsidR="00601D70" w:rsidRPr="000F4E25">
        <w:rPr>
          <w:sz w:val="20"/>
          <w:szCs w:val="20"/>
        </w:rPr>
        <w:t>65</w:t>
      </w:r>
      <w:r w:rsidRPr="000F4E25">
        <w:rPr>
          <w:sz w:val="20"/>
          <w:szCs w:val="20"/>
        </w:rPr>
        <w:t>%) = Price Score</w:t>
      </w:r>
    </w:p>
    <w:p w14:paraId="37EF2289" w14:textId="36BC9448" w:rsidR="003B2430" w:rsidRPr="003B2430" w:rsidRDefault="003B2430" w:rsidP="003B2430">
      <w:pPr>
        <w:pStyle w:val="BodyText1"/>
        <w:rPr>
          <w:sz w:val="20"/>
          <w:szCs w:val="20"/>
        </w:rPr>
      </w:pPr>
      <w:r w:rsidRPr="003B2430">
        <w:rPr>
          <w:sz w:val="20"/>
          <w:szCs w:val="20"/>
        </w:rPr>
        <w:lastRenderedPageBreak/>
        <w:t>Tenderers should be aware that this calculation may result in a negative score for price, which will be added to the Quality Scores. It should be noted that receiving a negative score for Price will detract from a Positive Quality Scores when they are combined to produce a final score.</w:t>
      </w:r>
    </w:p>
    <w:p w14:paraId="3F890137" w14:textId="4D3897DB" w:rsidR="003B2430" w:rsidRPr="003B2430" w:rsidRDefault="003B2430" w:rsidP="003B2430">
      <w:pPr>
        <w:pStyle w:val="BodyText1"/>
        <w:rPr>
          <w:b/>
          <w:bCs/>
          <w:sz w:val="20"/>
          <w:szCs w:val="20"/>
        </w:rPr>
      </w:pPr>
      <w:r w:rsidRPr="003B2430">
        <w:rPr>
          <w:b/>
          <w:bCs/>
          <w:sz w:val="20"/>
          <w:szCs w:val="20"/>
        </w:rPr>
        <w:t>Missing Price Items in Pricing Document</w:t>
      </w:r>
    </w:p>
    <w:p w14:paraId="59E1F5B8" w14:textId="5005228A" w:rsidR="003B2430" w:rsidRPr="003B2430" w:rsidRDefault="003B2430" w:rsidP="003B2430">
      <w:pPr>
        <w:pStyle w:val="BodyText1"/>
        <w:rPr>
          <w:sz w:val="20"/>
          <w:szCs w:val="20"/>
        </w:rPr>
      </w:pPr>
      <w:r w:rsidRPr="003B2430">
        <w:rPr>
          <w:sz w:val="20"/>
          <w:szCs w:val="20"/>
        </w:rPr>
        <w:t xml:space="preserve">Where a </w:t>
      </w:r>
      <w:r w:rsidR="00623A1F" w:rsidRPr="00586A6F">
        <w:rPr>
          <w:sz w:val="20"/>
          <w:szCs w:val="20"/>
        </w:rPr>
        <w:t>Participant</w:t>
      </w:r>
      <w:r w:rsidRPr="003B2430">
        <w:rPr>
          <w:sz w:val="20"/>
          <w:szCs w:val="20"/>
        </w:rPr>
        <w:t xml:space="preserve"> omits to price a particular pricing item (if applicable) then the following will apply. The </w:t>
      </w:r>
      <w:r w:rsidR="00623A1F" w:rsidRPr="00586A6F">
        <w:rPr>
          <w:sz w:val="20"/>
          <w:szCs w:val="20"/>
        </w:rPr>
        <w:t xml:space="preserve">Participant </w:t>
      </w:r>
      <w:r w:rsidRPr="003B2430">
        <w:rPr>
          <w:sz w:val="20"/>
          <w:szCs w:val="20"/>
        </w:rPr>
        <w:t>will be contacted to clarify the missing price item and give a deadline to provide a response. If the information is not provided by the deadline, then the Tender may be rejected.</w:t>
      </w:r>
    </w:p>
    <w:p w14:paraId="2AA6C78A" w14:textId="5BE462D5" w:rsidR="003B2430" w:rsidRPr="003B2430" w:rsidRDefault="003B2430" w:rsidP="003B2430">
      <w:pPr>
        <w:pStyle w:val="BodyText1"/>
        <w:rPr>
          <w:b/>
          <w:bCs/>
          <w:sz w:val="20"/>
          <w:szCs w:val="20"/>
        </w:rPr>
      </w:pPr>
      <w:r w:rsidRPr="003B2430">
        <w:rPr>
          <w:b/>
          <w:bCs/>
          <w:sz w:val="20"/>
          <w:szCs w:val="20"/>
        </w:rPr>
        <w:t>Pricing Computation Errors</w:t>
      </w:r>
    </w:p>
    <w:p w14:paraId="0256A509" w14:textId="49588CF1" w:rsidR="003B2430" w:rsidRPr="003B2430" w:rsidRDefault="003B2430" w:rsidP="003B2430">
      <w:pPr>
        <w:pStyle w:val="BodyText1"/>
        <w:rPr>
          <w:sz w:val="20"/>
          <w:szCs w:val="20"/>
        </w:rPr>
      </w:pPr>
      <w:r w:rsidRPr="003B2430">
        <w:rPr>
          <w:sz w:val="20"/>
          <w:szCs w:val="20"/>
        </w:rPr>
        <w:t xml:space="preserve">If a Pricing Document is discovered to contain computation errors during the evaluation stage, then the </w:t>
      </w:r>
      <w:r w:rsidR="00623A1F" w:rsidRPr="00586A6F">
        <w:rPr>
          <w:sz w:val="20"/>
          <w:szCs w:val="20"/>
        </w:rPr>
        <w:t>Participant</w:t>
      </w:r>
      <w:r w:rsidRPr="003B2430">
        <w:rPr>
          <w:sz w:val="20"/>
          <w:szCs w:val="20"/>
        </w:rPr>
        <w:t xml:space="preserve"> will confirm or withdraw their Tender bid offer.</w:t>
      </w:r>
    </w:p>
    <w:p w14:paraId="6F5A093F" w14:textId="7EF06854" w:rsidR="003B2430" w:rsidRPr="003B2430" w:rsidRDefault="003B2430" w:rsidP="003B2430">
      <w:pPr>
        <w:pStyle w:val="BodyText1"/>
        <w:rPr>
          <w:b/>
          <w:bCs/>
          <w:sz w:val="20"/>
          <w:szCs w:val="20"/>
        </w:rPr>
      </w:pPr>
      <w:r w:rsidRPr="003B2430">
        <w:rPr>
          <w:b/>
          <w:bCs/>
          <w:sz w:val="20"/>
          <w:szCs w:val="20"/>
        </w:rPr>
        <w:t>Abnormally Low Prices</w:t>
      </w:r>
    </w:p>
    <w:p w14:paraId="62289B23" w14:textId="7B966CE1" w:rsidR="003B2430" w:rsidRPr="003B2430" w:rsidRDefault="47866B1D" w:rsidP="003B2430">
      <w:pPr>
        <w:pStyle w:val="BodyText1"/>
        <w:rPr>
          <w:sz w:val="20"/>
          <w:szCs w:val="20"/>
        </w:rPr>
      </w:pPr>
      <w:r w:rsidRPr="4BDC492E">
        <w:rPr>
          <w:sz w:val="20"/>
          <w:szCs w:val="20"/>
        </w:rPr>
        <w:t>Participants</w:t>
      </w:r>
      <w:r w:rsidR="3AC6B994" w:rsidRPr="4BDC492E">
        <w:rPr>
          <w:sz w:val="20"/>
          <w:szCs w:val="20"/>
        </w:rPr>
        <w:t xml:space="preserve"> should be aware that in evaluating pricing, the </w:t>
      </w:r>
      <w:r w:rsidRPr="4BDC492E">
        <w:rPr>
          <w:sz w:val="20"/>
          <w:szCs w:val="20"/>
        </w:rPr>
        <w:t>Authority</w:t>
      </w:r>
      <w:r w:rsidR="3AC6B994" w:rsidRPr="4BDC492E">
        <w:rPr>
          <w:sz w:val="20"/>
          <w:szCs w:val="20"/>
        </w:rPr>
        <w:t xml:space="preserve"> will consider the credibility of the price submitted for the goods, works or services being procured. If officers do not believe the price is realistic (e.g., unrealistically low prices for goods/works or resource commitments etc.), the </w:t>
      </w:r>
      <w:r w:rsidR="5225DAB5" w:rsidRPr="4BDC492E">
        <w:rPr>
          <w:sz w:val="20"/>
          <w:szCs w:val="20"/>
        </w:rPr>
        <w:t>Authority</w:t>
      </w:r>
      <w:r w:rsidR="3AC6B994" w:rsidRPr="4BDC492E">
        <w:rPr>
          <w:sz w:val="20"/>
          <w:szCs w:val="20"/>
        </w:rPr>
        <w:t xml:space="preserve"> may seek clarification from the </w:t>
      </w:r>
      <w:r w:rsidR="5225DAB5" w:rsidRPr="4BDC492E">
        <w:rPr>
          <w:sz w:val="20"/>
          <w:szCs w:val="20"/>
        </w:rPr>
        <w:t>Participant</w:t>
      </w:r>
      <w:r w:rsidR="3AC6B994" w:rsidRPr="4BDC492E">
        <w:rPr>
          <w:sz w:val="20"/>
          <w:szCs w:val="20"/>
        </w:rPr>
        <w:t xml:space="preserve"> to understand further the basis of the price submitted. If clarification does not satisfy the </w:t>
      </w:r>
      <w:r w:rsidR="5225DAB5" w:rsidRPr="4BDC492E">
        <w:rPr>
          <w:sz w:val="20"/>
          <w:szCs w:val="20"/>
        </w:rPr>
        <w:t>Authority</w:t>
      </w:r>
      <w:r w:rsidR="3AC6B994" w:rsidRPr="4BDC492E">
        <w:rPr>
          <w:sz w:val="20"/>
          <w:szCs w:val="20"/>
        </w:rPr>
        <w:t>’s concerns, the</w:t>
      </w:r>
      <w:r w:rsidR="5225DAB5" w:rsidRPr="4BDC492E">
        <w:rPr>
          <w:sz w:val="20"/>
          <w:szCs w:val="20"/>
        </w:rPr>
        <w:t xml:space="preserve"> Authority</w:t>
      </w:r>
      <w:r w:rsidR="3AC6B994" w:rsidRPr="4BDC492E">
        <w:rPr>
          <w:sz w:val="20"/>
          <w:szCs w:val="20"/>
        </w:rPr>
        <w:t xml:space="preserve"> reserves the right to reject the proposal from further </w:t>
      </w:r>
      <w:r w:rsidR="7E0E0C5D" w:rsidRPr="4BDC492E">
        <w:rPr>
          <w:sz w:val="20"/>
          <w:szCs w:val="20"/>
        </w:rPr>
        <w:t>evaluation,</w:t>
      </w:r>
      <w:r w:rsidR="3AC6B994" w:rsidRPr="4BDC492E">
        <w:rPr>
          <w:sz w:val="20"/>
          <w:szCs w:val="20"/>
        </w:rPr>
        <w:t xml:space="preserve"> and the Tender will be rejected and not be considered further in this process. </w:t>
      </w:r>
      <w:r w:rsidR="518740E5" w:rsidRPr="4BDC492E">
        <w:rPr>
          <w:sz w:val="20"/>
          <w:szCs w:val="20"/>
        </w:rPr>
        <w:t>Participant</w:t>
      </w:r>
      <w:r w:rsidR="3AC6B994" w:rsidRPr="4BDC492E">
        <w:rPr>
          <w:sz w:val="20"/>
          <w:szCs w:val="20"/>
        </w:rPr>
        <w:t xml:space="preserve"> should note that prices cannot be altered after final bids have been submitted. However, the University reserves the right to clarify aspects that are either missing or there is an error with the information that has been submitted</w:t>
      </w:r>
      <w:r w:rsidR="518740E5" w:rsidRPr="4BDC492E">
        <w:rPr>
          <w:sz w:val="20"/>
          <w:szCs w:val="20"/>
        </w:rPr>
        <w:t>.</w:t>
      </w:r>
    </w:p>
    <w:p w14:paraId="5213FE91" w14:textId="0B0BD01B" w:rsidR="003B2430" w:rsidRPr="003B2430" w:rsidRDefault="003B2430" w:rsidP="003B2430">
      <w:pPr>
        <w:pStyle w:val="BodyText1"/>
        <w:rPr>
          <w:sz w:val="20"/>
          <w:szCs w:val="20"/>
        </w:rPr>
      </w:pPr>
      <w:r w:rsidRPr="003B2430">
        <w:rPr>
          <w:sz w:val="20"/>
          <w:szCs w:val="20"/>
        </w:rPr>
        <w:t>If an ITT bid is disqualified because of being an Abnormally Low Tender Price, then the next Lowest Invitation to Tender Price Bid that has not been disqualified shall be used for the above calculation.</w:t>
      </w:r>
    </w:p>
    <w:p w14:paraId="6419E48E" w14:textId="77777777" w:rsidR="003B2430" w:rsidRPr="003B2430" w:rsidRDefault="003B2430" w:rsidP="003B2430">
      <w:pPr>
        <w:pStyle w:val="BodyText1"/>
        <w:rPr>
          <w:b/>
          <w:bCs/>
          <w:sz w:val="20"/>
          <w:szCs w:val="20"/>
        </w:rPr>
      </w:pPr>
      <w:r w:rsidRPr="003B2430">
        <w:rPr>
          <w:b/>
          <w:bCs/>
          <w:sz w:val="20"/>
          <w:szCs w:val="20"/>
        </w:rPr>
        <w:t>Qualified Pricing</w:t>
      </w:r>
    </w:p>
    <w:p w14:paraId="59CBFFDD" w14:textId="61341DCF" w:rsidR="003B2430" w:rsidRPr="003B2430" w:rsidRDefault="00594980" w:rsidP="003B2430">
      <w:pPr>
        <w:pStyle w:val="BodyText1"/>
        <w:rPr>
          <w:sz w:val="20"/>
          <w:szCs w:val="20"/>
        </w:rPr>
      </w:pPr>
      <w:r w:rsidRPr="00586A6F">
        <w:rPr>
          <w:sz w:val="20"/>
          <w:szCs w:val="20"/>
        </w:rPr>
        <w:t>Participants</w:t>
      </w:r>
      <w:r w:rsidR="003B2430" w:rsidRPr="003B2430">
        <w:rPr>
          <w:sz w:val="20"/>
          <w:szCs w:val="20"/>
        </w:rPr>
        <w:t xml:space="preserve"> must not caveat or qualify their pricing. The Pricing Document must be completed in the form that it has been issued.</w:t>
      </w:r>
    </w:p>
    <w:p w14:paraId="29BD2539" w14:textId="77777777" w:rsidR="003B2430" w:rsidRPr="003769F3" w:rsidRDefault="003B2430" w:rsidP="00EE7F1C">
      <w:pPr>
        <w:pStyle w:val="BodyText1"/>
        <w:rPr>
          <w:lang w:val="en-US"/>
        </w:rPr>
      </w:pPr>
    </w:p>
    <w:p w14:paraId="6993480B" w14:textId="77777777" w:rsidR="001D4CE2" w:rsidRDefault="00716F6E">
      <w:pPr>
        <w:spacing w:after="200" w:line="276" w:lineRule="auto"/>
        <w:jc w:val="left"/>
        <w:rPr>
          <w:b/>
        </w:rPr>
      </w:pPr>
      <w:r>
        <w:rPr>
          <w:caps/>
        </w:rPr>
        <w:br w:type="page"/>
      </w:r>
    </w:p>
    <w:p w14:paraId="6993480C" w14:textId="0FD66196" w:rsidR="00DC0F12" w:rsidRPr="00CB4C05" w:rsidRDefault="00716F6E" w:rsidP="00D20DC1">
      <w:pPr>
        <w:pStyle w:val="Part"/>
        <w:numPr>
          <w:ilvl w:val="0"/>
          <w:numId w:val="0"/>
        </w:numPr>
        <w:rPr>
          <w:caps w:val="0"/>
          <w:lang w:val="fr-FR"/>
        </w:rPr>
      </w:pPr>
      <w:bookmarkStart w:id="109" w:name="_Toc210645521"/>
      <w:r w:rsidRPr="00CB4C05">
        <w:rPr>
          <w:caps w:val="0"/>
          <w:lang w:val="fr-FR"/>
        </w:rPr>
        <w:lastRenderedPageBreak/>
        <w:t xml:space="preserve">SCHEDULE 7 – </w:t>
      </w:r>
      <w:r w:rsidR="00EA7B08">
        <w:rPr>
          <w:caps w:val="0"/>
          <w:lang w:val="fr-FR"/>
        </w:rPr>
        <w:t xml:space="preserve">WALES </w:t>
      </w:r>
      <w:r w:rsidR="00583554">
        <w:rPr>
          <w:caps w:val="0"/>
          <w:lang w:val="fr-FR"/>
        </w:rPr>
        <w:t>PROCUREMENT SPECIFIC</w:t>
      </w:r>
      <w:r w:rsidR="00583554" w:rsidRPr="00CB4C05">
        <w:rPr>
          <w:caps w:val="0"/>
          <w:lang w:val="fr-FR"/>
        </w:rPr>
        <w:t xml:space="preserve"> </w:t>
      </w:r>
      <w:r w:rsidRPr="00CB4C05">
        <w:rPr>
          <w:caps w:val="0"/>
          <w:lang w:val="fr-FR"/>
        </w:rPr>
        <w:t>QUESTIONNAIRE</w:t>
      </w:r>
      <w:r w:rsidR="00EA7B08">
        <w:rPr>
          <w:caps w:val="0"/>
          <w:lang w:val="fr-FR"/>
        </w:rPr>
        <w:t xml:space="preserve"> (WPSQ)</w:t>
      </w:r>
      <w:bookmarkEnd w:id="109"/>
    </w:p>
    <w:p w14:paraId="6993480D" w14:textId="73973936" w:rsidR="00DC0F12" w:rsidRPr="00586A6F" w:rsidRDefault="009003EA" w:rsidP="2B3B7845">
      <w:pPr>
        <w:rPr>
          <w:rFonts w:cs="Arial"/>
          <w:sz w:val="20"/>
          <w:szCs w:val="20"/>
          <w:lang w:val="fr-FR"/>
        </w:rPr>
      </w:pPr>
      <w:proofErr w:type="spellStart"/>
      <w:r w:rsidRPr="155DA62D">
        <w:rPr>
          <w:rFonts w:cs="Arial"/>
          <w:sz w:val="20"/>
          <w:szCs w:val="20"/>
          <w:lang w:val="fr-FR"/>
        </w:rPr>
        <w:t>Please</w:t>
      </w:r>
      <w:proofErr w:type="spellEnd"/>
      <w:r w:rsidRPr="155DA62D">
        <w:rPr>
          <w:rFonts w:cs="Arial"/>
          <w:sz w:val="20"/>
          <w:szCs w:val="20"/>
          <w:lang w:val="fr-FR"/>
        </w:rPr>
        <w:t xml:space="preserve"> </w:t>
      </w:r>
      <w:proofErr w:type="spellStart"/>
      <w:r w:rsidRPr="155DA62D">
        <w:rPr>
          <w:rFonts w:cs="Arial"/>
          <w:sz w:val="20"/>
          <w:szCs w:val="20"/>
          <w:lang w:val="fr-FR"/>
        </w:rPr>
        <w:t>review</w:t>
      </w:r>
      <w:proofErr w:type="spellEnd"/>
      <w:r w:rsidRPr="155DA62D">
        <w:rPr>
          <w:rFonts w:cs="Arial"/>
          <w:sz w:val="20"/>
          <w:szCs w:val="20"/>
          <w:lang w:val="fr-FR"/>
        </w:rPr>
        <w:t xml:space="preserve"> and</w:t>
      </w:r>
      <w:r w:rsidR="00EA7B08" w:rsidRPr="155DA62D">
        <w:rPr>
          <w:rFonts w:cs="Arial"/>
          <w:sz w:val="20"/>
          <w:szCs w:val="20"/>
          <w:lang w:val="fr-FR"/>
        </w:rPr>
        <w:t xml:space="preserve"> </w:t>
      </w:r>
      <w:proofErr w:type="spellStart"/>
      <w:r w:rsidR="130F9715" w:rsidRPr="155DA62D">
        <w:rPr>
          <w:rFonts w:cs="Arial"/>
          <w:sz w:val="20"/>
          <w:szCs w:val="20"/>
          <w:lang w:val="fr-FR"/>
        </w:rPr>
        <w:t>c</w:t>
      </w:r>
      <w:r w:rsidR="00CC7CAA" w:rsidRPr="155DA62D">
        <w:rPr>
          <w:rFonts w:cs="Arial"/>
          <w:sz w:val="20"/>
          <w:szCs w:val="20"/>
          <w:lang w:val="fr-FR"/>
        </w:rPr>
        <w:t>omplete</w:t>
      </w:r>
      <w:proofErr w:type="spellEnd"/>
      <w:r w:rsidRPr="155DA62D">
        <w:rPr>
          <w:rFonts w:cs="Arial"/>
          <w:sz w:val="20"/>
          <w:szCs w:val="20"/>
          <w:lang w:val="fr-FR"/>
        </w:rPr>
        <w:t xml:space="preserve"> the</w:t>
      </w:r>
      <w:r w:rsidR="00EA7B08" w:rsidRPr="155DA62D">
        <w:rPr>
          <w:rFonts w:cs="Arial"/>
          <w:sz w:val="20"/>
          <w:szCs w:val="20"/>
          <w:lang w:val="fr-FR"/>
        </w:rPr>
        <w:t xml:space="preserve"> </w:t>
      </w:r>
      <w:r w:rsidR="72C3030D" w:rsidRPr="155DA62D">
        <w:rPr>
          <w:rFonts w:cs="Arial"/>
          <w:sz w:val="20"/>
          <w:szCs w:val="20"/>
          <w:lang w:val="fr-FR"/>
        </w:rPr>
        <w:t xml:space="preserve">ITT </w:t>
      </w:r>
      <w:proofErr w:type="spellStart"/>
      <w:r w:rsidR="72C3030D" w:rsidRPr="155DA62D">
        <w:rPr>
          <w:rFonts w:cs="Arial"/>
          <w:sz w:val="20"/>
          <w:szCs w:val="20"/>
          <w:lang w:val="fr-FR"/>
        </w:rPr>
        <w:t>Response</w:t>
      </w:r>
      <w:proofErr w:type="spellEnd"/>
      <w:r w:rsidR="72C3030D" w:rsidRPr="155DA62D">
        <w:rPr>
          <w:rFonts w:cs="Arial"/>
          <w:sz w:val="20"/>
          <w:szCs w:val="20"/>
          <w:lang w:val="fr-FR"/>
        </w:rPr>
        <w:t xml:space="preserve"> Document PART A (WPSQ) TEMPLATE </w:t>
      </w:r>
      <w:r w:rsidR="001F0091" w:rsidRPr="155DA62D">
        <w:rPr>
          <w:rFonts w:cs="Arial"/>
          <w:sz w:val="20"/>
          <w:szCs w:val="20"/>
          <w:lang w:val="fr-FR"/>
        </w:rPr>
        <w:t xml:space="preserve">(Excel </w:t>
      </w:r>
      <w:proofErr w:type="spellStart"/>
      <w:r w:rsidR="001F0091" w:rsidRPr="155DA62D">
        <w:rPr>
          <w:rFonts w:cs="Arial"/>
          <w:sz w:val="20"/>
          <w:szCs w:val="20"/>
          <w:lang w:val="fr-FR"/>
        </w:rPr>
        <w:t>Spreadsheet</w:t>
      </w:r>
      <w:proofErr w:type="spellEnd"/>
      <w:r w:rsidR="001F0091" w:rsidRPr="155DA62D">
        <w:rPr>
          <w:rFonts w:cs="Arial"/>
          <w:sz w:val="20"/>
          <w:szCs w:val="20"/>
          <w:lang w:val="fr-FR"/>
        </w:rPr>
        <w:t>)</w:t>
      </w:r>
    </w:p>
    <w:p w14:paraId="6993480E" w14:textId="77777777" w:rsidR="00DC0F12" w:rsidRPr="00EA7B08" w:rsidRDefault="00DC0F12" w:rsidP="00DC0F12">
      <w:pPr>
        <w:pStyle w:val="BodyText1"/>
        <w:rPr>
          <w:bCs/>
          <w:lang w:val="fr-FR"/>
        </w:rPr>
      </w:pPr>
    </w:p>
    <w:p w14:paraId="6993480F" w14:textId="77777777" w:rsidR="00DC0F12" w:rsidRPr="00CB4C05" w:rsidRDefault="00716F6E">
      <w:pPr>
        <w:spacing w:after="200" w:line="276" w:lineRule="auto"/>
        <w:jc w:val="left"/>
        <w:rPr>
          <w:b/>
          <w:bCs/>
          <w:lang w:val="fr-FR"/>
        </w:rPr>
      </w:pPr>
      <w:r w:rsidRPr="00CB4C05">
        <w:rPr>
          <w:b/>
          <w:bCs/>
          <w:lang w:val="fr-FR"/>
        </w:rPr>
        <w:br w:type="page"/>
      </w:r>
    </w:p>
    <w:p w14:paraId="69934810" w14:textId="3816F808" w:rsidR="00DC0F12" w:rsidRPr="00C41885" w:rsidRDefault="00716F6E" w:rsidP="000C1D64">
      <w:pPr>
        <w:pStyle w:val="Part"/>
        <w:numPr>
          <w:ilvl w:val="0"/>
          <w:numId w:val="0"/>
        </w:numPr>
        <w:rPr>
          <w:caps w:val="0"/>
        </w:rPr>
      </w:pPr>
      <w:bookmarkStart w:id="110" w:name="_Toc210645522"/>
      <w:r w:rsidRPr="00C41885">
        <w:rPr>
          <w:caps w:val="0"/>
        </w:rPr>
        <w:lastRenderedPageBreak/>
        <w:t>SCHEDULE 8 – TECHNICAL</w:t>
      </w:r>
      <w:r w:rsidR="006A33C3">
        <w:rPr>
          <w:caps w:val="0"/>
        </w:rPr>
        <w:t xml:space="preserve"> / QUALITY</w:t>
      </w:r>
      <w:r w:rsidRPr="00C41885">
        <w:rPr>
          <w:caps w:val="0"/>
        </w:rPr>
        <w:t xml:space="preserve"> QUESTIONNAIRE</w:t>
      </w:r>
      <w:bookmarkEnd w:id="110"/>
    </w:p>
    <w:p w14:paraId="69934811" w14:textId="0B52D852" w:rsidR="00DC0F12" w:rsidRPr="001F0091" w:rsidRDefault="004E1732" w:rsidP="00DC0F12">
      <w:pPr>
        <w:rPr>
          <w:rFonts w:cs="Arial"/>
          <w:bCs/>
          <w:sz w:val="20"/>
          <w:szCs w:val="20"/>
        </w:rPr>
      </w:pPr>
      <w:r>
        <w:rPr>
          <w:rFonts w:cs="Arial"/>
          <w:bCs/>
          <w:sz w:val="20"/>
          <w:szCs w:val="20"/>
        </w:rPr>
        <w:t xml:space="preserve">Please </w:t>
      </w:r>
      <w:r w:rsidR="0086225D">
        <w:rPr>
          <w:rFonts w:cs="Arial"/>
          <w:bCs/>
          <w:sz w:val="20"/>
          <w:szCs w:val="20"/>
        </w:rPr>
        <w:t xml:space="preserve">review and </w:t>
      </w:r>
      <w:r>
        <w:rPr>
          <w:rFonts w:cs="Arial"/>
          <w:bCs/>
          <w:sz w:val="20"/>
          <w:szCs w:val="20"/>
        </w:rPr>
        <w:t xml:space="preserve">complete </w:t>
      </w:r>
      <w:r w:rsidR="006A33C3" w:rsidRPr="001F0091">
        <w:rPr>
          <w:rFonts w:cs="Arial"/>
          <w:bCs/>
          <w:sz w:val="20"/>
          <w:szCs w:val="20"/>
        </w:rPr>
        <w:t>ITT Response Document Part B</w:t>
      </w:r>
      <w:r w:rsidR="005546EA" w:rsidRPr="001F0091">
        <w:rPr>
          <w:rFonts w:cs="Arial"/>
          <w:bCs/>
          <w:sz w:val="20"/>
          <w:szCs w:val="20"/>
        </w:rPr>
        <w:t xml:space="preserve"> – Award Criteria</w:t>
      </w:r>
      <w:r w:rsidR="00CB1A75" w:rsidRPr="001F0091">
        <w:rPr>
          <w:rFonts w:cs="Arial"/>
          <w:bCs/>
          <w:sz w:val="20"/>
          <w:szCs w:val="20"/>
        </w:rPr>
        <w:t xml:space="preserve"> </w:t>
      </w:r>
      <w:r>
        <w:rPr>
          <w:rFonts w:cs="Arial"/>
          <w:bCs/>
          <w:sz w:val="20"/>
          <w:szCs w:val="20"/>
        </w:rPr>
        <w:t xml:space="preserve">in relation to </w:t>
      </w:r>
      <w:r w:rsidR="00CB1A75" w:rsidRPr="001F0091">
        <w:rPr>
          <w:rFonts w:cs="Arial"/>
          <w:bCs/>
          <w:sz w:val="20"/>
          <w:szCs w:val="20"/>
        </w:rPr>
        <w:t>Section 20</w:t>
      </w:r>
      <w:r w:rsidR="005F30C9" w:rsidRPr="001F0091">
        <w:rPr>
          <w:rFonts w:cs="Arial"/>
          <w:bCs/>
          <w:sz w:val="20"/>
          <w:szCs w:val="20"/>
        </w:rPr>
        <w:t xml:space="preserve"> </w:t>
      </w:r>
      <w:r>
        <w:rPr>
          <w:rFonts w:cs="Arial"/>
          <w:bCs/>
          <w:sz w:val="20"/>
          <w:szCs w:val="20"/>
        </w:rPr>
        <w:t xml:space="preserve">Technical / </w:t>
      </w:r>
      <w:r w:rsidR="005F30C9" w:rsidRPr="001F0091">
        <w:rPr>
          <w:rFonts w:cs="Arial"/>
          <w:bCs/>
          <w:sz w:val="20"/>
          <w:szCs w:val="20"/>
        </w:rPr>
        <w:t>Quality Questions</w:t>
      </w:r>
    </w:p>
    <w:p w14:paraId="21C1116C" w14:textId="77777777" w:rsidR="00565089" w:rsidRPr="001F0091" w:rsidRDefault="00565089" w:rsidP="00DC0F12">
      <w:pPr>
        <w:rPr>
          <w:rFonts w:cs="Arial"/>
          <w:bCs/>
          <w:sz w:val="20"/>
          <w:szCs w:val="20"/>
        </w:rPr>
      </w:pPr>
    </w:p>
    <w:p w14:paraId="28650B93" w14:textId="74C2CBD9" w:rsidR="00565089" w:rsidRPr="00565089" w:rsidRDefault="18027731" w:rsidP="00565089">
      <w:pPr>
        <w:rPr>
          <w:rFonts w:cs="Arial"/>
          <w:b/>
          <w:bCs/>
          <w:sz w:val="20"/>
          <w:szCs w:val="20"/>
        </w:rPr>
      </w:pPr>
      <w:r w:rsidRPr="4BDC492E">
        <w:rPr>
          <w:rFonts w:cs="Arial"/>
          <w:sz w:val="20"/>
          <w:szCs w:val="20"/>
        </w:rPr>
        <w:t xml:space="preserve">The Quality Questions within the </w:t>
      </w:r>
      <w:r w:rsidRPr="4BDC492E">
        <w:rPr>
          <w:rFonts w:cs="Arial"/>
          <w:b/>
          <w:bCs/>
          <w:sz w:val="20"/>
          <w:szCs w:val="20"/>
        </w:rPr>
        <w:t xml:space="preserve">ITT Response Document PART B (Award Criteria Response Document) </w:t>
      </w:r>
      <w:r w:rsidRPr="4BDC492E">
        <w:rPr>
          <w:rFonts w:cs="Arial"/>
          <w:sz w:val="20"/>
          <w:szCs w:val="20"/>
        </w:rPr>
        <w:t xml:space="preserve">been allocated an overall </w:t>
      </w:r>
      <w:r w:rsidR="00DB56B8" w:rsidRPr="00DB56B8">
        <w:rPr>
          <w:rFonts w:cs="Arial"/>
          <w:sz w:val="20"/>
          <w:szCs w:val="20"/>
        </w:rPr>
        <w:t>t</w:t>
      </w:r>
      <w:r w:rsidRPr="00DB56B8">
        <w:rPr>
          <w:rFonts w:cs="Arial"/>
          <w:sz w:val="20"/>
          <w:szCs w:val="20"/>
        </w:rPr>
        <w:t xml:space="preserve">otal weighting of </w:t>
      </w:r>
      <w:r w:rsidR="00C568E2" w:rsidRPr="00DB56B8">
        <w:rPr>
          <w:rFonts w:cs="Arial"/>
          <w:sz w:val="20"/>
          <w:szCs w:val="20"/>
        </w:rPr>
        <w:t>3</w:t>
      </w:r>
      <w:r w:rsidR="5975D99C" w:rsidRPr="00DB56B8">
        <w:rPr>
          <w:rFonts w:cs="Arial"/>
          <w:sz w:val="20"/>
          <w:szCs w:val="20"/>
        </w:rPr>
        <w:t>0</w:t>
      </w:r>
      <w:r w:rsidRPr="00DB56B8">
        <w:rPr>
          <w:rFonts w:cs="Arial"/>
          <w:sz w:val="20"/>
          <w:szCs w:val="20"/>
        </w:rPr>
        <w:t>%.</w:t>
      </w:r>
      <w:r w:rsidRPr="4BDC492E">
        <w:rPr>
          <w:rFonts w:cs="Arial"/>
          <w:sz w:val="20"/>
          <w:szCs w:val="20"/>
        </w:rPr>
        <w:t xml:space="preserve"> The scoring methodology is detailed within Schedule 1 </w:t>
      </w:r>
      <w:r w:rsidRPr="4BDC492E">
        <w:rPr>
          <w:rFonts w:cs="Arial"/>
          <w:b/>
          <w:bCs/>
          <w:sz w:val="20"/>
          <w:szCs w:val="20"/>
        </w:rPr>
        <w:t xml:space="preserve">Appendix 1a – </w:t>
      </w:r>
      <w:r w:rsidR="0AE0B37F" w:rsidRPr="4BDC492E">
        <w:rPr>
          <w:rFonts w:cs="Arial"/>
          <w:b/>
          <w:bCs/>
          <w:sz w:val="20"/>
          <w:szCs w:val="20"/>
        </w:rPr>
        <w:t>WPSQ</w:t>
      </w:r>
      <w:r w:rsidRPr="4BDC492E">
        <w:rPr>
          <w:rFonts w:cs="Arial"/>
          <w:b/>
          <w:bCs/>
          <w:sz w:val="20"/>
          <w:szCs w:val="20"/>
        </w:rPr>
        <w:t xml:space="preserve"> &amp; Award Criteria Evaluation Methodology - Award Criteria </w:t>
      </w:r>
      <w:r w:rsidR="4BEE4317" w:rsidRPr="4BDC492E">
        <w:rPr>
          <w:rFonts w:cs="Arial"/>
          <w:b/>
          <w:bCs/>
          <w:sz w:val="20"/>
          <w:szCs w:val="20"/>
        </w:rPr>
        <w:t xml:space="preserve">Summary </w:t>
      </w:r>
      <w:r w:rsidRPr="4BDC492E">
        <w:rPr>
          <w:rFonts w:cs="Arial"/>
          <w:b/>
          <w:bCs/>
          <w:sz w:val="20"/>
          <w:szCs w:val="20"/>
        </w:rPr>
        <w:t>Tab.</w:t>
      </w:r>
    </w:p>
    <w:p w14:paraId="4779E184" w14:textId="77777777" w:rsidR="00565089" w:rsidRPr="00565089" w:rsidRDefault="00565089" w:rsidP="00565089">
      <w:pPr>
        <w:rPr>
          <w:rFonts w:cs="Arial"/>
          <w:b/>
          <w:bCs/>
          <w:sz w:val="20"/>
          <w:szCs w:val="20"/>
        </w:rPr>
      </w:pPr>
    </w:p>
    <w:p w14:paraId="29CD5A00" w14:textId="77777777" w:rsidR="00565089" w:rsidRDefault="00565089" w:rsidP="00565089">
      <w:pPr>
        <w:rPr>
          <w:rFonts w:cs="Arial"/>
          <w:bCs/>
          <w:sz w:val="20"/>
          <w:szCs w:val="20"/>
        </w:rPr>
      </w:pPr>
      <w:r w:rsidRPr="00565089">
        <w:rPr>
          <w:rFonts w:cs="Arial"/>
          <w:bCs/>
          <w:sz w:val="20"/>
          <w:szCs w:val="20"/>
        </w:rPr>
        <w:t>To calculate the weighted score for each Quality Question section, the weighted score will be calculated on the following basis:</w:t>
      </w:r>
    </w:p>
    <w:p w14:paraId="76FE7B9E" w14:textId="77777777" w:rsidR="007D7717" w:rsidRPr="00565089" w:rsidRDefault="007D7717" w:rsidP="00565089">
      <w:pPr>
        <w:rPr>
          <w:rFonts w:cs="Arial"/>
          <w:bCs/>
          <w:sz w:val="20"/>
          <w:szCs w:val="20"/>
        </w:rPr>
      </w:pPr>
    </w:p>
    <w:p w14:paraId="46026BB2" w14:textId="77777777" w:rsidR="00565089" w:rsidRPr="00565089" w:rsidRDefault="00565089" w:rsidP="00565089">
      <w:pPr>
        <w:rPr>
          <w:rFonts w:cs="Arial"/>
          <w:bCs/>
          <w:sz w:val="20"/>
          <w:szCs w:val="20"/>
        </w:rPr>
      </w:pPr>
      <w:r w:rsidRPr="00565089">
        <w:rPr>
          <w:rFonts w:cs="Arial"/>
          <w:bCs/>
          <w:sz w:val="20"/>
          <w:szCs w:val="20"/>
        </w:rPr>
        <w:t>Tender Score Awarded/Maximum Score Available X Sub-Weighting for the Quality Section As an example:</w:t>
      </w:r>
    </w:p>
    <w:p w14:paraId="6B7BA096" w14:textId="11EF15AA" w:rsidR="00565089" w:rsidRPr="00565089" w:rsidRDefault="00565089" w:rsidP="00D0210D">
      <w:pPr>
        <w:numPr>
          <w:ilvl w:val="0"/>
          <w:numId w:val="15"/>
        </w:numPr>
        <w:rPr>
          <w:rFonts w:cs="Arial"/>
          <w:bCs/>
          <w:sz w:val="20"/>
          <w:szCs w:val="20"/>
        </w:rPr>
      </w:pPr>
      <w:r w:rsidRPr="00565089">
        <w:rPr>
          <w:rFonts w:cs="Arial"/>
          <w:bCs/>
          <w:sz w:val="20"/>
          <w:szCs w:val="20"/>
        </w:rPr>
        <w:t xml:space="preserve">if a Quality Question section had a Sub-weighting of 10% and the maximum score is </w:t>
      </w:r>
      <w:r w:rsidR="00995CB5" w:rsidRPr="001F0091">
        <w:rPr>
          <w:rFonts w:cs="Arial"/>
          <w:bCs/>
          <w:sz w:val="20"/>
          <w:szCs w:val="20"/>
        </w:rPr>
        <w:t xml:space="preserve">20 </w:t>
      </w:r>
      <w:r w:rsidRPr="00565089">
        <w:rPr>
          <w:rFonts w:cs="Arial"/>
          <w:bCs/>
          <w:sz w:val="20"/>
          <w:szCs w:val="20"/>
        </w:rPr>
        <w:t>marks (4</w:t>
      </w:r>
      <w:r w:rsidR="00995CB5" w:rsidRPr="001F0091">
        <w:rPr>
          <w:rFonts w:cs="Arial"/>
          <w:bCs/>
          <w:sz w:val="20"/>
          <w:szCs w:val="20"/>
        </w:rPr>
        <w:t xml:space="preserve"> </w:t>
      </w:r>
      <w:r w:rsidRPr="00565089">
        <w:rPr>
          <w:rFonts w:cs="Arial"/>
          <w:bCs/>
          <w:sz w:val="20"/>
          <w:szCs w:val="20"/>
        </w:rPr>
        <w:t xml:space="preserve">bullet point questions with a maximum of </w:t>
      </w:r>
      <w:r w:rsidR="00995CB5" w:rsidRPr="001F0091">
        <w:rPr>
          <w:rFonts w:cs="Arial"/>
          <w:bCs/>
          <w:sz w:val="20"/>
          <w:szCs w:val="20"/>
        </w:rPr>
        <w:t>5</w:t>
      </w:r>
      <w:r w:rsidRPr="00565089">
        <w:rPr>
          <w:rFonts w:cs="Arial"/>
          <w:bCs/>
          <w:sz w:val="20"/>
          <w:szCs w:val="20"/>
        </w:rPr>
        <w:t xml:space="preserve"> marks per bullet point question),</w:t>
      </w:r>
    </w:p>
    <w:p w14:paraId="00CC87D1" w14:textId="5DDF356E" w:rsidR="00565089" w:rsidRPr="00565089" w:rsidRDefault="00565089" w:rsidP="00D0210D">
      <w:pPr>
        <w:numPr>
          <w:ilvl w:val="0"/>
          <w:numId w:val="15"/>
        </w:numPr>
        <w:rPr>
          <w:rFonts w:cs="Arial"/>
          <w:bCs/>
          <w:sz w:val="20"/>
          <w:szCs w:val="20"/>
        </w:rPr>
      </w:pPr>
      <w:r w:rsidRPr="00565089">
        <w:rPr>
          <w:rFonts w:cs="Arial"/>
          <w:bCs/>
          <w:sz w:val="20"/>
          <w:szCs w:val="20"/>
        </w:rPr>
        <w:t xml:space="preserve">a Tenderer receives the full </w:t>
      </w:r>
      <w:r w:rsidR="007238BB">
        <w:rPr>
          <w:rFonts w:cs="Arial"/>
          <w:bCs/>
          <w:sz w:val="20"/>
          <w:szCs w:val="20"/>
        </w:rPr>
        <w:t>20</w:t>
      </w:r>
      <w:r w:rsidRPr="00565089">
        <w:rPr>
          <w:rFonts w:cs="Arial"/>
          <w:bCs/>
          <w:sz w:val="20"/>
          <w:szCs w:val="20"/>
        </w:rPr>
        <w:t xml:space="preserve"> marks.</w:t>
      </w:r>
    </w:p>
    <w:p w14:paraId="41831100" w14:textId="77777777" w:rsidR="00565089" w:rsidRPr="00565089" w:rsidRDefault="00565089" w:rsidP="00565089">
      <w:pPr>
        <w:rPr>
          <w:rFonts w:cs="Arial"/>
          <w:bCs/>
          <w:sz w:val="20"/>
          <w:szCs w:val="20"/>
        </w:rPr>
      </w:pPr>
    </w:p>
    <w:p w14:paraId="5C30100E" w14:textId="77777777" w:rsidR="00565089" w:rsidRPr="00565089" w:rsidRDefault="00565089" w:rsidP="00565089">
      <w:pPr>
        <w:rPr>
          <w:rFonts w:cs="Arial"/>
          <w:bCs/>
          <w:sz w:val="20"/>
          <w:szCs w:val="20"/>
        </w:rPr>
      </w:pPr>
      <w:r w:rsidRPr="00565089">
        <w:rPr>
          <w:rFonts w:cs="Arial"/>
          <w:bCs/>
          <w:sz w:val="20"/>
          <w:szCs w:val="20"/>
        </w:rPr>
        <w:t>Applying the formula above, would result in the following calculation for the individual Quality Question section:</w:t>
      </w:r>
    </w:p>
    <w:p w14:paraId="3AE4D356" w14:textId="77777777" w:rsidR="00565089" w:rsidRPr="00565089" w:rsidRDefault="00565089" w:rsidP="00565089">
      <w:pPr>
        <w:rPr>
          <w:rFonts w:cs="Arial"/>
          <w:bCs/>
          <w:sz w:val="20"/>
          <w:szCs w:val="20"/>
        </w:rPr>
      </w:pPr>
    </w:p>
    <w:p w14:paraId="778C5372" w14:textId="0E1C87D8" w:rsidR="00565089" w:rsidRPr="00565089" w:rsidRDefault="007238BB" w:rsidP="00565089">
      <w:pPr>
        <w:rPr>
          <w:rFonts w:cs="Arial"/>
          <w:bCs/>
          <w:sz w:val="20"/>
          <w:szCs w:val="20"/>
        </w:rPr>
      </w:pPr>
      <w:r>
        <w:rPr>
          <w:rFonts w:cs="Arial"/>
          <w:bCs/>
          <w:sz w:val="20"/>
          <w:szCs w:val="20"/>
        </w:rPr>
        <w:t>20</w:t>
      </w:r>
      <w:r w:rsidR="00565089" w:rsidRPr="00565089">
        <w:rPr>
          <w:rFonts w:cs="Arial"/>
          <w:bCs/>
          <w:sz w:val="20"/>
          <w:szCs w:val="20"/>
        </w:rPr>
        <w:t>/</w:t>
      </w:r>
      <w:r>
        <w:rPr>
          <w:rFonts w:cs="Arial"/>
          <w:bCs/>
          <w:sz w:val="20"/>
          <w:szCs w:val="20"/>
        </w:rPr>
        <w:t>20</w:t>
      </w:r>
      <w:r w:rsidR="00565089" w:rsidRPr="00565089">
        <w:rPr>
          <w:rFonts w:cs="Arial"/>
          <w:bCs/>
          <w:sz w:val="20"/>
          <w:szCs w:val="20"/>
        </w:rPr>
        <w:t xml:space="preserve"> x 10% = 10%</w:t>
      </w:r>
    </w:p>
    <w:p w14:paraId="5D6A2802" w14:textId="77777777" w:rsidR="00565089" w:rsidRPr="00565089" w:rsidRDefault="00565089" w:rsidP="00565089">
      <w:pPr>
        <w:rPr>
          <w:rFonts w:cs="Arial"/>
          <w:bCs/>
          <w:sz w:val="20"/>
          <w:szCs w:val="20"/>
        </w:rPr>
      </w:pPr>
    </w:p>
    <w:p w14:paraId="4C8DCEA2" w14:textId="77777777" w:rsidR="00565089" w:rsidRPr="00565089" w:rsidRDefault="00565089" w:rsidP="00565089">
      <w:pPr>
        <w:rPr>
          <w:rFonts w:cs="Arial"/>
          <w:bCs/>
          <w:sz w:val="20"/>
          <w:szCs w:val="20"/>
        </w:rPr>
      </w:pPr>
      <w:r w:rsidRPr="00565089">
        <w:rPr>
          <w:rFonts w:cs="Arial"/>
          <w:bCs/>
          <w:sz w:val="20"/>
          <w:szCs w:val="20"/>
        </w:rPr>
        <w:t>The Weighted score for each individual Quality Question section would then be added together to calculate a Total Quality Weighted Score out of 100.</w:t>
      </w:r>
    </w:p>
    <w:p w14:paraId="773D0AFE" w14:textId="77777777" w:rsidR="00565089" w:rsidRPr="00565089" w:rsidRDefault="00565089" w:rsidP="00565089">
      <w:pPr>
        <w:rPr>
          <w:rFonts w:cs="Arial"/>
          <w:bCs/>
          <w:sz w:val="20"/>
          <w:szCs w:val="20"/>
        </w:rPr>
      </w:pPr>
    </w:p>
    <w:p w14:paraId="7BDBB2EC" w14:textId="3509C7D4" w:rsidR="00565089" w:rsidRPr="00565089" w:rsidRDefault="18027731" w:rsidP="4BDC492E">
      <w:pPr>
        <w:rPr>
          <w:rFonts w:cs="Arial"/>
          <w:sz w:val="20"/>
          <w:szCs w:val="20"/>
        </w:rPr>
      </w:pPr>
      <w:r w:rsidRPr="4BDC492E">
        <w:rPr>
          <w:rFonts w:cs="Arial"/>
          <w:sz w:val="20"/>
          <w:szCs w:val="20"/>
        </w:rPr>
        <w:t>Total Quality Weighted Score X Quality Weighting (</w:t>
      </w:r>
      <w:r w:rsidR="00C568E2">
        <w:rPr>
          <w:rFonts w:cs="Arial"/>
          <w:sz w:val="20"/>
          <w:szCs w:val="20"/>
        </w:rPr>
        <w:t>3</w:t>
      </w:r>
      <w:r w:rsidR="5CC8789B" w:rsidRPr="4BDC492E">
        <w:rPr>
          <w:rFonts w:cs="Arial"/>
          <w:sz w:val="20"/>
          <w:szCs w:val="20"/>
        </w:rPr>
        <w:t>0</w:t>
      </w:r>
      <w:r w:rsidRPr="4BDC492E">
        <w:rPr>
          <w:rFonts w:cs="Arial"/>
          <w:sz w:val="20"/>
          <w:szCs w:val="20"/>
        </w:rPr>
        <w:t>%) = Quality Score</w:t>
      </w:r>
    </w:p>
    <w:p w14:paraId="366C034B" w14:textId="77777777" w:rsidR="00565089" w:rsidRPr="00565089" w:rsidRDefault="00565089" w:rsidP="00565089">
      <w:pPr>
        <w:rPr>
          <w:rFonts w:cs="Arial"/>
          <w:bCs/>
          <w:szCs w:val="19"/>
        </w:rPr>
      </w:pPr>
    </w:p>
    <w:p w14:paraId="74C1FCD7" w14:textId="77777777" w:rsidR="00565089" w:rsidRPr="005F30C9" w:rsidRDefault="00565089" w:rsidP="00DC0F12">
      <w:pPr>
        <w:rPr>
          <w:rFonts w:cs="Arial"/>
          <w:bCs/>
          <w:szCs w:val="19"/>
        </w:rPr>
      </w:pPr>
    </w:p>
    <w:p w14:paraId="69934812" w14:textId="77777777" w:rsidR="00DC0F12" w:rsidRPr="005F30C9" w:rsidRDefault="00DC0F12" w:rsidP="00C41885">
      <w:pPr>
        <w:pStyle w:val="BodyText"/>
        <w:rPr>
          <w:bCs/>
        </w:rPr>
      </w:pPr>
    </w:p>
    <w:p w14:paraId="69934813" w14:textId="77777777" w:rsidR="00DC0F12" w:rsidRPr="005F30C9" w:rsidRDefault="00716F6E">
      <w:pPr>
        <w:spacing w:after="200" w:line="276" w:lineRule="auto"/>
        <w:jc w:val="left"/>
        <w:rPr>
          <w:bCs/>
        </w:rPr>
      </w:pPr>
      <w:r w:rsidRPr="005F30C9">
        <w:rPr>
          <w:bCs/>
          <w:caps/>
        </w:rPr>
        <w:br w:type="page"/>
      </w:r>
    </w:p>
    <w:p w14:paraId="69934814" w14:textId="06775015" w:rsidR="00F4356E" w:rsidRDefault="00716F6E" w:rsidP="00D20DC1">
      <w:pPr>
        <w:pStyle w:val="Part"/>
        <w:numPr>
          <w:ilvl w:val="0"/>
          <w:numId w:val="0"/>
        </w:numPr>
        <w:rPr>
          <w:caps w:val="0"/>
        </w:rPr>
      </w:pPr>
      <w:bookmarkStart w:id="111" w:name="_Toc210645523"/>
      <w:r>
        <w:rPr>
          <w:caps w:val="0"/>
        </w:rPr>
        <w:lastRenderedPageBreak/>
        <w:t>SCHEDULE</w:t>
      </w:r>
      <w:r w:rsidR="00D81C6A">
        <w:rPr>
          <w:caps w:val="0"/>
        </w:rPr>
        <w:t xml:space="preserve"> </w:t>
      </w:r>
      <w:r w:rsidR="00DC0F12">
        <w:rPr>
          <w:caps w:val="0"/>
        </w:rPr>
        <w:t>9</w:t>
      </w:r>
      <w:r w:rsidR="00D81C6A">
        <w:rPr>
          <w:caps w:val="0"/>
        </w:rPr>
        <w:t xml:space="preserve"> </w:t>
      </w:r>
      <w:r>
        <w:rPr>
          <w:caps w:val="0"/>
        </w:rPr>
        <w:t>– COMMUNITY BENEFITS</w:t>
      </w:r>
      <w:r w:rsidR="009C453A">
        <w:rPr>
          <w:caps w:val="0"/>
        </w:rPr>
        <w:t xml:space="preserve"> / SOCIAL VALUE</w:t>
      </w:r>
      <w:bookmarkEnd w:id="111"/>
    </w:p>
    <w:p w14:paraId="69934815" w14:textId="164D989D" w:rsidR="00F4356E" w:rsidRPr="009C453A" w:rsidRDefault="008534DC" w:rsidP="00F4356E">
      <w:pPr>
        <w:rPr>
          <w:rFonts w:cs="Arial"/>
          <w:bCs/>
          <w:szCs w:val="19"/>
        </w:rPr>
      </w:pPr>
      <w:r>
        <w:rPr>
          <w:rFonts w:cs="Arial"/>
          <w:bCs/>
          <w:szCs w:val="19"/>
        </w:rPr>
        <w:t>See Section 6.4</w:t>
      </w:r>
    </w:p>
    <w:p w14:paraId="69934816" w14:textId="77777777" w:rsidR="00F4356E" w:rsidRDefault="00F4356E">
      <w:pPr>
        <w:spacing w:after="200" w:line="276" w:lineRule="auto"/>
        <w:jc w:val="left"/>
        <w:rPr>
          <w:caps/>
        </w:rPr>
      </w:pPr>
    </w:p>
    <w:p w14:paraId="69934817" w14:textId="77777777" w:rsidR="00F4356E" w:rsidRPr="00F4356E" w:rsidRDefault="00F4356E">
      <w:pPr>
        <w:spacing w:after="200" w:line="276" w:lineRule="auto"/>
        <w:jc w:val="left"/>
        <w:rPr>
          <w:caps/>
        </w:rPr>
      </w:pPr>
    </w:p>
    <w:p w14:paraId="69934818" w14:textId="77777777" w:rsidR="00F4356E" w:rsidRDefault="00716F6E">
      <w:pPr>
        <w:spacing w:after="200" w:line="276" w:lineRule="auto"/>
        <w:jc w:val="left"/>
        <w:rPr>
          <w:b/>
        </w:rPr>
      </w:pPr>
      <w:r>
        <w:rPr>
          <w:caps/>
        </w:rPr>
        <w:br w:type="page"/>
      </w:r>
    </w:p>
    <w:p w14:paraId="69934819" w14:textId="77777777" w:rsidR="00D20DC1" w:rsidRDefault="00716F6E" w:rsidP="00D20DC1">
      <w:pPr>
        <w:pStyle w:val="Part"/>
        <w:numPr>
          <w:ilvl w:val="0"/>
          <w:numId w:val="0"/>
        </w:numPr>
      </w:pPr>
      <w:bookmarkStart w:id="112" w:name="_Toc210645524"/>
      <w:r>
        <w:rPr>
          <w:caps w:val="0"/>
        </w:rPr>
        <w:lastRenderedPageBreak/>
        <w:t xml:space="preserve">SCHEDULE </w:t>
      </w:r>
      <w:r w:rsidR="00DC0F12">
        <w:rPr>
          <w:caps w:val="0"/>
        </w:rPr>
        <w:t>10</w:t>
      </w:r>
      <w:r>
        <w:rPr>
          <w:caps w:val="0"/>
        </w:rPr>
        <w:t xml:space="preserve"> </w:t>
      </w:r>
      <w:r w:rsidR="00D81C6A">
        <w:rPr>
          <w:caps w:val="0"/>
        </w:rPr>
        <w:t xml:space="preserve">– </w:t>
      </w:r>
      <w:r w:rsidR="00DF4B9F">
        <w:rPr>
          <w:caps w:val="0"/>
        </w:rPr>
        <w:t>OFFER</w:t>
      </w:r>
      <w:bookmarkEnd w:id="112"/>
    </w:p>
    <w:p w14:paraId="6993481A" w14:textId="77777777" w:rsidR="00DF4B9F" w:rsidRDefault="00DF4B9F" w:rsidP="00DB256C">
      <w:pPr>
        <w:pStyle w:val="BodyText1"/>
        <w:rPr>
          <w:b/>
        </w:rPr>
      </w:pPr>
    </w:p>
    <w:p w14:paraId="6993481C" w14:textId="754ACAA7" w:rsidR="000F3512" w:rsidRDefault="00716F6E" w:rsidP="000F3512">
      <w:pPr>
        <w:pStyle w:val="BodyText1"/>
        <w:rPr>
          <w:rFonts w:cs="Arial"/>
          <w:szCs w:val="19"/>
        </w:rPr>
      </w:pPr>
      <w:r w:rsidRPr="00943CF4">
        <w:rPr>
          <w:rFonts w:cs="Arial"/>
          <w:szCs w:val="19"/>
        </w:rPr>
        <w:t xml:space="preserve">This offer </w:t>
      </w:r>
      <w:r w:rsidRPr="00AF6966">
        <w:rPr>
          <w:rFonts w:cs="Arial"/>
          <w:szCs w:val="19"/>
        </w:rPr>
        <w:t>is dated [insert date]. It relates</w:t>
      </w:r>
      <w:r w:rsidRPr="00943CF4">
        <w:rPr>
          <w:rFonts w:cs="Arial"/>
          <w:szCs w:val="19"/>
        </w:rPr>
        <w:t xml:space="preserve"> to our submission for the Invitation to Submit a Tender </w:t>
      </w:r>
      <w:r w:rsidR="001F7414">
        <w:rPr>
          <w:rFonts w:cs="Arial"/>
          <w:szCs w:val="19"/>
        </w:rPr>
        <w:t xml:space="preserve">for the </w:t>
      </w:r>
      <w:r w:rsidR="001F7414" w:rsidRPr="001F7414">
        <w:rPr>
          <w:rFonts w:eastAsia="Calibri Light" w:cstheme="minorHAnsi"/>
          <w:b/>
          <w:bCs/>
          <w:color w:val="auto"/>
          <w:spacing w:val="-2"/>
          <w:sz w:val="20"/>
          <w:szCs w:val="20"/>
        </w:rPr>
        <w:t>building works associated with Phases 1 &amp; 2 of Xplore! 2.0 at Xplore! Science Discovery Centre</w:t>
      </w:r>
      <w:r w:rsidR="001F7414">
        <w:rPr>
          <w:rFonts w:eastAsia="Calibri Light" w:cstheme="minorHAnsi"/>
          <w:color w:val="auto"/>
          <w:spacing w:val="-2"/>
          <w:sz w:val="20"/>
          <w:szCs w:val="20"/>
        </w:rPr>
        <w:t xml:space="preserve">. </w:t>
      </w:r>
      <w:r w:rsidRPr="00DF4B9F">
        <w:rPr>
          <w:rFonts w:cs="Arial"/>
          <w:szCs w:val="19"/>
        </w:rPr>
        <w:t xml:space="preserve">Our submission to you is an offer which is capable of legal acceptance by you to create a contract between us.  This </w:t>
      </w:r>
      <w:r>
        <w:rPr>
          <w:rFonts w:cs="Arial"/>
          <w:szCs w:val="19"/>
        </w:rPr>
        <w:t xml:space="preserve">offer </w:t>
      </w:r>
      <w:r w:rsidRPr="00224295">
        <w:rPr>
          <w:rFonts w:cs="Arial"/>
          <w:szCs w:val="19"/>
        </w:rPr>
        <w:t xml:space="preserve">shall remain valid and in effect for a period of </w:t>
      </w:r>
      <w:r w:rsidR="005F36FF">
        <w:rPr>
          <w:rFonts w:cs="Arial"/>
          <w:szCs w:val="19"/>
        </w:rPr>
        <w:t>90 days</w:t>
      </w:r>
      <w:r w:rsidRPr="00224295">
        <w:rPr>
          <w:rFonts w:cs="Arial"/>
          <w:szCs w:val="19"/>
        </w:rPr>
        <w:t xml:space="preserve"> following the date of submission</w:t>
      </w:r>
      <w:r>
        <w:rPr>
          <w:rFonts w:cs="Arial"/>
          <w:szCs w:val="19"/>
        </w:rPr>
        <w:t>.</w:t>
      </w:r>
    </w:p>
    <w:p w14:paraId="6993481D" w14:textId="77777777" w:rsidR="000F3512" w:rsidRPr="00224295" w:rsidRDefault="000F3512" w:rsidP="000F3512">
      <w:pPr>
        <w:pStyle w:val="Level3"/>
        <w:ind w:left="0"/>
        <w:rPr>
          <w:rFonts w:cs="Arial"/>
          <w:szCs w:val="19"/>
        </w:rPr>
      </w:pPr>
    </w:p>
    <w:p w14:paraId="6993481E" w14:textId="77777777" w:rsidR="000F3512" w:rsidRPr="00224295" w:rsidRDefault="00716F6E" w:rsidP="000F3512">
      <w:pPr>
        <w:pStyle w:val="Level2"/>
        <w:ind w:left="95"/>
        <w:rPr>
          <w:rFonts w:cs="Arial"/>
          <w:szCs w:val="19"/>
        </w:rPr>
      </w:pPr>
      <w:r w:rsidRPr="00224295">
        <w:rPr>
          <w:rFonts w:cs="Arial"/>
          <w:szCs w:val="19"/>
        </w:rPr>
        <w:t xml:space="preserve">Signature……………………………………………… </w:t>
      </w:r>
      <w:r w:rsidRPr="00224295">
        <w:rPr>
          <w:rFonts w:cs="Arial"/>
          <w:szCs w:val="19"/>
        </w:rPr>
        <w:tab/>
      </w:r>
    </w:p>
    <w:p w14:paraId="6993481F" w14:textId="77777777" w:rsidR="000F3512" w:rsidRPr="00224295" w:rsidRDefault="00716F6E" w:rsidP="000F3512">
      <w:pPr>
        <w:pStyle w:val="Level2"/>
        <w:ind w:left="95"/>
        <w:rPr>
          <w:rFonts w:cs="Arial"/>
          <w:szCs w:val="19"/>
        </w:rPr>
      </w:pPr>
      <w:r w:rsidRPr="00224295">
        <w:rPr>
          <w:rFonts w:cs="Arial"/>
          <w:szCs w:val="19"/>
        </w:rPr>
        <w:t>in the capacity of …………………………………….</w:t>
      </w:r>
    </w:p>
    <w:p w14:paraId="69934820" w14:textId="77777777" w:rsidR="000F3512" w:rsidRPr="00224295" w:rsidRDefault="00716F6E" w:rsidP="000F3512">
      <w:pPr>
        <w:pStyle w:val="Level2"/>
        <w:ind w:left="95"/>
        <w:rPr>
          <w:rFonts w:cs="Arial"/>
          <w:szCs w:val="19"/>
        </w:rPr>
      </w:pPr>
      <w:r w:rsidRPr="00224295">
        <w:rPr>
          <w:rFonts w:cs="Arial"/>
          <w:szCs w:val="19"/>
        </w:rPr>
        <w:t xml:space="preserve">Name (Block </w:t>
      </w:r>
      <w:r w:rsidR="009C709D" w:rsidRPr="00224295">
        <w:rPr>
          <w:rFonts w:cs="Arial"/>
          <w:szCs w:val="19"/>
        </w:rPr>
        <w:t>Capitals) …</w:t>
      </w:r>
      <w:r w:rsidRPr="00224295">
        <w:rPr>
          <w:rFonts w:cs="Arial"/>
          <w:szCs w:val="19"/>
        </w:rPr>
        <w:t>…………………………….</w:t>
      </w:r>
    </w:p>
    <w:p w14:paraId="69934821" w14:textId="77777777" w:rsidR="000F3512" w:rsidRPr="00224295" w:rsidRDefault="00716F6E" w:rsidP="000F3512">
      <w:pPr>
        <w:pStyle w:val="Level2"/>
        <w:ind w:left="95"/>
        <w:rPr>
          <w:rFonts w:cs="Arial"/>
          <w:szCs w:val="19"/>
        </w:rPr>
      </w:pPr>
      <w:r w:rsidRPr="00224295">
        <w:rPr>
          <w:rFonts w:cs="Arial"/>
          <w:szCs w:val="19"/>
        </w:rPr>
        <w:t xml:space="preserve">Authorised to sign the submission for and on behalf </w:t>
      </w:r>
    </w:p>
    <w:p w14:paraId="69934822" w14:textId="77777777" w:rsidR="000F3512" w:rsidRPr="00224295" w:rsidRDefault="00716F6E" w:rsidP="000F3512">
      <w:pPr>
        <w:pStyle w:val="Level2"/>
        <w:ind w:left="95"/>
        <w:rPr>
          <w:rFonts w:cs="Arial"/>
          <w:szCs w:val="19"/>
        </w:rPr>
      </w:pPr>
      <w:r w:rsidRPr="00224295">
        <w:rPr>
          <w:rFonts w:cs="Arial"/>
          <w:szCs w:val="19"/>
        </w:rPr>
        <w:t>of…………………………………………....</w:t>
      </w:r>
    </w:p>
    <w:p w14:paraId="69934823" w14:textId="77777777" w:rsidR="00C01377" w:rsidRDefault="00716F6E">
      <w:pPr>
        <w:spacing w:after="200" w:line="276" w:lineRule="auto"/>
        <w:jc w:val="left"/>
        <w:rPr>
          <w:b/>
          <w:highlight w:val="yellow"/>
        </w:rPr>
      </w:pPr>
      <w:r>
        <w:rPr>
          <w:b/>
          <w:highlight w:val="yellow"/>
        </w:rPr>
        <w:br w:type="page"/>
      </w:r>
    </w:p>
    <w:p w14:paraId="69934824" w14:textId="77777777" w:rsidR="00C01377" w:rsidRDefault="00716F6E" w:rsidP="00C01377">
      <w:pPr>
        <w:pStyle w:val="Part"/>
        <w:numPr>
          <w:ilvl w:val="0"/>
          <w:numId w:val="0"/>
        </w:numPr>
        <w:rPr>
          <w:caps w:val="0"/>
        </w:rPr>
      </w:pPr>
      <w:bookmarkStart w:id="113" w:name="_Toc210645525"/>
      <w:r>
        <w:rPr>
          <w:caps w:val="0"/>
        </w:rPr>
        <w:lastRenderedPageBreak/>
        <w:t>SCHEDULE 11 – TERMS AND CONDITIONS OF CONTRACT</w:t>
      </w:r>
      <w:bookmarkEnd w:id="113"/>
    </w:p>
    <w:p w14:paraId="69934825" w14:textId="26C75950" w:rsidR="00C01377" w:rsidRPr="00D0210D" w:rsidRDefault="00D92DFA" w:rsidP="00C01377">
      <w:pPr>
        <w:rPr>
          <w:rFonts w:cs="Arial"/>
          <w:bCs/>
          <w:szCs w:val="19"/>
        </w:rPr>
      </w:pPr>
      <w:r w:rsidRPr="00D0210D">
        <w:rPr>
          <w:rFonts w:cs="Arial"/>
          <w:bCs/>
          <w:szCs w:val="19"/>
        </w:rPr>
        <w:t>Please see</w:t>
      </w:r>
      <w:r w:rsidR="0004363F" w:rsidRPr="00D0210D">
        <w:rPr>
          <w:rFonts w:cs="Arial"/>
          <w:bCs/>
          <w:szCs w:val="19"/>
        </w:rPr>
        <w:t xml:space="preserve"> Appendix 1d – Wrexham University – General T</w:t>
      </w:r>
      <w:r w:rsidR="00383D23" w:rsidRPr="00D0210D">
        <w:rPr>
          <w:rFonts w:cs="Arial"/>
          <w:bCs/>
          <w:szCs w:val="19"/>
        </w:rPr>
        <w:t xml:space="preserve">erms &amp; Conditions </w:t>
      </w:r>
      <w:r w:rsidR="00B06278" w:rsidRPr="00D0210D">
        <w:rPr>
          <w:rFonts w:cs="Arial"/>
          <w:bCs/>
          <w:szCs w:val="19"/>
        </w:rPr>
        <w:t>of Contract for Services</w:t>
      </w:r>
    </w:p>
    <w:p w14:paraId="2616D26A" w14:textId="77777777" w:rsidR="00B06278" w:rsidRPr="00D0210D" w:rsidRDefault="00B06278" w:rsidP="00C01377">
      <w:pPr>
        <w:rPr>
          <w:rFonts w:cs="Arial"/>
          <w:bCs/>
          <w:szCs w:val="19"/>
        </w:rPr>
      </w:pPr>
    </w:p>
    <w:p w14:paraId="25EEC6F3" w14:textId="024222C6" w:rsidR="00B06278" w:rsidRPr="00D0210D" w:rsidRDefault="00B06278" w:rsidP="00C01377">
      <w:pPr>
        <w:rPr>
          <w:rFonts w:cs="Arial"/>
          <w:bCs/>
          <w:szCs w:val="19"/>
        </w:rPr>
      </w:pPr>
      <w:r w:rsidRPr="00D0210D">
        <w:rPr>
          <w:rFonts w:cs="Arial"/>
          <w:bCs/>
          <w:szCs w:val="19"/>
        </w:rPr>
        <w:t>Please also note section</w:t>
      </w:r>
      <w:r w:rsidR="00E42E19" w:rsidRPr="00D0210D">
        <w:rPr>
          <w:rFonts w:cs="Arial"/>
          <w:bCs/>
          <w:szCs w:val="19"/>
        </w:rPr>
        <w:t xml:space="preserve"> 5</w:t>
      </w:r>
      <w:r w:rsidR="00D0210D" w:rsidRPr="00D0210D">
        <w:rPr>
          <w:rFonts w:cs="Arial"/>
          <w:bCs/>
          <w:szCs w:val="19"/>
        </w:rPr>
        <w:t xml:space="preserve"> -</w:t>
      </w:r>
      <w:r w:rsidR="00E42E19" w:rsidRPr="00D0210D">
        <w:rPr>
          <w:rFonts w:cs="Arial"/>
          <w:bCs/>
          <w:szCs w:val="19"/>
        </w:rPr>
        <w:t xml:space="preserve"> Contract</w:t>
      </w:r>
      <w:r w:rsidRPr="00D0210D">
        <w:rPr>
          <w:rFonts w:cs="Arial"/>
          <w:bCs/>
          <w:szCs w:val="19"/>
        </w:rPr>
        <w:t xml:space="preserve"> </w:t>
      </w:r>
      <w:r w:rsidR="00D0210D" w:rsidRPr="00D0210D">
        <w:rPr>
          <w:rFonts w:cs="Arial"/>
          <w:bCs/>
          <w:szCs w:val="19"/>
        </w:rPr>
        <w:t xml:space="preserve">(Page 5 &amp; 6) </w:t>
      </w:r>
      <w:r w:rsidRPr="00D0210D">
        <w:rPr>
          <w:rFonts w:cs="Arial"/>
          <w:bCs/>
          <w:szCs w:val="19"/>
        </w:rPr>
        <w:t>within the ITT Instructions.</w:t>
      </w:r>
    </w:p>
    <w:p w14:paraId="69934826" w14:textId="77777777" w:rsidR="00C01377" w:rsidRPr="00D0210D" w:rsidRDefault="00C01377" w:rsidP="00C01377">
      <w:pPr>
        <w:spacing w:after="200" w:line="276" w:lineRule="auto"/>
        <w:jc w:val="left"/>
        <w:rPr>
          <w:bCs/>
          <w:caps/>
        </w:rPr>
      </w:pPr>
    </w:p>
    <w:p w14:paraId="69934828" w14:textId="77777777" w:rsidR="00D20DC1" w:rsidRDefault="00D20DC1">
      <w:pPr>
        <w:spacing w:after="200" w:line="276" w:lineRule="auto"/>
        <w:jc w:val="left"/>
        <w:rPr>
          <w:b/>
          <w:highlight w:val="yellow"/>
        </w:rPr>
      </w:pPr>
    </w:p>
    <w:sectPr w:rsidR="00D20DC1" w:rsidSect="00347892">
      <w:footerReference w:type="default" r:id="rId29"/>
      <w:pgSz w:w="11906" w:h="16838"/>
      <w:pgMar w:top="1440" w:right="1080" w:bottom="1440" w:left="1800" w:header="706" w:footer="706" w:gutter="0"/>
      <w:paperSrc w:first="260"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936F" w14:textId="77777777" w:rsidR="00FB2034" w:rsidRDefault="00FB2034">
      <w:r>
        <w:separator/>
      </w:r>
    </w:p>
  </w:endnote>
  <w:endnote w:type="continuationSeparator" w:id="0">
    <w:p w14:paraId="196DF53E" w14:textId="77777777" w:rsidR="00FB2034" w:rsidRDefault="00FB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74127"/>
      <w:docPartObj>
        <w:docPartGallery w:val="Page Numbers (Bottom of Page)"/>
        <w:docPartUnique/>
      </w:docPartObj>
    </w:sdtPr>
    <w:sdtEndPr>
      <w:rPr>
        <w:noProof/>
      </w:rPr>
    </w:sdtEndPr>
    <w:sdtContent>
      <w:p w14:paraId="6993483C" w14:textId="77777777" w:rsidR="00E869F1" w:rsidRDefault="00716F6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sdt>
    <w:sdtPr>
      <w:alias w:val="BHDC Content"/>
      <w:tag w:val="5943C6D5E48F42B89BE690FB64302CF9DOCID_FOOTER"/>
      <w:id w:val="-2026711507"/>
      <w:placeholder>
        <w:docPart w:val="8BABDA266F2B4D55B15848E923FAA347"/>
      </w:placeholder>
    </w:sdtPr>
    <w:sdtEndPr/>
    <w:sdtContent>
      <w:p w14:paraId="6993483D" w14:textId="77777777" w:rsidR="00E869F1" w:rsidRDefault="00716F6E" w:rsidP="00986789">
        <w:pPr>
          <w:pStyle w:val="DocID"/>
        </w:pPr>
        <w:r>
          <w:t>74039888v3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5943C6D5E48F42B89BE690FB64302CF9DOCID_FOOTER"/>
      <w:id w:val="901875273"/>
      <w:placeholder>
        <w:docPart w:val="0C8BE4B0E5A9437A8B59DE8F605EB31A"/>
      </w:placeholder>
    </w:sdtPr>
    <w:sdtEndPr/>
    <w:sdtContent>
      <w:p w14:paraId="69934840" w14:textId="77777777" w:rsidR="009C793A" w:rsidRDefault="00716F6E" w:rsidP="00986789">
        <w:pPr>
          <w:pStyle w:val="DocID"/>
        </w:pPr>
        <w:r>
          <w:t>74039888v3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3" w14:textId="26D914F8" w:rsidR="00E869F1" w:rsidRPr="00764A4C" w:rsidRDefault="00E869F1" w:rsidP="00986789">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4" w14:textId="1FAA5709" w:rsidR="00E869F1" w:rsidRPr="00764A4C" w:rsidRDefault="00E869F1" w:rsidP="0098678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5D6D" w14:textId="5C693ED5" w:rsidR="0064174F" w:rsidRDefault="0064174F" w:rsidP="00715C00">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BB734F2" wp14:editId="6E7706FF">
              <wp:simplePos x="0" y="0"/>
              <wp:positionH relativeFrom="page">
                <wp:posOffset>3573780</wp:posOffset>
              </wp:positionH>
              <wp:positionV relativeFrom="page">
                <wp:posOffset>10346055</wp:posOffset>
              </wp:positionV>
              <wp:extent cx="229235" cy="165735"/>
              <wp:effectExtent l="0" t="0" r="0" b="0"/>
              <wp:wrapNone/>
              <wp:docPr id="3031969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34F2" id="_x0000_t202" coordsize="21600,21600" o:spt="202" path="m,l,21600r21600,l21600,xe">
              <v:stroke joinstyle="miter"/>
              <v:path gradientshapeok="t" o:connecttype="rect"/>
            </v:shapetype>
            <v:shape id="docshape3" o:spid="_x0000_s1026" type="#_x0000_t202" style="position:absolute;left:0;text-align:left;margin-left:281.4pt;margin-top:814.65pt;width:18.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" filled="f" stroked="f">
              <v:textbox inset="0,0,0,0">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913E" w14:textId="77777777" w:rsidR="00FB2034" w:rsidRDefault="00FB2034">
      <w:r>
        <w:separator/>
      </w:r>
    </w:p>
  </w:footnote>
  <w:footnote w:type="continuationSeparator" w:id="0">
    <w:p w14:paraId="7AD385EF" w14:textId="77777777" w:rsidR="00FB2034" w:rsidRDefault="00FB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DC492E" w14:paraId="2E857431" w14:textId="77777777" w:rsidTr="4BDC492E">
      <w:trPr>
        <w:trHeight w:val="300"/>
      </w:trPr>
      <w:tc>
        <w:tcPr>
          <w:tcW w:w="3020" w:type="dxa"/>
        </w:tcPr>
        <w:p w14:paraId="051F72A4" w14:textId="41B27BD4" w:rsidR="4BDC492E" w:rsidRDefault="4BDC492E" w:rsidP="4BDC492E">
          <w:pPr>
            <w:pStyle w:val="Header"/>
            <w:ind w:left="-115"/>
            <w:jc w:val="left"/>
          </w:pPr>
        </w:p>
      </w:tc>
      <w:tc>
        <w:tcPr>
          <w:tcW w:w="3020" w:type="dxa"/>
        </w:tcPr>
        <w:p w14:paraId="7EC6AA87" w14:textId="434D8D80" w:rsidR="4BDC492E" w:rsidRDefault="4BDC492E" w:rsidP="4BDC492E">
          <w:pPr>
            <w:pStyle w:val="Header"/>
            <w:jc w:val="center"/>
          </w:pPr>
        </w:p>
      </w:tc>
      <w:tc>
        <w:tcPr>
          <w:tcW w:w="3020" w:type="dxa"/>
        </w:tcPr>
        <w:p w14:paraId="42C1BB62" w14:textId="2D8DBEBD" w:rsidR="4BDC492E" w:rsidRDefault="4BDC492E" w:rsidP="4BDC492E">
          <w:pPr>
            <w:pStyle w:val="Header"/>
            <w:ind w:right="-115"/>
            <w:jc w:val="right"/>
          </w:pPr>
        </w:p>
      </w:tc>
    </w:tr>
  </w:tbl>
  <w:p w14:paraId="02811A01" w14:textId="2953040A" w:rsidR="4BDC492E" w:rsidRDefault="4BDC492E" w:rsidP="4BDC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3E" w14:textId="52C67772" w:rsidR="00E869F1" w:rsidRDefault="00E869F1">
    <w:pPr>
      <w:pStyle w:val="Header"/>
      <w:jc w:val="right"/>
    </w:pPr>
  </w:p>
  <w:p w14:paraId="6993483F" w14:textId="77777777" w:rsidR="00E869F1" w:rsidRDefault="00E869F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1" w14:textId="35779642" w:rsidR="00E869F1" w:rsidRDefault="00E869F1" w:rsidP="007D7D32">
    <w:pPr>
      <w:jc w:val="right"/>
    </w:pPr>
  </w:p>
  <w:sdt>
    <w:sdtPr>
      <w:id w:val="-1247887227"/>
      <w:docPartObj>
        <w:docPartGallery w:val="Page Numbers (Top of Page)"/>
        <w:docPartUnique/>
      </w:docPartObj>
    </w:sdtPr>
    <w:sdtEndPr>
      <w:rPr>
        <w:noProof/>
      </w:rPr>
    </w:sdtEndPr>
    <w:sdtContent>
      <w:p w14:paraId="69934842" w14:textId="77777777" w:rsidR="00E869F1" w:rsidRDefault="00716F6E" w:rsidP="007D7D32">
        <w:pPr>
          <w:jc w:val="right"/>
        </w:pPr>
        <w:r>
          <w:fldChar w:fldCharType="begin"/>
        </w:r>
        <w:r>
          <w:instrText xml:space="preserve"> PAGE   \* MERGEFORMAT </w:instrText>
        </w:r>
        <w:r>
          <w:fldChar w:fldCharType="separate"/>
        </w:r>
        <w:r w:rsidR="00FC4F8A">
          <w:rPr>
            <w:noProof/>
          </w:rPr>
          <w:t>30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0D"/>
    <w:multiLevelType w:val="multilevel"/>
    <w:tmpl w:val="63228CF4"/>
    <w:styleLink w:val="LFO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0310E93"/>
    <w:multiLevelType w:val="hybridMultilevel"/>
    <w:tmpl w:val="A2C61634"/>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3" w15:restartNumberingAfterBreak="0">
    <w:nsid w:val="38641903"/>
    <w:multiLevelType w:val="hybridMultilevel"/>
    <w:tmpl w:val="5A56E862"/>
    <w:lvl w:ilvl="0" w:tplc="93B2B69C">
      <w:numFmt w:val="bullet"/>
      <w:lvlText w:val=""/>
      <w:lvlJc w:val="left"/>
      <w:pPr>
        <w:ind w:left="1392" w:hanging="361"/>
      </w:pPr>
      <w:rPr>
        <w:rFonts w:ascii="Symbol" w:eastAsia="Symbol" w:hAnsi="Symbol" w:cs="Symbol" w:hint="default"/>
        <w:b w:val="0"/>
        <w:bCs w:val="0"/>
        <w:i w:val="0"/>
        <w:iCs w:val="0"/>
        <w:w w:val="100"/>
        <w:sz w:val="22"/>
        <w:szCs w:val="22"/>
        <w:lang w:val="en-US" w:eastAsia="en-US" w:bidi="ar-SA"/>
      </w:rPr>
    </w:lvl>
    <w:lvl w:ilvl="1" w:tplc="05002CCC">
      <w:numFmt w:val="bullet"/>
      <w:lvlText w:val="•"/>
      <w:lvlJc w:val="left"/>
      <w:pPr>
        <w:ind w:left="2272" w:hanging="361"/>
      </w:pPr>
      <w:rPr>
        <w:rFonts w:hint="default"/>
        <w:lang w:val="en-US" w:eastAsia="en-US" w:bidi="ar-SA"/>
      </w:rPr>
    </w:lvl>
    <w:lvl w:ilvl="2" w:tplc="E26E1936">
      <w:numFmt w:val="bullet"/>
      <w:lvlText w:val="•"/>
      <w:lvlJc w:val="left"/>
      <w:pPr>
        <w:ind w:left="3144" w:hanging="361"/>
      </w:pPr>
      <w:rPr>
        <w:rFonts w:hint="default"/>
        <w:lang w:val="en-US" w:eastAsia="en-US" w:bidi="ar-SA"/>
      </w:rPr>
    </w:lvl>
    <w:lvl w:ilvl="3" w:tplc="84A658B8">
      <w:numFmt w:val="bullet"/>
      <w:lvlText w:val="•"/>
      <w:lvlJc w:val="left"/>
      <w:pPr>
        <w:ind w:left="4017" w:hanging="361"/>
      </w:pPr>
      <w:rPr>
        <w:rFonts w:hint="default"/>
        <w:lang w:val="en-US" w:eastAsia="en-US" w:bidi="ar-SA"/>
      </w:rPr>
    </w:lvl>
    <w:lvl w:ilvl="4" w:tplc="DC0EC180">
      <w:numFmt w:val="bullet"/>
      <w:lvlText w:val="•"/>
      <w:lvlJc w:val="left"/>
      <w:pPr>
        <w:ind w:left="4889" w:hanging="361"/>
      </w:pPr>
      <w:rPr>
        <w:rFonts w:hint="default"/>
        <w:lang w:val="en-US" w:eastAsia="en-US" w:bidi="ar-SA"/>
      </w:rPr>
    </w:lvl>
    <w:lvl w:ilvl="5" w:tplc="FF3AF1C2">
      <w:numFmt w:val="bullet"/>
      <w:lvlText w:val="•"/>
      <w:lvlJc w:val="left"/>
      <w:pPr>
        <w:ind w:left="5762" w:hanging="361"/>
      </w:pPr>
      <w:rPr>
        <w:rFonts w:hint="default"/>
        <w:lang w:val="en-US" w:eastAsia="en-US" w:bidi="ar-SA"/>
      </w:rPr>
    </w:lvl>
    <w:lvl w:ilvl="6" w:tplc="379CE32E">
      <w:numFmt w:val="bullet"/>
      <w:lvlText w:val="•"/>
      <w:lvlJc w:val="left"/>
      <w:pPr>
        <w:ind w:left="6634" w:hanging="361"/>
      </w:pPr>
      <w:rPr>
        <w:rFonts w:hint="default"/>
        <w:lang w:val="en-US" w:eastAsia="en-US" w:bidi="ar-SA"/>
      </w:rPr>
    </w:lvl>
    <w:lvl w:ilvl="7" w:tplc="0452009C">
      <w:numFmt w:val="bullet"/>
      <w:lvlText w:val="•"/>
      <w:lvlJc w:val="left"/>
      <w:pPr>
        <w:ind w:left="7506" w:hanging="361"/>
      </w:pPr>
      <w:rPr>
        <w:rFonts w:hint="default"/>
        <w:lang w:val="en-US" w:eastAsia="en-US" w:bidi="ar-SA"/>
      </w:rPr>
    </w:lvl>
    <w:lvl w:ilvl="8" w:tplc="99C233E8">
      <w:numFmt w:val="bullet"/>
      <w:lvlText w:val="•"/>
      <w:lvlJc w:val="left"/>
      <w:pPr>
        <w:ind w:left="8379" w:hanging="361"/>
      </w:pPr>
      <w:rPr>
        <w:rFonts w:hint="default"/>
        <w:lang w:val="en-US" w:eastAsia="en-US" w:bidi="ar-SA"/>
      </w:r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1FD4F4C"/>
    <w:multiLevelType w:val="hybridMultilevel"/>
    <w:tmpl w:val="303CB56C"/>
    <w:lvl w:ilvl="0" w:tplc="80C8EE10">
      <w:start w:val="1"/>
      <w:numFmt w:val="decimal"/>
      <w:lvlText w:val="%1."/>
      <w:lvlJc w:val="left"/>
      <w:pPr>
        <w:ind w:left="709" w:hanging="720"/>
      </w:pPr>
      <w:rPr>
        <w:rFonts w:hint="default"/>
      </w:rPr>
    </w:lvl>
    <w:lvl w:ilvl="1" w:tplc="95C07F34" w:tentative="1">
      <w:start w:val="1"/>
      <w:numFmt w:val="lowerLetter"/>
      <w:lvlText w:val="%2."/>
      <w:lvlJc w:val="left"/>
      <w:pPr>
        <w:ind w:left="1069" w:hanging="360"/>
      </w:pPr>
    </w:lvl>
    <w:lvl w:ilvl="2" w:tplc="5BF8AC74" w:tentative="1">
      <w:start w:val="1"/>
      <w:numFmt w:val="lowerRoman"/>
      <w:lvlText w:val="%3."/>
      <w:lvlJc w:val="right"/>
      <w:pPr>
        <w:ind w:left="1789" w:hanging="180"/>
      </w:pPr>
    </w:lvl>
    <w:lvl w:ilvl="3" w:tplc="68E22382" w:tentative="1">
      <w:start w:val="1"/>
      <w:numFmt w:val="decimal"/>
      <w:lvlText w:val="%4."/>
      <w:lvlJc w:val="left"/>
      <w:pPr>
        <w:ind w:left="2509" w:hanging="360"/>
      </w:pPr>
    </w:lvl>
    <w:lvl w:ilvl="4" w:tplc="B13E3260" w:tentative="1">
      <w:start w:val="1"/>
      <w:numFmt w:val="lowerLetter"/>
      <w:lvlText w:val="%5."/>
      <w:lvlJc w:val="left"/>
      <w:pPr>
        <w:ind w:left="3229" w:hanging="360"/>
      </w:pPr>
    </w:lvl>
    <w:lvl w:ilvl="5" w:tplc="FD0E8E28" w:tentative="1">
      <w:start w:val="1"/>
      <w:numFmt w:val="lowerRoman"/>
      <w:lvlText w:val="%6."/>
      <w:lvlJc w:val="right"/>
      <w:pPr>
        <w:ind w:left="3949" w:hanging="180"/>
      </w:pPr>
    </w:lvl>
    <w:lvl w:ilvl="6" w:tplc="3E107B36" w:tentative="1">
      <w:start w:val="1"/>
      <w:numFmt w:val="decimal"/>
      <w:lvlText w:val="%7."/>
      <w:lvlJc w:val="left"/>
      <w:pPr>
        <w:ind w:left="4669" w:hanging="360"/>
      </w:pPr>
    </w:lvl>
    <w:lvl w:ilvl="7" w:tplc="24DC785E" w:tentative="1">
      <w:start w:val="1"/>
      <w:numFmt w:val="lowerLetter"/>
      <w:lvlText w:val="%8."/>
      <w:lvlJc w:val="left"/>
      <w:pPr>
        <w:ind w:left="5389" w:hanging="360"/>
      </w:pPr>
    </w:lvl>
    <w:lvl w:ilvl="8" w:tplc="08CCE17A" w:tentative="1">
      <w:start w:val="1"/>
      <w:numFmt w:val="lowerRoman"/>
      <w:lvlText w:val="%9."/>
      <w:lvlJc w:val="right"/>
      <w:pPr>
        <w:ind w:left="6109" w:hanging="180"/>
      </w:pPr>
    </w:lvl>
  </w:abstractNum>
  <w:abstractNum w:abstractNumId="6" w15:restartNumberingAfterBreak="0">
    <w:nsid w:val="44582DE2"/>
    <w:multiLevelType w:val="hybridMultilevel"/>
    <w:tmpl w:val="0A94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E3E378A"/>
    <w:multiLevelType w:val="multilevel"/>
    <w:tmpl w:val="579C6B0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3414"/>
        </w:tabs>
        <w:ind w:left="3414"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5F741F3A"/>
    <w:multiLevelType w:val="hybridMultilevel"/>
    <w:tmpl w:val="5456BCA2"/>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13" w15:restartNumberingAfterBreak="0">
    <w:nsid w:val="63784460"/>
    <w:multiLevelType w:val="multilevel"/>
    <w:tmpl w:val="9C88804C"/>
    <w:lvl w:ilvl="0">
      <w:start w:val="1"/>
      <w:numFmt w:val="decimal"/>
      <w:lvlText w:val="%1"/>
      <w:lvlJc w:val="left"/>
      <w:pPr>
        <w:ind w:left="672" w:hanging="567"/>
      </w:pPr>
      <w:rPr>
        <w:rFonts w:ascii="Calibri Light" w:eastAsia="Calibri Light" w:hAnsi="Calibri Light" w:cs="Calibri Light" w:hint="default"/>
        <w:b w:val="0"/>
        <w:bCs w:val="0"/>
        <w:i w:val="0"/>
        <w:iCs w:val="0"/>
        <w:color w:val="365F91"/>
        <w:w w:val="100"/>
        <w:sz w:val="32"/>
        <w:szCs w:val="32"/>
        <w:lang w:val="en-US" w:eastAsia="en-US" w:bidi="ar-SA"/>
      </w:rPr>
    </w:lvl>
    <w:lvl w:ilvl="1">
      <w:start w:val="1"/>
      <w:numFmt w:val="decimal"/>
      <w:lvlText w:val="%1.%2"/>
      <w:lvlJc w:val="left"/>
      <w:pPr>
        <w:ind w:left="673" w:hanging="567"/>
      </w:pPr>
      <w:rPr>
        <w:rFonts w:ascii="Calibri Light" w:eastAsia="Calibri Light" w:hAnsi="Calibri Light" w:cs="Calibri Light" w:hint="default"/>
        <w:b w:val="0"/>
        <w:bCs w:val="0"/>
        <w:i w:val="0"/>
        <w:iCs w:val="0"/>
        <w:color w:val="365F91"/>
        <w:spacing w:val="-2"/>
        <w:w w:val="99"/>
        <w:sz w:val="26"/>
        <w:szCs w:val="26"/>
        <w:lang w:val="en-US" w:eastAsia="en-US" w:bidi="ar-SA"/>
      </w:rPr>
    </w:lvl>
    <w:lvl w:ilvl="2">
      <w:start w:val="1"/>
      <w:numFmt w:val="decimal"/>
      <w:lvlText w:val="%1.%2.%3"/>
      <w:lvlJc w:val="left"/>
      <w:pPr>
        <w:ind w:left="672" w:hanging="567"/>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392" w:hanging="721"/>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77" w:hanging="721"/>
      </w:pPr>
      <w:rPr>
        <w:rFonts w:hint="default"/>
        <w:lang w:val="en-US" w:eastAsia="en-US" w:bidi="ar-SA"/>
      </w:rPr>
    </w:lvl>
    <w:lvl w:ilvl="6">
      <w:numFmt w:val="bullet"/>
      <w:lvlText w:val="•"/>
      <w:lvlJc w:val="left"/>
      <w:pPr>
        <w:ind w:left="6246" w:hanging="721"/>
      </w:pPr>
      <w:rPr>
        <w:rFonts w:hint="default"/>
        <w:lang w:val="en-US" w:eastAsia="en-US" w:bidi="ar-SA"/>
      </w:rPr>
    </w:lvl>
    <w:lvl w:ilvl="7">
      <w:numFmt w:val="bullet"/>
      <w:lvlText w:val="•"/>
      <w:lvlJc w:val="left"/>
      <w:pPr>
        <w:ind w:left="7216" w:hanging="721"/>
      </w:pPr>
      <w:rPr>
        <w:rFonts w:hint="default"/>
        <w:lang w:val="en-US" w:eastAsia="en-US" w:bidi="ar-SA"/>
      </w:rPr>
    </w:lvl>
    <w:lvl w:ilvl="8">
      <w:numFmt w:val="bullet"/>
      <w:lvlText w:val="•"/>
      <w:lvlJc w:val="left"/>
      <w:pPr>
        <w:ind w:left="8185" w:hanging="721"/>
      </w:pPr>
      <w:rPr>
        <w:rFonts w:hint="default"/>
        <w:lang w:val="en-US" w:eastAsia="en-US" w:bidi="ar-SA"/>
      </w:rPr>
    </w:lvl>
  </w:abstractNum>
  <w:abstractNum w:abstractNumId="14" w15:restartNumberingAfterBreak="0">
    <w:nsid w:val="646B22C7"/>
    <w:multiLevelType w:val="multilevel"/>
    <w:tmpl w:val="0AAEF47A"/>
    <w:styleLink w:val="LFO1"/>
    <w:lvl w:ilvl="0">
      <w:start w:val="1"/>
      <w:numFmt w:val="decimal"/>
      <w:pStyle w:val="Level6"/>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728" w:hanging="1008"/>
      </w:pPr>
    </w:lvl>
    <w:lvl w:ilvl="3">
      <w:start w:val="1"/>
      <w:numFmt w:val="decimal"/>
      <w:lvlText w:val="%1.%2.%3.%4"/>
      <w:lvlJc w:val="left"/>
      <w:pPr>
        <w:ind w:left="2880" w:hanging="1152"/>
      </w:pPr>
    </w:lvl>
    <w:lvl w:ilvl="4">
      <w:start w:val="1"/>
      <w:numFmt w:val="decimal"/>
      <w:lvlText w:val="%1.%2.%3.%4.%5"/>
      <w:lvlJc w:val="left"/>
      <w:pPr>
        <w:ind w:left="4320" w:hanging="1440"/>
      </w:pPr>
    </w:lvl>
    <w:lvl w:ilvl="5">
      <w:start w:val="1"/>
      <w:numFmt w:val="lowerLetter"/>
      <w:lvlText w:val="(%6)"/>
      <w:lvlJc w:val="left"/>
      <w:pPr>
        <w:ind w:left="5040" w:hanging="720"/>
      </w:pPr>
    </w:lvl>
    <w:lvl w:ilvl="6">
      <w:start w:val="1"/>
      <w:numFmt w:val="none"/>
      <w:lvlText w:val="Not Defined%7"/>
      <w:lvlJc w:val="left"/>
      <w:pPr>
        <w:ind w:left="4536" w:firstLine="0"/>
      </w:pPr>
    </w:lvl>
    <w:lvl w:ilvl="7">
      <w:start w:val="1"/>
      <w:numFmt w:val="none"/>
      <w:lvlText w:val="Not defined%8"/>
      <w:lvlJc w:val="left"/>
      <w:pPr>
        <w:ind w:left="4536" w:firstLine="0"/>
      </w:pPr>
    </w:lvl>
    <w:lvl w:ilvl="8">
      <w:start w:val="1"/>
      <w:numFmt w:val="none"/>
      <w:lvlText w:val="Not defined%9"/>
      <w:lvlJc w:val="left"/>
      <w:pPr>
        <w:ind w:left="4536" w:firstLine="0"/>
      </w:pPr>
    </w:lvl>
  </w:abstractNum>
  <w:abstractNum w:abstractNumId="15"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4254"/>
    <w:multiLevelType w:val="hybridMultilevel"/>
    <w:tmpl w:val="C028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1507876">
    <w:abstractNumId w:val="10"/>
  </w:num>
  <w:num w:numId="2" w16cid:durableId="1752238169">
    <w:abstractNumId w:val="4"/>
  </w:num>
  <w:num w:numId="3" w16cid:durableId="1825003792">
    <w:abstractNumId w:val="11"/>
  </w:num>
  <w:num w:numId="4" w16cid:durableId="1182162612">
    <w:abstractNumId w:val="9"/>
  </w:num>
  <w:num w:numId="5" w16cid:durableId="1497499264">
    <w:abstractNumId w:val="17"/>
  </w:num>
  <w:num w:numId="6" w16cid:durableId="1525246739">
    <w:abstractNumId w:val="14"/>
    <w:lvlOverride w:ilvl="0">
      <w:lvl w:ilvl="0">
        <w:start w:val="1"/>
        <w:numFmt w:val="decimal"/>
        <w:pStyle w:val="Level6"/>
        <w:lvlText w:val="%1"/>
        <w:lvlJc w:val="left"/>
        <w:pPr>
          <w:ind w:left="720" w:hanging="720"/>
        </w:pPr>
        <w:rPr>
          <w:b/>
          <w:sz w:val="19"/>
          <w:szCs w:val="19"/>
          <w:u w:val="none"/>
        </w:rPr>
      </w:lvl>
    </w:lvlOverride>
  </w:num>
  <w:num w:numId="7" w16cid:durableId="1337000509">
    <w:abstractNumId w:val="0"/>
  </w:num>
  <w:num w:numId="8" w16cid:durableId="1904175500">
    <w:abstractNumId w:val="8"/>
  </w:num>
  <w:num w:numId="9" w16cid:durableId="812605636">
    <w:abstractNumId w:val="15"/>
  </w:num>
  <w:num w:numId="10" w16cid:durableId="1624847314">
    <w:abstractNumId w:val="7"/>
  </w:num>
  <w:num w:numId="11" w16cid:durableId="1870295145">
    <w:abstractNumId w:val="14"/>
  </w:num>
  <w:num w:numId="12" w16cid:durableId="436145325">
    <w:abstractNumId w:val="5"/>
  </w:num>
  <w:num w:numId="13" w16cid:durableId="980647809">
    <w:abstractNumId w:val="13"/>
  </w:num>
  <w:num w:numId="14" w16cid:durableId="860556142">
    <w:abstractNumId w:val="2"/>
  </w:num>
  <w:num w:numId="15" w16cid:durableId="1665812881">
    <w:abstractNumId w:val="3"/>
  </w:num>
  <w:num w:numId="16" w16cid:durableId="1642230346">
    <w:abstractNumId w:val="6"/>
  </w:num>
  <w:num w:numId="17" w16cid:durableId="625429551">
    <w:abstractNumId w:val="16"/>
  </w:num>
  <w:num w:numId="18" w16cid:durableId="1307508894">
    <w:abstractNumId w:val="12"/>
  </w:num>
  <w:num w:numId="19" w16cid:durableId="75354886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7"/>
    <w:rsid w:val="00002238"/>
    <w:rsid w:val="000023A2"/>
    <w:rsid w:val="00002E28"/>
    <w:rsid w:val="0000404B"/>
    <w:rsid w:val="00005D14"/>
    <w:rsid w:val="00011E9C"/>
    <w:rsid w:val="00014A52"/>
    <w:rsid w:val="0001598C"/>
    <w:rsid w:val="00021814"/>
    <w:rsid w:val="0002220E"/>
    <w:rsid w:val="00023334"/>
    <w:rsid w:val="00023AD9"/>
    <w:rsid w:val="00034AB1"/>
    <w:rsid w:val="00036EBC"/>
    <w:rsid w:val="00042C7C"/>
    <w:rsid w:val="0004363F"/>
    <w:rsid w:val="00046BAF"/>
    <w:rsid w:val="000479BC"/>
    <w:rsid w:val="00047F12"/>
    <w:rsid w:val="00052087"/>
    <w:rsid w:val="000525B4"/>
    <w:rsid w:val="00054524"/>
    <w:rsid w:val="000545F8"/>
    <w:rsid w:val="00061310"/>
    <w:rsid w:val="00061B25"/>
    <w:rsid w:val="00067355"/>
    <w:rsid w:val="0007112F"/>
    <w:rsid w:val="00074385"/>
    <w:rsid w:val="00074ACF"/>
    <w:rsid w:val="00074B11"/>
    <w:rsid w:val="000750A0"/>
    <w:rsid w:val="00076CFA"/>
    <w:rsid w:val="000810A9"/>
    <w:rsid w:val="0008187E"/>
    <w:rsid w:val="00085211"/>
    <w:rsid w:val="000908D4"/>
    <w:rsid w:val="00095677"/>
    <w:rsid w:val="000957DF"/>
    <w:rsid w:val="00096C76"/>
    <w:rsid w:val="000A0719"/>
    <w:rsid w:val="000A1528"/>
    <w:rsid w:val="000A3286"/>
    <w:rsid w:val="000A33FB"/>
    <w:rsid w:val="000A365E"/>
    <w:rsid w:val="000A48FE"/>
    <w:rsid w:val="000A4E65"/>
    <w:rsid w:val="000B0FF9"/>
    <w:rsid w:val="000B2E09"/>
    <w:rsid w:val="000B489B"/>
    <w:rsid w:val="000B5CC0"/>
    <w:rsid w:val="000B749D"/>
    <w:rsid w:val="000C1D64"/>
    <w:rsid w:val="000C324C"/>
    <w:rsid w:val="000C3AA6"/>
    <w:rsid w:val="000C4D2F"/>
    <w:rsid w:val="000C5553"/>
    <w:rsid w:val="000C6550"/>
    <w:rsid w:val="000C70F9"/>
    <w:rsid w:val="000C774B"/>
    <w:rsid w:val="000D01E8"/>
    <w:rsid w:val="000D09BA"/>
    <w:rsid w:val="000D480C"/>
    <w:rsid w:val="000D5A21"/>
    <w:rsid w:val="000E431B"/>
    <w:rsid w:val="000E6576"/>
    <w:rsid w:val="000E7220"/>
    <w:rsid w:val="000F34EC"/>
    <w:rsid w:val="000F3512"/>
    <w:rsid w:val="000F396A"/>
    <w:rsid w:val="000F4218"/>
    <w:rsid w:val="000F4CE7"/>
    <w:rsid w:val="000F4E25"/>
    <w:rsid w:val="000F5B9A"/>
    <w:rsid w:val="000F605D"/>
    <w:rsid w:val="000F6ABE"/>
    <w:rsid w:val="000F7B11"/>
    <w:rsid w:val="00101902"/>
    <w:rsid w:val="00101AB7"/>
    <w:rsid w:val="00102A84"/>
    <w:rsid w:val="00103EB5"/>
    <w:rsid w:val="00106579"/>
    <w:rsid w:val="00107AAA"/>
    <w:rsid w:val="00113BB6"/>
    <w:rsid w:val="001168B6"/>
    <w:rsid w:val="00116B05"/>
    <w:rsid w:val="001212F3"/>
    <w:rsid w:val="00123C89"/>
    <w:rsid w:val="00125C9B"/>
    <w:rsid w:val="001330EF"/>
    <w:rsid w:val="00133BFA"/>
    <w:rsid w:val="00133E0C"/>
    <w:rsid w:val="0013439F"/>
    <w:rsid w:val="00142D0B"/>
    <w:rsid w:val="0014324E"/>
    <w:rsid w:val="0014655A"/>
    <w:rsid w:val="001465B8"/>
    <w:rsid w:val="0015363D"/>
    <w:rsid w:val="00155A1A"/>
    <w:rsid w:val="00156389"/>
    <w:rsid w:val="00156E69"/>
    <w:rsid w:val="00157CBF"/>
    <w:rsid w:val="001618D2"/>
    <w:rsid w:val="00163375"/>
    <w:rsid w:val="00163E63"/>
    <w:rsid w:val="00164019"/>
    <w:rsid w:val="001651DD"/>
    <w:rsid w:val="00167B0E"/>
    <w:rsid w:val="00170C05"/>
    <w:rsid w:val="00174811"/>
    <w:rsid w:val="0017570B"/>
    <w:rsid w:val="0017686F"/>
    <w:rsid w:val="00177B12"/>
    <w:rsid w:val="001816A9"/>
    <w:rsid w:val="001820B7"/>
    <w:rsid w:val="00183AB7"/>
    <w:rsid w:val="0018614E"/>
    <w:rsid w:val="00192691"/>
    <w:rsid w:val="001935DC"/>
    <w:rsid w:val="00193CA2"/>
    <w:rsid w:val="001946FB"/>
    <w:rsid w:val="00194764"/>
    <w:rsid w:val="0019539F"/>
    <w:rsid w:val="00196471"/>
    <w:rsid w:val="00196A10"/>
    <w:rsid w:val="00197BE2"/>
    <w:rsid w:val="001A0029"/>
    <w:rsid w:val="001A0741"/>
    <w:rsid w:val="001A1622"/>
    <w:rsid w:val="001A1B32"/>
    <w:rsid w:val="001A2E1A"/>
    <w:rsid w:val="001A499B"/>
    <w:rsid w:val="001B224D"/>
    <w:rsid w:val="001B25DF"/>
    <w:rsid w:val="001C0547"/>
    <w:rsid w:val="001C32C9"/>
    <w:rsid w:val="001C6A43"/>
    <w:rsid w:val="001D1F55"/>
    <w:rsid w:val="001D4CE2"/>
    <w:rsid w:val="001D62F1"/>
    <w:rsid w:val="001D6D7C"/>
    <w:rsid w:val="001E009B"/>
    <w:rsid w:val="001E0B25"/>
    <w:rsid w:val="001E11A9"/>
    <w:rsid w:val="001E30B1"/>
    <w:rsid w:val="001E5898"/>
    <w:rsid w:val="001E6F4A"/>
    <w:rsid w:val="001F0091"/>
    <w:rsid w:val="001F0EE4"/>
    <w:rsid w:val="001F4F00"/>
    <w:rsid w:val="001F560B"/>
    <w:rsid w:val="001F57EE"/>
    <w:rsid w:val="001F7414"/>
    <w:rsid w:val="00200372"/>
    <w:rsid w:val="0020062F"/>
    <w:rsid w:val="00201EF0"/>
    <w:rsid w:val="00202004"/>
    <w:rsid w:val="00202157"/>
    <w:rsid w:val="002024F1"/>
    <w:rsid w:val="00203066"/>
    <w:rsid w:val="00212CE6"/>
    <w:rsid w:val="0021306A"/>
    <w:rsid w:val="00213CA7"/>
    <w:rsid w:val="0021531A"/>
    <w:rsid w:val="002173FA"/>
    <w:rsid w:val="00217410"/>
    <w:rsid w:val="00217726"/>
    <w:rsid w:val="0022016E"/>
    <w:rsid w:val="00221C4F"/>
    <w:rsid w:val="00223259"/>
    <w:rsid w:val="00223B4E"/>
    <w:rsid w:val="00224295"/>
    <w:rsid w:val="0022445F"/>
    <w:rsid w:val="00224EA8"/>
    <w:rsid w:val="00226215"/>
    <w:rsid w:val="00226B7B"/>
    <w:rsid w:val="00226E50"/>
    <w:rsid w:val="00226E58"/>
    <w:rsid w:val="002358A9"/>
    <w:rsid w:val="002366F4"/>
    <w:rsid w:val="002420D1"/>
    <w:rsid w:val="00245E7B"/>
    <w:rsid w:val="002472C0"/>
    <w:rsid w:val="002506E5"/>
    <w:rsid w:val="00250886"/>
    <w:rsid w:val="002569E0"/>
    <w:rsid w:val="00256D17"/>
    <w:rsid w:val="002573E0"/>
    <w:rsid w:val="00261DD1"/>
    <w:rsid w:val="0026427E"/>
    <w:rsid w:val="0026448D"/>
    <w:rsid w:val="0027087C"/>
    <w:rsid w:val="00270B4E"/>
    <w:rsid w:val="00272E70"/>
    <w:rsid w:val="00272FC9"/>
    <w:rsid w:val="00276784"/>
    <w:rsid w:val="00281C3A"/>
    <w:rsid w:val="0028368A"/>
    <w:rsid w:val="00283A47"/>
    <w:rsid w:val="00283CC0"/>
    <w:rsid w:val="00292C5C"/>
    <w:rsid w:val="00294A22"/>
    <w:rsid w:val="002A03D6"/>
    <w:rsid w:val="002A0BD6"/>
    <w:rsid w:val="002A2E71"/>
    <w:rsid w:val="002A4C84"/>
    <w:rsid w:val="002A6CEA"/>
    <w:rsid w:val="002A6E38"/>
    <w:rsid w:val="002A7B0A"/>
    <w:rsid w:val="002B1594"/>
    <w:rsid w:val="002B2ABF"/>
    <w:rsid w:val="002C05E4"/>
    <w:rsid w:val="002C234B"/>
    <w:rsid w:val="002C4E38"/>
    <w:rsid w:val="002C578E"/>
    <w:rsid w:val="002C6150"/>
    <w:rsid w:val="002D00F4"/>
    <w:rsid w:val="002D03A6"/>
    <w:rsid w:val="002D3B96"/>
    <w:rsid w:val="002D40B4"/>
    <w:rsid w:val="002E26D0"/>
    <w:rsid w:val="002E28E0"/>
    <w:rsid w:val="002E531E"/>
    <w:rsid w:val="002F043D"/>
    <w:rsid w:val="00300C80"/>
    <w:rsid w:val="00301B93"/>
    <w:rsid w:val="00302A23"/>
    <w:rsid w:val="003035BD"/>
    <w:rsid w:val="0030412D"/>
    <w:rsid w:val="00312968"/>
    <w:rsid w:val="00314CD1"/>
    <w:rsid w:val="003158AF"/>
    <w:rsid w:val="00316D1A"/>
    <w:rsid w:val="003177F7"/>
    <w:rsid w:val="003179F8"/>
    <w:rsid w:val="00320495"/>
    <w:rsid w:val="003225D2"/>
    <w:rsid w:val="00324C4C"/>
    <w:rsid w:val="00327A71"/>
    <w:rsid w:val="0033058A"/>
    <w:rsid w:val="003337CD"/>
    <w:rsid w:val="003361A3"/>
    <w:rsid w:val="00341C23"/>
    <w:rsid w:val="00341DF5"/>
    <w:rsid w:val="00342F81"/>
    <w:rsid w:val="003442DB"/>
    <w:rsid w:val="00345F4B"/>
    <w:rsid w:val="00347892"/>
    <w:rsid w:val="00350887"/>
    <w:rsid w:val="00352B02"/>
    <w:rsid w:val="00352C1B"/>
    <w:rsid w:val="0035421B"/>
    <w:rsid w:val="00355CD9"/>
    <w:rsid w:val="00360B0D"/>
    <w:rsid w:val="00360F57"/>
    <w:rsid w:val="0036488D"/>
    <w:rsid w:val="0036582F"/>
    <w:rsid w:val="00365F38"/>
    <w:rsid w:val="003667B7"/>
    <w:rsid w:val="00371DD1"/>
    <w:rsid w:val="003769F3"/>
    <w:rsid w:val="00376F7F"/>
    <w:rsid w:val="003778B9"/>
    <w:rsid w:val="00380938"/>
    <w:rsid w:val="00383263"/>
    <w:rsid w:val="00383D23"/>
    <w:rsid w:val="00384100"/>
    <w:rsid w:val="003841DE"/>
    <w:rsid w:val="003925F2"/>
    <w:rsid w:val="0039361A"/>
    <w:rsid w:val="00396DB4"/>
    <w:rsid w:val="003A107E"/>
    <w:rsid w:val="003B0A87"/>
    <w:rsid w:val="003B1189"/>
    <w:rsid w:val="003B2430"/>
    <w:rsid w:val="003B28CE"/>
    <w:rsid w:val="003B2C65"/>
    <w:rsid w:val="003B53EE"/>
    <w:rsid w:val="003B7F31"/>
    <w:rsid w:val="003C0FEA"/>
    <w:rsid w:val="003C1CE5"/>
    <w:rsid w:val="003C4B7C"/>
    <w:rsid w:val="003C5A0B"/>
    <w:rsid w:val="003C7C26"/>
    <w:rsid w:val="003D11D8"/>
    <w:rsid w:val="003D18BD"/>
    <w:rsid w:val="003D4A72"/>
    <w:rsid w:val="003D6938"/>
    <w:rsid w:val="003D73B4"/>
    <w:rsid w:val="003E0032"/>
    <w:rsid w:val="003E0C8A"/>
    <w:rsid w:val="003E0D3C"/>
    <w:rsid w:val="003E3B8F"/>
    <w:rsid w:val="003E533E"/>
    <w:rsid w:val="003E6865"/>
    <w:rsid w:val="003F19AC"/>
    <w:rsid w:val="003F6592"/>
    <w:rsid w:val="003F6884"/>
    <w:rsid w:val="0040028A"/>
    <w:rsid w:val="00401062"/>
    <w:rsid w:val="00401415"/>
    <w:rsid w:val="004019D9"/>
    <w:rsid w:val="004031BD"/>
    <w:rsid w:val="004127C0"/>
    <w:rsid w:val="00413343"/>
    <w:rsid w:val="00414448"/>
    <w:rsid w:val="0042703D"/>
    <w:rsid w:val="0042718E"/>
    <w:rsid w:val="00431578"/>
    <w:rsid w:val="0043257B"/>
    <w:rsid w:val="004338C3"/>
    <w:rsid w:val="004345D1"/>
    <w:rsid w:val="00435500"/>
    <w:rsid w:val="00437007"/>
    <w:rsid w:val="00437AD9"/>
    <w:rsid w:val="00437D16"/>
    <w:rsid w:val="00440D27"/>
    <w:rsid w:val="004418DB"/>
    <w:rsid w:val="00442CA8"/>
    <w:rsid w:val="00443077"/>
    <w:rsid w:val="00443101"/>
    <w:rsid w:val="00451761"/>
    <w:rsid w:val="004535E1"/>
    <w:rsid w:val="00454D7B"/>
    <w:rsid w:val="00456550"/>
    <w:rsid w:val="00457B20"/>
    <w:rsid w:val="00461468"/>
    <w:rsid w:val="00467779"/>
    <w:rsid w:val="00467E27"/>
    <w:rsid w:val="00470B81"/>
    <w:rsid w:val="0047102D"/>
    <w:rsid w:val="004719F5"/>
    <w:rsid w:val="004721A9"/>
    <w:rsid w:val="0047280A"/>
    <w:rsid w:val="00474538"/>
    <w:rsid w:val="00475043"/>
    <w:rsid w:val="00475E57"/>
    <w:rsid w:val="0048246A"/>
    <w:rsid w:val="004832A8"/>
    <w:rsid w:val="004837D4"/>
    <w:rsid w:val="00483C72"/>
    <w:rsid w:val="00484288"/>
    <w:rsid w:val="00484F95"/>
    <w:rsid w:val="00486208"/>
    <w:rsid w:val="00486325"/>
    <w:rsid w:val="00487425"/>
    <w:rsid w:val="00487C90"/>
    <w:rsid w:val="00491E7F"/>
    <w:rsid w:val="00494962"/>
    <w:rsid w:val="00494D32"/>
    <w:rsid w:val="00494D35"/>
    <w:rsid w:val="00494EED"/>
    <w:rsid w:val="00495700"/>
    <w:rsid w:val="004A035C"/>
    <w:rsid w:val="004A37E1"/>
    <w:rsid w:val="004A3B24"/>
    <w:rsid w:val="004A3FB1"/>
    <w:rsid w:val="004A644C"/>
    <w:rsid w:val="004A700F"/>
    <w:rsid w:val="004A772A"/>
    <w:rsid w:val="004B3105"/>
    <w:rsid w:val="004B51CD"/>
    <w:rsid w:val="004B61A7"/>
    <w:rsid w:val="004B66E0"/>
    <w:rsid w:val="004C26CF"/>
    <w:rsid w:val="004C3466"/>
    <w:rsid w:val="004C3B8A"/>
    <w:rsid w:val="004C448C"/>
    <w:rsid w:val="004D0A61"/>
    <w:rsid w:val="004D38DA"/>
    <w:rsid w:val="004D561A"/>
    <w:rsid w:val="004D56A4"/>
    <w:rsid w:val="004D6AE7"/>
    <w:rsid w:val="004E1732"/>
    <w:rsid w:val="004E1F0F"/>
    <w:rsid w:val="004E618A"/>
    <w:rsid w:val="004E7F0D"/>
    <w:rsid w:val="004F05F5"/>
    <w:rsid w:val="004F1220"/>
    <w:rsid w:val="004F18C0"/>
    <w:rsid w:val="004F22C1"/>
    <w:rsid w:val="004F3B36"/>
    <w:rsid w:val="004F3FD0"/>
    <w:rsid w:val="004F42C8"/>
    <w:rsid w:val="004F5ADF"/>
    <w:rsid w:val="004F61E4"/>
    <w:rsid w:val="004F665C"/>
    <w:rsid w:val="0050242E"/>
    <w:rsid w:val="005054C6"/>
    <w:rsid w:val="00506A25"/>
    <w:rsid w:val="005117DF"/>
    <w:rsid w:val="00511D62"/>
    <w:rsid w:val="00512ADD"/>
    <w:rsid w:val="00512BBA"/>
    <w:rsid w:val="005150B8"/>
    <w:rsid w:val="005151E2"/>
    <w:rsid w:val="00515FBB"/>
    <w:rsid w:val="00517022"/>
    <w:rsid w:val="00520249"/>
    <w:rsid w:val="00520479"/>
    <w:rsid w:val="00522607"/>
    <w:rsid w:val="00523955"/>
    <w:rsid w:val="005254EA"/>
    <w:rsid w:val="0052645B"/>
    <w:rsid w:val="0052761F"/>
    <w:rsid w:val="005310D0"/>
    <w:rsid w:val="005318F2"/>
    <w:rsid w:val="00534696"/>
    <w:rsid w:val="00534CDF"/>
    <w:rsid w:val="0053589F"/>
    <w:rsid w:val="00535EB3"/>
    <w:rsid w:val="005370F0"/>
    <w:rsid w:val="00540F69"/>
    <w:rsid w:val="005429B3"/>
    <w:rsid w:val="00546338"/>
    <w:rsid w:val="0054733C"/>
    <w:rsid w:val="00547E84"/>
    <w:rsid w:val="00550E65"/>
    <w:rsid w:val="0055226D"/>
    <w:rsid w:val="00552D94"/>
    <w:rsid w:val="0055335E"/>
    <w:rsid w:val="0055354B"/>
    <w:rsid w:val="005546EA"/>
    <w:rsid w:val="00555A5F"/>
    <w:rsid w:val="00556B94"/>
    <w:rsid w:val="0056228A"/>
    <w:rsid w:val="0056316C"/>
    <w:rsid w:val="00563C13"/>
    <w:rsid w:val="00565089"/>
    <w:rsid w:val="00565401"/>
    <w:rsid w:val="00566543"/>
    <w:rsid w:val="00567581"/>
    <w:rsid w:val="00567EEB"/>
    <w:rsid w:val="0057146E"/>
    <w:rsid w:val="005733E8"/>
    <w:rsid w:val="005735A8"/>
    <w:rsid w:val="00574213"/>
    <w:rsid w:val="00576E02"/>
    <w:rsid w:val="00583554"/>
    <w:rsid w:val="00586A6F"/>
    <w:rsid w:val="00587B1B"/>
    <w:rsid w:val="00590284"/>
    <w:rsid w:val="00593FC8"/>
    <w:rsid w:val="00594980"/>
    <w:rsid w:val="00596A67"/>
    <w:rsid w:val="005A118A"/>
    <w:rsid w:val="005A1E7B"/>
    <w:rsid w:val="005A3C7C"/>
    <w:rsid w:val="005A5D37"/>
    <w:rsid w:val="005A66D2"/>
    <w:rsid w:val="005B1653"/>
    <w:rsid w:val="005B4A7B"/>
    <w:rsid w:val="005B5EBD"/>
    <w:rsid w:val="005C2895"/>
    <w:rsid w:val="005C3B2C"/>
    <w:rsid w:val="005C48B7"/>
    <w:rsid w:val="005C6AF4"/>
    <w:rsid w:val="005D0F43"/>
    <w:rsid w:val="005D3283"/>
    <w:rsid w:val="005E1D6F"/>
    <w:rsid w:val="005E27B6"/>
    <w:rsid w:val="005E3EF3"/>
    <w:rsid w:val="005E48EE"/>
    <w:rsid w:val="005E59AA"/>
    <w:rsid w:val="005E5F79"/>
    <w:rsid w:val="005F150A"/>
    <w:rsid w:val="005F30C9"/>
    <w:rsid w:val="005F36FF"/>
    <w:rsid w:val="005F3B7B"/>
    <w:rsid w:val="005F4554"/>
    <w:rsid w:val="00600297"/>
    <w:rsid w:val="0060136F"/>
    <w:rsid w:val="00601CFE"/>
    <w:rsid w:val="00601D70"/>
    <w:rsid w:val="00603444"/>
    <w:rsid w:val="0060353C"/>
    <w:rsid w:val="00603B2C"/>
    <w:rsid w:val="006060AB"/>
    <w:rsid w:val="0060742F"/>
    <w:rsid w:val="0061212D"/>
    <w:rsid w:val="00612A2E"/>
    <w:rsid w:val="0061347C"/>
    <w:rsid w:val="0061605D"/>
    <w:rsid w:val="00620BFA"/>
    <w:rsid w:val="00620C49"/>
    <w:rsid w:val="00622C5A"/>
    <w:rsid w:val="00623361"/>
    <w:rsid w:val="00623A1F"/>
    <w:rsid w:val="00625C0F"/>
    <w:rsid w:val="00627842"/>
    <w:rsid w:val="00627B44"/>
    <w:rsid w:val="0063041B"/>
    <w:rsid w:val="006343FD"/>
    <w:rsid w:val="00634A36"/>
    <w:rsid w:val="00636002"/>
    <w:rsid w:val="0063611F"/>
    <w:rsid w:val="006365AD"/>
    <w:rsid w:val="006368C6"/>
    <w:rsid w:val="00636AAC"/>
    <w:rsid w:val="0064174F"/>
    <w:rsid w:val="00642F71"/>
    <w:rsid w:val="00643524"/>
    <w:rsid w:val="00645387"/>
    <w:rsid w:val="006456D6"/>
    <w:rsid w:val="00651054"/>
    <w:rsid w:val="006532C1"/>
    <w:rsid w:val="006548D6"/>
    <w:rsid w:val="006666B4"/>
    <w:rsid w:val="0066781B"/>
    <w:rsid w:val="00667B27"/>
    <w:rsid w:val="006716EA"/>
    <w:rsid w:val="006720B4"/>
    <w:rsid w:val="00673073"/>
    <w:rsid w:val="0067348E"/>
    <w:rsid w:val="0067557D"/>
    <w:rsid w:val="0067787D"/>
    <w:rsid w:val="00677BB7"/>
    <w:rsid w:val="00680D41"/>
    <w:rsid w:val="00681B66"/>
    <w:rsid w:val="00683E39"/>
    <w:rsid w:val="0068460F"/>
    <w:rsid w:val="006855D4"/>
    <w:rsid w:val="00686503"/>
    <w:rsid w:val="006907DD"/>
    <w:rsid w:val="0069220B"/>
    <w:rsid w:val="0069233B"/>
    <w:rsid w:val="00692644"/>
    <w:rsid w:val="00695193"/>
    <w:rsid w:val="00697279"/>
    <w:rsid w:val="00697B5D"/>
    <w:rsid w:val="006A0041"/>
    <w:rsid w:val="006A26CB"/>
    <w:rsid w:val="006A2C7C"/>
    <w:rsid w:val="006A33C3"/>
    <w:rsid w:val="006A4884"/>
    <w:rsid w:val="006A4EA7"/>
    <w:rsid w:val="006A5018"/>
    <w:rsid w:val="006B0740"/>
    <w:rsid w:val="006B0D26"/>
    <w:rsid w:val="006B10A7"/>
    <w:rsid w:val="006B1A72"/>
    <w:rsid w:val="006B3144"/>
    <w:rsid w:val="006B5E30"/>
    <w:rsid w:val="006B603E"/>
    <w:rsid w:val="006B60B7"/>
    <w:rsid w:val="006C201A"/>
    <w:rsid w:val="006C238F"/>
    <w:rsid w:val="006C3CD1"/>
    <w:rsid w:val="006C7EED"/>
    <w:rsid w:val="006D0F90"/>
    <w:rsid w:val="006D3D54"/>
    <w:rsid w:val="006D636F"/>
    <w:rsid w:val="006E05E5"/>
    <w:rsid w:val="006E06D8"/>
    <w:rsid w:val="006E14FA"/>
    <w:rsid w:val="006E33D6"/>
    <w:rsid w:val="006E380C"/>
    <w:rsid w:val="006E5784"/>
    <w:rsid w:val="006E6477"/>
    <w:rsid w:val="006E7625"/>
    <w:rsid w:val="006E7E06"/>
    <w:rsid w:val="006F01DE"/>
    <w:rsid w:val="006F091F"/>
    <w:rsid w:val="006F20A0"/>
    <w:rsid w:val="006F355A"/>
    <w:rsid w:val="006F4348"/>
    <w:rsid w:val="006F44CE"/>
    <w:rsid w:val="006F6128"/>
    <w:rsid w:val="006F640C"/>
    <w:rsid w:val="00700A5A"/>
    <w:rsid w:val="00700F17"/>
    <w:rsid w:val="007010C7"/>
    <w:rsid w:val="00701C5A"/>
    <w:rsid w:val="00704D86"/>
    <w:rsid w:val="00707931"/>
    <w:rsid w:val="00710533"/>
    <w:rsid w:val="00712D0A"/>
    <w:rsid w:val="00715C00"/>
    <w:rsid w:val="00716F6E"/>
    <w:rsid w:val="00721B3D"/>
    <w:rsid w:val="007238BB"/>
    <w:rsid w:val="00724B7B"/>
    <w:rsid w:val="00730B72"/>
    <w:rsid w:val="00733DA1"/>
    <w:rsid w:val="00733E41"/>
    <w:rsid w:val="00734B1F"/>
    <w:rsid w:val="00734EFF"/>
    <w:rsid w:val="007369E8"/>
    <w:rsid w:val="007408CC"/>
    <w:rsid w:val="00741A34"/>
    <w:rsid w:val="0074396F"/>
    <w:rsid w:val="00745365"/>
    <w:rsid w:val="007467B4"/>
    <w:rsid w:val="007472EC"/>
    <w:rsid w:val="0074740E"/>
    <w:rsid w:val="007477EB"/>
    <w:rsid w:val="00750D46"/>
    <w:rsid w:val="00750D98"/>
    <w:rsid w:val="00750E48"/>
    <w:rsid w:val="00754187"/>
    <w:rsid w:val="007632FD"/>
    <w:rsid w:val="00764A4C"/>
    <w:rsid w:val="007659E1"/>
    <w:rsid w:val="0076639E"/>
    <w:rsid w:val="0077350E"/>
    <w:rsid w:val="007742C8"/>
    <w:rsid w:val="007743BA"/>
    <w:rsid w:val="0077482C"/>
    <w:rsid w:val="00775423"/>
    <w:rsid w:val="00776CE8"/>
    <w:rsid w:val="00780671"/>
    <w:rsid w:val="00782654"/>
    <w:rsid w:val="0078344A"/>
    <w:rsid w:val="007852FA"/>
    <w:rsid w:val="00787B35"/>
    <w:rsid w:val="00791B51"/>
    <w:rsid w:val="00791FA1"/>
    <w:rsid w:val="007950F5"/>
    <w:rsid w:val="00795845"/>
    <w:rsid w:val="00797123"/>
    <w:rsid w:val="00797D2B"/>
    <w:rsid w:val="007A05AB"/>
    <w:rsid w:val="007A0E20"/>
    <w:rsid w:val="007A36C7"/>
    <w:rsid w:val="007A3FAF"/>
    <w:rsid w:val="007A5C51"/>
    <w:rsid w:val="007B0656"/>
    <w:rsid w:val="007B310F"/>
    <w:rsid w:val="007B3224"/>
    <w:rsid w:val="007B362C"/>
    <w:rsid w:val="007B5D3E"/>
    <w:rsid w:val="007C09F5"/>
    <w:rsid w:val="007C1CA9"/>
    <w:rsid w:val="007C23F3"/>
    <w:rsid w:val="007C37F6"/>
    <w:rsid w:val="007C3E2B"/>
    <w:rsid w:val="007C4814"/>
    <w:rsid w:val="007D0952"/>
    <w:rsid w:val="007D0FCA"/>
    <w:rsid w:val="007D242D"/>
    <w:rsid w:val="007D2DAC"/>
    <w:rsid w:val="007D7717"/>
    <w:rsid w:val="007D7876"/>
    <w:rsid w:val="007D7D32"/>
    <w:rsid w:val="007E1D73"/>
    <w:rsid w:val="007E2FF4"/>
    <w:rsid w:val="007E47EA"/>
    <w:rsid w:val="007E49CD"/>
    <w:rsid w:val="007E6382"/>
    <w:rsid w:val="007E6E1F"/>
    <w:rsid w:val="007F1EA2"/>
    <w:rsid w:val="007F403A"/>
    <w:rsid w:val="007F45E9"/>
    <w:rsid w:val="007F564D"/>
    <w:rsid w:val="007F6EF8"/>
    <w:rsid w:val="007F7A1E"/>
    <w:rsid w:val="007F7D5F"/>
    <w:rsid w:val="007F7E45"/>
    <w:rsid w:val="0080159E"/>
    <w:rsid w:val="00801D35"/>
    <w:rsid w:val="00803E56"/>
    <w:rsid w:val="00807387"/>
    <w:rsid w:val="00807A4C"/>
    <w:rsid w:val="00810EB1"/>
    <w:rsid w:val="00811C05"/>
    <w:rsid w:val="00814170"/>
    <w:rsid w:val="008174F9"/>
    <w:rsid w:val="00817764"/>
    <w:rsid w:val="00820116"/>
    <w:rsid w:val="00822558"/>
    <w:rsid w:val="00825175"/>
    <w:rsid w:val="00826755"/>
    <w:rsid w:val="00827A1B"/>
    <w:rsid w:val="0083172D"/>
    <w:rsid w:val="00831D1C"/>
    <w:rsid w:val="00836DE6"/>
    <w:rsid w:val="00837272"/>
    <w:rsid w:val="008407C3"/>
    <w:rsid w:val="00841A8F"/>
    <w:rsid w:val="00841D20"/>
    <w:rsid w:val="00842AE3"/>
    <w:rsid w:val="00842FB4"/>
    <w:rsid w:val="00843383"/>
    <w:rsid w:val="008464E8"/>
    <w:rsid w:val="0085204E"/>
    <w:rsid w:val="008534DC"/>
    <w:rsid w:val="00855304"/>
    <w:rsid w:val="00856716"/>
    <w:rsid w:val="00857593"/>
    <w:rsid w:val="0086225D"/>
    <w:rsid w:val="00863CE5"/>
    <w:rsid w:val="00863EFC"/>
    <w:rsid w:val="00864B00"/>
    <w:rsid w:val="008656CC"/>
    <w:rsid w:val="00874F75"/>
    <w:rsid w:val="00875329"/>
    <w:rsid w:val="00876B4A"/>
    <w:rsid w:val="008778C8"/>
    <w:rsid w:val="00884854"/>
    <w:rsid w:val="008912B6"/>
    <w:rsid w:val="00891C8C"/>
    <w:rsid w:val="008952E3"/>
    <w:rsid w:val="00895A21"/>
    <w:rsid w:val="00895A5A"/>
    <w:rsid w:val="008A0855"/>
    <w:rsid w:val="008A2196"/>
    <w:rsid w:val="008B007E"/>
    <w:rsid w:val="008B2144"/>
    <w:rsid w:val="008B295B"/>
    <w:rsid w:val="008B784B"/>
    <w:rsid w:val="008B7A75"/>
    <w:rsid w:val="008C529F"/>
    <w:rsid w:val="008C61CF"/>
    <w:rsid w:val="008C72BC"/>
    <w:rsid w:val="008D1C36"/>
    <w:rsid w:val="008D735F"/>
    <w:rsid w:val="008E0814"/>
    <w:rsid w:val="008E21F7"/>
    <w:rsid w:val="008E33D6"/>
    <w:rsid w:val="008E59E7"/>
    <w:rsid w:val="008E6450"/>
    <w:rsid w:val="008E6CF9"/>
    <w:rsid w:val="008F6FED"/>
    <w:rsid w:val="008F71F0"/>
    <w:rsid w:val="008F7A8D"/>
    <w:rsid w:val="009002C6"/>
    <w:rsid w:val="009003EA"/>
    <w:rsid w:val="00901D48"/>
    <w:rsid w:val="009021AD"/>
    <w:rsid w:val="0090525F"/>
    <w:rsid w:val="00905B8E"/>
    <w:rsid w:val="009065CE"/>
    <w:rsid w:val="009071AA"/>
    <w:rsid w:val="00907F0D"/>
    <w:rsid w:val="00910099"/>
    <w:rsid w:val="009115FF"/>
    <w:rsid w:val="009125B7"/>
    <w:rsid w:val="0091293A"/>
    <w:rsid w:val="00913B5F"/>
    <w:rsid w:val="0092052A"/>
    <w:rsid w:val="00920D3F"/>
    <w:rsid w:val="009211C6"/>
    <w:rsid w:val="009216D1"/>
    <w:rsid w:val="00921E75"/>
    <w:rsid w:val="009250F3"/>
    <w:rsid w:val="00927007"/>
    <w:rsid w:val="009323D6"/>
    <w:rsid w:val="00932A75"/>
    <w:rsid w:val="00934197"/>
    <w:rsid w:val="00935A9B"/>
    <w:rsid w:val="00935ABB"/>
    <w:rsid w:val="00936046"/>
    <w:rsid w:val="00937BC3"/>
    <w:rsid w:val="00943CF4"/>
    <w:rsid w:val="009444CB"/>
    <w:rsid w:val="009461C0"/>
    <w:rsid w:val="00946274"/>
    <w:rsid w:val="00946937"/>
    <w:rsid w:val="00950B96"/>
    <w:rsid w:val="009568C7"/>
    <w:rsid w:val="0095745A"/>
    <w:rsid w:val="00961AAC"/>
    <w:rsid w:val="0096265C"/>
    <w:rsid w:val="009664E9"/>
    <w:rsid w:val="00972240"/>
    <w:rsid w:val="00972970"/>
    <w:rsid w:val="009731EB"/>
    <w:rsid w:val="009738AF"/>
    <w:rsid w:val="009813BB"/>
    <w:rsid w:val="00981DA0"/>
    <w:rsid w:val="00984052"/>
    <w:rsid w:val="00986789"/>
    <w:rsid w:val="0099056E"/>
    <w:rsid w:val="0099060F"/>
    <w:rsid w:val="00990D95"/>
    <w:rsid w:val="009937DE"/>
    <w:rsid w:val="0099587D"/>
    <w:rsid w:val="00995CB5"/>
    <w:rsid w:val="009977C6"/>
    <w:rsid w:val="00997C62"/>
    <w:rsid w:val="009A067F"/>
    <w:rsid w:val="009A20BA"/>
    <w:rsid w:val="009A3882"/>
    <w:rsid w:val="009A659B"/>
    <w:rsid w:val="009A6BE3"/>
    <w:rsid w:val="009B3E43"/>
    <w:rsid w:val="009B4924"/>
    <w:rsid w:val="009B4BA4"/>
    <w:rsid w:val="009B6717"/>
    <w:rsid w:val="009C1CF3"/>
    <w:rsid w:val="009C453A"/>
    <w:rsid w:val="009C6257"/>
    <w:rsid w:val="009C691B"/>
    <w:rsid w:val="009C709D"/>
    <w:rsid w:val="009C7113"/>
    <w:rsid w:val="009C793A"/>
    <w:rsid w:val="009D14A0"/>
    <w:rsid w:val="009D1FCA"/>
    <w:rsid w:val="009D7E65"/>
    <w:rsid w:val="009E02B4"/>
    <w:rsid w:val="009E1B23"/>
    <w:rsid w:val="009E59E8"/>
    <w:rsid w:val="009E5B3A"/>
    <w:rsid w:val="009F0CE3"/>
    <w:rsid w:val="009F431E"/>
    <w:rsid w:val="009F4B95"/>
    <w:rsid w:val="00A038D9"/>
    <w:rsid w:val="00A055A1"/>
    <w:rsid w:val="00A057E5"/>
    <w:rsid w:val="00A05CE9"/>
    <w:rsid w:val="00A115DF"/>
    <w:rsid w:val="00A11AE8"/>
    <w:rsid w:val="00A163B6"/>
    <w:rsid w:val="00A20B68"/>
    <w:rsid w:val="00A20C11"/>
    <w:rsid w:val="00A24704"/>
    <w:rsid w:val="00A302A8"/>
    <w:rsid w:val="00A33985"/>
    <w:rsid w:val="00A3428E"/>
    <w:rsid w:val="00A348B7"/>
    <w:rsid w:val="00A371B9"/>
    <w:rsid w:val="00A37278"/>
    <w:rsid w:val="00A37B3B"/>
    <w:rsid w:val="00A405BA"/>
    <w:rsid w:val="00A40E04"/>
    <w:rsid w:val="00A41743"/>
    <w:rsid w:val="00A41A2B"/>
    <w:rsid w:val="00A42D94"/>
    <w:rsid w:val="00A4392B"/>
    <w:rsid w:val="00A4509C"/>
    <w:rsid w:val="00A45A36"/>
    <w:rsid w:val="00A472D3"/>
    <w:rsid w:val="00A50D90"/>
    <w:rsid w:val="00A539D1"/>
    <w:rsid w:val="00A568DE"/>
    <w:rsid w:val="00A57C81"/>
    <w:rsid w:val="00A6068D"/>
    <w:rsid w:val="00A61C47"/>
    <w:rsid w:val="00A64983"/>
    <w:rsid w:val="00A64B8D"/>
    <w:rsid w:val="00A64D25"/>
    <w:rsid w:val="00A6592D"/>
    <w:rsid w:val="00A65B49"/>
    <w:rsid w:val="00A66AD8"/>
    <w:rsid w:val="00A670CC"/>
    <w:rsid w:val="00A671D5"/>
    <w:rsid w:val="00A67CB2"/>
    <w:rsid w:val="00A71EA3"/>
    <w:rsid w:val="00A74550"/>
    <w:rsid w:val="00A93EFC"/>
    <w:rsid w:val="00AB0BB3"/>
    <w:rsid w:val="00AB3726"/>
    <w:rsid w:val="00AB3B12"/>
    <w:rsid w:val="00AB3BE9"/>
    <w:rsid w:val="00AB4841"/>
    <w:rsid w:val="00AB59C9"/>
    <w:rsid w:val="00AB7C6B"/>
    <w:rsid w:val="00AC1921"/>
    <w:rsid w:val="00AC50ED"/>
    <w:rsid w:val="00AC5ACE"/>
    <w:rsid w:val="00AC6929"/>
    <w:rsid w:val="00AC7051"/>
    <w:rsid w:val="00AC729D"/>
    <w:rsid w:val="00AC7A82"/>
    <w:rsid w:val="00AD0540"/>
    <w:rsid w:val="00AD195B"/>
    <w:rsid w:val="00AD570C"/>
    <w:rsid w:val="00AD5F73"/>
    <w:rsid w:val="00AD6487"/>
    <w:rsid w:val="00AD7127"/>
    <w:rsid w:val="00AE039A"/>
    <w:rsid w:val="00AE1B53"/>
    <w:rsid w:val="00AE32C0"/>
    <w:rsid w:val="00AE34C1"/>
    <w:rsid w:val="00AE418E"/>
    <w:rsid w:val="00AF142D"/>
    <w:rsid w:val="00AF1C5F"/>
    <w:rsid w:val="00AF1C78"/>
    <w:rsid w:val="00AF4285"/>
    <w:rsid w:val="00AF5AAB"/>
    <w:rsid w:val="00AF5B24"/>
    <w:rsid w:val="00AF6966"/>
    <w:rsid w:val="00B0186B"/>
    <w:rsid w:val="00B01A5B"/>
    <w:rsid w:val="00B043B8"/>
    <w:rsid w:val="00B06278"/>
    <w:rsid w:val="00B11426"/>
    <w:rsid w:val="00B1519A"/>
    <w:rsid w:val="00B165A7"/>
    <w:rsid w:val="00B20391"/>
    <w:rsid w:val="00B21701"/>
    <w:rsid w:val="00B228E5"/>
    <w:rsid w:val="00B231F0"/>
    <w:rsid w:val="00B27100"/>
    <w:rsid w:val="00B32BC7"/>
    <w:rsid w:val="00B3388F"/>
    <w:rsid w:val="00B35020"/>
    <w:rsid w:val="00B35734"/>
    <w:rsid w:val="00B36131"/>
    <w:rsid w:val="00B37192"/>
    <w:rsid w:val="00B375BE"/>
    <w:rsid w:val="00B41F05"/>
    <w:rsid w:val="00B47337"/>
    <w:rsid w:val="00B52F89"/>
    <w:rsid w:val="00B57681"/>
    <w:rsid w:val="00B61133"/>
    <w:rsid w:val="00B614D1"/>
    <w:rsid w:val="00B615DF"/>
    <w:rsid w:val="00B62B64"/>
    <w:rsid w:val="00B644AD"/>
    <w:rsid w:val="00B645F9"/>
    <w:rsid w:val="00B64A12"/>
    <w:rsid w:val="00B677FE"/>
    <w:rsid w:val="00B70083"/>
    <w:rsid w:val="00B7197B"/>
    <w:rsid w:val="00B73879"/>
    <w:rsid w:val="00B744C8"/>
    <w:rsid w:val="00B75A0D"/>
    <w:rsid w:val="00B80A27"/>
    <w:rsid w:val="00B8540E"/>
    <w:rsid w:val="00B86823"/>
    <w:rsid w:val="00B90B8A"/>
    <w:rsid w:val="00B90F80"/>
    <w:rsid w:val="00B93825"/>
    <w:rsid w:val="00B939C3"/>
    <w:rsid w:val="00B93A52"/>
    <w:rsid w:val="00B941CB"/>
    <w:rsid w:val="00B95325"/>
    <w:rsid w:val="00B95639"/>
    <w:rsid w:val="00BA08E8"/>
    <w:rsid w:val="00BA1869"/>
    <w:rsid w:val="00BA2A5D"/>
    <w:rsid w:val="00BB1B0F"/>
    <w:rsid w:val="00BB305E"/>
    <w:rsid w:val="00BB6CB5"/>
    <w:rsid w:val="00BB70FA"/>
    <w:rsid w:val="00BC0688"/>
    <w:rsid w:val="00BC0E1A"/>
    <w:rsid w:val="00BC2305"/>
    <w:rsid w:val="00BC3276"/>
    <w:rsid w:val="00BC71A6"/>
    <w:rsid w:val="00BC7805"/>
    <w:rsid w:val="00BC7950"/>
    <w:rsid w:val="00BD0453"/>
    <w:rsid w:val="00BD0F49"/>
    <w:rsid w:val="00BD5925"/>
    <w:rsid w:val="00BE14E0"/>
    <w:rsid w:val="00BE3CBD"/>
    <w:rsid w:val="00BE4993"/>
    <w:rsid w:val="00BE533A"/>
    <w:rsid w:val="00BF6342"/>
    <w:rsid w:val="00C01377"/>
    <w:rsid w:val="00C03401"/>
    <w:rsid w:val="00C063F0"/>
    <w:rsid w:val="00C06F16"/>
    <w:rsid w:val="00C0703F"/>
    <w:rsid w:val="00C10029"/>
    <w:rsid w:val="00C10CC4"/>
    <w:rsid w:val="00C138AD"/>
    <w:rsid w:val="00C14350"/>
    <w:rsid w:val="00C15378"/>
    <w:rsid w:val="00C15E58"/>
    <w:rsid w:val="00C16B42"/>
    <w:rsid w:val="00C17495"/>
    <w:rsid w:val="00C21C78"/>
    <w:rsid w:val="00C266B2"/>
    <w:rsid w:val="00C27DF6"/>
    <w:rsid w:val="00C32BE6"/>
    <w:rsid w:val="00C33666"/>
    <w:rsid w:val="00C33AA1"/>
    <w:rsid w:val="00C34F7E"/>
    <w:rsid w:val="00C36392"/>
    <w:rsid w:val="00C36576"/>
    <w:rsid w:val="00C369ED"/>
    <w:rsid w:val="00C376F6"/>
    <w:rsid w:val="00C41885"/>
    <w:rsid w:val="00C42100"/>
    <w:rsid w:val="00C47593"/>
    <w:rsid w:val="00C5158D"/>
    <w:rsid w:val="00C54323"/>
    <w:rsid w:val="00C54FAC"/>
    <w:rsid w:val="00C568E2"/>
    <w:rsid w:val="00C56D7D"/>
    <w:rsid w:val="00C60180"/>
    <w:rsid w:val="00C6038F"/>
    <w:rsid w:val="00C60C3C"/>
    <w:rsid w:val="00C64252"/>
    <w:rsid w:val="00C64509"/>
    <w:rsid w:val="00C71B08"/>
    <w:rsid w:val="00C73BA6"/>
    <w:rsid w:val="00C74935"/>
    <w:rsid w:val="00C74994"/>
    <w:rsid w:val="00C755A6"/>
    <w:rsid w:val="00C816D0"/>
    <w:rsid w:val="00C86624"/>
    <w:rsid w:val="00C874E0"/>
    <w:rsid w:val="00C904F6"/>
    <w:rsid w:val="00C93FE1"/>
    <w:rsid w:val="00C9605D"/>
    <w:rsid w:val="00C97E30"/>
    <w:rsid w:val="00C97F2D"/>
    <w:rsid w:val="00CA25EC"/>
    <w:rsid w:val="00CA325B"/>
    <w:rsid w:val="00CB14D0"/>
    <w:rsid w:val="00CB1A75"/>
    <w:rsid w:val="00CB267D"/>
    <w:rsid w:val="00CB39DE"/>
    <w:rsid w:val="00CB4C05"/>
    <w:rsid w:val="00CB775C"/>
    <w:rsid w:val="00CC0C37"/>
    <w:rsid w:val="00CC1B77"/>
    <w:rsid w:val="00CC3DBE"/>
    <w:rsid w:val="00CC7CAA"/>
    <w:rsid w:val="00CD05AF"/>
    <w:rsid w:val="00CD2979"/>
    <w:rsid w:val="00CD397B"/>
    <w:rsid w:val="00CD50F0"/>
    <w:rsid w:val="00CD5D60"/>
    <w:rsid w:val="00CD623A"/>
    <w:rsid w:val="00CD666E"/>
    <w:rsid w:val="00CE06F5"/>
    <w:rsid w:val="00CE422F"/>
    <w:rsid w:val="00CE7509"/>
    <w:rsid w:val="00CF2BA4"/>
    <w:rsid w:val="00CF4553"/>
    <w:rsid w:val="00CF6075"/>
    <w:rsid w:val="00CF721F"/>
    <w:rsid w:val="00D008A8"/>
    <w:rsid w:val="00D017FA"/>
    <w:rsid w:val="00D01ADB"/>
    <w:rsid w:val="00D0210D"/>
    <w:rsid w:val="00D022C5"/>
    <w:rsid w:val="00D05AB3"/>
    <w:rsid w:val="00D066BC"/>
    <w:rsid w:val="00D074DE"/>
    <w:rsid w:val="00D101B3"/>
    <w:rsid w:val="00D17ECB"/>
    <w:rsid w:val="00D20389"/>
    <w:rsid w:val="00D20DC1"/>
    <w:rsid w:val="00D24F79"/>
    <w:rsid w:val="00D2632F"/>
    <w:rsid w:val="00D272C6"/>
    <w:rsid w:val="00D30C2D"/>
    <w:rsid w:val="00D332D5"/>
    <w:rsid w:val="00D34051"/>
    <w:rsid w:val="00D35A6C"/>
    <w:rsid w:val="00D37887"/>
    <w:rsid w:val="00D37D46"/>
    <w:rsid w:val="00D40359"/>
    <w:rsid w:val="00D430D5"/>
    <w:rsid w:val="00D431A3"/>
    <w:rsid w:val="00D52120"/>
    <w:rsid w:val="00D55441"/>
    <w:rsid w:val="00D554C2"/>
    <w:rsid w:val="00D55749"/>
    <w:rsid w:val="00D55CAA"/>
    <w:rsid w:val="00D57467"/>
    <w:rsid w:val="00D57570"/>
    <w:rsid w:val="00D57B70"/>
    <w:rsid w:val="00D6024E"/>
    <w:rsid w:val="00D618CC"/>
    <w:rsid w:val="00D632E7"/>
    <w:rsid w:val="00D640FA"/>
    <w:rsid w:val="00D64E2C"/>
    <w:rsid w:val="00D677AF"/>
    <w:rsid w:val="00D71616"/>
    <w:rsid w:val="00D731F3"/>
    <w:rsid w:val="00D731F4"/>
    <w:rsid w:val="00D7379B"/>
    <w:rsid w:val="00D74DE8"/>
    <w:rsid w:val="00D752F5"/>
    <w:rsid w:val="00D76AAC"/>
    <w:rsid w:val="00D77257"/>
    <w:rsid w:val="00D77B60"/>
    <w:rsid w:val="00D77B88"/>
    <w:rsid w:val="00D81C6A"/>
    <w:rsid w:val="00D84F42"/>
    <w:rsid w:val="00D85119"/>
    <w:rsid w:val="00D869D3"/>
    <w:rsid w:val="00D87235"/>
    <w:rsid w:val="00D8729B"/>
    <w:rsid w:val="00D900BB"/>
    <w:rsid w:val="00D90C4C"/>
    <w:rsid w:val="00D91E51"/>
    <w:rsid w:val="00D92DFA"/>
    <w:rsid w:val="00D9363D"/>
    <w:rsid w:val="00D96BAC"/>
    <w:rsid w:val="00D96F9D"/>
    <w:rsid w:val="00DA1345"/>
    <w:rsid w:val="00DA16D6"/>
    <w:rsid w:val="00DA3FF1"/>
    <w:rsid w:val="00DA436B"/>
    <w:rsid w:val="00DA4D53"/>
    <w:rsid w:val="00DA5B64"/>
    <w:rsid w:val="00DA5B7C"/>
    <w:rsid w:val="00DA5E1A"/>
    <w:rsid w:val="00DA611D"/>
    <w:rsid w:val="00DA7B70"/>
    <w:rsid w:val="00DB256C"/>
    <w:rsid w:val="00DB56B8"/>
    <w:rsid w:val="00DB5806"/>
    <w:rsid w:val="00DB644B"/>
    <w:rsid w:val="00DB7A1B"/>
    <w:rsid w:val="00DB7DC9"/>
    <w:rsid w:val="00DC0F12"/>
    <w:rsid w:val="00DC1DDE"/>
    <w:rsid w:val="00DC6570"/>
    <w:rsid w:val="00DD1F96"/>
    <w:rsid w:val="00DD5D3D"/>
    <w:rsid w:val="00DD6222"/>
    <w:rsid w:val="00DD6649"/>
    <w:rsid w:val="00DD6C0E"/>
    <w:rsid w:val="00DE0B64"/>
    <w:rsid w:val="00DE432E"/>
    <w:rsid w:val="00DE496A"/>
    <w:rsid w:val="00DE51E5"/>
    <w:rsid w:val="00DE7639"/>
    <w:rsid w:val="00DF0D2F"/>
    <w:rsid w:val="00DF0D77"/>
    <w:rsid w:val="00DF0DB1"/>
    <w:rsid w:val="00DF1DE8"/>
    <w:rsid w:val="00DF1FCA"/>
    <w:rsid w:val="00DF4954"/>
    <w:rsid w:val="00DF4B9F"/>
    <w:rsid w:val="00DF6D60"/>
    <w:rsid w:val="00DF7BFD"/>
    <w:rsid w:val="00E010FF"/>
    <w:rsid w:val="00E067CD"/>
    <w:rsid w:val="00E06B82"/>
    <w:rsid w:val="00E07BF7"/>
    <w:rsid w:val="00E122A7"/>
    <w:rsid w:val="00E12EB4"/>
    <w:rsid w:val="00E13103"/>
    <w:rsid w:val="00E137B9"/>
    <w:rsid w:val="00E1446D"/>
    <w:rsid w:val="00E16EBD"/>
    <w:rsid w:val="00E24108"/>
    <w:rsid w:val="00E24824"/>
    <w:rsid w:val="00E2504A"/>
    <w:rsid w:val="00E2641C"/>
    <w:rsid w:val="00E278BC"/>
    <w:rsid w:val="00E32C77"/>
    <w:rsid w:val="00E33131"/>
    <w:rsid w:val="00E33AEE"/>
    <w:rsid w:val="00E33DAD"/>
    <w:rsid w:val="00E41B06"/>
    <w:rsid w:val="00E42E19"/>
    <w:rsid w:val="00E444F2"/>
    <w:rsid w:val="00E501E4"/>
    <w:rsid w:val="00E53461"/>
    <w:rsid w:val="00E5607E"/>
    <w:rsid w:val="00E6201A"/>
    <w:rsid w:val="00E6233A"/>
    <w:rsid w:val="00E62A0A"/>
    <w:rsid w:val="00E64F95"/>
    <w:rsid w:val="00E65080"/>
    <w:rsid w:val="00E7192C"/>
    <w:rsid w:val="00E7283D"/>
    <w:rsid w:val="00E72898"/>
    <w:rsid w:val="00E731EB"/>
    <w:rsid w:val="00E73C07"/>
    <w:rsid w:val="00E73C10"/>
    <w:rsid w:val="00E853ED"/>
    <w:rsid w:val="00E869F1"/>
    <w:rsid w:val="00E87C26"/>
    <w:rsid w:val="00E907ED"/>
    <w:rsid w:val="00E9214C"/>
    <w:rsid w:val="00E92241"/>
    <w:rsid w:val="00E92F71"/>
    <w:rsid w:val="00E94025"/>
    <w:rsid w:val="00E94455"/>
    <w:rsid w:val="00E94CFB"/>
    <w:rsid w:val="00EA1248"/>
    <w:rsid w:val="00EA7B08"/>
    <w:rsid w:val="00EB027A"/>
    <w:rsid w:val="00EB0C5D"/>
    <w:rsid w:val="00EB32FE"/>
    <w:rsid w:val="00EB341E"/>
    <w:rsid w:val="00EB5D92"/>
    <w:rsid w:val="00EC1C14"/>
    <w:rsid w:val="00EC2908"/>
    <w:rsid w:val="00EC48B2"/>
    <w:rsid w:val="00EC6616"/>
    <w:rsid w:val="00EC7051"/>
    <w:rsid w:val="00ED0793"/>
    <w:rsid w:val="00ED1CE9"/>
    <w:rsid w:val="00ED1F80"/>
    <w:rsid w:val="00ED4098"/>
    <w:rsid w:val="00ED523D"/>
    <w:rsid w:val="00ED63B4"/>
    <w:rsid w:val="00EE1507"/>
    <w:rsid w:val="00EE1661"/>
    <w:rsid w:val="00EE1C62"/>
    <w:rsid w:val="00EE1D31"/>
    <w:rsid w:val="00EE3F83"/>
    <w:rsid w:val="00EE7A08"/>
    <w:rsid w:val="00EE7BB8"/>
    <w:rsid w:val="00EE7F1C"/>
    <w:rsid w:val="00EF3B5A"/>
    <w:rsid w:val="00EF5EB7"/>
    <w:rsid w:val="00EF74F1"/>
    <w:rsid w:val="00F03553"/>
    <w:rsid w:val="00F05FC5"/>
    <w:rsid w:val="00F0716D"/>
    <w:rsid w:val="00F079D7"/>
    <w:rsid w:val="00F204C2"/>
    <w:rsid w:val="00F237D3"/>
    <w:rsid w:val="00F23B2B"/>
    <w:rsid w:val="00F24B23"/>
    <w:rsid w:val="00F256C2"/>
    <w:rsid w:val="00F30863"/>
    <w:rsid w:val="00F31CE8"/>
    <w:rsid w:val="00F32DF0"/>
    <w:rsid w:val="00F3526E"/>
    <w:rsid w:val="00F354C6"/>
    <w:rsid w:val="00F35CF0"/>
    <w:rsid w:val="00F366A4"/>
    <w:rsid w:val="00F37453"/>
    <w:rsid w:val="00F376CE"/>
    <w:rsid w:val="00F3774B"/>
    <w:rsid w:val="00F403FC"/>
    <w:rsid w:val="00F41AA0"/>
    <w:rsid w:val="00F41FCF"/>
    <w:rsid w:val="00F4356E"/>
    <w:rsid w:val="00F43B25"/>
    <w:rsid w:val="00F443F5"/>
    <w:rsid w:val="00F458E2"/>
    <w:rsid w:val="00F46511"/>
    <w:rsid w:val="00F47545"/>
    <w:rsid w:val="00F53468"/>
    <w:rsid w:val="00F54512"/>
    <w:rsid w:val="00F5495F"/>
    <w:rsid w:val="00F551BF"/>
    <w:rsid w:val="00F62870"/>
    <w:rsid w:val="00F63266"/>
    <w:rsid w:val="00F6577F"/>
    <w:rsid w:val="00F65884"/>
    <w:rsid w:val="00F67361"/>
    <w:rsid w:val="00F72DF1"/>
    <w:rsid w:val="00F73FBE"/>
    <w:rsid w:val="00F74F21"/>
    <w:rsid w:val="00F75C8E"/>
    <w:rsid w:val="00F76877"/>
    <w:rsid w:val="00F772A0"/>
    <w:rsid w:val="00F77E99"/>
    <w:rsid w:val="00F81C7C"/>
    <w:rsid w:val="00F82E1B"/>
    <w:rsid w:val="00F854CD"/>
    <w:rsid w:val="00F902E8"/>
    <w:rsid w:val="00F90323"/>
    <w:rsid w:val="00F90A81"/>
    <w:rsid w:val="00F912E2"/>
    <w:rsid w:val="00F91525"/>
    <w:rsid w:val="00F92A74"/>
    <w:rsid w:val="00F93B87"/>
    <w:rsid w:val="00F95662"/>
    <w:rsid w:val="00F95A19"/>
    <w:rsid w:val="00FA0905"/>
    <w:rsid w:val="00FA47F9"/>
    <w:rsid w:val="00FB2034"/>
    <w:rsid w:val="00FB30A5"/>
    <w:rsid w:val="00FB4B1D"/>
    <w:rsid w:val="00FB5472"/>
    <w:rsid w:val="00FB59E9"/>
    <w:rsid w:val="00FB7F22"/>
    <w:rsid w:val="00FC169F"/>
    <w:rsid w:val="00FC2EF0"/>
    <w:rsid w:val="00FC33C8"/>
    <w:rsid w:val="00FC4F8A"/>
    <w:rsid w:val="00FC5FBB"/>
    <w:rsid w:val="00FD6403"/>
    <w:rsid w:val="00FD6B6E"/>
    <w:rsid w:val="00FD6FBB"/>
    <w:rsid w:val="00FE0C2B"/>
    <w:rsid w:val="00FE13BD"/>
    <w:rsid w:val="00FE3170"/>
    <w:rsid w:val="00FE4362"/>
    <w:rsid w:val="00FE683B"/>
    <w:rsid w:val="00FE6DFA"/>
    <w:rsid w:val="00FE7025"/>
    <w:rsid w:val="00FF1A09"/>
    <w:rsid w:val="00FF333E"/>
    <w:rsid w:val="00FF3F08"/>
    <w:rsid w:val="00FF4A93"/>
    <w:rsid w:val="00FF4CDF"/>
    <w:rsid w:val="01D08FCE"/>
    <w:rsid w:val="024493E1"/>
    <w:rsid w:val="02B10258"/>
    <w:rsid w:val="02B1E2EC"/>
    <w:rsid w:val="031D4FC6"/>
    <w:rsid w:val="064A3202"/>
    <w:rsid w:val="07896896"/>
    <w:rsid w:val="0A39B674"/>
    <w:rsid w:val="0AE0B37F"/>
    <w:rsid w:val="0B3951B5"/>
    <w:rsid w:val="0BAA7B03"/>
    <w:rsid w:val="0D56CFE1"/>
    <w:rsid w:val="0D9FC042"/>
    <w:rsid w:val="0F92E6A4"/>
    <w:rsid w:val="0FCFE1CD"/>
    <w:rsid w:val="0FDCCFC2"/>
    <w:rsid w:val="1200B8B5"/>
    <w:rsid w:val="123B234F"/>
    <w:rsid w:val="130F9715"/>
    <w:rsid w:val="14F25ED3"/>
    <w:rsid w:val="1552716F"/>
    <w:rsid w:val="155DA62D"/>
    <w:rsid w:val="15898441"/>
    <w:rsid w:val="1631F6BB"/>
    <w:rsid w:val="1710C1A3"/>
    <w:rsid w:val="18027731"/>
    <w:rsid w:val="18C697B6"/>
    <w:rsid w:val="1A368215"/>
    <w:rsid w:val="1AB66B85"/>
    <w:rsid w:val="1B75F53C"/>
    <w:rsid w:val="1E278B46"/>
    <w:rsid w:val="1FB97666"/>
    <w:rsid w:val="1FCE8862"/>
    <w:rsid w:val="21D526F2"/>
    <w:rsid w:val="22009D97"/>
    <w:rsid w:val="22D00AD8"/>
    <w:rsid w:val="2303870F"/>
    <w:rsid w:val="248CBAF8"/>
    <w:rsid w:val="254F8460"/>
    <w:rsid w:val="260753C5"/>
    <w:rsid w:val="2668C684"/>
    <w:rsid w:val="26D0F153"/>
    <w:rsid w:val="2706BEFA"/>
    <w:rsid w:val="2862D11E"/>
    <w:rsid w:val="2A7AF8EE"/>
    <w:rsid w:val="2AA09650"/>
    <w:rsid w:val="2B3B7845"/>
    <w:rsid w:val="2B7CC19E"/>
    <w:rsid w:val="2C571409"/>
    <w:rsid w:val="2C9B9057"/>
    <w:rsid w:val="2E2085F2"/>
    <w:rsid w:val="2EE1BEF6"/>
    <w:rsid w:val="3024AF0A"/>
    <w:rsid w:val="306F90F7"/>
    <w:rsid w:val="32793B93"/>
    <w:rsid w:val="339499C1"/>
    <w:rsid w:val="33CCF104"/>
    <w:rsid w:val="3492A036"/>
    <w:rsid w:val="34F77615"/>
    <w:rsid w:val="36C99088"/>
    <w:rsid w:val="3772E381"/>
    <w:rsid w:val="37C6438F"/>
    <w:rsid w:val="37D7107E"/>
    <w:rsid w:val="385DBA42"/>
    <w:rsid w:val="3A72A6F9"/>
    <w:rsid w:val="3AC6B994"/>
    <w:rsid w:val="3AFBA90A"/>
    <w:rsid w:val="3BA63CD6"/>
    <w:rsid w:val="3DBEE4F8"/>
    <w:rsid w:val="3F3B6C1E"/>
    <w:rsid w:val="3FAA658C"/>
    <w:rsid w:val="4015EEE7"/>
    <w:rsid w:val="41F4DD5F"/>
    <w:rsid w:val="42395F37"/>
    <w:rsid w:val="46BA2C18"/>
    <w:rsid w:val="471ABAAE"/>
    <w:rsid w:val="4757D832"/>
    <w:rsid w:val="47866B1D"/>
    <w:rsid w:val="491308AE"/>
    <w:rsid w:val="4930854E"/>
    <w:rsid w:val="49AE0F0E"/>
    <w:rsid w:val="4BA20F02"/>
    <w:rsid w:val="4BDC492E"/>
    <w:rsid w:val="4BEE4317"/>
    <w:rsid w:val="4C0BBDC6"/>
    <w:rsid w:val="4C490298"/>
    <w:rsid w:val="4D25D79F"/>
    <w:rsid w:val="4D91FA40"/>
    <w:rsid w:val="4E2E7E1B"/>
    <w:rsid w:val="509091F6"/>
    <w:rsid w:val="5107F864"/>
    <w:rsid w:val="518740E5"/>
    <w:rsid w:val="518806F8"/>
    <w:rsid w:val="5225DAB5"/>
    <w:rsid w:val="5244C64C"/>
    <w:rsid w:val="5286E1F5"/>
    <w:rsid w:val="52D8C3A4"/>
    <w:rsid w:val="53CBB83E"/>
    <w:rsid w:val="5409D57C"/>
    <w:rsid w:val="55E1D517"/>
    <w:rsid w:val="5659C28A"/>
    <w:rsid w:val="5969C2A6"/>
    <w:rsid w:val="5972C8FA"/>
    <w:rsid w:val="5975D99C"/>
    <w:rsid w:val="59BCBF97"/>
    <w:rsid w:val="5AC5D463"/>
    <w:rsid w:val="5AD64440"/>
    <w:rsid w:val="5CA25E6A"/>
    <w:rsid w:val="5CC8789B"/>
    <w:rsid w:val="5D6885A4"/>
    <w:rsid w:val="5D878E2B"/>
    <w:rsid w:val="5E0F053C"/>
    <w:rsid w:val="5E260232"/>
    <w:rsid w:val="5EB919F7"/>
    <w:rsid w:val="5F1575E9"/>
    <w:rsid w:val="5F614F54"/>
    <w:rsid w:val="61CBE958"/>
    <w:rsid w:val="62E49F1A"/>
    <w:rsid w:val="63F65425"/>
    <w:rsid w:val="64CFF555"/>
    <w:rsid w:val="650FA1D1"/>
    <w:rsid w:val="669C058D"/>
    <w:rsid w:val="6799B35D"/>
    <w:rsid w:val="67DB9897"/>
    <w:rsid w:val="683379B8"/>
    <w:rsid w:val="690A41DE"/>
    <w:rsid w:val="691A584B"/>
    <w:rsid w:val="693BD7B6"/>
    <w:rsid w:val="694EE1BF"/>
    <w:rsid w:val="6B7E0254"/>
    <w:rsid w:val="6DC8C1E4"/>
    <w:rsid w:val="6EC67922"/>
    <w:rsid w:val="6FB0D5ED"/>
    <w:rsid w:val="7089E264"/>
    <w:rsid w:val="70A0A2A3"/>
    <w:rsid w:val="71103E67"/>
    <w:rsid w:val="71879F17"/>
    <w:rsid w:val="71E1AF3A"/>
    <w:rsid w:val="729A1F16"/>
    <w:rsid w:val="72C3030D"/>
    <w:rsid w:val="76C8BA5C"/>
    <w:rsid w:val="779F4BA7"/>
    <w:rsid w:val="787BF1B0"/>
    <w:rsid w:val="78EEE70F"/>
    <w:rsid w:val="79E164B6"/>
    <w:rsid w:val="7B441730"/>
    <w:rsid w:val="7C252AC2"/>
    <w:rsid w:val="7C9EE47C"/>
    <w:rsid w:val="7D13C718"/>
    <w:rsid w:val="7D25BE10"/>
    <w:rsid w:val="7E0E0C5D"/>
    <w:rsid w:val="7E63C44B"/>
    <w:rsid w:val="7E6C26BC"/>
    <w:rsid w:val="7E95AAB6"/>
    <w:rsid w:val="7EB2D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4552"/>
  <w15:docId w15:val="{42B4FD6F-775F-4A49-B61A-D879ED64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A115DF"/>
    <w:pPr>
      <w:spacing w:after="0" w:line="240" w:lineRule="auto"/>
      <w:jc w:val="both"/>
    </w:pPr>
    <w:rPr>
      <w:color w:val="000000" w:themeColor="text1"/>
      <w:sz w:val="19"/>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69"/>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69"/>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69"/>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69"/>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69"/>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5"/>
      </w:numPr>
      <w:ind w:left="360"/>
      <w:jc w:val="center"/>
      <w:outlineLvl w:val="0"/>
    </w:pPr>
    <w:rPr>
      <w:b/>
      <w:caps/>
    </w:rPr>
  </w:style>
  <w:style w:type="paragraph" w:customStyle="1" w:styleId="Part">
    <w:name w:val="Part"/>
    <w:basedOn w:val="BodyText"/>
    <w:next w:val="BodyText1"/>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link w:val="Sch2NumberChar"/>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843383"/>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6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paragraph" w:customStyle="1" w:styleId="Body">
    <w:name w:val="Body"/>
    <w:basedOn w:val="Normal"/>
    <w:rsid w:val="00677BB7"/>
    <w:p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Body1">
    <w:name w:val="Body 1"/>
    <w:basedOn w:val="Body"/>
    <w:rsid w:val="00677BB7"/>
  </w:style>
  <w:style w:type="character" w:customStyle="1" w:styleId="BoldText">
    <w:name w:val="BoldText"/>
    <w:rsid w:val="00677BB7"/>
    <w:rPr>
      <w:b/>
    </w:rPr>
  </w:style>
  <w:style w:type="paragraph" w:customStyle="1" w:styleId="Level1">
    <w:name w:val="Level 1"/>
    <w:basedOn w:val="Body1"/>
    <w:next w:val="Level2"/>
    <w:rsid w:val="00677BB7"/>
  </w:style>
  <w:style w:type="paragraph" w:customStyle="1" w:styleId="Level2">
    <w:name w:val="Level 2"/>
    <w:basedOn w:val="Normal"/>
    <w:rsid w:val="00677BB7"/>
    <w:pPr>
      <w:suppressAutoHyphens/>
      <w:autoSpaceDN w:val="0"/>
      <w:spacing w:after="240" w:line="360" w:lineRule="auto"/>
      <w:ind w:left="720"/>
      <w:textAlignment w:val="baseline"/>
    </w:pPr>
    <w:rPr>
      <w:rFonts w:ascii="Arial" w:eastAsia="Times New Roman" w:hAnsi="Arial" w:cs="Times New Roman"/>
      <w:color w:val="auto"/>
      <w:szCs w:val="20"/>
      <w:lang w:eastAsia="en-GB"/>
    </w:rPr>
  </w:style>
  <w:style w:type="paragraph" w:customStyle="1" w:styleId="Level3">
    <w:name w:val="Level 3"/>
    <w:basedOn w:val="Normal"/>
    <w:rsid w:val="00677BB7"/>
    <w:pPr>
      <w:suppressAutoHyphens/>
      <w:autoSpaceDN w:val="0"/>
      <w:spacing w:after="240" w:line="360" w:lineRule="auto"/>
      <w:ind w:left="1728"/>
      <w:textAlignment w:val="baseline"/>
    </w:pPr>
    <w:rPr>
      <w:rFonts w:ascii="Arial" w:eastAsia="Times New Roman" w:hAnsi="Arial" w:cs="Times New Roman"/>
      <w:color w:val="auto"/>
      <w:szCs w:val="20"/>
      <w:lang w:eastAsia="en-GB"/>
    </w:rPr>
  </w:style>
  <w:style w:type="paragraph" w:customStyle="1" w:styleId="Level6">
    <w:name w:val="Level 6"/>
    <w:basedOn w:val="Normal"/>
    <w:rsid w:val="00677BB7"/>
    <w:pPr>
      <w:numPr>
        <w:numId w:val="6"/>
      </w:num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DfESOutNumbered">
    <w:name w:val="DfESOutNumbered"/>
    <w:basedOn w:val="Normal"/>
    <w:rsid w:val="00677BB7"/>
    <w:pPr>
      <w:widowControl w:val="0"/>
      <w:suppressAutoHyphens/>
      <w:overflowPunct w:val="0"/>
      <w:autoSpaceDE w:val="0"/>
      <w:autoSpaceDN w:val="0"/>
      <w:spacing w:after="240"/>
      <w:ind w:left="1080" w:hanging="720"/>
      <w:jc w:val="left"/>
      <w:textAlignment w:val="baseline"/>
    </w:pPr>
    <w:rPr>
      <w:rFonts w:ascii="Arial" w:eastAsia="Times New Roman" w:hAnsi="Arial" w:cs="Times New Roman"/>
      <w:color w:val="auto"/>
      <w:sz w:val="22"/>
      <w:szCs w:val="20"/>
    </w:rPr>
  </w:style>
  <w:style w:type="paragraph" w:customStyle="1" w:styleId="CompanyName">
    <w:name w:val="Company Name"/>
    <w:basedOn w:val="Normal"/>
    <w:rsid w:val="00677BB7"/>
    <w:pPr>
      <w:keepNext/>
      <w:keepLines/>
      <w:suppressAutoHyphens/>
      <w:autoSpaceDN w:val="0"/>
      <w:spacing w:line="218" w:lineRule="auto"/>
      <w:ind w:left="1080"/>
      <w:jc w:val="left"/>
      <w:textAlignment w:val="baseline"/>
    </w:pPr>
    <w:rPr>
      <w:rFonts w:ascii="Arial" w:eastAsia="Times New Roman" w:hAnsi="Arial" w:cs="Times New Roman"/>
      <w:color w:val="auto"/>
      <w:spacing w:val="-30"/>
      <w:kern w:val="3"/>
      <w:sz w:val="60"/>
      <w:szCs w:val="20"/>
      <w:lang w:val="en-US"/>
    </w:rPr>
  </w:style>
  <w:style w:type="paragraph" w:styleId="BodyTextIndent2">
    <w:name w:val="Body Text Indent 2"/>
    <w:basedOn w:val="Normal"/>
    <w:link w:val="BodyTextIndent2Char"/>
    <w:uiPriority w:val="99"/>
    <w:rsid w:val="00677BB7"/>
    <w:pPr>
      <w:suppressAutoHyphens/>
      <w:autoSpaceDN w:val="0"/>
      <w:spacing w:after="120" w:line="480" w:lineRule="auto"/>
      <w:ind w:left="283"/>
      <w:jc w:val="left"/>
      <w:textAlignment w:val="baseline"/>
    </w:pPr>
    <w:rPr>
      <w:rFonts w:ascii="Arial" w:eastAsia="Times New Roman" w:hAnsi="Arial" w:cs="Times New Roman"/>
      <w:color w:val="auto"/>
      <w:szCs w:val="20"/>
      <w:lang w:eastAsia="en-GB"/>
    </w:rPr>
  </w:style>
  <w:style w:type="character" w:customStyle="1" w:styleId="BodyTextIndent2Char">
    <w:name w:val="Body Text Indent 2 Char"/>
    <w:basedOn w:val="DefaultParagraphFont"/>
    <w:link w:val="BodyTextIndent2"/>
    <w:uiPriority w:val="99"/>
    <w:rsid w:val="00677BB7"/>
    <w:rPr>
      <w:rFonts w:ascii="Arial" w:eastAsia="Times New Roman" w:hAnsi="Arial" w:cs="Times New Roman"/>
      <w:sz w:val="19"/>
      <w:szCs w:val="20"/>
      <w:lang w:eastAsia="en-GB"/>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link w:val="ListParagraphChar"/>
    <w:uiPriority w:val="34"/>
    <w:qFormat/>
    <w:rsid w:val="00677BB7"/>
    <w:pPr>
      <w:suppressAutoHyphens/>
      <w:autoSpaceDN w:val="0"/>
      <w:ind w:left="720"/>
      <w:contextualSpacing/>
      <w:jc w:val="left"/>
      <w:textAlignment w:val="baseline"/>
    </w:pPr>
    <w:rPr>
      <w:rFonts w:ascii="Arial" w:eastAsia="Times New Roman" w:hAnsi="Arial" w:cs="Times New Roman"/>
      <w:color w:val="auto"/>
      <w:szCs w:val="20"/>
      <w:lang w:eastAsia="en-GB"/>
    </w:rPr>
  </w:style>
  <w:style w:type="numbering" w:customStyle="1" w:styleId="LFO1">
    <w:name w:val="LFO1"/>
    <w:basedOn w:val="NoList"/>
    <w:rsid w:val="00677BB7"/>
    <w:pPr>
      <w:numPr>
        <w:numId w:val="11"/>
      </w:numPr>
    </w:pPr>
  </w:style>
  <w:style w:type="numbering" w:customStyle="1" w:styleId="LFO7">
    <w:name w:val="LFO7"/>
    <w:basedOn w:val="NoList"/>
    <w:rsid w:val="00677BB7"/>
    <w:pPr>
      <w:numPr>
        <w:numId w:val="7"/>
      </w:numPr>
    </w:pPr>
  </w:style>
  <w:style w:type="paragraph" w:styleId="TOCHeading">
    <w:name w:val="TOC Heading"/>
    <w:basedOn w:val="Heading1"/>
    <w:next w:val="Normal"/>
    <w:uiPriority w:val="39"/>
    <w:unhideWhenUsed/>
    <w:qFormat/>
    <w:rsid w:val="00677BB7"/>
    <w:pPr>
      <w:spacing w:before="480" w:after="0" w:line="276" w:lineRule="auto"/>
      <w:jc w:val="left"/>
      <w:outlineLvl w:val="9"/>
    </w:pPr>
    <w:rPr>
      <w:rFonts w:asciiTheme="majorHAnsi" w:hAnsiTheme="majorHAnsi"/>
      <w:b/>
      <w:color w:val="365F91" w:themeColor="accent1" w:themeShade="BF"/>
      <w:sz w:val="28"/>
      <w:lang w:val="en-US" w:eastAsia="ja-JP"/>
    </w:rPr>
  </w:style>
  <w:style w:type="character" w:customStyle="1" w:styleId="BodyTextChar1">
    <w:name w:val="Body Text Char1"/>
    <w:basedOn w:val="DefaultParagraphFont"/>
    <w:rsid w:val="00677BB7"/>
    <w:rPr>
      <w:lang w:eastAsia="en-U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OBC Bullet Char"/>
    <w:link w:val="ListParagraph"/>
    <w:uiPriority w:val="34"/>
    <w:qFormat/>
    <w:locked/>
    <w:rsid w:val="00677BB7"/>
    <w:rPr>
      <w:rFonts w:ascii="Arial" w:eastAsia="Times New Roman" w:hAnsi="Arial" w:cs="Times New Roman"/>
      <w:sz w:val="19"/>
      <w:szCs w:val="20"/>
      <w:lang w:eastAsia="en-GB"/>
    </w:rPr>
  </w:style>
  <w:style w:type="paragraph" w:customStyle="1" w:styleId="2LevelsHeadNo">
    <w:name w:val="2 Levels Head &amp; No"/>
    <w:rsid w:val="00E869F1"/>
    <w:rPr>
      <w:rFonts w:eastAsiaTheme="minorEastAsia" w:cs="Times New Roman"/>
      <w:lang w:eastAsia="en-GB"/>
    </w:rPr>
  </w:style>
  <w:style w:type="paragraph" w:styleId="BalloonText">
    <w:name w:val="Balloon Text"/>
    <w:basedOn w:val="Normal"/>
    <w:link w:val="BalloonTextChar"/>
    <w:uiPriority w:val="99"/>
    <w:semiHidden/>
    <w:unhideWhenUsed/>
    <w:rsid w:val="007F7E45"/>
    <w:rPr>
      <w:rFonts w:ascii="Tahoma" w:hAnsi="Tahoma" w:cs="Tahoma"/>
      <w:sz w:val="16"/>
      <w:szCs w:val="16"/>
    </w:rPr>
  </w:style>
  <w:style w:type="character" w:customStyle="1" w:styleId="BalloonTextChar">
    <w:name w:val="Balloon Text Char"/>
    <w:basedOn w:val="DefaultParagraphFont"/>
    <w:link w:val="BalloonText"/>
    <w:uiPriority w:val="99"/>
    <w:semiHidden/>
    <w:rsid w:val="007F7E45"/>
    <w:rPr>
      <w:rFonts w:ascii="Tahoma" w:hAnsi="Tahoma" w:cs="Tahoma"/>
      <w:color w:val="000000" w:themeColor="text1"/>
      <w:sz w:val="16"/>
      <w:szCs w:val="16"/>
    </w:rPr>
  </w:style>
  <w:style w:type="character" w:styleId="CommentReference">
    <w:name w:val="annotation reference"/>
    <w:basedOn w:val="DefaultParagraphFont"/>
    <w:semiHidden/>
    <w:unhideWhenUsed/>
    <w:rsid w:val="009B3E43"/>
    <w:rPr>
      <w:sz w:val="16"/>
      <w:szCs w:val="16"/>
    </w:rPr>
  </w:style>
  <w:style w:type="paragraph" w:styleId="CommentText">
    <w:name w:val="annotation text"/>
    <w:basedOn w:val="Normal"/>
    <w:link w:val="CommentTextChar"/>
    <w:uiPriority w:val="99"/>
    <w:unhideWhenUsed/>
    <w:rsid w:val="009B3E43"/>
    <w:rPr>
      <w:sz w:val="20"/>
      <w:szCs w:val="20"/>
    </w:rPr>
  </w:style>
  <w:style w:type="character" w:customStyle="1" w:styleId="CommentTextChar">
    <w:name w:val="Comment Text Char"/>
    <w:basedOn w:val="DefaultParagraphFont"/>
    <w:link w:val="CommentText"/>
    <w:uiPriority w:val="99"/>
    <w:rsid w:val="009B3E4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B3E43"/>
    <w:rPr>
      <w:b/>
      <w:bCs/>
    </w:rPr>
  </w:style>
  <w:style w:type="character" w:customStyle="1" w:styleId="CommentSubjectChar">
    <w:name w:val="Comment Subject Char"/>
    <w:basedOn w:val="CommentTextChar"/>
    <w:link w:val="CommentSubject"/>
    <w:uiPriority w:val="99"/>
    <w:semiHidden/>
    <w:rsid w:val="009B3E43"/>
    <w:rPr>
      <w:b/>
      <w:bCs/>
      <w:color w:val="000000" w:themeColor="text1"/>
      <w:sz w:val="20"/>
      <w:szCs w:val="20"/>
    </w:rPr>
  </w:style>
  <w:style w:type="paragraph" w:styleId="Revision">
    <w:name w:val="Revision"/>
    <w:hidden/>
    <w:uiPriority w:val="99"/>
    <w:semiHidden/>
    <w:rsid w:val="00C03401"/>
    <w:pPr>
      <w:spacing w:after="0" w:line="240" w:lineRule="auto"/>
    </w:pPr>
    <w:rPr>
      <w:color w:val="000000" w:themeColor="text1"/>
      <w:sz w:val="19"/>
    </w:rPr>
  </w:style>
  <w:style w:type="character" w:customStyle="1" w:styleId="cf01">
    <w:name w:val="cf01"/>
    <w:basedOn w:val="DefaultParagraphFont"/>
    <w:rsid w:val="00C376F6"/>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9F4B95"/>
    <w:pPr>
      <w:spacing w:after="120"/>
      <w:ind w:left="283"/>
    </w:pPr>
  </w:style>
  <w:style w:type="character" w:customStyle="1" w:styleId="BodyTextIndentChar">
    <w:name w:val="Body Text Indent Char"/>
    <w:basedOn w:val="DefaultParagraphFont"/>
    <w:link w:val="BodyTextIndent"/>
    <w:uiPriority w:val="99"/>
    <w:semiHidden/>
    <w:rsid w:val="009F4B95"/>
    <w:rPr>
      <w:color w:val="000000" w:themeColor="text1"/>
      <w:sz w:val="19"/>
    </w:rPr>
  </w:style>
  <w:style w:type="table" w:styleId="TableGrid">
    <w:name w:val="Table Grid"/>
    <w:basedOn w:val="TableNormal"/>
    <w:uiPriority w:val="39"/>
    <w:rsid w:val="009D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644"/>
    <w:rPr>
      <w:color w:val="605E5C"/>
      <w:shd w:val="clear" w:color="auto" w:fill="E1DFDD"/>
    </w:rPr>
  </w:style>
  <w:style w:type="character" w:customStyle="1" w:styleId="ui-provider">
    <w:name w:val="ui-provider"/>
    <w:basedOn w:val="DefaultParagraphFont"/>
    <w:rsid w:val="00841A8F"/>
  </w:style>
  <w:style w:type="character" w:styleId="PlaceholderText">
    <w:name w:val="Placeholder Text"/>
    <w:basedOn w:val="DefaultParagraphFont"/>
    <w:uiPriority w:val="99"/>
    <w:semiHidden/>
    <w:rsid w:val="00986789"/>
    <w:rPr>
      <w:color w:val="666666"/>
    </w:rPr>
  </w:style>
  <w:style w:type="paragraph" w:customStyle="1" w:styleId="DocID">
    <w:name w:val="DocID"/>
    <w:basedOn w:val="Normal"/>
    <w:link w:val="DocIDChar"/>
    <w:rsid w:val="00986789"/>
    <w:pPr>
      <w:jc w:val="left"/>
    </w:pPr>
    <w:rPr>
      <w:rFonts w:ascii="Arial" w:hAnsi="Arial" w:cs="Arial"/>
      <w:color w:val="auto"/>
      <w:sz w:val="16"/>
      <w:szCs w:val="20"/>
    </w:rPr>
  </w:style>
  <w:style w:type="character" w:customStyle="1" w:styleId="Sch2NumberChar">
    <w:name w:val="Sch 2 Number Char"/>
    <w:basedOn w:val="BodyTextChar"/>
    <w:link w:val="Sch2Number"/>
    <w:uiPriority w:val="19"/>
    <w:rsid w:val="00986789"/>
    <w:rPr>
      <w:color w:val="000000" w:themeColor="text1"/>
      <w:sz w:val="19"/>
    </w:rPr>
  </w:style>
  <w:style w:type="character" w:customStyle="1" w:styleId="DocIDChar">
    <w:name w:val="DocID Char"/>
    <w:basedOn w:val="Sch2NumberChar"/>
    <w:link w:val="DocID"/>
    <w:rsid w:val="00986789"/>
    <w:rPr>
      <w:rFonts w:ascii="Arial" w:hAnsi="Arial" w:cs="Arial"/>
      <w:color w:val="000000" w:themeColor="text1"/>
      <w:sz w:val="16"/>
      <w:szCs w:val="20"/>
    </w:rPr>
  </w:style>
  <w:style w:type="paragraph" w:styleId="FootnoteText">
    <w:name w:val="footnote text"/>
    <w:basedOn w:val="Normal"/>
    <w:link w:val="FootnoteTextChar"/>
    <w:uiPriority w:val="99"/>
    <w:semiHidden/>
    <w:unhideWhenUsed/>
    <w:rsid w:val="0090525F"/>
    <w:rPr>
      <w:sz w:val="20"/>
      <w:szCs w:val="20"/>
    </w:rPr>
  </w:style>
  <w:style w:type="character" w:customStyle="1" w:styleId="FootnoteTextChar">
    <w:name w:val="Footnote Text Char"/>
    <w:basedOn w:val="DefaultParagraphFont"/>
    <w:link w:val="FootnoteText"/>
    <w:uiPriority w:val="99"/>
    <w:semiHidden/>
    <w:rsid w:val="0090525F"/>
    <w:rPr>
      <w:color w:val="000000" w:themeColor="text1"/>
      <w:sz w:val="20"/>
      <w:szCs w:val="20"/>
    </w:rPr>
  </w:style>
  <w:style w:type="character" w:styleId="FootnoteReference">
    <w:name w:val="footnote reference"/>
    <w:basedOn w:val="DefaultParagraphFont"/>
    <w:uiPriority w:val="99"/>
    <w:semiHidden/>
    <w:unhideWhenUsed/>
    <w:rsid w:val="0090525F"/>
    <w:rPr>
      <w:vertAlign w:val="superscript"/>
    </w:rPr>
  </w:style>
  <w:style w:type="paragraph" w:customStyle="1" w:styleId="TableParagraph">
    <w:name w:val="Table Paragraph"/>
    <w:basedOn w:val="Normal"/>
    <w:uiPriority w:val="1"/>
    <w:qFormat/>
    <w:rsid w:val="00272E70"/>
    <w:pPr>
      <w:widowControl w:val="0"/>
      <w:autoSpaceDE w:val="0"/>
      <w:autoSpaceDN w:val="0"/>
      <w:spacing w:line="210" w:lineRule="exact"/>
      <w:ind w:left="107"/>
      <w:jc w:val="left"/>
    </w:pPr>
    <w:rPr>
      <w:rFonts w:ascii="Arial" w:eastAsia="Arial" w:hAnsi="Arial" w:cs="Arial"/>
      <w:color w:val="auto"/>
      <w:sz w:val="22"/>
      <w:lang w:val="en-US"/>
    </w:rPr>
  </w:style>
  <w:style w:type="character" w:customStyle="1" w:styleId="normaltextrun">
    <w:name w:val="normaltextrun"/>
    <w:basedOn w:val="DefaultParagraphFont"/>
    <w:rsid w:val="006F44CE"/>
  </w:style>
  <w:style w:type="character" w:customStyle="1" w:styleId="eop">
    <w:name w:val="eop"/>
    <w:basedOn w:val="DefaultParagraphFont"/>
    <w:rsid w:val="006F44CE"/>
  </w:style>
  <w:style w:type="character" w:styleId="Mention">
    <w:name w:val="Mention"/>
    <w:basedOn w:val="DefaultParagraphFont"/>
    <w:uiPriority w:val="99"/>
    <w:unhideWhenUsed/>
    <w:rsid w:val="004370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07/relationships/diagramDrawing" Target="diagrams/drawing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wrexham.ac.u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hyperlink" Target="https://www.dropbox.com/scl/fo/evmapr1r5ubalmz8k4k6h/ABPw5gyT3GvAYwQmWGM0lek?rlkey=p5q6ohfkql7riq7mz1yg3cyvk&amp;dl=0" TargetMode="External"/><Relationship Id="rId10" Type="http://schemas.openxmlformats.org/officeDocument/2006/relationships/endnotes" Target="endnotes.xml"/><Relationship Id="rId19" Type="http://schemas.openxmlformats.org/officeDocument/2006/relationships/hyperlink" Target="mailto:procurement@wrexham.ac.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image" Target="media/image3.png"/><Relationship Id="rId30"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BD126-60F5-4A7E-B3C3-7D9F8FCD1A2C}" type="doc">
      <dgm:prSet loTypeId="urn:microsoft.com/office/officeart/2005/8/layout/process5#1" loCatId="process" qsTypeId="urn:microsoft.com/office/officeart/2005/8/quickstyle/simple1" qsCatId="simple" csTypeId="urn:microsoft.com/office/officeart/2005/8/colors/accent1_2" csCatId="accent1" phldr="1"/>
      <dgm:spPr/>
      <dgm:t>
        <a:bodyPr/>
        <a:lstStyle/>
        <a:p>
          <a:endParaRPr lang="en-GB"/>
        </a:p>
      </dgm:t>
    </dgm:pt>
    <dgm:pt modelId="{9FA63112-B7A2-45C7-910E-629951C9A88A}">
      <dgm:prSet phldrT="[Text]" custT="1"/>
      <dgm:spPr/>
      <dgm:t>
        <a:bodyPr/>
        <a:lstStyle/>
        <a:p>
          <a:r>
            <a:rPr lang="en-GB" sz="1000"/>
            <a:t>Authority issues tender notice and documents</a:t>
          </a:r>
        </a:p>
      </dgm:t>
    </dgm:pt>
    <dgm:pt modelId="{67E12991-298A-4277-908C-477DAE8E09E4}" type="parTrans" cxnId="{5EB7FDF7-8504-4E44-986A-E55FEE0D6230}">
      <dgm:prSet/>
      <dgm:spPr/>
      <dgm:t>
        <a:bodyPr/>
        <a:lstStyle/>
        <a:p>
          <a:endParaRPr lang="en-GB"/>
        </a:p>
      </dgm:t>
    </dgm:pt>
    <dgm:pt modelId="{EBE40886-CEB6-4D32-9C5A-9E095B58A8F9}" type="sibTrans" cxnId="{5EB7FDF7-8504-4E44-986A-E55FEE0D6230}">
      <dgm:prSet/>
      <dgm:spPr/>
      <dgm:t>
        <a:bodyPr/>
        <a:lstStyle/>
        <a:p>
          <a:endParaRPr lang="en-GB"/>
        </a:p>
      </dgm:t>
    </dgm:pt>
    <dgm:pt modelId="{B84E0572-3B0F-4A8F-AA8F-A0F6308A92BB}">
      <dgm:prSet phldrT="[Text]" custT="1"/>
      <dgm:spPr/>
      <dgm:t>
        <a:bodyPr/>
        <a:lstStyle/>
        <a:p>
          <a:r>
            <a:rPr lang="en-GB" sz="1000"/>
            <a:t>Participants submit completed PSQ</a:t>
          </a:r>
        </a:p>
      </dgm:t>
    </dgm:pt>
    <dgm:pt modelId="{2CC373E9-3188-439A-95B6-CA8E98602C1E}" type="parTrans" cxnId="{47F55A06-182A-4BE7-8366-5A3F334190DA}">
      <dgm:prSet/>
      <dgm:spPr/>
      <dgm:t>
        <a:bodyPr/>
        <a:lstStyle/>
        <a:p>
          <a:endParaRPr lang="en-GB"/>
        </a:p>
      </dgm:t>
    </dgm:pt>
    <dgm:pt modelId="{9F739972-68FD-4783-B805-474C68FBD775}" type="sibTrans" cxnId="{47F55A06-182A-4BE7-8366-5A3F334190DA}">
      <dgm:prSet/>
      <dgm:spPr/>
      <dgm:t>
        <a:bodyPr/>
        <a:lstStyle/>
        <a:p>
          <a:endParaRPr lang="en-GB"/>
        </a:p>
      </dgm:t>
    </dgm:pt>
    <dgm:pt modelId="{C6239461-A603-4EBE-9109-EABC72891CD3}">
      <dgm:prSet phldrT="[Text]" custT="1"/>
      <dgm:spPr/>
      <dgm:t>
        <a:bodyPr/>
        <a:lstStyle/>
        <a:p>
          <a:r>
            <a:rPr lang="en-GB" sz="1000"/>
            <a:t>Completeness check</a:t>
          </a:r>
        </a:p>
      </dgm:t>
    </dgm:pt>
    <dgm:pt modelId="{063F9B03-48A5-43F2-83F0-CC402C6D4CC0}" type="parTrans" cxnId="{11DE4A68-9A7A-495F-BD15-1CE69F78E8C9}">
      <dgm:prSet/>
      <dgm:spPr/>
      <dgm:t>
        <a:bodyPr/>
        <a:lstStyle/>
        <a:p>
          <a:endParaRPr lang="en-GB"/>
        </a:p>
      </dgm:t>
    </dgm:pt>
    <dgm:pt modelId="{FD3F0798-E5BC-42C2-B2E4-115F4CCC9746}" type="sibTrans" cxnId="{11DE4A68-9A7A-495F-BD15-1CE69F78E8C9}">
      <dgm:prSet/>
      <dgm:spPr/>
      <dgm:t>
        <a:bodyPr/>
        <a:lstStyle/>
        <a:p>
          <a:endParaRPr lang="en-GB"/>
        </a:p>
      </dgm:t>
    </dgm:pt>
    <dgm:pt modelId="{3F332A80-62EA-4921-8766-874CC21EFF10}">
      <dgm:prSet phldrT="[Text]" custT="1"/>
      <dgm:spPr/>
      <dgm:t>
        <a:bodyPr/>
        <a:lstStyle/>
        <a:p>
          <a:r>
            <a:rPr lang="en-GB" sz="1000"/>
            <a:t>Exclusion of excluded and excludable suppliers</a:t>
          </a:r>
        </a:p>
      </dgm:t>
    </dgm:pt>
    <dgm:pt modelId="{46CAF2F9-32CB-498E-9BCE-5F13FAC159C2}" type="parTrans" cxnId="{61713501-6956-4121-8F50-F6F3AF274AE6}">
      <dgm:prSet/>
      <dgm:spPr/>
      <dgm:t>
        <a:bodyPr/>
        <a:lstStyle/>
        <a:p>
          <a:endParaRPr lang="en-GB"/>
        </a:p>
      </dgm:t>
    </dgm:pt>
    <dgm:pt modelId="{265D5406-D1B2-4DC2-A97A-5B16B761CC87}" type="sibTrans" cxnId="{61713501-6956-4121-8F50-F6F3AF274AE6}">
      <dgm:prSet/>
      <dgm:spPr/>
      <dgm:t>
        <a:bodyPr/>
        <a:lstStyle/>
        <a:p>
          <a:endParaRPr lang="en-GB"/>
        </a:p>
      </dgm:t>
    </dgm:pt>
    <dgm:pt modelId="{8F0B92B0-84CF-4240-8CD1-D28BA7BAD580}">
      <dgm:prSet phldrT="[Text]" custT="1"/>
      <dgm:spPr/>
      <dgm:t>
        <a:bodyPr/>
        <a:lstStyle/>
        <a:p>
          <a:r>
            <a:rPr lang="en-GB" sz="1000"/>
            <a:t>Authority issues assessment summaries</a:t>
          </a:r>
        </a:p>
      </dgm:t>
    </dgm:pt>
    <dgm:pt modelId="{1FD007FD-5A53-43AE-B3B0-AA710C6A3803}" type="parTrans" cxnId="{21DDF2E6-B2E7-42E7-9087-9B21354768D8}">
      <dgm:prSet/>
      <dgm:spPr/>
      <dgm:t>
        <a:bodyPr/>
        <a:lstStyle/>
        <a:p>
          <a:endParaRPr lang="en-GB"/>
        </a:p>
      </dgm:t>
    </dgm:pt>
    <dgm:pt modelId="{82FBA736-42CF-4AAA-82AC-4E361866FCE0}" type="sibTrans" cxnId="{21DDF2E6-B2E7-42E7-9087-9B21354768D8}">
      <dgm:prSet/>
      <dgm:spPr/>
      <dgm:t>
        <a:bodyPr/>
        <a:lstStyle/>
        <a:p>
          <a:endParaRPr lang="en-GB"/>
        </a:p>
      </dgm:t>
    </dgm:pt>
    <dgm:pt modelId="{16822969-373A-4518-B0EC-8D3377B0979F}">
      <dgm:prSet phldrT="[Text]" custT="1"/>
      <dgm:spPr/>
      <dgm:t>
        <a:bodyPr/>
        <a:lstStyle/>
        <a:p>
          <a:r>
            <a:rPr lang="en-GB" sz="1000"/>
            <a:t>Exclusion of suppliers that do not satisfy conditions of participation</a:t>
          </a:r>
        </a:p>
      </dgm:t>
    </dgm:pt>
    <dgm:pt modelId="{64473C62-E43A-4F4D-82AE-77F2CFE42C12}" type="parTrans" cxnId="{BE814D56-3646-426B-B9D7-C0CAD6EFBBD5}">
      <dgm:prSet/>
      <dgm:spPr/>
      <dgm:t>
        <a:bodyPr/>
        <a:lstStyle/>
        <a:p>
          <a:endParaRPr lang="en-GB"/>
        </a:p>
      </dgm:t>
    </dgm:pt>
    <dgm:pt modelId="{D6246181-2CE8-4B88-A164-262B8B7DA052}" type="sibTrans" cxnId="{BE814D56-3646-426B-B9D7-C0CAD6EFBBD5}">
      <dgm:prSet/>
      <dgm:spPr/>
      <dgm:t>
        <a:bodyPr/>
        <a:lstStyle/>
        <a:p>
          <a:endParaRPr lang="en-GB"/>
        </a:p>
      </dgm:t>
    </dgm:pt>
    <dgm:pt modelId="{E242E5E9-ABB2-4023-A6B7-FE95EFE29F3E}">
      <dgm:prSet phldrT="[Text]" custT="1"/>
      <dgm:spPr/>
      <dgm:t>
        <a:bodyPr/>
        <a:lstStyle/>
        <a:p>
          <a:r>
            <a:rPr lang="en-GB" sz="1000"/>
            <a:t>Evaluation of tenders and selection of most advantageous tender</a:t>
          </a:r>
        </a:p>
      </dgm:t>
    </dgm:pt>
    <dgm:pt modelId="{8B56D197-97B3-44D5-A7B2-8E38A1A6274A}" type="parTrans" cxnId="{A2DB59B0-B47B-4E29-AA15-B7D00EFF1D6A}">
      <dgm:prSet/>
      <dgm:spPr/>
      <dgm:t>
        <a:bodyPr/>
        <a:lstStyle/>
        <a:p>
          <a:endParaRPr lang="en-GB"/>
        </a:p>
      </dgm:t>
    </dgm:pt>
    <dgm:pt modelId="{D6B23CB2-516E-4F3C-BABF-D90CA4EE9B93}" type="sibTrans" cxnId="{A2DB59B0-B47B-4E29-AA15-B7D00EFF1D6A}">
      <dgm:prSet/>
      <dgm:spPr/>
      <dgm:t>
        <a:bodyPr/>
        <a:lstStyle/>
        <a:p>
          <a:endParaRPr lang="en-GB"/>
        </a:p>
      </dgm:t>
    </dgm:pt>
    <dgm:pt modelId="{E5B79522-0782-4E6F-9296-1A17B38172A2}">
      <dgm:prSet phldrT="[Text]" custT="1"/>
      <dgm:spPr/>
      <dgm:t>
        <a:bodyPr/>
        <a:lstStyle/>
        <a:p>
          <a:r>
            <a:rPr lang="en-GB" sz="1000"/>
            <a:t>Authority issues contract award notice</a:t>
          </a:r>
        </a:p>
      </dgm:t>
    </dgm:pt>
    <dgm:pt modelId="{D5795D7B-CD65-4204-BE86-3DC6EBA61551}" type="parTrans" cxnId="{0D33B8E2-1B3A-4905-8C91-B7E507424C2E}">
      <dgm:prSet/>
      <dgm:spPr/>
      <dgm:t>
        <a:bodyPr/>
        <a:lstStyle/>
        <a:p>
          <a:endParaRPr lang="en-GB"/>
        </a:p>
      </dgm:t>
    </dgm:pt>
    <dgm:pt modelId="{100BC3A7-FFA9-46EE-BC3B-74594533E1B8}" type="sibTrans" cxnId="{0D33B8E2-1B3A-4905-8C91-B7E507424C2E}">
      <dgm:prSet/>
      <dgm:spPr/>
      <dgm:t>
        <a:bodyPr/>
        <a:lstStyle/>
        <a:p>
          <a:endParaRPr lang="en-GB"/>
        </a:p>
      </dgm:t>
    </dgm:pt>
    <dgm:pt modelId="{72D8862D-29D5-4C2F-8034-B93E2E92A24E}">
      <dgm:prSet phldrT="[Text]" custT="1"/>
      <dgm:spPr/>
      <dgm:t>
        <a:bodyPr/>
        <a:lstStyle/>
        <a:p>
          <a:r>
            <a:rPr lang="en-GB" sz="1000"/>
            <a:t>Authority issues contract details notice</a:t>
          </a:r>
          <a:endParaRPr lang="en-GB" sz="800"/>
        </a:p>
      </dgm:t>
    </dgm:pt>
    <dgm:pt modelId="{93C7CA55-D196-46BF-8A1F-F7F3904D8BDE}" type="parTrans" cxnId="{BFF2CB13-FFF1-4BA9-99DC-9EF1C5022962}">
      <dgm:prSet/>
      <dgm:spPr/>
      <dgm:t>
        <a:bodyPr/>
        <a:lstStyle/>
        <a:p>
          <a:endParaRPr lang="en-GB"/>
        </a:p>
      </dgm:t>
    </dgm:pt>
    <dgm:pt modelId="{F44CA1E8-B4C0-41EB-8165-1F526C63DF76}" type="sibTrans" cxnId="{BFF2CB13-FFF1-4BA9-99DC-9EF1C5022962}">
      <dgm:prSet/>
      <dgm:spPr/>
      <dgm:t>
        <a:bodyPr/>
        <a:lstStyle/>
        <a:p>
          <a:endParaRPr lang="en-GB"/>
        </a:p>
      </dgm:t>
    </dgm:pt>
    <dgm:pt modelId="{9681460F-66A9-4401-A7E1-2731937D00FC}">
      <dgm:prSet phldrT="[Text]" custT="1"/>
      <dgm:spPr/>
      <dgm:t>
        <a:bodyPr/>
        <a:lstStyle/>
        <a:p>
          <a:r>
            <a:rPr lang="en-GB" sz="1000"/>
            <a:t>Authority enters into contract</a:t>
          </a:r>
        </a:p>
      </dgm:t>
    </dgm:pt>
    <dgm:pt modelId="{9936D1BD-AC7A-45DC-BC1E-05BA69EC3F73}" type="parTrans" cxnId="{1DB88F61-C25D-44A7-831A-A4DC225050AA}">
      <dgm:prSet/>
      <dgm:spPr/>
      <dgm:t>
        <a:bodyPr/>
        <a:lstStyle/>
        <a:p>
          <a:endParaRPr lang="en-GB"/>
        </a:p>
      </dgm:t>
    </dgm:pt>
    <dgm:pt modelId="{9A514EAE-F78C-4C7F-B41A-642DC70C4935}" type="sibTrans" cxnId="{1DB88F61-C25D-44A7-831A-A4DC225050AA}">
      <dgm:prSet/>
      <dgm:spPr/>
      <dgm:t>
        <a:bodyPr/>
        <a:lstStyle/>
        <a:p>
          <a:endParaRPr lang="en-GB"/>
        </a:p>
      </dgm:t>
    </dgm:pt>
    <dgm:pt modelId="{C75D725D-5989-4A62-887C-DD6AEFD8950B}">
      <dgm:prSet phldrT="[Text]" custT="1"/>
      <dgm:spPr/>
      <dgm:t>
        <a:bodyPr/>
        <a:lstStyle/>
        <a:p>
          <a:r>
            <a:rPr lang="en-GB" sz="1000"/>
            <a:t>Standstill period</a:t>
          </a:r>
        </a:p>
      </dgm:t>
    </dgm:pt>
    <dgm:pt modelId="{40017076-F880-4237-9FBF-065CA2354F22}" type="parTrans" cxnId="{D232DDCC-0E9F-4D55-A83B-DC820510066E}">
      <dgm:prSet/>
      <dgm:spPr/>
      <dgm:t>
        <a:bodyPr/>
        <a:lstStyle/>
        <a:p>
          <a:endParaRPr lang="en-GB"/>
        </a:p>
      </dgm:t>
    </dgm:pt>
    <dgm:pt modelId="{D80C31E2-F836-4DC3-97B0-AFD03F045544}" type="sibTrans" cxnId="{D232DDCC-0E9F-4D55-A83B-DC820510066E}">
      <dgm:prSet/>
      <dgm:spPr/>
      <dgm:t>
        <a:bodyPr/>
        <a:lstStyle/>
        <a:p>
          <a:endParaRPr lang="en-GB"/>
        </a:p>
      </dgm:t>
    </dgm:pt>
    <dgm:pt modelId="{4C709921-3FE9-4A5E-A54E-31D33FDB8134}" type="pres">
      <dgm:prSet presAssocID="{F9ABD126-60F5-4A7E-B3C3-7D9F8FCD1A2C}" presName="diagram" presStyleCnt="0">
        <dgm:presLayoutVars>
          <dgm:dir/>
          <dgm:resizeHandles val="exact"/>
        </dgm:presLayoutVars>
      </dgm:prSet>
      <dgm:spPr/>
    </dgm:pt>
    <dgm:pt modelId="{D041BF13-A225-46D8-8F30-6A5EEA502894}" type="pres">
      <dgm:prSet presAssocID="{9FA63112-B7A2-45C7-910E-629951C9A88A}" presName="node" presStyleLbl="node1" presStyleIdx="0" presStyleCnt="11">
        <dgm:presLayoutVars>
          <dgm:bulletEnabled val="1"/>
        </dgm:presLayoutVars>
      </dgm:prSet>
      <dgm:spPr/>
    </dgm:pt>
    <dgm:pt modelId="{13D4F25D-328A-4732-A712-4C413FD43993}" type="pres">
      <dgm:prSet presAssocID="{EBE40886-CEB6-4D32-9C5A-9E095B58A8F9}" presName="sibTrans" presStyleLbl="sibTrans2D1" presStyleIdx="0" presStyleCnt="10"/>
      <dgm:spPr/>
    </dgm:pt>
    <dgm:pt modelId="{062D5601-4AE9-46FD-A8B2-B93E9F84A3BE}" type="pres">
      <dgm:prSet presAssocID="{EBE40886-CEB6-4D32-9C5A-9E095B58A8F9}" presName="connectorText" presStyleLbl="sibTrans2D1" presStyleIdx="0" presStyleCnt="10"/>
      <dgm:spPr/>
    </dgm:pt>
    <dgm:pt modelId="{0B2ADA55-7B29-49C0-AC92-D530A6869AEA}" type="pres">
      <dgm:prSet presAssocID="{B84E0572-3B0F-4A8F-AA8F-A0F6308A92BB}" presName="node" presStyleLbl="node1" presStyleIdx="1" presStyleCnt="11">
        <dgm:presLayoutVars>
          <dgm:bulletEnabled val="1"/>
        </dgm:presLayoutVars>
      </dgm:prSet>
      <dgm:spPr/>
    </dgm:pt>
    <dgm:pt modelId="{63E3DA88-102B-449D-AA1C-D8DA7C2EC054}" type="pres">
      <dgm:prSet presAssocID="{9F739972-68FD-4783-B805-474C68FBD775}" presName="sibTrans" presStyleLbl="sibTrans2D1" presStyleIdx="1" presStyleCnt="10"/>
      <dgm:spPr/>
    </dgm:pt>
    <dgm:pt modelId="{2A931778-A287-48AF-9AF1-21E38B03F6C4}" type="pres">
      <dgm:prSet presAssocID="{9F739972-68FD-4783-B805-474C68FBD775}" presName="connectorText" presStyleLbl="sibTrans2D1" presStyleIdx="1" presStyleCnt="10"/>
      <dgm:spPr/>
    </dgm:pt>
    <dgm:pt modelId="{7C474B75-392B-48EC-B1F7-0FE8F7954FA3}" type="pres">
      <dgm:prSet presAssocID="{C6239461-A603-4EBE-9109-EABC72891CD3}" presName="node" presStyleLbl="node1" presStyleIdx="2" presStyleCnt="11">
        <dgm:presLayoutVars>
          <dgm:bulletEnabled val="1"/>
        </dgm:presLayoutVars>
      </dgm:prSet>
      <dgm:spPr/>
    </dgm:pt>
    <dgm:pt modelId="{DF98DFF1-9E2F-4018-A111-B506C0FB37AA}" type="pres">
      <dgm:prSet presAssocID="{FD3F0798-E5BC-42C2-B2E4-115F4CCC9746}" presName="sibTrans" presStyleLbl="sibTrans2D1" presStyleIdx="2" presStyleCnt="10"/>
      <dgm:spPr/>
    </dgm:pt>
    <dgm:pt modelId="{336FA37A-CA22-4EB3-B7F6-EF6572734BA1}" type="pres">
      <dgm:prSet presAssocID="{FD3F0798-E5BC-42C2-B2E4-115F4CCC9746}" presName="connectorText" presStyleLbl="sibTrans2D1" presStyleIdx="2" presStyleCnt="10"/>
      <dgm:spPr/>
    </dgm:pt>
    <dgm:pt modelId="{88F285D5-FB10-40C9-8C67-077BCFF0F1E4}" type="pres">
      <dgm:prSet presAssocID="{3F332A80-62EA-4921-8766-874CC21EFF10}" presName="node" presStyleLbl="node1" presStyleIdx="3" presStyleCnt="11">
        <dgm:presLayoutVars>
          <dgm:bulletEnabled val="1"/>
        </dgm:presLayoutVars>
      </dgm:prSet>
      <dgm:spPr/>
    </dgm:pt>
    <dgm:pt modelId="{C042D9BF-D2BA-4556-A05E-6AD93F053821}" type="pres">
      <dgm:prSet presAssocID="{265D5406-D1B2-4DC2-A97A-5B16B761CC87}" presName="sibTrans" presStyleLbl="sibTrans2D1" presStyleIdx="3" presStyleCnt="10"/>
      <dgm:spPr/>
    </dgm:pt>
    <dgm:pt modelId="{B062E356-BE40-4C7D-B93F-E0D17625B1BA}" type="pres">
      <dgm:prSet presAssocID="{265D5406-D1B2-4DC2-A97A-5B16B761CC87}" presName="connectorText" presStyleLbl="sibTrans2D1" presStyleIdx="3" presStyleCnt="10"/>
      <dgm:spPr/>
    </dgm:pt>
    <dgm:pt modelId="{2336C5AA-62EA-4996-ABAE-3BFA07E785DB}" type="pres">
      <dgm:prSet presAssocID="{16822969-373A-4518-B0EC-8D3377B0979F}" presName="node" presStyleLbl="node1" presStyleIdx="4" presStyleCnt="11" custScaleY="134030">
        <dgm:presLayoutVars>
          <dgm:bulletEnabled val="1"/>
        </dgm:presLayoutVars>
      </dgm:prSet>
      <dgm:spPr/>
    </dgm:pt>
    <dgm:pt modelId="{848F6A12-60B4-4CC1-9FD0-A6DB29DAB102}" type="pres">
      <dgm:prSet presAssocID="{D6246181-2CE8-4B88-A164-262B8B7DA052}" presName="sibTrans" presStyleLbl="sibTrans2D1" presStyleIdx="4" presStyleCnt="10"/>
      <dgm:spPr/>
    </dgm:pt>
    <dgm:pt modelId="{D2C267D4-00C1-4D04-B669-E1D806FAC7ED}" type="pres">
      <dgm:prSet presAssocID="{D6246181-2CE8-4B88-A164-262B8B7DA052}" presName="connectorText" presStyleLbl="sibTrans2D1" presStyleIdx="4" presStyleCnt="10"/>
      <dgm:spPr/>
    </dgm:pt>
    <dgm:pt modelId="{6953578F-362F-43D6-A180-F162648EDACD}" type="pres">
      <dgm:prSet presAssocID="{E242E5E9-ABB2-4023-A6B7-FE95EFE29F3E}" presName="node" presStyleLbl="node1" presStyleIdx="5" presStyleCnt="11" custScaleY="149089">
        <dgm:presLayoutVars>
          <dgm:bulletEnabled val="1"/>
        </dgm:presLayoutVars>
      </dgm:prSet>
      <dgm:spPr/>
    </dgm:pt>
    <dgm:pt modelId="{C1EBD86F-E9E9-4405-9808-D5AB6686889A}" type="pres">
      <dgm:prSet presAssocID="{D6B23CB2-516E-4F3C-BABF-D90CA4EE9B93}" presName="sibTrans" presStyleLbl="sibTrans2D1" presStyleIdx="5" presStyleCnt="10"/>
      <dgm:spPr/>
    </dgm:pt>
    <dgm:pt modelId="{6CE6F6FC-E88B-4F39-A509-D13DA915304F}" type="pres">
      <dgm:prSet presAssocID="{D6B23CB2-516E-4F3C-BABF-D90CA4EE9B93}" presName="connectorText" presStyleLbl="sibTrans2D1" presStyleIdx="5" presStyleCnt="10"/>
      <dgm:spPr/>
    </dgm:pt>
    <dgm:pt modelId="{BD6A138E-C502-40B5-ADEA-C6043ED1BA49}" type="pres">
      <dgm:prSet presAssocID="{8F0B92B0-84CF-4240-8CD1-D28BA7BAD580}" presName="node" presStyleLbl="node1" presStyleIdx="6" presStyleCnt="11">
        <dgm:presLayoutVars>
          <dgm:bulletEnabled val="1"/>
        </dgm:presLayoutVars>
      </dgm:prSet>
      <dgm:spPr/>
    </dgm:pt>
    <dgm:pt modelId="{6B4FAE6A-4078-4AE4-84B0-F0DE8B04D586}" type="pres">
      <dgm:prSet presAssocID="{82FBA736-42CF-4AAA-82AC-4E361866FCE0}" presName="sibTrans" presStyleLbl="sibTrans2D1" presStyleIdx="6" presStyleCnt="10"/>
      <dgm:spPr/>
    </dgm:pt>
    <dgm:pt modelId="{B6CC5E0C-3C0F-464F-B76A-D4CD6E50BE68}" type="pres">
      <dgm:prSet presAssocID="{82FBA736-42CF-4AAA-82AC-4E361866FCE0}" presName="connectorText" presStyleLbl="sibTrans2D1" presStyleIdx="6" presStyleCnt="10"/>
      <dgm:spPr/>
    </dgm:pt>
    <dgm:pt modelId="{C6CB9EC0-2FD8-4BF5-8495-FD1CF846F5E3}" type="pres">
      <dgm:prSet presAssocID="{E5B79522-0782-4E6F-9296-1A17B38172A2}" presName="node" presStyleLbl="node1" presStyleIdx="7" presStyleCnt="11">
        <dgm:presLayoutVars>
          <dgm:bulletEnabled val="1"/>
        </dgm:presLayoutVars>
      </dgm:prSet>
      <dgm:spPr/>
    </dgm:pt>
    <dgm:pt modelId="{4144531B-4107-4520-A804-0D980AA38688}" type="pres">
      <dgm:prSet presAssocID="{100BC3A7-FFA9-46EE-BC3B-74594533E1B8}" presName="sibTrans" presStyleLbl="sibTrans2D1" presStyleIdx="7" presStyleCnt="10"/>
      <dgm:spPr/>
    </dgm:pt>
    <dgm:pt modelId="{CACE88C4-6494-4E3D-82B2-C1A68B2221BA}" type="pres">
      <dgm:prSet presAssocID="{100BC3A7-FFA9-46EE-BC3B-74594533E1B8}" presName="connectorText" presStyleLbl="sibTrans2D1" presStyleIdx="7" presStyleCnt="10"/>
      <dgm:spPr/>
    </dgm:pt>
    <dgm:pt modelId="{64A332C2-5E0F-4421-ABAE-67FBBE0D49F5}" type="pres">
      <dgm:prSet presAssocID="{C75D725D-5989-4A62-887C-DD6AEFD8950B}" presName="node" presStyleLbl="node1" presStyleIdx="8" presStyleCnt="11">
        <dgm:presLayoutVars>
          <dgm:bulletEnabled val="1"/>
        </dgm:presLayoutVars>
      </dgm:prSet>
      <dgm:spPr/>
    </dgm:pt>
    <dgm:pt modelId="{D336D0C3-C02F-44F3-816C-0C3329D3D25C}" type="pres">
      <dgm:prSet presAssocID="{D80C31E2-F836-4DC3-97B0-AFD03F045544}" presName="sibTrans" presStyleLbl="sibTrans2D1" presStyleIdx="8" presStyleCnt="10"/>
      <dgm:spPr/>
    </dgm:pt>
    <dgm:pt modelId="{35968C85-90E5-4C1B-AB64-63D6489204B9}" type="pres">
      <dgm:prSet presAssocID="{D80C31E2-F836-4DC3-97B0-AFD03F045544}" presName="connectorText" presStyleLbl="sibTrans2D1" presStyleIdx="8" presStyleCnt="10"/>
      <dgm:spPr/>
    </dgm:pt>
    <dgm:pt modelId="{F5BFE232-DF1D-4D27-9AA7-D96434AB72BB}" type="pres">
      <dgm:prSet presAssocID="{9681460F-66A9-4401-A7E1-2731937D00FC}" presName="node" presStyleLbl="node1" presStyleIdx="9" presStyleCnt="11">
        <dgm:presLayoutVars>
          <dgm:bulletEnabled val="1"/>
        </dgm:presLayoutVars>
      </dgm:prSet>
      <dgm:spPr/>
    </dgm:pt>
    <dgm:pt modelId="{5035D17D-EF2A-489F-B9D4-009F34D15DF6}" type="pres">
      <dgm:prSet presAssocID="{9A514EAE-F78C-4C7F-B41A-642DC70C4935}" presName="sibTrans" presStyleLbl="sibTrans2D1" presStyleIdx="9" presStyleCnt="10"/>
      <dgm:spPr/>
    </dgm:pt>
    <dgm:pt modelId="{5B7BBBA6-8B8B-4E6E-9D6F-92252E857CD1}" type="pres">
      <dgm:prSet presAssocID="{9A514EAE-F78C-4C7F-B41A-642DC70C4935}" presName="connectorText" presStyleLbl="sibTrans2D1" presStyleIdx="9" presStyleCnt="10"/>
      <dgm:spPr/>
    </dgm:pt>
    <dgm:pt modelId="{7A87FAF1-116B-4ABB-9BE9-B372D96403F3}" type="pres">
      <dgm:prSet presAssocID="{72D8862D-29D5-4C2F-8034-B93E2E92A24E}" presName="node" presStyleLbl="node1" presStyleIdx="10" presStyleCnt="11">
        <dgm:presLayoutVars>
          <dgm:bulletEnabled val="1"/>
        </dgm:presLayoutVars>
      </dgm:prSet>
      <dgm:spPr/>
    </dgm:pt>
  </dgm:ptLst>
  <dgm:cxnLst>
    <dgm:cxn modelId="{61713501-6956-4121-8F50-F6F3AF274AE6}" srcId="{F9ABD126-60F5-4A7E-B3C3-7D9F8FCD1A2C}" destId="{3F332A80-62EA-4921-8766-874CC21EFF10}" srcOrd="3" destOrd="0" parTransId="{46CAF2F9-32CB-498E-9BCE-5F13FAC159C2}" sibTransId="{265D5406-D1B2-4DC2-A97A-5B16B761CC87}"/>
    <dgm:cxn modelId="{47F55A06-182A-4BE7-8366-5A3F334190DA}" srcId="{F9ABD126-60F5-4A7E-B3C3-7D9F8FCD1A2C}" destId="{B84E0572-3B0F-4A8F-AA8F-A0F6308A92BB}" srcOrd="1" destOrd="0" parTransId="{2CC373E9-3188-439A-95B6-CA8E98602C1E}" sibTransId="{9F739972-68FD-4783-B805-474C68FBD775}"/>
    <dgm:cxn modelId="{FDEFAF0E-6026-45D8-AB5E-A2DF4A0007FC}" type="presOf" srcId="{9A514EAE-F78C-4C7F-B41A-642DC70C4935}" destId="{5B7BBBA6-8B8B-4E6E-9D6F-92252E857CD1}" srcOrd="1" destOrd="0" presId="urn:microsoft.com/office/officeart/2005/8/layout/process5#1"/>
    <dgm:cxn modelId="{5F36B70E-D5C6-45FE-A645-167C632F629D}" type="presOf" srcId="{9F739972-68FD-4783-B805-474C68FBD775}" destId="{63E3DA88-102B-449D-AA1C-D8DA7C2EC054}" srcOrd="0" destOrd="0" presId="urn:microsoft.com/office/officeart/2005/8/layout/process5#1"/>
    <dgm:cxn modelId="{83360810-0A00-4F15-9335-34C6DFCFC28E}" type="presOf" srcId="{72D8862D-29D5-4C2F-8034-B93E2E92A24E}" destId="{7A87FAF1-116B-4ABB-9BE9-B372D96403F3}" srcOrd="0" destOrd="0" presId="urn:microsoft.com/office/officeart/2005/8/layout/process5#1"/>
    <dgm:cxn modelId="{88AE1410-D91E-4949-8532-8378622C737E}" type="presOf" srcId="{FD3F0798-E5BC-42C2-B2E4-115F4CCC9746}" destId="{336FA37A-CA22-4EB3-B7F6-EF6572734BA1}" srcOrd="1" destOrd="0" presId="urn:microsoft.com/office/officeart/2005/8/layout/process5#1"/>
    <dgm:cxn modelId="{BFF2CB13-FFF1-4BA9-99DC-9EF1C5022962}" srcId="{F9ABD126-60F5-4A7E-B3C3-7D9F8FCD1A2C}" destId="{72D8862D-29D5-4C2F-8034-B93E2E92A24E}" srcOrd="10" destOrd="0" parTransId="{93C7CA55-D196-46BF-8A1F-F7F3904D8BDE}" sibTransId="{F44CA1E8-B4C0-41EB-8165-1F526C63DF76}"/>
    <dgm:cxn modelId="{769E151F-E331-44BE-982D-4D12EE6EB809}" type="presOf" srcId="{F9ABD126-60F5-4A7E-B3C3-7D9F8FCD1A2C}" destId="{4C709921-3FE9-4A5E-A54E-31D33FDB8134}" srcOrd="0" destOrd="0" presId="urn:microsoft.com/office/officeart/2005/8/layout/process5#1"/>
    <dgm:cxn modelId="{584B1724-8228-4D52-8676-284BE4F05B6A}" type="presOf" srcId="{B84E0572-3B0F-4A8F-AA8F-A0F6308A92BB}" destId="{0B2ADA55-7B29-49C0-AC92-D530A6869AEA}" srcOrd="0" destOrd="0" presId="urn:microsoft.com/office/officeart/2005/8/layout/process5#1"/>
    <dgm:cxn modelId="{E46D0D2B-8384-417C-A4F2-DB4E6EBA3084}" type="presOf" srcId="{E242E5E9-ABB2-4023-A6B7-FE95EFE29F3E}" destId="{6953578F-362F-43D6-A180-F162648EDACD}" srcOrd="0" destOrd="0" presId="urn:microsoft.com/office/officeart/2005/8/layout/process5#1"/>
    <dgm:cxn modelId="{2296315B-528F-4E40-9DE2-E83D60A0B665}" type="presOf" srcId="{265D5406-D1B2-4DC2-A97A-5B16B761CC87}" destId="{B062E356-BE40-4C7D-B93F-E0D17625B1BA}" srcOrd="1" destOrd="0" presId="urn:microsoft.com/office/officeart/2005/8/layout/process5#1"/>
    <dgm:cxn modelId="{4553345B-2BD4-4D07-9B99-696A452A690D}" type="presOf" srcId="{265D5406-D1B2-4DC2-A97A-5B16B761CC87}" destId="{C042D9BF-D2BA-4556-A05E-6AD93F053821}" srcOrd="0" destOrd="0" presId="urn:microsoft.com/office/officeart/2005/8/layout/process5#1"/>
    <dgm:cxn modelId="{1DB88F61-C25D-44A7-831A-A4DC225050AA}" srcId="{F9ABD126-60F5-4A7E-B3C3-7D9F8FCD1A2C}" destId="{9681460F-66A9-4401-A7E1-2731937D00FC}" srcOrd="9" destOrd="0" parTransId="{9936D1BD-AC7A-45DC-BC1E-05BA69EC3F73}" sibTransId="{9A514EAE-F78C-4C7F-B41A-642DC70C4935}"/>
    <dgm:cxn modelId="{958C2143-69CF-4F3C-B00E-D1EC5BABF1ED}" type="presOf" srcId="{D80C31E2-F836-4DC3-97B0-AFD03F045544}" destId="{D336D0C3-C02F-44F3-816C-0C3329D3D25C}" srcOrd="0" destOrd="0" presId="urn:microsoft.com/office/officeart/2005/8/layout/process5#1"/>
    <dgm:cxn modelId="{DA467F43-C6B1-4AE9-90C9-B465C9CFA5CD}" type="presOf" srcId="{FD3F0798-E5BC-42C2-B2E4-115F4CCC9746}" destId="{DF98DFF1-9E2F-4018-A111-B506C0FB37AA}" srcOrd="0" destOrd="0" presId="urn:microsoft.com/office/officeart/2005/8/layout/process5#1"/>
    <dgm:cxn modelId="{4A4FE963-0B22-48C0-A230-2CD74D49188A}" type="presOf" srcId="{EBE40886-CEB6-4D32-9C5A-9E095B58A8F9}" destId="{13D4F25D-328A-4732-A712-4C413FD43993}" srcOrd="0" destOrd="0" presId="urn:microsoft.com/office/officeart/2005/8/layout/process5#1"/>
    <dgm:cxn modelId="{11DE4A68-9A7A-495F-BD15-1CE69F78E8C9}" srcId="{F9ABD126-60F5-4A7E-B3C3-7D9F8FCD1A2C}" destId="{C6239461-A603-4EBE-9109-EABC72891CD3}" srcOrd="2" destOrd="0" parTransId="{063F9B03-48A5-43F2-83F0-CC402C6D4CC0}" sibTransId="{FD3F0798-E5BC-42C2-B2E4-115F4CCC9746}"/>
    <dgm:cxn modelId="{1B84FF48-D996-4DE4-A637-655EF39A1929}" type="presOf" srcId="{D80C31E2-F836-4DC3-97B0-AFD03F045544}" destId="{35968C85-90E5-4C1B-AB64-63D6489204B9}" srcOrd="1" destOrd="0" presId="urn:microsoft.com/office/officeart/2005/8/layout/process5#1"/>
    <dgm:cxn modelId="{2FC00D49-1B63-4C83-A70C-B6EFC57CA3EB}" type="presOf" srcId="{82FBA736-42CF-4AAA-82AC-4E361866FCE0}" destId="{6B4FAE6A-4078-4AE4-84B0-F0DE8B04D586}" srcOrd="0" destOrd="0" presId="urn:microsoft.com/office/officeart/2005/8/layout/process5#1"/>
    <dgm:cxn modelId="{36ACA869-FC80-40CC-9BB7-E6AAFAE2AC7D}" type="presOf" srcId="{D6246181-2CE8-4B88-A164-262B8B7DA052}" destId="{848F6A12-60B4-4CC1-9FD0-A6DB29DAB102}" srcOrd="0" destOrd="0" presId="urn:microsoft.com/office/officeart/2005/8/layout/process5#1"/>
    <dgm:cxn modelId="{AFC00B6D-8B5A-4FDA-89E5-AD5AC1A052F4}" type="presOf" srcId="{16822969-373A-4518-B0EC-8D3377B0979F}" destId="{2336C5AA-62EA-4996-ABAE-3BFA07E785DB}" srcOrd="0" destOrd="0" presId="urn:microsoft.com/office/officeart/2005/8/layout/process5#1"/>
    <dgm:cxn modelId="{BE814D56-3646-426B-B9D7-C0CAD6EFBBD5}" srcId="{F9ABD126-60F5-4A7E-B3C3-7D9F8FCD1A2C}" destId="{16822969-373A-4518-B0EC-8D3377B0979F}" srcOrd="4" destOrd="0" parTransId="{64473C62-E43A-4F4D-82AE-77F2CFE42C12}" sibTransId="{D6246181-2CE8-4B88-A164-262B8B7DA052}"/>
    <dgm:cxn modelId="{68359383-2050-42AF-A03E-613360781E9F}" type="presOf" srcId="{9FA63112-B7A2-45C7-910E-629951C9A88A}" destId="{D041BF13-A225-46D8-8F30-6A5EEA502894}" srcOrd="0" destOrd="0" presId="urn:microsoft.com/office/officeart/2005/8/layout/process5#1"/>
    <dgm:cxn modelId="{77D73386-63C3-42B6-85F3-C4596A60905B}" type="presOf" srcId="{D6246181-2CE8-4B88-A164-262B8B7DA052}" destId="{D2C267D4-00C1-4D04-B669-E1D806FAC7ED}" srcOrd="1" destOrd="0" presId="urn:microsoft.com/office/officeart/2005/8/layout/process5#1"/>
    <dgm:cxn modelId="{B925AD87-67C9-4F4D-B733-55076EF64772}" type="presOf" srcId="{C75D725D-5989-4A62-887C-DD6AEFD8950B}" destId="{64A332C2-5E0F-4421-ABAE-67FBBE0D49F5}" srcOrd="0" destOrd="0" presId="urn:microsoft.com/office/officeart/2005/8/layout/process5#1"/>
    <dgm:cxn modelId="{86F43889-EE50-4B59-866D-CC42652393E2}" type="presOf" srcId="{9681460F-66A9-4401-A7E1-2731937D00FC}" destId="{F5BFE232-DF1D-4D27-9AA7-D96434AB72BB}" srcOrd="0" destOrd="0" presId="urn:microsoft.com/office/officeart/2005/8/layout/process5#1"/>
    <dgm:cxn modelId="{D8E93A95-26E4-4EEA-8D9A-CD8FF28141C7}" type="presOf" srcId="{9F739972-68FD-4783-B805-474C68FBD775}" destId="{2A931778-A287-48AF-9AF1-21E38B03F6C4}" srcOrd="1" destOrd="0" presId="urn:microsoft.com/office/officeart/2005/8/layout/process5#1"/>
    <dgm:cxn modelId="{8313AFA2-D557-43CC-B434-C738B6EC2D82}" type="presOf" srcId="{100BC3A7-FFA9-46EE-BC3B-74594533E1B8}" destId="{4144531B-4107-4520-A804-0D980AA38688}" srcOrd="0" destOrd="0" presId="urn:microsoft.com/office/officeart/2005/8/layout/process5#1"/>
    <dgm:cxn modelId="{586F24AD-3FE9-4D67-B4FE-2BE28F103E74}" type="presOf" srcId="{D6B23CB2-516E-4F3C-BABF-D90CA4EE9B93}" destId="{C1EBD86F-E9E9-4405-9808-D5AB6686889A}" srcOrd="0" destOrd="0" presId="urn:microsoft.com/office/officeart/2005/8/layout/process5#1"/>
    <dgm:cxn modelId="{8341AAAD-0CA4-4162-A478-1F92C68F6A82}" type="presOf" srcId="{C6239461-A603-4EBE-9109-EABC72891CD3}" destId="{7C474B75-392B-48EC-B1F7-0FE8F7954FA3}" srcOrd="0" destOrd="0" presId="urn:microsoft.com/office/officeart/2005/8/layout/process5#1"/>
    <dgm:cxn modelId="{A2DB59B0-B47B-4E29-AA15-B7D00EFF1D6A}" srcId="{F9ABD126-60F5-4A7E-B3C3-7D9F8FCD1A2C}" destId="{E242E5E9-ABB2-4023-A6B7-FE95EFE29F3E}" srcOrd="5" destOrd="0" parTransId="{8B56D197-97B3-44D5-A7B2-8E38A1A6274A}" sibTransId="{D6B23CB2-516E-4F3C-BABF-D90CA4EE9B93}"/>
    <dgm:cxn modelId="{B9826AB9-411B-4B7B-B329-31B0EF1CFA7B}" type="presOf" srcId="{3F332A80-62EA-4921-8766-874CC21EFF10}" destId="{88F285D5-FB10-40C9-8C67-077BCFF0F1E4}" srcOrd="0" destOrd="0" presId="urn:microsoft.com/office/officeart/2005/8/layout/process5#1"/>
    <dgm:cxn modelId="{FF573CBB-90C5-4163-8EA8-8C9B6235F5F4}" type="presOf" srcId="{D6B23CB2-516E-4F3C-BABF-D90CA4EE9B93}" destId="{6CE6F6FC-E88B-4F39-A509-D13DA915304F}" srcOrd="1" destOrd="0" presId="urn:microsoft.com/office/officeart/2005/8/layout/process5#1"/>
    <dgm:cxn modelId="{579B87C0-A9D6-4D22-B231-80924B3B6E18}" type="presOf" srcId="{100BC3A7-FFA9-46EE-BC3B-74594533E1B8}" destId="{CACE88C4-6494-4E3D-82B2-C1A68B2221BA}" srcOrd="1" destOrd="0" presId="urn:microsoft.com/office/officeart/2005/8/layout/process5#1"/>
    <dgm:cxn modelId="{D232DDCC-0E9F-4D55-A83B-DC820510066E}" srcId="{F9ABD126-60F5-4A7E-B3C3-7D9F8FCD1A2C}" destId="{C75D725D-5989-4A62-887C-DD6AEFD8950B}" srcOrd="8" destOrd="0" parTransId="{40017076-F880-4237-9FBF-065CA2354F22}" sibTransId="{D80C31E2-F836-4DC3-97B0-AFD03F045544}"/>
    <dgm:cxn modelId="{A6AB30D3-19E2-4B77-A9B9-C864A4B2391B}" type="presOf" srcId="{82FBA736-42CF-4AAA-82AC-4E361866FCE0}" destId="{B6CC5E0C-3C0F-464F-B76A-D4CD6E50BE68}" srcOrd="1" destOrd="0" presId="urn:microsoft.com/office/officeart/2005/8/layout/process5#1"/>
    <dgm:cxn modelId="{0D12CAD3-0947-4C83-ACB4-46574DE486E9}" type="presOf" srcId="{E5B79522-0782-4E6F-9296-1A17B38172A2}" destId="{C6CB9EC0-2FD8-4BF5-8495-FD1CF846F5E3}" srcOrd="0" destOrd="0" presId="urn:microsoft.com/office/officeart/2005/8/layout/process5#1"/>
    <dgm:cxn modelId="{E716A3D4-9F90-4438-B25E-7F57D2CEEC66}" type="presOf" srcId="{9A514EAE-F78C-4C7F-B41A-642DC70C4935}" destId="{5035D17D-EF2A-489F-B9D4-009F34D15DF6}" srcOrd="0" destOrd="0" presId="urn:microsoft.com/office/officeart/2005/8/layout/process5#1"/>
    <dgm:cxn modelId="{0D33B8E2-1B3A-4905-8C91-B7E507424C2E}" srcId="{F9ABD126-60F5-4A7E-B3C3-7D9F8FCD1A2C}" destId="{E5B79522-0782-4E6F-9296-1A17B38172A2}" srcOrd="7" destOrd="0" parTransId="{D5795D7B-CD65-4204-BE86-3DC6EBA61551}" sibTransId="{100BC3A7-FFA9-46EE-BC3B-74594533E1B8}"/>
    <dgm:cxn modelId="{96815CE5-4E9A-4091-B35A-2C84E7FB4DC8}" type="presOf" srcId="{8F0B92B0-84CF-4240-8CD1-D28BA7BAD580}" destId="{BD6A138E-C502-40B5-ADEA-C6043ED1BA49}" srcOrd="0" destOrd="0" presId="urn:microsoft.com/office/officeart/2005/8/layout/process5#1"/>
    <dgm:cxn modelId="{21DDF2E6-B2E7-42E7-9087-9B21354768D8}" srcId="{F9ABD126-60F5-4A7E-B3C3-7D9F8FCD1A2C}" destId="{8F0B92B0-84CF-4240-8CD1-D28BA7BAD580}" srcOrd="6" destOrd="0" parTransId="{1FD007FD-5A53-43AE-B3B0-AA710C6A3803}" sibTransId="{82FBA736-42CF-4AAA-82AC-4E361866FCE0}"/>
    <dgm:cxn modelId="{DD9147F6-AC96-4D7A-87D2-623420F2A916}" type="presOf" srcId="{EBE40886-CEB6-4D32-9C5A-9E095B58A8F9}" destId="{062D5601-4AE9-46FD-A8B2-B93E9F84A3BE}" srcOrd="1" destOrd="0" presId="urn:microsoft.com/office/officeart/2005/8/layout/process5#1"/>
    <dgm:cxn modelId="{5EB7FDF7-8504-4E44-986A-E55FEE0D6230}" srcId="{F9ABD126-60F5-4A7E-B3C3-7D9F8FCD1A2C}" destId="{9FA63112-B7A2-45C7-910E-629951C9A88A}" srcOrd="0" destOrd="0" parTransId="{67E12991-298A-4277-908C-477DAE8E09E4}" sibTransId="{EBE40886-CEB6-4D32-9C5A-9E095B58A8F9}"/>
    <dgm:cxn modelId="{79D21A8F-5033-49FB-AAFF-E031B051BB75}" type="presParOf" srcId="{4C709921-3FE9-4A5E-A54E-31D33FDB8134}" destId="{D041BF13-A225-46D8-8F30-6A5EEA502894}" srcOrd="0" destOrd="0" presId="urn:microsoft.com/office/officeart/2005/8/layout/process5#1"/>
    <dgm:cxn modelId="{B9D1B39E-1A82-468B-A84A-C976737DC44E}" type="presParOf" srcId="{4C709921-3FE9-4A5E-A54E-31D33FDB8134}" destId="{13D4F25D-328A-4732-A712-4C413FD43993}" srcOrd="1" destOrd="0" presId="urn:microsoft.com/office/officeart/2005/8/layout/process5#1"/>
    <dgm:cxn modelId="{BF40CFD6-5ED2-446E-AA0C-DB3C5961CFFC}" type="presParOf" srcId="{13D4F25D-328A-4732-A712-4C413FD43993}" destId="{062D5601-4AE9-46FD-A8B2-B93E9F84A3BE}" srcOrd="0" destOrd="0" presId="urn:microsoft.com/office/officeart/2005/8/layout/process5#1"/>
    <dgm:cxn modelId="{6BB6EE5C-DE74-4ED5-9A5E-BC5B08FA26DF}" type="presParOf" srcId="{4C709921-3FE9-4A5E-A54E-31D33FDB8134}" destId="{0B2ADA55-7B29-49C0-AC92-D530A6869AEA}" srcOrd="2" destOrd="0" presId="urn:microsoft.com/office/officeart/2005/8/layout/process5#1"/>
    <dgm:cxn modelId="{4B6E3D34-8A47-4878-B1CB-E0E9FFF7D454}" type="presParOf" srcId="{4C709921-3FE9-4A5E-A54E-31D33FDB8134}" destId="{63E3DA88-102B-449D-AA1C-D8DA7C2EC054}" srcOrd="3" destOrd="0" presId="urn:microsoft.com/office/officeart/2005/8/layout/process5#1"/>
    <dgm:cxn modelId="{1F7523A1-2553-4422-8398-B42BF0AA1C96}" type="presParOf" srcId="{63E3DA88-102B-449D-AA1C-D8DA7C2EC054}" destId="{2A931778-A287-48AF-9AF1-21E38B03F6C4}" srcOrd="0" destOrd="0" presId="urn:microsoft.com/office/officeart/2005/8/layout/process5#1"/>
    <dgm:cxn modelId="{55DEB41D-EEE9-4511-BF23-EEB0B06EA740}" type="presParOf" srcId="{4C709921-3FE9-4A5E-A54E-31D33FDB8134}" destId="{7C474B75-392B-48EC-B1F7-0FE8F7954FA3}" srcOrd="4" destOrd="0" presId="urn:microsoft.com/office/officeart/2005/8/layout/process5#1"/>
    <dgm:cxn modelId="{8395E04A-1266-43F5-A9A5-4D3E3FCFF1D7}" type="presParOf" srcId="{4C709921-3FE9-4A5E-A54E-31D33FDB8134}" destId="{DF98DFF1-9E2F-4018-A111-B506C0FB37AA}" srcOrd="5" destOrd="0" presId="urn:microsoft.com/office/officeart/2005/8/layout/process5#1"/>
    <dgm:cxn modelId="{00750B24-1415-44A7-A390-BAD1A9A8A2E5}" type="presParOf" srcId="{DF98DFF1-9E2F-4018-A111-B506C0FB37AA}" destId="{336FA37A-CA22-4EB3-B7F6-EF6572734BA1}" srcOrd="0" destOrd="0" presId="urn:microsoft.com/office/officeart/2005/8/layout/process5#1"/>
    <dgm:cxn modelId="{AABD0AA0-5FCA-4F37-8717-E64C2D134E4D}" type="presParOf" srcId="{4C709921-3FE9-4A5E-A54E-31D33FDB8134}" destId="{88F285D5-FB10-40C9-8C67-077BCFF0F1E4}" srcOrd="6" destOrd="0" presId="urn:microsoft.com/office/officeart/2005/8/layout/process5#1"/>
    <dgm:cxn modelId="{5F27DC7D-0145-4B5E-B44E-EAF0247F2926}" type="presParOf" srcId="{4C709921-3FE9-4A5E-A54E-31D33FDB8134}" destId="{C042D9BF-D2BA-4556-A05E-6AD93F053821}" srcOrd="7" destOrd="0" presId="urn:microsoft.com/office/officeart/2005/8/layout/process5#1"/>
    <dgm:cxn modelId="{BF812CC8-8815-4365-9B20-555EC4F07A35}" type="presParOf" srcId="{C042D9BF-D2BA-4556-A05E-6AD93F053821}" destId="{B062E356-BE40-4C7D-B93F-E0D17625B1BA}" srcOrd="0" destOrd="0" presId="urn:microsoft.com/office/officeart/2005/8/layout/process5#1"/>
    <dgm:cxn modelId="{7A256841-17D0-412F-8196-23EDA2902393}" type="presParOf" srcId="{4C709921-3FE9-4A5E-A54E-31D33FDB8134}" destId="{2336C5AA-62EA-4996-ABAE-3BFA07E785DB}" srcOrd="8" destOrd="0" presId="urn:microsoft.com/office/officeart/2005/8/layout/process5#1"/>
    <dgm:cxn modelId="{4CB93B19-661E-419F-81CA-A1E750C6D5DE}" type="presParOf" srcId="{4C709921-3FE9-4A5E-A54E-31D33FDB8134}" destId="{848F6A12-60B4-4CC1-9FD0-A6DB29DAB102}" srcOrd="9" destOrd="0" presId="urn:microsoft.com/office/officeart/2005/8/layout/process5#1"/>
    <dgm:cxn modelId="{14123A0E-759A-4A4F-989B-ADB009F56526}" type="presParOf" srcId="{848F6A12-60B4-4CC1-9FD0-A6DB29DAB102}" destId="{D2C267D4-00C1-4D04-B669-E1D806FAC7ED}" srcOrd="0" destOrd="0" presId="urn:microsoft.com/office/officeart/2005/8/layout/process5#1"/>
    <dgm:cxn modelId="{7E9EFCE3-72F5-4658-B633-9C40003E05D9}" type="presParOf" srcId="{4C709921-3FE9-4A5E-A54E-31D33FDB8134}" destId="{6953578F-362F-43D6-A180-F162648EDACD}" srcOrd="10" destOrd="0" presId="urn:microsoft.com/office/officeart/2005/8/layout/process5#1"/>
    <dgm:cxn modelId="{52E1B019-EA24-49A2-8D67-CABB6E90F4FA}" type="presParOf" srcId="{4C709921-3FE9-4A5E-A54E-31D33FDB8134}" destId="{C1EBD86F-E9E9-4405-9808-D5AB6686889A}" srcOrd="11" destOrd="0" presId="urn:microsoft.com/office/officeart/2005/8/layout/process5#1"/>
    <dgm:cxn modelId="{07F48B35-5EA3-44FE-963E-D5E3CAC941DF}" type="presParOf" srcId="{C1EBD86F-E9E9-4405-9808-D5AB6686889A}" destId="{6CE6F6FC-E88B-4F39-A509-D13DA915304F}" srcOrd="0" destOrd="0" presId="urn:microsoft.com/office/officeart/2005/8/layout/process5#1"/>
    <dgm:cxn modelId="{4CACAADD-8E35-4225-9E99-CABD5C61EF02}" type="presParOf" srcId="{4C709921-3FE9-4A5E-A54E-31D33FDB8134}" destId="{BD6A138E-C502-40B5-ADEA-C6043ED1BA49}" srcOrd="12" destOrd="0" presId="urn:microsoft.com/office/officeart/2005/8/layout/process5#1"/>
    <dgm:cxn modelId="{8EE870F7-1651-4058-AEA4-6CA782D815CF}" type="presParOf" srcId="{4C709921-3FE9-4A5E-A54E-31D33FDB8134}" destId="{6B4FAE6A-4078-4AE4-84B0-F0DE8B04D586}" srcOrd="13" destOrd="0" presId="urn:microsoft.com/office/officeart/2005/8/layout/process5#1"/>
    <dgm:cxn modelId="{BDD64A20-26F3-4225-80E1-A0F0FFB8C6F0}" type="presParOf" srcId="{6B4FAE6A-4078-4AE4-84B0-F0DE8B04D586}" destId="{B6CC5E0C-3C0F-464F-B76A-D4CD6E50BE68}" srcOrd="0" destOrd="0" presId="urn:microsoft.com/office/officeart/2005/8/layout/process5#1"/>
    <dgm:cxn modelId="{3A6B5CA9-C8DB-4C4C-BED6-BAA65FB517F6}" type="presParOf" srcId="{4C709921-3FE9-4A5E-A54E-31D33FDB8134}" destId="{C6CB9EC0-2FD8-4BF5-8495-FD1CF846F5E3}" srcOrd="14" destOrd="0" presId="urn:microsoft.com/office/officeart/2005/8/layout/process5#1"/>
    <dgm:cxn modelId="{C3426E55-0DE5-47DE-B03D-9452B703423E}" type="presParOf" srcId="{4C709921-3FE9-4A5E-A54E-31D33FDB8134}" destId="{4144531B-4107-4520-A804-0D980AA38688}" srcOrd="15" destOrd="0" presId="urn:microsoft.com/office/officeart/2005/8/layout/process5#1"/>
    <dgm:cxn modelId="{E017E9A6-4570-45D7-938B-DE21B40BC28A}" type="presParOf" srcId="{4144531B-4107-4520-A804-0D980AA38688}" destId="{CACE88C4-6494-4E3D-82B2-C1A68B2221BA}" srcOrd="0" destOrd="0" presId="urn:microsoft.com/office/officeart/2005/8/layout/process5#1"/>
    <dgm:cxn modelId="{80918370-25F5-4166-8E07-7A72D9C38203}" type="presParOf" srcId="{4C709921-3FE9-4A5E-A54E-31D33FDB8134}" destId="{64A332C2-5E0F-4421-ABAE-67FBBE0D49F5}" srcOrd="16" destOrd="0" presId="urn:microsoft.com/office/officeart/2005/8/layout/process5#1"/>
    <dgm:cxn modelId="{06104B21-1C9D-4270-9E68-4187A9C77B17}" type="presParOf" srcId="{4C709921-3FE9-4A5E-A54E-31D33FDB8134}" destId="{D336D0C3-C02F-44F3-816C-0C3329D3D25C}" srcOrd="17" destOrd="0" presId="urn:microsoft.com/office/officeart/2005/8/layout/process5#1"/>
    <dgm:cxn modelId="{25B8408F-BA38-4040-98A0-4BBA461D547A}" type="presParOf" srcId="{D336D0C3-C02F-44F3-816C-0C3329D3D25C}" destId="{35968C85-90E5-4C1B-AB64-63D6489204B9}" srcOrd="0" destOrd="0" presId="urn:microsoft.com/office/officeart/2005/8/layout/process5#1"/>
    <dgm:cxn modelId="{6D2EE8B1-8262-4CAC-89DB-EDC78CF5628C}" type="presParOf" srcId="{4C709921-3FE9-4A5E-A54E-31D33FDB8134}" destId="{F5BFE232-DF1D-4D27-9AA7-D96434AB72BB}" srcOrd="18" destOrd="0" presId="urn:microsoft.com/office/officeart/2005/8/layout/process5#1"/>
    <dgm:cxn modelId="{876570F1-41C0-472E-9C0E-26FFAF0EDEAB}" type="presParOf" srcId="{4C709921-3FE9-4A5E-A54E-31D33FDB8134}" destId="{5035D17D-EF2A-489F-B9D4-009F34D15DF6}" srcOrd="19" destOrd="0" presId="urn:microsoft.com/office/officeart/2005/8/layout/process5#1"/>
    <dgm:cxn modelId="{AC6BE595-189F-4CB9-8EF5-500B202AA362}" type="presParOf" srcId="{5035D17D-EF2A-489F-B9D4-009F34D15DF6}" destId="{5B7BBBA6-8B8B-4E6E-9D6F-92252E857CD1}" srcOrd="0" destOrd="0" presId="urn:microsoft.com/office/officeart/2005/8/layout/process5#1"/>
    <dgm:cxn modelId="{C17CF9B9-CFA7-4301-B10A-C7C3BAA6C881}" type="presParOf" srcId="{4C709921-3FE9-4A5E-A54E-31D33FDB8134}" destId="{7A87FAF1-116B-4ABB-9BE9-B372D96403F3}" srcOrd="20" destOrd="0" presId="urn:microsoft.com/office/officeart/2005/8/layout/process5#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1BF13-A225-46D8-8F30-6A5EEA502894}">
      <dsp:nvSpPr>
        <dsp:cNvPr id="0" name=""/>
        <dsp:cNvSpPr/>
      </dsp:nvSpPr>
      <dsp:spPr>
        <a:xfrm>
          <a:off x="2411"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tender notice and documents</a:t>
          </a:r>
        </a:p>
      </dsp:txBody>
      <dsp:txXfrm>
        <a:off x="20936" y="278826"/>
        <a:ext cx="1017099" cy="595439"/>
      </dsp:txXfrm>
    </dsp:sp>
    <dsp:sp modelId="{13D4F25D-328A-4732-A712-4C413FD43993}">
      <dsp:nvSpPr>
        <dsp:cNvPr id="0" name=""/>
        <dsp:cNvSpPr/>
      </dsp:nvSpPr>
      <dsp:spPr>
        <a:xfrm>
          <a:off x="114932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498117"/>
        <a:ext cx="156435" cy="156857"/>
      </dsp:txXfrm>
    </dsp:sp>
    <dsp:sp modelId="{0B2ADA55-7B29-49C0-AC92-D530A6869AEA}">
      <dsp:nvSpPr>
        <dsp:cNvPr id="0" name=""/>
        <dsp:cNvSpPr/>
      </dsp:nvSpPr>
      <dsp:spPr>
        <a:xfrm>
          <a:off x="1478220"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Participants submit completed PSQ</a:t>
          </a:r>
        </a:p>
      </dsp:txBody>
      <dsp:txXfrm>
        <a:off x="1496745" y="278826"/>
        <a:ext cx="1017099" cy="595439"/>
      </dsp:txXfrm>
    </dsp:sp>
    <dsp:sp modelId="{63E3DA88-102B-449D-AA1C-D8DA7C2EC054}">
      <dsp:nvSpPr>
        <dsp:cNvPr id="0" name=""/>
        <dsp:cNvSpPr/>
      </dsp:nvSpPr>
      <dsp:spPr>
        <a:xfrm>
          <a:off x="262513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498117"/>
        <a:ext cx="156435" cy="156857"/>
      </dsp:txXfrm>
    </dsp:sp>
    <dsp:sp modelId="{7C474B75-392B-48EC-B1F7-0FE8F7954FA3}">
      <dsp:nvSpPr>
        <dsp:cNvPr id="0" name=""/>
        <dsp:cNvSpPr/>
      </dsp:nvSpPr>
      <dsp:spPr>
        <a:xfrm>
          <a:off x="295402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Completeness check</a:t>
          </a:r>
        </a:p>
      </dsp:txBody>
      <dsp:txXfrm>
        <a:off x="2972554" y="278826"/>
        <a:ext cx="1017099" cy="595439"/>
      </dsp:txXfrm>
    </dsp:sp>
    <dsp:sp modelId="{DF98DFF1-9E2F-4018-A111-B506C0FB37AA}">
      <dsp:nvSpPr>
        <dsp:cNvPr id="0" name=""/>
        <dsp:cNvSpPr/>
      </dsp:nvSpPr>
      <dsp:spPr>
        <a:xfrm>
          <a:off x="4100944"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100944" y="498117"/>
        <a:ext cx="156435" cy="156857"/>
      </dsp:txXfrm>
    </dsp:sp>
    <dsp:sp modelId="{88F285D5-FB10-40C9-8C67-077BCFF0F1E4}">
      <dsp:nvSpPr>
        <dsp:cNvPr id="0" name=""/>
        <dsp:cNvSpPr/>
      </dsp:nvSpPr>
      <dsp:spPr>
        <a:xfrm>
          <a:off x="442983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excluded and excludable suppliers</a:t>
          </a:r>
        </a:p>
      </dsp:txBody>
      <dsp:txXfrm>
        <a:off x="4448364" y="278826"/>
        <a:ext cx="1017099" cy="595439"/>
      </dsp:txXfrm>
    </dsp:sp>
    <dsp:sp modelId="{C042D9BF-D2BA-4556-A05E-6AD93F053821}">
      <dsp:nvSpPr>
        <dsp:cNvPr id="0" name=""/>
        <dsp:cNvSpPr/>
      </dsp:nvSpPr>
      <dsp:spPr>
        <a:xfrm rot="5400000">
          <a:off x="4832554" y="989679"/>
          <a:ext cx="248720"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4878485" y="996034"/>
        <a:ext cx="156857" cy="174104"/>
      </dsp:txXfrm>
    </dsp:sp>
    <dsp:sp modelId="{2336C5AA-62EA-4996-ABAE-3BFA07E785DB}">
      <dsp:nvSpPr>
        <dsp:cNvPr id="0" name=""/>
        <dsp:cNvSpPr/>
      </dsp:nvSpPr>
      <dsp:spPr>
        <a:xfrm>
          <a:off x="4429839" y="1362074"/>
          <a:ext cx="1054149" cy="8477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suppliers that do not satisfy conditions of participation</a:t>
          </a:r>
        </a:p>
      </dsp:txBody>
      <dsp:txXfrm>
        <a:off x="4454668" y="1386903"/>
        <a:ext cx="1004491" cy="798068"/>
      </dsp:txXfrm>
    </dsp:sp>
    <dsp:sp modelId="{848F6A12-60B4-4CC1-9FD0-A6DB29DAB102}">
      <dsp:nvSpPr>
        <dsp:cNvPr id="0" name=""/>
        <dsp:cNvSpPr/>
      </dsp:nvSpPr>
      <dsp:spPr>
        <a:xfrm rot="10800000">
          <a:off x="4113594"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4180638" y="1707508"/>
        <a:ext cx="156435" cy="156857"/>
      </dsp:txXfrm>
    </dsp:sp>
    <dsp:sp modelId="{6953578F-362F-43D6-A180-F162648EDACD}">
      <dsp:nvSpPr>
        <dsp:cNvPr id="0" name=""/>
        <dsp:cNvSpPr/>
      </dsp:nvSpPr>
      <dsp:spPr>
        <a:xfrm>
          <a:off x="2954029" y="1314451"/>
          <a:ext cx="1054149" cy="9429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Evaluation of tenders and selection of most advantageous tender</a:t>
          </a:r>
        </a:p>
      </dsp:txBody>
      <dsp:txXfrm>
        <a:off x="2981648" y="1342070"/>
        <a:ext cx="998911" cy="887734"/>
      </dsp:txXfrm>
    </dsp:sp>
    <dsp:sp modelId="{C1EBD86F-E9E9-4405-9808-D5AB6686889A}">
      <dsp:nvSpPr>
        <dsp:cNvPr id="0" name=""/>
        <dsp:cNvSpPr/>
      </dsp:nvSpPr>
      <dsp:spPr>
        <a:xfrm rot="10800000">
          <a:off x="263778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2704829" y="1707508"/>
        <a:ext cx="156435" cy="156857"/>
      </dsp:txXfrm>
    </dsp:sp>
    <dsp:sp modelId="{BD6A138E-C502-40B5-ADEA-C6043ED1BA49}">
      <dsp:nvSpPr>
        <dsp:cNvPr id="0" name=""/>
        <dsp:cNvSpPr/>
      </dsp:nvSpPr>
      <dsp:spPr>
        <a:xfrm>
          <a:off x="1478220"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assessment summaries</a:t>
          </a:r>
        </a:p>
      </dsp:txBody>
      <dsp:txXfrm>
        <a:off x="1496745" y="1488217"/>
        <a:ext cx="1017099" cy="595439"/>
      </dsp:txXfrm>
    </dsp:sp>
    <dsp:sp modelId="{6B4FAE6A-4078-4AE4-84B0-F0DE8B04D586}">
      <dsp:nvSpPr>
        <dsp:cNvPr id="0" name=""/>
        <dsp:cNvSpPr/>
      </dsp:nvSpPr>
      <dsp:spPr>
        <a:xfrm rot="10800000">
          <a:off x="116197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1229019" y="1707508"/>
        <a:ext cx="156435" cy="156857"/>
      </dsp:txXfrm>
    </dsp:sp>
    <dsp:sp modelId="{C6CB9EC0-2FD8-4BF5-8495-FD1CF846F5E3}">
      <dsp:nvSpPr>
        <dsp:cNvPr id="0" name=""/>
        <dsp:cNvSpPr/>
      </dsp:nvSpPr>
      <dsp:spPr>
        <a:xfrm>
          <a:off x="2411"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award notice</a:t>
          </a:r>
        </a:p>
      </dsp:txBody>
      <dsp:txXfrm>
        <a:off x="20936" y="1488217"/>
        <a:ext cx="1017099" cy="595439"/>
      </dsp:txXfrm>
    </dsp:sp>
    <dsp:sp modelId="{4144531B-4107-4520-A804-0D980AA38688}">
      <dsp:nvSpPr>
        <dsp:cNvPr id="0" name=""/>
        <dsp:cNvSpPr/>
      </dsp:nvSpPr>
      <dsp:spPr>
        <a:xfrm rot="5400000">
          <a:off x="376606" y="2251264"/>
          <a:ext cx="305757"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rot="-5400000">
        <a:off x="451056" y="2229101"/>
        <a:ext cx="156857" cy="227328"/>
      </dsp:txXfrm>
    </dsp:sp>
    <dsp:sp modelId="{64A332C2-5E0F-4421-ABAE-67FBBE0D49F5}">
      <dsp:nvSpPr>
        <dsp:cNvPr id="0" name=""/>
        <dsp:cNvSpPr/>
      </dsp:nvSpPr>
      <dsp:spPr>
        <a:xfrm>
          <a:off x="2411"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Standstill period</a:t>
          </a:r>
        </a:p>
      </dsp:txBody>
      <dsp:txXfrm>
        <a:off x="20936" y="2697608"/>
        <a:ext cx="1017099" cy="595439"/>
      </dsp:txXfrm>
    </dsp:sp>
    <dsp:sp modelId="{D336D0C3-C02F-44F3-816C-0C3329D3D25C}">
      <dsp:nvSpPr>
        <dsp:cNvPr id="0" name=""/>
        <dsp:cNvSpPr/>
      </dsp:nvSpPr>
      <dsp:spPr>
        <a:xfrm>
          <a:off x="114932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2916900"/>
        <a:ext cx="156435" cy="156857"/>
      </dsp:txXfrm>
    </dsp:sp>
    <dsp:sp modelId="{F5BFE232-DF1D-4D27-9AA7-D96434AB72BB}">
      <dsp:nvSpPr>
        <dsp:cNvPr id="0" name=""/>
        <dsp:cNvSpPr/>
      </dsp:nvSpPr>
      <dsp:spPr>
        <a:xfrm>
          <a:off x="1478220"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enters into contract</a:t>
          </a:r>
        </a:p>
      </dsp:txBody>
      <dsp:txXfrm>
        <a:off x="1496745" y="2697608"/>
        <a:ext cx="1017099" cy="595439"/>
      </dsp:txXfrm>
    </dsp:sp>
    <dsp:sp modelId="{5035D17D-EF2A-489F-B9D4-009F34D15DF6}">
      <dsp:nvSpPr>
        <dsp:cNvPr id="0" name=""/>
        <dsp:cNvSpPr/>
      </dsp:nvSpPr>
      <dsp:spPr>
        <a:xfrm>
          <a:off x="262513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2916900"/>
        <a:ext cx="156435" cy="156857"/>
      </dsp:txXfrm>
    </dsp:sp>
    <dsp:sp modelId="{7A87FAF1-116B-4ABB-9BE9-B372D96403F3}">
      <dsp:nvSpPr>
        <dsp:cNvPr id="0" name=""/>
        <dsp:cNvSpPr/>
      </dsp:nvSpPr>
      <dsp:spPr>
        <a:xfrm>
          <a:off x="2954029"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details notice</a:t>
          </a:r>
          <a:endParaRPr lang="en-GB" sz="800" kern="1200"/>
        </a:p>
      </dsp:txBody>
      <dsp:txXfrm>
        <a:off x="2972554" y="2697608"/>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84280A31-7BAE-49A3-9FAD-5471F883B434}">
    <t:Anchor>
      <t:Comment id="1061662729"/>
    </t:Anchor>
    <t:History>
      <t:Event id="{19279F54-D998-4625-B582-CFF8DC6F2B6B}" time="2025-10-07T14:15:06.514Z">
        <t:Attribution userId="S::jamesl@wrexham.ac.uk::3cc076d1-bea6-49e4-9282-6520fa232732" userProvider="AD" userName="Liam James"/>
        <t:Anchor>
          <t:Comment id="1061662729"/>
        </t:Anchor>
        <t:Create/>
      </t:Event>
      <t:Event id="{FC1DE1E1-BA75-40D8-B6F7-B8B4CA9725BB}" time="2025-10-07T14:15:06.514Z">
        <t:Attribution userId="S::jamesl@wrexham.ac.uk::3cc076d1-bea6-49e4-9282-6520fa232732" userProvider="AD" userName="Liam James"/>
        <t:Anchor>
          <t:Comment id="1061662729"/>
        </t:Anchor>
        <t:Assign userId="S::ChamberlainJ@wrexham.ac.uk::9e75f415-64c0-4b46-9f94-9899b8628139" userProvider="AD" userName="Jayne Chamberlain"/>
      </t:Event>
      <t:Event id="{524F1775-1094-4061-BE02-2F06B9960D43}" time="2025-10-07T14:15:06.514Z">
        <t:Attribution userId="S::jamesl@wrexham.ac.uk::3cc076d1-bea6-49e4-9282-6520fa232732" userProvider="AD" userName="Liam James"/>
        <t:Anchor>
          <t:Comment id="1061662729"/>
        </t:Anchor>
        <t:SetTitle title="Are you ok if I remove this @Jayne Chamberlain @Scot Owen as it commits me to following a JCT tendering procedure that I'm not prepped for. I've used JCT to build contracts before but not for tendering."/>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BDA266F2B4D55B15848E923FAA347"/>
        <w:category>
          <w:name w:val="General"/>
          <w:gallery w:val="placeholder"/>
        </w:category>
        <w:types>
          <w:type w:val="bbPlcHdr"/>
        </w:types>
        <w:behaviors>
          <w:behavior w:val="content"/>
        </w:behaviors>
        <w:guid w:val="{8E4E78E9-B280-4DB9-B355-2B1A64F8356D}"/>
      </w:docPartPr>
      <w:docPartBody>
        <w:p w:rsidR="007C09F5" w:rsidRDefault="007C09F5"/>
      </w:docPartBody>
    </w:docPart>
    <w:docPart>
      <w:docPartPr>
        <w:name w:val="0C8BE4B0E5A9437A8B59DE8F605EB31A"/>
        <w:category>
          <w:name w:val="General"/>
          <w:gallery w:val="placeholder"/>
        </w:category>
        <w:types>
          <w:type w:val="bbPlcHdr"/>
        </w:types>
        <w:behaviors>
          <w:behavior w:val="content"/>
        </w:behaviors>
        <w:guid w:val="{82C44C7B-CDF7-44BA-BC38-7FDA16232FC8}"/>
      </w:docPartPr>
      <w:docPartBody>
        <w:p w:rsidR="007C09F5" w:rsidRDefault="007C09F5"/>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F62" w:rsidRDefault="00370F62">
      <w:pPr>
        <w:spacing w:after="0" w:line="240" w:lineRule="auto"/>
      </w:pPr>
      <w:r>
        <w:separator/>
      </w:r>
    </w:p>
  </w:endnote>
  <w:endnote w:type="continuationSeparator" w:id="0">
    <w:p w:rsidR="00370F62" w:rsidRDefault="00370F6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F62" w:rsidRDefault="00370F62">
      <w:pPr>
        <w:spacing w:after="0" w:line="240" w:lineRule="auto"/>
      </w:pPr>
      <w:r>
        <w:separator/>
      </w:r>
    </w:p>
  </w:footnote>
  <w:footnote w:type="continuationSeparator" w:id="0">
    <w:p w:rsidR="00370F62" w:rsidRDefault="00370F6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5"/>
    <w:rsid w:val="0022445F"/>
    <w:rsid w:val="002B032D"/>
    <w:rsid w:val="002C6150"/>
    <w:rsid w:val="002E26D0"/>
    <w:rsid w:val="00306A48"/>
    <w:rsid w:val="00312968"/>
    <w:rsid w:val="003361A3"/>
    <w:rsid w:val="003442DB"/>
    <w:rsid w:val="00370F62"/>
    <w:rsid w:val="003E6635"/>
    <w:rsid w:val="003F73D7"/>
    <w:rsid w:val="00456550"/>
    <w:rsid w:val="00461F56"/>
    <w:rsid w:val="005370F0"/>
    <w:rsid w:val="00547E84"/>
    <w:rsid w:val="005D09D0"/>
    <w:rsid w:val="00650868"/>
    <w:rsid w:val="00680D41"/>
    <w:rsid w:val="0076639E"/>
    <w:rsid w:val="00782993"/>
    <w:rsid w:val="007C09F5"/>
    <w:rsid w:val="00990D95"/>
    <w:rsid w:val="00A163B6"/>
    <w:rsid w:val="00A31345"/>
    <w:rsid w:val="00A50D90"/>
    <w:rsid w:val="00A53022"/>
    <w:rsid w:val="00A66AD8"/>
    <w:rsid w:val="00AC6929"/>
    <w:rsid w:val="00B07431"/>
    <w:rsid w:val="00B95639"/>
    <w:rsid w:val="00C2548C"/>
    <w:rsid w:val="00C73BA6"/>
    <w:rsid w:val="00CC0C37"/>
    <w:rsid w:val="00CD1184"/>
    <w:rsid w:val="00D27391"/>
    <w:rsid w:val="00DA36E2"/>
    <w:rsid w:val="00DA5A8E"/>
    <w:rsid w:val="00E00096"/>
    <w:rsid w:val="00E462B0"/>
    <w:rsid w:val="00F35CF0"/>
    <w:rsid w:val="00F90A81"/>
    <w:rsid w:val="00FC2E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9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42728-C74F-4332-9889-7FB9F46A860D}">
  <ds:schemaRefs>
    <ds:schemaRef ds:uri="http://schemas.openxmlformats.org/officeDocument/2006/bibliography"/>
  </ds:schemaRefs>
</ds:datastoreItem>
</file>

<file path=customXml/itemProps2.xml><?xml version="1.0" encoding="utf-8"?>
<ds:datastoreItem xmlns:ds="http://schemas.openxmlformats.org/officeDocument/2006/customXml" ds:itemID="{A91B4573-369C-4F1A-AA8F-AF0E6EA3F4F6}">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75eea29f-bc95-4f8d-a1de-d94bd31a5c37"/>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6802F6D-3FAD-4233-8DAC-41377FE8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322F-C55C-466E-A78C-38CFD863D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9539</Words>
  <Characters>54376</Characters>
  <Application>Microsoft Office Word</Application>
  <DocSecurity>0</DocSecurity>
  <Lines>453</Lines>
  <Paragraphs>127</Paragraphs>
  <ScaleCrop>false</ScaleCrop>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Staples</dc:creator>
  <cp:keywords/>
  <cp:lastModifiedBy>Liam James</cp:lastModifiedBy>
  <cp:revision>2</cp:revision>
  <cp:lastPrinted>2025-10-06T11:15:00Z</cp:lastPrinted>
  <dcterms:created xsi:type="dcterms:W3CDTF">2025-10-07T15:27:00Z</dcterms:created>
  <dcterms:modified xsi:type="dcterms:W3CDTF">2025-10-07T15:27:00Z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