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3BE0F135" w:rsidR="002635BD" w:rsidRPr="00BD47D2" w:rsidRDefault="00D70F7E" w:rsidP="00B46227">
      <w:r>
        <w:rPr>
          <w:noProof/>
        </w:rPr>
        <w:drawing>
          <wp:anchor distT="0" distB="0" distL="114300" distR="114300" simplePos="0" relativeHeight="251658240" behindDoc="0" locked="0" layoutInCell="1" allowOverlap="1" wp14:anchorId="3F9263A2" wp14:editId="40E39EB7">
            <wp:simplePos x="0" y="0"/>
            <wp:positionH relativeFrom="margin">
              <wp:posOffset>837565</wp:posOffset>
            </wp:positionH>
            <wp:positionV relativeFrom="paragraph">
              <wp:posOffset>83820</wp:posOffset>
            </wp:positionV>
            <wp:extent cx="4762500" cy="1543050"/>
            <wp:effectExtent l="0" t="0" r="0" b="0"/>
            <wp:wrapSquare wrapText="bothSides"/>
            <wp:docPr id="1"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green text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1543050"/>
                    </a:xfrm>
                    <a:prstGeom prst="rect">
                      <a:avLst/>
                    </a:prstGeom>
                    <a:noFill/>
                    <a:ln>
                      <a:noFill/>
                    </a:ln>
                  </pic:spPr>
                </pic:pic>
              </a:graphicData>
            </a:graphic>
          </wp:anchor>
        </w:drawing>
      </w:r>
    </w:p>
    <w:p w14:paraId="25647ADC" w14:textId="026B6E12" w:rsidR="00D70F7E" w:rsidRDefault="00D70F7E" w:rsidP="00D70F7E">
      <w:pPr>
        <w:pStyle w:val="NormalWeb"/>
      </w:pPr>
    </w:p>
    <w:p w14:paraId="117A4181" w14:textId="77777777" w:rsidR="00CB764E" w:rsidRPr="00087FD7" w:rsidRDefault="00CB764E" w:rsidP="00D70F7E">
      <w:pPr>
        <w:jc w:val="center"/>
      </w:pPr>
    </w:p>
    <w:p w14:paraId="1A2FB108" w14:textId="77777777" w:rsidR="00CB764E" w:rsidRPr="00087FD7" w:rsidRDefault="00CB764E" w:rsidP="00CB764E"/>
    <w:p w14:paraId="32A7381B" w14:textId="77777777" w:rsidR="00CB764E" w:rsidRPr="00087FD7" w:rsidRDefault="00CB764E" w:rsidP="00CB764E"/>
    <w:p w14:paraId="54202020" w14:textId="77777777" w:rsidR="00CB764E" w:rsidRPr="00087FD7" w:rsidRDefault="00CB764E" w:rsidP="00CB764E"/>
    <w:p w14:paraId="6F7D4DEE" w14:textId="77777777" w:rsidR="00CB764E" w:rsidRPr="00087FD7" w:rsidRDefault="00CB764E" w:rsidP="00CB764E"/>
    <w:p w14:paraId="3523894A" w14:textId="77777777" w:rsidR="00CB764E" w:rsidRPr="00087FD7" w:rsidRDefault="00CB764E" w:rsidP="00CB764E"/>
    <w:p w14:paraId="2BABD5B6" w14:textId="77777777" w:rsidR="00CB764E" w:rsidRDefault="00CB764E" w:rsidP="00CB764E">
      <w:pPr>
        <w:jc w:val="center"/>
      </w:pPr>
    </w:p>
    <w:p w14:paraId="7A32606F" w14:textId="77777777" w:rsidR="00CB764E" w:rsidRPr="00E56603" w:rsidRDefault="00CB764E" w:rsidP="00CB764E">
      <w:pPr>
        <w:rPr>
          <w:rFonts w:cs="Arial"/>
          <w:color w:val="233780"/>
          <w:kern w:val="0"/>
          <w:sz w:val="40"/>
          <w:szCs w:val="40"/>
        </w:rPr>
      </w:pPr>
    </w:p>
    <w:p w14:paraId="79AA80CD" w14:textId="77777777" w:rsidR="00CB764E" w:rsidRDefault="00CB764E" w:rsidP="00CB764E">
      <w:pPr>
        <w:rPr>
          <w:rFonts w:cs="Arial"/>
          <w:color w:val="233780"/>
          <w:kern w:val="0"/>
          <w:sz w:val="40"/>
          <w:szCs w:val="40"/>
          <w:lang w:val="en-US"/>
        </w:rPr>
      </w:pPr>
    </w:p>
    <w:p w14:paraId="1D1C29B1" w14:textId="55DD47DF" w:rsidR="00CB764E" w:rsidRDefault="00CB764E" w:rsidP="00CB764E">
      <w:r w:rsidRPr="00D55F7B">
        <w:rPr>
          <w:rFonts w:cs="Arial"/>
          <w:color w:val="233780"/>
          <w:kern w:val="0"/>
          <w:sz w:val="40"/>
          <w:szCs w:val="40"/>
          <w:lang w:val="en-US"/>
        </w:rPr>
        <w:t xml:space="preserve">Invitation to Tender </w:t>
      </w:r>
      <w:r w:rsidR="000212CD">
        <w:rPr>
          <w:rFonts w:cs="Arial"/>
          <w:color w:val="233780"/>
          <w:kern w:val="0"/>
          <w:sz w:val="40"/>
          <w:szCs w:val="40"/>
          <w:lang w:val="en-US"/>
        </w:rPr>
        <w:t>–</w:t>
      </w:r>
      <w:r w:rsidRPr="00D55F7B">
        <w:rPr>
          <w:rFonts w:cs="Arial"/>
          <w:color w:val="233780"/>
          <w:kern w:val="0"/>
          <w:sz w:val="40"/>
          <w:szCs w:val="40"/>
          <w:lang w:val="en-US"/>
        </w:rPr>
        <w:t xml:space="preserve"> </w:t>
      </w:r>
      <w:r w:rsidR="00FE6FEF">
        <w:rPr>
          <w:rFonts w:cs="Arial"/>
          <w:color w:val="233780"/>
          <w:kern w:val="0"/>
          <w:sz w:val="40"/>
          <w:szCs w:val="40"/>
          <w:lang w:val="en-US"/>
        </w:rPr>
        <w:t>Specification</w:t>
      </w:r>
    </w:p>
    <w:p w14:paraId="5C783075" w14:textId="29C56212" w:rsidR="00CB764E" w:rsidRPr="00725C1D" w:rsidRDefault="00CB764E" w:rsidP="00CB764E">
      <w:pPr>
        <w:rPr>
          <w:rFonts w:cs="Arial"/>
          <w:color w:val="233780"/>
          <w:kern w:val="0"/>
          <w:sz w:val="40"/>
          <w:szCs w:val="40"/>
          <w:lang w:val="en-US"/>
        </w:rPr>
      </w:pPr>
      <w:r w:rsidRPr="00725C1D">
        <w:rPr>
          <w:rFonts w:cs="Arial"/>
          <w:color w:val="233780"/>
          <w:kern w:val="0"/>
          <w:sz w:val="40"/>
          <w:szCs w:val="40"/>
          <w:lang w:val="en-US"/>
        </w:rPr>
        <w:t>Title:</w:t>
      </w:r>
      <w:r w:rsidR="00D14C6D">
        <w:rPr>
          <w:rFonts w:cs="Arial"/>
          <w:color w:val="233780"/>
          <w:kern w:val="0"/>
          <w:sz w:val="40"/>
          <w:szCs w:val="40"/>
          <w:lang w:val="en-US"/>
        </w:rPr>
        <w:t xml:space="preserve"> Business Fire Safety Training </w:t>
      </w:r>
    </w:p>
    <w:p w14:paraId="09E7EB73" w14:textId="737C225B" w:rsidR="00CB764E" w:rsidRPr="00725C1D" w:rsidRDefault="00CB764E" w:rsidP="00CB764E">
      <w:pPr>
        <w:rPr>
          <w:rFonts w:cs="Arial"/>
          <w:color w:val="233780"/>
          <w:kern w:val="0"/>
          <w:sz w:val="40"/>
          <w:szCs w:val="40"/>
          <w:lang w:val="en-US"/>
        </w:rPr>
      </w:pPr>
      <w:r w:rsidRPr="00725C1D">
        <w:rPr>
          <w:rFonts w:cs="Arial"/>
          <w:color w:val="233780"/>
          <w:kern w:val="0"/>
          <w:sz w:val="40"/>
          <w:szCs w:val="40"/>
          <w:lang w:val="en-US"/>
        </w:rPr>
        <w:t xml:space="preserve">Tender Reference: </w:t>
      </w:r>
      <w:r w:rsidR="00480A05" w:rsidRPr="00480A05">
        <w:rPr>
          <w:rFonts w:cs="Arial"/>
          <w:color w:val="233780"/>
          <w:kern w:val="0"/>
          <w:sz w:val="40"/>
          <w:szCs w:val="40"/>
          <w:lang w:val="en-US"/>
        </w:rPr>
        <w:t>PA23GPAGST4</w:t>
      </w:r>
    </w:p>
    <w:p w14:paraId="7E9E7AF2" w14:textId="77777777" w:rsidR="00B36465" w:rsidRDefault="00B36465">
      <w:pPr>
        <w:spacing w:before="0" w:line="259" w:lineRule="auto"/>
      </w:pPr>
    </w:p>
    <w:p w14:paraId="3A0B730A" w14:textId="77777777" w:rsidR="00B36465" w:rsidRDefault="00B36465">
      <w:pPr>
        <w:spacing w:before="0" w:line="259" w:lineRule="auto"/>
      </w:pPr>
      <w:r>
        <w:br w:type="page"/>
      </w:r>
    </w:p>
    <w:p w14:paraId="60C67DCA" w14:textId="77777777" w:rsidR="00747BE6" w:rsidRDefault="00747BE6">
      <w:pPr>
        <w:spacing w:before="0" w:line="259" w:lineRule="auto"/>
      </w:pPr>
    </w:p>
    <w:sdt>
      <w:sdtPr>
        <w:id w:val="449130103"/>
        <w:docPartObj>
          <w:docPartGallery w:val="Table of Contents"/>
          <w:docPartUnique/>
        </w:docPartObj>
      </w:sdtPr>
      <w:sdtEndPr/>
      <w:sdtContent>
        <w:p w14:paraId="5DA3D33F" w14:textId="1C73FC95" w:rsidR="00155E8F" w:rsidRPr="00377F38" w:rsidRDefault="1010292A" w:rsidP="00B36465">
          <w:r>
            <w:t>Contents</w:t>
          </w:r>
        </w:p>
        <w:p w14:paraId="192A4168" w14:textId="708E5925" w:rsidR="002C20CE" w:rsidRDefault="00DC0820">
          <w:pPr>
            <w:pStyle w:val="TOC1"/>
            <w:rPr>
              <w:rFonts w:asciiTheme="minorHAnsi" w:eastAsiaTheme="minorEastAsia" w:hAnsiTheme="minorHAnsi"/>
              <w:noProof/>
              <w:sz w:val="24"/>
              <w:szCs w:val="24"/>
              <w:lang w:eastAsia="en-GB"/>
            </w:rPr>
          </w:pPr>
          <w:r>
            <w:fldChar w:fldCharType="begin"/>
          </w:r>
          <w:r w:rsidR="004D04B5">
            <w:instrText>TOC \o "1-1" \z \u \h</w:instrText>
          </w:r>
          <w:r>
            <w:fldChar w:fldCharType="separate"/>
          </w:r>
          <w:hyperlink w:anchor="_Toc194901871" w:history="1">
            <w:r w:rsidR="002C20CE" w:rsidRPr="001E1AFA">
              <w:rPr>
                <w:rStyle w:val="Hyperlink"/>
                <w:noProof/>
              </w:rPr>
              <w:t>1.</w:t>
            </w:r>
            <w:r w:rsidR="002C20CE">
              <w:rPr>
                <w:rFonts w:asciiTheme="minorHAnsi" w:eastAsiaTheme="minorEastAsia" w:hAnsiTheme="minorHAnsi"/>
                <w:noProof/>
                <w:sz w:val="24"/>
                <w:szCs w:val="24"/>
                <w:lang w:eastAsia="en-GB"/>
              </w:rPr>
              <w:tab/>
            </w:r>
            <w:r w:rsidR="002C20CE" w:rsidRPr="001E1AFA">
              <w:rPr>
                <w:rStyle w:val="Hyperlink"/>
                <w:noProof/>
              </w:rPr>
              <w:t>Introduction</w:t>
            </w:r>
            <w:r w:rsidR="002C20CE">
              <w:rPr>
                <w:noProof/>
                <w:webHidden/>
              </w:rPr>
              <w:tab/>
            </w:r>
            <w:r w:rsidR="002C20CE">
              <w:rPr>
                <w:noProof/>
                <w:webHidden/>
              </w:rPr>
              <w:fldChar w:fldCharType="begin"/>
            </w:r>
            <w:r w:rsidR="002C20CE">
              <w:rPr>
                <w:noProof/>
                <w:webHidden/>
              </w:rPr>
              <w:instrText xml:space="preserve"> PAGEREF _Toc194901871 \h </w:instrText>
            </w:r>
            <w:r w:rsidR="002C20CE">
              <w:rPr>
                <w:noProof/>
                <w:webHidden/>
              </w:rPr>
            </w:r>
            <w:r w:rsidR="002C20CE">
              <w:rPr>
                <w:noProof/>
                <w:webHidden/>
              </w:rPr>
              <w:fldChar w:fldCharType="separate"/>
            </w:r>
            <w:r w:rsidR="008D2766">
              <w:rPr>
                <w:noProof/>
                <w:webHidden/>
              </w:rPr>
              <w:t>2</w:t>
            </w:r>
            <w:r w:rsidR="002C20CE">
              <w:rPr>
                <w:noProof/>
                <w:webHidden/>
              </w:rPr>
              <w:fldChar w:fldCharType="end"/>
            </w:r>
          </w:hyperlink>
        </w:p>
        <w:p w14:paraId="051BFA1E" w14:textId="3F408C68" w:rsidR="002C20CE" w:rsidRDefault="002C20CE">
          <w:pPr>
            <w:pStyle w:val="TOC1"/>
            <w:rPr>
              <w:rFonts w:asciiTheme="minorHAnsi" w:eastAsiaTheme="minorEastAsia" w:hAnsiTheme="minorHAnsi"/>
              <w:noProof/>
              <w:sz w:val="24"/>
              <w:szCs w:val="24"/>
              <w:lang w:eastAsia="en-GB"/>
            </w:rPr>
          </w:pPr>
          <w:hyperlink w:anchor="_Toc194901872" w:history="1">
            <w:r w:rsidRPr="001E1AFA">
              <w:rPr>
                <w:rStyle w:val="Hyperlink"/>
                <w:noProof/>
              </w:rPr>
              <w:t>2.</w:t>
            </w:r>
            <w:r>
              <w:rPr>
                <w:rFonts w:asciiTheme="minorHAnsi" w:eastAsiaTheme="minorEastAsia" w:hAnsiTheme="minorHAnsi"/>
                <w:noProof/>
                <w:sz w:val="24"/>
                <w:szCs w:val="24"/>
                <w:lang w:eastAsia="en-GB"/>
              </w:rPr>
              <w:tab/>
            </w:r>
            <w:r w:rsidRPr="001E1AFA">
              <w:rPr>
                <w:rStyle w:val="Hyperlink"/>
                <w:noProof/>
              </w:rPr>
              <w:t>Background</w:t>
            </w:r>
            <w:r>
              <w:rPr>
                <w:noProof/>
                <w:webHidden/>
              </w:rPr>
              <w:tab/>
            </w:r>
            <w:r>
              <w:rPr>
                <w:noProof/>
                <w:webHidden/>
              </w:rPr>
              <w:fldChar w:fldCharType="begin"/>
            </w:r>
            <w:r>
              <w:rPr>
                <w:noProof/>
                <w:webHidden/>
              </w:rPr>
              <w:instrText xml:space="preserve"> PAGEREF _Toc194901872 \h </w:instrText>
            </w:r>
            <w:r>
              <w:rPr>
                <w:noProof/>
                <w:webHidden/>
              </w:rPr>
            </w:r>
            <w:r>
              <w:rPr>
                <w:noProof/>
                <w:webHidden/>
              </w:rPr>
              <w:fldChar w:fldCharType="separate"/>
            </w:r>
            <w:r w:rsidR="008D2766">
              <w:rPr>
                <w:noProof/>
                <w:webHidden/>
              </w:rPr>
              <w:t>2</w:t>
            </w:r>
            <w:r>
              <w:rPr>
                <w:noProof/>
                <w:webHidden/>
              </w:rPr>
              <w:fldChar w:fldCharType="end"/>
            </w:r>
          </w:hyperlink>
        </w:p>
        <w:p w14:paraId="1D570161" w14:textId="45329F50" w:rsidR="002C20CE" w:rsidRDefault="002C20CE">
          <w:pPr>
            <w:pStyle w:val="TOC1"/>
            <w:rPr>
              <w:rFonts w:asciiTheme="minorHAnsi" w:eastAsiaTheme="minorEastAsia" w:hAnsiTheme="minorHAnsi"/>
              <w:noProof/>
              <w:sz w:val="24"/>
              <w:szCs w:val="24"/>
              <w:lang w:eastAsia="en-GB"/>
            </w:rPr>
          </w:pPr>
          <w:hyperlink w:anchor="_Toc194901873" w:history="1">
            <w:r w:rsidRPr="001E1AFA">
              <w:rPr>
                <w:rStyle w:val="Hyperlink"/>
                <w:noProof/>
              </w:rPr>
              <w:t>3.</w:t>
            </w:r>
            <w:r>
              <w:rPr>
                <w:rFonts w:asciiTheme="minorHAnsi" w:eastAsiaTheme="minorEastAsia" w:hAnsiTheme="minorHAnsi"/>
                <w:noProof/>
                <w:sz w:val="24"/>
                <w:szCs w:val="24"/>
                <w:lang w:eastAsia="en-GB"/>
              </w:rPr>
              <w:tab/>
            </w:r>
            <w:r w:rsidRPr="001E1AFA">
              <w:rPr>
                <w:rStyle w:val="Hyperlink"/>
                <w:noProof/>
              </w:rPr>
              <w:t>Social Value</w:t>
            </w:r>
            <w:r>
              <w:rPr>
                <w:noProof/>
                <w:webHidden/>
              </w:rPr>
              <w:tab/>
            </w:r>
            <w:r>
              <w:rPr>
                <w:noProof/>
                <w:webHidden/>
              </w:rPr>
              <w:fldChar w:fldCharType="begin"/>
            </w:r>
            <w:r>
              <w:rPr>
                <w:noProof/>
                <w:webHidden/>
              </w:rPr>
              <w:instrText xml:space="preserve"> PAGEREF _Toc194901873 \h </w:instrText>
            </w:r>
            <w:r>
              <w:rPr>
                <w:noProof/>
                <w:webHidden/>
              </w:rPr>
            </w:r>
            <w:r>
              <w:rPr>
                <w:noProof/>
                <w:webHidden/>
              </w:rPr>
              <w:fldChar w:fldCharType="separate"/>
            </w:r>
            <w:r w:rsidR="008D2766">
              <w:rPr>
                <w:noProof/>
                <w:webHidden/>
              </w:rPr>
              <w:t>4</w:t>
            </w:r>
            <w:r>
              <w:rPr>
                <w:noProof/>
                <w:webHidden/>
              </w:rPr>
              <w:fldChar w:fldCharType="end"/>
            </w:r>
          </w:hyperlink>
        </w:p>
        <w:p w14:paraId="2DDCADB9" w14:textId="784B957F" w:rsidR="002C20CE" w:rsidRDefault="002C20CE">
          <w:pPr>
            <w:pStyle w:val="TOC1"/>
            <w:rPr>
              <w:rFonts w:asciiTheme="minorHAnsi" w:eastAsiaTheme="minorEastAsia" w:hAnsiTheme="minorHAnsi"/>
              <w:noProof/>
              <w:sz w:val="24"/>
              <w:szCs w:val="24"/>
              <w:lang w:eastAsia="en-GB"/>
            </w:rPr>
          </w:pPr>
          <w:hyperlink w:anchor="_Toc194901874" w:history="1">
            <w:r w:rsidRPr="001E1AFA">
              <w:rPr>
                <w:rStyle w:val="Hyperlink"/>
                <w:noProof/>
              </w:rPr>
              <w:t>4.</w:t>
            </w:r>
            <w:r>
              <w:rPr>
                <w:rFonts w:asciiTheme="minorHAnsi" w:eastAsiaTheme="minorEastAsia" w:hAnsiTheme="minorHAnsi"/>
                <w:noProof/>
                <w:sz w:val="24"/>
                <w:szCs w:val="24"/>
                <w:lang w:eastAsia="en-GB"/>
              </w:rPr>
              <w:tab/>
            </w:r>
            <w:r w:rsidRPr="001E1AFA">
              <w:rPr>
                <w:rStyle w:val="Hyperlink"/>
                <w:noProof/>
              </w:rPr>
              <w:t>Scope and Specification</w:t>
            </w:r>
            <w:r>
              <w:rPr>
                <w:noProof/>
                <w:webHidden/>
              </w:rPr>
              <w:tab/>
            </w:r>
            <w:r>
              <w:rPr>
                <w:noProof/>
                <w:webHidden/>
              </w:rPr>
              <w:fldChar w:fldCharType="begin"/>
            </w:r>
            <w:r>
              <w:rPr>
                <w:noProof/>
                <w:webHidden/>
              </w:rPr>
              <w:instrText xml:space="preserve"> PAGEREF _Toc194901874 \h </w:instrText>
            </w:r>
            <w:r>
              <w:rPr>
                <w:noProof/>
                <w:webHidden/>
              </w:rPr>
            </w:r>
            <w:r>
              <w:rPr>
                <w:noProof/>
                <w:webHidden/>
              </w:rPr>
              <w:fldChar w:fldCharType="separate"/>
            </w:r>
            <w:r w:rsidR="008D2766">
              <w:rPr>
                <w:noProof/>
                <w:webHidden/>
              </w:rPr>
              <w:t>4</w:t>
            </w:r>
            <w:r>
              <w:rPr>
                <w:noProof/>
                <w:webHidden/>
              </w:rPr>
              <w:fldChar w:fldCharType="end"/>
            </w:r>
          </w:hyperlink>
        </w:p>
        <w:p w14:paraId="060150A0" w14:textId="7A9EE70E" w:rsidR="002C20CE" w:rsidRDefault="002C20CE">
          <w:pPr>
            <w:pStyle w:val="TOC1"/>
            <w:rPr>
              <w:rFonts w:asciiTheme="minorHAnsi" w:eastAsiaTheme="minorEastAsia" w:hAnsiTheme="minorHAnsi"/>
              <w:noProof/>
              <w:sz w:val="24"/>
              <w:szCs w:val="24"/>
              <w:lang w:eastAsia="en-GB"/>
            </w:rPr>
          </w:pPr>
          <w:hyperlink w:anchor="_Toc194901875" w:history="1">
            <w:r w:rsidRPr="001E1AFA">
              <w:rPr>
                <w:rStyle w:val="Hyperlink"/>
                <w:noProof/>
              </w:rPr>
              <w:t>5.</w:t>
            </w:r>
            <w:r>
              <w:rPr>
                <w:rFonts w:asciiTheme="minorHAnsi" w:eastAsiaTheme="minorEastAsia" w:hAnsiTheme="minorHAnsi"/>
                <w:noProof/>
                <w:sz w:val="24"/>
                <w:szCs w:val="24"/>
                <w:lang w:eastAsia="en-GB"/>
              </w:rPr>
              <w:tab/>
            </w:r>
            <w:r w:rsidRPr="001E1AFA">
              <w:rPr>
                <w:rStyle w:val="Hyperlink"/>
                <w:noProof/>
              </w:rPr>
              <w:t>Additional Information</w:t>
            </w:r>
            <w:r>
              <w:rPr>
                <w:noProof/>
                <w:webHidden/>
              </w:rPr>
              <w:tab/>
            </w:r>
            <w:r>
              <w:rPr>
                <w:noProof/>
                <w:webHidden/>
              </w:rPr>
              <w:fldChar w:fldCharType="begin"/>
            </w:r>
            <w:r>
              <w:rPr>
                <w:noProof/>
                <w:webHidden/>
              </w:rPr>
              <w:instrText xml:space="preserve"> PAGEREF _Toc194901875 \h </w:instrText>
            </w:r>
            <w:r>
              <w:rPr>
                <w:noProof/>
                <w:webHidden/>
              </w:rPr>
            </w:r>
            <w:r>
              <w:rPr>
                <w:noProof/>
                <w:webHidden/>
              </w:rPr>
              <w:fldChar w:fldCharType="separate"/>
            </w:r>
            <w:r w:rsidR="008D2766">
              <w:rPr>
                <w:noProof/>
                <w:webHidden/>
              </w:rPr>
              <w:t>5</w:t>
            </w:r>
            <w:r>
              <w:rPr>
                <w:noProof/>
                <w:webHidden/>
              </w:rPr>
              <w:fldChar w:fldCharType="end"/>
            </w:r>
          </w:hyperlink>
        </w:p>
        <w:p w14:paraId="7B7EC95C" w14:textId="3B0B44C8" w:rsidR="002C20CE" w:rsidRDefault="002C20CE">
          <w:pPr>
            <w:pStyle w:val="TOC1"/>
            <w:rPr>
              <w:rFonts w:asciiTheme="minorHAnsi" w:eastAsiaTheme="minorEastAsia" w:hAnsiTheme="minorHAnsi"/>
              <w:noProof/>
              <w:sz w:val="24"/>
              <w:szCs w:val="24"/>
              <w:lang w:eastAsia="en-GB"/>
            </w:rPr>
          </w:pPr>
          <w:hyperlink w:anchor="_Toc194901876" w:history="1">
            <w:r w:rsidRPr="001E1AFA">
              <w:rPr>
                <w:rStyle w:val="Hyperlink"/>
                <w:noProof/>
              </w:rPr>
              <w:t>6.</w:t>
            </w:r>
            <w:r>
              <w:rPr>
                <w:rFonts w:asciiTheme="minorHAnsi" w:eastAsiaTheme="minorEastAsia" w:hAnsiTheme="minorHAnsi"/>
                <w:noProof/>
                <w:sz w:val="24"/>
                <w:szCs w:val="24"/>
                <w:lang w:eastAsia="en-GB"/>
              </w:rPr>
              <w:tab/>
            </w:r>
            <w:r w:rsidRPr="001E1AFA">
              <w:rPr>
                <w:rStyle w:val="Hyperlink"/>
                <w:noProof/>
              </w:rPr>
              <w:t>Pricing</w:t>
            </w:r>
            <w:r>
              <w:rPr>
                <w:noProof/>
                <w:webHidden/>
              </w:rPr>
              <w:tab/>
            </w:r>
            <w:r>
              <w:rPr>
                <w:noProof/>
                <w:webHidden/>
              </w:rPr>
              <w:fldChar w:fldCharType="begin"/>
            </w:r>
            <w:r>
              <w:rPr>
                <w:noProof/>
                <w:webHidden/>
              </w:rPr>
              <w:instrText xml:space="preserve"> PAGEREF _Toc194901876 \h </w:instrText>
            </w:r>
            <w:r>
              <w:rPr>
                <w:noProof/>
                <w:webHidden/>
              </w:rPr>
            </w:r>
            <w:r>
              <w:rPr>
                <w:noProof/>
                <w:webHidden/>
              </w:rPr>
              <w:fldChar w:fldCharType="separate"/>
            </w:r>
            <w:r w:rsidR="008D2766">
              <w:rPr>
                <w:noProof/>
                <w:webHidden/>
              </w:rPr>
              <w:t>5</w:t>
            </w:r>
            <w:r>
              <w:rPr>
                <w:noProof/>
                <w:webHidden/>
              </w:rPr>
              <w:fldChar w:fldCharType="end"/>
            </w:r>
          </w:hyperlink>
        </w:p>
        <w:p w14:paraId="49FFDA50" w14:textId="51D0422E" w:rsidR="002C20CE" w:rsidRDefault="002C20CE">
          <w:pPr>
            <w:pStyle w:val="TOC1"/>
            <w:rPr>
              <w:rFonts w:asciiTheme="minorHAnsi" w:eastAsiaTheme="minorEastAsia" w:hAnsiTheme="minorHAnsi"/>
              <w:noProof/>
              <w:sz w:val="24"/>
              <w:szCs w:val="24"/>
              <w:lang w:eastAsia="en-GB"/>
            </w:rPr>
          </w:pPr>
          <w:hyperlink w:anchor="_Toc194901877" w:history="1">
            <w:r w:rsidRPr="001E1AFA">
              <w:rPr>
                <w:rStyle w:val="Hyperlink"/>
                <w:noProof/>
              </w:rPr>
              <w:t>7.</w:t>
            </w:r>
            <w:r>
              <w:rPr>
                <w:rFonts w:asciiTheme="minorHAnsi" w:eastAsiaTheme="minorEastAsia" w:hAnsiTheme="minorHAnsi"/>
                <w:noProof/>
                <w:sz w:val="24"/>
                <w:szCs w:val="24"/>
                <w:lang w:eastAsia="en-GB"/>
              </w:rPr>
              <w:tab/>
            </w:r>
            <w:r w:rsidRPr="001E1AFA">
              <w:rPr>
                <w:rStyle w:val="Hyperlink"/>
                <w:noProof/>
              </w:rPr>
              <w:t>Delivery Model</w:t>
            </w:r>
            <w:r>
              <w:rPr>
                <w:noProof/>
                <w:webHidden/>
              </w:rPr>
              <w:tab/>
            </w:r>
            <w:r>
              <w:rPr>
                <w:noProof/>
                <w:webHidden/>
              </w:rPr>
              <w:fldChar w:fldCharType="begin"/>
            </w:r>
            <w:r>
              <w:rPr>
                <w:noProof/>
                <w:webHidden/>
              </w:rPr>
              <w:instrText xml:space="preserve"> PAGEREF _Toc194901877 \h </w:instrText>
            </w:r>
            <w:r>
              <w:rPr>
                <w:noProof/>
                <w:webHidden/>
              </w:rPr>
            </w:r>
            <w:r>
              <w:rPr>
                <w:noProof/>
                <w:webHidden/>
              </w:rPr>
              <w:fldChar w:fldCharType="separate"/>
            </w:r>
            <w:r w:rsidR="008D2766">
              <w:rPr>
                <w:noProof/>
                <w:webHidden/>
              </w:rPr>
              <w:t>6</w:t>
            </w:r>
            <w:r>
              <w:rPr>
                <w:noProof/>
                <w:webHidden/>
              </w:rPr>
              <w:fldChar w:fldCharType="end"/>
            </w:r>
          </w:hyperlink>
        </w:p>
        <w:p w14:paraId="77670DB2" w14:textId="5E77DED0" w:rsidR="002C20CE" w:rsidRDefault="002C20CE">
          <w:pPr>
            <w:pStyle w:val="TOC1"/>
            <w:rPr>
              <w:rFonts w:asciiTheme="minorHAnsi" w:eastAsiaTheme="minorEastAsia" w:hAnsiTheme="minorHAnsi"/>
              <w:noProof/>
              <w:sz w:val="24"/>
              <w:szCs w:val="24"/>
              <w:lang w:eastAsia="en-GB"/>
            </w:rPr>
          </w:pPr>
          <w:hyperlink w:anchor="_Toc194901878" w:history="1">
            <w:r w:rsidRPr="001E1AFA">
              <w:rPr>
                <w:rStyle w:val="Hyperlink"/>
                <w:noProof/>
              </w:rPr>
              <w:t>8.</w:t>
            </w:r>
            <w:r>
              <w:rPr>
                <w:rFonts w:asciiTheme="minorHAnsi" w:eastAsiaTheme="minorEastAsia" w:hAnsiTheme="minorHAnsi"/>
                <w:noProof/>
                <w:sz w:val="24"/>
                <w:szCs w:val="24"/>
                <w:lang w:eastAsia="en-GB"/>
              </w:rPr>
              <w:tab/>
            </w:r>
            <w:r w:rsidRPr="001E1AFA">
              <w:rPr>
                <w:rStyle w:val="Hyperlink"/>
                <w:noProof/>
              </w:rPr>
              <w:t>Contract Management</w:t>
            </w:r>
            <w:r>
              <w:rPr>
                <w:noProof/>
                <w:webHidden/>
              </w:rPr>
              <w:tab/>
            </w:r>
            <w:r>
              <w:rPr>
                <w:noProof/>
                <w:webHidden/>
              </w:rPr>
              <w:fldChar w:fldCharType="begin"/>
            </w:r>
            <w:r>
              <w:rPr>
                <w:noProof/>
                <w:webHidden/>
              </w:rPr>
              <w:instrText xml:space="preserve"> PAGEREF _Toc194901878 \h </w:instrText>
            </w:r>
            <w:r>
              <w:rPr>
                <w:noProof/>
                <w:webHidden/>
              </w:rPr>
            </w:r>
            <w:r>
              <w:rPr>
                <w:noProof/>
                <w:webHidden/>
              </w:rPr>
              <w:fldChar w:fldCharType="separate"/>
            </w:r>
            <w:r w:rsidR="008D2766">
              <w:rPr>
                <w:noProof/>
                <w:webHidden/>
              </w:rPr>
              <w:t>6</w:t>
            </w:r>
            <w:r>
              <w:rPr>
                <w:noProof/>
                <w:webHidden/>
              </w:rPr>
              <w:fldChar w:fldCharType="end"/>
            </w:r>
          </w:hyperlink>
        </w:p>
        <w:p w14:paraId="47854F50" w14:textId="37284498" w:rsidR="002C20CE" w:rsidRDefault="002C20CE">
          <w:pPr>
            <w:pStyle w:val="TOC1"/>
            <w:rPr>
              <w:rFonts w:asciiTheme="minorHAnsi" w:eastAsiaTheme="minorEastAsia" w:hAnsiTheme="minorHAnsi"/>
              <w:noProof/>
              <w:sz w:val="24"/>
              <w:szCs w:val="24"/>
              <w:lang w:eastAsia="en-GB"/>
            </w:rPr>
          </w:pPr>
          <w:hyperlink w:anchor="_Toc194901879" w:history="1">
            <w:r w:rsidRPr="001E1AFA">
              <w:rPr>
                <w:rStyle w:val="Hyperlink"/>
                <w:noProof/>
              </w:rPr>
              <w:t>9.</w:t>
            </w:r>
            <w:r>
              <w:rPr>
                <w:rFonts w:asciiTheme="minorHAnsi" w:eastAsiaTheme="minorEastAsia" w:hAnsiTheme="minorHAnsi"/>
                <w:noProof/>
                <w:sz w:val="24"/>
                <w:szCs w:val="24"/>
                <w:lang w:eastAsia="en-GB"/>
              </w:rPr>
              <w:tab/>
            </w:r>
            <w:r w:rsidRPr="001E1AFA">
              <w:rPr>
                <w:rStyle w:val="Hyperlink"/>
                <w:noProof/>
              </w:rPr>
              <w:t>Service Credits</w:t>
            </w:r>
            <w:r>
              <w:rPr>
                <w:noProof/>
                <w:webHidden/>
              </w:rPr>
              <w:tab/>
            </w:r>
            <w:r>
              <w:rPr>
                <w:noProof/>
                <w:webHidden/>
              </w:rPr>
              <w:fldChar w:fldCharType="begin"/>
            </w:r>
            <w:r>
              <w:rPr>
                <w:noProof/>
                <w:webHidden/>
              </w:rPr>
              <w:instrText xml:space="preserve"> PAGEREF _Toc194901879 \h </w:instrText>
            </w:r>
            <w:r>
              <w:rPr>
                <w:noProof/>
                <w:webHidden/>
              </w:rPr>
            </w:r>
            <w:r>
              <w:rPr>
                <w:noProof/>
                <w:webHidden/>
              </w:rPr>
              <w:fldChar w:fldCharType="separate"/>
            </w:r>
            <w:r w:rsidR="008D2766">
              <w:rPr>
                <w:noProof/>
                <w:webHidden/>
              </w:rPr>
              <w:t>9</w:t>
            </w:r>
            <w:r>
              <w:rPr>
                <w:noProof/>
                <w:webHidden/>
              </w:rPr>
              <w:fldChar w:fldCharType="end"/>
            </w:r>
          </w:hyperlink>
        </w:p>
        <w:p w14:paraId="60408E65" w14:textId="2E26D18F" w:rsidR="002C20CE" w:rsidRDefault="002C20CE">
          <w:pPr>
            <w:pStyle w:val="TOC1"/>
            <w:rPr>
              <w:rFonts w:asciiTheme="minorHAnsi" w:eastAsiaTheme="minorEastAsia" w:hAnsiTheme="minorHAnsi"/>
              <w:noProof/>
              <w:sz w:val="24"/>
              <w:szCs w:val="24"/>
              <w:lang w:eastAsia="en-GB"/>
            </w:rPr>
          </w:pPr>
          <w:hyperlink w:anchor="_Toc194901880" w:history="1">
            <w:r w:rsidRPr="001E1AFA">
              <w:rPr>
                <w:rStyle w:val="Hyperlink"/>
                <w:noProof/>
              </w:rPr>
              <w:t>10.</w:t>
            </w:r>
            <w:r>
              <w:rPr>
                <w:rFonts w:asciiTheme="minorHAnsi" w:eastAsiaTheme="minorEastAsia" w:hAnsiTheme="minorHAnsi"/>
                <w:noProof/>
                <w:sz w:val="24"/>
                <w:szCs w:val="24"/>
                <w:lang w:eastAsia="en-GB"/>
              </w:rPr>
              <w:tab/>
            </w:r>
            <w:r w:rsidRPr="001E1AFA">
              <w:rPr>
                <w:rStyle w:val="Hyperlink"/>
                <w:noProof/>
              </w:rPr>
              <w:t>Contract/Framework Participants</w:t>
            </w:r>
            <w:r>
              <w:rPr>
                <w:noProof/>
                <w:webHidden/>
              </w:rPr>
              <w:tab/>
            </w:r>
            <w:r>
              <w:rPr>
                <w:noProof/>
                <w:webHidden/>
              </w:rPr>
              <w:fldChar w:fldCharType="begin"/>
            </w:r>
            <w:r>
              <w:rPr>
                <w:noProof/>
                <w:webHidden/>
              </w:rPr>
              <w:instrText xml:space="preserve"> PAGEREF _Toc194901880 \h </w:instrText>
            </w:r>
            <w:r>
              <w:rPr>
                <w:noProof/>
                <w:webHidden/>
              </w:rPr>
            </w:r>
            <w:r>
              <w:rPr>
                <w:noProof/>
                <w:webHidden/>
              </w:rPr>
              <w:fldChar w:fldCharType="separate"/>
            </w:r>
            <w:r w:rsidR="008D2766">
              <w:rPr>
                <w:noProof/>
                <w:webHidden/>
              </w:rPr>
              <w:t>9</w:t>
            </w:r>
            <w:r>
              <w:rPr>
                <w:noProof/>
                <w:webHidden/>
              </w:rPr>
              <w:fldChar w:fldCharType="end"/>
            </w:r>
          </w:hyperlink>
        </w:p>
        <w:p w14:paraId="27A3ACD5" w14:textId="0D2B51DF" w:rsidR="002C20CE" w:rsidRDefault="002C20CE">
          <w:pPr>
            <w:pStyle w:val="TOC1"/>
            <w:rPr>
              <w:rFonts w:asciiTheme="minorHAnsi" w:eastAsiaTheme="minorEastAsia" w:hAnsiTheme="minorHAnsi"/>
              <w:noProof/>
              <w:sz w:val="24"/>
              <w:szCs w:val="24"/>
              <w:lang w:eastAsia="en-GB"/>
            </w:rPr>
          </w:pPr>
          <w:hyperlink w:anchor="_Toc194901881" w:history="1">
            <w:r w:rsidRPr="001E1AFA">
              <w:rPr>
                <w:rStyle w:val="Hyperlink"/>
                <w:noProof/>
              </w:rPr>
              <w:t>Annex 1 – Contract Management Information Requirements</w:t>
            </w:r>
            <w:r>
              <w:rPr>
                <w:noProof/>
                <w:webHidden/>
              </w:rPr>
              <w:tab/>
            </w:r>
            <w:r>
              <w:rPr>
                <w:noProof/>
                <w:webHidden/>
              </w:rPr>
              <w:fldChar w:fldCharType="begin"/>
            </w:r>
            <w:r>
              <w:rPr>
                <w:noProof/>
                <w:webHidden/>
              </w:rPr>
              <w:instrText xml:space="preserve"> PAGEREF _Toc194901881 \h </w:instrText>
            </w:r>
            <w:r>
              <w:rPr>
                <w:noProof/>
                <w:webHidden/>
              </w:rPr>
            </w:r>
            <w:r>
              <w:rPr>
                <w:noProof/>
                <w:webHidden/>
              </w:rPr>
              <w:fldChar w:fldCharType="separate"/>
            </w:r>
            <w:r w:rsidR="008D2766">
              <w:rPr>
                <w:noProof/>
                <w:webHidden/>
              </w:rPr>
              <w:t>10</w:t>
            </w:r>
            <w:r>
              <w:rPr>
                <w:noProof/>
                <w:webHidden/>
              </w:rPr>
              <w:fldChar w:fldCharType="end"/>
            </w:r>
          </w:hyperlink>
        </w:p>
        <w:p w14:paraId="4D2A2FAF" w14:textId="00A859D2" w:rsidR="002C20CE" w:rsidRDefault="002C20CE">
          <w:pPr>
            <w:pStyle w:val="TOC1"/>
            <w:rPr>
              <w:rFonts w:asciiTheme="minorHAnsi" w:eastAsiaTheme="minorEastAsia" w:hAnsiTheme="minorHAnsi"/>
              <w:noProof/>
              <w:sz w:val="24"/>
              <w:szCs w:val="24"/>
              <w:lang w:eastAsia="en-GB"/>
            </w:rPr>
          </w:pPr>
          <w:hyperlink w:anchor="_Toc194901882" w:history="1">
            <w:r w:rsidRPr="001E1AFA">
              <w:rPr>
                <w:rStyle w:val="Hyperlink"/>
                <w:noProof/>
              </w:rPr>
              <w:t>Annex 2 – Key Performance Indicators</w:t>
            </w:r>
            <w:r>
              <w:rPr>
                <w:noProof/>
                <w:webHidden/>
              </w:rPr>
              <w:tab/>
            </w:r>
            <w:r>
              <w:rPr>
                <w:noProof/>
                <w:webHidden/>
              </w:rPr>
              <w:fldChar w:fldCharType="begin"/>
            </w:r>
            <w:r>
              <w:rPr>
                <w:noProof/>
                <w:webHidden/>
              </w:rPr>
              <w:instrText xml:space="preserve"> PAGEREF _Toc194901882 \h </w:instrText>
            </w:r>
            <w:r>
              <w:rPr>
                <w:noProof/>
                <w:webHidden/>
              </w:rPr>
            </w:r>
            <w:r>
              <w:rPr>
                <w:noProof/>
                <w:webHidden/>
              </w:rPr>
              <w:fldChar w:fldCharType="separate"/>
            </w:r>
            <w:r w:rsidR="008D2766">
              <w:rPr>
                <w:noProof/>
                <w:webHidden/>
              </w:rPr>
              <w:t>13</w:t>
            </w:r>
            <w:r>
              <w:rPr>
                <w:noProof/>
                <w:webHidden/>
              </w:rPr>
              <w:fldChar w:fldCharType="end"/>
            </w:r>
          </w:hyperlink>
        </w:p>
        <w:p w14:paraId="28539CAB" w14:textId="66743147" w:rsidR="00DC0820" w:rsidRDefault="00DC0820" w:rsidP="3264D660">
          <w:pPr>
            <w:pStyle w:val="TOC1"/>
            <w:tabs>
              <w:tab w:val="clear" w:pos="10308"/>
              <w:tab w:val="right" w:leader="dot" w:pos="10305"/>
            </w:tabs>
            <w:rPr>
              <w:rStyle w:val="Hyperlink"/>
              <w:noProof/>
              <w:lang w:eastAsia="en-GB"/>
            </w:rPr>
          </w:pPr>
          <w:r>
            <w:fldChar w:fldCharType="end"/>
          </w:r>
        </w:p>
      </w:sdtContent>
    </w:sdt>
    <w:p w14:paraId="44129289" w14:textId="2AAE1DCB" w:rsidR="004D04B5" w:rsidRDefault="004D04B5" w:rsidP="7AA22A09">
      <w:pPr>
        <w:pStyle w:val="TOC1"/>
        <w:tabs>
          <w:tab w:val="clear" w:pos="10308"/>
          <w:tab w:val="right" w:leader="dot" w:pos="10305"/>
        </w:tabs>
        <w:rPr>
          <w:rStyle w:val="Hyperlink"/>
          <w:noProof/>
          <w:lang w:eastAsia="en-GB"/>
        </w:rPr>
      </w:pPr>
    </w:p>
    <w:p w14:paraId="242FA402" w14:textId="178C5C40" w:rsidR="006C5795" w:rsidRDefault="006C5795" w:rsidP="03A9C3E4">
      <w:pPr>
        <w:pStyle w:val="TOC1"/>
        <w:tabs>
          <w:tab w:val="clear" w:pos="10308"/>
          <w:tab w:val="right" w:leader="dot" w:pos="10305"/>
        </w:tabs>
        <w:rPr>
          <w:rStyle w:val="Hyperlink"/>
          <w:noProof/>
          <w:lang w:eastAsia="en-GB"/>
        </w:rPr>
      </w:pPr>
    </w:p>
    <w:p w14:paraId="575E2A28" w14:textId="52B39B18" w:rsidR="00E900E2" w:rsidRDefault="00E900E2" w:rsidP="2DA00D74">
      <w:pPr>
        <w:pStyle w:val="TOC1"/>
        <w:tabs>
          <w:tab w:val="clear" w:pos="10308"/>
          <w:tab w:val="right" w:leader="dot" w:pos="10305"/>
        </w:tabs>
        <w:rPr>
          <w:rStyle w:val="Hyperlink"/>
          <w:noProof/>
          <w:lang w:eastAsia="en-GB"/>
        </w:rPr>
      </w:pPr>
    </w:p>
    <w:p w14:paraId="3AF81CB3" w14:textId="577FCD6A" w:rsidR="5BDD5A5A" w:rsidRDefault="5BDD5A5A" w:rsidP="5BDD5A5A">
      <w:pPr>
        <w:spacing w:before="0" w:line="259" w:lineRule="auto"/>
        <w:sectPr w:rsidR="5BDD5A5A" w:rsidSect="0080681B">
          <w:headerReference w:type="default" r:id="rId13"/>
          <w:footerReference w:type="default" r:id="rId14"/>
          <w:headerReference w:type="first" r:id="rId15"/>
          <w:footerReference w:type="first" r:id="rId16"/>
          <w:pgSz w:w="11906" w:h="16838"/>
          <w:pgMar w:top="1848" w:right="794" w:bottom="1701" w:left="794" w:header="680" w:footer="708" w:gutter="0"/>
          <w:pgNumType w:start="0"/>
          <w:cols w:space="708"/>
          <w:titlePg/>
          <w:docGrid w:linePitch="360"/>
        </w:sectPr>
      </w:pPr>
    </w:p>
    <w:p w14:paraId="21D5AD96" w14:textId="45C8CB63" w:rsidR="004B1CA0" w:rsidRPr="00377F38" w:rsidRDefault="194E69CC" w:rsidP="03A9C3E4">
      <w:pPr>
        <w:pStyle w:val="Heading1"/>
        <w:keepNext w:val="0"/>
        <w:keepLines w:val="0"/>
      </w:pPr>
      <w:bookmarkStart w:id="0" w:name="_Toc865999798"/>
      <w:bookmarkStart w:id="1" w:name="_Toc2116744369"/>
      <w:bookmarkStart w:id="2" w:name="_Toc194901871"/>
      <w:r>
        <w:lastRenderedPageBreak/>
        <w:t>In</w:t>
      </w:r>
      <w:r w:rsidR="676A1B57">
        <w:t>troduction</w:t>
      </w:r>
      <w:bookmarkEnd w:id="0"/>
      <w:bookmarkEnd w:id="1"/>
      <w:bookmarkEnd w:id="2"/>
    </w:p>
    <w:p w14:paraId="1D81B1D2" w14:textId="7D314748" w:rsidR="5A50B29B" w:rsidRPr="00950DA6" w:rsidRDefault="5A50B29B" w:rsidP="00563766">
      <w:pPr>
        <w:pStyle w:val="Heading2"/>
      </w:pPr>
      <w:r>
        <w:t>This</w:t>
      </w:r>
      <w:r w:rsidR="19C5A56D">
        <w:t xml:space="preserve"> Invitation to Tender (“ITT”) has been issued by </w:t>
      </w:r>
      <w:r w:rsidR="003271C1">
        <w:t xml:space="preserve">Mid and West Wales Fire and Rescue </w:t>
      </w:r>
      <w:r w:rsidR="003271C1" w:rsidRPr="00950DA6">
        <w:t>Authority</w:t>
      </w:r>
      <w:r w:rsidR="00AE597D" w:rsidRPr="00950DA6">
        <w:t xml:space="preserve"> </w:t>
      </w:r>
      <w:r w:rsidR="19C5A56D" w:rsidRPr="00950DA6">
        <w:t xml:space="preserve">who are seeking to award a </w:t>
      </w:r>
      <w:r w:rsidR="042232E7" w:rsidRPr="00950DA6">
        <w:t>Contract</w:t>
      </w:r>
      <w:r w:rsidR="00FE0870" w:rsidRPr="00950DA6">
        <w:t xml:space="preserve"> </w:t>
      </w:r>
      <w:r w:rsidR="528EE1BF" w:rsidRPr="00950DA6">
        <w:t>for</w:t>
      </w:r>
      <w:r w:rsidR="19C5A56D" w:rsidRPr="00950DA6">
        <w:t xml:space="preserve"> the provision of </w:t>
      </w:r>
      <w:r w:rsidR="00FE0870" w:rsidRPr="00950DA6">
        <w:t xml:space="preserve">Business Fire Safety Training. </w:t>
      </w:r>
      <w:r w:rsidR="19C5A56D" w:rsidRPr="00950DA6">
        <w:t xml:space="preserve"> </w:t>
      </w:r>
    </w:p>
    <w:p w14:paraId="11598257" w14:textId="688EF865" w:rsidR="001615B4" w:rsidRPr="00950DA6" w:rsidRDefault="09D7CC84" w:rsidP="00563766">
      <w:pPr>
        <w:pStyle w:val="Heading2"/>
      </w:pPr>
      <w:r w:rsidRPr="00950DA6">
        <w:t>The Requirement</w:t>
      </w:r>
      <w:r w:rsidR="7F132D24" w:rsidRPr="00950DA6">
        <w:t xml:space="preserve"> will be tendered </w:t>
      </w:r>
      <w:r w:rsidR="426BF3C2" w:rsidRPr="00950DA6">
        <w:t>as a single supplie</w:t>
      </w:r>
      <w:r w:rsidR="000863A0" w:rsidRPr="00950DA6">
        <w:t xml:space="preserve">r. </w:t>
      </w:r>
      <w:r w:rsidR="426BF3C2" w:rsidRPr="00950DA6">
        <w:t xml:space="preserve">  </w:t>
      </w:r>
    </w:p>
    <w:p w14:paraId="0172BA99" w14:textId="08C39709" w:rsidR="7384C03B" w:rsidRPr="00950DA6" w:rsidRDefault="0B23FE5E" w:rsidP="00563766">
      <w:pPr>
        <w:pStyle w:val="Heading2"/>
        <w:rPr>
          <w:lang w:val="en-US"/>
        </w:rPr>
      </w:pPr>
      <w:r w:rsidRPr="00950DA6">
        <w:rPr>
          <w:lang w:val="en-US"/>
        </w:rPr>
        <w:t>Bidder(s)</w:t>
      </w:r>
      <w:r w:rsidR="7384C03B" w:rsidRPr="00950DA6">
        <w:rPr>
          <w:lang w:val="en-US"/>
        </w:rPr>
        <w:t xml:space="preserve"> may bid for either one or all lots. Please indicate which lot(s) you are bidding for on the front page of the ITT Response to Tender in the “</w:t>
      </w:r>
      <w:r w:rsidR="3526BC16" w:rsidRPr="00950DA6">
        <w:rPr>
          <w:lang w:val="en-US"/>
        </w:rPr>
        <w:t>Bidder</w:t>
      </w:r>
      <w:r w:rsidR="7384C03B" w:rsidRPr="00950DA6">
        <w:rPr>
          <w:lang w:val="en-US"/>
        </w:rPr>
        <w:t xml:space="preserve"> Details” box provided.</w:t>
      </w:r>
    </w:p>
    <w:p w14:paraId="1368F20E" w14:textId="16C28B7F" w:rsidR="004C1FF9" w:rsidRPr="00950DA6" w:rsidRDefault="31C3C838" w:rsidP="00563766">
      <w:pPr>
        <w:pStyle w:val="Heading2"/>
      </w:pPr>
      <w:r w:rsidRPr="00950DA6">
        <w:t xml:space="preserve">The </w:t>
      </w:r>
      <w:r w:rsidR="042232E7" w:rsidRPr="00950DA6">
        <w:t xml:space="preserve">Contract Term shall be for a period of </w:t>
      </w:r>
      <w:r w:rsidR="00596DEA" w:rsidRPr="00950DA6">
        <w:t>2</w:t>
      </w:r>
      <w:r w:rsidR="042232E7" w:rsidRPr="00950DA6">
        <w:t xml:space="preserve"> years with the option to extend by a further </w:t>
      </w:r>
      <w:r w:rsidR="00596DEA" w:rsidRPr="00950DA6">
        <w:t xml:space="preserve">36 months at </w:t>
      </w:r>
      <w:r w:rsidR="009F3435" w:rsidRPr="00950DA6">
        <w:t>12-month</w:t>
      </w:r>
      <w:r w:rsidR="00596DEA" w:rsidRPr="00950DA6">
        <w:t xml:space="preserve"> intervals. </w:t>
      </w:r>
    </w:p>
    <w:p w14:paraId="07DFC93B" w14:textId="6C80306D" w:rsidR="18DF82EA" w:rsidRPr="00950DA6" w:rsidRDefault="18DF82EA" w:rsidP="00563766">
      <w:pPr>
        <w:pStyle w:val="Heading2"/>
        <w:rPr>
          <w:rFonts w:eastAsia="Arial" w:cs="Arial"/>
          <w:color w:val="000000" w:themeColor="text1"/>
          <w:lang w:val="en-US"/>
        </w:rPr>
      </w:pPr>
      <w:r w:rsidRPr="00950DA6">
        <w:t xml:space="preserve">The organisations that will be named on this Contract are listed in section </w:t>
      </w:r>
      <w:r w:rsidR="009F3435" w:rsidRPr="00950DA6">
        <w:t>10</w:t>
      </w:r>
      <w:r w:rsidRPr="00950DA6">
        <w:t xml:space="preserve"> of this document</w:t>
      </w:r>
    </w:p>
    <w:p w14:paraId="54B8BBBD" w14:textId="039A7801" w:rsidR="002D6AA9" w:rsidRPr="00563766" w:rsidRDefault="00563766" w:rsidP="00563766">
      <w:pPr>
        <w:pStyle w:val="Heading2"/>
      </w:pPr>
      <w:r w:rsidRPr="00563766">
        <w:t>N</w:t>
      </w:r>
      <w:r w:rsidR="000E6807">
        <w:t>ot used</w:t>
      </w:r>
    </w:p>
    <w:p w14:paraId="47B258EE" w14:textId="2EB16C57" w:rsidR="00D47DE0" w:rsidRPr="00950DA6" w:rsidRDefault="002D6AA9" w:rsidP="00563766">
      <w:pPr>
        <w:pStyle w:val="Heading2"/>
      </w:pPr>
      <w:r w:rsidRPr="00950DA6">
        <w:t>The anticipated</w:t>
      </w:r>
      <w:r w:rsidR="00482312" w:rsidRPr="00950DA6">
        <w:t xml:space="preserve"> commencement date of the Contract is </w:t>
      </w:r>
      <w:r w:rsidR="002646B5" w:rsidRPr="00950DA6">
        <w:t>2</w:t>
      </w:r>
      <w:r w:rsidR="002646B5" w:rsidRPr="00950DA6">
        <w:rPr>
          <w:vertAlign w:val="superscript"/>
        </w:rPr>
        <w:t>nd</w:t>
      </w:r>
      <w:r w:rsidR="002646B5" w:rsidRPr="00950DA6">
        <w:t xml:space="preserve"> March 2026</w:t>
      </w:r>
      <w:r w:rsidR="00482312" w:rsidRPr="00950DA6">
        <w:t xml:space="preserve">. Any changes to this commencement date will be communicated to all </w:t>
      </w:r>
      <w:r w:rsidR="4923D299" w:rsidRPr="00950DA6">
        <w:t>b</w:t>
      </w:r>
      <w:r w:rsidR="3526BC16" w:rsidRPr="00950DA6">
        <w:t>idder</w:t>
      </w:r>
      <w:r w:rsidR="00482312" w:rsidRPr="00950DA6">
        <w:t xml:space="preserve">s through the </w:t>
      </w:r>
      <w:r w:rsidR="00412964" w:rsidRPr="00950DA6">
        <w:t>contracting authority’s e-Procurement Portal</w:t>
      </w:r>
      <w:r w:rsidR="00FD1351" w:rsidRPr="00950DA6">
        <w:t xml:space="preserve"> sell2wales.</w:t>
      </w:r>
    </w:p>
    <w:p w14:paraId="761AC233" w14:textId="7072A248" w:rsidR="00482312" w:rsidRPr="00080774" w:rsidRDefault="6F88A9FE" w:rsidP="00563766">
      <w:pPr>
        <w:pStyle w:val="Heading2"/>
      </w:pPr>
      <w:r w:rsidRPr="00950DA6">
        <w:t xml:space="preserve">The </w:t>
      </w:r>
      <w:r w:rsidR="193F4342" w:rsidRPr="00950DA6">
        <w:t>Transfer of Undertakings (Protection of Employment) Regulation 2006 (SI2006/246) (TUPE) may apply in respect of the award of any Contract and that for the purposes of the Regulations the undertaking shall transfer to the Contractor on the commencement</w:t>
      </w:r>
      <w:r w:rsidR="193F4342" w:rsidRPr="00080774">
        <w:t xml:space="preserve"> of any Contract. </w:t>
      </w:r>
      <w:r w:rsidR="3526BC16" w:rsidRPr="00080774">
        <w:t>Bidder</w:t>
      </w:r>
      <w:r w:rsidR="193F4342" w:rsidRPr="00080774">
        <w:t xml:space="preserve">s should seek their own legal advice regarding TUPE. </w:t>
      </w:r>
    </w:p>
    <w:p w14:paraId="710DAE63" w14:textId="19977798" w:rsidR="00742326" w:rsidRPr="00080774" w:rsidRDefault="4DE264DA" w:rsidP="4D2B7E64">
      <w:pPr>
        <w:pStyle w:val="Heading1"/>
        <w:keepNext w:val="0"/>
        <w:keepLines w:val="0"/>
        <w:rPr>
          <w:color w:val="002060"/>
        </w:rPr>
      </w:pPr>
      <w:bookmarkStart w:id="3" w:name="_Toc29131793"/>
      <w:bookmarkStart w:id="4" w:name="_Toc1382849909"/>
      <w:bookmarkStart w:id="5" w:name="_Toc194901872"/>
      <w:r w:rsidRPr="00080774">
        <w:rPr>
          <w:color w:val="002060"/>
        </w:rPr>
        <w:t>Background</w:t>
      </w:r>
      <w:bookmarkEnd w:id="3"/>
      <w:bookmarkEnd w:id="4"/>
      <w:bookmarkEnd w:id="5"/>
    </w:p>
    <w:p w14:paraId="36B6E7B7" w14:textId="4DA4BAFA" w:rsidR="00565971" w:rsidRPr="00565971" w:rsidRDefault="00945A44" w:rsidP="00563766">
      <w:pPr>
        <w:pStyle w:val="Heading2"/>
      </w:pPr>
      <w:r w:rsidRPr="00080774">
        <w:t xml:space="preserve">The Contracting Authority is Mid and West Wales Fire and Rescue </w:t>
      </w:r>
      <w:r w:rsidR="005A1808" w:rsidRPr="00080774">
        <w:t>Authority,</w:t>
      </w:r>
      <w:r w:rsidR="00B54CE8" w:rsidRPr="00080774">
        <w:t xml:space="preserve"> </w:t>
      </w:r>
      <w:r w:rsidR="005A1808" w:rsidRPr="00080774">
        <w:t>and</w:t>
      </w:r>
      <w:r w:rsidR="005A1808" w:rsidRPr="005A1808">
        <w:t xml:space="preserve"> we will</w:t>
      </w:r>
      <w:r w:rsidR="005A1808">
        <w:t xml:space="preserve"> </w:t>
      </w:r>
      <w:r w:rsidR="005A1808" w:rsidRPr="005A1808">
        <w:t>be undertaking this procurement on behalf of ourselves, South Wales Fire and Rescue Service and North Wales Fire and Rescue Service.  </w:t>
      </w:r>
    </w:p>
    <w:p w14:paraId="308F9E09" w14:textId="77777777" w:rsidR="000D66E7" w:rsidRPr="000D66E7" w:rsidRDefault="000D66E7" w:rsidP="000D66E7">
      <w:pPr>
        <w:pStyle w:val="ListParagraph"/>
        <w:ind w:left="709"/>
        <w:rPr>
          <w:sz w:val="24"/>
          <w:szCs w:val="24"/>
          <w:u w:val="single"/>
        </w:rPr>
      </w:pPr>
      <w:r w:rsidRPr="000D66E7">
        <w:rPr>
          <w:sz w:val="24"/>
          <w:szCs w:val="24"/>
          <w:u w:val="single"/>
        </w:rPr>
        <w:t xml:space="preserve">Mid and West Wales Fire and Rescue Service </w:t>
      </w:r>
    </w:p>
    <w:p w14:paraId="10AE95AA" w14:textId="77777777" w:rsidR="000D66E7" w:rsidRPr="000D66E7" w:rsidRDefault="000D66E7" w:rsidP="000D66E7">
      <w:pPr>
        <w:pStyle w:val="ListParagraph"/>
        <w:ind w:left="709"/>
        <w:rPr>
          <w:sz w:val="24"/>
          <w:szCs w:val="24"/>
        </w:rPr>
      </w:pPr>
    </w:p>
    <w:p w14:paraId="14B05ECC" w14:textId="77777777" w:rsidR="000D66E7" w:rsidRPr="000D66E7" w:rsidRDefault="000D66E7" w:rsidP="000D66E7">
      <w:pPr>
        <w:pStyle w:val="ListParagraph"/>
        <w:ind w:left="709"/>
        <w:rPr>
          <w:sz w:val="24"/>
          <w:szCs w:val="24"/>
        </w:rPr>
      </w:pPr>
      <w:r w:rsidRPr="000D66E7">
        <w:rPr>
          <w:sz w:val="24"/>
          <w:szCs w:val="24"/>
        </w:rPr>
        <w:t xml:space="preserve">Mid and West Wales Fire and Rescue Service is responsible for providing public safety information, prevention and protection programmes and emergency response cover for Mid and West Wales. We are governed by Mid and West Wales Fire and Rescue Authority, which comprises representatives from the six unity authorities that we cover. </w:t>
      </w:r>
    </w:p>
    <w:p w14:paraId="4D3168E3" w14:textId="77777777" w:rsidR="000D66E7" w:rsidRPr="000D66E7" w:rsidRDefault="000D66E7" w:rsidP="000D66E7">
      <w:pPr>
        <w:pStyle w:val="ListParagraph"/>
        <w:ind w:left="709"/>
        <w:rPr>
          <w:sz w:val="24"/>
          <w:szCs w:val="24"/>
        </w:rPr>
      </w:pPr>
    </w:p>
    <w:p w14:paraId="7B91AFD1" w14:textId="77777777" w:rsidR="000D66E7" w:rsidRPr="000D66E7" w:rsidRDefault="000D66E7" w:rsidP="000D66E7">
      <w:pPr>
        <w:pStyle w:val="ListParagraph"/>
        <w:ind w:left="709"/>
        <w:rPr>
          <w:sz w:val="24"/>
          <w:szCs w:val="24"/>
        </w:rPr>
      </w:pPr>
      <w:r w:rsidRPr="000D66E7">
        <w:rPr>
          <w:sz w:val="24"/>
          <w:szCs w:val="24"/>
        </w:rPr>
        <w:t xml:space="preserve">We employ over 1,350 members of staff and cover almost 12,000 square kilometres – almost two-thirds of Wales. The Service covers the six unity authorities of Carmarthenshire, Ceredigion, Powys, Pembrokeshire, Swansea and Neath Port Talbot. </w:t>
      </w:r>
    </w:p>
    <w:p w14:paraId="1F12DF96" w14:textId="77777777" w:rsidR="000D66E7" w:rsidRDefault="000D66E7" w:rsidP="000D66E7">
      <w:pPr>
        <w:pStyle w:val="ListParagraph"/>
        <w:ind w:left="709"/>
        <w:rPr>
          <w:sz w:val="24"/>
          <w:szCs w:val="24"/>
        </w:rPr>
      </w:pPr>
    </w:p>
    <w:p w14:paraId="2B4E9CA4" w14:textId="77777777" w:rsidR="00770323" w:rsidRDefault="00770323" w:rsidP="000D66E7">
      <w:pPr>
        <w:pStyle w:val="ListParagraph"/>
        <w:ind w:left="709"/>
        <w:rPr>
          <w:sz w:val="24"/>
          <w:szCs w:val="24"/>
        </w:rPr>
      </w:pPr>
    </w:p>
    <w:p w14:paraId="66422711" w14:textId="77777777" w:rsidR="00770323" w:rsidRPr="000D66E7" w:rsidRDefault="00770323" w:rsidP="000D66E7">
      <w:pPr>
        <w:pStyle w:val="ListParagraph"/>
        <w:ind w:left="709"/>
        <w:rPr>
          <w:sz w:val="24"/>
          <w:szCs w:val="24"/>
        </w:rPr>
      </w:pPr>
    </w:p>
    <w:p w14:paraId="32183E4E" w14:textId="77777777" w:rsidR="000D66E7" w:rsidRPr="005A1808" w:rsidRDefault="000D66E7" w:rsidP="000D66E7">
      <w:pPr>
        <w:pStyle w:val="ListParagraph"/>
        <w:ind w:left="709"/>
        <w:rPr>
          <w:sz w:val="24"/>
          <w:szCs w:val="24"/>
          <w:u w:val="single"/>
        </w:rPr>
      </w:pPr>
      <w:r w:rsidRPr="005A1808">
        <w:rPr>
          <w:sz w:val="24"/>
          <w:szCs w:val="24"/>
          <w:u w:val="single"/>
        </w:rPr>
        <w:lastRenderedPageBreak/>
        <w:t xml:space="preserve">South Wales Fire and Rescue Service  </w:t>
      </w:r>
    </w:p>
    <w:p w14:paraId="671B14BE" w14:textId="77777777" w:rsidR="000D66E7" w:rsidRPr="000D66E7" w:rsidRDefault="000D66E7" w:rsidP="000D66E7">
      <w:pPr>
        <w:pStyle w:val="ListParagraph"/>
        <w:ind w:left="709"/>
        <w:rPr>
          <w:sz w:val="24"/>
          <w:szCs w:val="24"/>
        </w:rPr>
      </w:pPr>
    </w:p>
    <w:p w14:paraId="389DD0D9" w14:textId="121E2D5D" w:rsidR="000D66E7" w:rsidRPr="005A1808" w:rsidRDefault="000D66E7" w:rsidP="005A1808">
      <w:pPr>
        <w:pStyle w:val="ListParagraph"/>
        <w:ind w:left="709"/>
        <w:rPr>
          <w:sz w:val="24"/>
          <w:szCs w:val="24"/>
        </w:rPr>
      </w:pPr>
      <w:r w:rsidRPr="000D66E7">
        <w:rPr>
          <w:sz w:val="24"/>
          <w:szCs w:val="24"/>
        </w:rPr>
        <w:t xml:space="preserve">South Wales Fire and Rescue Service was formed in April 1996 as a result of the amalgamation of the former Mid Glamorgan, South Glamorgan and Gwent Fire Brigades.  </w:t>
      </w:r>
      <w:r w:rsidRPr="005A1808">
        <w:rPr>
          <w:sz w:val="24"/>
          <w:szCs w:val="24"/>
        </w:rPr>
        <w:t xml:space="preserve">With an area covering nearly 300,000 hectares and a population of just over 1.4 million, South Wales is one of the largest Fire and Rescue Services in the UK.  </w:t>
      </w:r>
    </w:p>
    <w:p w14:paraId="1961F006" w14:textId="77777777" w:rsidR="000D66E7" w:rsidRPr="000D66E7" w:rsidRDefault="000D66E7" w:rsidP="000D66E7">
      <w:pPr>
        <w:pStyle w:val="ListParagraph"/>
        <w:ind w:left="709"/>
        <w:rPr>
          <w:sz w:val="24"/>
          <w:szCs w:val="24"/>
        </w:rPr>
      </w:pPr>
    </w:p>
    <w:p w14:paraId="5D41CBD4" w14:textId="77777777" w:rsidR="000D66E7" w:rsidRPr="000D66E7" w:rsidRDefault="000D66E7" w:rsidP="000D66E7">
      <w:pPr>
        <w:pStyle w:val="ListParagraph"/>
        <w:ind w:left="709"/>
        <w:rPr>
          <w:sz w:val="24"/>
          <w:szCs w:val="24"/>
        </w:rPr>
      </w:pPr>
      <w:r w:rsidRPr="000D66E7">
        <w:rPr>
          <w:sz w:val="24"/>
          <w:szCs w:val="24"/>
        </w:rPr>
        <w:t xml:space="preserve">The main Administrative Headquarters is located at Forest View Business Park in Llantrisant.  </w:t>
      </w:r>
    </w:p>
    <w:p w14:paraId="40355FF4" w14:textId="77777777" w:rsidR="000D66E7" w:rsidRPr="000D66E7" w:rsidRDefault="000D66E7" w:rsidP="000D66E7">
      <w:pPr>
        <w:pStyle w:val="ListParagraph"/>
        <w:ind w:left="709"/>
        <w:rPr>
          <w:sz w:val="24"/>
          <w:szCs w:val="24"/>
        </w:rPr>
      </w:pPr>
    </w:p>
    <w:p w14:paraId="5AAEE89C" w14:textId="77777777" w:rsidR="000D66E7" w:rsidRPr="000D66E7" w:rsidRDefault="000D66E7" w:rsidP="000D66E7">
      <w:pPr>
        <w:pStyle w:val="ListParagraph"/>
        <w:ind w:left="709"/>
        <w:rPr>
          <w:sz w:val="24"/>
          <w:szCs w:val="24"/>
        </w:rPr>
      </w:pPr>
      <w:r w:rsidRPr="000D66E7">
        <w:rPr>
          <w:sz w:val="24"/>
          <w:szCs w:val="24"/>
        </w:rPr>
        <w:t xml:space="preserve">There are 47 Fire Stations located across South Wales, together with a number of other Fire Service sites.  These include, Wholetime Stations, Day Crewed Stations, Retained Stations, Fire Safety and Training Establishments.  </w:t>
      </w:r>
    </w:p>
    <w:p w14:paraId="031E81C4" w14:textId="77777777" w:rsidR="000D66E7" w:rsidRPr="000D66E7" w:rsidRDefault="000D66E7" w:rsidP="000D66E7">
      <w:pPr>
        <w:pStyle w:val="ListParagraph"/>
        <w:ind w:left="709"/>
        <w:rPr>
          <w:sz w:val="24"/>
          <w:szCs w:val="24"/>
        </w:rPr>
      </w:pPr>
    </w:p>
    <w:p w14:paraId="4464EE8E" w14:textId="77777777" w:rsidR="000D66E7" w:rsidRPr="000D66E7" w:rsidRDefault="000D66E7" w:rsidP="000D66E7">
      <w:pPr>
        <w:pStyle w:val="ListParagraph"/>
        <w:ind w:left="709"/>
        <w:rPr>
          <w:sz w:val="24"/>
          <w:szCs w:val="24"/>
          <w:u w:val="single"/>
        </w:rPr>
      </w:pPr>
      <w:r w:rsidRPr="000D66E7">
        <w:rPr>
          <w:sz w:val="24"/>
          <w:szCs w:val="24"/>
          <w:u w:val="single"/>
        </w:rPr>
        <w:t xml:space="preserve">North Wales Fire and Rescue Service  </w:t>
      </w:r>
    </w:p>
    <w:p w14:paraId="6F2099D3" w14:textId="77777777" w:rsidR="000D66E7" w:rsidRPr="000D66E7" w:rsidRDefault="000D66E7" w:rsidP="000D66E7">
      <w:pPr>
        <w:pStyle w:val="ListParagraph"/>
        <w:ind w:left="709"/>
        <w:rPr>
          <w:sz w:val="24"/>
          <w:szCs w:val="24"/>
        </w:rPr>
      </w:pPr>
    </w:p>
    <w:p w14:paraId="50BA1522" w14:textId="77777777" w:rsidR="000D66E7" w:rsidRPr="000D66E7" w:rsidRDefault="000D66E7" w:rsidP="000D66E7">
      <w:pPr>
        <w:pStyle w:val="ListParagraph"/>
        <w:ind w:left="709"/>
        <w:rPr>
          <w:sz w:val="24"/>
          <w:szCs w:val="24"/>
        </w:rPr>
      </w:pPr>
      <w:r w:rsidRPr="000D66E7">
        <w:rPr>
          <w:sz w:val="24"/>
          <w:szCs w:val="24"/>
        </w:rPr>
        <w:t xml:space="preserve">North Wales Fire and Rescue Service </w:t>
      </w:r>
      <w:proofErr w:type="gramStart"/>
      <w:r w:rsidRPr="000D66E7">
        <w:rPr>
          <w:sz w:val="24"/>
          <w:szCs w:val="24"/>
        </w:rPr>
        <w:t>helps</w:t>
      </w:r>
      <w:proofErr w:type="gramEnd"/>
      <w:r w:rsidRPr="000D66E7">
        <w:rPr>
          <w:sz w:val="24"/>
          <w:szCs w:val="24"/>
        </w:rPr>
        <w:t xml:space="preserve"> to protect an estimated population of 678,461 people over an area of 2,400 square miles as well as hundreds of thousands of tourists and visitors who come to North Wales every year.  </w:t>
      </w:r>
    </w:p>
    <w:p w14:paraId="0DC99F55" w14:textId="77777777" w:rsidR="000D66E7" w:rsidRPr="000D66E7" w:rsidRDefault="000D66E7" w:rsidP="000D66E7">
      <w:pPr>
        <w:pStyle w:val="ListParagraph"/>
        <w:ind w:left="709"/>
        <w:rPr>
          <w:sz w:val="24"/>
          <w:szCs w:val="24"/>
        </w:rPr>
      </w:pPr>
    </w:p>
    <w:p w14:paraId="0AF23B87" w14:textId="77777777" w:rsidR="000D66E7" w:rsidRPr="000D66E7" w:rsidRDefault="000D66E7" w:rsidP="000D66E7">
      <w:pPr>
        <w:pStyle w:val="ListParagraph"/>
        <w:ind w:left="709"/>
        <w:rPr>
          <w:sz w:val="24"/>
          <w:szCs w:val="24"/>
        </w:rPr>
      </w:pPr>
      <w:r w:rsidRPr="000D66E7">
        <w:rPr>
          <w:sz w:val="24"/>
          <w:szCs w:val="24"/>
        </w:rPr>
        <w:t xml:space="preserve">There are around 317,051 domestic properties and 24,484 non-domestic properties in North Wales that fall under our protection.  </w:t>
      </w:r>
    </w:p>
    <w:p w14:paraId="09E24DA3" w14:textId="77777777" w:rsidR="000D66E7" w:rsidRPr="000D66E7" w:rsidRDefault="000D66E7" w:rsidP="000D66E7">
      <w:pPr>
        <w:pStyle w:val="ListParagraph"/>
        <w:ind w:left="709"/>
        <w:rPr>
          <w:sz w:val="24"/>
          <w:szCs w:val="24"/>
        </w:rPr>
      </w:pPr>
    </w:p>
    <w:p w14:paraId="49C92468" w14:textId="77777777" w:rsidR="000D66E7" w:rsidRPr="000D66E7" w:rsidRDefault="000D66E7" w:rsidP="000D66E7">
      <w:pPr>
        <w:pStyle w:val="ListParagraph"/>
        <w:ind w:left="709"/>
        <w:rPr>
          <w:sz w:val="24"/>
          <w:szCs w:val="24"/>
        </w:rPr>
      </w:pPr>
      <w:r w:rsidRPr="000D66E7">
        <w:rPr>
          <w:sz w:val="24"/>
          <w:szCs w:val="24"/>
        </w:rPr>
        <w:t xml:space="preserve">The Service employs almost 1,000 staff in operational and support roles.  </w:t>
      </w:r>
    </w:p>
    <w:p w14:paraId="44867A7B" w14:textId="77777777" w:rsidR="000D66E7" w:rsidRPr="000D66E7" w:rsidRDefault="000D66E7" w:rsidP="000D66E7">
      <w:pPr>
        <w:pStyle w:val="ListParagraph"/>
        <w:ind w:left="709"/>
        <w:rPr>
          <w:sz w:val="24"/>
          <w:szCs w:val="24"/>
        </w:rPr>
      </w:pPr>
    </w:p>
    <w:p w14:paraId="76158C35" w14:textId="77777777" w:rsidR="000D66E7" w:rsidRPr="000D66E7" w:rsidRDefault="000D66E7" w:rsidP="000D66E7">
      <w:pPr>
        <w:pStyle w:val="ListParagraph"/>
        <w:ind w:left="709"/>
        <w:rPr>
          <w:sz w:val="24"/>
          <w:szCs w:val="24"/>
        </w:rPr>
      </w:pPr>
      <w:r w:rsidRPr="000D66E7">
        <w:rPr>
          <w:sz w:val="24"/>
          <w:szCs w:val="24"/>
        </w:rPr>
        <w:t xml:space="preserve">Annually we attend around 3,200 fires, 500 road traffic collisions and 500 other emergency incidents.   </w:t>
      </w:r>
    </w:p>
    <w:p w14:paraId="33B0D10E" w14:textId="77777777" w:rsidR="000D66E7" w:rsidRPr="000D66E7" w:rsidRDefault="000D66E7" w:rsidP="000D66E7">
      <w:pPr>
        <w:pStyle w:val="ListParagraph"/>
        <w:ind w:left="709"/>
        <w:rPr>
          <w:sz w:val="24"/>
          <w:szCs w:val="24"/>
        </w:rPr>
      </w:pPr>
    </w:p>
    <w:p w14:paraId="2150CD0C" w14:textId="77777777" w:rsidR="000D66E7" w:rsidRPr="000D66E7" w:rsidRDefault="000D66E7" w:rsidP="000D66E7">
      <w:pPr>
        <w:pStyle w:val="ListParagraph"/>
        <w:ind w:left="709"/>
        <w:rPr>
          <w:sz w:val="24"/>
          <w:szCs w:val="24"/>
        </w:rPr>
      </w:pPr>
      <w:r w:rsidRPr="000D66E7">
        <w:rPr>
          <w:sz w:val="24"/>
          <w:szCs w:val="24"/>
        </w:rPr>
        <w:t xml:space="preserve">We also attend every year around 3,600 false alarms of various kinds.  </w:t>
      </w:r>
    </w:p>
    <w:p w14:paraId="33D6F95C" w14:textId="77777777" w:rsidR="000D66E7" w:rsidRPr="000D66E7" w:rsidRDefault="000D66E7" w:rsidP="000D66E7">
      <w:pPr>
        <w:pStyle w:val="ListParagraph"/>
        <w:ind w:left="709"/>
        <w:rPr>
          <w:sz w:val="24"/>
          <w:szCs w:val="24"/>
        </w:rPr>
      </w:pPr>
    </w:p>
    <w:p w14:paraId="59291A82" w14:textId="77777777" w:rsidR="000D66E7" w:rsidRPr="000D66E7" w:rsidRDefault="000D66E7" w:rsidP="000D66E7">
      <w:pPr>
        <w:pStyle w:val="ListParagraph"/>
        <w:ind w:left="709"/>
        <w:rPr>
          <w:sz w:val="24"/>
          <w:szCs w:val="24"/>
        </w:rPr>
      </w:pPr>
      <w:r w:rsidRPr="000D66E7">
        <w:rPr>
          <w:sz w:val="24"/>
          <w:szCs w:val="24"/>
        </w:rPr>
        <w:t xml:space="preserve">We carry out extensive work with schools, businesses and local communities to promote fire safety and prevention.  </w:t>
      </w:r>
    </w:p>
    <w:p w14:paraId="18EAD022" w14:textId="77777777" w:rsidR="000D66E7" w:rsidRPr="000D66E7" w:rsidRDefault="000D66E7" w:rsidP="000D66E7">
      <w:pPr>
        <w:pStyle w:val="ListParagraph"/>
        <w:ind w:left="709"/>
        <w:rPr>
          <w:sz w:val="24"/>
          <w:szCs w:val="24"/>
        </w:rPr>
      </w:pPr>
    </w:p>
    <w:p w14:paraId="1F47AD36" w14:textId="033F7934" w:rsidR="000D66E7" w:rsidRPr="000D66E7" w:rsidRDefault="000D66E7" w:rsidP="000D66E7">
      <w:pPr>
        <w:pStyle w:val="ListParagraph"/>
        <w:ind w:left="709"/>
        <w:rPr>
          <w:sz w:val="24"/>
          <w:szCs w:val="24"/>
        </w:rPr>
      </w:pPr>
      <w:r w:rsidRPr="000D66E7">
        <w:rPr>
          <w:sz w:val="24"/>
          <w:szCs w:val="24"/>
        </w:rPr>
        <w:t>The Service has a large transport fleet including 54 fire appliances, one incident command unit and 31 'special' vehicles - such as all-terrain vehicles and foam carriers and other specialist equipment to enable us to respond to many different types of incidents.</w:t>
      </w:r>
    </w:p>
    <w:p w14:paraId="1E2030B3" w14:textId="534FD151" w:rsidR="00314ABA" w:rsidRPr="009D38EB" w:rsidRDefault="67B798CD" w:rsidP="00563766">
      <w:pPr>
        <w:pStyle w:val="Heading2"/>
      </w:pPr>
      <w:r>
        <w:t>Our aim is to ensure that our stakeholders obtain the best value for money to maximise the benefits to front</w:t>
      </w:r>
      <w:r w:rsidR="33D5A58A">
        <w:t>-l</w:t>
      </w:r>
      <w:r>
        <w:t>ine operational performance</w:t>
      </w:r>
      <w:r w:rsidR="008D6697">
        <w:t xml:space="preserve">, whilst also ensuring that Social Value and Sustainability </w:t>
      </w:r>
      <w:r w:rsidR="006D1B75">
        <w:t>feature in each of our procurement exercises.</w:t>
      </w:r>
    </w:p>
    <w:p w14:paraId="192E0E10" w14:textId="104C17DD" w:rsidR="003D6C4E" w:rsidRDefault="4D44522C" w:rsidP="00563766">
      <w:pPr>
        <w:pStyle w:val="Heading2"/>
      </w:pPr>
      <w:r>
        <w:t xml:space="preserve">We </w:t>
      </w:r>
      <w:r w:rsidR="062403B4">
        <w:t xml:space="preserve">work with local and national suppliers to ensure we are meeting the specific needs of </w:t>
      </w:r>
      <w:r w:rsidR="3139D515">
        <w:t xml:space="preserve">our </w:t>
      </w:r>
      <w:r w:rsidR="062403B4">
        <w:t>organisation in a responsible and sustainable way.</w:t>
      </w:r>
    </w:p>
    <w:p w14:paraId="765F0BC3" w14:textId="77777777" w:rsidR="00770323" w:rsidRPr="00770323" w:rsidRDefault="00770323" w:rsidP="00770323"/>
    <w:p w14:paraId="07A5F294" w14:textId="55B7F720" w:rsidR="00042CD9" w:rsidRPr="00377F38" w:rsidRDefault="19E9807F" w:rsidP="4D2B7E64">
      <w:pPr>
        <w:pStyle w:val="Heading1"/>
        <w:keepNext w:val="0"/>
        <w:keepLines w:val="0"/>
        <w:rPr>
          <w:color w:val="002060"/>
        </w:rPr>
      </w:pPr>
      <w:bookmarkStart w:id="6" w:name="_Toc2067645219"/>
      <w:bookmarkStart w:id="7" w:name="_Toc1779239073"/>
      <w:bookmarkStart w:id="8" w:name="_Toc194901873"/>
      <w:r w:rsidRPr="3264D660">
        <w:rPr>
          <w:color w:val="002060"/>
        </w:rPr>
        <w:lastRenderedPageBreak/>
        <w:t>Social Value</w:t>
      </w:r>
      <w:bookmarkEnd w:id="6"/>
      <w:bookmarkEnd w:id="7"/>
      <w:bookmarkEnd w:id="8"/>
      <w:r w:rsidRPr="3264D660">
        <w:rPr>
          <w:color w:val="002060"/>
        </w:rPr>
        <w:t xml:space="preserve"> </w:t>
      </w:r>
      <w:r w:rsidR="194E69CC" w:rsidRPr="3264D660">
        <w:rPr>
          <w:color w:val="002060"/>
        </w:rPr>
        <w:t xml:space="preserve"> </w:t>
      </w:r>
    </w:p>
    <w:p w14:paraId="62A66A10" w14:textId="74922B47" w:rsidR="00FC67AC" w:rsidRPr="009D38EB" w:rsidRDefault="00434910" w:rsidP="00563766">
      <w:pPr>
        <w:pStyle w:val="Heading2"/>
      </w:pPr>
      <w:r>
        <w:t xml:space="preserve">Mid and West Wales Fire and Rescue </w:t>
      </w:r>
      <w:r w:rsidRPr="00021EC1">
        <w:t xml:space="preserve">Authority, </w:t>
      </w:r>
      <w:r w:rsidR="000557E4" w:rsidRPr="00021EC1">
        <w:t xml:space="preserve">when acting on behalf </w:t>
      </w:r>
      <w:r w:rsidR="00E804B0" w:rsidRPr="00021EC1">
        <w:t>of ourselves ,South Wales Fire and Rescue Service and North Wales Fire and Rescue Service</w:t>
      </w:r>
      <w:r w:rsidR="00E43C53" w:rsidRPr="00021EC1">
        <w:t xml:space="preserve"> </w:t>
      </w:r>
      <w:r w:rsidR="000557E4" w:rsidRPr="00021EC1">
        <w:t>will</w:t>
      </w:r>
      <w:r w:rsidR="000557E4">
        <w:t xml:space="preserve"> consider </w:t>
      </w:r>
      <w:r w:rsidR="009D3145">
        <w:t xml:space="preserve">how economic, social, and environmental well-being may be improved through the goods, works and services we procure, and how procurement may secure those improvements, under the provisions of: Wales Procurement Policy Statement (Procurement Act s.13-14), the </w:t>
      </w:r>
      <w:r w:rsidR="00F3548D">
        <w:t xml:space="preserve">Social Partnership and Public Procurement </w:t>
      </w:r>
      <w:r w:rsidR="00066A51">
        <w:t xml:space="preserve">(Wales) </w:t>
      </w:r>
      <w:r w:rsidR="00F3548D">
        <w:t>Act 202</w:t>
      </w:r>
      <w:r w:rsidR="00066A51">
        <w:t>4</w:t>
      </w:r>
      <w:r w:rsidR="009D3145">
        <w:t xml:space="preserve"> </w:t>
      </w:r>
      <w:r w:rsidR="00A3718D">
        <w:t xml:space="preserve">and </w:t>
      </w:r>
      <w:r w:rsidR="009D3145">
        <w:t>Well-being of Future Generations (Wales) Act 2015.</w:t>
      </w:r>
    </w:p>
    <w:p w14:paraId="05ECBE23" w14:textId="2430EDD4" w:rsidR="00346785" w:rsidRPr="009D38EB" w:rsidRDefault="000557E4" w:rsidP="00563766">
      <w:pPr>
        <w:pStyle w:val="Heading2"/>
      </w:pPr>
      <w:r>
        <w:t xml:space="preserve">We want </w:t>
      </w:r>
      <w:r w:rsidR="00346785">
        <w:t xml:space="preserve">to use the opportunity the Act presents to enable </w:t>
      </w:r>
    </w:p>
    <w:p w14:paraId="4C8C7762" w14:textId="5331E5C2" w:rsidR="00346785" w:rsidRPr="009D38EB" w:rsidRDefault="2E0C263B" w:rsidP="03A9C3E4">
      <w:pPr>
        <w:pStyle w:val="ListParagraph"/>
        <w:numPr>
          <w:ilvl w:val="0"/>
          <w:numId w:val="3"/>
        </w:numPr>
        <w:ind w:left="993"/>
        <w:rPr>
          <w:sz w:val="24"/>
          <w:szCs w:val="24"/>
        </w:rPr>
      </w:pPr>
      <w:r w:rsidRPr="03A9C3E4">
        <w:rPr>
          <w:sz w:val="24"/>
          <w:szCs w:val="24"/>
        </w:rPr>
        <w:t xml:space="preserve">The development of thriving </w:t>
      </w:r>
      <w:r w:rsidR="5516271E" w:rsidRPr="03A9C3E4">
        <w:rPr>
          <w:sz w:val="24"/>
          <w:szCs w:val="24"/>
        </w:rPr>
        <w:t>local</w:t>
      </w:r>
      <w:r w:rsidRPr="03A9C3E4">
        <w:rPr>
          <w:sz w:val="24"/>
          <w:szCs w:val="24"/>
        </w:rPr>
        <w:t xml:space="preserve"> economies</w:t>
      </w:r>
    </w:p>
    <w:p w14:paraId="45E26A4A" w14:textId="4914AE3D" w:rsidR="0072306E" w:rsidRPr="009D38EB" w:rsidRDefault="2E0C263B" w:rsidP="03A9C3E4">
      <w:pPr>
        <w:pStyle w:val="ListParagraph"/>
        <w:numPr>
          <w:ilvl w:val="0"/>
          <w:numId w:val="3"/>
        </w:numPr>
        <w:ind w:left="993"/>
        <w:rPr>
          <w:sz w:val="24"/>
          <w:szCs w:val="24"/>
        </w:rPr>
      </w:pPr>
      <w:r w:rsidRPr="03A9C3E4">
        <w:rPr>
          <w:sz w:val="24"/>
          <w:szCs w:val="24"/>
        </w:rPr>
        <w:t>Communities to become stronger and more resilient</w:t>
      </w:r>
    </w:p>
    <w:p w14:paraId="40754444" w14:textId="2BCD73BF" w:rsidR="0072306E" w:rsidRPr="009D38EB" w:rsidRDefault="5516271E" w:rsidP="03A9C3E4">
      <w:pPr>
        <w:pStyle w:val="ListParagraph"/>
        <w:numPr>
          <w:ilvl w:val="0"/>
          <w:numId w:val="3"/>
        </w:numPr>
        <w:ind w:left="993"/>
        <w:rPr>
          <w:sz w:val="24"/>
          <w:szCs w:val="24"/>
        </w:rPr>
      </w:pPr>
      <w:r w:rsidRPr="03A9C3E4">
        <w:rPr>
          <w:sz w:val="24"/>
          <w:szCs w:val="24"/>
        </w:rPr>
        <w:t>The environment of which we all rely</w:t>
      </w:r>
      <w:r w:rsidR="009B5F6C" w:rsidRPr="03A9C3E4">
        <w:rPr>
          <w:sz w:val="24"/>
          <w:szCs w:val="24"/>
        </w:rPr>
        <w:t xml:space="preserve"> upon</w:t>
      </w:r>
      <w:r w:rsidRPr="03A9C3E4">
        <w:rPr>
          <w:sz w:val="24"/>
          <w:szCs w:val="24"/>
        </w:rPr>
        <w:t xml:space="preserve"> to be protected and enhanced.</w:t>
      </w:r>
    </w:p>
    <w:p w14:paraId="1FAAE8EA" w14:textId="5E743364" w:rsidR="00055D3C" w:rsidRPr="009D38EB" w:rsidRDefault="0B4B1AAF" w:rsidP="00563766">
      <w:pPr>
        <w:pStyle w:val="Heading2"/>
      </w:pPr>
      <w:r>
        <w:t xml:space="preserve">We know </w:t>
      </w:r>
      <w:r w:rsidR="44906074">
        <w:t>that by incorporating economic, social, and environmental considerations</w:t>
      </w:r>
      <w:r w:rsidR="00A3718D">
        <w:t xml:space="preserve"> </w:t>
      </w:r>
      <w:r w:rsidR="44906074">
        <w:t>within our procurement process that over time we will reduce demand on the police and other public services</w:t>
      </w:r>
      <w:r w:rsidR="199ADF3E">
        <w:t>.</w:t>
      </w:r>
    </w:p>
    <w:p w14:paraId="16AE1AD0" w14:textId="5FC5E4AA" w:rsidR="006A6BDC" w:rsidRDefault="44906074" w:rsidP="00563766">
      <w:pPr>
        <w:pStyle w:val="Heading2"/>
      </w:pPr>
      <w:r>
        <w:t xml:space="preserve">For this </w:t>
      </w:r>
      <w:r w:rsidR="0008220F" w:rsidRPr="00F008B5">
        <w:t>Business Fire Safety Training</w:t>
      </w:r>
      <w:r w:rsidR="2ADC8A21" w:rsidRPr="00F008B5">
        <w:t xml:space="preserve"> procurement, </w:t>
      </w:r>
      <w:r w:rsidR="006F0664" w:rsidRPr="00F008B5">
        <w:t xml:space="preserve">Mid and West Wales Fire and Rescue Authority </w:t>
      </w:r>
      <w:r w:rsidR="2ADC8A21" w:rsidRPr="00F008B5">
        <w:t xml:space="preserve">has identified the following Social Value priorities that need to be met through the delivery of this </w:t>
      </w:r>
      <w:r w:rsidR="00052590" w:rsidRPr="00F008B5">
        <w:t>C</w:t>
      </w:r>
      <w:r w:rsidR="2ADC8A21" w:rsidRPr="00F008B5">
        <w:t>ontract</w:t>
      </w:r>
      <w:r w:rsidR="7A07747E" w:rsidRPr="00F008B5">
        <w:t>.</w:t>
      </w:r>
      <w:r w:rsidR="23D24C9A" w:rsidRPr="00F008B5">
        <w:t xml:space="preserve"> Examples</w:t>
      </w:r>
      <w:r w:rsidR="23D24C9A">
        <w:t xml:space="preserve"> could include:</w:t>
      </w:r>
    </w:p>
    <w:p w14:paraId="6262233C" w14:textId="77777777" w:rsidR="00DF3E52" w:rsidRPr="00DF3E52" w:rsidRDefault="00DF3E52" w:rsidP="00DF3E52">
      <w:pPr>
        <w:pStyle w:val="ListParagraph"/>
        <w:numPr>
          <w:ilvl w:val="0"/>
          <w:numId w:val="19"/>
        </w:numPr>
        <w:rPr>
          <w:sz w:val="24"/>
          <w:szCs w:val="24"/>
        </w:rPr>
      </w:pPr>
      <w:r w:rsidRPr="00DF3E52">
        <w:rPr>
          <w:sz w:val="24"/>
          <w:szCs w:val="24"/>
        </w:rPr>
        <w:t xml:space="preserve">% of local direct employees  </w:t>
      </w:r>
    </w:p>
    <w:p w14:paraId="69EE8FFB" w14:textId="77777777" w:rsidR="00DF3E52" w:rsidRPr="00DF3E52" w:rsidRDefault="00DF3E52" w:rsidP="00DF3E52">
      <w:pPr>
        <w:pStyle w:val="ListParagraph"/>
        <w:numPr>
          <w:ilvl w:val="0"/>
          <w:numId w:val="19"/>
        </w:numPr>
        <w:rPr>
          <w:sz w:val="24"/>
          <w:szCs w:val="24"/>
        </w:rPr>
      </w:pPr>
      <w:r w:rsidRPr="00DF3E52">
        <w:rPr>
          <w:sz w:val="24"/>
          <w:szCs w:val="24"/>
        </w:rPr>
        <w:t xml:space="preserve">training opportunities and apprenticeships  </w:t>
      </w:r>
    </w:p>
    <w:p w14:paraId="00169290" w14:textId="77777777" w:rsidR="00DF3E52" w:rsidRPr="00DF3E52" w:rsidRDefault="00DF3E52" w:rsidP="00DF3E52">
      <w:pPr>
        <w:pStyle w:val="ListParagraph"/>
        <w:numPr>
          <w:ilvl w:val="0"/>
          <w:numId w:val="19"/>
        </w:numPr>
        <w:rPr>
          <w:sz w:val="24"/>
          <w:szCs w:val="24"/>
        </w:rPr>
      </w:pPr>
      <w:r w:rsidRPr="00DF3E52">
        <w:rPr>
          <w:sz w:val="24"/>
          <w:szCs w:val="24"/>
        </w:rPr>
        <w:t xml:space="preserve">opportunities to disadvantaged people  </w:t>
      </w:r>
    </w:p>
    <w:p w14:paraId="07F4DC9B" w14:textId="6E0F1DE7" w:rsidR="00DF3E52" w:rsidRPr="00DF3E52" w:rsidRDefault="00DF3E52" w:rsidP="00DF3E52">
      <w:pPr>
        <w:pStyle w:val="ListParagraph"/>
        <w:numPr>
          <w:ilvl w:val="0"/>
          <w:numId w:val="19"/>
        </w:numPr>
        <w:rPr>
          <w:sz w:val="24"/>
          <w:szCs w:val="24"/>
        </w:rPr>
      </w:pPr>
      <w:r w:rsidRPr="00DF3E52">
        <w:rPr>
          <w:sz w:val="24"/>
          <w:szCs w:val="24"/>
        </w:rPr>
        <w:t xml:space="preserve">Any other community benefits </w:t>
      </w:r>
    </w:p>
    <w:p w14:paraId="77129286" w14:textId="78F35CAC" w:rsidR="00740EED" w:rsidRPr="000E14A4" w:rsidRDefault="00E90600" w:rsidP="00563766">
      <w:pPr>
        <w:pStyle w:val="Heading2"/>
      </w:pPr>
      <w:r>
        <w:t xml:space="preserve">Where </w:t>
      </w:r>
      <w:r w:rsidR="00680771">
        <w:t xml:space="preserve">appropriate, we ask that </w:t>
      </w:r>
      <w:r w:rsidR="5CEEF523">
        <w:t>b</w:t>
      </w:r>
      <w:r w:rsidR="3526BC16">
        <w:t>idder</w:t>
      </w:r>
      <w:r w:rsidR="00680771">
        <w:t>s build into their proposals these considerations and identify outcomes and measures that they can deliver when providing the Goods and /or Services and Works.</w:t>
      </w:r>
    </w:p>
    <w:p w14:paraId="59A449F6" w14:textId="4C4B1813" w:rsidR="00F01F25" w:rsidRDefault="1BE6ECC4" w:rsidP="03A9C3E4">
      <w:pPr>
        <w:pStyle w:val="Heading1"/>
        <w:keepNext w:val="0"/>
        <w:keepLines w:val="0"/>
        <w:rPr>
          <w:color w:val="002060"/>
        </w:rPr>
      </w:pPr>
      <w:bookmarkStart w:id="9" w:name="_Toc1455166328"/>
      <w:bookmarkStart w:id="10" w:name="_Toc1215960878"/>
      <w:bookmarkStart w:id="11" w:name="_Toc194901874"/>
      <w:r w:rsidRPr="3264D660">
        <w:rPr>
          <w:color w:val="002060"/>
        </w:rPr>
        <w:t>Scope and Specification</w:t>
      </w:r>
      <w:bookmarkEnd w:id="9"/>
      <w:bookmarkEnd w:id="10"/>
      <w:bookmarkEnd w:id="11"/>
    </w:p>
    <w:p w14:paraId="4319954D" w14:textId="27828B45" w:rsidR="002960CB" w:rsidRPr="00755259" w:rsidRDefault="002960CB" w:rsidP="002960CB">
      <w:pPr>
        <w:ind w:left="720"/>
        <w:rPr>
          <w:sz w:val="24"/>
          <w:szCs w:val="24"/>
        </w:rPr>
      </w:pPr>
      <w:r w:rsidRPr="00755259">
        <w:rPr>
          <w:sz w:val="24"/>
          <w:szCs w:val="24"/>
        </w:rPr>
        <w:t xml:space="preserve">The three Fire and Rescue Services in Wales are looking to purchase a range of Business Fire Safety </w:t>
      </w:r>
      <w:r w:rsidR="00F54B59">
        <w:rPr>
          <w:sz w:val="24"/>
          <w:szCs w:val="24"/>
        </w:rPr>
        <w:t xml:space="preserve">Training </w:t>
      </w:r>
      <w:r w:rsidRPr="00755259">
        <w:rPr>
          <w:sz w:val="24"/>
          <w:szCs w:val="24"/>
        </w:rPr>
        <w:t xml:space="preserve">Courses as listed in the </w:t>
      </w:r>
      <w:r w:rsidR="00947B6F">
        <w:rPr>
          <w:sz w:val="24"/>
          <w:szCs w:val="24"/>
        </w:rPr>
        <w:t xml:space="preserve">Business Fire Safety </w:t>
      </w:r>
      <w:r w:rsidRPr="00755259">
        <w:rPr>
          <w:sz w:val="24"/>
          <w:szCs w:val="24"/>
        </w:rPr>
        <w:t xml:space="preserve">Course Catalogue </w:t>
      </w:r>
      <w:r w:rsidRPr="00BE6BA1">
        <w:rPr>
          <w:sz w:val="24"/>
          <w:szCs w:val="24"/>
        </w:rPr>
        <w:t xml:space="preserve">in Appendix </w:t>
      </w:r>
      <w:r w:rsidR="00BE6BA1" w:rsidRPr="00BE6BA1">
        <w:rPr>
          <w:sz w:val="24"/>
          <w:szCs w:val="24"/>
        </w:rPr>
        <w:t>E</w:t>
      </w:r>
      <w:r w:rsidRPr="00BE6BA1">
        <w:rPr>
          <w:sz w:val="24"/>
          <w:szCs w:val="24"/>
        </w:rPr>
        <w:t>.</w:t>
      </w:r>
    </w:p>
    <w:p w14:paraId="00D7D93E" w14:textId="37E8E9BF" w:rsidR="002960CB" w:rsidRPr="00755259" w:rsidRDefault="002960CB" w:rsidP="007A60CE">
      <w:pPr>
        <w:spacing w:after="120"/>
        <w:ind w:left="720"/>
        <w:rPr>
          <w:sz w:val="24"/>
          <w:szCs w:val="24"/>
        </w:rPr>
      </w:pPr>
      <w:r w:rsidRPr="00755259">
        <w:rPr>
          <w:sz w:val="24"/>
          <w:szCs w:val="24"/>
        </w:rPr>
        <w:t>Supplier must be accredited to deliver and provide certificate of these courses. It is essential that facilitators of each course hold the relevant qualifications to teach the course and will be able to provide evidence to show maintenance of teaching competencies and updated knowledge in this subject area to reflect changes in legislation and/ or national guidance.</w:t>
      </w:r>
    </w:p>
    <w:p w14:paraId="5C01E0FC" w14:textId="77777777" w:rsidR="00755259" w:rsidRDefault="002960CB" w:rsidP="007A60CE">
      <w:pPr>
        <w:spacing w:after="120"/>
        <w:ind w:left="720"/>
        <w:rPr>
          <w:sz w:val="24"/>
          <w:szCs w:val="24"/>
        </w:rPr>
      </w:pPr>
      <w:r w:rsidRPr="00755259">
        <w:rPr>
          <w:sz w:val="24"/>
          <w:szCs w:val="24"/>
        </w:rPr>
        <w:t>It is expected that the training will be delivered either at the Service Provider’s venue or through virtual classroom learning and when required at a suitable Fire &amp; Rescue Service venue / facility.</w:t>
      </w:r>
    </w:p>
    <w:p w14:paraId="36EDACCE" w14:textId="3E263D13" w:rsidR="002960CB" w:rsidRPr="00755259" w:rsidRDefault="002960CB" w:rsidP="007A60CE">
      <w:pPr>
        <w:spacing w:after="120"/>
        <w:ind w:left="720"/>
        <w:rPr>
          <w:sz w:val="24"/>
          <w:szCs w:val="24"/>
        </w:rPr>
      </w:pPr>
      <w:r w:rsidRPr="00755259">
        <w:rPr>
          <w:sz w:val="24"/>
          <w:szCs w:val="24"/>
          <w:u w:val="single"/>
        </w:rPr>
        <w:lastRenderedPageBreak/>
        <w:t>Accommodation for courses</w:t>
      </w:r>
    </w:p>
    <w:p w14:paraId="464E1770" w14:textId="3AAC8007" w:rsidR="00334D8F" w:rsidRDefault="002960CB" w:rsidP="00334D8F">
      <w:pPr>
        <w:spacing w:after="120"/>
        <w:ind w:left="720"/>
        <w:rPr>
          <w:sz w:val="24"/>
          <w:szCs w:val="24"/>
        </w:rPr>
      </w:pPr>
      <w:r w:rsidRPr="00755259">
        <w:rPr>
          <w:sz w:val="24"/>
          <w:szCs w:val="24"/>
        </w:rPr>
        <w:t>For courses delivered at the service providers venue, the successful provider must provide suitable overnight single-occupancy study-bedroom type accommodation for all course delegates at a location convenient to the training venues. Accommodation must be on a full board basis as a minimum. Please provide any</w:t>
      </w:r>
      <w:r w:rsidR="00073654" w:rsidRPr="00755259">
        <w:rPr>
          <w:sz w:val="24"/>
          <w:szCs w:val="24"/>
        </w:rPr>
        <w:t xml:space="preserve"> </w:t>
      </w:r>
      <w:r w:rsidRPr="00755259">
        <w:rPr>
          <w:sz w:val="24"/>
          <w:szCs w:val="24"/>
        </w:rPr>
        <w:t>additional information such as access to leisure facilities, car parking, public transport links etc.</w:t>
      </w:r>
    </w:p>
    <w:p w14:paraId="7EF923E1" w14:textId="47589AA8" w:rsidR="00334D8F" w:rsidRPr="00334D8F" w:rsidRDefault="00334D8F" w:rsidP="007A60CE">
      <w:pPr>
        <w:spacing w:after="120"/>
        <w:ind w:left="720"/>
        <w:rPr>
          <w:sz w:val="24"/>
          <w:szCs w:val="24"/>
          <w:u w:val="single"/>
        </w:rPr>
      </w:pPr>
      <w:r w:rsidRPr="00334D8F">
        <w:rPr>
          <w:sz w:val="24"/>
          <w:szCs w:val="24"/>
          <w:u w:val="single"/>
        </w:rPr>
        <w:t xml:space="preserve">Welsh Language </w:t>
      </w:r>
    </w:p>
    <w:p w14:paraId="6AE65327" w14:textId="15677A59" w:rsidR="00334D8F" w:rsidRPr="0007322A" w:rsidRDefault="0007322A" w:rsidP="0007322A">
      <w:pPr>
        <w:ind w:left="720"/>
        <w:rPr>
          <w:rFonts w:asciiTheme="minorHAnsi" w:hAnsiTheme="minorHAnsi" w:cstheme="minorHAnsi"/>
          <w:sz w:val="20"/>
          <w:szCs w:val="20"/>
        </w:rPr>
      </w:pPr>
      <w:r w:rsidRPr="0007322A">
        <w:rPr>
          <w:rFonts w:cs="Arial"/>
          <w:sz w:val="24"/>
          <w:szCs w:val="24"/>
        </w:rPr>
        <w:t>The Welsh Language standards require Fire and Rescue Services in Wales to provide training in Welsh, where it is provided in English. However, we recognise that not all suppliers are able to offer this level of service. Therefore, we have determined that training in Welsh is not a mandatory requirement</w:t>
      </w:r>
      <w:r w:rsidR="006661D3">
        <w:rPr>
          <w:rFonts w:cs="Arial"/>
          <w:sz w:val="24"/>
          <w:szCs w:val="24"/>
        </w:rPr>
        <w:t xml:space="preserve"> and a scored question </w:t>
      </w:r>
      <w:r w:rsidR="00617659">
        <w:rPr>
          <w:rFonts w:cs="Arial"/>
          <w:sz w:val="24"/>
          <w:szCs w:val="24"/>
        </w:rPr>
        <w:t>has been included as part of the tender</w:t>
      </w:r>
      <w:r w:rsidRPr="0007322A">
        <w:rPr>
          <w:rFonts w:cs="Arial"/>
          <w:sz w:val="24"/>
          <w:szCs w:val="24"/>
        </w:rPr>
        <w:t xml:space="preserve">. Any provider that can offer the service bilingually will be scored </w:t>
      </w:r>
      <w:r w:rsidR="007215C5">
        <w:rPr>
          <w:rFonts w:cs="Arial"/>
          <w:sz w:val="24"/>
          <w:szCs w:val="24"/>
        </w:rPr>
        <w:t>on</w:t>
      </w:r>
      <w:r w:rsidR="004907A7">
        <w:rPr>
          <w:rFonts w:cs="Arial"/>
          <w:sz w:val="24"/>
          <w:szCs w:val="24"/>
        </w:rPr>
        <w:t xml:space="preserve"> their response to </w:t>
      </w:r>
      <w:r w:rsidR="00B22A28">
        <w:rPr>
          <w:rFonts w:cs="Arial"/>
          <w:sz w:val="24"/>
          <w:szCs w:val="24"/>
        </w:rPr>
        <w:t>Q</w:t>
      </w:r>
      <w:r w:rsidR="004907A7">
        <w:rPr>
          <w:rFonts w:cs="Arial"/>
          <w:sz w:val="24"/>
          <w:szCs w:val="24"/>
        </w:rPr>
        <w:t xml:space="preserve">uestion </w:t>
      </w:r>
      <w:r w:rsidR="006661D3">
        <w:rPr>
          <w:rFonts w:cs="Arial"/>
          <w:sz w:val="24"/>
          <w:szCs w:val="24"/>
        </w:rPr>
        <w:t>5 in ITT Part 2,</w:t>
      </w:r>
      <w:r w:rsidRPr="0007322A">
        <w:rPr>
          <w:rFonts w:cs="Arial"/>
          <w:sz w:val="24"/>
          <w:szCs w:val="24"/>
        </w:rPr>
        <w:t xml:space="preserve"> but due to the limited number of suppliers within this field, we have to remain realistic to ensure best overall provision and ensure that we appeal to the wider market.</w:t>
      </w:r>
    </w:p>
    <w:p w14:paraId="45751D82" w14:textId="76E67F6F" w:rsidR="00F01F25" w:rsidRPr="00F01F25" w:rsidRDefault="1BE6ECC4" w:rsidP="4D2B7E64">
      <w:pPr>
        <w:pStyle w:val="Heading1"/>
        <w:keepNext w:val="0"/>
        <w:keepLines w:val="0"/>
        <w:tabs>
          <w:tab w:val="left" w:pos="709"/>
        </w:tabs>
        <w:rPr>
          <w:color w:val="002060"/>
        </w:rPr>
      </w:pPr>
      <w:bookmarkStart w:id="12" w:name="_Toc984504389"/>
      <w:bookmarkStart w:id="13" w:name="_Toc792917176"/>
      <w:bookmarkStart w:id="14" w:name="_Toc194901875"/>
      <w:r w:rsidRPr="3264D660">
        <w:rPr>
          <w:color w:val="002060"/>
        </w:rPr>
        <w:t>Additional Information</w:t>
      </w:r>
      <w:bookmarkEnd w:id="12"/>
      <w:bookmarkEnd w:id="13"/>
      <w:bookmarkEnd w:id="14"/>
    </w:p>
    <w:p w14:paraId="7254F770" w14:textId="22C074F5" w:rsidR="004113FC" w:rsidRPr="005E0DCA" w:rsidRDefault="009F6BE7" w:rsidP="00563766">
      <w:pPr>
        <w:pStyle w:val="Heading2"/>
      </w:pPr>
      <w:r w:rsidRPr="009F6BE7">
        <w:t xml:space="preserve">The supplier must be able to deliver Skills </w:t>
      </w:r>
      <w:r w:rsidR="00012124" w:rsidRPr="009F6BE7">
        <w:t>for</w:t>
      </w:r>
      <w:r w:rsidRPr="009F6BE7">
        <w:t xml:space="preserve"> Justice Level 3, Level 4 and Level 5 Certified courses.</w:t>
      </w:r>
    </w:p>
    <w:p w14:paraId="6B82054E" w14:textId="3C08210B" w:rsidR="004113FC" w:rsidRPr="00D96B4E" w:rsidRDefault="004113FC" w:rsidP="00563766">
      <w:pPr>
        <w:pStyle w:val="Heading2"/>
        <w:rPr>
          <w:lang w:val="en-US"/>
        </w:rPr>
      </w:pPr>
      <w:r w:rsidRPr="00D96B4E">
        <w:rPr>
          <w:shd w:val="clear" w:color="auto" w:fill="FFFFFF" w:themeFill="background1"/>
          <w:lang w:val="en-US"/>
        </w:rPr>
        <w:t>Preliminary</w:t>
      </w:r>
      <w:r w:rsidRPr="00D96B4E">
        <w:rPr>
          <w:lang w:val="en-US"/>
        </w:rPr>
        <w:t xml:space="preserve"> Market Engagement Outputs</w:t>
      </w:r>
    </w:p>
    <w:p w14:paraId="4ADBAF08" w14:textId="39631516" w:rsidR="00D96B4E" w:rsidRPr="00D96B4E" w:rsidRDefault="00D96B4E" w:rsidP="00D96B4E">
      <w:pPr>
        <w:ind w:left="709"/>
        <w:rPr>
          <w:sz w:val="24"/>
          <w:szCs w:val="24"/>
          <w:lang w:val="en-US"/>
        </w:rPr>
      </w:pPr>
      <w:r w:rsidRPr="00D96B4E">
        <w:rPr>
          <w:sz w:val="24"/>
          <w:szCs w:val="24"/>
          <w:lang w:val="en-US"/>
        </w:rPr>
        <w:t>Following the pre-tender engagement session no amendments were required to the</w:t>
      </w:r>
      <w:r w:rsidR="006D1F8A">
        <w:rPr>
          <w:sz w:val="24"/>
          <w:szCs w:val="24"/>
          <w:lang w:val="en-US"/>
        </w:rPr>
        <w:t xml:space="preserve"> speci</w:t>
      </w:r>
      <w:r w:rsidR="009A0C6A">
        <w:rPr>
          <w:sz w:val="24"/>
          <w:szCs w:val="24"/>
          <w:lang w:val="en-US"/>
        </w:rPr>
        <w:t xml:space="preserve">fication </w:t>
      </w:r>
      <w:r w:rsidRPr="00D96B4E">
        <w:rPr>
          <w:sz w:val="24"/>
          <w:szCs w:val="24"/>
          <w:lang w:val="en-US"/>
        </w:rPr>
        <w:t xml:space="preserve">document.  </w:t>
      </w:r>
    </w:p>
    <w:p w14:paraId="67A7FD4D" w14:textId="77777777" w:rsidR="00573225" w:rsidRPr="00377F38" w:rsidRDefault="4AC22418" w:rsidP="03A9C3E4">
      <w:pPr>
        <w:pStyle w:val="Heading1"/>
        <w:keepNext w:val="0"/>
        <w:keepLines w:val="0"/>
        <w:rPr>
          <w:color w:val="002060"/>
        </w:rPr>
      </w:pPr>
      <w:bookmarkStart w:id="15" w:name="_Toc1498092461"/>
      <w:bookmarkStart w:id="16" w:name="_Toc1753131992"/>
      <w:bookmarkStart w:id="17" w:name="_Toc194901876"/>
      <w:r w:rsidRPr="3264D660">
        <w:rPr>
          <w:color w:val="002060"/>
        </w:rPr>
        <w:t>Pricing</w:t>
      </w:r>
      <w:bookmarkEnd w:id="15"/>
      <w:bookmarkEnd w:id="16"/>
      <w:bookmarkEnd w:id="17"/>
      <w:r w:rsidRPr="3264D660">
        <w:rPr>
          <w:color w:val="002060"/>
        </w:rPr>
        <w:t xml:space="preserve"> </w:t>
      </w:r>
    </w:p>
    <w:p w14:paraId="479FAE76" w14:textId="115585D9" w:rsidR="5656F9E2" w:rsidRDefault="3526BC16" w:rsidP="00563766">
      <w:pPr>
        <w:pStyle w:val="Heading2"/>
      </w:pPr>
      <w:r w:rsidRPr="03A9C3E4">
        <w:rPr>
          <w:lang w:val="en-US"/>
        </w:rPr>
        <w:t>Bidder</w:t>
      </w:r>
      <w:r w:rsidR="5656F9E2" w:rsidRPr="03A9C3E4">
        <w:rPr>
          <w:lang w:val="en-US"/>
        </w:rPr>
        <w:t xml:space="preserve">s must complete the Pricing Schedule document within the tender pack. </w:t>
      </w:r>
    </w:p>
    <w:p w14:paraId="522F16D5" w14:textId="5AD767D2" w:rsidR="6DEF114D" w:rsidRDefault="6DEF114D" w:rsidP="00563766">
      <w:pPr>
        <w:pStyle w:val="Heading2"/>
        <w:rPr>
          <w:lang w:val="en-US"/>
        </w:rPr>
      </w:pPr>
      <w:r w:rsidRPr="03A9C3E4">
        <w:rPr>
          <w:lang w:val="en-US"/>
        </w:rPr>
        <w:t>The pricing methodology is:</w:t>
      </w:r>
    </w:p>
    <w:p w14:paraId="39CB6C91" w14:textId="5FD3F3F2" w:rsidR="00FD4E7C" w:rsidRPr="00A419CA" w:rsidRDefault="00FD4E7C" w:rsidP="00FD4E7C">
      <w:pPr>
        <w:ind w:left="709"/>
        <w:rPr>
          <w:sz w:val="24"/>
          <w:szCs w:val="24"/>
          <w:lang w:val="en-US"/>
        </w:rPr>
      </w:pPr>
      <w:r w:rsidRPr="00A419CA">
        <w:rPr>
          <w:sz w:val="24"/>
          <w:szCs w:val="24"/>
          <w:lang w:val="en-US"/>
        </w:rPr>
        <w:t xml:space="preserve">Suppliers must complete the pricing schedule attached in Appendix </w:t>
      </w:r>
      <w:r w:rsidR="00776827">
        <w:rPr>
          <w:sz w:val="24"/>
          <w:szCs w:val="24"/>
          <w:lang w:val="en-US"/>
        </w:rPr>
        <w:t>D</w:t>
      </w:r>
      <w:r w:rsidRPr="00A419CA">
        <w:rPr>
          <w:sz w:val="24"/>
          <w:szCs w:val="24"/>
          <w:lang w:val="en-US"/>
        </w:rPr>
        <w:t xml:space="preserve"> for delivery of the course at:</w:t>
      </w:r>
    </w:p>
    <w:p w14:paraId="3A925B58" w14:textId="4EFAABA6" w:rsidR="00FD4E7C" w:rsidRPr="00A419CA" w:rsidRDefault="00FD4E7C" w:rsidP="00FD4E7C">
      <w:pPr>
        <w:ind w:left="709"/>
        <w:rPr>
          <w:sz w:val="24"/>
          <w:szCs w:val="24"/>
          <w:lang w:val="en-US"/>
        </w:rPr>
      </w:pPr>
      <w:r w:rsidRPr="00A419CA">
        <w:rPr>
          <w:sz w:val="24"/>
          <w:szCs w:val="24"/>
          <w:lang w:val="en-US"/>
        </w:rPr>
        <w:t>1. Training Provider’s venue</w:t>
      </w:r>
    </w:p>
    <w:p w14:paraId="3E5D8266" w14:textId="6376E79B" w:rsidR="00FD4E7C" w:rsidRPr="00A419CA" w:rsidRDefault="00FD4E7C" w:rsidP="00FD4E7C">
      <w:pPr>
        <w:ind w:left="709"/>
        <w:rPr>
          <w:sz w:val="24"/>
          <w:szCs w:val="24"/>
          <w:lang w:val="en-US"/>
        </w:rPr>
      </w:pPr>
      <w:r w:rsidRPr="00A419CA">
        <w:rPr>
          <w:sz w:val="24"/>
          <w:szCs w:val="24"/>
          <w:lang w:val="en-US"/>
        </w:rPr>
        <w:t>2. Virtual Classroom Learning</w:t>
      </w:r>
    </w:p>
    <w:p w14:paraId="695BCFF9" w14:textId="6F7917DE" w:rsidR="00FD4E7C" w:rsidRPr="00A419CA" w:rsidRDefault="00FD4E7C" w:rsidP="00FD4E7C">
      <w:pPr>
        <w:ind w:left="709"/>
        <w:rPr>
          <w:sz w:val="24"/>
          <w:szCs w:val="24"/>
          <w:lang w:val="en-US"/>
        </w:rPr>
      </w:pPr>
      <w:r w:rsidRPr="00A419CA">
        <w:rPr>
          <w:sz w:val="24"/>
          <w:szCs w:val="24"/>
          <w:lang w:val="en-US"/>
        </w:rPr>
        <w:t>3. Fire &amp; Rescue Service</w:t>
      </w:r>
      <w:r w:rsidR="006461F8">
        <w:rPr>
          <w:sz w:val="24"/>
          <w:szCs w:val="24"/>
          <w:lang w:val="en-US"/>
        </w:rPr>
        <w:t xml:space="preserve"> provided</w:t>
      </w:r>
      <w:r w:rsidRPr="00A419CA">
        <w:rPr>
          <w:sz w:val="24"/>
          <w:szCs w:val="24"/>
          <w:lang w:val="en-US"/>
        </w:rPr>
        <w:t xml:space="preserve"> venue within Wales</w:t>
      </w:r>
    </w:p>
    <w:p w14:paraId="5A2E1800" w14:textId="5C41257D" w:rsidR="00FD4E7C" w:rsidRPr="00A419CA" w:rsidRDefault="00FD4E7C" w:rsidP="00FD4E7C">
      <w:pPr>
        <w:ind w:left="709"/>
        <w:rPr>
          <w:sz w:val="24"/>
          <w:szCs w:val="24"/>
          <w:lang w:val="en-US"/>
        </w:rPr>
      </w:pPr>
      <w:r w:rsidRPr="0080275D">
        <w:rPr>
          <w:sz w:val="24"/>
          <w:szCs w:val="24"/>
          <w:lang w:val="en-US"/>
        </w:rPr>
        <w:t>The costing assessment will be calculated as per the weightings set out i</w:t>
      </w:r>
      <w:r w:rsidR="00960BCC" w:rsidRPr="0080275D">
        <w:rPr>
          <w:sz w:val="24"/>
          <w:szCs w:val="24"/>
          <w:lang w:val="en-US"/>
        </w:rPr>
        <w:t>n</w:t>
      </w:r>
      <w:r w:rsidR="00960BCC">
        <w:rPr>
          <w:sz w:val="24"/>
          <w:szCs w:val="24"/>
          <w:lang w:val="en-US"/>
        </w:rPr>
        <w:t xml:space="preserve"> ITT Part 1</w:t>
      </w:r>
      <w:r w:rsidR="00D10EFE">
        <w:t xml:space="preserve">, </w:t>
      </w:r>
      <w:r w:rsidR="00957810" w:rsidRPr="0080275D">
        <w:rPr>
          <w:sz w:val="24"/>
          <w:szCs w:val="24"/>
        </w:rPr>
        <w:t>Section E – Evaluation of Tenders and Award</w:t>
      </w:r>
      <w:r w:rsidR="001436EC" w:rsidRPr="0080275D">
        <w:rPr>
          <w:sz w:val="24"/>
          <w:szCs w:val="24"/>
        </w:rPr>
        <w:t>, Point E4</w:t>
      </w:r>
      <w:r w:rsidR="0080275D" w:rsidRPr="0080275D">
        <w:rPr>
          <w:sz w:val="24"/>
          <w:szCs w:val="24"/>
        </w:rPr>
        <w:t>.3.</w:t>
      </w:r>
    </w:p>
    <w:p w14:paraId="355B9224" w14:textId="68E53E68" w:rsidR="00FD4E7C" w:rsidRPr="00A419CA" w:rsidRDefault="00FD4E7C" w:rsidP="00FD4E7C">
      <w:pPr>
        <w:ind w:left="709"/>
        <w:rPr>
          <w:sz w:val="24"/>
          <w:szCs w:val="24"/>
          <w:lang w:val="en-US"/>
        </w:rPr>
      </w:pPr>
      <w:r w:rsidRPr="00A419CA">
        <w:rPr>
          <w:sz w:val="24"/>
          <w:szCs w:val="24"/>
          <w:lang w:val="en-US"/>
        </w:rPr>
        <w:t xml:space="preserve">Please note that all prices quoted must include all materials including pre-learning costs, registration, assessment verification and certification. Cost for delivery of the course at a suitable Fire &amp; Rescue Service venue / facility within Wales must also be inclusive of all </w:t>
      </w:r>
      <w:r w:rsidRPr="00A419CA">
        <w:rPr>
          <w:sz w:val="24"/>
          <w:szCs w:val="24"/>
          <w:lang w:val="en-US"/>
        </w:rPr>
        <w:lastRenderedPageBreak/>
        <w:t xml:space="preserve">travelling and subsistence costs. Costs for delivery of the course </w:t>
      </w:r>
      <w:proofErr w:type="gramStart"/>
      <w:r w:rsidRPr="00A419CA">
        <w:rPr>
          <w:sz w:val="24"/>
          <w:szCs w:val="24"/>
          <w:lang w:val="en-US"/>
        </w:rPr>
        <w:t>at</w:t>
      </w:r>
      <w:proofErr w:type="gramEnd"/>
      <w:r w:rsidRPr="00A419CA">
        <w:rPr>
          <w:sz w:val="24"/>
          <w:szCs w:val="24"/>
          <w:lang w:val="en-US"/>
        </w:rPr>
        <w:t xml:space="preserve"> the Training </w:t>
      </w:r>
      <w:r w:rsidR="00640C4F" w:rsidRPr="00A419CA">
        <w:rPr>
          <w:sz w:val="24"/>
          <w:szCs w:val="24"/>
          <w:lang w:val="en-US"/>
        </w:rPr>
        <w:t>providers’</w:t>
      </w:r>
      <w:r w:rsidRPr="00A419CA">
        <w:rPr>
          <w:sz w:val="24"/>
          <w:szCs w:val="24"/>
          <w:lang w:val="en-US"/>
        </w:rPr>
        <w:t xml:space="preserve"> venue must also include accommodation on a full board basis (Breakfast, lunch and evening meal). Costs for delivery of the course via Virtual Classroom Learning must </w:t>
      </w:r>
      <w:r w:rsidRPr="00A9104E">
        <w:rPr>
          <w:sz w:val="24"/>
          <w:szCs w:val="24"/>
          <w:lang w:val="en-US"/>
        </w:rPr>
        <w:t xml:space="preserve">include all associated software costs and delivery of learning materials to the </w:t>
      </w:r>
      <w:r w:rsidR="00640C4F" w:rsidRPr="00A9104E">
        <w:rPr>
          <w:sz w:val="24"/>
          <w:szCs w:val="24"/>
          <w:lang w:val="en-US"/>
        </w:rPr>
        <w:t>learner’s</w:t>
      </w:r>
      <w:r w:rsidRPr="00A9104E">
        <w:rPr>
          <w:sz w:val="24"/>
          <w:szCs w:val="24"/>
          <w:lang w:val="en-US"/>
        </w:rPr>
        <w:t xml:space="preserve"> home address.</w:t>
      </w:r>
    </w:p>
    <w:p w14:paraId="70A73DB3" w14:textId="0EFD1D3D" w:rsidR="00FD4E7C" w:rsidRPr="00A419CA" w:rsidRDefault="00FD4E7C" w:rsidP="00962B10">
      <w:pPr>
        <w:ind w:firstLine="709"/>
        <w:rPr>
          <w:sz w:val="24"/>
          <w:szCs w:val="24"/>
          <w:lang w:val="en-US"/>
        </w:rPr>
      </w:pPr>
      <w:r w:rsidRPr="00A419CA">
        <w:rPr>
          <w:sz w:val="24"/>
          <w:szCs w:val="24"/>
          <w:lang w:val="en-US"/>
        </w:rPr>
        <w:t xml:space="preserve">All costs must </w:t>
      </w:r>
      <w:r w:rsidR="0056165B" w:rsidRPr="00A419CA">
        <w:rPr>
          <w:sz w:val="24"/>
          <w:szCs w:val="24"/>
          <w:lang w:val="en-US"/>
        </w:rPr>
        <w:t>include</w:t>
      </w:r>
      <w:r w:rsidRPr="00A419CA">
        <w:rPr>
          <w:sz w:val="24"/>
          <w:szCs w:val="24"/>
          <w:lang w:val="en-US"/>
        </w:rPr>
        <w:t xml:space="preserve"> VAT.</w:t>
      </w:r>
    </w:p>
    <w:p w14:paraId="788C534B" w14:textId="5AF6E8AC" w:rsidR="00FD4E7C" w:rsidRPr="0056099F" w:rsidRDefault="00FD4E7C" w:rsidP="00FD4E7C">
      <w:pPr>
        <w:ind w:left="709"/>
        <w:rPr>
          <w:sz w:val="24"/>
          <w:szCs w:val="24"/>
          <w:lang w:val="en-US"/>
        </w:rPr>
      </w:pPr>
      <w:r w:rsidRPr="0056099F">
        <w:rPr>
          <w:sz w:val="24"/>
          <w:szCs w:val="24"/>
          <w:lang w:val="en-US"/>
        </w:rPr>
        <w:t>Please note that all prices submitted during the tender process will be fixed for the first 24 months of the contract.</w:t>
      </w:r>
    </w:p>
    <w:p w14:paraId="6139901C" w14:textId="281504E4" w:rsidR="586AC852" w:rsidRDefault="586AC852" w:rsidP="00563766">
      <w:pPr>
        <w:pStyle w:val="Heading2"/>
      </w:pPr>
      <w:r>
        <w:t xml:space="preserve">The indicative spend for </w:t>
      </w:r>
      <w:r w:rsidRPr="0056165B">
        <w:t>this contract is</w:t>
      </w:r>
      <w:r>
        <w:t xml:space="preserve"> </w:t>
      </w:r>
      <w:r w:rsidRPr="00A419CA">
        <w:t>estimated at</w:t>
      </w:r>
      <w:r w:rsidR="5A7E00BF" w:rsidRPr="00A419CA">
        <w:t xml:space="preserve"> </w:t>
      </w:r>
      <w:r w:rsidR="00547A8D" w:rsidRPr="00A419CA">
        <w:t>£</w:t>
      </w:r>
      <w:r w:rsidR="00B95354" w:rsidRPr="00A419CA">
        <w:t>480,00</w:t>
      </w:r>
      <w:r w:rsidR="00547A8D" w:rsidRPr="00A419CA">
        <w:t>0 (inclusive of VAT).</w:t>
      </w:r>
    </w:p>
    <w:p w14:paraId="77BF525B" w14:textId="4C73D058" w:rsidR="00F53ABD" w:rsidRPr="00F53ABD" w:rsidRDefault="4AC22418" w:rsidP="03A9C3E4">
      <w:pPr>
        <w:pStyle w:val="Heading1"/>
        <w:keepNext w:val="0"/>
        <w:keepLines w:val="0"/>
        <w:rPr>
          <w:color w:val="002060"/>
        </w:rPr>
      </w:pPr>
      <w:bookmarkStart w:id="18" w:name="_Toc593802818"/>
      <w:bookmarkStart w:id="19" w:name="_Toc1309306244"/>
      <w:bookmarkStart w:id="20" w:name="_Toc194901877"/>
      <w:r w:rsidRPr="3264D660">
        <w:rPr>
          <w:color w:val="002060"/>
        </w:rPr>
        <w:t>Delivery Model</w:t>
      </w:r>
      <w:bookmarkEnd w:id="18"/>
      <w:bookmarkEnd w:id="19"/>
      <w:bookmarkEnd w:id="20"/>
    </w:p>
    <w:p w14:paraId="506D2E9A" w14:textId="1F3AC524" w:rsidR="004113FC" w:rsidRPr="004113FC" w:rsidRDefault="004113FC" w:rsidP="00563766">
      <w:pPr>
        <w:pStyle w:val="Heading2"/>
      </w:pPr>
      <w:r>
        <w:t xml:space="preserve">All </w:t>
      </w:r>
      <w:r w:rsidRPr="003F7C4B">
        <w:t>stated lead times/service levels</w:t>
      </w:r>
      <w:r>
        <w:t xml:space="preserve"> stated by the Highest Scoring Bidder(s) will need to be evidenced </w:t>
      </w:r>
      <w:r w:rsidR="004B7960">
        <w:t xml:space="preserve">quarterly </w:t>
      </w:r>
      <w:r>
        <w:t>in accordance with the Agreed Service Level Agreements (SLAs) and Key Performance Indicators (KPIs) service measures.</w:t>
      </w:r>
    </w:p>
    <w:p w14:paraId="6BC08B2E" w14:textId="47B2C388" w:rsidR="0095732C" w:rsidRPr="00541831" w:rsidRDefault="792C3841" w:rsidP="00DC0CFF">
      <w:pPr>
        <w:pStyle w:val="Heading1"/>
        <w:keepNext w:val="0"/>
        <w:keepLines w:val="0"/>
        <w:tabs>
          <w:tab w:val="left" w:pos="709"/>
        </w:tabs>
      </w:pPr>
      <w:bookmarkStart w:id="21" w:name="_Toc1994571570"/>
      <w:bookmarkStart w:id="22" w:name="_Toc1106562247"/>
      <w:bookmarkStart w:id="23" w:name="_Toc194901878"/>
      <w:r>
        <w:t>Contract Management</w:t>
      </w:r>
      <w:bookmarkEnd w:id="21"/>
      <w:bookmarkEnd w:id="22"/>
      <w:bookmarkEnd w:id="23"/>
    </w:p>
    <w:p w14:paraId="48AF43B0" w14:textId="64C57603" w:rsidR="00731181" w:rsidRPr="00BD47D2" w:rsidRDefault="0290DF15" w:rsidP="00563766">
      <w:pPr>
        <w:pStyle w:val="Heading2"/>
        <w:rPr>
          <w:shd w:val="clear" w:color="auto" w:fill="D9F2D0" w:themeFill="accent6" w:themeFillTint="33"/>
        </w:rPr>
      </w:pPr>
      <w:r>
        <w:t xml:space="preserve">As part of the submission, </w:t>
      </w:r>
      <w:r w:rsidR="275505C9">
        <w:t xml:space="preserve">the successful </w:t>
      </w:r>
      <w:r w:rsidR="204BD8E4">
        <w:t>b</w:t>
      </w:r>
      <w:r w:rsidR="3526BC16">
        <w:t>idder</w:t>
      </w:r>
      <w:r w:rsidR="275505C9">
        <w:t xml:space="preserve"> is to provide a point of contact representative who will be responsible for performance delivery of the Agreement</w:t>
      </w:r>
      <w:r w:rsidR="6E44A380">
        <w:t>.</w:t>
      </w:r>
    </w:p>
    <w:p w14:paraId="4F708C7E" w14:textId="306B5439" w:rsidR="00731181" w:rsidRPr="00BD47D2" w:rsidRDefault="275505C9" w:rsidP="00563766">
      <w:pPr>
        <w:pStyle w:val="Heading2"/>
        <w:rPr>
          <w:shd w:val="clear" w:color="auto" w:fill="D9F2D0" w:themeFill="accent6" w:themeFillTint="33"/>
        </w:rPr>
      </w:pPr>
      <w:r>
        <w:t xml:space="preserve">It should </w:t>
      </w:r>
      <w:r w:rsidR="70CA0505">
        <w:t xml:space="preserve">be noted that </w:t>
      </w:r>
      <w:r w:rsidR="3207E3B7">
        <w:t xml:space="preserve">the </w:t>
      </w:r>
      <w:r w:rsidR="4B10EFEC">
        <w:t>contracting authority</w:t>
      </w:r>
      <w:r w:rsidR="70CA0505">
        <w:t xml:space="preserve"> must be able to contact the successful </w:t>
      </w:r>
      <w:r w:rsidR="04376F2E">
        <w:t>b</w:t>
      </w:r>
      <w:r w:rsidR="0B23FE5E">
        <w:t>idder(s)</w:t>
      </w:r>
      <w:r w:rsidR="70CA0505">
        <w:t xml:space="preserve"> representatives </w:t>
      </w:r>
      <w:r w:rsidR="00964076" w:rsidRPr="006B7942">
        <w:t xml:space="preserve">within business </w:t>
      </w:r>
      <w:proofErr w:type="gramStart"/>
      <w:r w:rsidR="00964076" w:rsidRPr="006B7942">
        <w:t>hours</w:t>
      </w:r>
      <w:proofErr w:type="gramEnd"/>
      <w:r w:rsidR="00964076" w:rsidRPr="006B7942">
        <w:t xml:space="preserve"> and initial response must be no longer than </w:t>
      </w:r>
      <w:r w:rsidR="009212F8" w:rsidRPr="006B7942">
        <w:t xml:space="preserve">3 – 5 working days </w:t>
      </w:r>
      <w:r w:rsidR="00964076" w:rsidRPr="006B7942">
        <w:t>of issue report.</w:t>
      </w:r>
    </w:p>
    <w:p w14:paraId="5015A8EF" w14:textId="191C2BB3" w:rsidR="0A0DCB6B" w:rsidRDefault="0A0DCB6B" w:rsidP="00563766">
      <w:pPr>
        <w:pStyle w:val="Heading2"/>
      </w:pPr>
      <w:r>
        <w:t xml:space="preserve">The </w:t>
      </w:r>
      <w:r w:rsidR="1D48B9C5">
        <w:t>b</w:t>
      </w:r>
      <w:r w:rsidR="0B23FE5E">
        <w:t>idder(s)</w:t>
      </w:r>
      <w:r>
        <w:t xml:space="preserve"> </w:t>
      </w:r>
      <w:r w:rsidR="47F19059">
        <w:t>will provide a process map with contact information to illustrate timeframes and how queries will be logged, prioriti</w:t>
      </w:r>
      <w:r w:rsidR="006B7942">
        <w:t>sed</w:t>
      </w:r>
      <w:r w:rsidR="47F19059">
        <w:t xml:space="preserve"> and resolved as part of their submission.</w:t>
      </w:r>
    </w:p>
    <w:p w14:paraId="1B6D4C7E" w14:textId="77777777" w:rsidR="0017361E" w:rsidRDefault="001852E0" w:rsidP="00563766">
      <w:pPr>
        <w:pStyle w:val="Heading2"/>
        <w:numPr>
          <w:ilvl w:val="1"/>
          <w:numId w:val="14"/>
        </w:numPr>
      </w:pPr>
      <w:r>
        <w:t>Contract Management</w:t>
      </w:r>
    </w:p>
    <w:p w14:paraId="17FC2D73" w14:textId="1CF85B05" w:rsidR="001852E0" w:rsidRPr="0056099F" w:rsidRDefault="001852E0" w:rsidP="03A9C3E4">
      <w:pPr>
        <w:pStyle w:val="Heading3"/>
        <w:keepNext w:val="0"/>
        <w:keepLines w:val="0"/>
        <w:ind w:left="709"/>
        <w:rPr>
          <w:sz w:val="24"/>
          <w:szCs w:val="24"/>
        </w:rPr>
      </w:pPr>
      <w:r w:rsidRPr="0056099F">
        <w:rPr>
          <w:sz w:val="24"/>
          <w:szCs w:val="24"/>
        </w:rPr>
        <w:t>Over the lifetime of the contract, Bidders will be expected to meet the Key Performance Indicators (KPIs) detailed in section 8.</w:t>
      </w:r>
      <w:r w:rsidR="006C6547" w:rsidRPr="0056099F">
        <w:rPr>
          <w:sz w:val="24"/>
          <w:szCs w:val="24"/>
        </w:rPr>
        <w:t>8</w:t>
      </w:r>
      <w:r w:rsidRPr="0056099F">
        <w:rPr>
          <w:sz w:val="24"/>
          <w:szCs w:val="24"/>
        </w:rPr>
        <w:t xml:space="preserve"> of this document. </w:t>
      </w:r>
      <w:r w:rsidR="004F2232" w:rsidRPr="0056099F">
        <w:rPr>
          <w:sz w:val="24"/>
          <w:szCs w:val="24"/>
        </w:rPr>
        <w:t>Where the contract is a framework agreement, they will be enforced at framework and call-off levels.</w:t>
      </w:r>
    </w:p>
    <w:p w14:paraId="40686088" w14:textId="77777777" w:rsidR="001852E0" w:rsidRPr="005E0DCA" w:rsidRDefault="001852E0" w:rsidP="00DC0CFF">
      <w:pPr>
        <w:pStyle w:val="Heading3"/>
        <w:keepNext w:val="0"/>
        <w:keepLines w:val="0"/>
        <w:numPr>
          <w:ilvl w:val="2"/>
          <w:numId w:val="5"/>
        </w:numPr>
        <w:ind w:left="709"/>
        <w:rPr>
          <w:rFonts w:eastAsia="Arial" w:cs="Arial"/>
          <w:sz w:val="24"/>
          <w:szCs w:val="24"/>
        </w:rPr>
      </w:pPr>
      <w:r w:rsidRPr="005E0DCA">
        <w:rPr>
          <w:sz w:val="24"/>
          <w:szCs w:val="24"/>
        </w:rPr>
        <w:t xml:space="preserve">Contracting authorities may wish to add, remove or amend the KPIs listed below, and the Bidder will be expected to come to an agreement on these with respect to their call off contract with the contracting authority. </w:t>
      </w:r>
    </w:p>
    <w:p w14:paraId="7F4C0D61" w14:textId="5A9279C9" w:rsidR="001852E0" w:rsidRPr="0064360F" w:rsidRDefault="001852E0" w:rsidP="00563766">
      <w:pPr>
        <w:pStyle w:val="Heading2"/>
      </w:pPr>
      <w:r>
        <w:t xml:space="preserve">Poor Performance and Breach of Contract. </w:t>
      </w:r>
    </w:p>
    <w:p w14:paraId="3BDB2D3D" w14:textId="18B46D88" w:rsidR="001852E0" w:rsidRPr="000E3AC9" w:rsidRDefault="001852E0" w:rsidP="00E922A3">
      <w:pPr>
        <w:pStyle w:val="Heading2"/>
        <w:numPr>
          <w:ilvl w:val="0"/>
          <w:numId w:val="0"/>
        </w:numPr>
        <w:ind w:left="709"/>
      </w:pPr>
      <w:r>
        <w:t>Where the bidder is in breach of the contract or is failing to deliver the contract to satisfactory level of performance, the contracting authority may take steps to address this in accordance with section 71 of the Act, which may lead to publishing a Contract Performance Notice (section 71(5)) that details the poor performance / breach of contract.</w:t>
      </w:r>
    </w:p>
    <w:p w14:paraId="45C5E3B6" w14:textId="5205F384" w:rsidR="00A61993" w:rsidRDefault="54E1948D" w:rsidP="00563766">
      <w:pPr>
        <w:pStyle w:val="Heading2"/>
      </w:pPr>
      <w:r>
        <w:lastRenderedPageBreak/>
        <w:t>Continuous Improvement</w:t>
      </w:r>
      <w:r w:rsidR="7CD931C5">
        <w:t xml:space="preserve"> </w:t>
      </w:r>
    </w:p>
    <w:p w14:paraId="4D544386" w14:textId="122389D8" w:rsidR="00615E5F" w:rsidRDefault="00BB54B7" w:rsidP="00BB54B7">
      <w:pPr>
        <w:pStyle w:val="Heading3"/>
        <w:keepNext w:val="0"/>
        <w:keepLines w:val="0"/>
        <w:numPr>
          <w:ilvl w:val="0"/>
          <w:numId w:val="0"/>
        </w:numPr>
        <w:ind w:left="1418" w:hanging="698"/>
        <w:rPr>
          <w:sz w:val="24"/>
          <w:szCs w:val="24"/>
        </w:rPr>
      </w:pPr>
      <w:r w:rsidRPr="0020439C">
        <w:rPr>
          <w:sz w:val="24"/>
          <w:szCs w:val="24"/>
        </w:rPr>
        <w:t>8.</w:t>
      </w:r>
      <w:r w:rsidR="00E922A3">
        <w:rPr>
          <w:sz w:val="24"/>
          <w:szCs w:val="24"/>
        </w:rPr>
        <w:t>6</w:t>
      </w:r>
      <w:r w:rsidRPr="0020439C">
        <w:rPr>
          <w:sz w:val="24"/>
          <w:szCs w:val="24"/>
        </w:rPr>
        <w:t>.1</w:t>
      </w:r>
      <w:r w:rsidRPr="0020439C">
        <w:rPr>
          <w:sz w:val="24"/>
          <w:szCs w:val="24"/>
        </w:rPr>
        <w:tab/>
      </w:r>
      <w:r w:rsidR="509E0B48" w:rsidRPr="0020439C">
        <w:rPr>
          <w:sz w:val="24"/>
          <w:szCs w:val="24"/>
        </w:rPr>
        <w:t xml:space="preserve">As </w:t>
      </w:r>
      <w:r w:rsidR="40AE557D" w:rsidRPr="0020439C">
        <w:rPr>
          <w:sz w:val="24"/>
          <w:szCs w:val="24"/>
        </w:rPr>
        <w:t xml:space="preserve">part of the contract management process the successful </w:t>
      </w:r>
      <w:r w:rsidR="29E835FB" w:rsidRPr="0020439C">
        <w:rPr>
          <w:sz w:val="24"/>
          <w:szCs w:val="24"/>
        </w:rPr>
        <w:t>b</w:t>
      </w:r>
      <w:r w:rsidR="0B23FE5E" w:rsidRPr="0020439C">
        <w:rPr>
          <w:sz w:val="24"/>
          <w:szCs w:val="24"/>
        </w:rPr>
        <w:t>idder(s)</w:t>
      </w:r>
      <w:r w:rsidR="40AE557D" w:rsidRPr="0020439C">
        <w:rPr>
          <w:sz w:val="24"/>
          <w:szCs w:val="24"/>
        </w:rPr>
        <w:t xml:space="preserve"> and </w:t>
      </w:r>
      <w:r w:rsidR="004B005A" w:rsidRPr="0020439C">
        <w:rPr>
          <w:sz w:val="24"/>
          <w:szCs w:val="24"/>
        </w:rPr>
        <w:t>Mid and West Wales Fire and Rescue Authority</w:t>
      </w:r>
      <w:r w:rsidR="008F4152">
        <w:rPr>
          <w:sz w:val="24"/>
          <w:szCs w:val="24"/>
        </w:rPr>
        <w:t xml:space="preserve">, South Wales Fire and Rescue Service and North </w:t>
      </w:r>
      <w:r w:rsidR="008F4152" w:rsidRPr="00834036">
        <w:rPr>
          <w:sz w:val="24"/>
          <w:szCs w:val="24"/>
        </w:rPr>
        <w:t>Wales Fire and Rescue Service</w:t>
      </w:r>
      <w:r w:rsidR="004B005A" w:rsidRPr="00834036">
        <w:rPr>
          <w:sz w:val="24"/>
          <w:szCs w:val="24"/>
        </w:rPr>
        <w:t xml:space="preserve"> </w:t>
      </w:r>
      <w:r w:rsidR="40AE557D" w:rsidRPr="00834036">
        <w:rPr>
          <w:sz w:val="24"/>
          <w:szCs w:val="24"/>
        </w:rPr>
        <w:t xml:space="preserve">will attend </w:t>
      </w:r>
      <w:r w:rsidR="002F1AF3" w:rsidRPr="00834036">
        <w:rPr>
          <w:sz w:val="24"/>
          <w:szCs w:val="24"/>
        </w:rPr>
        <w:t>quarterly</w:t>
      </w:r>
      <w:r w:rsidR="40AE557D" w:rsidRPr="00834036">
        <w:rPr>
          <w:sz w:val="24"/>
          <w:szCs w:val="24"/>
        </w:rPr>
        <w:t xml:space="preserve"> at first but then </w:t>
      </w:r>
      <w:r w:rsidR="002F1AF3" w:rsidRPr="00834036">
        <w:rPr>
          <w:sz w:val="24"/>
          <w:szCs w:val="24"/>
        </w:rPr>
        <w:t>annual</w:t>
      </w:r>
      <w:r w:rsidR="40AE557D" w:rsidRPr="00834036">
        <w:rPr>
          <w:sz w:val="24"/>
          <w:szCs w:val="24"/>
        </w:rPr>
        <w:t xml:space="preserve"> reviews. Within</w:t>
      </w:r>
      <w:r w:rsidR="40AE557D" w:rsidRPr="0020439C">
        <w:rPr>
          <w:sz w:val="24"/>
          <w:szCs w:val="24"/>
        </w:rPr>
        <w:t xml:space="preserve"> these reviews issues will be discussed as will the general running of the contract. It is expected that where required the successful </w:t>
      </w:r>
      <w:r w:rsidR="25DB3AE3" w:rsidRPr="0020439C">
        <w:rPr>
          <w:sz w:val="24"/>
          <w:szCs w:val="24"/>
        </w:rPr>
        <w:t>b</w:t>
      </w:r>
      <w:r w:rsidR="0B23FE5E" w:rsidRPr="0020439C">
        <w:rPr>
          <w:sz w:val="24"/>
          <w:szCs w:val="24"/>
        </w:rPr>
        <w:t>idder(s)</w:t>
      </w:r>
      <w:r w:rsidR="40AE557D" w:rsidRPr="0020439C">
        <w:rPr>
          <w:sz w:val="24"/>
          <w:szCs w:val="24"/>
        </w:rPr>
        <w:t xml:space="preserve"> will provide resolution requirements and also provide innovation and suggestions to develop the contract further.</w:t>
      </w:r>
    </w:p>
    <w:p w14:paraId="389465DF" w14:textId="5EDF3407" w:rsidR="00B95CFA" w:rsidRPr="00A426CA" w:rsidRDefault="00A426CA" w:rsidP="005C2441">
      <w:pPr>
        <w:ind w:left="1418" w:hanging="698"/>
        <w:rPr>
          <w:sz w:val="24"/>
          <w:szCs w:val="24"/>
        </w:rPr>
      </w:pPr>
      <w:r w:rsidRPr="005C2441">
        <w:rPr>
          <w:sz w:val="24"/>
          <w:szCs w:val="24"/>
        </w:rPr>
        <w:t>8.</w:t>
      </w:r>
      <w:r w:rsidR="00E922A3">
        <w:rPr>
          <w:sz w:val="24"/>
          <w:szCs w:val="24"/>
        </w:rPr>
        <w:t>6</w:t>
      </w:r>
      <w:r w:rsidRPr="005C2441">
        <w:rPr>
          <w:sz w:val="24"/>
          <w:szCs w:val="24"/>
        </w:rPr>
        <w:t>.2</w:t>
      </w:r>
      <w:r w:rsidRPr="005C2441">
        <w:rPr>
          <w:sz w:val="24"/>
          <w:szCs w:val="24"/>
        </w:rPr>
        <w:tab/>
      </w:r>
      <w:r w:rsidR="005C2441" w:rsidRPr="005C2441">
        <w:rPr>
          <w:sz w:val="24"/>
          <w:szCs w:val="24"/>
        </w:rPr>
        <w:t>The supplier will be required to submit a quarterly update in terms of the social value delivered through this contract.</w:t>
      </w:r>
      <w:r w:rsidR="00884777" w:rsidRPr="00A426CA">
        <w:rPr>
          <w:sz w:val="24"/>
          <w:szCs w:val="24"/>
          <w:shd w:val="clear" w:color="auto" w:fill="D9F2D0" w:themeFill="accent6" w:themeFillTint="33"/>
        </w:rPr>
        <w:t xml:space="preserve"> </w:t>
      </w:r>
    </w:p>
    <w:p w14:paraId="7816D3C6" w14:textId="77777777" w:rsidR="008363C7" w:rsidRPr="00BD47D2" w:rsidRDefault="460154EB" w:rsidP="00DC0CFF">
      <w:pPr>
        <w:pStyle w:val="Heading3"/>
        <w:keepNext w:val="0"/>
        <w:keepLines w:val="0"/>
        <w:ind w:left="1418" w:hanging="708"/>
        <w:rPr>
          <w:sz w:val="24"/>
          <w:szCs w:val="24"/>
        </w:rPr>
      </w:pPr>
      <w:r w:rsidRPr="538DDC9B">
        <w:rPr>
          <w:sz w:val="24"/>
          <w:szCs w:val="24"/>
        </w:rPr>
        <w:t xml:space="preserve">It is </w:t>
      </w:r>
      <w:r w:rsidR="378A01E2" w:rsidRPr="538DDC9B">
        <w:rPr>
          <w:sz w:val="24"/>
          <w:szCs w:val="24"/>
        </w:rPr>
        <w:t>the intention of this Service Level Agreement (SLA) to provide an effective system of performance indicators that will show that any Call-off Contract Agreement by the Customer is providing a reliable and timely service at an agreed price to an agreed quality standard.</w:t>
      </w:r>
    </w:p>
    <w:p w14:paraId="1EC74439" w14:textId="77777777" w:rsidR="008363C7" w:rsidRPr="00BD47D2" w:rsidRDefault="378A01E2" w:rsidP="00DC0CFF">
      <w:pPr>
        <w:pStyle w:val="Heading3"/>
        <w:keepNext w:val="0"/>
        <w:keepLines w:val="0"/>
        <w:ind w:left="1418" w:hanging="708"/>
        <w:rPr>
          <w:sz w:val="24"/>
          <w:szCs w:val="24"/>
        </w:rPr>
      </w:pPr>
      <w:r w:rsidRPr="538DDC9B">
        <w:rPr>
          <w:sz w:val="24"/>
          <w:szCs w:val="24"/>
        </w:rPr>
        <w:t>The measures in place are expected to facilitate:</w:t>
      </w:r>
    </w:p>
    <w:p w14:paraId="5D910AC2" w14:textId="77777777" w:rsidR="008363C7" w:rsidRPr="001E791F" w:rsidRDefault="378A01E2" w:rsidP="03A9C3E4">
      <w:pPr>
        <w:pStyle w:val="ListParagraph"/>
        <w:numPr>
          <w:ilvl w:val="0"/>
          <w:numId w:val="1"/>
        </w:numPr>
        <w:ind w:left="1701" w:firstLine="0"/>
        <w:rPr>
          <w:rFonts w:eastAsia="Arial" w:cs="Arial"/>
          <w:color w:val="000000" w:themeColor="text1"/>
          <w:sz w:val="24"/>
          <w:szCs w:val="24"/>
        </w:rPr>
      </w:pPr>
      <w:r w:rsidRPr="03A9C3E4">
        <w:rPr>
          <w:rFonts w:eastAsia="Arial" w:cs="Arial"/>
          <w:color w:val="000000" w:themeColor="text1"/>
          <w:sz w:val="24"/>
          <w:szCs w:val="24"/>
        </w:rPr>
        <w:t>Improvements in supply performance</w:t>
      </w:r>
    </w:p>
    <w:p w14:paraId="20569C54" w14:textId="77777777" w:rsidR="008363C7" w:rsidRPr="001E791F" w:rsidRDefault="378A01E2" w:rsidP="03A9C3E4">
      <w:pPr>
        <w:pStyle w:val="ListParagraph"/>
        <w:numPr>
          <w:ilvl w:val="0"/>
          <w:numId w:val="1"/>
        </w:numPr>
        <w:ind w:left="1701" w:firstLine="0"/>
        <w:rPr>
          <w:rFonts w:eastAsia="Arial" w:cs="Arial"/>
          <w:color w:val="000000" w:themeColor="text1"/>
          <w:sz w:val="24"/>
          <w:szCs w:val="24"/>
        </w:rPr>
      </w:pPr>
      <w:r w:rsidRPr="03A9C3E4">
        <w:rPr>
          <w:rFonts w:eastAsia="Arial" w:cs="Arial"/>
          <w:color w:val="000000" w:themeColor="text1"/>
          <w:sz w:val="24"/>
          <w:szCs w:val="24"/>
        </w:rPr>
        <w:t>Appropriate improvements to the system</w:t>
      </w:r>
    </w:p>
    <w:p w14:paraId="39C0BD76" w14:textId="5EC1A4C8" w:rsidR="004C0ACB" w:rsidRPr="001E791F" w:rsidRDefault="4B10EFEC" w:rsidP="03A9C3E4">
      <w:pPr>
        <w:pStyle w:val="ListParagraph"/>
        <w:numPr>
          <w:ilvl w:val="0"/>
          <w:numId w:val="1"/>
        </w:numPr>
        <w:ind w:left="1701" w:firstLine="0"/>
        <w:rPr>
          <w:rFonts w:eastAsia="Arial" w:cs="Arial"/>
          <w:color w:val="000000" w:themeColor="text1"/>
          <w:sz w:val="24"/>
          <w:szCs w:val="24"/>
        </w:rPr>
      </w:pPr>
      <w:r w:rsidRPr="03A9C3E4">
        <w:rPr>
          <w:rFonts w:eastAsia="Arial" w:cs="Arial"/>
          <w:color w:val="000000" w:themeColor="text1"/>
          <w:sz w:val="24"/>
          <w:szCs w:val="24"/>
        </w:rPr>
        <w:t>Contracting authority</w:t>
      </w:r>
      <w:r w:rsidR="222AFA5D" w:rsidRPr="03A9C3E4">
        <w:rPr>
          <w:rFonts w:eastAsia="Arial" w:cs="Arial"/>
          <w:color w:val="000000" w:themeColor="text1"/>
          <w:sz w:val="24"/>
          <w:szCs w:val="24"/>
        </w:rPr>
        <w:t xml:space="preserve"> </w:t>
      </w:r>
      <w:r w:rsidR="378A01E2" w:rsidRPr="03A9C3E4">
        <w:rPr>
          <w:rFonts w:eastAsia="Arial" w:cs="Arial"/>
          <w:color w:val="000000" w:themeColor="text1"/>
          <w:sz w:val="24"/>
          <w:szCs w:val="24"/>
        </w:rPr>
        <w:t>satisfaction</w:t>
      </w:r>
    </w:p>
    <w:p w14:paraId="074AD260" w14:textId="77777777" w:rsidR="0011074F" w:rsidRDefault="08AAA8BB" w:rsidP="00563766">
      <w:pPr>
        <w:pStyle w:val="Heading2"/>
      </w:pPr>
      <w:r>
        <w:t>Reports and Management Information</w:t>
      </w:r>
    </w:p>
    <w:p w14:paraId="7846A6A0" w14:textId="155EEEAA" w:rsidR="00BC1B2A" w:rsidRPr="005B4A9F" w:rsidRDefault="00BC1B2A" w:rsidP="00F008B5">
      <w:pPr>
        <w:pStyle w:val="Heading3"/>
        <w:keepNext w:val="0"/>
        <w:keepLines w:val="0"/>
        <w:numPr>
          <w:ilvl w:val="2"/>
          <w:numId w:val="22"/>
        </w:numPr>
        <w:rPr>
          <w:sz w:val="24"/>
          <w:szCs w:val="24"/>
        </w:rPr>
      </w:pPr>
      <w:r w:rsidRPr="005B4A9F">
        <w:rPr>
          <w:sz w:val="24"/>
          <w:szCs w:val="24"/>
        </w:rPr>
        <w:t xml:space="preserve">Throughout the term of the contract the successful Bidder(s) must provide a suite of Management Information (MI) to the contracting authority. This information is set out in </w:t>
      </w:r>
      <w:r w:rsidRPr="005B4A9F">
        <w:rPr>
          <w:b/>
          <w:bCs/>
          <w:sz w:val="24"/>
          <w:szCs w:val="24"/>
        </w:rPr>
        <w:t xml:space="preserve">Annex </w:t>
      </w:r>
      <w:proofErr w:type="gramStart"/>
      <w:r w:rsidRPr="005B4A9F">
        <w:rPr>
          <w:b/>
          <w:bCs/>
          <w:sz w:val="24"/>
          <w:szCs w:val="24"/>
        </w:rPr>
        <w:t>1,</w:t>
      </w:r>
      <w:proofErr w:type="gramEnd"/>
      <w:r w:rsidRPr="005B4A9F">
        <w:rPr>
          <w:b/>
          <w:bCs/>
          <w:sz w:val="24"/>
          <w:szCs w:val="24"/>
        </w:rPr>
        <w:t xml:space="preserve"> </w:t>
      </w:r>
      <w:r w:rsidRPr="005B4A9F">
        <w:rPr>
          <w:sz w:val="24"/>
          <w:szCs w:val="24"/>
        </w:rPr>
        <w:t xml:space="preserve">it is expected to include: </w:t>
      </w:r>
    </w:p>
    <w:p w14:paraId="49733406" w14:textId="77777777" w:rsidR="00BC1B2A" w:rsidRDefault="00BC1B2A" w:rsidP="03A9C3E4">
      <w:pPr>
        <w:pStyle w:val="ListParagraph"/>
        <w:numPr>
          <w:ilvl w:val="0"/>
          <w:numId w:val="9"/>
        </w:numPr>
        <w:ind w:hanging="219"/>
        <w:rPr>
          <w:b/>
          <w:bCs/>
          <w:sz w:val="24"/>
          <w:szCs w:val="24"/>
        </w:rPr>
      </w:pPr>
      <w:r w:rsidRPr="03A9C3E4">
        <w:rPr>
          <w:b/>
          <w:bCs/>
          <w:sz w:val="24"/>
          <w:szCs w:val="24"/>
        </w:rPr>
        <w:t>Management Information Report</w:t>
      </w:r>
    </w:p>
    <w:p w14:paraId="639F933C" w14:textId="77777777" w:rsidR="00BC1B2A" w:rsidRDefault="00BC1B2A" w:rsidP="03A9C3E4">
      <w:pPr>
        <w:pStyle w:val="ListParagraph"/>
        <w:ind w:left="928"/>
        <w:rPr>
          <w:b/>
          <w:bCs/>
          <w:sz w:val="24"/>
          <w:szCs w:val="24"/>
        </w:rPr>
      </w:pPr>
    </w:p>
    <w:p w14:paraId="7BE04274" w14:textId="104082A2" w:rsidR="00BC1B2A" w:rsidRPr="005B4A9F" w:rsidRDefault="00BC1B2A" w:rsidP="03A9C3E4">
      <w:pPr>
        <w:pStyle w:val="ListParagraph"/>
        <w:ind w:left="1418"/>
        <w:rPr>
          <w:rFonts w:cs="Arial"/>
          <w:sz w:val="24"/>
          <w:szCs w:val="24"/>
        </w:rPr>
      </w:pPr>
      <w:r w:rsidRPr="005B4A9F">
        <w:rPr>
          <w:rFonts w:cs="Arial"/>
          <w:sz w:val="24"/>
          <w:szCs w:val="24"/>
        </w:rPr>
        <w:t xml:space="preserve">Bidders are required to provide the information detailed in Annex 1 – Contract MI Reports on a </w:t>
      </w:r>
      <w:r w:rsidR="00EF1FCF" w:rsidRPr="005B4A9F">
        <w:rPr>
          <w:rFonts w:cs="Arial"/>
          <w:sz w:val="24"/>
          <w:szCs w:val="24"/>
        </w:rPr>
        <w:t xml:space="preserve">quarterly </w:t>
      </w:r>
      <w:r w:rsidRPr="005B4A9F">
        <w:rPr>
          <w:rFonts w:cs="Arial"/>
          <w:sz w:val="24"/>
          <w:szCs w:val="24"/>
        </w:rPr>
        <w:t>basis in accordance with KPI</w:t>
      </w:r>
      <w:r w:rsidR="00F36E66" w:rsidRPr="005B4A9F">
        <w:rPr>
          <w:rFonts w:cs="Arial"/>
          <w:sz w:val="24"/>
          <w:szCs w:val="24"/>
        </w:rPr>
        <w:t xml:space="preserve"> Annex 2. </w:t>
      </w:r>
      <w:r w:rsidRPr="005B4A9F">
        <w:rPr>
          <w:rFonts w:cs="Arial"/>
          <w:sz w:val="24"/>
          <w:szCs w:val="24"/>
        </w:rPr>
        <w:t>This information must be distributed within 10 working days of the</w:t>
      </w:r>
      <w:r w:rsidR="003B4936" w:rsidRPr="005B4A9F">
        <w:rPr>
          <w:rFonts w:cs="Arial"/>
          <w:sz w:val="24"/>
          <w:szCs w:val="24"/>
        </w:rPr>
        <w:t xml:space="preserve"> end of each</w:t>
      </w:r>
      <w:r w:rsidRPr="005B4A9F">
        <w:rPr>
          <w:rFonts w:cs="Arial"/>
          <w:sz w:val="24"/>
          <w:szCs w:val="24"/>
        </w:rPr>
        <w:t xml:space="preserve"> </w:t>
      </w:r>
      <w:r w:rsidR="00805A92" w:rsidRPr="005B4A9F">
        <w:rPr>
          <w:rFonts w:cs="Arial"/>
          <w:sz w:val="24"/>
          <w:szCs w:val="24"/>
        </w:rPr>
        <w:t>quarter</w:t>
      </w:r>
      <w:r w:rsidRPr="005B4A9F">
        <w:rPr>
          <w:rFonts w:cs="Arial"/>
          <w:sz w:val="24"/>
          <w:szCs w:val="24"/>
        </w:rPr>
        <w:t xml:space="preserve"> The report fields are not exhaustive and are subject to amendment as part of any strategic supplier management and continuous improvement activities.</w:t>
      </w:r>
    </w:p>
    <w:p w14:paraId="02D91F49" w14:textId="77777777" w:rsidR="007512E9" w:rsidRPr="005B4A9F" w:rsidRDefault="007512E9" w:rsidP="03A9C3E4">
      <w:pPr>
        <w:pStyle w:val="ListParagraph"/>
        <w:ind w:left="1418"/>
        <w:rPr>
          <w:b/>
          <w:bCs/>
          <w:sz w:val="24"/>
          <w:szCs w:val="24"/>
        </w:rPr>
      </w:pPr>
    </w:p>
    <w:p w14:paraId="09C82A5B" w14:textId="77777777" w:rsidR="00BC1B2A" w:rsidRPr="005B4A9F" w:rsidRDefault="00BC1B2A" w:rsidP="03A9C3E4">
      <w:pPr>
        <w:pStyle w:val="ListParagraph"/>
        <w:numPr>
          <w:ilvl w:val="0"/>
          <w:numId w:val="9"/>
        </w:numPr>
        <w:ind w:left="851" w:hanging="142"/>
        <w:rPr>
          <w:b/>
          <w:bCs/>
          <w:sz w:val="24"/>
          <w:szCs w:val="24"/>
        </w:rPr>
      </w:pPr>
      <w:r w:rsidRPr="005B4A9F">
        <w:rPr>
          <w:b/>
          <w:bCs/>
          <w:sz w:val="24"/>
          <w:szCs w:val="24"/>
        </w:rPr>
        <w:t>Sustainability Reports</w:t>
      </w:r>
    </w:p>
    <w:p w14:paraId="5FEBD036" w14:textId="4D85B1C4" w:rsidR="00F008B5" w:rsidRPr="00FD2099" w:rsidRDefault="00BC1B2A" w:rsidP="009505D1">
      <w:pPr>
        <w:ind w:left="1418"/>
        <w:jc w:val="both"/>
        <w:rPr>
          <w:rFonts w:cs="Arial"/>
          <w:sz w:val="24"/>
          <w:szCs w:val="24"/>
        </w:rPr>
      </w:pPr>
      <w:r w:rsidRPr="005B4A9F">
        <w:rPr>
          <w:rFonts w:cs="Arial"/>
          <w:sz w:val="24"/>
          <w:szCs w:val="24"/>
        </w:rPr>
        <w:t>Bidders are required to provide, on an annual basis, an Emissions Report</w:t>
      </w:r>
      <w:r w:rsidR="003D2D67" w:rsidRPr="005B4A9F">
        <w:rPr>
          <w:rFonts w:cs="Arial"/>
          <w:sz w:val="24"/>
          <w:szCs w:val="24"/>
        </w:rPr>
        <w:t xml:space="preserve">, </w:t>
      </w:r>
      <w:r w:rsidRPr="005B4A9F">
        <w:rPr>
          <w:rFonts w:cs="Arial"/>
          <w:sz w:val="24"/>
          <w:szCs w:val="24"/>
        </w:rPr>
        <w:t xml:space="preserve">as detailed in Annex 1 – Sustainability Standard Reports. Bidders must also provide additional Sustainability Report Information in relation to this Agreement on the date(s) / frequency outlined in Annex </w:t>
      </w:r>
      <w:r w:rsidR="00B61D90" w:rsidRPr="005B4A9F">
        <w:rPr>
          <w:rFonts w:cs="Arial"/>
          <w:sz w:val="24"/>
          <w:szCs w:val="24"/>
        </w:rPr>
        <w:t>2</w:t>
      </w:r>
      <w:r w:rsidRPr="005B4A9F">
        <w:rPr>
          <w:rFonts w:cs="Arial"/>
          <w:sz w:val="24"/>
          <w:szCs w:val="24"/>
        </w:rPr>
        <w:t>. The bidder shall comply with reasonable requests by the Authority for information evidencing compliance within 14 days of such request. Performance will be measured against KPI</w:t>
      </w:r>
      <w:r w:rsidR="005B4A9F" w:rsidRPr="005B4A9F">
        <w:rPr>
          <w:rFonts w:cs="Arial"/>
          <w:sz w:val="24"/>
          <w:szCs w:val="24"/>
        </w:rPr>
        <w:t>11</w:t>
      </w:r>
      <w:r w:rsidRPr="005B4A9F">
        <w:rPr>
          <w:rFonts w:cs="Arial"/>
          <w:sz w:val="24"/>
          <w:szCs w:val="24"/>
        </w:rPr>
        <w:t>.</w:t>
      </w:r>
    </w:p>
    <w:p w14:paraId="1FD84030" w14:textId="36886D36" w:rsidR="000E3AC9" w:rsidRPr="00EE1BD8" w:rsidRDefault="006C6547" w:rsidP="00563766">
      <w:pPr>
        <w:pStyle w:val="Heading2"/>
      </w:pPr>
      <w:r>
        <w:t xml:space="preserve">Key Performance Indicators </w:t>
      </w:r>
    </w:p>
    <w:p w14:paraId="55441707" w14:textId="68ABE2CC" w:rsidR="00913F50" w:rsidRDefault="00D57785" w:rsidP="00F008B5">
      <w:pPr>
        <w:pStyle w:val="Heading3"/>
        <w:keepNext w:val="0"/>
        <w:keepLines w:val="0"/>
        <w:numPr>
          <w:ilvl w:val="0"/>
          <w:numId w:val="0"/>
        </w:numPr>
        <w:ind w:left="1418" w:hanging="851"/>
        <w:rPr>
          <w:sz w:val="24"/>
          <w:szCs w:val="24"/>
        </w:rPr>
      </w:pPr>
      <w:r>
        <w:rPr>
          <w:sz w:val="24"/>
          <w:szCs w:val="24"/>
        </w:rPr>
        <w:lastRenderedPageBreak/>
        <w:t>8.</w:t>
      </w:r>
      <w:r w:rsidR="00DB0C1D">
        <w:rPr>
          <w:sz w:val="24"/>
          <w:szCs w:val="24"/>
        </w:rPr>
        <w:t>8</w:t>
      </w:r>
      <w:r>
        <w:rPr>
          <w:sz w:val="24"/>
          <w:szCs w:val="24"/>
        </w:rPr>
        <w:t>.1</w:t>
      </w:r>
      <w:r>
        <w:rPr>
          <w:sz w:val="24"/>
          <w:szCs w:val="24"/>
        </w:rPr>
        <w:tab/>
      </w:r>
      <w:r w:rsidR="008E04E1">
        <w:rPr>
          <w:sz w:val="24"/>
          <w:szCs w:val="24"/>
        </w:rPr>
        <w:t>Over the lifetime of the contract, the successful Bidder(s) will be expected to meet the Key Performance Indicators</w:t>
      </w:r>
      <w:r w:rsidR="004E57F3">
        <w:rPr>
          <w:sz w:val="24"/>
          <w:szCs w:val="24"/>
        </w:rPr>
        <w:t xml:space="preserve"> (KPIs) detailed in </w:t>
      </w:r>
      <w:r w:rsidR="004E57F3" w:rsidRPr="004E57F3">
        <w:rPr>
          <w:b/>
          <w:bCs/>
          <w:sz w:val="24"/>
          <w:szCs w:val="24"/>
        </w:rPr>
        <w:t>Annex 2</w:t>
      </w:r>
      <w:r w:rsidR="004E57F3">
        <w:rPr>
          <w:sz w:val="24"/>
          <w:szCs w:val="24"/>
        </w:rPr>
        <w:t>.</w:t>
      </w:r>
    </w:p>
    <w:p w14:paraId="3EE144C3" w14:textId="5D127AD0" w:rsidR="00913F50" w:rsidRPr="00B71E28" w:rsidRDefault="00A45932" w:rsidP="004E21BB">
      <w:pPr>
        <w:pStyle w:val="Heading3"/>
        <w:keepNext w:val="0"/>
        <w:keepLines w:val="0"/>
        <w:numPr>
          <w:ilvl w:val="2"/>
          <w:numId w:val="21"/>
        </w:numPr>
        <w:ind w:left="1418" w:hanging="850"/>
        <w:rPr>
          <w:sz w:val="24"/>
          <w:szCs w:val="24"/>
        </w:rPr>
      </w:pPr>
      <w:r w:rsidRPr="00B71E28">
        <w:rPr>
          <w:sz w:val="24"/>
          <w:szCs w:val="24"/>
        </w:rPr>
        <w:t>Contracting Authorities will set KPIs that are relevant and proportionate to the nature</w:t>
      </w:r>
      <w:r w:rsidR="00D67150" w:rsidRPr="00B71E28">
        <w:rPr>
          <w:sz w:val="24"/>
          <w:szCs w:val="24"/>
        </w:rPr>
        <w:t>, value and risk of the contract, and the Bidder will be expected to come to an agreement on these with respect to the contract with the contracting authority</w:t>
      </w:r>
      <w:r w:rsidR="009F4A82" w:rsidRPr="00B71E28">
        <w:rPr>
          <w:sz w:val="24"/>
          <w:szCs w:val="24"/>
        </w:rPr>
        <w:t>.</w:t>
      </w:r>
    </w:p>
    <w:p w14:paraId="0C934E7F" w14:textId="4D7C4ECA" w:rsidR="000D5EA1" w:rsidRPr="00B9622E" w:rsidRDefault="000D5EA1" w:rsidP="00DC0CFF">
      <w:pPr>
        <w:pStyle w:val="Heading3"/>
        <w:keepNext w:val="0"/>
        <w:keepLines w:val="0"/>
        <w:numPr>
          <w:ilvl w:val="2"/>
          <w:numId w:val="8"/>
        </w:numPr>
        <w:ind w:left="1418" w:hanging="851"/>
        <w:rPr>
          <w:sz w:val="24"/>
          <w:szCs w:val="24"/>
        </w:rPr>
      </w:pPr>
      <w:r w:rsidRPr="00B9622E">
        <w:rPr>
          <w:sz w:val="24"/>
          <w:szCs w:val="24"/>
        </w:rPr>
        <w:t xml:space="preserve">Successful Bidder(s) must provide KPI data every </w:t>
      </w:r>
      <w:r w:rsidR="00000A85">
        <w:rPr>
          <w:sz w:val="24"/>
          <w:szCs w:val="24"/>
        </w:rPr>
        <w:t>quarter</w:t>
      </w:r>
      <w:r w:rsidRPr="00B9622E">
        <w:rPr>
          <w:sz w:val="24"/>
          <w:szCs w:val="24"/>
        </w:rPr>
        <w:t xml:space="preserve"> to </w:t>
      </w:r>
      <w:r w:rsidR="00BC0FC3" w:rsidRPr="00B9622E">
        <w:rPr>
          <w:sz w:val="24"/>
          <w:szCs w:val="24"/>
        </w:rPr>
        <w:t>the contracting authority</w:t>
      </w:r>
      <w:r w:rsidRPr="00B9622E">
        <w:rPr>
          <w:sz w:val="24"/>
          <w:szCs w:val="24"/>
        </w:rPr>
        <w:t xml:space="preserve">. KPI data must </w:t>
      </w:r>
      <w:r w:rsidRPr="005B4A9F">
        <w:rPr>
          <w:sz w:val="24"/>
          <w:szCs w:val="24"/>
        </w:rPr>
        <w:t>be provided within 10 working days of the</w:t>
      </w:r>
      <w:r w:rsidRPr="00B9622E">
        <w:rPr>
          <w:sz w:val="24"/>
          <w:szCs w:val="24"/>
        </w:rPr>
        <w:t xml:space="preserve"> agreed due date(s). </w:t>
      </w:r>
    </w:p>
    <w:p w14:paraId="62706303" w14:textId="70E21FE6" w:rsidR="000D5EA1" w:rsidRPr="003C1BF7" w:rsidRDefault="000D5EA1" w:rsidP="00DC0CFF">
      <w:pPr>
        <w:pStyle w:val="Heading3"/>
        <w:keepNext w:val="0"/>
        <w:keepLines w:val="0"/>
        <w:numPr>
          <w:ilvl w:val="2"/>
          <w:numId w:val="8"/>
        </w:numPr>
        <w:ind w:left="1418" w:hanging="851"/>
        <w:rPr>
          <w:sz w:val="24"/>
          <w:szCs w:val="24"/>
        </w:rPr>
      </w:pPr>
      <w:r w:rsidRPr="00B9622E">
        <w:rPr>
          <w:sz w:val="24"/>
          <w:szCs w:val="24"/>
        </w:rPr>
        <w:t>KPI data will be used to measure and track the successful Bidder(s)’ performance of the contact.</w:t>
      </w:r>
    </w:p>
    <w:p w14:paraId="73F956FB" w14:textId="17B5EEB4" w:rsidR="00556B45" w:rsidRPr="00556B45" w:rsidRDefault="0007648B" w:rsidP="00556B45">
      <w:pPr>
        <w:pStyle w:val="Heading3"/>
        <w:keepNext w:val="0"/>
        <w:keepLines w:val="0"/>
        <w:ind w:left="1418" w:hanging="851"/>
        <w:rPr>
          <w:rFonts w:eastAsia="Arial" w:cs="Arial"/>
          <w:sz w:val="24"/>
          <w:szCs w:val="24"/>
        </w:rPr>
      </w:pPr>
      <w:r>
        <w:rPr>
          <w:rFonts w:eastAsia="Arial" w:cs="Arial"/>
          <w:sz w:val="24"/>
          <w:szCs w:val="24"/>
        </w:rPr>
        <w:t>Not Used</w:t>
      </w:r>
    </w:p>
    <w:p w14:paraId="7D61514D" w14:textId="77777777" w:rsidR="00BC7C10" w:rsidRDefault="57011FC5" w:rsidP="00556B45">
      <w:pPr>
        <w:pStyle w:val="Heading3"/>
        <w:keepNext w:val="0"/>
        <w:keepLines w:val="0"/>
        <w:ind w:left="1418" w:hanging="879"/>
        <w:rPr>
          <w:sz w:val="24"/>
          <w:szCs w:val="24"/>
        </w:rPr>
      </w:pPr>
      <w:r w:rsidRPr="3264D660">
        <w:rPr>
          <w:sz w:val="24"/>
          <w:szCs w:val="24"/>
        </w:rPr>
        <w:t>To enable standardised and consistent tracking of Bidder performance across contracts and frameworks, KPIs will be aligned to the following scoring matrix. This is the standard matrix detailed in Regulation 39(5) of the Procurement Regulations 2024, which must be used when publishing a Contract Performance Notice as detailed above.</w:t>
      </w:r>
    </w:p>
    <w:p w14:paraId="6E189208" w14:textId="7C7B23D1" w:rsidR="3264D660" w:rsidRDefault="3264D660" w:rsidP="3264D660"/>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0"/>
        <w:gridCol w:w="8610"/>
      </w:tblGrid>
      <w:tr w:rsidR="6522E8A4" w14:paraId="37DBDE8A" w14:textId="77777777" w:rsidTr="03A9C3E4">
        <w:trPr>
          <w:trHeight w:val="570"/>
        </w:trPr>
        <w:tc>
          <w:tcPr>
            <w:tcW w:w="1680"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01A944F2" w14:textId="0D7728B3" w:rsidR="6522E8A4" w:rsidRPr="00377F38" w:rsidRDefault="6522E8A4" w:rsidP="03A9C3E4">
            <w:pPr>
              <w:spacing w:after="0"/>
              <w:rPr>
                <w:rFonts w:eastAsiaTheme="minorEastAsia"/>
                <w:color w:val="FFFFFF" w:themeColor="background1"/>
              </w:rPr>
            </w:pPr>
            <w:r w:rsidRPr="03A9C3E4">
              <w:rPr>
                <w:rFonts w:eastAsiaTheme="minorEastAsia"/>
                <w:color w:val="FFFFFF" w:themeColor="background1"/>
              </w:rPr>
              <w:t>Rating</w:t>
            </w:r>
          </w:p>
        </w:tc>
        <w:tc>
          <w:tcPr>
            <w:tcW w:w="8610"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1088B681" w14:textId="5A00B3F2" w:rsidR="6522E8A4" w:rsidRPr="00377F38" w:rsidRDefault="6522E8A4" w:rsidP="03A9C3E4">
            <w:pPr>
              <w:spacing w:after="0"/>
              <w:rPr>
                <w:rFonts w:eastAsiaTheme="minorEastAsia"/>
                <w:color w:val="FFFFFF" w:themeColor="background1"/>
              </w:rPr>
            </w:pPr>
            <w:r w:rsidRPr="03A9C3E4">
              <w:rPr>
                <w:rFonts w:eastAsiaTheme="minorEastAsia"/>
                <w:color w:val="FFFFFF" w:themeColor="background1"/>
              </w:rPr>
              <w:t>Description</w:t>
            </w:r>
          </w:p>
        </w:tc>
      </w:tr>
      <w:tr w:rsidR="6522E8A4" w14:paraId="441E4774"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D11597E" w14:textId="2E6937CD" w:rsidR="6522E8A4" w:rsidRPr="00A419CA" w:rsidRDefault="6522E8A4" w:rsidP="03A9C3E4">
            <w:pPr>
              <w:spacing w:before="0" w:after="0"/>
              <w:rPr>
                <w:rFonts w:eastAsia="Arial" w:cs="Arial"/>
                <w:color w:val="1E1E1E"/>
                <w:sz w:val="24"/>
                <w:szCs w:val="24"/>
              </w:rPr>
            </w:pPr>
            <w:r w:rsidRPr="00A419CA">
              <w:rPr>
                <w:rFonts w:eastAsia="Arial" w:cs="Arial"/>
                <w:color w:val="1E1E1E"/>
                <w:sz w:val="24"/>
                <w:szCs w:val="24"/>
              </w:rPr>
              <w:t>Good</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2401427" w14:textId="37CCC464" w:rsidR="6522E8A4" w:rsidRPr="00A419CA" w:rsidRDefault="6522E8A4" w:rsidP="03A9C3E4">
            <w:pPr>
              <w:spacing w:before="0" w:after="0"/>
              <w:rPr>
                <w:rFonts w:eastAsia="Arial" w:cs="Arial"/>
                <w:color w:val="1E1E1E"/>
                <w:sz w:val="24"/>
                <w:szCs w:val="24"/>
              </w:rPr>
            </w:pPr>
            <w:r w:rsidRPr="00A419CA">
              <w:rPr>
                <w:rFonts w:eastAsia="Arial" w:cs="Arial"/>
                <w:color w:val="1E1E1E"/>
                <w:sz w:val="24"/>
                <w:szCs w:val="24"/>
              </w:rPr>
              <w:t>Performance is meeting or exceeding the key performance indicators</w:t>
            </w:r>
          </w:p>
        </w:tc>
      </w:tr>
      <w:tr w:rsidR="6522E8A4" w14:paraId="17CFA3C8"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489854A" w14:textId="643FD075" w:rsidR="6522E8A4" w:rsidRPr="00A419CA" w:rsidRDefault="6522E8A4" w:rsidP="03A9C3E4">
            <w:pPr>
              <w:spacing w:before="0" w:after="0"/>
              <w:rPr>
                <w:rFonts w:eastAsia="Arial" w:cs="Arial"/>
                <w:color w:val="1E1E1E"/>
                <w:sz w:val="24"/>
                <w:szCs w:val="24"/>
              </w:rPr>
            </w:pPr>
            <w:r w:rsidRPr="00A419CA">
              <w:rPr>
                <w:rFonts w:eastAsia="Arial" w:cs="Arial"/>
                <w:color w:val="1E1E1E"/>
                <w:sz w:val="24"/>
                <w:szCs w:val="24"/>
              </w:rPr>
              <w:t>Approaching target</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4923B55" w14:textId="6398380A" w:rsidR="6522E8A4" w:rsidRPr="00A419CA" w:rsidRDefault="6522E8A4" w:rsidP="03A9C3E4">
            <w:pPr>
              <w:spacing w:before="0" w:after="0"/>
              <w:rPr>
                <w:rFonts w:eastAsia="Arial" w:cs="Arial"/>
                <w:color w:val="1E1E1E"/>
                <w:sz w:val="24"/>
                <w:szCs w:val="24"/>
              </w:rPr>
            </w:pPr>
            <w:r w:rsidRPr="00A419CA">
              <w:rPr>
                <w:rFonts w:eastAsia="Arial" w:cs="Arial"/>
                <w:color w:val="1E1E1E"/>
                <w:sz w:val="24"/>
                <w:szCs w:val="24"/>
              </w:rPr>
              <w:t>Performance is close to meeting the key performance indicators</w:t>
            </w:r>
          </w:p>
        </w:tc>
      </w:tr>
      <w:tr w:rsidR="6522E8A4" w14:paraId="4982F635"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1802F7E" w14:textId="6312A83F" w:rsidR="6522E8A4" w:rsidRPr="00A419CA" w:rsidRDefault="6522E8A4" w:rsidP="03A9C3E4">
            <w:pPr>
              <w:spacing w:before="0" w:after="0"/>
              <w:rPr>
                <w:rFonts w:eastAsia="Arial" w:cs="Arial"/>
                <w:color w:val="1E1E1E"/>
                <w:sz w:val="24"/>
                <w:szCs w:val="24"/>
              </w:rPr>
            </w:pPr>
            <w:r w:rsidRPr="00A419CA">
              <w:rPr>
                <w:rFonts w:eastAsia="Arial" w:cs="Arial"/>
                <w:color w:val="1E1E1E"/>
                <w:sz w:val="24"/>
                <w:szCs w:val="24"/>
              </w:rPr>
              <w:t>Requires improvement</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3268509" w14:textId="42491065" w:rsidR="6522E8A4" w:rsidRPr="00A419CA" w:rsidRDefault="6522E8A4" w:rsidP="03A9C3E4">
            <w:pPr>
              <w:spacing w:before="0" w:after="0"/>
              <w:rPr>
                <w:rFonts w:eastAsia="Arial" w:cs="Arial"/>
                <w:color w:val="1E1E1E"/>
                <w:sz w:val="24"/>
                <w:szCs w:val="24"/>
              </w:rPr>
            </w:pPr>
            <w:r w:rsidRPr="00A419CA">
              <w:rPr>
                <w:rFonts w:eastAsia="Arial" w:cs="Arial"/>
                <w:color w:val="1E1E1E"/>
                <w:sz w:val="24"/>
                <w:szCs w:val="24"/>
              </w:rPr>
              <w:t>Performance is below the key performance indicators</w:t>
            </w:r>
          </w:p>
        </w:tc>
      </w:tr>
      <w:tr w:rsidR="6522E8A4" w14:paraId="5C301E23"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4522245" w14:textId="45838E62" w:rsidR="6522E8A4" w:rsidRPr="00A419CA" w:rsidRDefault="6522E8A4" w:rsidP="03A9C3E4">
            <w:pPr>
              <w:spacing w:before="0" w:after="0"/>
              <w:rPr>
                <w:rFonts w:eastAsia="Arial" w:cs="Arial"/>
                <w:color w:val="1E1E1E"/>
                <w:sz w:val="24"/>
                <w:szCs w:val="24"/>
              </w:rPr>
            </w:pPr>
            <w:r w:rsidRPr="00A419CA">
              <w:rPr>
                <w:rFonts w:eastAsia="Arial" w:cs="Arial"/>
                <w:color w:val="1E1E1E"/>
                <w:sz w:val="24"/>
                <w:szCs w:val="24"/>
              </w:rPr>
              <w:t>Inadequate</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DB41979" w14:textId="72CF01F9" w:rsidR="6522E8A4" w:rsidRPr="00A419CA" w:rsidRDefault="6522E8A4" w:rsidP="03A9C3E4">
            <w:pPr>
              <w:spacing w:before="0" w:after="0"/>
              <w:rPr>
                <w:rFonts w:eastAsia="Arial" w:cs="Arial"/>
                <w:color w:val="1E1E1E"/>
                <w:sz w:val="24"/>
                <w:szCs w:val="24"/>
              </w:rPr>
            </w:pPr>
            <w:r w:rsidRPr="00A419CA">
              <w:rPr>
                <w:rFonts w:eastAsia="Arial" w:cs="Arial"/>
                <w:color w:val="1E1E1E"/>
                <w:sz w:val="24"/>
                <w:szCs w:val="24"/>
              </w:rPr>
              <w:t>Performance is significantly below the key performance indicators</w:t>
            </w:r>
          </w:p>
        </w:tc>
      </w:tr>
      <w:tr w:rsidR="6522E8A4" w14:paraId="3F6D2FA7"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5A1C6D3" w14:textId="5D762571" w:rsidR="6522E8A4" w:rsidRPr="00A419CA" w:rsidRDefault="6522E8A4" w:rsidP="03A9C3E4">
            <w:pPr>
              <w:spacing w:before="0" w:after="0"/>
              <w:rPr>
                <w:rFonts w:eastAsia="Arial" w:cs="Arial"/>
                <w:color w:val="1E1E1E"/>
                <w:sz w:val="24"/>
                <w:szCs w:val="24"/>
              </w:rPr>
            </w:pPr>
            <w:r w:rsidRPr="00A419CA">
              <w:rPr>
                <w:rFonts w:eastAsia="Arial" w:cs="Arial"/>
                <w:color w:val="1E1E1E"/>
                <w:sz w:val="24"/>
                <w:szCs w:val="24"/>
              </w:rPr>
              <w:t>Other</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AC4EEAA" w14:textId="16D69827" w:rsidR="6522E8A4" w:rsidRPr="00A419CA" w:rsidRDefault="6522E8A4" w:rsidP="03A9C3E4">
            <w:pPr>
              <w:spacing w:before="0" w:after="0"/>
              <w:rPr>
                <w:rFonts w:eastAsia="Arial" w:cs="Arial"/>
                <w:color w:val="1E1E1E"/>
                <w:sz w:val="24"/>
                <w:szCs w:val="24"/>
              </w:rPr>
            </w:pPr>
            <w:r w:rsidRPr="00A419CA">
              <w:rPr>
                <w:rFonts w:eastAsia="Arial" w:cs="Arial"/>
                <w:color w:val="1E1E1E"/>
                <w:sz w:val="24"/>
                <w:szCs w:val="24"/>
              </w:rPr>
              <w:t>Performance cannot be described as good, approaching target, requires improvement or inadequate</w:t>
            </w:r>
          </w:p>
        </w:tc>
      </w:tr>
    </w:tbl>
    <w:p w14:paraId="4DA21792" w14:textId="0075344D" w:rsidR="00935F91" w:rsidRDefault="118503CD" w:rsidP="00563766">
      <w:pPr>
        <w:pStyle w:val="Heading2"/>
      </w:pPr>
      <w:r>
        <w:t xml:space="preserve">Poor Performance and Breach of Contract. </w:t>
      </w:r>
    </w:p>
    <w:p w14:paraId="697C6A60" w14:textId="23E79503" w:rsidR="00935F91" w:rsidRPr="001B345B" w:rsidRDefault="118503CD" w:rsidP="00EE60F7">
      <w:pPr>
        <w:pStyle w:val="Heading2"/>
        <w:numPr>
          <w:ilvl w:val="0"/>
          <w:numId w:val="0"/>
        </w:numPr>
        <w:ind w:left="709"/>
      </w:pPr>
      <w:r>
        <w:t>Where the bidder is in breach of the contract or is failing to deliver the contract to satisfactory level of performance, the contracting authority may publish a contract performance notice detailing poor performance or breach of contract, in accordance with the Act.</w:t>
      </w:r>
    </w:p>
    <w:p w14:paraId="58BF5403" w14:textId="087309BF" w:rsidR="00A02D57" w:rsidRPr="00654D04" w:rsidRDefault="192C43FB" w:rsidP="00563766">
      <w:pPr>
        <w:pStyle w:val="Heading2"/>
      </w:pPr>
      <w:r w:rsidRPr="00C33147">
        <w:rPr>
          <w:shd w:val="clear" w:color="auto" w:fill="FFFFFF" w:themeFill="background1"/>
        </w:rPr>
        <w:t xml:space="preserve">Where the successful Bidder(s) fails to meet the required performance standards or targets as detailed in the KPIs, this will be managed in accordance with the </w:t>
      </w:r>
      <w:r w:rsidR="00906515">
        <w:rPr>
          <w:shd w:val="clear" w:color="auto" w:fill="FFFFFF" w:themeFill="background1"/>
        </w:rPr>
        <w:t xml:space="preserve">Contract </w:t>
      </w:r>
      <w:r w:rsidR="00906515">
        <w:rPr>
          <w:shd w:val="clear" w:color="auto" w:fill="FFFFFF" w:themeFill="background1"/>
        </w:rPr>
        <w:lastRenderedPageBreak/>
        <w:t>Agreement</w:t>
      </w:r>
      <w:r w:rsidRPr="00C33147">
        <w:rPr>
          <w:shd w:val="clear" w:color="auto" w:fill="FFFFFF" w:themeFill="background1"/>
        </w:rPr>
        <w:t>, including (but not limited to) the agreement of performance management interventions (i.e. a Service Improvement Plan, Rectification Plan, or similar). Thresholds</w:t>
      </w:r>
      <w:r w:rsidRPr="00654D04">
        <w:t xml:space="preserve"> for performance interventions may include, but are not limited to: </w:t>
      </w:r>
    </w:p>
    <w:p w14:paraId="3F06E7EF" w14:textId="77777777" w:rsidR="00A02D57" w:rsidRPr="00DE50A5" w:rsidRDefault="192C43FB" w:rsidP="03A9C3E4">
      <w:pPr>
        <w:pStyle w:val="ListParagraph"/>
        <w:numPr>
          <w:ilvl w:val="0"/>
          <w:numId w:val="7"/>
        </w:numPr>
        <w:ind w:left="1418" w:hanging="284"/>
        <w:rPr>
          <w:sz w:val="24"/>
          <w:szCs w:val="24"/>
        </w:rPr>
      </w:pPr>
      <w:r w:rsidRPr="00DE50A5">
        <w:rPr>
          <w:sz w:val="24"/>
          <w:szCs w:val="24"/>
        </w:rPr>
        <w:t>One or more material / service-critical KPIs receiving a score of “Inadequate” (within one reporting period).</w:t>
      </w:r>
    </w:p>
    <w:p w14:paraId="06FC846F" w14:textId="51E0AF35" w:rsidR="00A02D57" w:rsidRPr="00DE50A5" w:rsidRDefault="192C43FB" w:rsidP="03A9C3E4">
      <w:pPr>
        <w:pStyle w:val="ListParagraph"/>
        <w:numPr>
          <w:ilvl w:val="0"/>
          <w:numId w:val="7"/>
        </w:numPr>
        <w:ind w:left="1418" w:hanging="284"/>
        <w:rPr>
          <w:sz w:val="24"/>
          <w:szCs w:val="24"/>
        </w:rPr>
      </w:pPr>
      <w:r w:rsidRPr="00DE50A5">
        <w:rPr>
          <w:sz w:val="24"/>
          <w:szCs w:val="24"/>
        </w:rPr>
        <w:t xml:space="preserve">Three or more service-based KPIs receiving a score of “Requires Improvement” or “Inadequate” (within </w:t>
      </w:r>
      <w:proofErr w:type="gramStart"/>
      <w:r w:rsidRPr="00DE50A5">
        <w:rPr>
          <w:sz w:val="24"/>
          <w:szCs w:val="24"/>
        </w:rPr>
        <w:t>any one</w:t>
      </w:r>
      <w:proofErr w:type="gramEnd"/>
      <w:r w:rsidRPr="00DE50A5">
        <w:rPr>
          <w:sz w:val="24"/>
          <w:szCs w:val="24"/>
        </w:rPr>
        <w:t xml:space="preserve"> reporting period</w:t>
      </w:r>
      <w:r w:rsidR="00DE50A5" w:rsidRPr="00DE50A5">
        <w:rPr>
          <w:sz w:val="24"/>
          <w:szCs w:val="24"/>
        </w:rPr>
        <w:t>).</w:t>
      </w:r>
    </w:p>
    <w:p w14:paraId="20714A2D" w14:textId="33AE6B82" w:rsidR="00A02D57" w:rsidRPr="00DE50A5" w:rsidRDefault="192C43FB" w:rsidP="03A9C3E4">
      <w:pPr>
        <w:pStyle w:val="ListParagraph"/>
        <w:numPr>
          <w:ilvl w:val="0"/>
          <w:numId w:val="7"/>
        </w:numPr>
        <w:ind w:left="1418" w:hanging="284"/>
        <w:rPr>
          <w:sz w:val="24"/>
          <w:szCs w:val="24"/>
        </w:rPr>
      </w:pPr>
      <w:r w:rsidRPr="00DE50A5">
        <w:rPr>
          <w:sz w:val="24"/>
          <w:szCs w:val="24"/>
        </w:rPr>
        <w:t xml:space="preserve">One or more KPIs receiving a score of “Requires Improvement” or “Inadequate” </w:t>
      </w:r>
      <w:r w:rsidR="00DE50A5" w:rsidRPr="00DE50A5">
        <w:rPr>
          <w:sz w:val="24"/>
          <w:szCs w:val="24"/>
        </w:rPr>
        <w:t>(</w:t>
      </w:r>
      <w:r w:rsidRPr="00DE50A5">
        <w:rPr>
          <w:sz w:val="24"/>
          <w:szCs w:val="24"/>
        </w:rPr>
        <w:t>in 3 or more of the last 6 reporting periods</w:t>
      </w:r>
    </w:p>
    <w:p w14:paraId="68636E07" w14:textId="5BF59754" w:rsidR="4D2B7E64" w:rsidRDefault="192C43FB" w:rsidP="00563766">
      <w:pPr>
        <w:pStyle w:val="Heading2"/>
      </w:pPr>
      <w:r>
        <w:t xml:space="preserve">Where the successful Bidder(s) has failed to perform the contract to the contracting authority’s </w:t>
      </w:r>
      <w:proofErr w:type="gramStart"/>
      <w:r>
        <w:t>satisfaction, and</w:t>
      </w:r>
      <w:proofErr w:type="gramEnd"/>
      <w:r>
        <w:t xml:space="preserve"> has failed to improve performance despite being given proper opportunity to do so, the measures outlined in 8.</w:t>
      </w:r>
      <w:r w:rsidR="6B60057C">
        <w:t>9</w:t>
      </w:r>
      <w:r>
        <w:t xml:space="preserve"> may apply. </w:t>
      </w:r>
    </w:p>
    <w:p w14:paraId="4782A1F0" w14:textId="42C3AEEC" w:rsidR="0037017F" w:rsidRPr="009E1BB2" w:rsidRDefault="6AF01986" w:rsidP="4D2B7E64">
      <w:pPr>
        <w:pStyle w:val="Heading1"/>
        <w:keepNext w:val="0"/>
        <w:keepLines w:val="0"/>
        <w:tabs>
          <w:tab w:val="left" w:pos="709"/>
        </w:tabs>
        <w:rPr>
          <w:color w:val="002060"/>
        </w:rPr>
      </w:pPr>
      <w:bookmarkStart w:id="24" w:name="_Toc334027847"/>
      <w:bookmarkStart w:id="25" w:name="_Toc629908585"/>
      <w:bookmarkStart w:id="26" w:name="_Toc194901879"/>
      <w:r w:rsidRPr="3264D660">
        <w:rPr>
          <w:color w:val="002060"/>
        </w:rPr>
        <w:t>Service Credits</w:t>
      </w:r>
      <w:bookmarkEnd w:id="24"/>
      <w:bookmarkEnd w:id="25"/>
      <w:bookmarkEnd w:id="26"/>
    </w:p>
    <w:p w14:paraId="2948309B" w14:textId="1271CF1C" w:rsidR="00E402B3" w:rsidRPr="00B41861" w:rsidRDefault="00E30396" w:rsidP="003C0DD0">
      <w:pPr>
        <w:pStyle w:val="Heading2"/>
        <w:numPr>
          <w:ilvl w:val="0"/>
          <w:numId w:val="0"/>
        </w:numPr>
        <w:ind w:left="709"/>
        <w:rPr>
          <w:szCs w:val="24"/>
        </w:rPr>
      </w:pPr>
      <w:r w:rsidRPr="00E30396">
        <w:t>N/A</w:t>
      </w:r>
    </w:p>
    <w:p w14:paraId="20ECA7B8" w14:textId="07B3D0F7" w:rsidR="0099776E" w:rsidRPr="009E1BB2" w:rsidRDefault="5FCE9655" w:rsidP="29BCA4F3">
      <w:pPr>
        <w:pStyle w:val="Heading1"/>
        <w:keepNext w:val="0"/>
        <w:keepLines w:val="0"/>
      </w:pPr>
      <w:bookmarkStart w:id="27" w:name="_Toc215374819"/>
      <w:bookmarkStart w:id="28" w:name="_Toc664697093"/>
      <w:bookmarkStart w:id="29" w:name="_Toc194901880"/>
      <w:r w:rsidRPr="00E30396">
        <w:t>Contract</w:t>
      </w:r>
      <w:r w:rsidR="58CB863C" w:rsidRPr="00E30396">
        <w:t xml:space="preserve"> </w:t>
      </w:r>
      <w:r w:rsidR="1CE6559D">
        <w:t>Par</w:t>
      </w:r>
      <w:r w:rsidR="25387089">
        <w:t>ticipants</w:t>
      </w:r>
      <w:bookmarkEnd w:id="27"/>
      <w:bookmarkEnd w:id="28"/>
      <w:bookmarkEnd w:id="29"/>
    </w:p>
    <w:p w14:paraId="1221417E" w14:textId="065A1340" w:rsidR="0022054F" w:rsidRPr="005B4A9F" w:rsidRDefault="00C530FA" w:rsidP="00C530FA">
      <w:pPr>
        <w:pStyle w:val="ListParagraph"/>
        <w:numPr>
          <w:ilvl w:val="0"/>
          <w:numId w:val="18"/>
        </w:numPr>
        <w:rPr>
          <w:sz w:val="24"/>
          <w:szCs w:val="24"/>
        </w:rPr>
      </w:pPr>
      <w:r w:rsidRPr="005B4A9F">
        <w:rPr>
          <w:sz w:val="24"/>
          <w:szCs w:val="24"/>
        </w:rPr>
        <w:t xml:space="preserve">Mid and West Wales </w:t>
      </w:r>
      <w:r w:rsidR="009671E7" w:rsidRPr="005B4A9F">
        <w:rPr>
          <w:sz w:val="24"/>
          <w:szCs w:val="24"/>
        </w:rPr>
        <w:t>F</w:t>
      </w:r>
      <w:r w:rsidRPr="005B4A9F">
        <w:rPr>
          <w:sz w:val="24"/>
          <w:szCs w:val="24"/>
        </w:rPr>
        <w:t>ire and Rescue Authority</w:t>
      </w:r>
    </w:p>
    <w:p w14:paraId="061D4DAC" w14:textId="27DBF608" w:rsidR="00C530FA" w:rsidRPr="005B4A9F" w:rsidRDefault="00C530FA" w:rsidP="00C530FA">
      <w:pPr>
        <w:pStyle w:val="ListParagraph"/>
        <w:numPr>
          <w:ilvl w:val="0"/>
          <w:numId w:val="18"/>
        </w:numPr>
        <w:rPr>
          <w:sz w:val="24"/>
          <w:szCs w:val="24"/>
        </w:rPr>
      </w:pPr>
      <w:r w:rsidRPr="005B4A9F">
        <w:rPr>
          <w:sz w:val="24"/>
          <w:szCs w:val="24"/>
        </w:rPr>
        <w:t xml:space="preserve">South Wales Fire and Rescue Service </w:t>
      </w:r>
    </w:p>
    <w:p w14:paraId="4101C29A" w14:textId="08DFFA06" w:rsidR="03A9C3E4" w:rsidRPr="005B4A9F" w:rsidRDefault="00C530FA" w:rsidP="03A9C3E4">
      <w:pPr>
        <w:pStyle w:val="ListParagraph"/>
        <w:numPr>
          <w:ilvl w:val="0"/>
          <w:numId w:val="18"/>
        </w:numPr>
        <w:rPr>
          <w:sz w:val="24"/>
          <w:szCs w:val="24"/>
        </w:rPr>
        <w:sectPr w:rsidR="03A9C3E4" w:rsidRPr="005B4A9F" w:rsidSect="0054386C">
          <w:footerReference w:type="first" r:id="rId17"/>
          <w:pgSz w:w="11906" w:h="16838"/>
          <w:pgMar w:top="2430" w:right="794" w:bottom="1718" w:left="794" w:header="680" w:footer="708" w:gutter="0"/>
          <w:cols w:space="708"/>
          <w:docGrid w:linePitch="360"/>
        </w:sectPr>
      </w:pPr>
      <w:r w:rsidRPr="005B4A9F">
        <w:rPr>
          <w:sz w:val="24"/>
          <w:szCs w:val="24"/>
        </w:rPr>
        <w:t>North Wales Fire and Rescue Service</w:t>
      </w:r>
    </w:p>
    <w:p w14:paraId="58BF1800" w14:textId="77777777" w:rsidR="00877DF5" w:rsidRDefault="4E36761A" w:rsidP="5D0C10EB">
      <w:pPr>
        <w:pStyle w:val="Heading1"/>
        <w:numPr>
          <w:ilvl w:val="0"/>
          <w:numId w:val="0"/>
        </w:numPr>
        <w:spacing w:before="240"/>
      </w:pPr>
      <w:bookmarkStart w:id="30" w:name="_Toc187670608"/>
      <w:bookmarkStart w:id="31" w:name="_Toc729848329"/>
      <w:bookmarkStart w:id="32" w:name="_Toc1152120730"/>
      <w:bookmarkStart w:id="33" w:name="_Toc194901881"/>
      <w:r>
        <w:lastRenderedPageBreak/>
        <w:t>Annex 1 – Contract Management Information Requirements</w:t>
      </w:r>
      <w:bookmarkEnd w:id="30"/>
      <w:bookmarkEnd w:id="31"/>
      <w:bookmarkEnd w:id="32"/>
      <w:bookmarkEnd w:id="33"/>
      <w:r>
        <w:t xml:space="preserve"> </w:t>
      </w:r>
    </w:p>
    <w:p w14:paraId="3608A5B2" w14:textId="77777777" w:rsidR="00877DF5" w:rsidRDefault="00877DF5" w:rsidP="00877DF5">
      <w:pPr>
        <w:spacing w:before="0" w:after="0"/>
      </w:pPr>
    </w:p>
    <w:p w14:paraId="04C97483" w14:textId="77777777" w:rsidR="00877DF5" w:rsidRDefault="00877DF5" w:rsidP="00C612B6">
      <w:pPr>
        <w:spacing w:before="0" w:after="0"/>
        <w:rPr>
          <w:b/>
          <w:bCs/>
          <w:sz w:val="28"/>
          <w:szCs w:val="28"/>
        </w:rPr>
      </w:pPr>
      <w:r>
        <w:rPr>
          <w:b/>
          <w:bCs/>
          <w:sz w:val="28"/>
          <w:szCs w:val="28"/>
        </w:rPr>
        <w:t>A</w:t>
      </w:r>
      <w:r w:rsidRPr="00DE03D9">
        <w:rPr>
          <w:b/>
          <w:bCs/>
          <w:sz w:val="28"/>
          <w:szCs w:val="28"/>
        </w:rPr>
        <w:t xml:space="preserve">. </w:t>
      </w:r>
      <w:r>
        <w:rPr>
          <w:b/>
          <w:bCs/>
          <w:sz w:val="28"/>
          <w:szCs w:val="28"/>
        </w:rPr>
        <w:t>Management Information Report</w:t>
      </w:r>
    </w:p>
    <w:p w14:paraId="3F8766B5" w14:textId="77777777" w:rsidR="00877DF5" w:rsidRDefault="00877DF5" w:rsidP="00877DF5">
      <w:pPr>
        <w:spacing w:before="0" w:after="0"/>
        <w:rPr>
          <w:b/>
          <w:bCs/>
          <w:sz w:val="28"/>
          <w:szCs w:val="28"/>
        </w:rPr>
      </w:pPr>
    </w:p>
    <w:p w14:paraId="487C1288" w14:textId="10ED4DAF" w:rsidR="00877DF5" w:rsidRDefault="00877DF5" w:rsidP="00C612B6">
      <w:pPr>
        <w:spacing w:before="0" w:after="0"/>
        <w:rPr>
          <w:sz w:val="24"/>
          <w:szCs w:val="24"/>
        </w:rPr>
      </w:pPr>
      <w:r w:rsidRPr="00916BE5">
        <w:rPr>
          <w:sz w:val="24"/>
          <w:szCs w:val="24"/>
        </w:rPr>
        <w:t>The following information must be provided as per the timescales detailed in 8.</w:t>
      </w:r>
      <w:r w:rsidR="00F7614D">
        <w:rPr>
          <w:sz w:val="24"/>
          <w:szCs w:val="24"/>
        </w:rPr>
        <w:t>8</w:t>
      </w:r>
      <w:r>
        <w:rPr>
          <w:sz w:val="24"/>
          <w:szCs w:val="24"/>
        </w:rPr>
        <w:t xml:space="preserve">, unless otherwise specified below. The successful bidder must provide this information in an electronic format, e.g. an Excel spreadsheet. </w:t>
      </w:r>
    </w:p>
    <w:p w14:paraId="5ADFD102" w14:textId="4F456615" w:rsidR="00877DF5" w:rsidRPr="00AE36B8" w:rsidRDefault="00877DF5" w:rsidP="00626A67">
      <w:pPr>
        <w:spacing w:before="0" w:after="0"/>
        <w:ind w:left="709"/>
        <w:rPr>
          <w:b/>
          <w:bCs/>
          <w:sz w:val="28"/>
          <w:szCs w:val="28"/>
        </w:rPr>
      </w:pPr>
    </w:p>
    <w:tbl>
      <w:tblPr>
        <w:tblStyle w:val="TableGrid"/>
        <w:tblpPr w:leftFromText="180" w:rightFromText="180" w:vertAnchor="text" w:horzAnchor="margin" w:tblpY="269"/>
        <w:tblW w:w="0" w:type="auto"/>
        <w:tblLook w:val="04A0" w:firstRow="1" w:lastRow="0" w:firstColumn="1" w:lastColumn="0" w:noHBand="0" w:noVBand="1"/>
      </w:tblPr>
      <w:tblGrid>
        <w:gridCol w:w="8075"/>
        <w:gridCol w:w="2233"/>
      </w:tblGrid>
      <w:tr w:rsidR="00877DF5" w14:paraId="7B5F7DA9" w14:textId="77777777">
        <w:tc>
          <w:tcPr>
            <w:tcW w:w="8075" w:type="dxa"/>
          </w:tcPr>
          <w:p w14:paraId="57621F41" w14:textId="2DF4E614" w:rsidR="00877DF5" w:rsidRPr="00B972A7" w:rsidRDefault="00877DF5">
            <w:pPr>
              <w:spacing w:after="80"/>
              <w:rPr>
                <w:rFonts w:cs="Arial"/>
                <w:bCs/>
              </w:rPr>
            </w:pPr>
            <w:r w:rsidRPr="00B972A7">
              <w:rPr>
                <w:rFonts w:cs="Arial"/>
                <w:b/>
              </w:rPr>
              <w:t xml:space="preserve">A. Management Information </w:t>
            </w:r>
          </w:p>
        </w:tc>
        <w:tc>
          <w:tcPr>
            <w:tcW w:w="2233" w:type="dxa"/>
          </w:tcPr>
          <w:p w14:paraId="6A55DF2C" w14:textId="77777777" w:rsidR="00877DF5" w:rsidRDefault="00877DF5">
            <w:pPr>
              <w:spacing w:after="80"/>
            </w:pPr>
            <w:r>
              <w:rPr>
                <w:rFonts w:cs="Arial"/>
                <w:b/>
                <w:bCs/>
              </w:rPr>
              <w:t xml:space="preserve">B. </w:t>
            </w:r>
            <w:r w:rsidRPr="00916BE5">
              <w:rPr>
                <w:rFonts w:cs="Arial"/>
                <w:b/>
                <w:bCs/>
              </w:rPr>
              <w:t>Frequency</w:t>
            </w:r>
          </w:p>
        </w:tc>
      </w:tr>
      <w:tr w:rsidR="00A616D6" w14:paraId="51E36EB6" w14:textId="77777777">
        <w:tc>
          <w:tcPr>
            <w:tcW w:w="8075" w:type="dxa"/>
          </w:tcPr>
          <w:p w14:paraId="49E8DCA4" w14:textId="505FD239" w:rsidR="00A616D6" w:rsidRPr="00BE63F1" w:rsidRDefault="00A616D6" w:rsidP="00220654">
            <w:pPr>
              <w:tabs>
                <w:tab w:val="left" w:pos="1440"/>
              </w:tabs>
              <w:spacing w:before="0"/>
              <w:rPr>
                <w:rFonts w:cs="Arial"/>
                <w:b/>
                <w:u w:val="single"/>
              </w:rPr>
            </w:pPr>
            <w:r w:rsidRPr="00BE63F1">
              <w:rPr>
                <w:rFonts w:cs="Arial"/>
                <w:b/>
                <w:u w:val="single"/>
              </w:rPr>
              <w:t xml:space="preserve"> Delivery</w:t>
            </w:r>
          </w:p>
          <w:p w14:paraId="09F1D2C9" w14:textId="543FA410" w:rsidR="00A616D6" w:rsidRPr="005531E0" w:rsidRDefault="00A616D6" w:rsidP="005531E0">
            <w:pPr>
              <w:pStyle w:val="ListParagraph"/>
              <w:numPr>
                <w:ilvl w:val="0"/>
                <w:numId w:val="13"/>
              </w:numPr>
              <w:spacing w:before="0"/>
              <w:rPr>
                <w:rFonts w:cs="Arial"/>
              </w:rPr>
            </w:pPr>
            <w:r w:rsidRPr="005531E0">
              <w:rPr>
                <w:rFonts w:cs="Arial"/>
              </w:rPr>
              <w:t xml:space="preserve">Course results made available to delegates within 2 months from submission date </w:t>
            </w:r>
          </w:p>
          <w:p w14:paraId="6653D74F" w14:textId="77777777" w:rsidR="00CA1BE4" w:rsidRPr="005531E0" w:rsidRDefault="00A616D6" w:rsidP="005531E0">
            <w:pPr>
              <w:pStyle w:val="ListParagraph"/>
              <w:numPr>
                <w:ilvl w:val="0"/>
                <w:numId w:val="13"/>
              </w:numPr>
              <w:spacing w:before="0"/>
              <w:rPr>
                <w:rFonts w:cs="Arial"/>
              </w:rPr>
            </w:pPr>
            <w:r w:rsidRPr="005531E0">
              <w:rPr>
                <w:rFonts w:cs="Arial"/>
              </w:rPr>
              <w:t xml:space="preserve">Number of </w:t>
            </w:r>
            <w:r w:rsidR="00FA4A43" w:rsidRPr="005531E0">
              <w:rPr>
                <w:rFonts w:cs="Arial"/>
              </w:rPr>
              <w:t>course requests</w:t>
            </w:r>
            <w:r w:rsidR="00CA1BE4" w:rsidRPr="005531E0">
              <w:rPr>
                <w:rFonts w:cs="Arial"/>
              </w:rPr>
              <w:t xml:space="preserve"> </w:t>
            </w:r>
          </w:p>
          <w:p w14:paraId="56EE4B63" w14:textId="759ED13B" w:rsidR="00A616D6" w:rsidRPr="00AA6205" w:rsidRDefault="00CA1BE4" w:rsidP="00AA6205">
            <w:pPr>
              <w:pStyle w:val="ListParagraph"/>
              <w:numPr>
                <w:ilvl w:val="0"/>
                <w:numId w:val="13"/>
              </w:numPr>
              <w:spacing w:before="0"/>
              <w:rPr>
                <w:rFonts w:cs="Arial"/>
              </w:rPr>
            </w:pPr>
            <w:r w:rsidRPr="005531E0">
              <w:rPr>
                <w:rFonts w:cs="Arial"/>
              </w:rPr>
              <w:t>Number of delegates attending a course within 3 months from the date of request</w:t>
            </w:r>
          </w:p>
        </w:tc>
        <w:tc>
          <w:tcPr>
            <w:tcW w:w="2233" w:type="dxa"/>
            <w:vMerge w:val="restart"/>
          </w:tcPr>
          <w:p w14:paraId="0ECEE657" w14:textId="77777777" w:rsidR="00A616D6" w:rsidRDefault="00A616D6">
            <w:pPr>
              <w:tabs>
                <w:tab w:val="left" w:pos="720"/>
                <w:tab w:val="left" w:pos="1440"/>
                <w:tab w:val="left" w:pos="2160"/>
                <w:tab w:val="left" w:pos="2880"/>
                <w:tab w:val="left" w:pos="4680"/>
                <w:tab w:val="left" w:pos="5400"/>
                <w:tab w:val="right" w:pos="9000"/>
              </w:tabs>
              <w:jc w:val="center"/>
              <w:rPr>
                <w:rFonts w:cs="Arial"/>
              </w:rPr>
            </w:pPr>
          </w:p>
          <w:p w14:paraId="413964F9" w14:textId="28CD5623" w:rsidR="00A616D6" w:rsidRDefault="00CB73A9">
            <w:r>
              <w:rPr>
                <w:rFonts w:cs="Arial"/>
              </w:rPr>
              <w:t xml:space="preserve">Quarterly </w:t>
            </w:r>
          </w:p>
        </w:tc>
      </w:tr>
      <w:tr w:rsidR="00A616D6" w14:paraId="7E9992B6" w14:textId="77777777">
        <w:tc>
          <w:tcPr>
            <w:tcW w:w="8075" w:type="dxa"/>
          </w:tcPr>
          <w:p w14:paraId="1D1B162F" w14:textId="77777777" w:rsidR="00A616D6" w:rsidRPr="00220654" w:rsidRDefault="00A616D6">
            <w:pPr>
              <w:tabs>
                <w:tab w:val="left" w:pos="1440"/>
              </w:tabs>
              <w:spacing w:before="0"/>
              <w:rPr>
                <w:rFonts w:cs="Arial"/>
                <w:b/>
                <w:u w:val="single"/>
              </w:rPr>
            </w:pPr>
            <w:r w:rsidRPr="00220654">
              <w:rPr>
                <w:rFonts w:cs="Arial"/>
                <w:b/>
                <w:u w:val="single"/>
              </w:rPr>
              <w:t>Quality</w:t>
            </w:r>
          </w:p>
          <w:p w14:paraId="4911DDB5" w14:textId="4CA11C8A" w:rsidR="00A616D6" w:rsidRDefault="00B454DC" w:rsidP="00CD311C">
            <w:pPr>
              <w:pStyle w:val="ListParagraph"/>
              <w:keepNext/>
              <w:keepLines/>
              <w:numPr>
                <w:ilvl w:val="0"/>
                <w:numId w:val="24"/>
              </w:numPr>
              <w:tabs>
                <w:tab w:val="left" w:pos="1385"/>
                <w:tab w:val="left" w:pos="2880"/>
              </w:tabs>
              <w:spacing w:before="0"/>
              <w:rPr>
                <w:rFonts w:cs="Arial"/>
              </w:rPr>
            </w:pPr>
            <w:r>
              <w:rPr>
                <w:rFonts w:cs="Arial"/>
              </w:rPr>
              <w:t>Outcomes of</w:t>
            </w:r>
            <w:r w:rsidR="00CD311C" w:rsidRPr="00CD311C">
              <w:rPr>
                <w:rFonts w:cs="Arial"/>
              </w:rPr>
              <w:t xml:space="preserve"> </w:t>
            </w:r>
            <w:r>
              <w:rPr>
                <w:rFonts w:cs="Arial"/>
              </w:rPr>
              <w:t>customer</w:t>
            </w:r>
            <w:r w:rsidR="00CD311C" w:rsidRPr="00CD311C">
              <w:rPr>
                <w:rFonts w:cs="Arial"/>
              </w:rPr>
              <w:t xml:space="preserve"> satisfaction survey</w:t>
            </w:r>
            <w:r>
              <w:rPr>
                <w:rFonts w:cs="Arial"/>
              </w:rPr>
              <w:t xml:space="preserve">s </w:t>
            </w:r>
          </w:p>
          <w:p w14:paraId="28A74171" w14:textId="0404FDFE" w:rsidR="00E16FE0" w:rsidRPr="00CD311C" w:rsidRDefault="00E16FE0" w:rsidP="00CD311C">
            <w:pPr>
              <w:pStyle w:val="ListParagraph"/>
              <w:keepNext/>
              <w:keepLines/>
              <w:numPr>
                <w:ilvl w:val="0"/>
                <w:numId w:val="24"/>
              </w:numPr>
              <w:tabs>
                <w:tab w:val="left" w:pos="1385"/>
                <w:tab w:val="left" w:pos="2880"/>
              </w:tabs>
              <w:spacing w:before="0"/>
              <w:rPr>
                <w:rFonts w:cs="Arial"/>
              </w:rPr>
            </w:pPr>
            <w:r>
              <w:rPr>
                <w:rFonts w:cs="Arial"/>
              </w:rPr>
              <w:t xml:space="preserve">Pass rates </w:t>
            </w:r>
          </w:p>
          <w:p w14:paraId="5B3BEABB" w14:textId="5B230FBB" w:rsidR="00CD311C" w:rsidRPr="002334F2" w:rsidRDefault="00CD311C" w:rsidP="00CD311C">
            <w:pPr>
              <w:keepNext/>
              <w:keepLines/>
              <w:tabs>
                <w:tab w:val="left" w:pos="1385"/>
                <w:tab w:val="left" w:pos="2880"/>
              </w:tabs>
              <w:spacing w:before="0"/>
              <w:rPr>
                <w:rFonts w:cs="Arial"/>
                <w:b/>
                <w:highlight w:val="yellow"/>
                <w:u w:val="single"/>
              </w:rPr>
            </w:pPr>
          </w:p>
        </w:tc>
        <w:tc>
          <w:tcPr>
            <w:tcW w:w="2233" w:type="dxa"/>
            <w:vMerge/>
          </w:tcPr>
          <w:p w14:paraId="24A8E658" w14:textId="77777777" w:rsidR="00A616D6" w:rsidRDefault="00A616D6">
            <w:pPr>
              <w:tabs>
                <w:tab w:val="left" w:pos="720"/>
                <w:tab w:val="left" w:pos="1440"/>
                <w:tab w:val="left" w:pos="2160"/>
                <w:tab w:val="left" w:pos="2880"/>
                <w:tab w:val="left" w:pos="4680"/>
                <w:tab w:val="left" w:pos="5400"/>
                <w:tab w:val="right" w:pos="9000"/>
              </w:tabs>
              <w:jc w:val="center"/>
              <w:rPr>
                <w:rFonts w:cs="Arial"/>
              </w:rPr>
            </w:pPr>
          </w:p>
        </w:tc>
      </w:tr>
      <w:tr w:rsidR="00A616D6" w14:paraId="0274AFB3" w14:textId="77777777">
        <w:tc>
          <w:tcPr>
            <w:tcW w:w="8075" w:type="dxa"/>
          </w:tcPr>
          <w:p w14:paraId="649E3AAA" w14:textId="77777777" w:rsidR="00A616D6" w:rsidRPr="00B7281B" w:rsidRDefault="00A616D6">
            <w:pPr>
              <w:tabs>
                <w:tab w:val="left" w:pos="1440"/>
              </w:tabs>
              <w:spacing w:before="0"/>
              <w:rPr>
                <w:rFonts w:cs="Arial"/>
                <w:b/>
                <w:u w:val="single"/>
              </w:rPr>
            </w:pPr>
            <w:r w:rsidRPr="00B7281B">
              <w:rPr>
                <w:rFonts w:cs="Arial"/>
                <w:b/>
                <w:u w:val="single"/>
              </w:rPr>
              <w:t>Finance</w:t>
            </w:r>
          </w:p>
          <w:p w14:paraId="253D70FD" w14:textId="77777777" w:rsidR="00A616D6" w:rsidRPr="00B7281B" w:rsidRDefault="00A616D6" w:rsidP="001D3116">
            <w:pPr>
              <w:numPr>
                <w:ilvl w:val="0"/>
                <w:numId w:val="12"/>
              </w:numPr>
              <w:tabs>
                <w:tab w:val="left" w:pos="1440"/>
              </w:tabs>
              <w:spacing w:before="0"/>
              <w:ind w:left="714" w:hanging="357"/>
              <w:contextualSpacing/>
              <w:rPr>
                <w:rFonts w:cs="Arial"/>
              </w:rPr>
            </w:pPr>
            <w:r w:rsidRPr="00B7281B">
              <w:rPr>
                <w:rFonts w:cs="Arial"/>
              </w:rPr>
              <w:t>Percentage invoice accuracy</w:t>
            </w:r>
          </w:p>
          <w:p w14:paraId="41245C99" w14:textId="77777777" w:rsidR="00A616D6" w:rsidRPr="00B7281B" w:rsidRDefault="00A616D6" w:rsidP="001D3116">
            <w:pPr>
              <w:numPr>
                <w:ilvl w:val="0"/>
                <w:numId w:val="12"/>
              </w:numPr>
              <w:tabs>
                <w:tab w:val="left" w:pos="1440"/>
              </w:tabs>
              <w:spacing w:before="0"/>
              <w:rPr>
                <w:rFonts w:cs="Arial"/>
              </w:rPr>
            </w:pPr>
            <w:r w:rsidRPr="00B7281B">
              <w:rPr>
                <w:rFonts w:cs="Arial"/>
              </w:rPr>
              <w:t>Outstanding invoices</w:t>
            </w:r>
          </w:p>
          <w:p w14:paraId="2B012663" w14:textId="77777777" w:rsidR="00A616D6" w:rsidRPr="00B7281B" w:rsidRDefault="00A616D6" w:rsidP="001D3116">
            <w:pPr>
              <w:numPr>
                <w:ilvl w:val="0"/>
                <w:numId w:val="12"/>
              </w:numPr>
              <w:tabs>
                <w:tab w:val="left" w:pos="1440"/>
              </w:tabs>
              <w:spacing w:before="0"/>
              <w:rPr>
                <w:rFonts w:cs="Arial"/>
              </w:rPr>
            </w:pPr>
            <w:r w:rsidRPr="00B7281B">
              <w:rPr>
                <w:rFonts w:cs="Arial"/>
              </w:rPr>
              <w:t>Order values</w:t>
            </w:r>
          </w:p>
        </w:tc>
        <w:tc>
          <w:tcPr>
            <w:tcW w:w="2233" w:type="dxa"/>
            <w:vMerge/>
          </w:tcPr>
          <w:p w14:paraId="662A5E68" w14:textId="77777777" w:rsidR="00A616D6" w:rsidRDefault="00A616D6">
            <w:pPr>
              <w:tabs>
                <w:tab w:val="left" w:pos="720"/>
                <w:tab w:val="left" w:pos="1440"/>
                <w:tab w:val="left" w:pos="2160"/>
                <w:tab w:val="left" w:pos="2880"/>
                <w:tab w:val="left" w:pos="4680"/>
                <w:tab w:val="left" w:pos="5400"/>
                <w:tab w:val="right" w:pos="9000"/>
              </w:tabs>
              <w:jc w:val="center"/>
              <w:rPr>
                <w:rFonts w:cs="Arial"/>
              </w:rPr>
            </w:pPr>
          </w:p>
        </w:tc>
      </w:tr>
      <w:tr w:rsidR="00A616D6" w14:paraId="4DAFEBFD" w14:textId="77777777">
        <w:tc>
          <w:tcPr>
            <w:tcW w:w="8075" w:type="dxa"/>
          </w:tcPr>
          <w:p w14:paraId="5185196D" w14:textId="77777777" w:rsidR="00A616D6" w:rsidRPr="00B7281B" w:rsidRDefault="00A616D6">
            <w:pPr>
              <w:tabs>
                <w:tab w:val="left" w:pos="1440"/>
              </w:tabs>
              <w:spacing w:before="0"/>
              <w:rPr>
                <w:rFonts w:cs="Arial"/>
                <w:b/>
                <w:u w:val="single"/>
              </w:rPr>
            </w:pPr>
            <w:r w:rsidRPr="00B7281B">
              <w:rPr>
                <w:rFonts w:cs="Arial"/>
                <w:b/>
                <w:u w:val="single"/>
              </w:rPr>
              <w:t xml:space="preserve">Service </w:t>
            </w:r>
          </w:p>
          <w:p w14:paraId="7A2D5BAA" w14:textId="77777777" w:rsidR="00A616D6" w:rsidRPr="00220654" w:rsidRDefault="00A616D6" w:rsidP="00220654">
            <w:pPr>
              <w:tabs>
                <w:tab w:val="left" w:pos="1440"/>
              </w:tabs>
              <w:spacing w:before="0"/>
              <w:rPr>
                <w:rFonts w:cs="Arial"/>
              </w:rPr>
            </w:pPr>
            <w:r w:rsidRPr="00220654">
              <w:rPr>
                <w:rFonts w:cs="Arial"/>
              </w:rPr>
              <w:t xml:space="preserve">Queries and complaints </w:t>
            </w:r>
          </w:p>
          <w:p w14:paraId="39227D46" w14:textId="77777777" w:rsidR="00A616D6" w:rsidRPr="005531E0" w:rsidRDefault="00A616D6" w:rsidP="005531E0">
            <w:pPr>
              <w:pStyle w:val="ListParagraph"/>
              <w:numPr>
                <w:ilvl w:val="0"/>
                <w:numId w:val="12"/>
              </w:numPr>
              <w:spacing w:before="0"/>
              <w:rPr>
                <w:rFonts w:cs="Arial"/>
              </w:rPr>
            </w:pPr>
            <w:r w:rsidRPr="005531E0">
              <w:rPr>
                <w:rFonts w:cs="Arial"/>
              </w:rPr>
              <w:t>Percentage responded to on time / resolved on time</w:t>
            </w:r>
          </w:p>
          <w:p w14:paraId="7B2CAB49" w14:textId="77777777" w:rsidR="00A616D6" w:rsidRPr="005531E0" w:rsidRDefault="00A616D6" w:rsidP="005531E0">
            <w:pPr>
              <w:pStyle w:val="ListParagraph"/>
              <w:numPr>
                <w:ilvl w:val="0"/>
                <w:numId w:val="12"/>
              </w:numPr>
              <w:spacing w:before="0"/>
              <w:rPr>
                <w:rFonts w:cs="Arial"/>
              </w:rPr>
            </w:pPr>
            <w:r w:rsidRPr="005531E0">
              <w:rPr>
                <w:rFonts w:cs="Arial"/>
              </w:rPr>
              <w:t>Trends in queries / complaints</w:t>
            </w:r>
          </w:p>
          <w:p w14:paraId="7BB40CF2" w14:textId="77777777" w:rsidR="00A616D6" w:rsidRPr="005531E0" w:rsidRDefault="00A616D6" w:rsidP="005531E0">
            <w:pPr>
              <w:pStyle w:val="ListParagraph"/>
              <w:numPr>
                <w:ilvl w:val="0"/>
                <w:numId w:val="12"/>
              </w:numPr>
              <w:spacing w:before="0"/>
              <w:rPr>
                <w:rFonts w:cs="Arial"/>
              </w:rPr>
            </w:pPr>
            <w:r w:rsidRPr="005531E0">
              <w:rPr>
                <w:rFonts w:cs="Arial"/>
              </w:rPr>
              <w:t>Percentage resolved first time</w:t>
            </w:r>
          </w:p>
        </w:tc>
        <w:tc>
          <w:tcPr>
            <w:tcW w:w="2233" w:type="dxa"/>
            <w:vMerge/>
          </w:tcPr>
          <w:p w14:paraId="4561A2D0" w14:textId="77777777" w:rsidR="00A616D6" w:rsidRDefault="00A616D6">
            <w:pPr>
              <w:tabs>
                <w:tab w:val="left" w:pos="720"/>
                <w:tab w:val="left" w:pos="1440"/>
                <w:tab w:val="left" w:pos="2160"/>
                <w:tab w:val="left" w:pos="2880"/>
                <w:tab w:val="left" w:pos="4680"/>
                <w:tab w:val="left" w:pos="5400"/>
                <w:tab w:val="right" w:pos="9000"/>
              </w:tabs>
              <w:jc w:val="center"/>
              <w:rPr>
                <w:rFonts w:cs="Arial"/>
              </w:rPr>
            </w:pPr>
          </w:p>
        </w:tc>
      </w:tr>
    </w:tbl>
    <w:p w14:paraId="2DECC45A" w14:textId="1490DDFB" w:rsidR="7F684A50" w:rsidRDefault="7F684A50" w:rsidP="7F684A50">
      <w:pPr>
        <w:spacing w:before="0" w:after="0"/>
        <w:rPr>
          <w:b/>
          <w:bCs/>
          <w:sz w:val="28"/>
          <w:szCs w:val="28"/>
        </w:rPr>
      </w:pPr>
    </w:p>
    <w:p w14:paraId="70FD2E5C" w14:textId="250FC0AE" w:rsidR="00877DF5" w:rsidRPr="00DE03D9" w:rsidRDefault="00877DF5" w:rsidP="00877DF5">
      <w:pPr>
        <w:spacing w:before="0" w:after="0"/>
        <w:rPr>
          <w:b/>
          <w:bCs/>
          <w:sz w:val="28"/>
          <w:szCs w:val="28"/>
        </w:rPr>
      </w:pPr>
      <w:r>
        <w:rPr>
          <w:b/>
          <w:bCs/>
          <w:sz w:val="28"/>
          <w:szCs w:val="28"/>
        </w:rPr>
        <w:t xml:space="preserve">B. </w:t>
      </w:r>
      <w:r w:rsidRPr="00DE03D9">
        <w:rPr>
          <w:b/>
          <w:bCs/>
          <w:sz w:val="28"/>
          <w:szCs w:val="28"/>
        </w:rPr>
        <w:t>Sustainability: Standard Reports</w:t>
      </w:r>
    </w:p>
    <w:p w14:paraId="3BE87D60" w14:textId="77777777" w:rsidR="00877DF5" w:rsidRPr="008C5883" w:rsidRDefault="00877DF5" w:rsidP="00877DF5">
      <w:pPr>
        <w:spacing w:before="0" w:after="0"/>
        <w:rPr>
          <w:rFonts w:cs="Arial"/>
          <w:b/>
          <w:bCs/>
          <w:sz w:val="24"/>
          <w:szCs w:val="24"/>
        </w:rPr>
      </w:pPr>
    </w:p>
    <w:p w14:paraId="611EB2C0" w14:textId="0A2C7708" w:rsidR="00877DF5" w:rsidRPr="008C5883" w:rsidRDefault="00877DF5" w:rsidP="00877DF5">
      <w:pPr>
        <w:rPr>
          <w:sz w:val="24"/>
          <w:szCs w:val="24"/>
        </w:rPr>
      </w:pPr>
      <w:r w:rsidRPr="008C5883">
        <w:rPr>
          <w:sz w:val="24"/>
          <w:szCs w:val="24"/>
        </w:rPr>
        <w:t>The following information must be provided as per the timescales detailed in 8.</w:t>
      </w:r>
      <w:r w:rsidR="00577803">
        <w:rPr>
          <w:sz w:val="24"/>
          <w:szCs w:val="24"/>
        </w:rPr>
        <w:t>7</w:t>
      </w:r>
      <w:r w:rsidRPr="008C5883">
        <w:rPr>
          <w:sz w:val="24"/>
          <w:szCs w:val="24"/>
        </w:rPr>
        <w:t>.1, unless otherwise specified below. The successful bidder must provide this information in an electronic format, e.g. an Excel spreadsheet.</w:t>
      </w:r>
    </w:p>
    <w:p w14:paraId="61A1BD88" w14:textId="77777777" w:rsidR="00877DF5" w:rsidRDefault="00877DF5" w:rsidP="00877DF5">
      <w:pPr>
        <w:spacing w:before="0" w:after="0"/>
        <w:rPr>
          <w:rFonts w:cs="Arial"/>
          <w:b/>
          <w:bCs/>
        </w:rPr>
      </w:pPr>
    </w:p>
    <w:p w14:paraId="31E2390A" w14:textId="77777777" w:rsidR="00673AB7" w:rsidRDefault="00673AB7" w:rsidP="00877DF5">
      <w:pPr>
        <w:spacing w:before="0" w:after="0"/>
        <w:rPr>
          <w:rFonts w:cs="Arial"/>
          <w:b/>
          <w:bCs/>
        </w:rPr>
      </w:pPr>
    </w:p>
    <w:p w14:paraId="4672C74D" w14:textId="77777777" w:rsidR="00673AB7" w:rsidRDefault="00673AB7" w:rsidP="00877DF5">
      <w:pPr>
        <w:spacing w:before="0" w:after="0"/>
        <w:rPr>
          <w:rFonts w:cs="Arial"/>
          <w:b/>
          <w:bCs/>
        </w:rPr>
      </w:pPr>
    </w:p>
    <w:p w14:paraId="1813AF9E" w14:textId="77777777" w:rsidR="00673AB7" w:rsidRDefault="00673AB7" w:rsidP="00877DF5">
      <w:pPr>
        <w:spacing w:before="0" w:after="0"/>
        <w:rPr>
          <w:rFonts w:cs="Arial"/>
          <w:b/>
          <w:bCs/>
        </w:rPr>
      </w:pPr>
    </w:p>
    <w:p w14:paraId="74B1DCF2" w14:textId="77777777" w:rsidR="00673AB7" w:rsidRDefault="00673AB7" w:rsidP="00877DF5">
      <w:pPr>
        <w:spacing w:before="0" w:after="0"/>
        <w:rPr>
          <w:rFonts w:cs="Arial"/>
          <w:b/>
          <w:bCs/>
        </w:rPr>
      </w:pPr>
    </w:p>
    <w:p w14:paraId="5EFA4222" w14:textId="77777777" w:rsidR="0045355C" w:rsidRDefault="0045355C" w:rsidP="00877DF5">
      <w:pPr>
        <w:spacing w:before="0" w:after="0"/>
        <w:rPr>
          <w:rFonts w:cs="Arial"/>
          <w:b/>
          <w:bCs/>
        </w:rPr>
      </w:pPr>
    </w:p>
    <w:p w14:paraId="14F0F389" w14:textId="483448C9" w:rsidR="00877DF5" w:rsidRPr="001C145E" w:rsidRDefault="00877DF5" w:rsidP="00877DF5">
      <w:pPr>
        <w:spacing w:before="0" w:after="120"/>
        <w:rPr>
          <w:rFonts w:cs="Arial"/>
          <w:b/>
          <w:bCs/>
          <w:sz w:val="24"/>
          <w:szCs w:val="24"/>
        </w:rPr>
      </w:pPr>
      <w:r w:rsidRPr="001C145E">
        <w:rPr>
          <w:rFonts w:cs="Arial"/>
          <w:b/>
          <w:bCs/>
          <w:sz w:val="24"/>
          <w:szCs w:val="24"/>
        </w:rPr>
        <w:lastRenderedPageBreak/>
        <w:t xml:space="preserve">Table </w:t>
      </w:r>
      <w:r>
        <w:rPr>
          <w:rFonts w:cs="Arial"/>
          <w:b/>
          <w:bCs/>
          <w:sz w:val="24"/>
          <w:szCs w:val="24"/>
        </w:rPr>
        <w:t>A</w:t>
      </w:r>
      <w:r w:rsidRPr="001C145E">
        <w:rPr>
          <w:rFonts w:cs="Arial"/>
          <w:b/>
          <w:bCs/>
          <w:sz w:val="24"/>
          <w:szCs w:val="24"/>
        </w:rPr>
        <w:t>: Emissions Report</w:t>
      </w:r>
    </w:p>
    <w:tbl>
      <w:tblPr>
        <w:tblStyle w:val="TableGrid"/>
        <w:tblW w:w="7577" w:type="dxa"/>
        <w:tblInd w:w="-5" w:type="dxa"/>
        <w:tblLook w:val="04A0" w:firstRow="1" w:lastRow="0" w:firstColumn="1" w:lastColumn="0" w:noHBand="0" w:noVBand="1"/>
      </w:tblPr>
      <w:tblGrid>
        <w:gridCol w:w="1203"/>
        <w:gridCol w:w="1268"/>
        <w:gridCol w:w="1129"/>
        <w:gridCol w:w="1164"/>
        <w:gridCol w:w="2813"/>
      </w:tblGrid>
      <w:tr w:rsidR="00E27120" w:rsidRPr="008C7BB9" w14:paraId="75C3DB20" w14:textId="77777777" w:rsidTr="00E27120">
        <w:trPr>
          <w:trHeight w:val="311"/>
        </w:trPr>
        <w:tc>
          <w:tcPr>
            <w:tcW w:w="1203" w:type="dxa"/>
            <w:vMerge w:val="restart"/>
            <w:shd w:val="clear" w:color="auto" w:fill="002060"/>
            <w:vAlign w:val="center"/>
          </w:tcPr>
          <w:p w14:paraId="7ABB7C2C" w14:textId="77777777" w:rsidR="00E27120" w:rsidRPr="008C7BB9" w:rsidRDefault="00E27120">
            <w:pPr>
              <w:rPr>
                <w:rFonts w:cs="Arial"/>
                <w:color w:val="FFFFFF" w:themeColor="background1"/>
              </w:rPr>
            </w:pPr>
            <w:r w:rsidRPr="008C7BB9">
              <w:rPr>
                <w:rFonts w:cs="Arial"/>
                <w:b/>
                <w:bCs/>
                <w:color w:val="FFFFFF" w:themeColor="background1"/>
              </w:rPr>
              <w:t xml:space="preserve">Contract Year </w:t>
            </w:r>
          </w:p>
        </w:tc>
        <w:tc>
          <w:tcPr>
            <w:tcW w:w="3561" w:type="dxa"/>
            <w:gridSpan w:val="3"/>
            <w:shd w:val="clear" w:color="auto" w:fill="002060"/>
            <w:vAlign w:val="center"/>
          </w:tcPr>
          <w:p w14:paraId="0597A70A" w14:textId="77777777" w:rsidR="00E27120" w:rsidRPr="008C7BB9" w:rsidRDefault="00E27120">
            <w:pPr>
              <w:rPr>
                <w:rFonts w:cs="Arial"/>
                <w:color w:val="FFFFFF" w:themeColor="background1"/>
              </w:rPr>
            </w:pPr>
            <w:r w:rsidRPr="008C7BB9">
              <w:rPr>
                <w:rFonts w:cs="Arial"/>
                <w:b/>
                <w:bCs/>
                <w:color w:val="FFFFFF" w:themeColor="background1"/>
              </w:rPr>
              <w:t xml:space="preserve">Contract Emissions </w:t>
            </w:r>
          </w:p>
        </w:tc>
        <w:tc>
          <w:tcPr>
            <w:tcW w:w="2813" w:type="dxa"/>
            <w:vMerge w:val="restart"/>
            <w:shd w:val="clear" w:color="auto" w:fill="002060"/>
          </w:tcPr>
          <w:p w14:paraId="69934222" w14:textId="77777777" w:rsidR="00E27120" w:rsidRPr="008C7BB9" w:rsidRDefault="00E27120">
            <w:pPr>
              <w:pStyle w:val="Default"/>
              <w:rPr>
                <w:color w:val="FFFFFF" w:themeColor="background1"/>
                <w:sz w:val="22"/>
                <w:szCs w:val="22"/>
              </w:rPr>
            </w:pPr>
            <w:r w:rsidRPr="008C7BB9">
              <w:rPr>
                <w:b/>
                <w:bCs/>
                <w:color w:val="FFFFFF" w:themeColor="background1"/>
                <w:sz w:val="22"/>
                <w:szCs w:val="22"/>
              </w:rPr>
              <w:t xml:space="preserve">Decarbonisation Opportunities </w:t>
            </w:r>
          </w:p>
          <w:p w14:paraId="515CF22F" w14:textId="77777777" w:rsidR="00E27120" w:rsidRPr="008C7BB9" w:rsidRDefault="00E27120">
            <w:pPr>
              <w:rPr>
                <w:rFonts w:cs="Arial"/>
                <w:color w:val="FFFFFF" w:themeColor="background1"/>
              </w:rPr>
            </w:pPr>
            <w:r w:rsidRPr="00CA549E">
              <w:rPr>
                <w:rFonts w:cs="Arial"/>
                <w:b/>
                <w:bCs/>
                <w:color w:val="FFFFFF" w:themeColor="background1"/>
                <w:sz w:val="18"/>
                <w:szCs w:val="18"/>
              </w:rPr>
              <w:t xml:space="preserve">(including narrative to explain how interventions have affected the results) </w:t>
            </w:r>
          </w:p>
        </w:tc>
      </w:tr>
      <w:tr w:rsidR="00E27120" w:rsidRPr="008C7BB9" w14:paraId="78DF7136" w14:textId="77777777" w:rsidTr="00E27120">
        <w:trPr>
          <w:trHeight w:val="174"/>
        </w:trPr>
        <w:tc>
          <w:tcPr>
            <w:tcW w:w="1203" w:type="dxa"/>
            <w:vMerge/>
          </w:tcPr>
          <w:p w14:paraId="75BA4399" w14:textId="77777777" w:rsidR="00E27120" w:rsidRPr="008C7BB9" w:rsidRDefault="00E27120">
            <w:pPr>
              <w:rPr>
                <w:rFonts w:cs="Arial"/>
              </w:rPr>
            </w:pPr>
          </w:p>
        </w:tc>
        <w:tc>
          <w:tcPr>
            <w:tcW w:w="1268" w:type="dxa"/>
            <w:shd w:val="clear" w:color="auto" w:fill="002060"/>
            <w:vAlign w:val="center"/>
          </w:tcPr>
          <w:p w14:paraId="05C030DB" w14:textId="77777777" w:rsidR="00E27120" w:rsidRPr="008C7BB9" w:rsidRDefault="00E27120">
            <w:pPr>
              <w:rPr>
                <w:rFonts w:cs="Arial"/>
                <w:b/>
                <w:bCs/>
              </w:rPr>
            </w:pPr>
            <w:r w:rsidRPr="008C7BB9">
              <w:rPr>
                <w:rFonts w:cs="Arial"/>
                <w:b/>
                <w:bCs/>
              </w:rPr>
              <w:t>Scope 1</w:t>
            </w:r>
          </w:p>
        </w:tc>
        <w:tc>
          <w:tcPr>
            <w:tcW w:w="1129" w:type="dxa"/>
            <w:shd w:val="clear" w:color="auto" w:fill="002060"/>
            <w:vAlign w:val="center"/>
          </w:tcPr>
          <w:p w14:paraId="391F072B" w14:textId="77777777" w:rsidR="00E27120" w:rsidRPr="008C7BB9" w:rsidRDefault="00E27120">
            <w:pPr>
              <w:rPr>
                <w:rFonts w:cs="Arial"/>
                <w:b/>
                <w:bCs/>
              </w:rPr>
            </w:pPr>
            <w:r w:rsidRPr="008C7BB9">
              <w:rPr>
                <w:rFonts w:cs="Arial"/>
                <w:b/>
                <w:bCs/>
              </w:rPr>
              <w:t>Scope 2</w:t>
            </w:r>
          </w:p>
        </w:tc>
        <w:tc>
          <w:tcPr>
            <w:tcW w:w="1164" w:type="dxa"/>
            <w:shd w:val="clear" w:color="auto" w:fill="002060"/>
            <w:vAlign w:val="center"/>
          </w:tcPr>
          <w:p w14:paraId="7662CCA4" w14:textId="77777777" w:rsidR="00E27120" w:rsidRPr="008C7BB9" w:rsidRDefault="00E27120">
            <w:pPr>
              <w:rPr>
                <w:rFonts w:cs="Arial"/>
                <w:b/>
                <w:bCs/>
              </w:rPr>
            </w:pPr>
            <w:r w:rsidRPr="008C7BB9">
              <w:rPr>
                <w:rFonts w:cs="Arial"/>
                <w:b/>
                <w:bCs/>
              </w:rPr>
              <w:t>Scope 3</w:t>
            </w:r>
          </w:p>
        </w:tc>
        <w:tc>
          <w:tcPr>
            <w:tcW w:w="2813" w:type="dxa"/>
            <w:vMerge/>
          </w:tcPr>
          <w:p w14:paraId="23C5DDEC" w14:textId="77777777" w:rsidR="00E27120" w:rsidRPr="008C7BB9" w:rsidRDefault="00E27120">
            <w:pPr>
              <w:rPr>
                <w:rFonts w:cs="Arial"/>
              </w:rPr>
            </w:pPr>
          </w:p>
        </w:tc>
      </w:tr>
      <w:tr w:rsidR="00E27120" w:rsidRPr="008C7BB9" w14:paraId="5C6F3867" w14:textId="77777777" w:rsidTr="00E27120">
        <w:trPr>
          <w:trHeight w:val="302"/>
        </w:trPr>
        <w:tc>
          <w:tcPr>
            <w:tcW w:w="1203" w:type="dxa"/>
          </w:tcPr>
          <w:p w14:paraId="2F071396" w14:textId="77777777" w:rsidR="00E27120" w:rsidRPr="008C7BB9" w:rsidRDefault="00E27120">
            <w:pPr>
              <w:rPr>
                <w:rFonts w:cs="Arial"/>
              </w:rPr>
            </w:pPr>
            <w:r w:rsidRPr="008C7BB9">
              <w:rPr>
                <w:rFonts w:cs="Arial"/>
                <w:b/>
                <w:bCs/>
              </w:rPr>
              <w:t xml:space="preserve">Year 1 </w:t>
            </w:r>
          </w:p>
        </w:tc>
        <w:tc>
          <w:tcPr>
            <w:tcW w:w="1268" w:type="dxa"/>
          </w:tcPr>
          <w:p w14:paraId="3D873BC8" w14:textId="77777777" w:rsidR="00E27120" w:rsidRDefault="00E27120">
            <w:pPr>
              <w:rPr>
                <w:rFonts w:cs="Arial"/>
              </w:rPr>
            </w:pPr>
          </w:p>
          <w:p w14:paraId="080D3CC7" w14:textId="77777777" w:rsidR="00E27120" w:rsidRPr="008C7BB9" w:rsidRDefault="00E27120">
            <w:pPr>
              <w:rPr>
                <w:rFonts w:cs="Arial"/>
              </w:rPr>
            </w:pPr>
          </w:p>
        </w:tc>
        <w:tc>
          <w:tcPr>
            <w:tcW w:w="1129" w:type="dxa"/>
          </w:tcPr>
          <w:p w14:paraId="7EE15EF4" w14:textId="77777777" w:rsidR="00E27120" w:rsidRPr="008C7BB9" w:rsidRDefault="00E27120">
            <w:pPr>
              <w:rPr>
                <w:rFonts w:cs="Arial"/>
              </w:rPr>
            </w:pPr>
          </w:p>
        </w:tc>
        <w:tc>
          <w:tcPr>
            <w:tcW w:w="1164" w:type="dxa"/>
          </w:tcPr>
          <w:p w14:paraId="2704AD7B" w14:textId="77777777" w:rsidR="00E27120" w:rsidRPr="008C7BB9" w:rsidRDefault="00E27120">
            <w:pPr>
              <w:rPr>
                <w:rFonts w:cs="Arial"/>
              </w:rPr>
            </w:pPr>
          </w:p>
        </w:tc>
        <w:tc>
          <w:tcPr>
            <w:tcW w:w="2813" w:type="dxa"/>
          </w:tcPr>
          <w:p w14:paraId="3E519FE0" w14:textId="77777777" w:rsidR="00E27120" w:rsidRPr="008C7BB9" w:rsidRDefault="00E27120">
            <w:pPr>
              <w:rPr>
                <w:rFonts w:cs="Arial"/>
              </w:rPr>
            </w:pPr>
          </w:p>
        </w:tc>
      </w:tr>
      <w:tr w:rsidR="00E27120" w:rsidRPr="008C7BB9" w14:paraId="0DC06177" w14:textId="77777777" w:rsidTr="00E27120">
        <w:trPr>
          <w:trHeight w:val="311"/>
        </w:trPr>
        <w:tc>
          <w:tcPr>
            <w:tcW w:w="1203" w:type="dxa"/>
          </w:tcPr>
          <w:p w14:paraId="31D3B411" w14:textId="77777777" w:rsidR="00E27120" w:rsidRPr="008C7BB9" w:rsidRDefault="00E27120">
            <w:pPr>
              <w:rPr>
                <w:rFonts w:cs="Arial"/>
              </w:rPr>
            </w:pPr>
            <w:r w:rsidRPr="008C7BB9">
              <w:rPr>
                <w:rFonts w:cs="Arial"/>
                <w:b/>
                <w:bCs/>
              </w:rPr>
              <w:t xml:space="preserve">Year 2 </w:t>
            </w:r>
          </w:p>
        </w:tc>
        <w:tc>
          <w:tcPr>
            <w:tcW w:w="1268" w:type="dxa"/>
          </w:tcPr>
          <w:p w14:paraId="21AFB231" w14:textId="77777777" w:rsidR="00E27120" w:rsidRDefault="00E27120">
            <w:pPr>
              <w:rPr>
                <w:rFonts w:cs="Arial"/>
              </w:rPr>
            </w:pPr>
          </w:p>
          <w:p w14:paraId="6C53B640" w14:textId="77777777" w:rsidR="00E27120" w:rsidRPr="008C7BB9" w:rsidRDefault="00E27120">
            <w:pPr>
              <w:rPr>
                <w:rFonts w:cs="Arial"/>
              </w:rPr>
            </w:pPr>
          </w:p>
        </w:tc>
        <w:tc>
          <w:tcPr>
            <w:tcW w:w="1129" w:type="dxa"/>
          </w:tcPr>
          <w:p w14:paraId="628394C8" w14:textId="77777777" w:rsidR="00E27120" w:rsidRPr="008C7BB9" w:rsidRDefault="00E27120">
            <w:pPr>
              <w:rPr>
                <w:rFonts w:cs="Arial"/>
              </w:rPr>
            </w:pPr>
          </w:p>
        </w:tc>
        <w:tc>
          <w:tcPr>
            <w:tcW w:w="1164" w:type="dxa"/>
          </w:tcPr>
          <w:p w14:paraId="6CEFAD45" w14:textId="77777777" w:rsidR="00E27120" w:rsidRPr="008C7BB9" w:rsidRDefault="00E27120">
            <w:pPr>
              <w:rPr>
                <w:rFonts w:cs="Arial"/>
              </w:rPr>
            </w:pPr>
          </w:p>
        </w:tc>
        <w:tc>
          <w:tcPr>
            <w:tcW w:w="2813" w:type="dxa"/>
          </w:tcPr>
          <w:p w14:paraId="776C387F" w14:textId="77777777" w:rsidR="00E27120" w:rsidRPr="008C7BB9" w:rsidRDefault="00E27120">
            <w:pPr>
              <w:rPr>
                <w:rFonts w:cs="Arial"/>
              </w:rPr>
            </w:pPr>
          </w:p>
        </w:tc>
      </w:tr>
      <w:tr w:rsidR="00E27120" w:rsidRPr="008C7BB9" w14:paraId="70209406" w14:textId="77777777" w:rsidTr="00E27120">
        <w:trPr>
          <w:trHeight w:val="311"/>
        </w:trPr>
        <w:tc>
          <w:tcPr>
            <w:tcW w:w="1203" w:type="dxa"/>
          </w:tcPr>
          <w:p w14:paraId="2867D97D" w14:textId="77777777" w:rsidR="00E27120" w:rsidRPr="008C7BB9" w:rsidRDefault="00E27120">
            <w:pPr>
              <w:rPr>
                <w:rFonts w:cs="Arial"/>
              </w:rPr>
            </w:pPr>
            <w:r w:rsidRPr="008C7BB9">
              <w:rPr>
                <w:rFonts w:cs="Arial"/>
                <w:b/>
                <w:bCs/>
              </w:rPr>
              <w:t xml:space="preserve">Year 3 </w:t>
            </w:r>
          </w:p>
        </w:tc>
        <w:tc>
          <w:tcPr>
            <w:tcW w:w="1268" w:type="dxa"/>
          </w:tcPr>
          <w:p w14:paraId="330F6049" w14:textId="77777777" w:rsidR="00E27120" w:rsidRDefault="00E27120">
            <w:pPr>
              <w:rPr>
                <w:rFonts w:cs="Arial"/>
              </w:rPr>
            </w:pPr>
          </w:p>
          <w:p w14:paraId="6FED9C1F" w14:textId="77777777" w:rsidR="00E27120" w:rsidRPr="008C7BB9" w:rsidRDefault="00E27120">
            <w:pPr>
              <w:rPr>
                <w:rFonts w:cs="Arial"/>
              </w:rPr>
            </w:pPr>
          </w:p>
        </w:tc>
        <w:tc>
          <w:tcPr>
            <w:tcW w:w="1129" w:type="dxa"/>
          </w:tcPr>
          <w:p w14:paraId="098B35AB" w14:textId="77777777" w:rsidR="00E27120" w:rsidRPr="008C7BB9" w:rsidRDefault="00E27120">
            <w:pPr>
              <w:rPr>
                <w:rFonts w:cs="Arial"/>
              </w:rPr>
            </w:pPr>
          </w:p>
        </w:tc>
        <w:tc>
          <w:tcPr>
            <w:tcW w:w="1164" w:type="dxa"/>
          </w:tcPr>
          <w:p w14:paraId="3C96A3E2" w14:textId="77777777" w:rsidR="00E27120" w:rsidRPr="008C7BB9" w:rsidRDefault="00E27120">
            <w:pPr>
              <w:rPr>
                <w:rFonts w:cs="Arial"/>
              </w:rPr>
            </w:pPr>
          </w:p>
        </w:tc>
        <w:tc>
          <w:tcPr>
            <w:tcW w:w="2813" w:type="dxa"/>
          </w:tcPr>
          <w:p w14:paraId="4F078FB3" w14:textId="77777777" w:rsidR="00E27120" w:rsidRPr="008C7BB9" w:rsidRDefault="00E27120">
            <w:pPr>
              <w:rPr>
                <w:rFonts w:cs="Arial"/>
              </w:rPr>
            </w:pPr>
          </w:p>
        </w:tc>
      </w:tr>
      <w:tr w:rsidR="00E27120" w:rsidRPr="008C7BB9" w14:paraId="491842FF" w14:textId="77777777" w:rsidTr="00E27120">
        <w:trPr>
          <w:trHeight w:val="302"/>
        </w:trPr>
        <w:tc>
          <w:tcPr>
            <w:tcW w:w="1203" w:type="dxa"/>
          </w:tcPr>
          <w:p w14:paraId="2CDBADC1" w14:textId="77777777" w:rsidR="00E27120" w:rsidRPr="008C7BB9" w:rsidRDefault="00E27120">
            <w:pPr>
              <w:rPr>
                <w:rFonts w:cs="Arial"/>
              </w:rPr>
            </w:pPr>
            <w:r w:rsidRPr="008C7BB9">
              <w:rPr>
                <w:rFonts w:cs="Arial"/>
                <w:b/>
                <w:bCs/>
              </w:rPr>
              <w:t xml:space="preserve">Year 4 </w:t>
            </w:r>
          </w:p>
        </w:tc>
        <w:tc>
          <w:tcPr>
            <w:tcW w:w="1268" w:type="dxa"/>
          </w:tcPr>
          <w:p w14:paraId="02A59D75" w14:textId="77777777" w:rsidR="00E27120" w:rsidRDefault="00E27120">
            <w:pPr>
              <w:rPr>
                <w:rFonts w:cs="Arial"/>
              </w:rPr>
            </w:pPr>
          </w:p>
          <w:p w14:paraId="26964AE7" w14:textId="77777777" w:rsidR="00E27120" w:rsidRPr="008C7BB9" w:rsidRDefault="00E27120">
            <w:pPr>
              <w:rPr>
                <w:rFonts w:cs="Arial"/>
              </w:rPr>
            </w:pPr>
          </w:p>
        </w:tc>
        <w:tc>
          <w:tcPr>
            <w:tcW w:w="1129" w:type="dxa"/>
          </w:tcPr>
          <w:p w14:paraId="6EC438A3" w14:textId="77777777" w:rsidR="00E27120" w:rsidRPr="008C7BB9" w:rsidRDefault="00E27120">
            <w:pPr>
              <w:rPr>
                <w:rFonts w:cs="Arial"/>
              </w:rPr>
            </w:pPr>
          </w:p>
        </w:tc>
        <w:tc>
          <w:tcPr>
            <w:tcW w:w="1164" w:type="dxa"/>
          </w:tcPr>
          <w:p w14:paraId="78BDC94F" w14:textId="77777777" w:rsidR="00E27120" w:rsidRPr="008C7BB9" w:rsidRDefault="00E27120">
            <w:pPr>
              <w:rPr>
                <w:rFonts w:cs="Arial"/>
              </w:rPr>
            </w:pPr>
          </w:p>
        </w:tc>
        <w:tc>
          <w:tcPr>
            <w:tcW w:w="2813" w:type="dxa"/>
          </w:tcPr>
          <w:p w14:paraId="05B9EF26" w14:textId="77777777" w:rsidR="00E27120" w:rsidRPr="008C7BB9" w:rsidRDefault="00E27120">
            <w:pPr>
              <w:rPr>
                <w:rFonts w:cs="Arial"/>
              </w:rPr>
            </w:pPr>
          </w:p>
        </w:tc>
      </w:tr>
    </w:tbl>
    <w:p w14:paraId="42CF0156" w14:textId="77777777" w:rsidR="00877DF5" w:rsidRDefault="00877DF5" w:rsidP="00877DF5">
      <w:pPr>
        <w:spacing w:before="0" w:after="120"/>
        <w:rPr>
          <w:rFonts w:cs="Arial"/>
          <w:b/>
          <w:bCs/>
          <w:sz w:val="24"/>
          <w:szCs w:val="24"/>
        </w:rPr>
      </w:pPr>
    </w:p>
    <w:p w14:paraId="3EB352B1" w14:textId="77777777" w:rsidR="00877DF5" w:rsidRDefault="00877DF5" w:rsidP="00877DF5">
      <w:pPr>
        <w:rPr>
          <w:lang w:val="en-US"/>
        </w:rPr>
      </w:pPr>
    </w:p>
    <w:p w14:paraId="1BD325D0" w14:textId="586D254E" w:rsidR="00877DF5" w:rsidRPr="003D2D67" w:rsidRDefault="00877DF5" w:rsidP="003D2D67">
      <w:pPr>
        <w:rPr>
          <w:b/>
          <w:bCs/>
          <w:sz w:val="24"/>
          <w:szCs w:val="24"/>
          <w:lang w:val="en-US"/>
        </w:rPr>
      </w:pPr>
      <w:r>
        <w:rPr>
          <w:b/>
          <w:bCs/>
          <w:sz w:val="24"/>
          <w:szCs w:val="24"/>
          <w:lang w:val="en-US"/>
        </w:rPr>
        <w:t xml:space="preserve">Additional </w:t>
      </w:r>
      <w:r w:rsidRPr="003D2D67">
        <w:rPr>
          <w:b/>
          <w:bCs/>
          <w:sz w:val="24"/>
          <w:szCs w:val="24"/>
          <w:lang w:val="en-US"/>
        </w:rPr>
        <w:t>Sustainability Reports</w:t>
      </w:r>
    </w:p>
    <w:tbl>
      <w:tblPr>
        <w:tblStyle w:val="TableGrid"/>
        <w:tblW w:w="10632" w:type="dxa"/>
        <w:tblInd w:w="-289" w:type="dxa"/>
        <w:tblLook w:val="04A0" w:firstRow="1" w:lastRow="0" w:firstColumn="1" w:lastColumn="0" w:noHBand="0" w:noVBand="1"/>
      </w:tblPr>
      <w:tblGrid>
        <w:gridCol w:w="1702"/>
        <w:gridCol w:w="6095"/>
        <w:gridCol w:w="2835"/>
      </w:tblGrid>
      <w:tr w:rsidR="00C36E00" w:rsidRPr="0003127D" w14:paraId="62E580F6" w14:textId="77777777" w:rsidTr="00BE2EAD">
        <w:trPr>
          <w:trHeight w:val="413"/>
        </w:trPr>
        <w:tc>
          <w:tcPr>
            <w:tcW w:w="1702" w:type="dxa"/>
            <w:shd w:val="clear" w:color="auto" w:fill="002060"/>
            <w:vAlign w:val="center"/>
          </w:tcPr>
          <w:p w14:paraId="0E5E7030" w14:textId="77777777" w:rsidR="00877DF5" w:rsidRPr="0097288D" w:rsidRDefault="00877DF5">
            <w:pPr>
              <w:rPr>
                <w:rFonts w:cs="Arial"/>
                <w:b/>
                <w:bCs/>
                <w:sz w:val="23"/>
                <w:szCs w:val="23"/>
              </w:rPr>
            </w:pPr>
            <w:r w:rsidRPr="0097288D">
              <w:rPr>
                <w:rFonts w:cs="Arial"/>
                <w:b/>
                <w:bCs/>
                <w:sz w:val="23"/>
                <w:szCs w:val="23"/>
              </w:rPr>
              <w:t>Report Name</w:t>
            </w:r>
          </w:p>
        </w:tc>
        <w:tc>
          <w:tcPr>
            <w:tcW w:w="6095" w:type="dxa"/>
            <w:shd w:val="clear" w:color="auto" w:fill="002060"/>
            <w:vAlign w:val="center"/>
          </w:tcPr>
          <w:p w14:paraId="58029553" w14:textId="77777777" w:rsidR="00877DF5" w:rsidRPr="0097288D" w:rsidRDefault="00877DF5">
            <w:pPr>
              <w:rPr>
                <w:rFonts w:cs="Arial"/>
                <w:b/>
                <w:bCs/>
                <w:sz w:val="23"/>
                <w:szCs w:val="23"/>
              </w:rPr>
            </w:pPr>
            <w:r w:rsidRPr="0097288D">
              <w:rPr>
                <w:rFonts w:cs="Arial"/>
                <w:b/>
                <w:bCs/>
                <w:sz w:val="23"/>
                <w:szCs w:val="23"/>
              </w:rPr>
              <w:t xml:space="preserve">Content of Report </w:t>
            </w:r>
          </w:p>
        </w:tc>
        <w:tc>
          <w:tcPr>
            <w:tcW w:w="2835" w:type="dxa"/>
            <w:shd w:val="clear" w:color="auto" w:fill="002060"/>
            <w:vAlign w:val="center"/>
          </w:tcPr>
          <w:p w14:paraId="762775F7" w14:textId="77777777" w:rsidR="00877DF5" w:rsidRPr="0097288D" w:rsidRDefault="00877DF5">
            <w:pPr>
              <w:rPr>
                <w:rFonts w:cs="Arial"/>
                <w:b/>
                <w:bCs/>
                <w:sz w:val="23"/>
                <w:szCs w:val="23"/>
              </w:rPr>
            </w:pPr>
            <w:r w:rsidRPr="0097288D">
              <w:rPr>
                <w:rFonts w:cs="Arial"/>
                <w:b/>
                <w:bCs/>
                <w:sz w:val="23"/>
                <w:szCs w:val="23"/>
              </w:rPr>
              <w:t>Frequency of Report</w:t>
            </w:r>
          </w:p>
        </w:tc>
      </w:tr>
      <w:tr w:rsidR="00877DF5" w:rsidRPr="0003127D" w14:paraId="58315B1A" w14:textId="77777777" w:rsidTr="00BE2EAD">
        <w:tc>
          <w:tcPr>
            <w:tcW w:w="1702" w:type="dxa"/>
          </w:tcPr>
          <w:p w14:paraId="19913D81" w14:textId="77777777" w:rsidR="00877DF5" w:rsidRPr="0097288D" w:rsidRDefault="00877DF5">
            <w:pPr>
              <w:rPr>
                <w:rFonts w:cs="Arial"/>
                <w:sz w:val="23"/>
                <w:szCs w:val="23"/>
              </w:rPr>
            </w:pPr>
            <w:r w:rsidRPr="0097288D">
              <w:rPr>
                <w:rFonts w:cs="Arial"/>
                <w:sz w:val="23"/>
                <w:szCs w:val="23"/>
              </w:rPr>
              <w:t xml:space="preserve">Sustainability </w:t>
            </w:r>
            <w:r>
              <w:rPr>
                <w:rFonts w:cs="Arial"/>
                <w:sz w:val="23"/>
                <w:szCs w:val="23"/>
              </w:rPr>
              <w:t>–</w:t>
            </w:r>
            <w:r w:rsidRPr="0097288D">
              <w:rPr>
                <w:rFonts w:cs="Arial"/>
                <w:sz w:val="23"/>
                <w:szCs w:val="23"/>
              </w:rPr>
              <w:t xml:space="preserve"> General</w:t>
            </w:r>
          </w:p>
        </w:tc>
        <w:tc>
          <w:tcPr>
            <w:tcW w:w="6095" w:type="dxa"/>
          </w:tcPr>
          <w:p w14:paraId="73F1330F" w14:textId="77777777" w:rsidR="00877DF5" w:rsidRPr="0097288D" w:rsidRDefault="00877DF5">
            <w:pPr>
              <w:rPr>
                <w:rFonts w:cs="Arial"/>
                <w:sz w:val="23"/>
                <w:szCs w:val="23"/>
              </w:rPr>
            </w:pPr>
            <w:r w:rsidRPr="0097288D">
              <w:rPr>
                <w:rFonts w:cs="Arial"/>
                <w:sz w:val="23"/>
                <w:szCs w:val="23"/>
              </w:rPr>
              <w:t>As proportionate and relevant to the Agreement, the key sustainability impacts identified; the sustainability improvements planned or delivered; and the risks to the [Goods/Services] of climate change, including mitigation, adaptation and continuity plans employed by the Supplier in response to those risks.</w:t>
            </w:r>
          </w:p>
        </w:tc>
        <w:tc>
          <w:tcPr>
            <w:tcW w:w="2835" w:type="dxa"/>
          </w:tcPr>
          <w:p w14:paraId="0740C54E" w14:textId="77777777" w:rsidR="00877DF5" w:rsidRPr="0097288D" w:rsidRDefault="00877DF5">
            <w:pPr>
              <w:rPr>
                <w:rFonts w:cs="Arial"/>
                <w:sz w:val="23"/>
                <w:szCs w:val="23"/>
              </w:rPr>
            </w:pPr>
            <w:r w:rsidRPr="0097288D">
              <w:rPr>
                <w:rFonts w:cs="Arial"/>
                <w:sz w:val="23"/>
                <w:szCs w:val="23"/>
              </w:rPr>
              <w:t xml:space="preserve">On the anniversary of the </w:t>
            </w:r>
          </w:p>
          <w:p w14:paraId="5ADE08BE" w14:textId="77777777" w:rsidR="00877DF5" w:rsidRPr="0097288D" w:rsidRDefault="00877DF5">
            <w:pPr>
              <w:rPr>
                <w:rFonts w:cs="Arial"/>
                <w:sz w:val="23"/>
                <w:szCs w:val="23"/>
              </w:rPr>
            </w:pPr>
            <w:r w:rsidRPr="0097288D">
              <w:rPr>
                <w:rFonts w:cs="Arial"/>
                <w:sz w:val="23"/>
                <w:szCs w:val="23"/>
              </w:rPr>
              <w:t>Effective Date</w:t>
            </w:r>
          </w:p>
          <w:p w14:paraId="13023ED6" w14:textId="77777777" w:rsidR="00877DF5" w:rsidRPr="0097288D" w:rsidRDefault="00877DF5">
            <w:pPr>
              <w:rPr>
                <w:rFonts w:cs="Arial"/>
                <w:sz w:val="23"/>
                <w:szCs w:val="23"/>
              </w:rPr>
            </w:pPr>
          </w:p>
        </w:tc>
      </w:tr>
      <w:tr w:rsidR="00877DF5" w:rsidRPr="0003127D" w14:paraId="360B7985" w14:textId="77777777" w:rsidTr="00BE2EAD">
        <w:tc>
          <w:tcPr>
            <w:tcW w:w="1702" w:type="dxa"/>
          </w:tcPr>
          <w:p w14:paraId="7880D998" w14:textId="77777777" w:rsidR="00877DF5" w:rsidRPr="0097288D" w:rsidRDefault="00877DF5">
            <w:pPr>
              <w:rPr>
                <w:rFonts w:cs="Arial"/>
                <w:sz w:val="23"/>
                <w:szCs w:val="23"/>
              </w:rPr>
            </w:pPr>
            <w:r w:rsidRPr="0097288D">
              <w:rPr>
                <w:rFonts w:cs="Arial"/>
                <w:sz w:val="23"/>
                <w:szCs w:val="23"/>
              </w:rPr>
              <w:t>Waste created</w:t>
            </w:r>
          </w:p>
        </w:tc>
        <w:tc>
          <w:tcPr>
            <w:tcW w:w="6095" w:type="dxa"/>
          </w:tcPr>
          <w:p w14:paraId="0228A4AB" w14:textId="77777777" w:rsidR="00877DF5" w:rsidRPr="0097288D" w:rsidRDefault="00877DF5">
            <w:pPr>
              <w:rPr>
                <w:rFonts w:cs="Arial"/>
                <w:sz w:val="23"/>
                <w:szCs w:val="23"/>
              </w:rPr>
            </w:pPr>
            <w:r w:rsidRPr="0097288D">
              <w:rPr>
                <w:rFonts w:cs="Arial"/>
                <w:sz w:val="23"/>
                <w:szCs w:val="23"/>
              </w:rPr>
              <w:t>By type of material the weight of waste categories by each means of disposal in the Waste Hierarchy with separate figures for disposal by incineration and landfill.</w:t>
            </w:r>
          </w:p>
        </w:tc>
        <w:tc>
          <w:tcPr>
            <w:tcW w:w="2835" w:type="dxa"/>
          </w:tcPr>
          <w:p w14:paraId="6C41DEC1" w14:textId="77777777" w:rsidR="00877DF5" w:rsidRPr="0097288D" w:rsidRDefault="00877DF5">
            <w:pPr>
              <w:rPr>
                <w:rFonts w:cs="Arial"/>
                <w:sz w:val="23"/>
                <w:szCs w:val="23"/>
              </w:rPr>
            </w:pPr>
            <w:r w:rsidRPr="0097288D">
              <w:rPr>
                <w:rFonts w:cs="Arial"/>
                <w:sz w:val="23"/>
                <w:szCs w:val="23"/>
              </w:rPr>
              <w:t>Before contract award and on the anniversary of the Effective Date.</w:t>
            </w:r>
          </w:p>
        </w:tc>
      </w:tr>
      <w:tr w:rsidR="00877DF5" w:rsidRPr="0003127D" w14:paraId="236E3544" w14:textId="77777777" w:rsidTr="00BE2EAD">
        <w:tc>
          <w:tcPr>
            <w:tcW w:w="1702" w:type="dxa"/>
          </w:tcPr>
          <w:p w14:paraId="7141A0FB" w14:textId="77777777" w:rsidR="00877DF5" w:rsidRPr="0097288D" w:rsidRDefault="00877DF5">
            <w:pPr>
              <w:rPr>
                <w:rFonts w:cs="Arial"/>
                <w:sz w:val="23"/>
                <w:szCs w:val="23"/>
              </w:rPr>
            </w:pPr>
            <w:r w:rsidRPr="0097288D">
              <w:rPr>
                <w:rFonts w:cs="Arial"/>
                <w:sz w:val="23"/>
                <w:szCs w:val="23"/>
              </w:rPr>
              <w:t>Waste permits</w:t>
            </w:r>
          </w:p>
        </w:tc>
        <w:tc>
          <w:tcPr>
            <w:tcW w:w="6095" w:type="dxa"/>
          </w:tcPr>
          <w:p w14:paraId="7DC9A9D4" w14:textId="77777777" w:rsidR="00877DF5" w:rsidRPr="0097288D" w:rsidRDefault="00877DF5">
            <w:pPr>
              <w:rPr>
                <w:rFonts w:cs="Arial"/>
                <w:sz w:val="23"/>
                <w:szCs w:val="23"/>
              </w:rPr>
            </w:pPr>
            <w:r w:rsidRPr="0097288D">
              <w:rPr>
                <w:rFonts w:cs="Arial"/>
                <w:sz w:val="23"/>
                <w:szCs w:val="23"/>
              </w:rPr>
              <w:t>Copies of relevant permits and exemptions for waste, handling, storage and disposal.</w:t>
            </w:r>
          </w:p>
          <w:p w14:paraId="3C85128B" w14:textId="77777777" w:rsidR="00877DF5" w:rsidRPr="0097288D" w:rsidRDefault="00877DF5">
            <w:pPr>
              <w:rPr>
                <w:rFonts w:cs="Arial"/>
                <w:sz w:val="23"/>
                <w:szCs w:val="23"/>
              </w:rPr>
            </w:pPr>
          </w:p>
        </w:tc>
        <w:tc>
          <w:tcPr>
            <w:tcW w:w="2835" w:type="dxa"/>
          </w:tcPr>
          <w:p w14:paraId="582520F5" w14:textId="77777777" w:rsidR="00877DF5" w:rsidRPr="0097288D" w:rsidRDefault="00877DF5">
            <w:pPr>
              <w:rPr>
                <w:rFonts w:cs="Arial"/>
                <w:sz w:val="23"/>
                <w:szCs w:val="23"/>
              </w:rPr>
            </w:pPr>
            <w:r w:rsidRPr="0097288D">
              <w:rPr>
                <w:rFonts w:cs="Arial"/>
                <w:sz w:val="23"/>
                <w:szCs w:val="23"/>
              </w:rPr>
              <w:t>Before the Effective Date, on the anniversary of the Effective Date and within ten (10) Working Days of there is any change or renewal to license or exemption to carry, store or dispose waste</w:t>
            </w:r>
          </w:p>
        </w:tc>
      </w:tr>
      <w:tr w:rsidR="00877DF5" w:rsidRPr="0003127D" w14:paraId="3102B9D0" w14:textId="77777777" w:rsidTr="00BE2EAD">
        <w:trPr>
          <w:trHeight w:val="841"/>
        </w:trPr>
        <w:tc>
          <w:tcPr>
            <w:tcW w:w="1702" w:type="dxa"/>
          </w:tcPr>
          <w:p w14:paraId="55FE3882" w14:textId="77777777" w:rsidR="00877DF5" w:rsidRPr="0097288D" w:rsidRDefault="00877DF5">
            <w:pPr>
              <w:rPr>
                <w:rFonts w:cs="Arial"/>
                <w:sz w:val="23"/>
                <w:szCs w:val="23"/>
              </w:rPr>
            </w:pPr>
            <w:r w:rsidRPr="0097288D">
              <w:rPr>
                <w:rFonts w:cs="Arial"/>
                <w:sz w:val="23"/>
                <w:szCs w:val="23"/>
              </w:rPr>
              <w:lastRenderedPageBreak/>
              <w:t>Greenhouse Gas Emissions</w:t>
            </w:r>
          </w:p>
        </w:tc>
        <w:tc>
          <w:tcPr>
            <w:tcW w:w="6095" w:type="dxa"/>
          </w:tcPr>
          <w:p w14:paraId="14CAC605" w14:textId="77777777" w:rsidR="00877DF5" w:rsidRPr="0097288D" w:rsidRDefault="00877DF5">
            <w:pPr>
              <w:spacing w:after="160" w:line="259" w:lineRule="auto"/>
              <w:rPr>
                <w:rFonts w:cs="Arial"/>
                <w:sz w:val="23"/>
                <w:szCs w:val="23"/>
              </w:rPr>
            </w:pPr>
            <w:r w:rsidRPr="0097288D">
              <w:rPr>
                <w:rFonts w:cs="Arial"/>
                <w:sz w:val="23"/>
                <w:szCs w:val="23"/>
              </w:rPr>
              <w:t xml:space="preserve">As per Table </w:t>
            </w:r>
            <w:r>
              <w:rPr>
                <w:rFonts w:cs="Arial"/>
                <w:sz w:val="23"/>
                <w:szCs w:val="23"/>
              </w:rPr>
              <w:t>A</w:t>
            </w:r>
            <w:r w:rsidRPr="0097288D">
              <w:rPr>
                <w:rFonts w:cs="Arial"/>
                <w:sz w:val="23"/>
                <w:szCs w:val="23"/>
              </w:rPr>
              <w:t xml:space="preserve"> and Table </w:t>
            </w:r>
            <w:r>
              <w:rPr>
                <w:rFonts w:cs="Arial"/>
                <w:sz w:val="23"/>
                <w:szCs w:val="23"/>
              </w:rPr>
              <w:t>B above</w:t>
            </w:r>
          </w:p>
        </w:tc>
        <w:tc>
          <w:tcPr>
            <w:tcW w:w="2835" w:type="dxa"/>
          </w:tcPr>
          <w:p w14:paraId="421B6BC8" w14:textId="77777777" w:rsidR="00877DF5" w:rsidRPr="0097288D" w:rsidRDefault="00877DF5">
            <w:pPr>
              <w:rPr>
                <w:rFonts w:cs="Arial"/>
                <w:sz w:val="23"/>
                <w:szCs w:val="23"/>
              </w:rPr>
            </w:pPr>
            <w:r w:rsidRPr="0097288D">
              <w:rPr>
                <w:rFonts w:cs="Arial"/>
                <w:sz w:val="23"/>
                <w:szCs w:val="23"/>
              </w:rPr>
              <w:t>On the anniversary of the Effective Date</w:t>
            </w:r>
          </w:p>
        </w:tc>
      </w:tr>
      <w:tr w:rsidR="00877DF5" w:rsidRPr="0003127D" w14:paraId="700EB256" w14:textId="77777777" w:rsidTr="00BE2EAD">
        <w:tc>
          <w:tcPr>
            <w:tcW w:w="1702" w:type="dxa"/>
          </w:tcPr>
          <w:p w14:paraId="509F3874" w14:textId="77777777" w:rsidR="00877DF5" w:rsidRPr="0097288D" w:rsidRDefault="00877DF5">
            <w:pPr>
              <w:rPr>
                <w:rFonts w:cs="Arial"/>
                <w:sz w:val="23"/>
                <w:szCs w:val="23"/>
              </w:rPr>
            </w:pPr>
            <w:r w:rsidRPr="0097288D">
              <w:rPr>
                <w:rFonts w:cs="Arial"/>
                <w:sz w:val="23"/>
                <w:szCs w:val="23"/>
              </w:rPr>
              <w:t>Water Use</w:t>
            </w:r>
          </w:p>
        </w:tc>
        <w:tc>
          <w:tcPr>
            <w:tcW w:w="6095" w:type="dxa"/>
          </w:tcPr>
          <w:p w14:paraId="07459675" w14:textId="77777777" w:rsidR="00877DF5" w:rsidRPr="0097288D" w:rsidRDefault="00877DF5">
            <w:pPr>
              <w:rPr>
                <w:rFonts w:cs="Arial"/>
                <w:sz w:val="23"/>
                <w:szCs w:val="23"/>
              </w:rPr>
            </w:pPr>
            <w:r w:rsidRPr="0097288D">
              <w:rPr>
                <w:rFonts w:cs="Arial"/>
                <w:sz w:val="23"/>
                <w:szCs w:val="23"/>
              </w:rPr>
              <w:t>Volume in metres cubed.</w:t>
            </w:r>
          </w:p>
        </w:tc>
        <w:tc>
          <w:tcPr>
            <w:tcW w:w="2835" w:type="dxa"/>
          </w:tcPr>
          <w:p w14:paraId="13A9B197" w14:textId="77777777" w:rsidR="00877DF5" w:rsidRPr="0097288D" w:rsidRDefault="00877DF5">
            <w:pPr>
              <w:rPr>
                <w:rFonts w:cs="Arial"/>
                <w:sz w:val="23"/>
                <w:szCs w:val="23"/>
              </w:rPr>
            </w:pPr>
            <w:r w:rsidRPr="0097288D">
              <w:rPr>
                <w:rFonts w:cs="Arial"/>
                <w:sz w:val="23"/>
                <w:szCs w:val="23"/>
              </w:rPr>
              <w:t>On the anniversary of the Effective Date</w:t>
            </w:r>
          </w:p>
        </w:tc>
      </w:tr>
    </w:tbl>
    <w:p w14:paraId="4837DD8F" w14:textId="77777777" w:rsidR="005F6A96" w:rsidRDefault="005F6A96" w:rsidP="00877DF5">
      <w:pPr>
        <w:shd w:val="clear" w:color="auto" w:fill="FFFFFF" w:themeFill="background1"/>
        <w:sectPr w:rsidR="005F6A96" w:rsidSect="00101650">
          <w:pgSz w:w="11906" w:h="16838"/>
          <w:pgMar w:top="2430" w:right="794" w:bottom="1718" w:left="794" w:header="680" w:footer="708" w:gutter="0"/>
          <w:cols w:space="708"/>
          <w:docGrid w:linePitch="360"/>
        </w:sectPr>
      </w:pPr>
    </w:p>
    <w:p w14:paraId="6C495B52" w14:textId="495B131E" w:rsidR="004433D0" w:rsidRDefault="5EB90C40" w:rsidP="03A9C3E4">
      <w:pPr>
        <w:pStyle w:val="Heading1"/>
        <w:keepNext w:val="0"/>
        <w:keepLines w:val="0"/>
        <w:numPr>
          <w:ilvl w:val="0"/>
          <w:numId w:val="0"/>
        </w:numPr>
      </w:pPr>
      <w:bookmarkStart w:id="34" w:name="_Toc187670609"/>
      <w:bookmarkStart w:id="35" w:name="_Toc2100520792"/>
      <w:bookmarkStart w:id="36" w:name="_Toc1000418764"/>
      <w:bookmarkStart w:id="37" w:name="_Toc194901882"/>
      <w:r>
        <w:lastRenderedPageBreak/>
        <w:t>Annex 2 – Key Performance Indicators</w:t>
      </w:r>
      <w:bookmarkEnd w:id="34"/>
      <w:bookmarkEnd w:id="35"/>
      <w:bookmarkEnd w:id="36"/>
      <w:bookmarkEnd w:id="37"/>
      <w:r>
        <w:t xml:space="preserve"> </w:t>
      </w:r>
    </w:p>
    <w:p w14:paraId="55415552" w14:textId="77777777" w:rsidR="004433D0" w:rsidRDefault="004433D0" w:rsidP="03A9C3E4">
      <w:pPr>
        <w:spacing w:before="0" w:after="0"/>
        <w:rPr>
          <w:b/>
          <w:bCs/>
          <w:sz w:val="28"/>
          <w:szCs w:val="28"/>
        </w:rPr>
      </w:pPr>
    </w:p>
    <w:p w14:paraId="4673006F" w14:textId="7B0600B2" w:rsidR="004433D0" w:rsidRDefault="004433D0" w:rsidP="03A9C3E4">
      <w:pPr>
        <w:spacing w:before="0" w:after="0"/>
        <w:rPr>
          <w:sz w:val="24"/>
          <w:szCs w:val="24"/>
        </w:rPr>
      </w:pPr>
      <w:r w:rsidRPr="03A9C3E4">
        <w:rPr>
          <w:sz w:val="24"/>
          <w:szCs w:val="24"/>
        </w:rPr>
        <w:t>The following key performance indicators will apply to this contract and will be assessed as detailed in section 8.</w:t>
      </w:r>
      <w:r w:rsidR="00F9169A">
        <w:rPr>
          <w:sz w:val="24"/>
          <w:szCs w:val="24"/>
        </w:rPr>
        <w:t>8</w:t>
      </w:r>
      <w:r w:rsidRPr="03A9C3E4">
        <w:rPr>
          <w:sz w:val="24"/>
          <w:szCs w:val="24"/>
        </w:rPr>
        <w:t xml:space="preserve">. The date from which KPI assessments will be applied is to </w:t>
      </w:r>
      <w:r w:rsidRPr="000B2F32">
        <w:rPr>
          <w:sz w:val="24"/>
          <w:szCs w:val="24"/>
        </w:rPr>
        <w:t>be managed based on the mobilisation / transition period (e.g. TUPE, etc.).</w:t>
      </w:r>
    </w:p>
    <w:p w14:paraId="7488C079" w14:textId="6BE672DF" w:rsidR="004433D0" w:rsidRPr="006B4A41" w:rsidRDefault="004433D0" w:rsidP="000B2F32">
      <w:pPr>
        <w:rPr>
          <w:sz w:val="24"/>
          <w:szCs w:val="24"/>
        </w:rPr>
      </w:pPr>
    </w:p>
    <w:tbl>
      <w:tblPr>
        <w:tblStyle w:val="TableGrid"/>
        <w:tblW w:w="16018" w:type="dxa"/>
        <w:tblInd w:w="-1281" w:type="dxa"/>
        <w:tblLayout w:type="fixed"/>
        <w:tblLook w:val="04A0" w:firstRow="1" w:lastRow="0" w:firstColumn="1" w:lastColumn="0" w:noHBand="0" w:noVBand="1"/>
      </w:tblPr>
      <w:tblGrid>
        <w:gridCol w:w="1524"/>
        <w:gridCol w:w="5989"/>
        <w:gridCol w:w="1701"/>
        <w:gridCol w:w="1134"/>
        <w:gridCol w:w="1701"/>
        <w:gridCol w:w="1701"/>
        <w:gridCol w:w="1418"/>
        <w:gridCol w:w="850"/>
      </w:tblGrid>
      <w:tr w:rsidR="00C36E00" w:rsidRPr="005E0DCA" w14:paraId="6B7C14C7" w14:textId="77777777" w:rsidTr="03A9C3E4">
        <w:tc>
          <w:tcPr>
            <w:tcW w:w="7513" w:type="dxa"/>
            <w:gridSpan w:val="2"/>
            <w:shd w:val="clear" w:color="auto" w:fill="273580"/>
          </w:tcPr>
          <w:p w14:paraId="3D4CD74C" w14:textId="77777777" w:rsidR="004433D0" w:rsidRPr="005E0DCA" w:rsidRDefault="004433D0" w:rsidP="03A9C3E4">
            <w:pPr>
              <w:jc w:val="center"/>
              <w:rPr>
                <w:color w:val="FFFFFF" w:themeColor="background1"/>
              </w:rPr>
            </w:pPr>
          </w:p>
        </w:tc>
        <w:tc>
          <w:tcPr>
            <w:tcW w:w="1701" w:type="dxa"/>
            <w:shd w:val="clear" w:color="auto" w:fill="273580"/>
          </w:tcPr>
          <w:p w14:paraId="47EC4378" w14:textId="77777777" w:rsidR="004433D0" w:rsidRPr="005E0DCA" w:rsidRDefault="004433D0" w:rsidP="03A9C3E4">
            <w:pPr>
              <w:jc w:val="center"/>
              <w:rPr>
                <w:color w:val="FFFFFF" w:themeColor="background1"/>
              </w:rPr>
            </w:pPr>
          </w:p>
        </w:tc>
        <w:tc>
          <w:tcPr>
            <w:tcW w:w="6804" w:type="dxa"/>
            <w:gridSpan w:val="5"/>
            <w:shd w:val="clear" w:color="auto" w:fill="273580"/>
          </w:tcPr>
          <w:p w14:paraId="4DE529A9" w14:textId="77777777" w:rsidR="004433D0" w:rsidRDefault="004433D0" w:rsidP="03A9C3E4">
            <w:pPr>
              <w:jc w:val="center"/>
              <w:rPr>
                <w:color w:val="FFFFFF" w:themeColor="background1"/>
              </w:rPr>
            </w:pPr>
            <w:r w:rsidRPr="03A9C3E4">
              <w:rPr>
                <w:color w:val="FFFFFF" w:themeColor="background1"/>
              </w:rPr>
              <w:t>Procurement Act – Scoring Headers</w:t>
            </w:r>
          </w:p>
        </w:tc>
      </w:tr>
      <w:tr w:rsidR="000E62BA" w:rsidRPr="008A6162" w14:paraId="694C0422" w14:textId="77777777" w:rsidTr="03A9C3E4">
        <w:tc>
          <w:tcPr>
            <w:tcW w:w="1524" w:type="dxa"/>
            <w:shd w:val="clear" w:color="auto" w:fill="273580"/>
          </w:tcPr>
          <w:p w14:paraId="12361513"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KPI No.</w:t>
            </w:r>
          </w:p>
        </w:tc>
        <w:tc>
          <w:tcPr>
            <w:tcW w:w="5989" w:type="dxa"/>
            <w:shd w:val="clear" w:color="auto" w:fill="273580"/>
          </w:tcPr>
          <w:p w14:paraId="3FD33A44"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Activity Description</w:t>
            </w:r>
          </w:p>
        </w:tc>
        <w:tc>
          <w:tcPr>
            <w:tcW w:w="1701" w:type="dxa"/>
            <w:shd w:val="clear" w:color="auto" w:fill="273580"/>
          </w:tcPr>
          <w:p w14:paraId="256F1DAB"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Measurement frequency</w:t>
            </w:r>
          </w:p>
        </w:tc>
        <w:tc>
          <w:tcPr>
            <w:tcW w:w="1134" w:type="dxa"/>
            <w:shd w:val="clear" w:color="auto" w:fill="273580"/>
          </w:tcPr>
          <w:p w14:paraId="32D1F03B"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Good (Target) e.g. %</w:t>
            </w:r>
          </w:p>
        </w:tc>
        <w:tc>
          <w:tcPr>
            <w:tcW w:w="1701" w:type="dxa"/>
            <w:shd w:val="clear" w:color="auto" w:fill="273580"/>
          </w:tcPr>
          <w:p w14:paraId="3AF9C95F"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Approaching Target</w:t>
            </w:r>
          </w:p>
        </w:tc>
        <w:tc>
          <w:tcPr>
            <w:tcW w:w="1701" w:type="dxa"/>
            <w:shd w:val="clear" w:color="auto" w:fill="273580"/>
          </w:tcPr>
          <w:p w14:paraId="1BAF155C"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Requires Improvement</w:t>
            </w:r>
          </w:p>
        </w:tc>
        <w:tc>
          <w:tcPr>
            <w:tcW w:w="1418" w:type="dxa"/>
            <w:shd w:val="clear" w:color="auto" w:fill="273580"/>
          </w:tcPr>
          <w:p w14:paraId="26D327B7"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Inadequate</w:t>
            </w:r>
          </w:p>
        </w:tc>
        <w:tc>
          <w:tcPr>
            <w:tcW w:w="850" w:type="dxa"/>
            <w:shd w:val="clear" w:color="auto" w:fill="273580"/>
          </w:tcPr>
          <w:p w14:paraId="0DA7614A" w14:textId="77777777" w:rsidR="004433D0" w:rsidRPr="008A6162" w:rsidRDefault="004433D0" w:rsidP="03A9C3E4">
            <w:pPr>
              <w:jc w:val="center"/>
              <w:rPr>
                <w:rFonts w:asciiTheme="minorBidi" w:hAnsiTheme="minorBidi"/>
                <w:color w:val="FFFFFF" w:themeColor="background1"/>
              </w:rPr>
            </w:pPr>
            <w:r w:rsidRPr="03A9C3E4">
              <w:rPr>
                <w:rFonts w:asciiTheme="minorBidi" w:hAnsiTheme="minorBidi"/>
                <w:color w:val="FFFFFF" w:themeColor="background1"/>
              </w:rPr>
              <w:t>Other</w:t>
            </w:r>
          </w:p>
        </w:tc>
      </w:tr>
      <w:tr w:rsidR="000E62BA" w:rsidRPr="008A6162" w14:paraId="08A53429" w14:textId="77777777" w:rsidTr="03A9C3E4">
        <w:tc>
          <w:tcPr>
            <w:tcW w:w="1524" w:type="dxa"/>
            <w:shd w:val="clear" w:color="auto" w:fill="D9F2D0" w:themeFill="accent6" w:themeFillTint="33"/>
          </w:tcPr>
          <w:p w14:paraId="24478BA8" w14:textId="77777777" w:rsidR="004433D0" w:rsidRPr="008A6162" w:rsidRDefault="004433D0" w:rsidP="03A9C3E4">
            <w:pPr>
              <w:jc w:val="center"/>
              <w:rPr>
                <w:rFonts w:asciiTheme="minorBidi" w:hAnsiTheme="minorBidi"/>
              </w:rPr>
            </w:pPr>
            <w:r w:rsidRPr="03A9C3E4">
              <w:rPr>
                <w:rFonts w:asciiTheme="minorBidi" w:hAnsiTheme="minorBidi"/>
              </w:rPr>
              <w:t>1</w:t>
            </w:r>
          </w:p>
        </w:tc>
        <w:tc>
          <w:tcPr>
            <w:tcW w:w="5989" w:type="dxa"/>
            <w:shd w:val="clear" w:color="auto" w:fill="D9F2D0" w:themeFill="accent6" w:themeFillTint="33"/>
          </w:tcPr>
          <w:p w14:paraId="1472C4EE" w14:textId="77777777" w:rsidR="004433D0" w:rsidRDefault="00DF392F" w:rsidP="00DF392F">
            <w:pPr>
              <w:rPr>
                <w:rFonts w:asciiTheme="minorBidi" w:hAnsiTheme="minorBidi"/>
              </w:rPr>
            </w:pPr>
            <w:r w:rsidRPr="03A9C3E4">
              <w:rPr>
                <w:rFonts w:asciiTheme="minorBidi" w:hAnsiTheme="minorBidi"/>
              </w:rPr>
              <w:t>Management Information shared in full within 10 days of the reporting period (on time reports / total reports)</w:t>
            </w:r>
          </w:p>
          <w:p w14:paraId="67C576CF" w14:textId="70409508" w:rsidR="00E64FE1" w:rsidRPr="008A6162" w:rsidRDefault="00E64FE1" w:rsidP="00DF392F">
            <w:pPr>
              <w:rPr>
                <w:rFonts w:asciiTheme="minorBidi" w:hAnsiTheme="minorBidi"/>
              </w:rPr>
            </w:pPr>
          </w:p>
        </w:tc>
        <w:tc>
          <w:tcPr>
            <w:tcW w:w="1701" w:type="dxa"/>
            <w:shd w:val="clear" w:color="auto" w:fill="D9F2D0" w:themeFill="accent6" w:themeFillTint="33"/>
          </w:tcPr>
          <w:p w14:paraId="1D6BC7AE" w14:textId="6DD818AB" w:rsidR="004433D0" w:rsidRPr="008A6162" w:rsidRDefault="00E72C5F" w:rsidP="03A9C3E4">
            <w:pPr>
              <w:jc w:val="center"/>
              <w:rPr>
                <w:rFonts w:asciiTheme="minorBidi" w:hAnsiTheme="minorBidi"/>
              </w:rPr>
            </w:pPr>
            <w:r>
              <w:rPr>
                <w:rFonts w:asciiTheme="minorBidi" w:hAnsiTheme="minorBidi"/>
              </w:rPr>
              <w:t>Quarterly</w:t>
            </w:r>
          </w:p>
        </w:tc>
        <w:tc>
          <w:tcPr>
            <w:tcW w:w="1134" w:type="dxa"/>
            <w:shd w:val="clear" w:color="auto" w:fill="D9F2D0" w:themeFill="accent6" w:themeFillTint="33"/>
          </w:tcPr>
          <w:p w14:paraId="4AD827F1" w14:textId="77777777" w:rsidR="004433D0" w:rsidRPr="008A6162" w:rsidRDefault="004433D0" w:rsidP="03A9C3E4">
            <w:pPr>
              <w:jc w:val="center"/>
              <w:rPr>
                <w:rFonts w:asciiTheme="minorBidi" w:hAnsiTheme="minorBidi"/>
              </w:rPr>
            </w:pPr>
            <w:r w:rsidRPr="03A9C3E4">
              <w:rPr>
                <w:rFonts w:asciiTheme="minorBidi" w:hAnsiTheme="minorBidi"/>
              </w:rPr>
              <w:t>100%</w:t>
            </w:r>
          </w:p>
        </w:tc>
        <w:tc>
          <w:tcPr>
            <w:tcW w:w="1701" w:type="dxa"/>
            <w:shd w:val="clear" w:color="auto" w:fill="D9F2D0" w:themeFill="accent6" w:themeFillTint="33"/>
          </w:tcPr>
          <w:p w14:paraId="61811833" w14:textId="77777777" w:rsidR="004433D0" w:rsidRPr="008A6162" w:rsidRDefault="004433D0" w:rsidP="03A9C3E4">
            <w:pPr>
              <w:jc w:val="center"/>
              <w:rPr>
                <w:rFonts w:asciiTheme="minorBidi" w:hAnsiTheme="minorBidi"/>
              </w:rPr>
            </w:pPr>
            <w:r w:rsidRPr="03A9C3E4">
              <w:rPr>
                <w:rFonts w:asciiTheme="minorBidi" w:hAnsiTheme="minorBidi"/>
              </w:rPr>
              <w:t>98%</w:t>
            </w:r>
          </w:p>
        </w:tc>
        <w:tc>
          <w:tcPr>
            <w:tcW w:w="1701" w:type="dxa"/>
            <w:shd w:val="clear" w:color="auto" w:fill="D9F2D0" w:themeFill="accent6" w:themeFillTint="33"/>
          </w:tcPr>
          <w:p w14:paraId="308A3997" w14:textId="77777777" w:rsidR="004433D0" w:rsidRPr="008A6162" w:rsidRDefault="004433D0" w:rsidP="03A9C3E4">
            <w:pPr>
              <w:jc w:val="center"/>
              <w:rPr>
                <w:rFonts w:asciiTheme="minorBidi" w:hAnsiTheme="minorBidi"/>
              </w:rPr>
            </w:pPr>
            <w:r w:rsidRPr="03A9C3E4">
              <w:rPr>
                <w:rFonts w:asciiTheme="minorBidi" w:hAnsiTheme="minorBidi"/>
              </w:rPr>
              <w:t>97%</w:t>
            </w:r>
          </w:p>
        </w:tc>
        <w:tc>
          <w:tcPr>
            <w:tcW w:w="1418" w:type="dxa"/>
            <w:shd w:val="clear" w:color="auto" w:fill="D9F2D0" w:themeFill="accent6" w:themeFillTint="33"/>
          </w:tcPr>
          <w:p w14:paraId="41D02042" w14:textId="77777777" w:rsidR="004433D0" w:rsidRPr="008A6162" w:rsidRDefault="004433D0" w:rsidP="03A9C3E4">
            <w:pPr>
              <w:jc w:val="center"/>
              <w:rPr>
                <w:rFonts w:asciiTheme="minorBidi" w:hAnsiTheme="minorBidi"/>
              </w:rPr>
            </w:pPr>
            <w:r w:rsidRPr="03A9C3E4">
              <w:rPr>
                <w:rFonts w:asciiTheme="minorBidi" w:hAnsiTheme="minorBidi"/>
              </w:rPr>
              <w:t>96%</w:t>
            </w:r>
          </w:p>
        </w:tc>
        <w:tc>
          <w:tcPr>
            <w:tcW w:w="850" w:type="dxa"/>
            <w:shd w:val="clear" w:color="auto" w:fill="D9F2D0" w:themeFill="accent6" w:themeFillTint="33"/>
          </w:tcPr>
          <w:p w14:paraId="68726BFA" w14:textId="77777777" w:rsidR="004433D0" w:rsidRPr="008A6162" w:rsidRDefault="004433D0" w:rsidP="03A9C3E4">
            <w:pPr>
              <w:jc w:val="center"/>
              <w:rPr>
                <w:rFonts w:asciiTheme="minorBidi" w:hAnsiTheme="minorBidi"/>
              </w:rPr>
            </w:pPr>
            <w:r w:rsidRPr="03A9C3E4">
              <w:rPr>
                <w:rFonts w:asciiTheme="minorBidi" w:hAnsiTheme="minorBidi"/>
              </w:rPr>
              <w:t>NA</w:t>
            </w:r>
          </w:p>
        </w:tc>
      </w:tr>
      <w:tr w:rsidR="000E62BA" w:rsidRPr="008A6162" w14:paraId="3CE05F9B" w14:textId="77777777" w:rsidTr="03A9C3E4">
        <w:tc>
          <w:tcPr>
            <w:tcW w:w="1524" w:type="dxa"/>
            <w:shd w:val="clear" w:color="auto" w:fill="D9F2D0" w:themeFill="accent6" w:themeFillTint="33"/>
          </w:tcPr>
          <w:p w14:paraId="44CEB04F" w14:textId="77777777" w:rsidR="004433D0" w:rsidRPr="008A6162" w:rsidRDefault="004433D0" w:rsidP="03A9C3E4">
            <w:pPr>
              <w:jc w:val="center"/>
              <w:rPr>
                <w:rFonts w:asciiTheme="minorBidi" w:hAnsiTheme="minorBidi"/>
              </w:rPr>
            </w:pPr>
            <w:r w:rsidRPr="03A9C3E4">
              <w:rPr>
                <w:rFonts w:asciiTheme="minorBidi" w:hAnsiTheme="minorBidi"/>
              </w:rPr>
              <w:t>2</w:t>
            </w:r>
          </w:p>
        </w:tc>
        <w:tc>
          <w:tcPr>
            <w:tcW w:w="5989" w:type="dxa"/>
            <w:shd w:val="clear" w:color="auto" w:fill="D9F2D0" w:themeFill="accent6" w:themeFillTint="33"/>
          </w:tcPr>
          <w:p w14:paraId="6EAB8ADF" w14:textId="77777777" w:rsidR="00DF392F" w:rsidRPr="008A6162" w:rsidRDefault="00DF392F" w:rsidP="00DF392F">
            <w:pPr>
              <w:tabs>
                <w:tab w:val="left" w:pos="720"/>
                <w:tab w:val="left" w:pos="1440"/>
                <w:tab w:val="left" w:pos="2160"/>
                <w:tab w:val="left" w:pos="2880"/>
                <w:tab w:val="left" w:pos="4680"/>
                <w:tab w:val="left" w:pos="5400"/>
                <w:tab w:val="right" w:pos="9000"/>
              </w:tabs>
              <w:rPr>
                <w:rFonts w:asciiTheme="minorBidi" w:hAnsiTheme="minorBidi"/>
                <w:b/>
                <w:bCs/>
              </w:rPr>
            </w:pPr>
            <w:r>
              <w:rPr>
                <w:rFonts w:asciiTheme="minorBidi" w:hAnsiTheme="minorBidi"/>
                <w:b/>
                <w:bCs/>
              </w:rPr>
              <w:t xml:space="preserve">Course results </w:t>
            </w:r>
          </w:p>
          <w:p w14:paraId="484E8F01" w14:textId="45FB72B0" w:rsidR="004433D0" w:rsidRPr="008A6162" w:rsidRDefault="00DF392F" w:rsidP="00DF392F">
            <w:pPr>
              <w:rPr>
                <w:rFonts w:asciiTheme="minorBidi" w:hAnsiTheme="minorBidi"/>
              </w:rPr>
            </w:pPr>
            <w:r>
              <w:rPr>
                <w:rFonts w:asciiTheme="minorBidi" w:hAnsiTheme="minorBidi"/>
              </w:rPr>
              <w:t>Outcome of course results will be made available to delegates within 2 months from submission date</w:t>
            </w:r>
          </w:p>
        </w:tc>
        <w:tc>
          <w:tcPr>
            <w:tcW w:w="1701" w:type="dxa"/>
            <w:shd w:val="clear" w:color="auto" w:fill="D9F2D0" w:themeFill="accent6" w:themeFillTint="33"/>
          </w:tcPr>
          <w:p w14:paraId="08D0FE12" w14:textId="2FBFE2AA" w:rsidR="004433D0" w:rsidRPr="008A6162" w:rsidRDefault="00E72C5F" w:rsidP="03A9C3E4">
            <w:pPr>
              <w:jc w:val="center"/>
              <w:rPr>
                <w:rFonts w:asciiTheme="minorBidi" w:hAnsiTheme="minorBidi"/>
              </w:rPr>
            </w:pPr>
            <w:r>
              <w:rPr>
                <w:rFonts w:asciiTheme="minorBidi" w:hAnsiTheme="minorBidi"/>
              </w:rPr>
              <w:t>Quarterly</w:t>
            </w:r>
          </w:p>
        </w:tc>
        <w:tc>
          <w:tcPr>
            <w:tcW w:w="1134" w:type="dxa"/>
            <w:shd w:val="clear" w:color="auto" w:fill="D9F2D0" w:themeFill="accent6" w:themeFillTint="33"/>
          </w:tcPr>
          <w:p w14:paraId="54AFB0CF" w14:textId="77777777" w:rsidR="004433D0" w:rsidRPr="008A6162" w:rsidRDefault="004433D0" w:rsidP="03A9C3E4">
            <w:pPr>
              <w:jc w:val="center"/>
              <w:rPr>
                <w:rFonts w:asciiTheme="minorBidi" w:hAnsiTheme="minorBidi"/>
              </w:rPr>
            </w:pPr>
            <w:r w:rsidRPr="03A9C3E4">
              <w:rPr>
                <w:rFonts w:asciiTheme="minorBidi" w:hAnsiTheme="minorBidi"/>
              </w:rPr>
              <w:t>98%</w:t>
            </w:r>
          </w:p>
        </w:tc>
        <w:tc>
          <w:tcPr>
            <w:tcW w:w="1701" w:type="dxa"/>
            <w:shd w:val="clear" w:color="auto" w:fill="D9F2D0" w:themeFill="accent6" w:themeFillTint="33"/>
          </w:tcPr>
          <w:p w14:paraId="731EDED8" w14:textId="77777777" w:rsidR="004433D0" w:rsidRPr="008A6162" w:rsidRDefault="004433D0" w:rsidP="03A9C3E4">
            <w:pPr>
              <w:jc w:val="center"/>
              <w:rPr>
                <w:rFonts w:asciiTheme="minorBidi" w:hAnsiTheme="minorBidi"/>
              </w:rPr>
            </w:pPr>
            <w:r w:rsidRPr="03A9C3E4">
              <w:rPr>
                <w:rFonts w:asciiTheme="minorBidi" w:hAnsiTheme="minorBidi"/>
              </w:rPr>
              <w:t>95%</w:t>
            </w:r>
          </w:p>
        </w:tc>
        <w:tc>
          <w:tcPr>
            <w:tcW w:w="1701" w:type="dxa"/>
            <w:shd w:val="clear" w:color="auto" w:fill="D9F2D0" w:themeFill="accent6" w:themeFillTint="33"/>
          </w:tcPr>
          <w:p w14:paraId="02580905" w14:textId="77777777" w:rsidR="004433D0" w:rsidRPr="008A6162" w:rsidRDefault="004433D0" w:rsidP="03A9C3E4">
            <w:pPr>
              <w:jc w:val="center"/>
              <w:rPr>
                <w:rFonts w:asciiTheme="minorBidi" w:hAnsiTheme="minorBidi"/>
              </w:rPr>
            </w:pPr>
            <w:r w:rsidRPr="03A9C3E4">
              <w:rPr>
                <w:rFonts w:asciiTheme="minorBidi" w:hAnsiTheme="minorBidi"/>
              </w:rPr>
              <w:t>92%</w:t>
            </w:r>
          </w:p>
        </w:tc>
        <w:tc>
          <w:tcPr>
            <w:tcW w:w="1418" w:type="dxa"/>
            <w:shd w:val="clear" w:color="auto" w:fill="D9F2D0" w:themeFill="accent6" w:themeFillTint="33"/>
          </w:tcPr>
          <w:p w14:paraId="065EC4BC" w14:textId="77777777" w:rsidR="004433D0" w:rsidRPr="008A6162" w:rsidRDefault="004433D0" w:rsidP="03A9C3E4">
            <w:pPr>
              <w:jc w:val="center"/>
              <w:rPr>
                <w:rFonts w:asciiTheme="minorBidi" w:hAnsiTheme="minorBidi"/>
              </w:rPr>
            </w:pPr>
            <w:r w:rsidRPr="03A9C3E4">
              <w:rPr>
                <w:rFonts w:asciiTheme="minorBidi" w:hAnsiTheme="minorBidi"/>
              </w:rPr>
              <w:t>89%</w:t>
            </w:r>
          </w:p>
        </w:tc>
        <w:tc>
          <w:tcPr>
            <w:tcW w:w="850" w:type="dxa"/>
            <w:shd w:val="clear" w:color="auto" w:fill="D9F2D0" w:themeFill="accent6" w:themeFillTint="33"/>
          </w:tcPr>
          <w:p w14:paraId="7CAE1173" w14:textId="77777777" w:rsidR="004433D0" w:rsidRPr="008A6162" w:rsidRDefault="004433D0" w:rsidP="03A9C3E4">
            <w:pPr>
              <w:jc w:val="center"/>
              <w:rPr>
                <w:rFonts w:asciiTheme="minorBidi" w:hAnsiTheme="minorBidi"/>
              </w:rPr>
            </w:pPr>
            <w:r w:rsidRPr="03A9C3E4">
              <w:rPr>
                <w:rFonts w:asciiTheme="minorBidi" w:hAnsiTheme="minorBidi"/>
              </w:rPr>
              <w:t>NA</w:t>
            </w:r>
          </w:p>
        </w:tc>
      </w:tr>
      <w:tr w:rsidR="0023261E" w:rsidRPr="008A6162" w14:paraId="5C5F3AB0" w14:textId="77777777" w:rsidTr="03A9C3E4">
        <w:tc>
          <w:tcPr>
            <w:tcW w:w="1524" w:type="dxa"/>
            <w:shd w:val="clear" w:color="auto" w:fill="D9F2D0" w:themeFill="accent6" w:themeFillTint="33"/>
          </w:tcPr>
          <w:p w14:paraId="6D074B14" w14:textId="77777777" w:rsidR="0023261E" w:rsidRPr="008A6162" w:rsidRDefault="0023261E" w:rsidP="0023261E">
            <w:pPr>
              <w:jc w:val="center"/>
              <w:rPr>
                <w:rFonts w:asciiTheme="minorBidi" w:hAnsiTheme="minorBidi"/>
              </w:rPr>
            </w:pPr>
            <w:r w:rsidRPr="03A9C3E4">
              <w:rPr>
                <w:rFonts w:asciiTheme="minorBidi" w:hAnsiTheme="minorBidi"/>
              </w:rPr>
              <w:t>4</w:t>
            </w:r>
          </w:p>
        </w:tc>
        <w:tc>
          <w:tcPr>
            <w:tcW w:w="5989" w:type="dxa"/>
            <w:shd w:val="clear" w:color="auto" w:fill="D9F2D0" w:themeFill="accent6" w:themeFillTint="33"/>
            <w:vAlign w:val="center"/>
          </w:tcPr>
          <w:p w14:paraId="328213A5" w14:textId="77777777" w:rsidR="0023261E" w:rsidRPr="00D03B0A" w:rsidRDefault="0023261E" w:rsidP="0023261E">
            <w:pPr>
              <w:rPr>
                <w:rFonts w:asciiTheme="minorBidi" w:hAnsiTheme="minorBidi"/>
                <w:b/>
                <w:bCs/>
              </w:rPr>
            </w:pPr>
            <w:r w:rsidRPr="00D03B0A">
              <w:rPr>
                <w:rFonts w:asciiTheme="minorBidi" w:hAnsiTheme="minorBidi"/>
                <w:b/>
                <w:bCs/>
              </w:rPr>
              <w:t xml:space="preserve">Course Availability </w:t>
            </w:r>
          </w:p>
          <w:p w14:paraId="3EC7F709" w14:textId="09A41F76" w:rsidR="0023261E" w:rsidRPr="008A6162" w:rsidRDefault="0023261E" w:rsidP="0023261E">
            <w:pPr>
              <w:rPr>
                <w:rFonts w:asciiTheme="minorBidi" w:hAnsiTheme="minorBidi"/>
              </w:rPr>
            </w:pPr>
            <w:r>
              <w:rPr>
                <w:rFonts w:asciiTheme="minorBidi" w:hAnsiTheme="minorBidi"/>
              </w:rPr>
              <w:t>Delegate attendance on a course is available within 3 months from the date of request</w:t>
            </w:r>
          </w:p>
        </w:tc>
        <w:tc>
          <w:tcPr>
            <w:tcW w:w="1701" w:type="dxa"/>
            <w:shd w:val="clear" w:color="auto" w:fill="D9F2D0" w:themeFill="accent6" w:themeFillTint="33"/>
            <w:vAlign w:val="center"/>
          </w:tcPr>
          <w:p w14:paraId="185CE725" w14:textId="1A8CF92D" w:rsidR="0023261E" w:rsidRPr="008A6162" w:rsidRDefault="0023261E" w:rsidP="0023261E">
            <w:pPr>
              <w:jc w:val="center"/>
              <w:rPr>
                <w:rFonts w:asciiTheme="minorBidi" w:hAnsiTheme="minorBidi"/>
              </w:rPr>
            </w:pPr>
            <w:r>
              <w:rPr>
                <w:rFonts w:asciiTheme="minorBidi" w:hAnsiTheme="minorBidi"/>
              </w:rPr>
              <w:t>Quarterly</w:t>
            </w:r>
          </w:p>
        </w:tc>
        <w:tc>
          <w:tcPr>
            <w:tcW w:w="1134" w:type="dxa"/>
            <w:shd w:val="clear" w:color="auto" w:fill="FFFFFF" w:themeFill="background1"/>
          </w:tcPr>
          <w:p w14:paraId="3F1C25DF" w14:textId="40395FB6" w:rsidR="0023261E" w:rsidRPr="008A6162" w:rsidRDefault="0023261E" w:rsidP="0023261E">
            <w:pPr>
              <w:jc w:val="center"/>
              <w:rPr>
                <w:rFonts w:asciiTheme="minorBidi" w:hAnsiTheme="minorBidi"/>
              </w:rPr>
            </w:pPr>
            <w:r w:rsidRPr="00F42F9A">
              <w:t>98%</w:t>
            </w:r>
          </w:p>
        </w:tc>
        <w:tc>
          <w:tcPr>
            <w:tcW w:w="1701" w:type="dxa"/>
            <w:shd w:val="clear" w:color="auto" w:fill="FFFFFF" w:themeFill="background1"/>
          </w:tcPr>
          <w:p w14:paraId="35E5B507" w14:textId="74198CB3" w:rsidR="0023261E" w:rsidRPr="008A6162" w:rsidRDefault="0023261E" w:rsidP="0023261E">
            <w:pPr>
              <w:jc w:val="center"/>
              <w:rPr>
                <w:rFonts w:asciiTheme="minorBidi" w:hAnsiTheme="minorBidi"/>
              </w:rPr>
            </w:pPr>
            <w:r w:rsidRPr="00F42F9A">
              <w:t>95%</w:t>
            </w:r>
          </w:p>
        </w:tc>
        <w:tc>
          <w:tcPr>
            <w:tcW w:w="1701" w:type="dxa"/>
            <w:shd w:val="clear" w:color="auto" w:fill="FFFFFF" w:themeFill="background1"/>
          </w:tcPr>
          <w:p w14:paraId="485E9F4A" w14:textId="1337A917" w:rsidR="0023261E" w:rsidRPr="008A6162" w:rsidRDefault="0023261E" w:rsidP="0023261E">
            <w:pPr>
              <w:jc w:val="center"/>
              <w:rPr>
                <w:rFonts w:asciiTheme="minorBidi" w:hAnsiTheme="minorBidi"/>
              </w:rPr>
            </w:pPr>
            <w:r w:rsidRPr="00F42F9A">
              <w:t>92%</w:t>
            </w:r>
          </w:p>
        </w:tc>
        <w:tc>
          <w:tcPr>
            <w:tcW w:w="1418" w:type="dxa"/>
            <w:shd w:val="clear" w:color="auto" w:fill="FFFFFF" w:themeFill="background1"/>
          </w:tcPr>
          <w:p w14:paraId="7111BA3D" w14:textId="595E86C9" w:rsidR="0023261E" w:rsidRPr="008A6162" w:rsidRDefault="0023261E" w:rsidP="0023261E">
            <w:pPr>
              <w:jc w:val="center"/>
              <w:rPr>
                <w:rFonts w:asciiTheme="minorBidi" w:hAnsiTheme="minorBidi"/>
              </w:rPr>
            </w:pPr>
            <w:r w:rsidRPr="00F42F9A">
              <w:t>89%</w:t>
            </w:r>
          </w:p>
        </w:tc>
        <w:tc>
          <w:tcPr>
            <w:tcW w:w="850" w:type="dxa"/>
            <w:shd w:val="clear" w:color="auto" w:fill="FFFFFF" w:themeFill="background1"/>
          </w:tcPr>
          <w:p w14:paraId="5022A6A0" w14:textId="1A65A609" w:rsidR="0023261E" w:rsidRPr="008A6162" w:rsidRDefault="0023261E" w:rsidP="0023261E">
            <w:pPr>
              <w:jc w:val="center"/>
              <w:rPr>
                <w:rFonts w:asciiTheme="minorBidi" w:hAnsiTheme="minorBidi"/>
              </w:rPr>
            </w:pPr>
            <w:r w:rsidRPr="00F42F9A">
              <w:t>NA</w:t>
            </w:r>
          </w:p>
        </w:tc>
      </w:tr>
      <w:tr w:rsidR="0023261E" w:rsidRPr="008A6162" w14:paraId="50BE6A2C" w14:textId="77777777" w:rsidTr="03A9C3E4">
        <w:tc>
          <w:tcPr>
            <w:tcW w:w="1524" w:type="dxa"/>
            <w:shd w:val="clear" w:color="auto" w:fill="D9F2D0" w:themeFill="accent6" w:themeFillTint="33"/>
          </w:tcPr>
          <w:p w14:paraId="4C5B67B9" w14:textId="77777777" w:rsidR="0023261E" w:rsidRPr="008A6162" w:rsidRDefault="0023261E" w:rsidP="0023261E">
            <w:pPr>
              <w:jc w:val="center"/>
              <w:rPr>
                <w:rFonts w:asciiTheme="minorBidi" w:hAnsiTheme="minorBidi"/>
              </w:rPr>
            </w:pPr>
            <w:r w:rsidRPr="03A9C3E4">
              <w:rPr>
                <w:rFonts w:asciiTheme="minorBidi" w:hAnsiTheme="minorBidi"/>
              </w:rPr>
              <w:t>5</w:t>
            </w:r>
          </w:p>
        </w:tc>
        <w:tc>
          <w:tcPr>
            <w:tcW w:w="5989" w:type="dxa"/>
            <w:shd w:val="clear" w:color="auto" w:fill="D9F2D0" w:themeFill="accent6" w:themeFillTint="33"/>
            <w:vAlign w:val="center"/>
          </w:tcPr>
          <w:p w14:paraId="69A712B9" w14:textId="77777777" w:rsidR="0023261E" w:rsidRPr="008A6162" w:rsidRDefault="0023261E" w:rsidP="0023261E">
            <w:pPr>
              <w:tabs>
                <w:tab w:val="left" w:pos="720"/>
                <w:tab w:val="left" w:pos="1440"/>
                <w:tab w:val="left" w:pos="2160"/>
                <w:tab w:val="left" w:pos="2880"/>
                <w:tab w:val="left" w:pos="4680"/>
                <w:tab w:val="left" w:pos="5400"/>
                <w:tab w:val="right" w:pos="9000"/>
              </w:tabs>
              <w:rPr>
                <w:rFonts w:asciiTheme="minorBidi" w:hAnsiTheme="minorBidi"/>
                <w:b/>
                <w:bCs/>
              </w:rPr>
            </w:pPr>
            <w:r w:rsidRPr="03A9C3E4">
              <w:rPr>
                <w:rFonts w:asciiTheme="minorBidi" w:hAnsiTheme="minorBidi"/>
                <w:b/>
                <w:bCs/>
              </w:rPr>
              <w:t>Customer Satisfaction</w:t>
            </w:r>
          </w:p>
          <w:p w14:paraId="49864056" w14:textId="4630D2BD" w:rsidR="0023261E" w:rsidRPr="008A6162" w:rsidRDefault="0023261E" w:rsidP="0023261E">
            <w:pPr>
              <w:rPr>
                <w:rFonts w:asciiTheme="minorBidi" w:hAnsiTheme="minorBidi"/>
              </w:rPr>
            </w:pPr>
            <w:r>
              <w:rPr>
                <w:rFonts w:asciiTheme="minorBidi" w:hAnsiTheme="minorBidi"/>
              </w:rPr>
              <w:t>Course</w:t>
            </w:r>
            <w:r w:rsidRPr="03A9C3E4">
              <w:rPr>
                <w:rFonts w:asciiTheme="minorBidi" w:hAnsiTheme="minorBidi"/>
              </w:rPr>
              <w:t xml:space="preserve"> </w:t>
            </w:r>
            <w:r>
              <w:rPr>
                <w:rFonts w:asciiTheme="minorBidi" w:hAnsiTheme="minorBidi"/>
              </w:rPr>
              <w:t>p</w:t>
            </w:r>
            <w:r w:rsidRPr="03A9C3E4">
              <w:rPr>
                <w:rFonts w:asciiTheme="minorBidi" w:hAnsiTheme="minorBidi"/>
              </w:rPr>
              <w:t>articipants perception of services taken from agreed end user satisfaction survey</w:t>
            </w:r>
          </w:p>
        </w:tc>
        <w:tc>
          <w:tcPr>
            <w:tcW w:w="1701" w:type="dxa"/>
            <w:shd w:val="clear" w:color="auto" w:fill="D9F2D0" w:themeFill="accent6" w:themeFillTint="33"/>
            <w:vAlign w:val="center"/>
          </w:tcPr>
          <w:p w14:paraId="3E5F0A1F" w14:textId="77777777" w:rsidR="0023261E" w:rsidRPr="008A6162" w:rsidRDefault="0023261E" w:rsidP="0023261E">
            <w:pPr>
              <w:jc w:val="center"/>
              <w:rPr>
                <w:rFonts w:asciiTheme="minorBidi" w:hAnsiTheme="minorBidi"/>
              </w:rPr>
            </w:pPr>
            <w:r w:rsidRPr="03A9C3E4">
              <w:rPr>
                <w:rFonts w:asciiTheme="minorBidi" w:hAnsiTheme="minorBidi"/>
              </w:rPr>
              <w:t>Quarterly</w:t>
            </w:r>
          </w:p>
        </w:tc>
        <w:tc>
          <w:tcPr>
            <w:tcW w:w="1134" w:type="dxa"/>
            <w:shd w:val="clear" w:color="auto" w:fill="FFFFFF" w:themeFill="background1"/>
          </w:tcPr>
          <w:p w14:paraId="5F1409CC" w14:textId="64AE41FF" w:rsidR="0023261E" w:rsidRPr="008A6162" w:rsidRDefault="0023261E" w:rsidP="0023261E">
            <w:pPr>
              <w:jc w:val="center"/>
              <w:rPr>
                <w:rFonts w:asciiTheme="minorBidi" w:hAnsiTheme="minorBidi"/>
              </w:rPr>
            </w:pPr>
            <w:r w:rsidRPr="002E42D4">
              <w:t>98%</w:t>
            </w:r>
          </w:p>
        </w:tc>
        <w:tc>
          <w:tcPr>
            <w:tcW w:w="1701" w:type="dxa"/>
            <w:shd w:val="clear" w:color="auto" w:fill="FFFFFF" w:themeFill="background1"/>
          </w:tcPr>
          <w:p w14:paraId="1EC8BC57" w14:textId="0C26C18F" w:rsidR="0023261E" w:rsidRPr="008A6162" w:rsidRDefault="0023261E" w:rsidP="0023261E">
            <w:pPr>
              <w:jc w:val="center"/>
              <w:rPr>
                <w:rFonts w:asciiTheme="minorBidi" w:hAnsiTheme="minorBidi"/>
              </w:rPr>
            </w:pPr>
            <w:r w:rsidRPr="002E42D4">
              <w:t>95%</w:t>
            </w:r>
          </w:p>
        </w:tc>
        <w:tc>
          <w:tcPr>
            <w:tcW w:w="1701" w:type="dxa"/>
            <w:shd w:val="clear" w:color="auto" w:fill="FFFFFF" w:themeFill="background1"/>
          </w:tcPr>
          <w:p w14:paraId="15EE184B" w14:textId="45DC5055" w:rsidR="0023261E" w:rsidRPr="008A6162" w:rsidRDefault="0023261E" w:rsidP="0023261E">
            <w:pPr>
              <w:jc w:val="center"/>
              <w:rPr>
                <w:rFonts w:asciiTheme="minorBidi" w:hAnsiTheme="minorBidi"/>
              </w:rPr>
            </w:pPr>
            <w:r w:rsidRPr="002E42D4">
              <w:t>92%</w:t>
            </w:r>
          </w:p>
        </w:tc>
        <w:tc>
          <w:tcPr>
            <w:tcW w:w="1418" w:type="dxa"/>
            <w:shd w:val="clear" w:color="auto" w:fill="FFFFFF" w:themeFill="background1"/>
          </w:tcPr>
          <w:p w14:paraId="6A26C20C" w14:textId="3002AE5D" w:rsidR="0023261E" w:rsidRPr="008A6162" w:rsidRDefault="0023261E" w:rsidP="0023261E">
            <w:pPr>
              <w:jc w:val="center"/>
              <w:rPr>
                <w:rFonts w:asciiTheme="minorBidi" w:hAnsiTheme="minorBidi"/>
              </w:rPr>
            </w:pPr>
            <w:r w:rsidRPr="002E42D4">
              <w:t>89%</w:t>
            </w:r>
          </w:p>
        </w:tc>
        <w:tc>
          <w:tcPr>
            <w:tcW w:w="850" w:type="dxa"/>
            <w:shd w:val="clear" w:color="auto" w:fill="FFFFFF" w:themeFill="background1"/>
          </w:tcPr>
          <w:p w14:paraId="6BEF272A" w14:textId="71E7E552" w:rsidR="0023261E" w:rsidRPr="008A6162" w:rsidRDefault="0023261E" w:rsidP="0023261E">
            <w:pPr>
              <w:jc w:val="center"/>
              <w:rPr>
                <w:rFonts w:asciiTheme="minorBidi" w:hAnsiTheme="minorBidi"/>
              </w:rPr>
            </w:pPr>
            <w:r w:rsidRPr="002E42D4">
              <w:t>NA</w:t>
            </w:r>
          </w:p>
        </w:tc>
      </w:tr>
      <w:tr w:rsidR="00673AB7" w:rsidRPr="008A6162" w14:paraId="7C3AAAB3" w14:textId="77777777" w:rsidTr="03A9C3E4">
        <w:tc>
          <w:tcPr>
            <w:tcW w:w="1524" w:type="dxa"/>
            <w:shd w:val="clear" w:color="auto" w:fill="D9F2D0" w:themeFill="accent6" w:themeFillTint="33"/>
          </w:tcPr>
          <w:p w14:paraId="33FBF3D3" w14:textId="77777777" w:rsidR="00673AB7" w:rsidRPr="008A6162" w:rsidRDefault="00673AB7" w:rsidP="00673AB7">
            <w:pPr>
              <w:jc w:val="center"/>
              <w:rPr>
                <w:rFonts w:asciiTheme="minorBidi" w:hAnsiTheme="minorBidi"/>
              </w:rPr>
            </w:pPr>
            <w:r w:rsidRPr="03A9C3E4">
              <w:rPr>
                <w:rFonts w:asciiTheme="minorBidi" w:hAnsiTheme="minorBidi"/>
              </w:rPr>
              <w:t>6</w:t>
            </w:r>
          </w:p>
        </w:tc>
        <w:tc>
          <w:tcPr>
            <w:tcW w:w="5989" w:type="dxa"/>
            <w:shd w:val="clear" w:color="auto" w:fill="D9F2D0" w:themeFill="accent6" w:themeFillTint="33"/>
            <w:vAlign w:val="center"/>
          </w:tcPr>
          <w:p w14:paraId="63C5B753" w14:textId="77777777" w:rsidR="00673AB7" w:rsidRPr="008A6162" w:rsidRDefault="00673AB7" w:rsidP="00673AB7">
            <w:pPr>
              <w:tabs>
                <w:tab w:val="left" w:pos="720"/>
                <w:tab w:val="left" w:pos="1440"/>
                <w:tab w:val="left" w:pos="2160"/>
                <w:tab w:val="left" w:pos="2880"/>
                <w:tab w:val="left" w:pos="4680"/>
                <w:tab w:val="left" w:pos="5400"/>
                <w:tab w:val="right" w:pos="9000"/>
              </w:tabs>
              <w:rPr>
                <w:rFonts w:asciiTheme="minorBidi" w:hAnsiTheme="minorBidi"/>
                <w:b/>
                <w:bCs/>
              </w:rPr>
            </w:pPr>
            <w:r w:rsidRPr="03A9C3E4">
              <w:rPr>
                <w:rFonts w:asciiTheme="minorBidi" w:hAnsiTheme="minorBidi"/>
                <w:b/>
                <w:bCs/>
              </w:rPr>
              <w:t>Issues</w:t>
            </w:r>
          </w:p>
          <w:p w14:paraId="3316C48B" w14:textId="77777777" w:rsidR="00673AB7" w:rsidRPr="008A6162" w:rsidRDefault="00673AB7" w:rsidP="00673AB7">
            <w:pPr>
              <w:rPr>
                <w:rFonts w:asciiTheme="minorBidi" w:hAnsiTheme="minorBidi"/>
              </w:rPr>
            </w:pPr>
            <w:r w:rsidRPr="03A9C3E4">
              <w:rPr>
                <w:rFonts w:asciiTheme="minorBidi" w:hAnsiTheme="minorBidi"/>
              </w:rPr>
              <w:t>Issues with the potential to escalate to a formal complaint.</w:t>
            </w:r>
          </w:p>
        </w:tc>
        <w:tc>
          <w:tcPr>
            <w:tcW w:w="1701" w:type="dxa"/>
            <w:shd w:val="clear" w:color="auto" w:fill="D9F2D0" w:themeFill="accent6" w:themeFillTint="33"/>
          </w:tcPr>
          <w:p w14:paraId="0B7ED6BA" w14:textId="77777777" w:rsidR="00673AB7" w:rsidRPr="008A6162" w:rsidRDefault="00673AB7" w:rsidP="00673AB7">
            <w:pPr>
              <w:jc w:val="center"/>
              <w:rPr>
                <w:rFonts w:asciiTheme="minorBidi" w:hAnsiTheme="minorBidi"/>
              </w:rPr>
            </w:pPr>
            <w:r w:rsidRPr="03A9C3E4">
              <w:rPr>
                <w:rFonts w:asciiTheme="minorBidi" w:hAnsiTheme="minorBidi"/>
              </w:rPr>
              <w:t>Quarterly</w:t>
            </w:r>
          </w:p>
        </w:tc>
        <w:tc>
          <w:tcPr>
            <w:tcW w:w="1134" w:type="dxa"/>
            <w:shd w:val="clear" w:color="auto" w:fill="FFFFFF" w:themeFill="background1"/>
          </w:tcPr>
          <w:p w14:paraId="1C0042F6" w14:textId="00044EB5" w:rsidR="00673AB7" w:rsidRPr="008A6162" w:rsidRDefault="00673AB7" w:rsidP="00673AB7">
            <w:pPr>
              <w:jc w:val="center"/>
              <w:rPr>
                <w:rFonts w:asciiTheme="minorBidi" w:hAnsiTheme="minorBidi"/>
              </w:rPr>
            </w:pPr>
            <w:r w:rsidRPr="00973BD4">
              <w:t>98%</w:t>
            </w:r>
          </w:p>
        </w:tc>
        <w:tc>
          <w:tcPr>
            <w:tcW w:w="1701" w:type="dxa"/>
            <w:shd w:val="clear" w:color="auto" w:fill="FFFFFF" w:themeFill="background1"/>
          </w:tcPr>
          <w:p w14:paraId="5115A358" w14:textId="404C20EA" w:rsidR="00673AB7" w:rsidRPr="008A6162" w:rsidRDefault="00673AB7" w:rsidP="00673AB7">
            <w:pPr>
              <w:jc w:val="center"/>
              <w:rPr>
                <w:rFonts w:asciiTheme="minorBidi" w:hAnsiTheme="minorBidi"/>
              </w:rPr>
            </w:pPr>
            <w:r w:rsidRPr="00973BD4">
              <w:t>95%</w:t>
            </w:r>
          </w:p>
        </w:tc>
        <w:tc>
          <w:tcPr>
            <w:tcW w:w="1701" w:type="dxa"/>
            <w:shd w:val="clear" w:color="auto" w:fill="FFFFFF" w:themeFill="background1"/>
          </w:tcPr>
          <w:p w14:paraId="462847DA" w14:textId="43977C76" w:rsidR="00673AB7" w:rsidRPr="008A6162" w:rsidRDefault="00673AB7" w:rsidP="00673AB7">
            <w:pPr>
              <w:jc w:val="center"/>
              <w:rPr>
                <w:rFonts w:asciiTheme="minorBidi" w:hAnsiTheme="minorBidi"/>
              </w:rPr>
            </w:pPr>
            <w:r w:rsidRPr="00973BD4">
              <w:t>92%</w:t>
            </w:r>
          </w:p>
        </w:tc>
        <w:tc>
          <w:tcPr>
            <w:tcW w:w="1418" w:type="dxa"/>
            <w:shd w:val="clear" w:color="auto" w:fill="FFFFFF" w:themeFill="background1"/>
          </w:tcPr>
          <w:p w14:paraId="12594AB8" w14:textId="258E9F33" w:rsidR="00673AB7" w:rsidRPr="008A6162" w:rsidRDefault="00673AB7" w:rsidP="00673AB7">
            <w:pPr>
              <w:jc w:val="center"/>
              <w:rPr>
                <w:rFonts w:asciiTheme="minorBidi" w:hAnsiTheme="minorBidi"/>
              </w:rPr>
            </w:pPr>
            <w:r w:rsidRPr="00973BD4">
              <w:t>89%</w:t>
            </w:r>
          </w:p>
        </w:tc>
        <w:tc>
          <w:tcPr>
            <w:tcW w:w="850" w:type="dxa"/>
            <w:shd w:val="clear" w:color="auto" w:fill="FFFFFF" w:themeFill="background1"/>
          </w:tcPr>
          <w:p w14:paraId="06942421" w14:textId="6B7E2351" w:rsidR="00673AB7" w:rsidRPr="008A6162" w:rsidRDefault="00673AB7" w:rsidP="00673AB7">
            <w:pPr>
              <w:jc w:val="center"/>
              <w:rPr>
                <w:rFonts w:asciiTheme="minorBidi" w:hAnsiTheme="minorBidi"/>
              </w:rPr>
            </w:pPr>
            <w:r w:rsidRPr="00973BD4">
              <w:t>NA</w:t>
            </w:r>
          </w:p>
        </w:tc>
      </w:tr>
      <w:tr w:rsidR="00673AB7" w:rsidRPr="008A6162" w14:paraId="0FAA8942" w14:textId="77777777" w:rsidTr="03A9C3E4">
        <w:tc>
          <w:tcPr>
            <w:tcW w:w="1524" w:type="dxa"/>
            <w:shd w:val="clear" w:color="auto" w:fill="D9F2D0" w:themeFill="accent6" w:themeFillTint="33"/>
          </w:tcPr>
          <w:p w14:paraId="71B39560" w14:textId="77777777" w:rsidR="00673AB7" w:rsidRPr="008A6162" w:rsidRDefault="00673AB7" w:rsidP="00673AB7">
            <w:pPr>
              <w:jc w:val="center"/>
              <w:rPr>
                <w:rFonts w:asciiTheme="minorBidi" w:hAnsiTheme="minorBidi"/>
              </w:rPr>
            </w:pPr>
            <w:r w:rsidRPr="03A9C3E4">
              <w:rPr>
                <w:rFonts w:asciiTheme="minorBidi" w:hAnsiTheme="minorBidi"/>
              </w:rPr>
              <w:lastRenderedPageBreak/>
              <w:t>7</w:t>
            </w:r>
          </w:p>
        </w:tc>
        <w:tc>
          <w:tcPr>
            <w:tcW w:w="5989" w:type="dxa"/>
            <w:shd w:val="clear" w:color="auto" w:fill="D9F2D0" w:themeFill="accent6" w:themeFillTint="33"/>
          </w:tcPr>
          <w:p w14:paraId="117689ED" w14:textId="77777777" w:rsidR="00673AB7" w:rsidRPr="008A6162" w:rsidRDefault="00673AB7" w:rsidP="00673AB7">
            <w:pPr>
              <w:tabs>
                <w:tab w:val="left" w:pos="720"/>
                <w:tab w:val="left" w:pos="1440"/>
                <w:tab w:val="left" w:pos="2160"/>
                <w:tab w:val="left" w:pos="2880"/>
                <w:tab w:val="left" w:pos="4680"/>
                <w:tab w:val="left" w:pos="5400"/>
                <w:tab w:val="right" w:pos="9000"/>
              </w:tabs>
              <w:rPr>
                <w:rFonts w:asciiTheme="minorBidi" w:hAnsiTheme="minorBidi"/>
                <w:b/>
                <w:bCs/>
              </w:rPr>
            </w:pPr>
            <w:r w:rsidRPr="03A9C3E4">
              <w:rPr>
                <w:rFonts w:asciiTheme="minorBidi" w:hAnsiTheme="minorBidi"/>
                <w:b/>
                <w:bCs/>
              </w:rPr>
              <w:t>Invoice Accuracy</w:t>
            </w:r>
          </w:p>
          <w:p w14:paraId="0B95FAEE" w14:textId="77777777" w:rsidR="00673AB7" w:rsidRPr="008A6162" w:rsidRDefault="00673AB7" w:rsidP="00673AB7">
            <w:pPr>
              <w:rPr>
                <w:rFonts w:asciiTheme="minorBidi" w:hAnsiTheme="minorBidi"/>
              </w:rPr>
            </w:pPr>
            <w:r w:rsidRPr="03A9C3E4">
              <w:rPr>
                <w:rFonts w:asciiTheme="minorBidi" w:hAnsiTheme="minorBidi"/>
              </w:rPr>
              <w:t>Number of accurate and on time invoices/total number of invoices.</w:t>
            </w:r>
          </w:p>
        </w:tc>
        <w:tc>
          <w:tcPr>
            <w:tcW w:w="1701" w:type="dxa"/>
            <w:shd w:val="clear" w:color="auto" w:fill="D9F2D0" w:themeFill="accent6" w:themeFillTint="33"/>
          </w:tcPr>
          <w:p w14:paraId="13C827EC" w14:textId="2CAD3509" w:rsidR="00673AB7" w:rsidRPr="008A6162" w:rsidRDefault="00404C29" w:rsidP="00673AB7">
            <w:pPr>
              <w:jc w:val="center"/>
              <w:rPr>
                <w:rFonts w:asciiTheme="minorBidi" w:hAnsiTheme="minorBidi"/>
              </w:rPr>
            </w:pPr>
            <w:r>
              <w:rPr>
                <w:rFonts w:asciiTheme="minorBidi" w:hAnsiTheme="minorBidi"/>
              </w:rPr>
              <w:t>Quarterly</w:t>
            </w:r>
          </w:p>
        </w:tc>
        <w:tc>
          <w:tcPr>
            <w:tcW w:w="1134" w:type="dxa"/>
            <w:shd w:val="clear" w:color="auto" w:fill="FFFFFF" w:themeFill="background1"/>
          </w:tcPr>
          <w:p w14:paraId="00B049B4" w14:textId="246EBCA0" w:rsidR="00673AB7" w:rsidRPr="008A6162" w:rsidRDefault="00673AB7" w:rsidP="00673AB7">
            <w:pPr>
              <w:jc w:val="center"/>
              <w:rPr>
                <w:rFonts w:asciiTheme="minorBidi" w:hAnsiTheme="minorBidi"/>
              </w:rPr>
            </w:pPr>
            <w:r w:rsidRPr="00F569DC">
              <w:t>98%</w:t>
            </w:r>
          </w:p>
        </w:tc>
        <w:tc>
          <w:tcPr>
            <w:tcW w:w="1701" w:type="dxa"/>
            <w:shd w:val="clear" w:color="auto" w:fill="FFFFFF" w:themeFill="background1"/>
          </w:tcPr>
          <w:p w14:paraId="06081E04" w14:textId="4746FF4C" w:rsidR="00673AB7" w:rsidRPr="008A6162" w:rsidRDefault="00673AB7" w:rsidP="00673AB7">
            <w:pPr>
              <w:jc w:val="center"/>
              <w:rPr>
                <w:rFonts w:asciiTheme="minorBidi" w:hAnsiTheme="minorBidi"/>
              </w:rPr>
            </w:pPr>
            <w:r w:rsidRPr="00F569DC">
              <w:t>95%</w:t>
            </w:r>
          </w:p>
        </w:tc>
        <w:tc>
          <w:tcPr>
            <w:tcW w:w="1701" w:type="dxa"/>
            <w:shd w:val="clear" w:color="auto" w:fill="FFFFFF" w:themeFill="background1"/>
          </w:tcPr>
          <w:p w14:paraId="00742599" w14:textId="09BCD0CB" w:rsidR="00673AB7" w:rsidRPr="008A6162" w:rsidRDefault="00673AB7" w:rsidP="00673AB7">
            <w:pPr>
              <w:jc w:val="center"/>
              <w:rPr>
                <w:rFonts w:asciiTheme="minorBidi" w:hAnsiTheme="minorBidi"/>
              </w:rPr>
            </w:pPr>
            <w:r w:rsidRPr="00F569DC">
              <w:t>92%</w:t>
            </w:r>
          </w:p>
        </w:tc>
        <w:tc>
          <w:tcPr>
            <w:tcW w:w="1418" w:type="dxa"/>
            <w:shd w:val="clear" w:color="auto" w:fill="FFFFFF" w:themeFill="background1"/>
          </w:tcPr>
          <w:p w14:paraId="02D308A7" w14:textId="2BA2A87B" w:rsidR="00673AB7" w:rsidRPr="008A6162" w:rsidRDefault="00673AB7" w:rsidP="00673AB7">
            <w:pPr>
              <w:jc w:val="center"/>
              <w:rPr>
                <w:rFonts w:asciiTheme="minorBidi" w:hAnsiTheme="minorBidi"/>
              </w:rPr>
            </w:pPr>
            <w:r w:rsidRPr="00F569DC">
              <w:t>89%</w:t>
            </w:r>
          </w:p>
        </w:tc>
        <w:tc>
          <w:tcPr>
            <w:tcW w:w="850" w:type="dxa"/>
            <w:shd w:val="clear" w:color="auto" w:fill="FFFFFF" w:themeFill="background1"/>
          </w:tcPr>
          <w:p w14:paraId="74FFAD5C" w14:textId="1A263B05" w:rsidR="00673AB7" w:rsidRPr="008A6162" w:rsidRDefault="00673AB7" w:rsidP="00673AB7">
            <w:pPr>
              <w:jc w:val="center"/>
              <w:rPr>
                <w:rFonts w:asciiTheme="minorBidi" w:hAnsiTheme="minorBidi"/>
              </w:rPr>
            </w:pPr>
            <w:r w:rsidRPr="00F569DC">
              <w:t>NA</w:t>
            </w:r>
          </w:p>
        </w:tc>
      </w:tr>
      <w:tr w:rsidR="00673AB7" w:rsidRPr="008A6162" w14:paraId="1732046E" w14:textId="77777777" w:rsidTr="03A9C3E4">
        <w:tc>
          <w:tcPr>
            <w:tcW w:w="1524" w:type="dxa"/>
            <w:shd w:val="clear" w:color="auto" w:fill="D9F2D0" w:themeFill="accent6" w:themeFillTint="33"/>
          </w:tcPr>
          <w:p w14:paraId="1C605C9B" w14:textId="77777777" w:rsidR="00673AB7" w:rsidRPr="002F1AF3" w:rsidRDefault="00673AB7" w:rsidP="00673AB7">
            <w:pPr>
              <w:jc w:val="center"/>
              <w:rPr>
                <w:rFonts w:asciiTheme="minorBidi" w:hAnsiTheme="minorBidi"/>
              </w:rPr>
            </w:pPr>
            <w:r w:rsidRPr="002F1AF3">
              <w:rPr>
                <w:rFonts w:asciiTheme="minorBidi" w:hAnsiTheme="minorBidi"/>
              </w:rPr>
              <w:t>8</w:t>
            </w:r>
          </w:p>
        </w:tc>
        <w:tc>
          <w:tcPr>
            <w:tcW w:w="5989" w:type="dxa"/>
            <w:shd w:val="clear" w:color="auto" w:fill="D9F2D0" w:themeFill="accent6" w:themeFillTint="33"/>
            <w:vAlign w:val="center"/>
          </w:tcPr>
          <w:p w14:paraId="37CD5F8E" w14:textId="3894B05A" w:rsidR="00673AB7" w:rsidRPr="002F1AF3" w:rsidRDefault="00673AB7" w:rsidP="00673AB7">
            <w:pPr>
              <w:tabs>
                <w:tab w:val="left" w:pos="720"/>
                <w:tab w:val="left" w:pos="1440"/>
                <w:tab w:val="left" w:pos="2160"/>
                <w:tab w:val="left" w:pos="2880"/>
                <w:tab w:val="left" w:pos="4680"/>
                <w:tab w:val="left" w:pos="5400"/>
                <w:tab w:val="right" w:pos="9000"/>
              </w:tabs>
              <w:rPr>
                <w:rFonts w:asciiTheme="minorBidi" w:hAnsiTheme="minorBidi"/>
                <w:b/>
                <w:bCs/>
              </w:rPr>
            </w:pPr>
            <w:r w:rsidRPr="002F1AF3">
              <w:rPr>
                <w:rFonts w:asciiTheme="minorBidi" w:hAnsiTheme="minorBidi"/>
                <w:b/>
                <w:bCs/>
              </w:rPr>
              <w:t xml:space="preserve">Response Times: </w:t>
            </w:r>
            <w:r>
              <w:rPr>
                <w:rFonts w:asciiTheme="minorBidi" w:hAnsiTheme="minorBidi"/>
                <w:b/>
                <w:bCs/>
              </w:rPr>
              <w:t>3-5 working days</w:t>
            </w:r>
          </w:p>
          <w:p w14:paraId="5CD79BBB" w14:textId="787268E4" w:rsidR="00673AB7" w:rsidRPr="002F1AF3" w:rsidRDefault="00673AB7" w:rsidP="00673AB7">
            <w:pPr>
              <w:tabs>
                <w:tab w:val="left" w:pos="720"/>
                <w:tab w:val="left" w:pos="1440"/>
                <w:tab w:val="left" w:pos="2160"/>
                <w:tab w:val="left" w:pos="2880"/>
                <w:tab w:val="left" w:pos="4680"/>
                <w:tab w:val="left" w:pos="5400"/>
                <w:tab w:val="right" w:pos="9000"/>
              </w:tabs>
              <w:rPr>
                <w:rFonts w:asciiTheme="minorBidi" w:hAnsiTheme="minorBidi"/>
              </w:rPr>
            </w:pPr>
            <w:r w:rsidRPr="002F1AF3">
              <w:rPr>
                <w:rFonts w:asciiTheme="minorBidi" w:hAnsiTheme="minorBidi"/>
              </w:rPr>
              <w:t xml:space="preserve">Response time is defined as “the time it takes for the Supplier to respond to an initial query/issue”. </w:t>
            </w:r>
          </w:p>
          <w:p w14:paraId="567E4A45" w14:textId="77777777" w:rsidR="00673AB7" w:rsidRPr="002F1AF3" w:rsidRDefault="00673AB7" w:rsidP="00673AB7">
            <w:pPr>
              <w:rPr>
                <w:rFonts w:asciiTheme="minorBidi" w:hAnsiTheme="minorBidi"/>
              </w:rPr>
            </w:pPr>
            <w:r w:rsidRPr="002F1AF3">
              <w:rPr>
                <w:rFonts w:asciiTheme="minorBidi" w:hAnsiTheme="minorBidi"/>
              </w:rPr>
              <w:t>(Response on time/total no. of responses)</w:t>
            </w:r>
          </w:p>
        </w:tc>
        <w:tc>
          <w:tcPr>
            <w:tcW w:w="1701" w:type="dxa"/>
            <w:shd w:val="clear" w:color="auto" w:fill="D9F2D0" w:themeFill="accent6" w:themeFillTint="33"/>
            <w:vAlign w:val="center"/>
          </w:tcPr>
          <w:p w14:paraId="45F42424" w14:textId="77777777" w:rsidR="00673AB7" w:rsidRPr="008A6162" w:rsidRDefault="00673AB7" w:rsidP="00673AB7">
            <w:pPr>
              <w:jc w:val="center"/>
              <w:rPr>
                <w:rFonts w:asciiTheme="minorBidi" w:hAnsiTheme="minorBidi"/>
              </w:rPr>
            </w:pPr>
            <w:r w:rsidRPr="03A9C3E4">
              <w:rPr>
                <w:rFonts w:asciiTheme="minorBidi" w:hAnsiTheme="minorBidi"/>
              </w:rPr>
              <w:t>Quarterly</w:t>
            </w:r>
          </w:p>
        </w:tc>
        <w:tc>
          <w:tcPr>
            <w:tcW w:w="1134" w:type="dxa"/>
            <w:shd w:val="clear" w:color="auto" w:fill="FFFFFF" w:themeFill="background1"/>
          </w:tcPr>
          <w:p w14:paraId="421B4235" w14:textId="47B2FB78" w:rsidR="00673AB7" w:rsidRPr="008A6162" w:rsidRDefault="00673AB7" w:rsidP="00673AB7">
            <w:pPr>
              <w:jc w:val="center"/>
              <w:rPr>
                <w:rFonts w:asciiTheme="minorBidi" w:hAnsiTheme="minorBidi"/>
              </w:rPr>
            </w:pPr>
            <w:r w:rsidRPr="00F569DC">
              <w:t>98%</w:t>
            </w:r>
          </w:p>
        </w:tc>
        <w:tc>
          <w:tcPr>
            <w:tcW w:w="1701" w:type="dxa"/>
            <w:shd w:val="clear" w:color="auto" w:fill="FFFFFF" w:themeFill="background1"/>
          </w:tcPr>
          <w:p w14:paraId="2AC7CFE2" w14:textId="3865FD77" w:rsidR="00673AB7" w:rsidRPr="008A6162" w:rsidRDefault="00673AB7" w:rsidP="00673AB7">
            <w:pPr>
              <w:jc w:val="center"/>
              <w:rPr>
                <w:rFonts w:asciiTheme="minorBidi" w:hAnsiTheme="minorBidi"/>
              </w:rPr>
            </w:pPr>
            <w:r w:rsidRPr="00F569DC">
              <w:t>95%</w:t>
            </w:r>
          </w:p>
        </w:tc>
        <w:tc>
          <w:tcPr>
            <w:tcW w:w="1701" w:type="dxa"/>
            <w:shd w:val="clear" w:color="auto" w:fill="FFFFFF" w:themeFill="background1"/>
          </w:tcPr>
          <w:p w14:paraId="4E7EE8C4" w14:textId="3BB99406" w:rsidR="00673AB7" w:rsidRPr="008A6162" w:rsidRDefault="00673AB7" w:rsidP="00673AB7">
            <w:pPr>
              <w:jc w:val="center"/>
              <w:rPr>
                <w:rFonts w:asciiTheme="minorBidi" w:hAnsiTheme="minorBidi"/>
              </w:rPr>
            </w:pPr>
            <w:r w:rsidRPr="00F569DC">
              <w:t>92%</w:t>
            </w:r>
          </w:p>
        </w:tc>
        <w:tc>
          <w:tcPr>
            <w:tcW w:w="1418" w:type="dxa"/>
            <w:shd w:val="clear" w:color="auto" w:fill="FFFFFF" w:themeFill="background1"/>
          </w:tcPr>
          <w:p w14:paraId="75B494F8" w14:textId="59708331" w:rsidR="00673AB7" w:rsidRPr="008A6162" w:rsidRDefault="00673AB7" w:rsidP="00673AB7">
            <w:pPr>
              <w:jc w:val="center"/>
              <w:rPr>
                <w:rFonts w:asciiTheme="minorBidi" w:hAnsiTheme="minorBidi"/>
              </w:rPr>
            </w:pPr>
            <w:r w:rsidRPr="00F569DC">
              <w:t>89%</w:t>
            </w:r>
          </w:p>
        </w:tc>
        <w:tc>
          <w:tcPr>
            <w:tcW w:w="850" w:type="dxa"/>
            <w:shd w:val="clear" w:color="auto" w:fill="FFFFFF" w:themeFill="background1"/>
          </w:tcPr>
          <w:p w14:paraId="2BC3F245" w14:textId="4C65E6E9" w:rsidR="00673AB7" w:rsidRPr="008A6162" w:rsidRDefault="00673AB7" w:rsidP="00673AB7">
            <w:pPr>
              <w:jc w:val="center"/>
              <w:rPr>
                <w:rFonts w:asciiTheme="minorBidi" w:hAnsiTheme="minorBidi"/>
              </w:rPr>
            </w:pPr>
            <w:r w:rsidRPr="00F569DC">
              <w:t>NA</w:t>
            </w:r>
          </w:p>
        </w:tc>
      </w:tr>
      <w:tr w:rsidR="00673AB7" w:rsidRPr="008A6162" w14:paraId="1FEFEE37" w14:textId="77777777" w:rsidTr="03A9C3E4">
        <w:tc>
          <w:tcPr>
            <w:tcW w:w="1524" w:type="dxa"/>
            <w:shd w:val="clear" w:color="auto" w:fill="D9F2D0" w:themeFill="accent6" w:themeFillTint="33"/>
          </w:tcPr>
          <w:p w14:paraId="5A12E95E" w14:textId="788CCC45" w:rsidR="00673AB7" w:rsidRPr="002F1AF3" w:rsidRDefault="00673AB7" w:rsidP="00673AB7">
            <w:pPr>
              <w:jc w:val="center"/>
              <w:rPr>
                <w:rFonts w:asciiTheme="minorBidi" w:hAnsiTheme="minorBidi"/>
              </w:rPr>
            </w:pPr>
            <w:r>
              <w:rPr>
                <w:rFonts w:asciiTheme="minorBidi" w:hAnsiTheme="minorBidi"/>
              </w:rPr>
              <w:t>9</w:t>
            </w:r>
          </w:p>
        </w:tc>
        <w:tc>
          <w:tcPr>
            <w:tcW w:w="5989" w:type="dxa"/>
            <w:shd w:val="clear" w:color="auto" w:fill="D9F2D0" w:themeFill="accent6" w:themeFillTint="33"/>
            <w:vAlign w:val="center"/>
          </w:tcPr>
          <w:p w14:paraId="228FAFD0" w14:textId="6A3E7212" w:rsidR="00673AB7" w:rsidRPr="002F1AF3" w:rsidRDefault="00673AB7" w:rsidP="00673AB7">
            <w:pPr>
              <w:tabs>
                <w:tab w:val="left" w:pos="720"/>
                <w:tab w:val="left" w:pos="1440"/>
                <w:tab w:val="left" w:pos="2160"/>
                <w:tab w:val="left" w:pos="2880"/>
                <w:tab w:val="left" w:pos="4680"/>
                <w:tab w:val="left" w:pos="5400"/>
                <w:tab w:val="right" w:pos="9000"/>
              </w:tabs>
              <w:rPr>
                <w:rFonts w:asciiTheme="minorBidi" w:hAnsiTheme="minorBidi"/>
              </w:rPr>
            </w:pPr>
            <w:r w:rsidRPr="002F1AF3">
              <w:rPr>
                <w:rFonts w:asciiTheme="minorBidi" w:hAnsiTheme="minorBidi"/>
                <w:b/>
                <w:bCs/>
              </w:rPr>
              <w:t>First Time Resolution</w:t>
            </w:r>
            <w:r w:rsidRPr="002F1AF3">
              <w:br/>
            </w:r>
            <w:r w:rsidRPr="002F1AF3">
              <w:rPr>
                <w:rFonts w:asciiTheme="minorBidi" w:hAnsiTheme="minorBidi"/>
              </w:rPr>
              <w:t xml:space="preserve">First Time resolutions </w:t>
            </w:r>
            <w:proofErr w:type="gramStart"/>
            <w:r w:rsidRPr="002F1AF3">
              <w:rPr>
                <w:rFonts w:asciiTheme="minorBidi" w:hAnsiTheme="minorBidi"/>
              </w:rPr>
              <w:t>is</w:t>
            </w:r>
            <w:proofErr w:type="gramEnd"/>
            <w:r w:rsidRPr="002F1AF3">
              <w:rPr>
                <w:rFonts w:asciiTheme="minorBidi" w:hAnsiTheme="minorBidi"/>
              </w:rPr>
              <w:t xml:space="preserve"> defined as “the volume of resolved queries resolved first time</w:t>
            </w:r>
            <w:r>
              <w:rPr>
                <w:rFonts w:asciiTheme="minorBidi" w:hAnsiTheme="minorBidi"/>
              </w:rPr>
              <w:t>”.</w:t>
            </w:r>
          </w:p>
          <w:p w14:paraId="7D589148" w14:textId="77777777" w:rsidR="00673AB7" w:rsidRPr="002F1AF3" w:rsidRDefault="00673AB7" w:rsidP="00673AB7">
            <w:pPr>
              <w:rPr>
                <w:rFonts w:asciiTheme="minorBidi" w:hAnsiTheme="minorBidi"/>
              </w:rPr>
            </w:pPr>
            <w:r w:rsidRPr="002F1AF3">
              <w:rPr>
                <w:rFonts w:asciiTheme="minorBidi" w:hAnsiTheme="minorBidi"/>
              </w:rPr>
              <w:t xml:space="preserve">(Number of first-time resolutions /total no. of resolutions) </w:t>
            </w:r>
          </w:p>
        </w:tc>
        <w:tc>
          <w:tcPr>
            <w:tcW w:w="1701" w:type="dxa"/>
            <w:shd w:val="clear" w:color="auto" w:fill="D9F2D0" w:themeFill="accent6" w:themeFillTint="33"/>
            <w:vAlign w:val="center"/>
          </w:tcPr>
          <w:p w14:paraId="49CA6560" w14:textId="77777777" w:rsidR="00673AB7" w:rsidRPr="008A6162" w:rsidRDefault="00673AB7" w:rsidP="00673AB7">
            <w:pPr>
              <w:jc w:val="center"/>
              <w:rPr>
                <w:rFonts w:asciiTheme="minorBidi" w:hAnsiTheme="minorBidi"/>
              </w:rPr>
            </w:pPr>
            <w:r w:rsidRPr="03A9C3E4">
              <w:rPr>
                <w:rFonts w:asciiTheme="minorBidi" w:hAnsiTheme="minorBidi"/>
              </w:rPr>
              <w:t>Quarterly</w:t>
            </w:r>
          </w:p>
        </w:tc>
        <w:tc>
          <w:tcPr>
            <w:tcW w:w="1134" w:type="dxa"/>
            <w:shd w:val="clear" w:color="auto" w:fill="FFFFFF" w:themeFill="background1"/>
          </w:tcPr>
          <w:p w14:paraId="749FF534" w14:textId="7C585900" w:rsidR="00673AB7" w:rsidRPr="008A6162" w:rsidRDefault="00673AB7" w:rsidP="00673AB7">
            <w:pPr>
              <w:jc w:val="center"/>
              <w:rPr>
                <w:rFonts w:asciiTheme="minorBidi" w:hAnsiTheme="minorBidi"/>
              </w:rPr>
            </w:pPr>
            <w:r w:rsidRPr="00F569DC">
              <w:t>98%</w:t>
            </w:r>
          </w:p>
        </w:tc>
        <w:tc>
          <w:tcPr>
            <w:tcW w:w="1701" w:type="dxa"/>
            <w:shd w:val="clear" w:color="auto" w:fill="FFFFFF" w:themeFill="background1"/>
          </w:tcPr>
          <w:p w14:paraId="378ECA38" w14:textId="645B4577" w:rsidR="00673AB7" w:rsidRPr="008A6162" w:rsidRDefault="00673AB7" w:rsidP="00673AB7">
            <w:pPr>
              <w:jc w:val="center"/>
              <w:rPr>
                <w:rFonts w:asciiTheme="minorBidi" w:hAnsiTheme="minorBidi"/>
              </w:rPr>
            </w:pPr>
            <w:r w:rsidRPr="00F569DC">
              <w:t>95%</w:t>
            </w:r>
          </w:p>
        </w:tc>
        <w:tc>
          <w:tcPr>
            <w:tcW w:w="1701" w:type="dxa"/>
            <w:shd w:val="clear" w:color="auto" w:fill="FFFFFF" w:themeFill="background1"/>
          </w:tcPr>
          <w:p w14:paraId="7BF0A9C5" w14:textId="1C84D8CC" w:rsidR="00673AB7" w:rsidRPr="008A6162" w:rsidRDefault="00673AB7" w:rsidP="00673AB7">
            <w:pPr>
              <w:jc w:val="center"/>
              <w:rPr>
                <w:rFonts w:asciiTheme="minorBidi" w:hAnsiTheme="minorBidi"/>
              </w:rPr>
            </w:pPr>
            <w:r w:rsidRPr="00F569DC">
              <w:t>92%</w:t>
            </w:r>
          </w:p>
        </w:tc>
        <w:tc>
          <w:tcPr>
            <w:tcW w:w="1418" w:type="dxa"/>
            <w:shd w:val="clear" w:color="auto" w:fill="FFFFFF" w:themeFill="background1"/>
          </w:tcPr>
          <w:p w14:paraId="5AADEC31" w14:textId="2F7DD989" w:rsidR="00673AB7" w:rsidRPr="008A6162" w:rsidRDefault="00673AB7" w:rsidP="00673AB7">
            <w:pPr>
              <w:jc w:val="center"/>
              <w:rPr>
                <w:rFonts w:asciiTheme="minorBidi" w:hAnsiTheme="minorBidi"/>
              </w:rPr>
            </w:pPr>
            <w:r w:rsidRPr="00F569DC">
              <w:t>89%</w:t>
            </w:r>
          </w:p>
        </w:tc>
        <w:tc>
          <w:tcPr>
            <w:tcW w:w="850" w:type="dxa"/>
            <w:shd w:val="clear" w:color="auto" w:fill="FFFFFF" w:themeFill="background1"/>
          </w:tcPr>
          <w:p w14:paraId="5D4AF6EE" w14:textId="0A0F24EE" w:rsidR="00673AB7" w:rsidRPr="008A6162" w:rsidRDefault="00673AB7" w:rsidP="00673AB7">
            <w:pPr>
              <w:jc w:val="center"/>
              <w:rPr>
                <w:rFonts w:asciiTheme="minorBidi" w:hAnsiTheme="minorBidi"/>
              </w:rPr>
            </w:pPr>
            <w:r w:rsidRPr="00F569DC">
              <w:t>NA</w:t>
            </w:r>
          </w:p>
        </w:tc>
      </w:tr>
      <w:tr w:rsidR="00673AB7" w:rsidRPr="008A6162" w14:paraId="755FA30A" w14:textId="77777777" w:rsidTr="03A9C3E4">
        <w:tc>
          <w:tcPr>
            <w:tcW w:w="1524" w:type="dxa"/>
            <w:shd w:val="clear" w:color="auto" w:fill="D9F2D0" w:themeFill="accent6" w:themeFillTint="33"/>
          </w:tcPr>
          <w:p w14:paraId="52928115" w14:textId="352880E3" w:rsidR="00673AB7" w:rsidRPr="008A6162" w:rsidRDefault="00673AB7" w:rsidP="00673AB7">
            <w:pPr>
              <w:jc w:val="center"/>
              <w:rPr>
                <w:rFonts w:asciiTheme="minorBidi" w:hAnsiTheme="minorBidi"/>
              </w:rPr>
            </w:pPr>
            <w:r w:rsidRPr="03A9C3E4">
              <w:rPr>
                <w:rFonts w:asciiTheme="minorBidi" w:hAnsiTheme="minorBidi"/>
              </w:rPr>
              <w:t>1</w:t>
            </w:r>
            <w:r>
              <w:rPr>
                <w:rFonts w:asciiTheme="minorBidi" w:hAnsiTheme="minorBidi"/>
              </w:rPr>
              <w:t>0</w:t>
            </w:r>
          </w:p>
        </w:tc>
        <w:tc>
          <w:tcPr>
            <w:tcW w:w="5989" w:type="dxa"/>
            <w:shd w:val="clear" w:color="auto" w:fill="D9F2D0" w:themeFill="accent6" w:themeFillTint="33"/>
            <w:vAlign w:val="center"/>
          </w:tcPr>
          <w:p w14:paraId="596ED8F2" w14:textId="77777777" w:rsidR="00673AB7" w:rsidRPr="008A6162" w:rsidRDefault="00673AB7" w:rsidP="00673AB7">
            <w:pPr>
              <w:tabs>
                <w:tab w:val="left" w:pos="720"/>
                <w:tab w:val="left" w:pos="1440"/>
                <w:tab w:val="left" w:pos="2160"/>
                <w:tab w:val="left" w:pos="2880"/>
                <w:tab w:val="left" w:pos="4680"/>
                <w:tab w:val="left" w:pos="5400"/>
                <w:tab w:val="right" w:pos="9000"/>
              </w:tabs>
              <w:rPr>
                <w:rFonts w:asciiTheme="minorBidi" w:hAnsiTheme="minorBidi"/>
                <w:b/>
                <w:bCs/>
              </w:rPr>
            </w:pPr>
            <w:r w:rsidRPr="03A9C3E4">
              <w:rPr>
                <w:rFonts w:asciiTheme="minorBidi" w:hAnsiTheme="minorBidi"/>
                <w:b/>
                <w:bCs/>
              </w:rPr>
              <w:t>Social Value</w:t>
            </w:r>
          </w:p>
          <w:p w14:paraId="0C859F59" w14:textId="037B4770" w:rsidR="00673AB7" w:rsidRPr="008A6162" w:rsidRDefault="00673AB7" w:rsidP="00673AB7">
            <w:pPr>
              <w:tabs>
                <w:tab w:val="left" w:pos="720"/>
                <w:tab w:val="left" w:pos="1440"/>
                <w:tab w:val="left" w:pos="2160"/>
                <w:tab w:val="left" w:pos="2880"/>
                <w:tab w:val="left" w:pos="4680"/>
                <w:tab w:val="left" w:pos="5400"/>
                <w:tab w:val="right" w:pos="9000"/>
              </w:tabs>
              <w:rPr>
                <w:rFonts w:asciiTheme="minorBidi" w:hAnsiTheme="minorBidi"/>
              </w:rPr>
            </w:pPr>
            <w:r w:rsidRPr="006C601D">
              <w:rPr>
                <w:rFonts w:asciiTheme="minorBidi" w:hAnsiTheme="minorBidi"/>
              </w:rPr>
              <w:t xml:space="preserve">We will require an annual progress report on any social value commitments provided in your tender submission.  </w:t>
            </w:r>
          </w:p>
        </w:tc>
        <w:tc>
          <w:tcPr>
            <w:tcW w:w="1701" w:type="dxa"/>
            <w:shd w:val="clear" w:color="auto" w:fill="D9F2D0" w:themeFill="accent6" w:themeFillTint="33"/>
            <w:vAlign w:val="center"/>
          </w:tcPr>
          <w:p w14:paraId="7D3ECE3A" w14:textId="20AF5D72" w:rsidR="00673AB7" w:rsidRPr="008A6162" w:rsidRDefault="00673AB7" w:rsidP="00673AB7">
            <w:pPr>
              <w:jc w:val="center"/>
              <w:rPr>
                <w:rFonts w:asciiTheme="minorBidi" w:hAnsiTheme="minorBidi"/>
              </w:rPr>
            </w:pPr>
            <w:r w:rsidRPr="03A9C3E4">
              <w:rPr>
                <w:rFonts w:asciiTheme="minorBidi" w:hAnsiTheme="minorBidi"/>
              </w:rPr>
              <w:t>Annual</w:t>
            </w:r>
            <w:r>
              <w:rPr>
                <w:rFonts w:asciiTheme="minorBidi" w:hAnsiTheme="minorBidi"/>
              </w:rPr>
              <w:t>ly</w:t>
            </w:r>
          </w:p>
        </w:tc>
        <w:tc>
          <w:tcPr>
            <w:tcW w:w="1134" w:type="dxa"/>
            <w:shd w:val="clear" w:color="auto" w:fill="FFFFFF" w:themeFill="background1"/>
          </w:tcPr>
          <w:p w14:paraId="6D7A9069" w14:textId="02086EDE" w:rsidR="00673AB7" w:rsidRPr="008A6162" w:rsidRDefault="00673AB7" w:rsidP="00673AB7">
            <w:pPr>
              <w:jc w:val="center"/>
              <w:rPr>
                <w:rFonts w:asciiTheme="minorBidi" w:hAnsiTheme="minorBidi"/>
              </w:rPr>
            </w:pPr>
            <w:r w:rsidRPr="00F569DC">
              <w:t>98%</w:t>
            </w:r>
          </w:p>
        </w:tc>
        <w:tc>
          <w:tcPr>
            <w:tcW w:w="1701" w:type="dxa"/>
            <w:shd w:val="clear" w:color="auto" w:fill="FFFFFF" w:themeFill="background1"/>
          </w:tcPr>
          <w:p w14:paraId="12030A67" w14:textId="1891FB2A" w:rsidR="00673AB7" w:rsidRPr="008A6162" w:rsidRDefault="00673AB7" w:rsidP="00673AB7">
            <w:pPr>
              <w:jc w:val="center"/>
              <w:rPr>
                <w:rFonts w:asciiTheme="minorBidi" w:hAnsiTheme="minorBidi"/>
              </w:rPr>
            </w:pPr>
            <w:r w:rsidRPr="00F569DC">
              <w:t>95%</w:t>
            </w:r>
          </w:p>
        </w:tc>
        <w:tc>
          <w:tcPr>
            <w:tcW w:w="1701" w:type="dxa"/>
            <w:shd w:val="clear" w:color="auto" w:fill="FFFFFF" w:themeFill="background1"/>
          </w:tcPr>
          <w:p w14:paraId="19B2C772" w14:textId="335D3CCC" w:rsidR="00673AB7" w:rsidRPr="008A6162" w:rsidRDefault="00673AB7" w:rsidP="00673AB7">
            <w:pPr>
              <w:jc w:val="center"/>
              <w:rPr>
                <w:rFonts w:asciiTheme="minorBidi" w:hAnsiTheme="minorBidi"/>
              </w:rPr>
            </w:pPr>
            <w:r w:rsidRPr="00F569DC">
              <w:t>92%</w:t>
            </w:r>
          </w:p>
        </w:tc>
        <w:tc>
          <w:tcPr>
            <w:tcW w:w="1418" w:type="dxa"/>
            <w:shd w:val="clear" w:color="auto" w:fill="FFFFFF" w:themeFill="background1"/>
          </w:tcPr>
          <w:p w14:paraId="7A9A1277" w14:textId="1AF233FB" w:rsidR="00673AB7" w:rsidRPr="008A6162" w:rsidRDefault="00673AB7" w:rsidP="00673AB7">
            <w:pPr>
              <w:jc w:val="center"/>
              <w:rPr>
                <w:rFonts w:asciiTheme="minorBidi" w:hAnsiTheme="minorBidi"/>
              </w:rPr>
            </w:pPr>
            <w:r w:rsidRPr="00F569DC">
              <w:t>89%</w:t>
            </w:r>
          </w:p>
        </w:tc>
        <w:tc>
          <w:tcPr>
            <w:tcW w:w="850" w:type="dxa"/>
            <w:shd w:val="clear" w:color="auto" w:fill="FFFFFF" w:themeFill="background1"/>
          </w:tcPr>
          <w:p w14:paraId="03C345F6" w14:textId="58C0DDCD" w:rsidR="00673AB7" w:rsidRPr="008A6162" w:rsidRDefault="00673AB7" w:rsidP="00673AB7">
            <w:pPr>
              <w:jc w:val="center"/>
              <w:rPr>
                <w:rFonts w:asciiTheme="minorBidi" w:hAnsiTheme="minorBidi"/>
              </w:rPr>
            </w:pPr>
            <w:r w:rsidRPr="00F569DC">
              <w:t>NA</w:t>
            </w:r>
          </w:p>
        </w:tc>
      </w:tr>
      <w:tr w:rsidR="00673AB7" w:rsidRPr="008A6162" w14:paraId="156C137F" w14:textId="77777777" w:rsidTr="03A9C3E4">
        <w:tc>
          <w:tcPr>
            <w:tcW w:w="1524" w:type="dxa"/>
            <w:shd w:val="clear" w:color="auto" w:fill="D9F2D0" w:themeFill="accent6" w:themeFillTint="33"/>
          </w:tcPr>
          <w:p w14:paraId="5AD224D8" w14:textId="52F6EAAF" w:rsidR="00673AB7" w:rsidRPr="03A9C3E4" w:rsidRDefault="00673AB7" w:rsidP="00673AB7">
            <w:pPr>
              <w:jc w:val="center"/>
              <w:rPr>
                <w:rFonts w:asciiTheme="minorBidi" w:hAnsiTheme="minorBidi"/>
              </w:rPr>
            </w:pPr>
            <w:r>
              <w:rPr>
                <w:rFonts w:asciiTheme="minorBidi" w:hAnsiTheme="minorBidi"/>
              </w:rPr>
              <w:t>11</w:t>
            </w:r>
          </w:p>
        </w:tc>
        <w:tc>
          <w:tcPr>
            <w:tcW w:w="5989" w:type="dxa"/>
            <w:shd w:val="clear" w:color="auto" w:fill="D9F2D0" w:themeFill="accent6" w:themeFillTint="33"/>
            <w:vAlign w:val="center"/>
          </w:tcPr>
          <w:p w14:paraId="59D82CC8" w14:textId="77777777" w:rsidR="00673AB7" w:rsidRDefault="00673AB7" w:rsidP="00673AB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Sustainability Report </w:t>
            </w:r>
            <w:r>
              <w:rPr>
                <w:rStyle w:val="eop"/>
                <w:rFonts w:ascii="Arial" w:eastAsiaTheme="majorEastAsia" w:hAnsi="Arial" w:cs="Arial"/>
                <w:sz w:val="22"/>
                <w:szCs w:val="22"/>
              </w:rPr>
              <w:t> </w:t>
            </w:r>
          </w:p>
          <w:p w14:paraId="5E4DDF10" w14:textId="77777777" w:rsidR="00673AB7" w:rsidRDefault="00673AB7" w:rsidP="00673AB7">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We will require an emissions report annually</w:t>
            </w:r>
            <w:r>
              <w:rPr>
                <w:rStyle w:val="eop"/>
                <w:rFonts w:ascii="Arial" w:eastAsiaTheme="majorEastAsia" w:hAnsi="Arial" w:cs="Arial"/>
                <w:sz w:val="22"/>
                <w:szCs w:val="22"/>
              </w:rPr>
              <w:t> </w:t>
            </w:r>
          </w:p>
          <w:p w14:paraId="4ADC5A78" w14:textId="7096E0C2" w:rsidR="00673AB7" w:rsidRPr="005E1048" w:rsidRDefault="00673AB7" w:rsidP="00673AB7">
            <w:pPr>
              <w:pStyle w:val="paragraph"/>
              <w:spacing w:before="0" w:beforeAutospacing="0" w:after="0" w:afterAutospacing="0"/>
              <w:textAlignment w:val="baseline"/>
              <w:rPr>
                <w:rFonts w:ascii="Segoe UI" w:hAnsi="Segoe UI" w:cs="Segoe UI"/>
                <w:sz w:val="18"/>
                <w:szCs w:val="18"/>
              </w:rPr>
            </w:pPr>
          </w:p>
        </w:tc>
        <w:tc>
          <w:tcPr>
            <w:tcW w:w="1701" w:type="dxa"/>
            <w:shd w:val="clear" w:color="auto" w:fill="D9F2D0" w:themeFill="accent6" w:themeFillTint="33"/>
            <w:vAlign w:val="center"/>
          </w:tcPr>
          <w:p w14:paraId="02878BEF" w14:textId="1D0D07A2" w:rsidR="00673AB7" w:rsidRPr="03A9C3E4" w:rsidRDefault="00673AB7" w:rsidP="00673AB7">
            <w:pPr>
              <w:jc w:val="center"/>
              <w:rPr>
                <w:rFonts w:asciiTheme="minorBidi" w:hAnsiTheme="minorBidi"/>
              </w:rPr>
            </w:pPr>
            <w:r>
              <w:rPr>
                <w:rFonts w:asciiTheme="minorBidi" w:hAnsiTheme="minorBidi"/>
              </w:rPr>
              <w:t>Annually</w:t>
            </w:r>
          </w:p>
        </w:tc>
        <w:tc>
          <w:tcPr>
            <w:tcW w:w="1134" w:type="dxa"/>
            <w:shd w:val="clear" w:color="auto" w:fill="FFFFFF" w:themeFill="background1"/>
          </w:tcPr>
          <w:p w14:paraId="250FF73D" w14:textId="7A09F575" w:rsidR="00673AB7" w:rsidRPr="008A6162" w:rsidRDefault="00673AB7" w:rsidP="00673AB7">
            <w:pPr>
              <w:jc w:val="center"/>
              <w:rPr>
                <w:rFonts w:asciiTheme="minorBidi" w:hAnsiTheme="minorBidi"/>
              </w:rPr>
            </w:pPr>
            <w:r w:rsidRPr="00F569DC">
              <w:t>98%</w:t>
            </w:r>
          </w:p>
        </w:tc>
        <w:tc>
          <w:tcPr>
            <w:tcW w:w="1701" w:type="dxa"/>
            <w:shd w:val="clear" w:color="auto" w:fill="FFFFFF" w:themeFill="background1"/>
          </w:tcPr>
          <w:p w14:paraId="708CA777" w14:textId="6B1A9099" w:rsidR="00673AB7" w:rsidRPr="008A6162" w:rsidRDefault="00673AB7" w:rsidP="00673AB7">
            <w:pPr>
              <w:jc w:val="center"/>
              <w:rPr>
                <w:rFonts w:asciiTheme="minorBidi" w:hAnsiTheme="minorBidi"/>
              </w:rPr>
            </w:pPr>
            <w:r w:rsidRPr="00F569DC">
              <w:t>95%</w:t>
            </w:r>
          </w:p>
        </w:tc>
        <w:tc>
          <w:tcPr>
            <w:tcW w:w="1701" w:type="dxa"/>
            <w:shd w:val="clear" w:color="auto" w:fill="FFFFFF" w:themeFill="background1"/>
          </w:tcPr>
          <w:p w14:paraId="5F017BEF" w14:textId="752A2A9A" w:rsidR="00673AB7" w:rsidRPr="008A6162" w:rsidRDefault="00673AB7" w:rsidP="00673AB7">
            <w:pPr>
              <w:jc w:val="center"/>
              <w:rPr>
                <w:rFonts w:asciiTheme="minorBidi" w:hAnsiTheme="minorBidi"/>
              </w:rPr>
            </w:pPr>
            <w:r w:rsidRPr="00F569DC">
              <w:t>92%</w:t>
            </w:r>
          </w:p>
        </w:tc>
        <w:tc>
          <w:tcPr>
            <w:tcW w:w="1418" w:type="dxa"/>
            <w:shd w:val="clear" w:color="auto" w:fill="FFFFFF" w:themeFill="background1"/>
          </w:tcPr>
          <w:p w14:paraId="56FC7BD4" w14:textId="6DB13ADF" w:rsidR="00673AB7" w:rsidRPr="008A6162" w:rsidRDefault="00673AB7" w:rsidP="00673AB7">
            <w:pPr>
              <w:jc w:val="center"/>
              <w:rPr>
                <w:rFonts w:asciiTheme="minorBidi" w:hAnsiTheme="minorBidi"/>
              </w:rPr>
            </w:pPr>
            <w:r w:rsidRPr="00F569DC">
              <w:t>89%</w:t>
            </w:r>
          </w:p>
        </w:tc>
        <w:tc>
          <w:tcPr>
            <w:tcW w:w="850" w:type="dxa"/>
            <w:shd w:val="clear" w:color="auto" w:fill="FFFFFF" w:themeFill="background1"/>
          </w:tcPr>
          <w:p w14:paraId="2F276575" w14:textId="432C70A0" w:rsidR="00673AB7" w:rsidRPr="008A6162" w:rsidRDefault="00673AB7" w:rsidP="00673AB7">
            <w:pPr>
              <w:jc w:val="center"/>
              <w:rPr>
                <w:rFonts w:asciiTheme="minorBidi" w:hAnsiTheme="minorBidi"/>
              </w:rPr>
            </w:pPr>
            <w:r w:rsidRPr="00F569DC">
              <w:t>NA</w:t>
            </w:r>
          </w:p>
        </w:tc>
      </w:tr>
    </w:tbl>
    <w:p w14:paraId="70FEAB12" w14:textId="77777777" w:rsidR="004433D0" w:rsidRPr="008A6162" w:rsidRDefault="004433D0" w:rsidP="03A9C3E4">
      <w:pPr>
        <w:shd w:val="clear" w:color="auto" w:fill="FFFFFF" w:themeFill="background1"/>
        <w:spacing w:after="0"/>
        <w:rPr>
          <w:rFonts w:asciiTheme="minorBidi" w:hAnsiTheme="minorBidi"/>
          <w:sz w:val="24"/>
          <w:szCs w:val="24"/>
        </w:rPr>
      </w:pPr>
    </w:p>
    <w:p w14:paraId="63259BEE" w14:textId="77777777" w:rsidR="005F6A96" w:rsidRPr="008A6162" w:rsidRDefault="005F6A96" w:rsidP="03A9C3E4">
      <w:pPr>
        <w:shd w:val="clear" w:color="auto" w:fill="FFFFFF" w:themeFill="background1"/>
        <w:rPr>
          <w:rFonts w:asciiTheme="minorBidi" w:hAnsiTheme="minorBidi"/>
          <w:sz w:val="24"/>
          <w:szCs w:val="24"/>
        </w:rPr>
      </w:pPr>
    </w:p>
    <w:sectPr w:rsidR="005F6A96" w:rsidRPr="008A6162" w:rsidSect="005F6A96">
      <w:headerReference w:type="first" r:id="rId18"/>
      <w:footerReference w:type="first" r:id="rId19"/>
      <w:pgSz w:w="16838" w:h="11906" w:orient="landscape"/>
      <w:pgMar w:top="794" w:right="1848" w:bottom="794"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1011" w14:textId="77777777" w:rsidR="002608F7" w:rsidRPr="00BD47D2" w:rsidRDefault="002608F7" w:rsidP="00355773">
      <w:pPr>
        <w:spacing w:before="0" w:after="0"/>
      </w:pPr>
      <w:r w:rsidRPr="00BD47D2">
        <w:separator/>
      </w:r>
    </w:p>
  </w:endnote>
  <w:endnote w:type="continuationSeparator" w:id="0">
    <w:p w14:paraId="385535AC" w14:textId="77777777" w:rsidR="002608F7" w:rsidRPr="00BD47D2" w:rsidRDefault="002608F7" w:rsidP="00355773">
      <w:pPr>
        <w:spacing w:before="0" w:after="0"/>
      </w:pPr>
      <w:r w:rsidRPr="00BD47D2">
        <w:continuationSeparator/>
      </w:r>
    </w:p>
  </w:endnote>
  <w:endnote w:type="continuationNotice" w:id="1">
    <w:p w14:paraId="5E820602" w14:textId="77777777" w:rsidR="002608F7" w:rsidRPr="00BD47D2" w:rsidRDefault="002608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B1FE" w14:textId="4AF0C4B3" w:rsidR="29BCA4F3" w:rsidRDefault="29BCA4F3" w:rsidP="29BCA4F3">
    <w:pPr>
      <w:pStyle w:val="Footer"/>
      <w:jc w:val="right"/>
    </w:pPr>
    <w:r>
      <w:fldChar w:fldCharType="begin"/>
    </w:r>
    <w:r>
      <w:instrText>PAGE</w:instrText>
    </w:r>
    <w:r>
      <w:fldChar w:fldCharType="separate"/>
    </w:r>
    <w:r w:rsidR="00B84C48">
      <w:rPr>
        <w:noProof/>
      </w:rPr>
      <w:t>10</w:t>
    </w:r>
    <w:r>
      <w:fldChar w:fldCharType="end"/>
    </w:r>
    <w:r>
      <w:t xml:space="preserve"> of </w:t>
    </w:r>
    <w:r>
      <w:fldChar w:fldCharType="begin"/>
    </w:r>
    <w:r>
      <w:instrText>NUMPAGES</w:instrText>
    </w:r>
    <w:r>
      <w:fldChar w:fldCharType="separate"/>
    </w:r>
    <w:r w:rsidR="00B84C48">
      <w:rPr>
        <w:noProof/>
      </w:rPr>
      <w:t>17</w:t>
    </w:r>
    <w:r>
      <w:fldChar w:fldCharType="end"/>
    </w:r>
  </w:p>
  <w:p w14:paraId="6C69A80F" w14:textId="088B61AD" w:rsidR="00B46F07" w:rsidRDefault="00B46F07">
    <w:pPr>
      <w:pStyle w:val="Footer"/>
      <w:jc w:val="right"/>
    </w:pPr>
  </w:p>
  <w:p w14:paraId="48889B43" w14:textId="77777777" w:rsidR="00B46F07" w:rsidRDefault="00B46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tblGrid>
    <w:tr w:rsidR="0080681B" w14:paraId="408FF7AB" w14:textId="77777777" w:rsidTr="3A2C9D99">
      <w:trPr>
        <w:trHeight w:val="300"/>
      </w:trPr>
      <w:tc>
        <w:tcPr>
          <w:tcW w:w="3435" w:type="dxa"/>
        </w:tcPr>
        <w:p w14:paraId="144EA9CE" w14:textId="0C0AF5B2" w:rsidR="0080681B" w:rsidRDefault="0080681B" w:rsidP="4D2B7E64">
          <w:pPr>
            <w:pStyle w:val="Header"/>
            <w:ind w:left="-115"/>
          </w:pPr>
        </w:p>
      </w:tc>
      <w:tc>
        <w:tcPr>
          <w:tcW w:w="3435" w:type="dxa"/>
        </w:tcPr>
        <w:p w14:paraId="332B7D5E" w14:textId="0085F145" w:rsidR="0080681B" w:rsidRDefault="0080681B" w:rsidP="4D2B7E64">
          <w:pPr>
            <w:pStyle w:val="Header"/>
            <w:jc w:val="center"/>
          </w:pPr>
        </w:p>
      </w:tc>
    </w:tr>
  </w:tbl>
  <w:p w14:paraId="474171D9" w14:textId="764C3372" w:rsidR="4D2B7E64" w:rsidRDefault="4D2B7E64" w:rsidP="4D2B7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tblGrid>
    <w:tr w:rsidR="005301A7" w14:paraId="0EC46908" w14:textId="77777777" w:rsidTr="3A2C9D99">
      <w:trPr>
        <w:trHeight w:val="300"/>
      </w:trPr>
      <w:tc>
        <w:tcPr>
          <w:tcW w:w="3435" w:type="dxa"/>
        </w:tcPr>
        <w:p w14:paraId="3E561FB5" w14:textId="77777777" w:rsidR="005301A7" w:rsidRDefault="005301A7" w:rsidP="4D2B7E64">
          <w:pPr>
            <w:pStyle w:val="Header"/>
            <w:ind w:left="-115"/>
          </w:pPr>
        </w:p>
      </w:tc>
      <w:tc>
        <w:tcPr>
          <w:tcW w:w="3435" w:type="dxa"/>
        </w:tcPr>
        <w:p w14:paraId="090B3A33" w14:textId="77777777" w:rsidR="005301A7" w:rsidRDefault="005301A7" w:rsidP="4D2B7E64">
          <w:pPr>
            <w:pStyle w:val="Header"/>
            <w:jc w:val="center"/>
          </w:pPr>
        </w:p>
      </w:tc>
    </w:tr>
  </w:tbl>
  <w:p w14:paraId="1FFE1BB8" w14:textId="77777777" w:rsidR="005301A7" w:rsidRDefault="005301A7" w:rsidP="4D2B7E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25"/>
      <w:gridCol w:w="4425"/>
      <w:gridCol w:w="4425"/>
    </w:tblGrid>
    <w:tr w:rsidR="4D2B7E64" w14:paraId="4D8F509B" w14:textId="77777777" w:rsidTr="4D2B7E64">
      <w:trPr>
        <w:trHeight w:val="300"/>
      </w:trPr>
      <w:tc>
        <w:tcPr>
          <w:tcW w:w="4425" w:type="dxa"/>
        </w:tcPr>
        <w:p w14:paraId="57DCCD50" w14:textId="2F23CE6B" w:rsidR="4D2B7E64" w:rsidRDefault="4D2B7E64" w:rsidP="4D2B7E64">
          <w:pPr>
            <w:pStyle w:val="Header"/>
            <w:ind w:left="-115"/>
          </w:pPr>
        </w:p>
      </w:tc>
      <w:tc>
        <w:tcPr>
          <w:tcW w:w="4425" w:type="dxa"/>
        </w:tcPr>
        <w:p w14:paraId="623C49C1" w14:textId="7A25B76A" w:rsidR="4D2B7E64" w:rsidRDefault="4D2B7E64" w:rsidP="4D2B7E64">
          <w:pPr>
            <w:pStyle w:val="Header"/>
            <w:jc w:val="center"/>
          </w:pPr>
        </w:p>
      </w:tc>
      <w:tc>
        <w:tcPr>
          <w:tcW w:w="4425" w:type="dxa"/>
        </w:tcPr>
        <w:sdt>
          <w:sdtPr>
            <w:id w:val="1487321824"/>
            <w:docPartObj>
              <w:docPartGallery w:val="Page Numbers (Bottom of Page)"/>
              <w:docPartUnique/>
            </w:docPartObj>
          </w:sdtPr>
          <w:sdtEndPr/>
          <w:sdtContent>
            <w:sdt>
              <w:sdtPr>
                <w:id w:val="1684081032"/>
                <w:docPartObj>
                  <w:docPartGallery w:val="Page Numbers (Top of Page)"/>
                  <w:docPartUnique/>
                </w:docPartObj>
              </w:sdtPr>
              <w:sdtEndPr/>
              <w:sdtContent>
                <w:p w14:paraId="45BD1699" w14:textId="3891875C" w:rsidR="4D2B7E64" w:rsidRDefault="4D2B7E64" w:rsidP="4D2B7E64">
                  <w:pPr>
                    <w:pStyle w:val="Footer"/>
                    <w:jc w:val="center"/>
                  </w:pPr>
                  <w:r>
                    <w:t xml:space="preserve">Page </w:t>
                  </w:r>
                  <w:r w:rsidRPr="4D2B7E64">
                    <w:rPr>
                      <w:b/>
                      <w:bCs/>
                    </w:rPr>
                    <w:fldChar w:fldCharType="begin"/>
                  </w:r>
                  <w:r w:rsidRPr="4D2B7E64">
                    <w:rPr>
                      <w:b/>
                      <w:bCs/>
                    </w:rPr>
                    <w:instrText>PAGE</w:instrText>
                  </w:r>
                  <w:r w:rsidRPr="4D2B7E64">
                    <w:rPr>
                      <w:b/>
                      <w:bCs/>
                      <w:sz w:val="24"/>
                      <w:szCs w:val="24"/>
                    </w:rPr>
                    <w:fldChar w:fldCharType="separate"/>
                  </w:r>
                  <w:r w:rsidRPr="4D2B7E64">
                    <w:rPr>
                      <w:b/>
                      <w:bCs/>
                    </w:rPr>
                    <w:t>2</w:t>
                  </w:r>
                  <w:r w:rsidRPr="4D2B7E64">
                    <w:rPr>
                      <w:b/>
                      <w:bCs/>
                    </w:rPr>
                    <w:fldChar w:fldCharType="end"/>
                  </w:r>
                  <w:r>
                    <w:t xml:space="preserve"> of </w:t>
                  </w:r>
                  <w:r w:rsidRPr="4D2B7E64">
                    <w:rPr>
                      <w:b/>
                      <w:bCs/>
                    </w:rPr>
                    <w:fldChar w:fldCharType="begin"/>
                  </w:r>
                  <w:r w:rsidRPr="4D2B7E64">
                    <w:rPr>
                      <w:b/>
                      <w:bCs/>
                    </w:rPr>
                    <w:instrText>NUMPAGES</w:instrText>
                  </w:r>
                  <w:r w:rsidRPr="4D2B7E64">
                    <w:rPr>
                      <w:b/>
                      <w:bCs/>
                      <w:sz w:val="24"/>
                      <w:szCs w:val="24"/>
                    </w:rPr>
                    <w:fldChar w:fldCharType="separate"/>
                  </w:r>
                  <w:r w:rsidRPr="4D2B7E64">
                    <w:rPr>
                      <w:b/>
                      <w:bCs/>
                    </w:rPr>
                    <w:t>2</w:t>
                  </w:r>
                  <w:r w:rsidRPr="4D2B7E64">
                    <w:rPr>
                      <w:b/>
                      <w:bCs/>
                    </w:rPr>
                    <w:fldChar w:fldCharType="end"/>
                  </w:r>
                </w:p>
              </w:sdtContent>
            </w:sdt>
          </w:sdtContent>
        </w:sdt>
      </w:tc>
    </w:tr>
  </w:tbl>
  <w:p w14:paraId="54CF2B91" w14:textId="0DD725B6" w:rsidR="4D2B7E64" w:rsidRDefault="4D2B7E64" w:rsidP="4D2B7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DCA2" w14:textId="77777777" w:rsidR="002608F7" w:rsidRPr="00BD47D2" w:rsidRDefault="002608F7" w:rsidP="00355773">
      <w:pPr>
        <w:spacing w:before="0" w:after="0"/>
      </w:pPr>
      <w:r w:rsidRPr="00BD47D2">
        <w:separator/>
      </w:r>
    </w:p>
  </w:footnote>
  <w:footnote w:type="continuationSeparator" w:id="0">
    <w:p w14:paraId="7EE16202" w14:textId="77777777" w:rsidR="002608F7" w:rsidRPr="00BD47D2" w:rsidRDefault="002608F7" w:rsidP="00355773">
      <w:pPr>
        <w:spacing w:before="0" w:after="0"/>
      </w:pPr>
      <w:r w:rsidRPr="00BD47D2">
        <w:continuationSeparator/>
      </w:r>
    </w:p>
  </w:footnote>
  <w:footnote w:type="continuationNotice" w:id="1">
    <w:p w14:paraId="0BF03AF3" w14:textId="77777777" w:rsidR="002608F7" w:rsidRPr="00BD47D2" w:rsidRDefault="002608F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00D1" w14:textId="1AEEDB5F" w:rsidR="00F757AC" w:rsidRPr="00B46F07" w:rsidRDefault="000212CD" w:rsidP="000212CD">
    <w:pPr>
      <w:pStyle w:val="Header"/>
      <w:spacing w:before="0"/>
      <w:jc w:val="center"/>
      <w:rPr>
        <w:color w:val="002D9C"/>
        <w:sz w:val="24"/>
        <w:szCs w:val="24"/>
      </w:rPr>
    </w:pPr>
    <w:r w:rsidRPr="00B46F07">
      <w:rPr>
        <w:color w:val="002D9C"/>
        <w:sz w:val="24"/>
        <w:szCs w:val="24"/>
      </w:rPr>
      <w:t>OFFICIAL</w:t>
    </w:r>
  </w:p>
  <w:p w14:paraId="1F18071C" w14:textId="6D51E705" w:rsidR="00E05334" w:rsidRPr="00427E48" w:rsidRDefault="00903A51" w:rsidP="00E05334">
    <w:pPr>
      <w:pStyle w:val="Header"/>
      <w:spacing w:before="0"/>
      <w:rPr>
        <w:color w:val="002D9C"/>
        <w:sz w:val="24"/>
        <w:szCs w:val="24"/>
      </w:rPr>
    </w:pPr>
    <w:r>
      <w:rPr>
        <w:noProof/>
      </w:rPr>
      <w:drawing>
        <wp:anchor distT="0" distB="0" distL="114300" distR="114300" simplePos="0" relativeHeight="251658240" behindDoc="0" locked="0" layoutInCell="1" allowOverlap="1" wp14:anchorId="565AF9D2" wp14:editId="4B116D02">
          <wp:simplePos x="0" y="0"/>
          <wp:positionH relativeFrom="margin">
            <wp:posOffset>4785995</wp:posOffset>
          </wp:positionH>
          <wp:positionV relativeFrom="paragraph">
            <wp:posOffset>8890</wp:posOffset>
          </wp:positionV>
          <wp:extent cx="1676400" cy="542925"/>
          <wp:effectExtent l="0" t="0" r="0" b="9525"/>
          <wp:wrapSquare wrapText="bothSides"/>
          <wp:docPr id="952641347" name="Picture 952641347"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green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57AC" w:rsidRPr="00427E48">
      <w:rPr>
        <w:color w:val="002D9C"/>
        <w:sz w:val="24"/>
        <w:szCs w:val="24"/>
      </w:rPr>
      <w:t>Invitation to Tender – Statement of Requirement</w:t>
    </w:r>
  </w:p>
  <w:p w14:paraId="61ED3718" w14:textId="070EC74E" w:rsidR="00155E8F" w:rsidRPr="00427E48" w:rsidRDefault="002468A5" w:rsidP="00E05334">
    <w:pPr>
      <w:pStyle w:val="Header"/>
      <w:spacing w:before="0"/>
      <w:rPr>
        <w:color w:val="002D9C"/>
        <w:sz w:val="24"/>
        <w:szCs w:val="24"/>
      </w:rPr>
    </w:pPr>
    <w:r w:rsidRPr="00427E48">
      <w:rPr>
        <w:color w:val="002D9C"/>
        <w:sz w:val="24"/>
        <w:szCs w:val="24"/>
      </w:rPr>
      <w:t>Title</w:t>
    </w:r>
    <w:r w:rsidR="00480A05">
      <w:rPr>
        <w:color w:val="002D9C"/>
        <w:sz w:val="24"/>
        <w:szCs w:val="24"/>
      </w:rPr>
      <w:t xml:space="preserve">: Business Fire Safety Training </w:t>
    </w:r>
  </w:p>
  <w:p w14:paraId="24C8FC64" w14:textId="2D5F13E6" w:rsidR="00355773" w:rsidRPr="00BD47D2" w:rsidRDefault="6F8761CB" w:rsidP="6F8761CB">
    <w:pPr>
      <w:pStyle w:val="Header"/>
      <w:spacing w:before="0"/>
      <w:rPr>
        <w:color w:val="002D9C"/>
        <w:sz w:val="24"/>
        <w:szCs w:val="24"/>
      </w:rPr>
    </w:pPr>
    <w:r w:rsidRPr="6F8761CB">
      <w:rPr>
        <w:color w:val="002D9C"/>
        <w:sz w:val="24"/>
        <w:szCs w:val="24"/>
      </w:rPr>
      <w:t>Ref</w:t>
    </w:r>
    <w:r w:rsidR="000212CD" w:rsidRPr="00427E48">
      <w:rPr>
        <w:color w:val="002D9C"/>
        <w:sz w:val="24"/>
        <w:szCs w:val="24"/>
      </w:rPr>
      <w:t>:</w:t>
    </w:r>
    <w:r w:rsidR="002468A5" w:rsidRPr="00427E48">
      <w:rPr>
        <w:color w:val="002D9C"/>
        <w:sz w:val="24"/>
        <w:szCs w:val="24"/>
      </w:rPr>
      <w:t xml:space="preserve"> </w:t>
    </w:r>
    <w:r w:rsidR="00480A05" w:rsidRPr="00480A05">
      <w:rPr>
        <w:color w:val="002D9C"/>
        <w:sz w:val="24"/>
        <w:szCs w:val="24"/>
      </w:rPr>
      <w:t>PA23GPAGST4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4D2B7E64" w14:paraId="18E38FB9" w14:textId="77777777" w:rsidTr="4D2B7E64">
      <w:trPr>
        <w:trHeight w:val="300"/>
      </w:trPr>
      <w:tc>
        <w:tcPr>
          <w:tcW w:w="3435" w:type="dxa"/>
        </w:tcPr>
        <w:p w14:paraId="47BF651B" w14:textId="2EF8C2E3" w:rsidR="4D2B7E64" w:rsidRDefault="4D2B7E64" w:rsidP="4D2B7E64">
          <w:pPr>
            <w:pStyle w:val="Header"/>
            <w:ind w:left="-115"/>
          </w:pPr>
        </w:p>
      </w:tc>
      <w:tc>
        <w:tcPr>
          <w:tcW w:w="3435" w:type="dxa"/>
        </w:tcPr>
        <w:p w14:paraId="61D47ADC" w14:textId="681CB452" w:rsidR="4D2B7E64" w:rsidRDefault="4D2B7E64" w:rsidP="4D2B7E64">
          <w:pPr>
            <w:pStyle w:val="Header"/>
            <w:jc w:val="center"/>
          </w:pPr>
        </w:p>
      </w:tc>
      <w:tc>
        <w:tcPr>
          <w:tcW w:w="3435" w:type="dxa"/>
        </w:tcPr>
        <w:p w14:paraId="20F5E2A6" w14:textId="04672D7E" w:rsidR="4D2B7E64" w:rsidRDefault="4D2B7E64" w:rsidP="4D2B7E64">
          <w:pPr>
            <w:pStyle w:val="Header"/>
            <w:ind w:right="-115"/>
            <w:jc w:val="right"/>
          </w:pPr>
        </w:p>
      </w:tc>
    </w:tr>
  </w:tbl>
  <w:p w14:paraId="0F281617" w14:textId="272F6E51" w:rsidR="4D2B7E64" w:rsidRDefault="4D2B7E64" w:rsidP="4D2B7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25"/>
      <w:gridCol w:w="4425"/>
      <w:gridCol w:w="4425"/>
    </w:tblGrid>
    <w:tr w:rsidR="4D2B7E64" w14:paraId="0EE60AF4" w14:textId="77777777" w:rsidTr="4D2B7E64">
      <w:trPr>
        <w:trHeight w:val="300"/>
      </w:trPr>
      <w:tc>
        <w:tcPr>
          <w:tcW w:w="4425" w:type="dxa"/>
        </w:tcPr>
        <w:p w14:paraId="4595D794" w14:textId="68ECE947" w:rsidR="4D2B7E64" w:rsidRDefault="4D2B7E64" w:rsidP="4D2B7E64">
          <w:pPr>
            <w:pStyle w:val="Header"/>
            <w:ind w:left="-115"/>
          </w:pPr>
        </w:p>
      </w:tc>
      <w:tc>
        <w:tcPr>
          <w:tcW w:w="4425" w:type="dxa"/>
        </w:tcPr>
        <w:p w14:paraId="7B15A102" w14:textId="2C94C88B" w:rsidR="4D2B7E64" w:rsidRDefault="4D2B7E64" w:rsidP="4D2B7E64">
          <w:pPr>
            <w:pStyle w:val="Header"/>
            <w:jc w:val="center"/>
          </w:pPr>
        </w:p>
      </w:tc>
      <w:tc>
        <w:tcPr>
          <w:tcW w:w="4425" w:type="dxa"/>
        </w:tcPr>
        <w:p w14:paraId="58730DE3" w14:textId="75703951" w:rsidR="4D2B7E64" w:rsidRDefault="4D2B7E64" w:rsidP="4D2B7E64">
          <w:pPr>
            <w:pStyle w:val="Header"/>
            <w:ind w:right="-115"/>
            <w:jc w:val="right"/>
          </w:pPr>
        </w:p>
      </w:tc>
    </w:tr>
  </w:tbl>
  <w:p w14:paraId="1763A93E" w14:textId="325A485F" w:rsidR="4D2B7E64" w:rsidRDefault="4D2B7E64" w:rsidP="4D2B7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242"/>
    <w:multiLevelType w:val="hybridMultilevel"/>
    <w:tmpl w:val="B72E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93657"/>
    <w:multiLevelType w:val="hybridMultilevel"/>
    <w:tmpl w:val="A7CC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E0E1B"/>
    <w:multiLevelType w:val="hybridMultilevel"/>
    <w:tmpl w:val="C400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214D1"/>
    <w:multiLevelType w:val="hybridMultilevel"/>
    <w:tmpl w:val="8558F2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34D0D"/>
    <w:multiLevelType w:val="hybridMultilevel"/>
    <w:tmpl w:val="FFE826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EFB43"/>
    <w:multiLevelType w:val="hybridMultilevel"/>
    <w:tmpl w:val="FFFFFFFF"/>
    <w:lvl w:ilvl="0" w:tplc="EA160686">
      <w:start w:val="1"/>
      <w:numFmt w:val="bullet"/>
      <w:lvlText w:val=""/>
      <w:lvlJc w:val="left"/>
      <w:pPr>
        <w:ind w:left="1288" w:hanging="360"/>
      </w:pPr>
      <w:rPr>
        <w:rFonts w:ascii="Symbol" w:hAnsi="Symbol" w:hint="default"/>
      </w:rPr>
    </w:lvl>
    <w:lvl w:ilvl="1" w:tplc="95568570">
      <w:start w:val="1"/>
      <w:numFmt w:val="bullet"/>
      <w:lvlText w:val="o"/>
      <w:lvlJc w:val="left"/>
      <w:pPr>
        <w:ind w:left="1440" w:hanging="360"/>
      </w:pPr>
      <w:rPr>
        <w:rFonts w:ascii="Courier New" w:hAnsi="Courier New" w:hint="default"/>
      </w:rPr>
    </w:lvl>
    <w:lvl w:ilvl="2" w:tplc="BC00FEDE">
      <w:start w:val="1"/>
      <w:numFmt w:val="bullet"/>
      <w:lvlText w:val=""/>
      <w:lvlJc w:val="left"/>
      <w:pPr>
        <w:ind w:left="2160" w:hanging="360"/>
      </w:pPr>
      <w:rPr>
        <w:rFonts w:ascii="Wingdings" w:hAnsi="Wingdings" w:hint="default"/>
      </w:rPr>
    </w:lvl>
    <w:lvl w:ilvl="3" w:tplc="2DB016B4">
      <w:start w:val="1"/>
      <w:numFmt w:val="bullet"/>
      <w:lvlText w:val=""/>
      <w:lvlJc w:val="left"/>
      <w:pPr>
        <w:ind w:left="2880" w:hanging="360"/>
      </w:pPr>
      <w:rPr>
        <w:rFonts w:ascii="Symbol" w:hAnsi="Symbol" w:hint="default"/>
      </w:rPr>
    </w:lvl>
    <w:lvl w:ilvl="4" w:tplc="5906AB3A">
      <w:start w:val="1"/>
      <w:numFmt w:val="bullet"/>
      <w:lvlText w:val="o"/>
      <w:lvlJc w:val="left"/>
      <w:pPr>
        <w:ind w:left="3600" w:hanging="360"/>
      </w:pPr>
      <w:rPr>
        <w:rFonts w:ascii="Courier New" w:hAnsi="Courier New" w:hint="default"/>
      </w:rPr>
    </w:lvl>
    <w:lvl w:ilvl="5" w:tplc="3AFC2F84">
      <w:start w:val="1"/>
      <w:numFmt w:val="bullet"/>
      <w:lvlText w:val=""/>
      <w:lvlJc w:val="left"/>
      <w:pPr>
        <w:ind w:left="4320" w:hanging="360"/>
      </w:pPr>
      <w:rPr>
        <w:rFonts w:ascii="Wingdings" w:hAnsi="Wingdings" w:hint="default"/>
      </w:rPr>
    </w:lvl>
    <w:lvl w:ilvl="6" w:tplc="33C8CBC8">
      <w:start w:val="1"/>
      <w:numFmt w:val="bullet"/>
      <w:lvlText w:val=""/>
      <w:lvlJc w:val="left"/>
      <w:pPr>
        <w:ind w:left="5040" w:hanging="360"/>
      </w:pPr>
      <w:rPr>
        <w:rFonts w:ascii="Symbol" w:hAnsi="Symbol" w:hint="default"/>
      </w:rPr>
    </w:lvl>
    <w:lvl w:ilvl="7" w:tplc="494A2FCE">
      <w:start w:val="1"/>
      <w:numFmt w:val="bullet"/>
      <w:lvlText w:val="o"/>
      <w:lvlJc w:val="left"/>
      <w:pPr>
        <w:ind w:left="5760" w:hanging="360"/>
      </w:pPr>
      <w:rPr>
        <w:rFonts w:ascii="Courier New" w:hAnsi="Courier New" w:hint="default"/>
      </w:rPr>
    </w:lvl>
    <w:lvl w:ilvl="8" w:tplc="5734EE36">
      <w:start w:val="1"/>
      <w:numFmt w:val="bullet"/>
      <w:lvlText w:val=""/>
      <w:lvlJc w:val="left"/>
      <w:pPr>
        <w:ind w:left="6480" w:hanging="360"/>
      </w:pPr>
      <w:rPr>
        <w:rFonts w:ascii="Wingdings" w:hAnsi="Wingdings" w:hint="default"/>
      </w:rPr>
    </w:lvl>
  </w:abstractNum>
  <w:abstractNum w:abstractNumId="6" w15:restartNumberingAfterBreak="0">
    <w:nsid w:val="262C1CD8"/>
    <w:multiLevelType w:val="hybridMultilevel"/>
    <w:tmpl w:val="9C8C1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D83B60"/>
    <w:multiLevelType w:val="hybridMultilevel"/>
    <w:tmpl w:val="11A42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C2355"/>
    <w:multiLevelType w:val="hybridMultilevel"/>
    <w:tmpl w:val="504C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B122C"/>
    <w:multiLevelType w:val="hybridMultilevel"/>
    <w:tmpl w:val="60C6175E"/>
    <w:lvl w:ilvl="0" w:tplc="BB485DBC">
      <w:start w:val="1"/>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4FB94366"/>
    <w:multiLevelType w:val="hybridMultilevel"/>
    <w:tmpl w:val="BD842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48E1668"/>
    <w:multiLevelType w:val="multilevel"/>
    <w:tmpl w:val="7BC25848"/>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171"/>
        </w:tabs>
        <w:ind w:left="0" w:firstLine="0"/>
      </w:pPr>
      <w:rPr>
        <w:rFonts w:hint="default"/>
      </w:rPr>
    </w:lvl>
    <w:lvl w:ilvl="2">
      <w:start w:val="1"/>
      <w:numFmt w:val="decimal"/>
      <w:lvlRestart w:val="0"/>
      <w:pStyle w:val="Heading3"/>
      <w:lvlText w:val="%1.%2.%3"/>
      <w:lvlJc w:val="left"/>
      <w:pPr>
        <w:ind w:left="568" w:firstLine="0"/>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2" w15:restartNumberingAfterBreak="0">
    <w:nsid w:val="5B8C44F0"/>
    <w:multiLevelType w:val="hybridMultilevel"/>
    <w:tmpl w:val="CC86C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3BF6D95"/>
    <w:multiLevelType w:val="hybridMultilevel"/>
    <w:tmpl w:val="629EAC7C"/>
    <w:lvl w:ilvl="0" w:tplc="95568570">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A72692C"/>
    <w:multiLevelType w:val="hybridMultilevel"/>
    <w:tmpl w:val="57C0B2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8312458">
    <w:abstractNumId w:val="5"/>
  </w:num>
  <w:num w:numId="2" w16cid:durableId="1838573294">
    <w:abstractNumId w:val="11"/>
  </w:num>
  <w:num w:numId="3" w16cid:durableId="1131292527">
    <w:abstractNumId w:val="2"/>
  </w:num>
  <w:num w:numId="4" w16cid:durableId="642587372">
    <w:abstractNumId w:val="0"/>
  </w:num>
  <w:num w:numId="5" w16cid:durableId="584652459">
    <w:abstractNumId w:val="11"/>
  </w:num>
  <w:num w:numId="6" w16cid:durableId="1302153446">
    <w:abstractNumId w:val="11"/>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5497698">
    <w:abstractNumId w:val="12"/>
  </w:num>
  <w:num w:numId="8" w16cid:durableId="390810789">
    <w:abstractNumId w:val="11"/>
  </w:num>
  <w:num w:numId="9" w16cid:durableId="1748727631">
    <w:abstractNumId w:val="9"/>
  </w:num>
  <w:num w:numId="10" w16cid:durableId="1030104070">
    <w:abstractNumId w:val="8"/>
  </w:num>
  <w:num w:numId="11" w16cid:durableId="55326566">
    <w:abstractNumId w:val="1"/>
  </w:num>
  <w:num w:numId="12" w16cid:durableId="1759058297">
    <w:abstractNumId w:val="14"/>
  </w:num>
  <w:num w:numId="13" w16cid:durableId="2120489717">
    <w:abstractNumId w:val="4"/>
  </w:num>
  <w:num w:numId="14" w16cid:durableId="359669732">
    <w:abstractNumId w:val="11"/>
    <w:lvlOverride w:ilvl="0">
      <w:startOverride w:val="8"/>
    </w:lvlOverride>
    <w:lvlOverride w:ilvl="1">
      <w:startOverride w:val="4"/>
    </w:lvlOverride>
  </w:num>
  <w:num w:numId="15" w16cid:durableId="152962629">
    <w:abstractNumId w:val="11"/>
    <w:lvlOverride w:ilvl="0">
      <w:startOverride w:val="8"/>
    </w:lvlOverride>
    <w:lvlOverride w:ilvl="1">
      <w:startOverride w:val="6"/>
    </w:lvlOverride>
    <w:lvlOverride w:ilvl="2">
      <w:startOverride w:val="1"/>
    </w:lvlOverride>
  </w:num>
  <w:num w:numId="16" w16cid:durableId="1299267673">
    <w:abstractNumId w:val="11"/>
  </w:num>
  <w:num w:numId="17" w16cid:durableId="1012728415">
    <w:abstractNumId w:val="11"/>
  </w:num>
  <w:num w:numId="18" w16cid:durableId="1047989195">
    <w:abstractNumId w:val="6"/>
  </w:num>
  <w:num w:numId="19" w16cid:durableId="1216548476">
    <w:abstractNumId w:val="10"/>
  </w:num>
  <w:num w:numId="20" w16cid:durableId="1860073549">
    <w:abstractNumId w:val="11"/>
    <w:lvlOverride w:ilvl="0">
      <w:startOverride w:val="8"/>
    </w:lvlOverride>
    <w:lvlOverride w:ilvl="1">
      <w:startOverride w:val="8"/>
    </w:lvlOverride>
    <w:lvlOverride w:ilvl="2">
      <w:startOverride w:val="2"/>
    </w:lvlOverride>
  </w:num>
  <w:num w:numId="21" w16cid:durableId="847519604">
    <w:abstractNumId w:val="11"/>
    <w:lvlOverride w:ilvl="0">
      <w:startOverride w:val="8"/>
    </w:lvlOverride>
    <w:lvlOverride w:ilvl="1">
      <w:startOverride w:val="8"/>
    </w:lvlOverride>
    <w:lvlOverride w:ilvl="2">
      <w:startOverride w:val="2"/>
    </w:lvlOverride>
  </w:num>
  <w:num w:numId="22" w16cid:durableId="640884626">
    <w:abstractNumId w:val="11"/>
    <w:lvlOverride w:ilvl="0">
      <w:startOverride w:val="8"/>
    </w:lvlOverride>
    <w:lvlOverride w:ilvl="1">
      <w:startOverride w:val="8"/>
    </w:lvlOverride>
    <w:lvlOverride w:ilvl="2">
      <w:startOverride w:val="1"/>
    </w:lvlOverride>
  </w:num>
  <w:num w:numId="23" w16cid:durableId="897983956">
    <w:abstractNumId w:val="13"/>
  </w:num>
  <w:num w:numId="24" w16cid:durableId="463081306">
    <w:abstractNumId w:val="7"/>
  </w:num>
  <w:num w:numId="25" w16cid:durableId="91686299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0A85"/>
    <w:rsid w:val="000018F2"/>
    <w:rsid w:val="00001B98"/>
    <w:rsid w:val="00006085"/>
    <w:rsid w:val="0001086E"/>
    <w:rsid w:val="00012124"/>
    <w:rsid w:val="00013CA3"/>
    <w:rsid w:val="0001583C"/>
    <w:rsid w:val="00020683"/>
    <w:rsid w:val="000212CD"/>
    <w:rsid w:val="00021EC1"/>
    <w:rsid w:val="00030AF7"/>
    <w:rsid w:val="000333EF"/>
    <w:rsid w:val="000349D4"/>
    <w:rsid w:val="0003570E"/>
    <w:rsid w:val="00035744"/>
    <w:rsid w:val="00036204"/>
    <w:rsid w:val="00040D75"/>
    <w:rsid w:val="0004152D"/>
    <w:rsid w:val="000417A3"/>
    <w:rsid w:val="000418D3"/>
    <w:rsid w:val="000426E5"/>
    <w:rsid w:val="00042CD9"/>
    <w:rsid w:val="00045C2D"/>
    <w:rsid w:val="00046FB1"/>
    <w:rsid w:val="00050034"/>
    <w:rsid w:val="00050A14"/>
    <w:rsid w:val="00052590"/>
    <w:rsid w:val="00054E95"/>
    <w:rsid w:val="000557E4"/>
    <w:rsid w:val="00055D3C"/>
    <w:rsid w:val="0005656D"/>
    <w:rsid w:val="000565A5"/>
    <w:rsid w:val="00056764"/>
    <w:rsid w:val="0006158E"/>
    <w:rsid w:val="00062817"/>
    <w:rsid w:val="00063554"/>
    <w:rsid w:val="000640E2"/>
    <w:rsid w:val="000640F7"/>
    <w:rsid w:val="00065AE9"/>
    <w:rsid w:val="00066A51"/>
    <w:rsid w:val="00072624"/>
    <w:rsid w:val="0007322A"/>
    <w:rsid w:val="00073654"/>
    <w:rsid w:val="00075613"/>
    <w:rsid w:val="0007648B"/>
    <w:rsid w:val="00077A09"/>
    <w:rsid w:val="0008024B"/>
    <w:rsid w:val="00080538"/>
    <w:rsid w:val="00080774"/>
    <w:rsid w:val="000808F8"/>
    <w:rsid w:val="00080C7C"/>
    <w:rsid w:val="0008220F"/>
    <w:rsid w:val="000863A0"/>
    <w:rsid w:val="00086AC9"/>
    <w:rsid w:val="00087CCF"/>
    <w:rsid w:val="0009380B"/>
    <w:rsid w:val="000A0F62"/>
    <w:rsid w:val="000A3888"/>
    <w:rsid w:val="000A3B51"/>
    <w:rsid w:val="000A5509"/>
    <w:rsid w:val="000B26EC"/>
    <w:rsid w:val="000B29CC"/>
    <w:rsid w:val="000B2F32"/>
    <w:rsid w:val="000B4AB3"/>
    <w:rsid w:val="000B4FB7"/>
    <w:rsid w:val="000B5DC5"/>
    <w:rsid w:val="000B64BF"/>
    <w:rsid w:val="000C1EBC"/>
    <w:rsid w:val="000C21E3"/>
    <w:rsid w:val="000C34F2"/>
    <w:rsid w:val="000C382C"/>
    <w:rsid w:val="000C6983"/>
    <w:rsid w:val="000C76D6"/>
    <w:rsid w:val="000D4359"/>
    <w:rsid w:val="000D5EA1"/>
    <w:rsid w:val="000D66E7"/>
    <w:rsid w:val="000D6944"/>
    <w:rsid w:val="000D6DCE"/>
    <w:rsid w:val="000D75D5"/>
    <w:rsid w:val="000D7C2C"/>
    <w:rsid w:val="000E14A4"/>
    <w:rsid w:val="000E3AC9"/>
    <w:rsid w:val="000E5A12"/>
    <w:rsid w:val="000E62BA"/>
    <w:rsid w:val="000E6485"/>
    <w:rsid w:val="000E6807"/>
    <w:rsid w:val="000E6C4D"/>
    <w:rsid w:val="000E7BF0"/>
    <w:rsid w:val="000E7F3B"/>
    <w:rsid w:val="000F046A"/>
    <w:rsid w:val="000F0CEC"/>
    <w:rsid w:val="000F1A03"/>
    <w:rsid w:val="000F345A"/>
    <w:rsid w:val="000F4623"/>
    <w:rsid w:val="00100F6C"/>
    <w:rsid w:val="00101095"/>
    <w:rsid w:val="00101650"/>
    <w:rsid w:val="001018AE"/>
    <w:rsid w:val="00103D2E"/>
    <w:rsid w:val="00104263"/>
    <w:rsid w:val="00104E5D"/>
    <w:rsid w:val="0011074F"/>
    <w:rsid w:val="00110773"/>
    <w:rsid w:val="00111083"/>
    <w:rsid w:val="001123EC"/>
    <w:rsid w:val="001128CA"/>
    <w:rsid w:val="00112EC5"/>
    <w:rsid w:val="0012105C"/>
    <w:rsid w:val="00121839"/>
    <w:rsid w:val="001237F8"/>
    <w:rsid w:val="001245F3"/>
    <w:rsid w:val="0012471C"/>
    <w:rsid w:val="0012492D"/>
    <w:rsid w:val="001252D2"/>
    <w:rsid w:val="001271C4"/>
    <w:rsid w:val="00127FAB"/>
    <w:rsid w:val="001311EE"/>
    <w:rsid w:val="00131FC1"/>
    <w:rsid w:val="0013471A"/>
    <w:rsid w:val="00136CB2"/>
    <w:rsid w:val="00140186"/>
    <w:rsid w:val="00141801"/>
    <w:rsid w:val="0014280B"/>
    <w:rsid w:val="001436EC"/>
    <w:rsid w:val="001451DD"/>
    <w:rsid w:val="00145DC0"/>
    <w:rsid w:val="00146057"/>
    <w:rsid w:val="00153146"/>
    <w:rsid w:val="0015323C"/>
    <w:rsid w:val="00155BD8"/>
    <w:rsid w:val="00155E8F"/>
    <w:rsid w:val="001610C7"/>
    <w:rsid w:val="001615B4"/>
    <w:rsid w:val="00161F83"/>
    <w:rsid w:val="001675AD"/>
    <w:rsid w:val="00170764"/>
    <w:rsid w:val="0017097A"/>
    <w:rsid w:val="00171AE9"/>
    <w:rsid w:val="0017361E"/>
    <w:rsid w:val="00173736"/>
    <w:rsid w:val="001755B2"/>
    <w:rsid w:val="00175CED"/>
    <w:rsid w:val="00175F0E"/>
    <w:rsid w:val="00176119"/>
    <w:rsid w:val="0018132A"/>
    <w:rsid w:val="00182C5E"/>
    <w:rsid w:val="001847C3"/>
    <w:rsid w:val="00184E05"/>
    <w:rsid w:val="001852E0"/>
    <w:rsid w:val="00186ACE"/>
    <w:rsid w:val="00192278"/>
    <w:rsid w:val="001928A0"/>
    <w:rsid w:val="00193C56"/>
    <w:rsid w:val="0019435F"/>
    <w:rsid w:val="00194F4A"/>
    <w:rsid w:val="00195FFF"/>
    <w:rsid w:val="00196D22"/>
    <w:rsid w:val="001A09BE"/>
    <w:rsid w:val="001A74D6"/>
    <w:rsid w:val="001A799F"/>
    <w:rsid w:val="001B345B"/>
    <w:rsid w:val="001B4508"/>
    <w:rsid w:val="001B5A6F"/>
    <w:rsid w:val="001B5AA8"/>
    <w:rsid w:val="001B75E7"/>
    <w:rsid w:val="001C18D7"/>
    <w:rsid w:val="001C2F85"/>
    <w:rsid w:val="001C4A44"/>
    <w:rsid w:val="001C6E50"/>
    <w:rsid w:val="001D1026"/>
    <w:rsid w:val="001D3116"/>
    <w:rsid w:val="001D3974"/>
    <w:rsid w:val="001D4757"/>
    <w:rsid w:val="001E3240"/>
    <w:rsid w:val="001E4A0E"/>
    <w:rsid w:val="001E58B2"/>
    <w:rsid w:val="001E6956"/>
    <w:rsid w:val="001E791F"/>
    <w:rsid w:val="001F107F"/>
    <w:rsid w:val="001F11AF"/>
    <w:rsid w:val="001F5E00"/>
    <w:rsid w:val="001F5FE6"/>
    <w:rsid w:val="001F6085"/>
    <w:rsid w:val="001F6DBC"/>
    <w:rsid w:val="00202737"/>
    <w:rsid w:val="0020358F"/>
    <w:rsid w:val="00203B4D"/>
    <w:rsid w:val="00203E74"/>
    <w:rsid w:val="0020439C"/>
    <w:rsid w:val="00204B7D"/>
    <w:rsid w:val="00211C57"/>
    <w:rsid w:val="002148D5"/>
    <w:rsid w:val="0022054F"/>
    <w:rsid w:val="00220654"/>
    <w:rsid w:val="00220959"/>
    <w:rsid w:val="00220D15"/>
    <w:rsid w:val="0022126B"/>
    <w:rsid w:val="00221E0F"/>
    <w:rsid w:val="00221F8F"/>
    <w:rsid w:val="0022212D"/>
    <w:rsid w:val="00222276"/>
    <w:rsid w:val="00222B68"/>
    <w:rsid w:val="0022402A"/>
    <w:rsid w:val="002265D9"/>
    <w:rsid w:val="0023261E"/>
    <w:rsid w:val="002334F2"/>
    <w:rsid w:val="00243A41"/>
    <w:rsid w:val="002468A5"/>
    <w:rsid w:val="00246B64"/>
    <w:rsid w:val="00251185"/>
    <w:rsid w:val="0025153B"/>
    <w:rsid w:val="00251AD4"/>
    <w:rsid w:val="00253AC2"/>
    <w:rsid w:val="00255149"/>
    <w:rsid w:val="0025DD00"/>
    <w:rsid w:val="002608F7"/>
    <w:rsid w:val="00262A14"/>
    <w:rsid w:val="002635BD"/>
    <w:rsid w:val="00263BA8"/>
    <w:rsid w:val="002646B5"/>
    <w:rsid w:val="00264EC6"/>
    <w:rsid w:val="00265076"/>
    <w:rsid w:val="002657F6"/>
    <w:rsid w:val="0026720C"/>
    <w:rsid w:val="002675A2"/>
    <w:rsid w:val="002703C9"/>
    <w:rsid w:val="00270D19"/>
    <w:rsid w:val="00272180"/>
    <w:rsid w:val="0027287C"/>
    <w:rsid w:val="00273CA2"/>
    <w:rsid w:val="00273DC0"/>
    <w:rsid w:val="002757F6"/>
    <w:rsid w:val="00275C9D"/>
    <w:rsid w:val="00280018"/>
    <w:rsid w:val="00280963"/>
    <w:rsid w:val="0028129A"/>
    <w:rsid w:val="00281569"/>
    <w:rsid w:val="0028449D"/>
    <w:rsid w:val="0029229D"/>
    <w:rsid w:val="00295E0A"/>
    <w:rsid w:val="002960CB"/>
    <w:rsid w:val="00296894"/>
    <w:rsid w:val="002A0ADB"/>
    <w:rsid w:val="002A29D3"/>
    <w:rsid w:val="002A2AE6"/>
    <w:rsid w:val="002A32C6"/>
    <w:rsid w:val="002A3E31"/>
    <w:rsid w:val="002A4266"/>
    <w:rsid w:val="002B1DE5"/>
    <w:rsid w:val="002B2CC8"/>
    <w:rsid w:val="002C20CE"/>
    <w:rsid w:val="002C39A1"/>
    <w:rsid w:val="002C5B9F"/>
    <w:rsid w:val="002C6244"/>
    <w:rsid w:val="002C651E"/>
    <w:rsid w:val="002C6A77"/>
    <w:rsid w:val="002D1025"/>
    <w:rsid w:val="002D6AA9"/>
    <w:rsid w:val="002D7F08"/>
    <w:rsid w:val="002E073E"/>
    <w:rsid w:val="002E0911"/>
    <w:rsid w:val="002E0FBC"/>
    <w:rsid w:val="002E1066"/>
    <w:rsid w:val="002E2CB9"/>
    <w:rsid w:val="002F12EE"/>
    <w:rsid w:val="002F19E3"/>
    <w:rsid w:val="002F1AF3"/>
    <w:rsid w:val="002F4AC8"/>
    <w:rsid w:val="002F5B9C"/>
    <w:rsid w:val="002F62EC"/>
    <w:rsid w:val="003007E5"/>
    <w:rsid w:val="0030146A"/>
    <w:rsid w:val="00305600"/>
    <w:rsid w:val="00305DAB"/>
    <w:rsid w:val="00310E07"/>
    <w:rsid w:val="00313A28"/>
    <w:rsid w:val="00313EAE"/>
    <w:rsid w:val="00314ABA"/>
    <w:rsid w:val="0031587F"/>
    <w:rsid w:val="00316D14"/>
    <w:rsid w:val="00317866"/>
    <w:rsid w:val="0032086E"/>
    <w:rsid w:val="003225FC"/>
    <w:rsid w:val="00325642"/>
    <w:rsid w:val="003271C1"/>
    <w:rsid w:val="00334D8F"/>
    <w:rsid w:val="00341856"/>
    <w:rsid w:val="003439AF"/>
    <w:rsid w:val="00344DD2"/>
    <w:rsid w:val="00346785"/>
    <w:rsid w:val="00347500"/>
    <w:rsid w:val="00350F09"/>
    <w:rsid w:val="00351973"/>
    <w:rsid w:val="00355773"/>
    <w:rsid w:val="003561B1"/>
    <w:rsid w:val="0035725E"/>
    <w:rsid w:val="0035797D"/>
    <w:rsid w:val="00361C4C"/>
    <w:rsid w:val="003625CD"/>
    <w:rsid w:val="003636C2"/>
    <w:rsid w:val="00364D28"/>
    <w:rsid w:val="00366ACE"/>
    <w:rsid w:val="003675B5"/>
    <w:rsid w:val="00367853"/>
    <w:rsid w:val="0037017F"/>
    <w:rsid w:val="00370ACA"/>
    <w:rsid w:val="00370B9B"/>
    <w:rsid w:val="00371F1D"/>
    <w:rsid w:val="00374924"/>
    <w:rsid w:val="00375C0C"/>
    <w:rsid w:val="00376409"/>
    <w:rsid w:val="00376BB5"/>
    <w:rsid w:val="00377F38"/>
    <w:rsid w:val="0038337F"/>
    <w:rsid w:val="0038350E"/>
    <w:rsid w:val="00384BEE"/>
    <w:rsid w:val="00387CD0"/>
    <w:rsid w:val="00390630"/>
    <w:rsid w:val="00393914"/>
    <w:rsid w:val="00393B82"/>
    <w:rsid w:val="00394B2D"/>
    <w:rsid w:val="003950A5"/>
    <w:rsid w:val="0039517E"/>
    <w:rsid w:val="00396B22"/>
    <w:rsid w:val="003A23A4"/>
    <w:rsid w:val="003A3BB7"/>
    <w:rsid w:val="003A666F"/>
    <w:rsid w:val="003A723E"/>
    <w:rsid w:val="003B2380"/>
    <w:rsid w:val="003B3B88"/>
    <w:rsid w:val="003B3D3F"/>
    <w:rsid w:val="003B4936"/>
    <w:rsid w:val="003B54E4"/>
    <w:rsid w:val="003B68EA"/>
    <w:rsid w:val="003C019E"/>
    <w:rsid w:val="003C032A"/>
    <w:rsid w:val="003C0BAD"/>
    <w:rsid w:val="003C0DD0"/>
    <w:rsid w:val="003C1953"/>
    <w:rsid w:val="003C1BF7"/>
    <w:rsid w:val="003C2242"/>
    <w:rsid w:val="003C3105"/>
    <w:rsid w:val="003D0138"/>
    <w:rsid w:val="003D2D67"/>
    <w:rsid w:val="003D558D"/>
    <w:rsid w:val="003D6C4E"/>
    <w:rsid w:val="003D72AA"/>
    <w:rsid w:val="003E2065"/>
    <w:rsid w:val="003E34AF"/>
    <w:rsid w:val="003E699A"/>
    <w:rsid w:val="003E6EDE"/>
    <w:rsid w:val="003E7E77"/>
    <w:rsid w:val="003F1F35"/>
    <w:rsid w:val="003F298D"/>
    <w:rsid w:val="003F2C76"/>
    <w:rsid w:val="003F30E0"/>
    <w:rsid w:val="003F378A"/>
    <w:rsid w:val="003F4272"/>
    <w:rsid w:val="003F7C4B"/>
    <w:rsid w:val="00401B2F"/>
    <w:rsid w:val="004049A6"/>
    <w:rsid w:val="00404C29"/>
    <w:rsid w:val="00405003"/>
    <w:rsid w:val="00405F9A"/>
    <w:rsid w:val="004060CC"/>
    <w:rsid w:val="004113FC"/>
    <w:rsid w:val="00412964"/>
    <w:rsid w:val="004141E1"/>
    <w:rsid w:val="00414B51"/>
    <w:rsid w:val="0041500D"/>
    <w:rsid w:val="004160A6"/>
    <w:rsid w:val="004207FE"/>
    <w:rsid w:val="00423B3B"/>
    <w:rsid w:val="00423F78"/>
    <w:rsid w:val="00424650"/>
    <w:rsid w:val="00427E48"/>
    <w:rsid w:val="00431995"/>
    <w:rsid w:val="00434910"/>
    <w:rsid w:val="00434C99"/>
    <w:rsid w:val="00435DD4"/>
    <w:rsid w:val="00437A1D"/>
    <w:rsid w:val="004433D0"/>
    <w:rsid w:val="00451896"/>
    <w:rsid w:val="0045355C"/>
    <w:rsid w:val="00454FEF"/>
    <w:rsid w:val="00455C19"/>
    <w:rsid w:val="00460220"/>
    <w:rsid w:val="004639BB"/>
    <w:rsid w:val="00467702"/>
    <w:rsid w:val="004705FB"/>
    <w:rsid w:val="004711C3"/>
    <w:rsid w:val="00472161"/>
    <w:rsid w:val="004731E1"/>
    <w:rsid w:val="0047427F"/>
    <w:rsid w:val="00474D0B"/>
    <w:rsid w:val="004752E6"/>
    <w:rsid w:val="00480A05"/>
    <w:rsid w:val="00482312"/>
    <w:rsid w:val="0048276C"/>
    <w:rsid w:val="00484E75"/>
    <w:rsid w:val="004865F5"/>
    <w:rsid w:val="004875B9"/>
    <w:rsid w:val="004876B4"/>
    <w:rsid w:val="00488A37"/>
    <w:rsid w:val="004907A7"/>
    <w:rsid w:val="00490836"/>
    <w:rsid w:val="0049212D"/>
    <w:rsid w:val="00494695"/>
    <w:rsid w:val="004A7ADF"/>
    <w:rsid w:val="004B005A"/>
    <w:rsid w:val="004B0637"/>
    <w:rsid w:val="004B06A6"/>
    <w:rsid w:val="004B0BBE"/>
    <w:rsid w:val="004B0D2A"/>
    <w:rsid w:val="004B1172"/>
    <w:rsid w:val="004B1CA0"/>
    <w:rsid w:val="004B27CA"/>
    <w:rsid w:val="004B72F1"/>
    <w:rsid w:val="004B7381"/>
    <w:rsid w:val="004B7960"/>
    <w:rsid w:val="004C090D"/>
    <w:rsid w:val="004C0ACB"/>
    <w:rsid w:val="004C1FF9"/>
    <w:rsid w:val="004C2A14"/>
    <w:rsid w:val="004C2A45"/>
    <w:rsid w:val="004C3250"/>
    <w:rsid w:val="004C4076"/>
    <w:rsid w:val="004C5B63"/>
    <w:rsid w:val="004C78F8"/>
    <w:rsid w:val="004D04B5"/>
    <w:rsid w:val="004E21BB"/>
    <w:rsid w:val="004E226F"/>
    <w:rsid w:val="004E323E"/>
    <w:rsid w:val="004E57F3"/>
    <w:rsid w:val="004E5CA8"/>
    <w:rsid w:val="004E62E8"/>
    <w:rsid w:val="004E6C75"/>
    <w:rsid w:val="004F094B"/>
    <w:rsid w:val="004F0F51"/>
    <w:rsid w:val="004F2232"/>
    <w:rsid w:val="004F3128"/>
    <w:rsid w:val="004F3AE0"/>
    <w:rsid w:val="004F5084"/>
    <w:rsid w:val="004F6830"/>
    <w:rsid w:val="004F75C4"/>
    <w:rsid w:val="005025AE"/>
    <w:rsid w:val="00503B97"/>
    <w:rsid w:val="00503C9D"/>
    <w:rsid w:val="005050F0"/>
    <w:rsid w:val="00511316"/>
    <w:rsid w:val="00513238"/>
    <w:rsid w:val="00513A9D"/>
    <w:rsid w:val="00514C2A"/>
    <w:rsid w:val="0051672A"/>
    <w:rsid w:val="0052343A"/>
    <w:rsid w:val="00523B63"/>
    <w:rsid w:val="0052425A"/>
    <w:rsid w:val="00526156"/>
    <w:rsid w:val="005274BE"/>
    <w:rsid w:val="00527E6F"/>
    <w:rsid w:val="005301A7"/>
    <w:rsid w:val="005302E3"/>
    <w:rsid w:val="00535E22"/>
    <w:rsid w:val="00540AB1"/>
    <w:rsid w:val="00541831"/>
    <w:rsid w:val="0054386C"/>
    <w:rsid w:val="005442DB"/>
    <w:rsid w:val="00544748"/>
    <w:rsid w:val="0054654E"/>
    <w:rsid w:val="00546E3B"/>
    <w:rsid w:val="00547A8D"/>
    <w:rsid w:val="00547DA5"/>
    <w:rsid w:val="00550DFF"/>
    <w:rsid w:val="005531E0"/>
    <w:rsid w:val="0055409F"/>
    <w:rsid w:val="00555334"/>
    <w:rsid w:val="00556837"/>
    <w:rsid w:val="00556B45"/>
    <w:rsid w:val="00557BA6"/>
    <w:rsid w:val="0056099F"/>
    <w:rsid w:val="00561589"/>
    <w:rsid w:val="0056165B"/>
    <w:rsid w:val="00562188"/>
    <w:rsid w:val="005623CC"/>
    <w:rsid w:val="00563766"/>
    <w:rsid w:val="00564CD9"/>
    <w:rsid w:val="00565971"/>
    <w:rsid w:val="00566FC1"/>
    <w:rsid w:val="00567AB1"/>
    <w:rsid w:val="005700E4"/>
    <w:rsid w:val="0057141A"/>
    <w:rsid w:val="00573225"/>
    <w:rsid w:val="00574C36"/>
    <w:rsid w:val="00576265"/>
    <w:rsid w:val="005769AB"/>
    <w:rsid w:val="00577803"/>
    <w:rsid w:val="00582AF0"/>
    <w:rsid w:val="00585F63"/>
    <w:rsid w:val="0058727B"/>
    <w:rsid w:val="00591755"/>
    <w:rsid w:val="00592933"/>
    <w:rsid w:val="00596A5D"/>
    <w:rsid w:val="00596DEA"/>
    <w:rsid w:val="005A1808"/>
    <w:rsid w:val="005A204E"/>
    <w:rsid w:val="005A5202"/>
    <w:rsid w:val="005A699C"/>
    <w:rsid w:val="005A7CBC"/>
    <w:rsid w:val="005B0AC1"/>
    <w:rsid w:val="005B13F0"/>
    <w:rsid w:val="005B142F"/>
    <w:rsid w:val="005B255E"/>
    <w:rsid w:val="005B3D39"/>
    <w:rsid w:val="005B4A9F"/>
    <w:rsid w:val="005B5FE3"/>
    <w:rsid w:val="005C069A"/>
    <w:rsid w:val="005C2441"/>
    <w:rsid w:val="005C2857"/>
    <w:rsid w:val="005C50DC"/>
    <w:rsid w:val="005C5A87"/>
    <w:rsid w:val="005C5EA4"/>
    <w:rsid w:val="005C61C2"/>
    <w:rsid w:val="005C6521"/>
    <w:rsid w:val="005D679D"/>
    <w:rsid w:val="005E08ED"/>
    <w:rsid w:val="005E1048"/>
    <w:rsid w:val="005E2EC6"/>
    <w:rsid w:val="005E38A6"/>
    <w:rsid w:val="005E3F94"/>
    <w:rsid w:val="005E43FA"/>
    <w:rsid w:val="005E7663"/>
    <w:rsid w:val="005E7D67"/>
    <w:rsid w:val="005F213E"/>
    <w:rsid w:val="005F2A4A"/>
    <w:rsid w:val="005F49E9"/>
    <w:rsid w:val="005F4FBF"/>
    <w:rsid w:val="005F5A8D"/>
    <w:rsid w:val="005F6A96"/>
    <w:rsid w:val="005F7F3C"/>
    <w:rsid w:val="00601B7E"/>
    <w:rsid w:val="0061436D"/>
    <w:rsid w:val="00614400"/>
    <w:rsid w:val="0061485F"/>
    <w:rsid w:val="00614A8A"/>
    <w:rsid w:val="00614AB6"/>
    <w:rsid w:val="00615123"/>
    <w:rsid w:val="00615DDB"/>
    <w:rsid w:val="00615E5F"/>
    <w:rsid w:val="00615FF6"/>
    <w:rsid w:val="006164D3"/>
    <w:rsid w:val="00617659"/>
    <w:rsid w:val="006176B6"/>
    <w:rsid w:val="00620E36"/>
    <w:rsid w:val="0062378E"/>
    <w:rsid w:val="00624598"/>
    <w:rsid w:val="00626A67"/>
    <w:rsid w:val="00630A46"/>
    <w:rsid w:val="0063274D"/>
    <w:rsid w:val="00633E5C"/>
    <w:rsid w:val="00636616"/>
    <w:rsid w:val="00640C4F"/>
    <w:rsid w:val="0064403F"/>
    <w:rsid w:val="00645581"/>
    <w:rsid w:val="0064617F"/>
    <w:rsid w:val="006461F8"/>
    <w:rsid w:val="00646C0F"/>
    <w:rsid w:val="006475EA"/>
    <w:rsid w:val="00652268"/>
    <w:rsid w:val="00652B5C"/>
    <w:rsid w:val="00660079"/>
    <w:rsid w:val="00662105"/>
    <w:rsid w:val="00664338"/>
    <w:rsid w:val="00664AE4"/>
    <w:rsid w:val="006661D3"/>
    <w:rsid w:val="00667B18"/>
    <w:rsid w:val="006700E9"/>
    <w:rsid w:val="00670B16"/>
    <w:rsid w:val="006713C1"/>
    <w:rsid w:val="006738BE"/>
    <w:rsid w:val="00673AB7"/>
    <w:rsid w:val="0067642B"/>
    <w:rsid w:val="00677E56"/>
    <w:rsid w:val="00680771"/>
    <w:rsid w:val="00683B98"/>
    <w:rsid w:val="0068505F"/>
    <w:rsid w:val="00686933"/>
    <w:rsid w:val="00690EEB"/>
    <w:rsid w:val="00690F6C"/>
    <w:rsid w:val="00696B38"/>
    <w:rsid w:val="006A3FD1"/>
    <w:rsid w:val="006A639D"/>
    <w:rsid w:val="006A6BDC"/>
    <w:rsid w:val="006B440D"/>
    <w:rsid w:val="006B4806"/>
    <w:rsid w:val="006B530A"/>
    <w:rsid w:val="006B7942"/>
    <w:rsid w:val="006C1CF8"/>
    <w:rsid w:val="006C5795"/>
    <w:rsid w:val="006C5CCA"/>
    <w:rsid w:val="006C601D"/>
    <w:rsid w:val="006C6156"/>
    <w:rsid w:val="006C6547"/>
    <w:rsid w:val="006C6D30"/>
    <w:rsid w:val="006D169D"/>
    <w:rsid w:val="006D1B75"/>
    <w:rsid w:val="006D1F8A"/>
    <w:rsid w:val="006D3D4A"/>
    <w:rsid w:val="006D5CC3"/>
    <w:rsid w:val="006D7239"/>
    <w:rsid w:val="006E264D"/>
    <w:rsid w:val="006E6B63"/>
    <w:rsid w:val="006E7C3D"/>
    <w:rsid w:val="006F0664"/>
    <w:rsid w:val="006F1418"/>
    <w:rsid w:val="006F169A"/>
    <w:rsid w:val="006F1B84"/>
    <w:rsid w:val="006F3C74"/>
    <w:rsid w:val="006F412B"/>
    <w:rsid w:val="006F64B9"/>
    <w:rsid w:val="006F7786"/>
    <w:rsid w:val="00703998"/>
    <w:rsid w:val="00711047"/>
    <w:rsid w:val="00715509"/>
    <w:rsid w:val="007177FA"/>
    <w:rsid w:val="007215C5"/>
    <w:rsid w:val="00722756"/>
    <w:rsid w:val="0072306E"/>
    <w:rsid w:val="00724C3D"/>
    <w:rsid w:val="00731181"/>
    <w:rsid w:val="007320AD"/>
    <w:rsid w:val="00736CB8"/>
    <w:rsid w:val="00736D1E"/>
    <w:rsid w:val="00740EED"/>
    <w:rsid w:val="0074176C"/>
    <w:rsid w:val="00742326"/>
    <w:rsid w:val="00746AE0"/>
    <w:rsid w:val="00747BE6"/>
    <w:rsid w:val="00747C29"/>
    <w:rsid w:val="007512E9"/>
    <w:rsid w:val="0075412E"/>
    <w:rsid w:val="00755259"/>
    <w:rsid w:val="00756B0C"/>
    <w:rsid w:val="00756B8B"/>
    <w:rsid w:val="00760418"/>
    <w:rsid w:val="0076279B"/>
    <w:rsid w:val="00763D92"/>
    <w:rsid w:val="00766361"/>
    <w:rsid w:val="00770323"/>
    <w:rsid w:val="00770F90"/>
    <w:rsid w:val="00772A75"/>
    <w:rsid w:val="00773DB1"/>
    <w:rsid w:val="007749C5"/>
    <w:rsid w:val="0077631E"/>
    <w:rsid w:val="00776827"/>
    <w:rsid w:val="00781A59"/>
    <w:rsid w:val="00781F1A"/>
    <w:rsid w:val="00783213"/>
    <w:rsid w:val="00784376"/>
    <w:rsid w:val="007846FD"/>
    <w:rsid w:val="00786248"/>
    <w:rsid w:val="00786357"/>
    <w:rsid w:val="00793141"/>
    <w:rsid w:val="00793B85"/>
    <w:rsid w:val="00796DDC"/>
    <w:rsid w:val="007A11DC"/>
    <w:rsid w:val="007A14B1"/>
    <w:rsid w:val="007A1F66"/>
    <w:rsid w:val="007A20A4"/>
    <w:rsid w:val="007A34D0"/>
    <w:rsid w:val="007A4144"/>
    <w:rsid w:val="007A482D"/>
    <w:rsid w:val="007A5651"/>
    <w:rsid w:val="007A590D"/>
    <w:rsid w:val="007A60CE"/>
    <w:rsid w:val="007A6FBD"/>
    <w:rsid w:val="007B0EB5"/>
    <w:rsid w:val="007B1F54"/>
    <w:rsid w:val="007B4DDC"/>
    <w:rsid w:val="007B5365"/>
    <w:rsid w:val="007B5F11"/>
    <w:rsid w:val="007B6347"/>
    <w:rsid w:val="007B799B"/>
    <w:rsid w:val="007C1796"/>
    <w:rsid w:val="007C4678"/>
    <w:rsid w:val="007D33B9"/>
    <w:rsid w:val="007D6343"/>
    <w:rsid w:val="007D7B3D"/>
    <w:rsid w:val="007E0DEF"/>
    <w:rsid w:val="007E22A4"/>
    <w:rsid w:val="007E61F0"/>
    <w:rsid w:val="007E6D2F"/>
    <w:rsid w:val="007F0476"/>
    <w:rsid w:val="007F2D27"/>
    <w:rsid w:val="007F38D4"/>
    <w:rsid w:val="007F3C07"/>
    <w:rsid w:val="007F4599"/>
    <w:rsid w:val="007F6ECC"/>
    <w:rsid w:val="007F7CCE"/>
    <w:rsid w:val="00800E50"/>
    <w:rsid w:val="00801C0F"/>
    <w:rsid w:val="008020A2"/>
    <w:rsid w:val="0080275D"/>
    <w:rsid w:val="00804CCB"/>
    <w:rsid w:val="00805A92"/>
    <w:rsid w:val="00806359"/>
    <w:rsid w:val="0080681B"/>
    <w:rsid w:val="00806DCA"/>
    <w:rsid w:val="00810A6A"/>
    <w:rsid w:val="008141B8"/>
    <w:rsid w:val="008176A3"/>
    <w:rsid w:val="00817781"/>
    <w:rsid w:val="00820558"/>
    <w:rsid w:val="008213F0"/>
    <w:rsid w:val="008214F9"/>
    <w:rsid w:val="0082484C"/>
    <w:rsid w:val="00824C6E"/>
    <w:rsid w:val="008255BD"/>
    <w:rsid w:val="00825A25"/>
    <w:rsid w:val="0082637A"/>
    <w:rsid w:val="00826F0F"/>
    <w:rsid w:val="00827C38"/>
    <w:rsid w:val="00827C5C"/>
    <w:rsid w:val="00834036"/>
    <w:rsid w:val="008363C7"/>
    <w:rsid w:val="00837AD9"/>
    <w:rsid w:val="00837F3D"/>
    <w:rsid w:val="00844D34"/>
    <w:rsid w:val="0084669F"/>
    <w:rsid w:val="00846AE1"/>
    <w:rsid w:val="0085199A"/>
    <w:rsid w:val="00851D8E"/>
    <w:rsid w:val="00852AB6"/>
    <w:rsid w:val="00853215"/>
    <w:rsid w:val="00857F7F"/>
    <w:rsid w:val="0086097E"/>
    <w:rsid w:val="00860A40"/>
    <w:rsid w:val="008613BB"/>
    <w:rsid w:val="00861FF6"/>
    <w:rsid w:val="00863CC7"/>
    <w:rsid w:val="00875048"/>
    <w:rsid w:val="008750C5"/>
    <w:rsid w:val="008767F0"/>
    <w:rsid w:val="008775AB"/>
    <w:rsid w:val="00877C33"/>
    <w:rsid w:val="00877DF5"/>
    <w:rsid w:val="00881219"/>
    <w:rsid w:val="00883002"/>
    <w:rsid w:val="00884777"/>
    <w:rsid w:val="00884C5B"/>
    <w:rsid w:val="008850FA"/>
    <w:rsid w:val="008852FA"/>
    <w:rsid w:val="0088773E"/>
    <w:rsid w:val="00892D34"/>
    <w:rsid w:val="00893D72"/>
    <w:rsid w:val="00893EA7"/>
    <w:rsid w:val="00894F4D"/>
    <w:rsid w:val="008A0F9C"/>
    <w:rsid w:val="008A173F"/>
    <w:rsid w:val="008A184E"/>
    <w:rsid w:val="008A2606"/>
    <w:rsid w:val="008A34CB"/>
    <w:rsid w:val="008A6162"/>
    <w:rsid w:val="008A7898"/>
    <w:rsid w:val="008B200E"/>
    <w:rsid w:val="008B2EFE"/>
    <w:rsid w:val="008B7314"/>
    <w:rsid w:val="008B7C6A"/>
    <w:rsid w:val="008C0642"/>
    <w:rsid w:val="008C09BD"/>
    <w:rsid w:val="008C24EF"/>
    <w:rsid w:val="008C3149"/>
    <w:rsid w:val="008C380E"/>
    <w:rsid w:val="008C5883"/>
    <w:rsid w:val="008C7093"/>
    <w:rsid w:val="008D0DD2"/>
    <w:rsid w:val="008D2766"/>
    <w:rsid w:val="008D3DB4"/>
    <w:rsid w:val="008D4B6D"/>
    <w:rsid w:val="008D5406"/>
    <w:rsid w:val="008D64A5"/>
    <w:rsid w:val="008D6697"/>
    <w:rsid w:val="008D7C8F"/>
    <w:rsid w:val="008E04E1"/>
    <w:rsid w:val="008E399B"/>
    <w:rsid w:val="008E46FE"/>
    <w:rsid w:val="008E47B4"/>
    <w:rsid w:val="008F1BCB"/>
    <w:rsid w:val="008F32CA"/>
    <w:rsid w:val="008F4152"/>
    <w:rsid w:val="008F4633"/>
    <w:rsid w:val="008F74B2"/>
    <w:rsid w:val="0090128E"/>
    <w:rsid w:val="00903A51"/>
    <w:rsid w:val="00906003"/>
    <w:rsid w:val="00906515"/>
    <w:rsid w:val="00906C4C"/>
    <w:rsid w:val="00907D13"/>
    <w:rsid w:val="00910D36"/>
    <w:rsid w:val="009119EA"/>
    <w:rsid w:val="00913F50"/>
    <w:rsid w:val="00914E34"/>
    <w:rsid w:val="00916EA0"/>
    <w:rsid w:val="00916EC2"/>
    <w:rsid w:val="009212F8"/>
    <w:rsid w:val="00921E1C"/>
    <w:rsid w:val="009276AD"/>
    <w:rsid w:val="0092780D"/>
    <w:rsid w:val="00932DED"/>
    <w:rsid w:val="0093541E"/>
    <w:rsid w:val="0093561F"/>
    <w:rsid w:val="00935F91"/>
    <w:rsid w:val="009374D6"/>
    <w:rsid w:val="00941B32"/>
    <w:rsid w:val="0094211A"/>
    <w:rsid w:val="00945A44"/>
    <w:rsid w:val="00947B6F"/>
    <w:rsid w:val="009505D1"/>
    <w:rsid w:val="00950DA6"/>
    <w:rsid w:val="00952424"/>
    <w:rsid w:val="00952DAD"/>
    <w:rsid w:val="0095732C"/>
    <w:rsid w:val="00957810"/>
    <w:rsid w:val="00957F2A"/>
    <w:rsid w:val="009608F1"/>
    <w:rsid w:val="00960BCC"/>
    <w:rsid w:val="009629A5"/>
    <w:rsid w:val="00962B10"/>
    <w:rsid w:val="00962FF3"/>
    <w:rsid w:val="00964076"/>
    <w:rsid w:val="00965526"/>
    <w:rsid w:val="00965D28"/>
    <w:rsid w:val="009663D4"/>
    <w:rsid w:val="0096642D"/>
    <w:rsid w:val="009671E7"/>
    <w:rsid w:val="009704E0"/>
    <w:rsid w:val="0097091B"/>
    <w:rsid w:val="009718F0"/>
    <w:rsid w:val="009725E0"/>
    <w:rsid w:val="00973C26"/>
    <w:rsid w:val="009755C9"/>
    <w:rsid w:val="00976E6E"/>
    <w:rsid w:val="00980845"/>
    <w:rsid w:val="0098203C"/>
    <w:rsid w:val="0098476E"/>
    <w:rsid w:val="009927FE"/>
    <w:rsid w:val="009933FE"/>
    <w:rsid w:val="00993E27"/>
    <w:rsid w:val="00995FC9"/>
    <w:rsid w:val="0099776E"/>
    <w:rsid w:val="009A0349"/>
    <w:rsid w:val="009A0C6A"/>
    <w:rsid w:val="009A1FFC"/>
    <w:rsid w:val="009A30B5"/>
    <w:rsid w:val="009A3374"/>
    <w:rsid w:val="009A3992"/>
    <w:rsid w:val="009A3DCA"/>
    <w:rsid w:val="009A49D3"/>
    <w:rsid w:val="009A6F18"/>
    <w:rsid w:val="009B07A4"/>
    <w:rsid w:val="009B2494"/>
    <w:rsid w:val="009B306A"/>
    <w:rsid w:val="009B4351"/>
    <w:rsid w:val="009B52CF"/>
    <w:rsid w:val="009B5F6C"/>
    <w:rsid w:val="009C09C6"/>
    <w:rsid w:val="009C2B29"/>
    <w:rsid w:val="009C3E78"/>
    <w:rsid w:val="009D1EBA"/>
    <w:rsid w:val="009D25BE"/>
    <w:rsid w:val="009D3145"/>
    <w:rsid w:val="009D38EB"/>
    <w:rsid w:val="009D4D4B"/>
    <w:rsid w:val="009D6187"/>
    <w:rsid w:val="009D7559"/>
    <w:rsid w:val="009D798B"/>
    <w:rsid w:val="009E1BB2"/>
    <w:rsid w:val="009E345D"/>
    <w:rsid w:val="009E4010"/>
    <w:rsid w:val="009E5164"/>
    <w:rsid w:val="009E61D2"/>
    <w:rsid w:val="009E6BB2"/>
    <w:rsid w:val="009E6EA5"/>
    <w:rsid w:val="009E75A2"/>
    <w:rsid w:val="009F0298"/>
    <w:rsid w:val="009F1B63"/>
    <w:rsid w:val="009F2F65"/>
    <w:rsid w:val="009F3435"/>
    <w:rsid w:val="009F393F"/>
    <w:rsid w:val="009F4A82"/>
    <w:rsid w:val="009F5E5B"/>
    <w:rsid w:val="009F6058"/>
    <w:rsid w:val="009F6168"/>
    <w:rsid w:val="009F6BE7"/>
    <w:rsid w:val="009F7419"/>
    <w:rsid w:val="00A02D57"/>
    <w:rsid w:val="00A040B9"/>
    <w:rsid w:val="00A0629B"/>
    <w:rsid w:val="00A127F0"/>
    <w:rsid w:val="00A14446"/>
    <w:rsid w:val="00A14A78"/>
    <w:rsid w:val="00A173BE"/>
    <w:rsid w:val="00A179CC"/>
    <w:rsid w:val="00A17DCB"/>
    <w:rsid w:val="00A2458E"/>
    <w:rsid w:val="00A256A8"/>
    <w:rsid w:val="00A25C55"/>
    <w:rsid w:val="00A306FF"/>
    <w:rsid w:val="00A337A5"/>
    <w:rsid w:val="00A34250"/>
    <w:rsid w:val="00A345A7"/>
    <w:rsid w:val="00A3718D"/>
    <w:rsid w:val="00A40876"/>
    <w:rsid w:val="00A41876"/>
    <w:rsid w:val="00A419CA"/>
    <w:rsid w:val="00A4218D"/>
    <w:rsid w:val="00A426CA"/>
    <w:rsid w:val="00A43660"/>
    <w:rsid w:val="00A45932"/>
    <w:rsid w:val="00A46EF1"/>
    <w:rsid w:val="00A505FB"/>
    <w:rsid w:val="00A5067F"/>
    <w:rsid w:val="00A511EF"/>
    <w:rsid w:val="00A5187E"/>
    <w:rsid w:val="00A52AC0"/>
    <w:rsid w:val="00A57CCD"/>
    <w:rsid w:val="00A616D6"/>
    <w:rsid w:val="00A61993"/>
    <w:rsid w:val="00A62022"/>
    <w:rsid w:val="00A62C60"/>
    <w:rsid w:val="00A64389"/>
    <w:rsid w:val="00A678A1"/>
    <w:rsid w:val="00A70153"/>
    <w:rsid w:val="00A75893"/>
    <w:rsid w:val="00A76BE4"/>
    <w:rsid w:val="00A82FFD"/>
    <w:rsid w:val="00A83DDC"/>
    <w:rsid w:val="00A84AB0"/>
    <w:rsid w:val="00A86409"/>
    <w:rsid w:val="00A9104E"/>
    <w:rsid w:val="00A941E8"/>
    <w:rsid w:val="00A948BD"/>
    <w:rsid w:val="00A95E1D"/>
    <w:rsid w:val="00A96D63"/>
    <w:rsid w:val="00A975C3"/>
    <w:rsid w:val="00AA2788"/>
    <w:rsid w:val="00AA320B"/>
    <w:rsid w:val="00AA3D02"/>
    <w:rsid w:val="00AA6205"/>
    <w:rsid w:val="00AA6409"/>
    <w:rsid w:val="00AA684F"/>
    <w:rsid w:val="00AA7242"/>
    <w:rsid w:val="00AA7878"/>
    <w:rsid w:val="00AB109F"/>
    <w:rsid w:val="00AB1DE5"/>
    <w:rsid w:val="00AB1FF4"/>
    <w:rsid w:val="00AB34CD"/>
    <w:rsid w:val="00AB3E46"/>
    <w:rsid w:val="00AB47A3"/>
    <w:rsid w:val="00AB5CA0"/>
    <w:rsid w:val="00AB651E"/>
    <w:rsid w:val="00AB7432"/>
    <w:rsid w:val="00AC00CA"/>
    <w:rsid w:val="00AC14AF"/>
    <w:rsid w:val="00AC1ACF"/>
    <w:rsid w:val="00AC3E5A"/>
    <w:rsid w:val="00AC6B48"/>
    <w:rsid w:val="00AD25DA"/>
    <w:rsid w:val="00AD3D64"/>
    <w:rsid w:val="00AD407C"/>
    <w:rsid w:val="00AD6934"/>
    <w:rsid w:val="00AD78A4"/>
    <w:rsid w:val="00AE0D52"/>
    <w:rsid w:val="00AE4507"/>
    <w:rsid w:val="00AE5432"/>
    <w:rsid w:val="00AE597D"/>
    <w:rsid w:val="00AF179D"/>
    <w:rsid w:val="00AF6EC0"/>
    <w:rsid w:val="00AF7205"/>
    <w:rsid w:val="00B013CF"/>
    <w:rsid w:val="00B07A46"/>
    <w:rsid w:val="00B11F5B"/>
    <w:rsid w:val="00B1461C"/>
    <w:rsid w:val="00B146FA"/>
    <w:rsid w:val="00B15F35"/>
    <w:rsid w:val="00B16849"/>
    <w:rsid w:val="00B17D08"/>
    <w:rsid w:val="00B207B6"/>
    <w:rsid w:val="00B22A28"/>
    <w:rsid w:val="00B238E2"/>
    <w:rsid w:val="00B23A1A"/>
    <w:rsid w:val="00B30B73"/>
    <w:rsid w:val="00B334F5"/>
    <w:rsid w:val="00B33CD4"/>
    <w:rsid w:val="00B35F28"/>
    <w:rsid w:val="00B36465"/>
    <w:rsid w:val="00B364B1"/>
    <w:rsid w:val="00B40180"/>
    <w:rsid w:val="00B404A6"/>
    <w:rsid w:val="00B413FE"/>
    <w:rsid w:val="00B41861"/>
    <w:rsid w:val="00B42C65"/>
    <w:rsid w:val="00B436BF"/>
    <w:rsid w:val="00B454DC"/>
    <w:rsid w:val="00B46227"/>
    <w:rsid w:val="00B46F07"/>
    <w:rsid w:val="00B50480"/>
    <w:rsid w:val="00B54CE8"/>
    <w:rsid w:val="00B552A4"/>
    <w:rsid w:val="00B613D6"/>
    <w:rsid w:val="00B61D90"/>
    <w:rsid w:val="00B64FEB"/>
    <w:rsid w:val="00B6529B"/>
    <w:rsid w:val="00B65661"/>
    <w:rsid w:val="00B66976"/>
    <w:rsid w:val="00B674C4"/>
    <w:rsid w:val="00B71601"/>
    <w:rsid w:val="00B71E28"/>
    <w:rsid w:val="00B722D0"/>
    <w:rsid w:val="00B7281B"/>
    <w:rsid w:val="00B75BE5"/>
    <w:rsid w:val="00B773AE"/>
    <w:rsid w:val="00B80277"/>
    <w:rsid w:val="00B81F38"/>
    <w:rsid w:val="00B821CD"/>
    <w:rsid w:val="00B82951"/>
    <w:rsid w:val="00B8337F"/>
    <w:rsid w:val="00B84C48"/>
    <w:rsid w:val="00B86F15"/>
    <w:rsid w:val="00B8CAEA"/>
    <w:rsid w:val="00B92DC0"/>
    <w:rsid w:val="00B932EB"/>
    <w:rsid w:val="00B95354"/>
    <w:rsid w:val="00B95CFA"/>
    <w:rsid w:val="00B95E40"/>
    <w:rsid w:val="00B9622E"/>
    <w:rsid w:val="00B96C77"/>
    <w:rsid w:val="00BA24A2"/>
    <w:rsid w:val="00BB37CA"/>
    <w:rsid w:val="00BB396E"/>
    <w:rsid w:val="00BB40E8"/>
    <w:rsid w:val="00BB54B7"/>
    <w:rsid w:val="00BB7044"/>
    <w:rsid w:val="00BC05D6"/>
    <w:rsid w:val="00BC0FC3"/>
    <w:rsid w:val="00BC1B2A"/>
    <w:rsid w:val="00BC283D"/>
    <w:rsid w:val="00BC3847"/>
    <w:rsid w:val="00BC4B82"/>
    <w:rsid w:val="00BC5785"/>
    <w:rsid w:val="00BC7C10"/>
    <w:rsid w:val="00BD0DCB"/>
    <w:rsid w:val="00BD10E7"/>
    <w:rsid w:val="00BD1894"/>
    <w:rsid w:val="00BD285D"/>
    <w:rsid w:val="00BD2D10"/>
    <w:rsid w:val="00BD47D2"/>
    <w:rsid w:val="00BD4D1D"/>
    <w:rsid w:val="00BD5F08"/>
    <w:rsid w:val="00BE09F1"/>
    <w:rsid w:val="00BE0F6D"/>
    <w:rsid w:val="00BE1BB1"/>
    <w:rsid w:val="00BE2EAD"/>
    <w:rsid w:val="00BE3461"/>
    <w:rsid w:val="00BE5349"/>
    <w:rsid w:val="00BE63F1"/>
    <w:rsid w:val="00BE6BA1"/>
    <w:rsid w:val="00BF06B0"/>
    <w:rsid w:val="00BF146B"/>
    <w:rsid w:val="00BF650A"/>
    <w:rsid w:val="00BF7D6F"/>
    <w:rsid w:val="00C02D92"/>
    <w:rsid w:val="00C038C0"/>
    <w:rsid w:val="00C03EFF"/>
    <w:rsid w:val="00C04B83"/>
    <w:rsid w:val="00C07524"/>
    <w:rsid w:val="00C07D6E"/>
    <w:rsid w:val="00C10C17"/>
    <w:rsid w:val="00C12566"/>
    <w:rsid w:val="00C1285E"/>
    <w:rsid w:val="00C13353"/>
    <w:rsid w:val="00C13A03"/>
    <w:rsid w:val="00C13F30"/>
    <w:rsid w:val="00C168FA"/>
    <w:rsid w:val="00C21259"/>
    <w:rsid w:val="00C21FC1"/>
    <w:rsid w:val="00C2311A"/>
    <w:rsid w:val="00C2560D"/>
    <w:rsid w:val="00C260E0"/>
    <w:rsid w:val="00C26373"/>
    <w:rsid w:val="00C30F93"/>
    <w:rsid w:val="00C3125A"/>
    <w:rsid w:val="00C31D53"/>
    <w:rsid w:val="00C328B5"/>
    <w:rsid w:val="00C3306F"/>
    <w:rsid w:val="00C33147"/>
    <w:rsid w:val="00C353C6"/>
    <w:rsid w:val="00C3658B"/>
    <w:rsid w:val="00C36E00"/>
    <w:rsid w:val="00C37F12"/>
    <w:rsid w:val="00C418CB"/>
    <w:rsid w:val="00C43A77"/>
    <w:rsid w:val="00C45A10"/>
    <w:rsid w:val="00C45E08"/>
    <w:rsid w:val="00C46759"/>
    <w:rsid w:val="00C5144D"/>
    <w:rsid w:val="00C530FA"/>
    <w:rsid w:val="00C61287"/>
    <w:rsid w:val="00C612B6"/>
    <w:rsid w:val="00C6333D"/>
    <w:rsid w:val="00C63FFE"/>
    <w:rsid w:val="00C653AC"/>
    <w:rsid w:val="00C66DB2"/>
    <w:rsid w:val="00C66EFB"/>
    <w:rsid w:val="00C72E76"/>
    <w:rsid w:val="00C74E0B"/>
    <w:rsid w:val="00C76624"/>
    <w:rsid w:val="00C816C3"/>
    <w:rsid w:val="00C81739"/>
    <w:rsid w:val="00C82F18"/>
    <w:rsid w:val="00C82FC1"/>
    <w:rsid w:val="00C8307A"/>
    <w:rsid w:val="00C841A8"/>
    <w:rsid w:val="00C846F5"/>
    <w:rsid w:val="00C90F72"/>
    <w:rsid w:val="00C92DB9"/>
    <w:rsid w:val="00C9470C"/>
    <w:rsid w:val="00C97D81"/>
    <w:rsid w:val="00CA1BE4"/>
    <w:rsid w:val="00CA4614"/>
    <w:rsid w:val="00CA6C72"/>
    <w:rsid w:val="00CA6D4B"/>
    <w:rsid w:val="00CA7DCE"/>
    <w:rsid w:val="00CB10F4"/>
    <w:rsid w:val="00CB1D48"/>
    <w:rsid w:val="00CB3AE0"/>
    <w:rsid w:val="00CB5676"/>
    <w:rsid w:val="00CB5913"/>
    <w:rsid w:val="00CB71B5"/>
    <w:rsid w:val="00CB73A9"/>
    <w:rsid w:val="00CB764E"/>
    <w:rsid w:val="00CC0092"/>
    <w:rsid w:val="00CC0996"/>
    <w:rsid w:val="00CC1522"/>
    <w:rsid w:val="00CC1C37"/>
    <w:rsid w:val="00CC25B7"/>
    <w:rsid w:val="00CC2C96"/>
    <w:rsid w:val="00CC59A3"/>
    <w:rsid w:val="00CD0B6E"/>
    <w:rsid w:val="00CD1100"/>
    <w:rsid w:val="00CD311C"/>
    <w:rsid w:val="00CD3894"/>
    <w:rsid w:val="00CD68CD"/>
    <w:rsid w:val="00CE03BD"/>
    <w:rsid w:val="00CE1743"/>
    <w:rsid w:val="00CE19CD"/>
    <w:rsid w:val="00CE19E9"/>
    <w:rsid w:val="00CE377E"/>
    <w:rsid w:val="00CE3FBA"/>
    <w:rsid w:val="00CE6100"/>
    <w:rsid w:val="00CF3C9B"/>
    <w:rsid w:val="00CF4A97"/>
    <w:rsid w:val="00CF6A93"/>
    <w:rsid w:val="00CF70FD"/>
    <w:rsid w:val="00CF785E"/>
    <w:rsid w:val="00D0017D"/>
    <w:rsid w:val="00D00818"/>
    <w:rsid w:val="00D00F9C"/>
    <w:rsid w:val="00D01894"/>
    <w:rsid w:val="00D02640"/>
    <w:rsid w:val="00D0354F"/>
    <w:rsid w:val="00D03B0A"/>
    <w:rsid w:val="00D05960"/>
    <w:rsid w:val="00D05D96"/>
    <w:rsid w:val="00D06415"/>
    <w:rsid w:val="00D074E2"/>
    <w:rsid w:val="00D07644"/>
    <w:rsid w:val="00D1058D"/>
    <w:rsid w:val="00D107BA"/>
    <w:rsid w:val="00D10EFE"/>
    <w:rsid w:val="00D125D2"/>
    <w:rsid w:val="00D12AA2"/>
    <w:rsid w:val="00D131B0"/>
    <w:rsid w:val="00D13E6B"/>
    <w:rsid w:val="00D1403F"/>
    <w:rsid w:val="00D142E8"/>
    <w:rsid w:val="00D14894"/>
    <w:rsid w:val="00D14C6D"/>
    <w:rsid w:val="00D159DF"/>
    <w:rsid w:val="00D20F10"/>
    <w:rsid w:val="00D22466"/>
    <w:rsid w:val="00D26078"/>
    <w:rsid w:val="00D26E3A"/>
    <w:rsid w:val="00D27C1F"/>
    <w:rsid w:val="00D315EE"/>
    <w:rsid w:val="00D3168B"/>
    <w:rsid w:val="00D3182F"/>
    <w:rsid w:val="00D31BB5"/>
    <w:rsid w:val="00D32B65"/>
    <w:rsid w:val="00D35A44"/>
    <w:rsid w:val="00D36574"/>
    <w:rsid w:val="00D451F8"/>
    <w:rsid w:val="00D457E6"/>
    <w:rsid w:val="00D467F5"/>
    <w:rsid w:val="00D47DE0"/>
    <w:rsid w:val="00D50C9C"/>
    <w:rsid w:val="00D51362"/>
    <w:rsid w:val="00D52242"/>
    <w:rsid w:val="00D52B96"/>
    <w:rsid w:val="00D54F51"/>
    <w:rsid w:val="00D557EB"/>
    <w:rsid w:val="00D55902"/>
    <w:rsid w:val="00D57785"/>
    <w:rsid w:val="00D6074A"/>
    <w:rsid w:val="00D60BD8"/>
    <w:rsid w:val="00D64BF5"/>
    <w:rsid w:val="00D67150"/>
    <w:rsid w:val="00D70F7E"/>
    <w:rsid w:val="00D712C3"/>
    <w:rsid w:val="00D71E0A"/>
    <w:rsid w:val="00D72FC7"/>
    <w:rsid w:val="00D73DCC"/>
    <w:rsid w:val="00D7481A"/>
    <w:rsid w:val="00D764EA"/>
    <w:rsid w:val="00D818D6"/>
    <w:rsid w:val="00D83533"/>
    <w:rsid w:val="00D84FBE"/>
    <w:rsid w:val="00D85564"/>
    <w:rsid w:val="00D86607"/>
    <w:rsid w:val="00D87F92"/>
    <w:rsid w:val="00D91356"/>
    <w:rsid w:val="00D924D4"/>
    <w:rsid w:val="00D9431A"/>
    <w:rsid w:val="00D9525A"/>
    <w:rsid w:val="00D96B4E"/>
    <w:rsid w:val="00D9741E"/>
    <w:rsid w:val="00D977FC"/>
    <w:rsid w:val="00DA038B"/>
    <w:rsid w:val="00DA0E35"/>
    <w:rsid w:val="00DA3884"/>
    <w:rsid w:val="00DA533F"/>
    <w:rsid w:val="00DA5C11"/>
    <w:rsid w:val="00DB0C1D"/>
    <w:rsid w:val="00DB0E87"/>
    <w:rsid w:val="00DB1F1F"/>
    <w:rsid w:val="00DB2DF0"/>
    <w:rsid w:val="00DB3579"/>
    <w:rsid w:val="00DB467A"/>
    <w:rsid w:val="00DB7A0D"/>
    <w:rsid w:val="00DC0820"/>
    <w:rsid w:val="00DC0CFF"/>
    <w:rsid w:val="00DC5095"/>
    <w:rsid w:val="00DC5290"/>
    <w:rsid w:val="00DC69CF"/>
    <w:rsid w:val="00DC7DC6"/>
    <w:rsid w:val="00DD08D1"/>
    <w:rsid w:val="00DD3126"/>
    <w:rsid w:val="00DD64B5"/>
    <w:rsid w:val="00DD7CA4"/>
    <w:rsid w:val="00DE05FC"/>
    <w:rsid w:val="00DE39C6"/>
    <w:rsid w:val="00DE50A5"/>
    <w:rsid w:val="00DE64EA"/>
    <w:rsid w:val="00DE733A"/>
    <w:rsid w:val="00DF2CDB"/>
    <w:rsid w:val="00DF392F"/>
    <w:rsid w:val="00DF3A16"/>
    <w:rsid w:val="00DF3E52"/>
    <w:rsid w:val="00DF4061"/>
    <w:rsid w:val="00DF4BB6"/>
    <w:rsid w:val="00DF7065"/>
    <w:rsid w:val="00DF776B"/>
    <w:rsid w:val="00DF79E3"/>
    <w:rsid w:val="00E00F64"/>
    <w:rsid w:val="00E02A54"/>
    <w:rsid w:val="00E03F77"/>
    <w:rsid w:val="00E040CA"/>
    <w:rsid w:val="00E05334"/>
    <w:rsid w:val="00E05FB2"/>
    <w:rsid w:val="00E120B3"/>
    <w:rsid w:val="00E14FAE"/>
    <w:rsid w:val="00E15D13"/>
    <w:rsid w:val="00E15DD0"/>
    <w:rsid w:val="00E16FE0"/>
    <w:rsid w:val="00E17E18"/>
    <w:rsid w:val="00E205D9"/>
    <w:rsid w:val="00E27120"/>
    <w:rsid w:val="00E30396"/>
    <w:rsid w:val="00E308B5"/>
    <w:rsid w:val="00E30B70"/>
    <w:rsid w:val="00E32541"/>
    <w:rsid w:val="00E32A44"/>
    <w:rsid w:val="00E330F0"/>
    <w:rsid w:val="00E33778"/>
    <w:rsid w:val="00E34E0D"/>
    <w:rsid w:val="00E402B3"/>
    <w:rsid w:val="00E40ADE"/>
    <w:rsid w:val="00E433EC"/>
    <w:rsid w:val="00E437DE"/>
    <w:rsid w:val="00E43C53"/>
    <w:rsid w:val="00E45330"/>
    <w:rsid w:val="00E4594C"/>
    <w:rsid w:val="00E46EC9"/>
    <w:rsid w:val="00E47C91"/>
    <w:rsid w:val="00E50CA3"/>
    <w:rsid w:val="00E523D1"/>
    <w:rsid w:val="00E53ACA"/>
    <w:rsid w:val="00E55411"/>
    <w:rsid w:val="00E55EB4"/>
    <w:rsid w:val="00E56B28"/>
    <w:rsid w:val="00E57EBF"/>
    <w:rsid w:val="00E61B26"/>
    <w:rsid w:val="00E64FE1"/>
    <w:rsid w:val="00E6676B"/>
    <w:rsid w:val="00E7040F"/>
    <w:rsid w:val="00E72C5F"/>
    <w:rsid w:val="00E74277"/>
    <w:rsid w:val="00E75CB6"/>
    <w:rsid w:val="00E779ED"/>
    <w:rsid w:val="00E804B0"/>
    <w:rsid w:val="00E840A3"/>
    <w:rsid w:val="00E85471"/>
    <w:rsid w:val="00E900E2"/>
    <w:rsid w:val="00E90600"/>
    <w:rsid w:val="00E91DCF"/>
    <w:rsid w:val="00E922A3"/>
    <w:rsid w:val="00E92B52"/>
    <w:rsid w:val="00EA2593"/>
    <w:rsid w:val="00EA63E4"/>
    <w:rsid w:val="00EB0A0C"/>
    <w:rsid w:val="00EB0BFF"/>
    <w:rsid w:val="00EB2214"/>
    <w:rsid w:val="00EB324B"/>
    <w:rsid w:val="00EB3DEC"/>
    <w:rsid w:val="00EB562C"/>
    <w:rsid w:val="00EB5E8F"/>
    <w:rsid w:val="00EC0F20"/>
    <w:rsid w:val="00EC35DC"/>
    <w:rsid w:val="00EC5117"/>
    <w:rsid w:val="00EC5E33"/>
    <w:rsid w:val="00EC6309"/>
    <w:rsid w:val="00EC6D19"/>
    <w:rsid w:val="00EC78E9"/>
    <w:rsid w:val="00ED214C"/>
    <w:rsid w:val="00ED3720"/>
    <w:rsid w:val="00ED53B2"/>
    <w:rsid w:val="00ED5901"/>
    <w:rsid w:val="00EE1BD8"/>
    <w:rsid w:val="00EE4056"/>
    <w:rsid w:val="00EE58DE"/>
    <w:rsid w:val="00EE60F7"/>
    <w:rsid w:val="00EE61AA"/>
    <w:rsid w:val="00EE67C1"/>
    <w:rsid w:val="00EF1FCF"/>
    <w:rsid w:val="00EF2FB1"/>
    <w:rsid w:val="00EF451E"/>
    <w:rsid w:val="00EF4931"/>
    <w:rsid w:val="00EF5D87"/>
    <w:rsid w:val="00EF5E23"/>
    <w:rsid w:val="00EF72CC"/>
    <w:rsid w:val="00EF7517"/>
    <w:rsid w:val="00F008B5"/>
    <w:rsid w:val="00F01F25"/>
    <w:rsid w:val="00F0258E"/>
    <w:rsid w:val="00F0286A"/>
    <w:rsid w:val="00F06989"/>
    <w:rsid w:val="00F07395"/>
    <w:rsid w:val="00F11E0D"/>
    <w:rsid w:val="00F16B36"/>
    <w:rsid w:val="00F204E4"/>
    <w:rsid w:val="00F23105"/>
    <w:rsid w:val="00F25D5E"/>
    <w:rsid w:val="00F26B37"/>
    <w:rsid w:val="00F27112"/>
    <w:rsid w:val="00F3069E"/>
    <w:rsid w:val="00F330FE"/>
    <w:rsid w:val="00F3366E"/>
    <w:rsid w:val="00F33857"/>
    <w:rsid w:val="00F33E8C"/>
    <w:rsid w:val="00F3548D"/>
    <w:rsid w:val="00F36CF1"/>
    <w:rsid w:val="00F36E66"/>
    <w:rsid w:val="00F36F39"/>
    <w:rsid w:val="00F3716B"/>
    <w:rsid w:val="00F37474"/>
    <w:rsid w:val="00F40D74"/>
    <w:rsid w:val="00F41934"/>
    <w:rsid w:val="00F42AA3"/>
    <w:rsid w:val="00F42E79"/>
    <w:rsid w:val="00F44BB5"/>
    <w:rsid w:val="00F462E3"/>
    <w:rsid w:val="00F51100"/>
    <w:rsid w:val="00F53ABD"/>
    <w:rsid w:val="00F5403C"/>
    <w:rsid w:val="00F54B59"/>
    <w:rsid w:val="00F54C7E"/>
    <w:rsid w:val="00F55540"/>
    <w:rsid w:val="00F55ED8"/>
    <w:rsid w:val="00F6021D"/>
    <w:rsid w:val="00F604D3"/>
    <w:rsid w:val="00F610AC"/>
    <w:rsid w:val="00F63519"/>
    <w:rsid w:val="00F654A0"/>
    <w:rsid w:val="00F66BB4"/>
    <w:rsid w:val="00F67895"/>
    <w:rsid w:val="00F725A2"/>
    <w:rsid w:val="00F757AC"/>
    <w:rsid w:val="00F7614D"/>
    <w:rsid w:val="00F76C92"/>
    <w:rsid w:val="00F80EFF"/>
    <w:rsid w:val="00F810FD"/>
    <w:rsid w:val="00F8290C"/>
    <w:rsid w:val="00F85676"/>
    <w:rsid w:val="00F856E0"/>
    <w:rsid w:val="00F879C4"/>
    <w:rsid w:val="00F90316"/>
    <w:rsid w:val="00F9169A"/>
    <w:rsid w:val="00F91BBA"/>
    <w:rsid w:val="00F92FC1"/>
    <w:rsid w:val="00F9348F"/>
    <w:rsid w:val="00F939BF"/>
    <w:rsid w:val="00F94382"/>
    <w:rsid w:val="00F94ADA"/>
    <w:rsid w:val="00F972EE"/>
    <w:rsid w:val="00F9758D"/>
    <w:rsid w:val="00F978EB"/>
    <w:rsid w:val="00F97DBB"/>
    <w:rsid w:val="00FA07E3"/>
    <w:rsid w:val="00FA422C"/>
    <w:rsid w:val="00FA44A0"/>
    <w:rsid w:val="00FA4A43"/>
    <w:rsid w:val="00FA547B"/>
    <w:rsid w:val="00FA6281"/>
    <w:rsid w:val="00FB3C7D"/>
    <w:rsid w:val="00FB4E93"/>
    <w:rsid w:val="00FB6A53"/>
    <w:rsid w:val="00FC10A8"/>
    <w:rsid w:val="00FC12F7"/>
    <w:rsid w:val="00FC3D25"/>
    <w:rsid w:val="00FC5C02"/>
    <w:rsid w:val="00FC67AC"/>
    <w:rsid w:val="00FC73B4"/>
    <w:rsid w:val="00FC74F9"/>
    <w:rsid w:val="00FD0FA5"/>
    <w:rsid w:val="00FD1351"/>
    <w:rsid w:val="00FD3224"/>
    <w:rsid w:val="00FD3A60"/>
    <w:rsid w:val="00FD4E7C"/>
    <w:rsid w:val="00FD5181"/>
    <w:rsid w:val="00FD731E"/>
    <w:rsid w:val="00FD7AAF"/>
    <w:rsid w:val="00FE0870"/>
    <w:rsid w:val="00FE1B8C"/>
    <w:rsid w:val="00FE262E"/>
    <w:rsid w:val="00FE478A"/>
    <w:rsid w:val="00FE6FEF"/>
    <w:rsid w:val="00FF17ED"/>
    <w:rsid w:val="00FF1C90"/>
    <w:rsid w:val="00FF6493"/>
    <w:rsid w:val="00FF70D3"/>
    <w:rsid w:val="00FF7BA3"/>
    <w:rsid w:val="010E06A5"/>
    <w:rsid w:val="01C0D860"/>
    <w:rsid w:val="021B6184"/>
    <w:rsid w:val="02228216"/>
    <w:rsid w:val="02255A7A"/>
    <w:rsid w:val="02573A22"/>
    <w:rsid w:val="02811CC4"/>
    <w:rsid w:val="0290DF15"/>
    <w:rsid w:val="029ECA8A"/>
    <w:rsid w:val="02A297D8"/>
    <w:rsid w:val="02BA1FDD"/>
    <w:rsid w:val="02C74057"/>
    <w:rsid w:val="036F7459"/>
    <w:rsid w:val="03A9C3E4"/>
    <w:rsid w:val="0401F285"/>
    <w:rsid w:val="042232E7"/>
    <w:rsid w:val="04376F2E"/>
    <w:rsid w:val="04441C67"/>
    <w:rsid w:val="045B627E"/>
    <w:rsid w:val="04A01102"/>
    <w:rsid w:val="04B32CF3"/>
    <w:rsid w:val="04B35A4E"/>
    <w:rsid w:val="04D6E522"/>
    <w:rsid w:val="04EB33E9"/>
    <w:rsid w:val="04F98417"/>
    <w:rsid w:val="05113818"/>
    <w:rsid w:val="0539A7A2"/>
    <w:rsid w:val="05AF99B8"/>
    <w:rsid w:val="05D0B6FE"/>
    <w:rsid w:val="05D25F87"/>
    <w:rsid w:val="062403B4"/>
    <w:rsid w:val="06D22C04"/>
    <w:rsid w:val="06D4EFF6"/>
    <w:rsid w:val="06E5B789"/>
    <w:rsid w:val="06E7D9C4"/>
    <w:rsid w:val="075434D2"/>
    <w:rsid w:val="077507EC"/>
    <w:rsid w:val="079FD4E1"/>
    <w:rsid w:val="07E09A5C"/>
    <w:rsid w:val="07E63624"/>
    <w:rsid w:val="0861BE8B"/>
    <w:rsid w:val="08AAA8BB"/>
    <w:rsid w:val="09D7CC84"/>
    <w:rsid w:val="0A0DCB6B"/>
    <w:rsid w:val="0A5B0C38"/>
    <w:rsid w:val="0A5F71DD"/>
    <w:rsid w:val="0A821475"/>
    <w:rsid w:val="0A8943AE"/>
    <w:rsid w:val="0AB884F7"/>
    <w:rsid w:val="0AD7FB55"/>
    <w:rsid w:val="0AE9291B"/>
    <w:rsid w:val="0B23FE5E"/>
    <w:rsid w:val="0B3FB536"/>
    <w:rsid w:val="0B4B1AAF"/>
    <w:rsid w:val="0B532A98"/>
    <w:rsid w:val="0B6E8FE9"/>
    <w:rsid w:val="0B75E37B"/>
    <w:rsid w:val="0BC08342"/>
    <w:rsid w:val="0BE2D391"/>
    <w:rsid w:val="0C33C703"/>
    <w:rsid w:val="0C524F8A"/>
    <w:rsid w:val="0C5F8D3A"/>
    <w:rsid w:val="0C7808D0"/>
    <w:rsid w:val="0C83411A"/>
    <w:rsid w:val="0CB10E03"/>
    <w:rsid w:val="0CBF79B0"/>
    <w:rsid w:val="0CCEA4EF"/>
    <w:rsid w:val="0D10639B"/>
    <w:rsid w:val="0D4C09FC"/>
    <w:rsid w:val="0D4E5B19"/>
    <w:rsid w:val="0D5C2781"/>
    <w:rsid w:val="0DA1746C"/>
    <w:rsid w:val="0DAE673E"/>
    <w:rsid w:val="0DD5BECB"/>
    <w:rsid w:val="0DE2DC3E"/>
    <w:rsid w:val="0E63DC37"/>
    <w:rsid w:val="0EC69294"/>
    <w:rsid w:val="0ED9DD30"/>
    <w:rsid w:val="0EF5FD60"/>
    <w:rsid w:val="0F31134F"/>
    <w:rsid w:val="0F6A7F27"/>
    <w:rsid w:val="0F82D5C4"/>
    <w:rsid w:val="0FADCDD6"/>
    <w:rsid w:val="1010292A"/>
    <w:rsid w:val="10A0E4B6"/>
    <w:rsid w:val="10DE4BFF"/>
    <w:rsid w:val="118503CD"/>
    <w:rsid w:val="119321E0"/>
    <w:rsid w:val="11CB5242"/>
    <w:rsid w:val="1221792E"/>
    <w:rsid w:val="12693CA6"/>
    <w:rsid w:val="126F02A4"/>
    <w:rsid w:val="12B441CF"/>
    <w:rsid w:val="138B1FB0"/>
    <w:rsid w:val="13AC5546"/>
    <w:rsid w:val="13F42E79"/>
    <w:rsid w:val="140CA78C"/>
    <w:rsid w:val="14E990A2"/>
    <w:rsid w:val="14FFE518"/>
    <w:rsid w:val="15FC722F"/>
    <w:rsid w:val="1647E90A"/>
    <w:rsid w:val="16807139"/>
    <w:rsid w:val="1682C326"/>
    <w:rsid w:val="16BEC456"/>
    <w:rsid w:val="171834BE"/>
    <w:rsid w:val="174CBB71"/>
    <w:rsid w:val="174EF72D"/>
    <w:rsid w:val="178737BB"/>
    <w:rsid w:val="17CC8A55"/>
    <w:rsid w:val="17E75542"/>
    <w:rsid w:val="180935A9"/>
    <w:rsid w:val="189B764A"/>
    <w:rsid w:val="18BDD971"/>
    <w:rsid w:val="18C15F26"/>
    <w:rsid w:val="18DF82EA"/>
    <w:rsid w:val="192C43FB"/>
    <w:rsid w:val="193F4342"/>
    <w:rsid w:val="1941C05E"/>
    <w:rsid w:val="194E69CC"/>
    <w:rsid w:val="199ADF3E"/>
    <w:rsid w:val="19C5A56D"/>
    <w:rsid w:val="19E9807F"/>
    <w:rsid w:val="19F02F77"/>
    <w:rsid w:val="1A51D088"/>
    <w:rsid w:val="1B02EF0F"/>
    <w:rsid w:val="1BB1F9C6"/>
    <w:rsid w:val="1BE6ECC4"/>
    <w:rsid w:val="1BF59A51"/>
    <w:rsid w:val="1C846C3C"/>
    <w:rsid w:val="1CE6559D"/>
    <w:rsid w:val="1CF3CFA4"/>
    <w:rsid w:val="1D097EA3"/>
    <w:rsid w:val="1D42D024"/>
    <w:rsid w:val="1D48B9C5"/>
    <w:rsid w:val="1D4E9DFD"/>
    <w:rsid w:val="1D999EB0"/>
    <w:rsid w:val="1DAE48E6"/>
    <w:rsid w:val="1E248C4E"/>
    <w:rsid w:val="1E3DF985"/>
    <w:rsid w:val="1E6347D5"/>
    <w:rsid w:val="1E9AAB9C"/>
    <w:rsid w:val="1F5E785D"/>
    <w:rsid w:val="1F7045F4"/>
    <w:rsid w:val="1FB301C3"/>
    <w:rsid w:val="202B49DC"/>
    <w:rsid w:val="204BD8E4"/>
    <w:rsid w:val="208049BA"/>
    <w:rsid w:val="20AF6FAB"/>
    <w:rsid w:val="20B40378"/>
    <w:rsid w:val="210D4C6A"/>
    <w:rsid w:val="2172CA88"/>
    <w:rsid w:val="21C198F3"/>
    <w:rsid w:val="21D4148C"/>
    <w:rsid w:val="21E49F8E"/>
    <w:rsid w:val="222AFA5D"/>
    <w:rsid w:val="2319F4CA"/>
    <w:rsid w:val="2329D3F5"/>
    <w:rsid w:val="23965379"/>
    <w:rsid w:val="2399326C"/>
    <w:rsid w:val="23D24C9A"/>
    <w:rsid w:val="2461F3E1"/>
    <w:rsid w:val="24CC3962"/>
    <w:rsid w:val="24D31D6B"/>
    <w:rsid w:val="24E95628"/>
    <w:rsid w:val="251F7C2B"/>
    <w:rsid w:val="25387089"/>
    <w:rsid w:val="25671DC5"/>
    <w:rsid w:val="2576EC99"/>
    <w:rsid w:val="257F35EF"/>
    <w:rsid w:val="25938217"/>
    <w:rsid w:val="25B58ADA"/>
    <w:rsid w:val="25DB3AE3"/>
    <w:rsid w:val="25E6C4CC"/>
    <w:rsid w:val="26072EFC"/>
    <w:rsid w:val="2620B70A"/>
    <w:rsid w:val="262B6477"/>
    <w:rsid w:val="263B0EEB"/>
    <w:rsid w:val="26706065"/>
    <w:rsid w:val="270724CB"/>
    <w:rsid w:val="274872C4"/>
    <w:rsid w:val="275505C9"/>
    <w:rsid w:val="27928CD5"/>
    <w:rsid w:val="27950352"/>
    <w:rsid w:val="27E72316"/>
    <w:rsid w:val="27EEA862"/>
    <w:rsid w:val="2881ADDC"/>
    <w:rsid w:val="289634E5"/>
    <w:rsid w:val="2909FC6E"/>
    <w:rsid w:val="29293262"/>
    <w:rsid w:val="2929B10F"/>
    <w:rsid w:val="294A238A"/>
    <w:rsid w:val="296BBE5D"/>
    <w:rsid w:val="29A074F9"/>
    <w:rsid w:val="29BCA4F3"/>
    <w:rsid w:val="29E835FB"/>
    <w:rsid w:val="29F3E178"/>
    <w:rsid w:val="2A4031CD"/>
    <w:rsid w:val="2ADC8A21"/>
    <w:rsid w:val="2B6DFF66"/>
    <w:rsid w:val="2B736C09"/>
    <w:rsid w:val="2B7566F5"/>
    <w:rsid w:val="2BBDD44E"/>
    <w:rsid w:val="2BF2423E"/>
    <w:rsid w:val="2C041470"/>
    <w:rsid w:val="2D5E6948"/>
    <w:rsid w:val="2D5F47A7"/>
    <w:rsid w:val="2DA00D74"/>
    <w:rsid w:val="2DAD4AE0"/>
    <w:rsid w:val="2DC21933"/>
    <w:rsid w:val="2DC2BAA7"/>
    <w:rsid w:val="2DD69A4C"/>
    <w:rsid w:val="2E0C263B"/>
    <w:rsid w:val="2E869E69"/>
    <w:rsid w:val="2EBF1161"/>
    <w:rsid w:val="2EE0F610"/>
    <w:rsid w:val="2F293D50"/>
    <w:rsid w:val="2F4E2F13"/>
    <w:rsid w:val="2F6D2DC6"/>
    <w:rsid w:val="2F96ACBC"/>
    <w:rsid w:val="301B209E"/>
    <w:rsid w:val="30536332"/>
    <w:rsid w:val="30917EA0"/>
    <w:rsid w:val="3139D515"/>
    <w:rsid w:val="31C3C838"/>
    <w:rsid w:val="31F3BAA2"/>
    <w:rsid w:val="3207E3B7"/>
    <w:rsid w:val="320ED388"/>
    <w:rsid w:val="325C29EE"/>
    <w:rsid w:val="325DD50E"/>
    <w:rsid w:val="3264D660"/>
    <w:rsid w:val="32F1E84D"/>
    <w:rsid w:val="3306CFD7"/>
    <w:rsid w:val="33078B2F"/>
    <w:rsid w:val="334477C6"/>
    <w:rsid w:val="33B2D8DC"/>
    <w:rsid w:val="33D5A58A"/>
    <w:rsid w:val="33E7CEF1"/>
    <w:rsid w:val="346CCEE8"/>
    <w:rsid w:val="34A0E49C"/>
    <w:rsid w:val="34B1D1E7"/>
    <w:rsid w:val="34F8FDB2"/>
    <w:rsid w:val="3513F739"/>
    <w:rsid w:val="3526BC16"/>
    <w:rsid w:val="35A5A12F"/>
    <w:rsid w:val="360EFC7D"/>
    <w:rsid w:val="363C6A5E"/>
    <w:rsid w:val="36AEB6D4"/>
    <w:rsid w:val="36F77197"/>
    <w:rsid w:val="37476E70"/>
    <w:rsid w:val="378A01E2"/>
    <w:rsid w:val="38624120"/>
    <w:rsid w:val="386F5207"/>
    <w:rsid w:val="38965D3D"/>
    <w:rsid w:val="38A0F069"/>
    <w:rsid w:val="39117D7A"/>
    <w:rsid w:val="3A2C9D99"/>
    <w:rsid w:val="3AD15D8B"/>
    <w:rsid w:val="3AE42208"/>
    <w:rsid w:val="3B1E201B"/>
    <w:rsid w:val="3B50D579"/>
    <w:rsid w:val="3BB6FA4E"/>
    <w:rsid w:val="3BB8388F"/>
    <w:rsid w:val="3BE9A006"/>
    <w:rsid w:val="3C28446D"/>
    <w:rsid w:val="3C98D6B2"/>
    <w:rsid w:val="3CDD37C6"/>
    <w:rsid w:val="3D7911E8"/>
    <w:rsid w:val="3DBF0295"/>
    <w:rsid w:val="3DD0D8BF"/>
    <w:rsid w:val="3E147AF0"/>
    <w:rsid w:val="3E1F83E1"/>
    <w:rsid w:val="3E23F8F7"/>
    <w:rsid w:val="3E75FB34"/>
    <w:rsid w:val="3F348ECC"/>
    <w:rsid w:val="3F88392C"/>
    <w:rsid w:val="3F99B3B1"/>
    <w:rsid w:val="3FB53965"/>
    <w:rsid w:val="3FE225EA"/>
    <w:rsid w:val="404F1B0D"/>
    <w:rsid w:val="406C99B7"/>
    <w:rsid w:val="40AE557D"/>
    <w:rsid w:val="41365143"/>
    <w:rsid w:val="416F3521"/>
    <w:rsid w:val="418BDFBF"/>
    <w:rsid w:val="41A3DF5C"/>
    <w:rsid w:val="41B20448"/>
    <w:rsid w:val="423063F1"/>
    <w:rsid w:val="42432EEB"/>
    <w:rsid w:val="426BF3C2"/>
    <w:rsid w:val="4284FDCE"/>
    <w:rsid w:val="42E65808"/>
    <w:rsid w:val="42F0AA93"/>
    <w:rsid w:val="4322FF04"/>
    <w:rsid w:val="441A91CE"/>
    <w:rsid w:val="44548484"/>
    <w:rsid w:val="44575AF8"/>
    <w:rsid w:val="44906074"/>
    <w:rsid w:val="44C4F869"/>
    <w:rsid w:val="44FE7001"/>
    <w:rsid w:val="4529CFE5"/>
    <w:rsid w:val="458446E0"/>
    <w:rsid w:val="460154EB"/>
    <w:rsid w:val="464A0F10"/>
    <w:rsid w:val="465886D5"/>
    <w:rsid w:val="468DB02B"/>
    <w:rsid w:val="46E52DFD"/>
    <w:rsid w:val="46E88C57"/>
    <w:rsid w:val="47A1700A"/>
    <w:rsid w:val="47AF3EDF"/>
    <w:rsid w:val="47EE7278"/>
    <w:rsid w:val="47F19059"/>
    <w:rsid w:val="483DF347"/>
    <w:rsid w:val="484F7480"/>
    <w:rsid w:val="4854F068"/>
    <w:rsid w:val="488A5CE2"/>
    <w:rsid w:val="48B3352E"/>
    <w:rsid w:val="48B43D84"/>
    <w:rsid w:val="4923D299"/>
    <w:rsid w:val="495341D9"/>
    <w:rsid w:val="49C2E8E7"/>
    <w:rsid w:val="4A171823"/>
    <w:rsid w:val="4A1B7152"/>
    <w:rsid w:val="4A2D10B9"/>
    <w:rsid w:val="4A5A2D6D"/>
    <w:rsid w:val="4A6CE7EE"/>
    <w:rsid w:val="4AC22418"/>
    <w:rsid w:val="4AE5FE76"/>
    <w:rsid w:val="4B10EFEC"/>
    <w:rsid w:val="4B1E9995"/>
    <w:rsid w:val="4B4F95B5"/>
    <w:rsid w:val="4BB8A1C4"/>
    <w:rsid w:val="4BFF8F41"/>
    <w:rsid w:val="4C025E0D"/>
    <w:rsid w:val="4C25AA93"/>
    <w:rsid w:val="4C62AB5B"/>
    <w:rsid w:val="4CA6BA31"/>
    <w:rsid w:val="4CBB39B6"/>
    <w:rsid w:val="4D0DE1CE"/>
    <w:rsid w:val="4D2B7E64"/>
    <w:rsid w:val="4D44522C"/>
    <w:rsid w:val="4D4D6C82"/>
    <w:rsid w:val="4DE264DA"/>
    <w:rsid w:val="4E08A441"/>
    <w:rsid w:val="4E1ABCB1"/>
    <w:rsid w:val="4E225CB0"/>
    <w:rsid w:val="4E36761A"/>
    <w:rsid w:val="4E57A8F2"/>
    <w:rsid w:val="4E87C0FC"/>
    <w:rsid w:val="4EB0E0D4"/>
    <w:rsid w:val="4EDAA2DB"/>
    <w:rsid w:val="4FCC9375"/>
    <w:rsid w:val="501FA4C9"/>
    <w:rsid w:val="507D5808"/>
    <w:rsid w:val="509E0B48"/>
    <w:rsid w:val="50BEC807"/>
    <w:rsid w:val="514CA80F"/>
    <w:rsid w:val="5178DE24"/>
    <w:rsid w:val="519F5998"/>
    <w:rsid w:val="52012C06"/>
    <w:rsid w:val="528C8559"/>
    <w:rsid w:val="528EE1BF"/>
    <w:rsid w:val="5290A1E5"/>
    <w:rsid w:val="529413D3"/>
    <w:rsid w:val="5346A6FE"/>
    <w:rsid w:val="534BA9B7"/>
    <w:rsid w:val="538DDC9B"/>
    <w:rsid w:val="539D8DE5"/>
    <w:rsid w:val="54E1948D"/>
    <w:rsid w:val="5516271E"/>
    <w:rsid w:val="5526DFEB"/>
    <w:rsid w:val="55550B86"/>
    <w:rsid w:val="557E3C50"/>
    <w:rsid w:val="55E53734"/>
    <w:rsid w:val="560B799E"/>
    <w:rsid w:val="5627A532"/>
    <w:rsid w:val="563C312A"/>
    <w:rsid w:val="5656F9E2"/>
    <w:rsid w:val="57011FC5"/>
    <w:rsid w:val="573D1048"/>
    <w:rsid w:val="5744CD5F"/>
    <w:rsid w:val="57CCF0D2"/>
    <w:rsid w:val="580C18C2"/>
    <w:rsid w:val="586AC852"/>
    <w:rsid w:val="58828E72"/>
    <w:rsid w:val="58CB863C"/>
    <w:rsid w:val="58D84F15"/>
    <w:rsid w:val="5A50B29B"/>
    <w:rsid w:val="5A7E00BF"/>
    <w:rsid w:val="5A920816"/>
    <w:rsid w:val="5AAAB760"/>
    <w:rsid w:val="5AE9D3AA"/>
    <w:rsid w:val="5B60E506"/>
    <w:rsid w:val="5B79E9B9"/>
    <w:rsid w:val="5B7AF8AE"/>
    <w:rsid w:val="5B902B46"/>
    <w:rsid w:val="5BDD5A5A"/>
    <w:rsid w:val="5BE1B65A"/>
    <w:rsid w:val="5C4DEB0B"/>
    <w:rsid w:val="5C7408AB"/>
    <w:rsid w:val="5CE771F1"/>
    <w:rsid w:val="5CEEF523"/>
    <w:rsid w:val="5D0C10EB"/>
    <w:rsid w:val="5D9515C3"/>
    <w:rsid w:val="5DBFBD6C"/>
    <w:rsid w:val="5E424F23"/>
    <w:rsid w:val="5E7044E4"/>
    <w:rsid w:val="5EB90C40"/>
    <w:rsid w:val="5F499A3F"/>
    <w:rsid w:val="5F888B85"/>
    <w:rsid w:val="5FBBDB9A"/>
    <w:rsid w:val="5FCE9655"/>
    <w:rsid w:val="5FE094D3"/>
    <w:rsid w:val="5FF0202B"/>
    <w:rsid w:val="602038B7"/>
    <w:rsid w:val="6050B2EB"/>
    <w:rsid w:val="60616024"/>
    <w:rsid w:val="608E74BF"/>
    <w:rsid w:val="60F0B96C"/>
    <w:rsid w:val="6209464C"/>
    <w:rsid w:val="6381B405"/>
    <w:rsid w:val="63923E03"/>
    <w:rsid w:val="641BE1E5"/>
    <w:rsid w:val="6458D412"/>
    <w:rsid w:val="647D63E6"/>
    <w:rsid w:val="64922565"/>
    <w:rsid w:val="650178CC"/>
    <w:rsid w:val="6522E8A4"/>
    <w:rsid w:val="6546AAAE"/>
    <w:rsid w:val="655E3CE7"/>
    <w:rsid w:val="656DA0A1"/>
    <w:rsid w:val="659D0103"/>
    <w:rsid w:val="65BD156A"/>
    <w:rsid w:val="66915DAD"/>
    <w:rsid w:val="676A1B57"/>
    <w:rsid w:val="67B798CD"/>
    <w:rsid w:val="67E971DB"/>
    <w:rsid w:val="68F8AEF0"/>
    <w:rsid w:val="6901D81E"/>
    <w:rsid w:val="694BEF44"/>
    <w:rsid w:val="694F468A"/>
    <w:rsid w:val="69B4721B"/>
    <w:rsid w:val="69DA32E4"/>
    <w:rsid w:val="69E07939"/>
    <w:rsid w:val="69FE57D2"/>
    <w:rsid w:val="6A109C46"/>
    <w:rsid w:val="6A1BACF4"/>
    <w:rsid w:val="6A6C5A93"/>
    <w:rsid w:val="6A8D4254"/>
    <w:rsid w:val="6AB84137"/>
    <w:rsid w:val="6ACC6EC6"/>
    <w:rsid w:val="6AF01986"/>
    <w:rsid w:val="6B28D43A"/>
    <w:rsid w:val="6B45043F"/>
    <w:rsid w:val="6B60057C"/>
    <w:rsid w:val="6B636404"/>
    <w:rsid w:val="6C24FCFE"/>
    <w:rsid w:val="6C56CA77"/>
    <w:rsid w:val="6C7B0AD7"/>
    <w:rsid w:val="6CB11891"/>
    <w:rsid w:val="6CEEB13B"/>
    <w:rsid w:val="6CF8CCDB"/>
    <w:rsid w:val="6D6F41DB"/>
    <w:rsid w:val="6DB9A9CE"/>
    <w:rsid w:val="6DEF114D"/>
    <w:rsid w:val="6DF76F1B"/>
    <w:rsid w:val="6E2FE7C2"/>
    <w:rsid w:val="6E44A380"/>
    <w:rsid w:val="6EA047AB"/>
    <w:rsid w:val="6F29D016"/>
    <w:rsid w:val="6F2C6EDF"/>
    <w:rsid w:val="6F437466"/>
    <w:rsid w:val="6F4CA7D8"/>
    <w:rsid w:val="6F82AF21"/>
    <w:rsid w:val="6F8761CB"/>
    <w:rsid w:val="6F88A9FE"/>
    <w:rsid w:val="707FDCF6"/>
    <w:rsid w:val="70ACAD89"/>
    <w:rsid w:val="70B2D109"/>
    <w:rsid w:val="70CA0505"/>
    <w:rsid w:val="70FD6864"/>
    <w:rsid w:val="7108324D"/>
    <w:rsid w:val="710DFEAB"/>
    <w:rsid w:val="713E854B"/>
    <w:rsid w:val="7151DC0F"/>
    <w:rsid w:val="71CD27F6"/>
    <w:rsid w:val="71FBE114"/>
    <w:rsid w:val="72529E0E"/>
    <w:rsid w:val="7282345D"/>
    <w:rsid w:val="728706F9"/>
    <w:rsid w:val="72A692FB"/>
    <w:rsid w:val="72B16B2E"/>
    <w:rsid w:val="72DC36B4"/>
    <w:rsid w:val="730C633E"/>
    <w:rsid w:val="73299E95"/>
    <w:rsid w:val="7351683F"/>
    <w:rsid w:val="737447A0"/>
    <w:rsid w:val="73827456"/>
    <w:rsid w:val="7384C03B"/>
    <w:rsid w:val="738F0C1C"/>
    <w:rsid w:val="73CCE4D0"/>
    <w:rsid w:val="74010315"/>
    <w:rsid w:val="7449D95D"/>
    <w:rsid w:val="744A510B"/>
    <w:rsid w:val="74887FA8"/>
    <w:rsid w:val="748ADF3C"/>
    <w:rsid w:val="74AB41C0"/>
    <w:rsid w:val="74D2A737"/>
    <w:rsid w:val="74EE9AEE"/>
    <w:rsid w:val="751BF7EF"/>
    <w:rsid w:val="75437994"/>
    <w:rsid w:val="756AB8C5"/>
    <w:rsid w:val="75A55672"/>
    <w:rsid w:val="75A98743"/>
    <w:rsid w:val="75B2B8AD"/>
    <w:rsid w:val="76052630"/>
    <w:rsid w:val="7613BC4E"/>
    <w:rsid w:val="7614DAD0"/>
    <w:rsid w:val="76646D83"/>
    <w:rsid w:val="768A7D3B"/>
    <w:rsid w:val="76A0924D"/>
    <w:rsid w:val="76E93B3F"/>
    <w:rsid w:val="77088D8F"/>
    <w:rsid w:val="772754C6"/>
    <w:rsid w:val="780F8307"/>
    <w:rsid w:val="780FBF18"/>
    <w:rsid w:val="78243382"/>
    <w:rsid w:val="785FA6D3"/>
    <w:rsid w:val="78861498"/>
    <w:rsid w:val="7890F427"/>
    <w:rsid w:val="78A6308A"/>
    <w:rsid w:val="7928DB77"/>
    <w:rsid w:val="792C3841"/>
    <w:rsid w:val="79A05C2A"/>
    <w:rsid w:val="79CA2574"/>
    <w:rsid w:val="7A07747E"/>
    <w:rsid w:val="7A41B6D8"/>
    <w:rsid w:val="7A54F500"/>
    <w:rsid w:val="7A5C0D7E"/>
    <w:rsid w:val="7A713F45"/>
    <w:rsid w:val="7A78AA93"/>
    <w:rsid w:val="7A7DBD38"/>
    <w:rsid w:val="7AA22A09"/>
    <w:rsid w:val="7AC660D1"/>
    <w:rsid w:val="7B5B0DBB"/>
    <w:rsid w:val="7B91672C"/>
    <w:rsid w:val="7C424F12"/>
    <w:rsid w:val="7CD931C5"/>
    <w:rsid w:val="7D4CA071"/>
    <w:rsid w:val="7DB2AB36"/>
    <w:rsid w:val="7E2BFC6D"/>
    <w:rsid w:val="7EA33A69"/>
    <w:rsid w:val="7ECD168E"/>
    <w:rsid w:val="7F132D24"/>
    <w:rsid w:val="7F2D095D"/>
    <w:rsid w:val="7F39BF98"/>
    <w:rsid w:val="7F684A50"/>
    <w:rsid w:val="7F767625"/>
    <w:rsid w:val="7FF15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EFD9117E-3217-48FB-AE9E-50CA2C42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B8"/>
    <w:pPr>
      <w:spacing w:before="120" w:line="240" w:lineRule="auto"/>
    </w:pPr>
    <w:rPr>
      <w:rFonts w:ascii="Arial" w:hAnsi="Arial"/>
    </w:rPr>
  </w:style>
  <w:style w:type="paragraph" w:styleId="Heading1">
    <w:name w:val="heading 1"/>
    <w:basedOn w:val="Normal"/>
    <w:next w:val="Normal"/>
    <w:link w:val="Heading1Char"/>
    <w:uiPriority w:val="9"/>
    <w:qFormat/>
    <w:rsid w:val="5BDD5A5A"/>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563766"/>
    <w:pPr>
      <w:numPr>
        <w:ilvl w:val="1"/>
        <w:numId w:val="2"/>
      </w:numPr>
      <w:shd w:val="clear" w:color="auto" w:fill="FFFFFF" w:themeFill="background1"/>
      <w:spacing w:before="160" w:after="80"/>
      <w:ind w:left="709" w:hanging="709"/>
      <w:outlineLvl w:val="1"/>
    </w:pPr>
    <w:rPr>
      <w:rFonts w:eastAsiaTheme="majorEastAsia" w:cstheme="majorBidi"/>
      <w:sz w:val="24"/>
      <w:szCs w:val="32"/>
    </w:rPr>
  </w:style>
  <w:style w:type="paragraph" w:styleId="Heading3">
    <w:name w:val="heading 3"/>
    <w:basedOn w:val="Normal"/>
    <w:next w:val="Normal"/>
    <w:link w:val="Heading3Char"/>
    <w:uiPriority w:val="9"/>
    <w:unhideWhenUsed/>
    <w:qFormat/>
    <w:rsid w:val="00F63519"/>
    <w:pPr>
      <w:keepNext/>
      <w:keepLines/>
      <w:numPr>
        <w:ilvl w:val="2"/>
        <w:numId w:val="2"/>
      </w:numPr>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5BDD5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3766"/>
    <w:rPr>
      <w:rFonts w:ascii="Arial" w:eastAsiaTheme="majorEastAsia" w:hAnsi="Arial" w:cstheme="majorBidi"/>
      <w:sz w:val="24"/>
      <w:szCs w:val="32"/>
      <w:shd w:val="clear" w:color="auto" w:fill="FFFFFF" w:themeFill="background1"/>
    </w:rPr>
  </w:style>
  <w:style w:type="character" w:customStyle="1" w:styleId="Heading3Char">
    <w:name w:val="Heading 3 Char"/>
    <w:basedOn w:val="DefaultParagraphFont"/>
    <w:link w:val="Heading3"/>
    <w:uiPriority w:val="9"/>
    <w:rsid w:val="00F63519"/>
    <w:rPr>
      <w:rFonts w:ascii="Arial" w:eastAsiaTheme="majorEastAsia" w:hAnsi="Arial" w:cstheme="majorBidi"/>
      <w:color w:val="000000" w:themeColor="text1"/>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742326"/>
    <w:pPr>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5BDD5A5A"/>
    <w:pPr>
      <w:spacing w:before="240" w:after="0"/>
    </w:pPr>
    <w:rPr>
      <w:sz w:val="32"/>
      <w:szCs w:val="32"/>
      <w:lang w:val="en-US"/>
    </w:rPr>
  </w:style>
  <w:style w:type="paragraph" w:styleId="TOC1">
    <w:name w:val="toc 1"/>
    <w:basedOn w:val="Normal"/>
    <w:next w:val="Normal"/>
    <w:autoRedefine/>
    <w:uiPriority w:val="39"/>
    <w:unhideWhenUsed/>
    <w:rsid w:val="009E4010"/>
    <w:pPr>
      <w:tabs>
        <w:tab w:val="left" w:pos="426"/>
        <w:tab w:val="right" w:leader="dot" w:pos="10308"/>
      </w:tabs>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character" w:styleId="PlaceholderText">
    <w:name w:val="Placeholder Text"/>
    <w:uiPriority w:val="99"/>
    <w:semiHidden/>
    <w:rsid w:val="009E61D2"/>
    <w:rPr>
      <w:color w:val="808080"/>
    </w:rPr>
  </w:style>
  <w:style w:type="character" w:styleId="UnresolvedMention">
    <w:name w:val="Unresolved Mention"/>
    <w:basedOn w:val="DefaultParagraphFont"/>
    <w:uiPriority w:val="99"/>
    <w:semiHidden/>
    <w:unhideWhenUsed/>
    <w:rsid w:val="00384BEE"/>
    <w:rPr>
      <w:color w:val="605E5C"/>
      <w:shd w:val="clear" w:color="auto" w:fill="E1DFDD"/>
    </w:rPr>
  </w:style>
  <w:style w:type="paragraph" w:styleId="TOC3">
    <w:name w:val="toc 3"/>
    <w:basedOn w:val="Normal"/>
    <w:next w:val="Normal"/>
    <w:autoRedefine/>
    <w:uiPriority w:val="39"/>
    <w:unhideWhenUsed/>
    <w:rsid w:val="00B146FA"/>
    <w:pPr>
      <w:spacing w:before="0" w:after="100" w:line="259" w:lineRule="auto"/>
      <w:ind w:left="440"/>
    </w:pPr>
    <w:rPr>
      <w:rFonts w:asciiTheme="minorHAnsi" w:eastAsiaTheme="minorEastAsia" w:hAnsiTheme="minorHAnsi" w:cs="Times New Roman"/>
      <w:kern w:val="0"/>
      <w:lang w:val="en-US"/>
      <w14:ligatures w14:val="none"/>
    </w:rPr>
  </w:style>
  <w:style w:type="character" w:styleId="Mention">
    <w:name w:val="Mention"/>
    <w:basedOn w:val="DefaultParagraphFont"/>
    <w:uiPriority w:val="99"/>
    <w:unhideWhenUsed/>
    <w:rsid w:val="007749C5"/>
    <w:rPr>
      <w:color w:val="2B579A"/>
      <w:shd w:val="clear" w:color="auto" w:fill="E1DFDD"/>
    </w:rPr>
  </w:style>
  <w:style w:type="paragraph" w:customStyle="1" w:styleId="Default">
    <w:name w:val="Default"/>
    <w:rsid w:val="00877DF5"/>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D70F7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D64BF5"/>
    <w:rPr>
      <w:color w:val="96607D" w:themeColor="followedHyperlink"/>
      <w:u w:val="single"/>
    </w:rPr>
  </w:style>
  <w:style w:type="paragraph" w:customStyle="1" w:styleId="paragraph">
    <w:name w:val="paragraph"/>
    <w:basedOn w:val="Normal"/>
    <w:rsid w:val="004F094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F094B"/>
  </w:style>
  <w:style w:type="character" w:customStyle="1" w:styleId="eop">
    <w:name w:val="eop"/>
    <w:basedOn w:val="DefaultParagraphFont"/>
    <w:rsid w:val="004F094B"/>
  </w:style>
  <w:style w:type="paragraph" w:styleId="Revision">
    <w:name w:val="Revision"/>
    <w:hidden/>
    <w:uiPriority w:val="99"/>
    <w:semiHidden/>
    <w:rsid w:val="0068693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7238">
      <w:bodyDiv w:val="1"/>
      <w:marLeft w:val="0"/>
      <w:marRight w:val="0"/>
      <w:marTop w:val="0"/>
      <w:marBottom w:val="0"/>
      <w:divBdr>
        <w:top w:val="none" w:sz="0" w:space="0" w:color="auto"/>
        <w:left w:val="none" w:sz="0" w:space="0" w:color="auto"/>
        <w:bottom w:val="none" w:sz="0" w:space="0" w:color="auto"/>
        <w:right w:val="none" w:sz="0" w:space="0" w:color="auto"/>
      </w:divBdr>
    </w:div>
    <w:div w:id="838275105">
      <w:bodyDiv w:val="1"/>
      <w:marLeft w:val="0"/>
      <w:marRight w:val="0"/>
      <w:marTop w:val="0"/>
      <w:marBottom w:val="0"/>
      <w:divBdr>
        <w:top w:val="none" w:sz="0" w:space="0" w:color="auto"/>
        <w:left w:val="none" w:sz="0" w:space="0" w:color="auto"/>
        <w:bottom w:val="none" w:sz="0" w:space="0" w:color="auto"/>
        <w:right w:val="none" w:sz="0" w:space="0" w:color="auto"/>
      </w:divBdr>
      <w:divsChild>
        <w:div w:id="8340669">
          <w:marLeft w:val="0"/>
          <w:marRight w:val="0"/>
          <w:marTop w:val="0"/>
          <w:marBottom w:val="0"/>
          <w:divBdr>
            <w:top w:val="none" w:sz="0" w:space="0" w:color="auto"/>
            <w:left w:val="none" w:sz="0" w:space="0" w:color="auto"/>
            <w:bottom w:val="none" w:sz="0" w:space="0" w:color="auto"/>
            <w:right w:val="none" w:sz="0" w:space="0" w:color="auto"/>
          </w:divBdr>
          <w:divsChild>
            <w:div w:id="624889967">
              <w:marLeft w:val="-75"/>
              <w:marRight w:val="0"/>
              <w:marTop w:val="30"/>
              <w:marBottom w:val="30"/>
              <w:divBdr>
                <w:top w:val="none" w:sz="0" w:space="0" w:color="auto"/>
                <w:left w:val="none" w:sz="0" w:space="0" w:color="auto"/>
                <w:bottom w:val="none" w:sz="0" w:space="0" w:color="auto"/>
                <w:right w:val="none" w:sz="0" w:space="0" w:color="auto"/>
              </w:divBdr>
              <w:divsChild>
                <w:div w:id="355491">
                  <w:marLeft w:val="0"/>
                  <w:marRight w:val="0"/>
                  <w:marTop w:val="0"/>
                  <w:marBottom w:val="0"/>
                  <w:divBdr>
                    <w:top w:val="none" w:sz="0" w:space="0" w:color="auto"/>
                    <w:left w:val="none" w:sz="0" w:space="0" w:color="auto"/>
                    <w:bottom w:val="none" w:sz="0" w:space="0" w:color="auto"/>
                    <w:right w:val="none" w:sz="0" w:space="0" w:color="auto"/>
                  </w:divBdr>
                  <w:divsChild>
                    <w:div w:id="1019359285">
                      <w:marLeft w:val="0"/>
                      <w:marRight w:val="0"/>
                      <w:marTop w:val="0"/>
                      <w:marBottom w:val="0"/>
                      <w:divBdr>
                        <w:top w:val="none" w:sz="0" w:space="0" w:color="auto"/>
                        <w:left w:val="none" w:sz="0" w:space="0" w:color="auto"/>
                        <w:bottom w:val="none" w:sz="0" w:space="0" w:color="auto"/>
                        <w:right w:val="none" w:sz="0" w:space="0" w:color="auto"/>
                      </w:divBdr>
                    </w:div>
                  </w:divsChild>
                </w:div>
                <w:div w:id="116611698">
                  <w:marLeft w:val="0"/>
                  <w:marRight w:val="0"/>
                  <w:marTop w:val="0"/>
                  <w:marBottom w:val="0"/>
                  <w:divBdr>
                    <w:top w:val="none" w:sz="0" w:space="0" w:color="auto"/>
                    <w:left w:val="none" w:sz="0" w:space="0" w:color="auto"/>
                    <w:bottom w:val="none" w:sz="0" w:space="0" w:color="auto"/>
                    <w:right w:val="none" w:sz="0" w:space="0" w:color="auto"/>
                  </w:divBdr>
                  <w:divsChild>
                    <w:div w:id="1477842292">
                      <w:marLeft w:val="0"/>
                      <w:marRight w:val="0"/>
                      <w:marTop w:val="0"/>
                      <w:marBottom w:val="0"/>
                      <w:divBdr>
                        <w:top w:val="none" w:sz="0" w:space="0" w:color="auto"/>
                        <w:left w:val="none" w:sz="0" w:space="0" w:color="auto"/>
                        <w:bottom w:val="none" w:sz="0" w:space="0" w:color="auto"/>
                        <w:right w:val="none" w:sz="0" w:space="0" w:color="auto"/>
                      </w:divBdr>
                    </w:div>
                  </w:divsChild>
                </w:div>
                <w:div w:id="728724663">
                  <w:marLeft w:val="0"/>
                  <w:marRight w:val="0"/>
                  <w:marTop w:val="0"/>
                  <w:marBottom w:val="0"/>
                  <w:divBdr>
                    <w:top w:val="none" w:sz="0" w:space="0" w:color="auto"/>
                    <w:left w:val="none" w:sz="0" w:space="0" w:color="auto"/>
                    <w:bottom w:val="none" w:sz="0" w:space="0" w:color="auto"/>
                    <w:right w:val="none" w:sz="0" w:space="0" w:color="auto"/>
                  </w:divBdr>
                  <w:divsChild>
                    <w:div w:id="853418541">
                      <w:marLeft w:val="0"/>
                      <w:marRight w:val="0"/>
                      <w:marTop w:val="0"/>
                      <w:marBottom w:val="0"/>
                      <w:divBdr>
                        <w:top w:val="none" w:sz="0" w:space="0" w:color="auto"/>
                        <w:left w:val="none" w:sz="0" w:space="0" w:color="auto"/>
                        <w:bottom w:val="none" w:sz="0" w:space="0" w:color="auto"/>
                        <w:right w:val="none" w:sz="0" w:space="0" w:color="auto"/>
                      </w:divBdr>
                    </w:div>
                  </w:divsChild>
                </w:div>
                <w:div w:id="869269865">
                  <w:marLeft w:val="0"/>
                  <w:marRight w:val="0"/>
                  <w:marTop w:val="0"/>
                  <w:marBottom w:val="0"/>
                  <w:divBdr>
                    <w:top w:val="none" w:sz="0" w:space="0" w:color="auto"/>
                    <w:left w:val="none" w:sz="0" w:space="0" w:color="auto"/>
                    <w:bottom w:val="none" w:sz="0" w:space="0" w:color="auto"/>
                    <w:right w:val="none" w:sz="0" w:space="0" w:color="auto"/>
                  </w:divBdr>
                  <w:divsChild>
                    <w:div w:id="857236685">
                      <w:marLeft w:val="0"/>
                      <w:marRight w:val="0"/>
                      <w:marTop w:val="0"/>
                      <w:marBottom w:val="0"/>
                      <w:divBdr>
                        <w:top w:val="none" w:sz="0" w:space="0" w:color="auto"/>
                        <w:left w:val="none" w:sz="0" w:space="0" w:color="auto"/>
                        <w:bottom w:val="none" w:sz="0" w:space="0" w:color="auto"/>
                        <w:right w:val="none" w:sz="0" w:space="0" w:color="auto"/>
                      </w:divBdr>
                    </w:div>
                  </w:divsChild>
                </w:div>
                <w:div w:id="1185171396">
                  <w:marLeft w:val="0"/>
                  <w:marRight w:val="0"/>
                  <w:marTop w:val="0"/>
                  <w:marBottom w:val="0"/>
                  <w:divBdr>
                    <w:top w:val="none" w:sz="0" w:space="0" w:color="auto"/>
                    <w:left w:val="none" w:sz="0" w:space="0" w:color="auto"/>
                    <w:bottom w:val="none" w:sz="0" w:space="0" w:color="auto"/>
                    <w:right w:val="none" w:sz="0" w:space="0" w:color="auto"/>
                  </w:divBdr>
                  <w:divsChild>
                    <w:div w:id="1587613275">
                      <w:marLeft w:val="0"/>
                      <w:marRight w:val="0"/>
                      <w:marTop w:val="0"/>
                      <w:marBottom w:val="0"/>
                      <w:divBdr>
                        <w:top w:val="none" w:sz="0" w:space="0" w:color="auto"/>
                        <w:left w:val="none" w:sz="0" w:space="0" w:color="auto"/>
                        <w:bottom w:val="none" w:sz="0" w:space="0" w:color="auto"/>
                        <w:right w:val="none" w:sz="0" w:space="0" w:color="auto"/>
                      </w:divBdr>
                    </w:div>
                  </w:divsChild>
                </w:div>
                <w:div w:id="1329019853">
                  <w:marLeft w:val="0"/>
                  <w:marRight w:val="0"/>
                  <w:marTop w:val="0"/>
                  <w:marBottom w:val="0"/>
                  <w:divBdr>
                    <w:top w:val="none" w:sz="0" w:space="0" w:color="auto"/>
                    <w:left w:val="none" w:sz="0" w:space="0" w:color="auto"/>
                    <w:bottom w:val="none" w:sz="0" w:space="0" w:color="auto"/>
                    <w:right w:val="none" w:sz="0" w:space="0" w:color="auto"/>
                  </w:divBdr>
                  <w:divsChild>
                    <w:div w:id="8282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3862">
          <w:marLeft w:val="0"/>
          <w:marRight w:val="0"/>
          <w:marTop w:val="0"/>
          <w:marBottom w:val="0"/>
          <w:divBdr>
            <w:top w:val="none" w:sz="0" w:space="0" w:color="auto"/>
            <w:left w:val="none" w:sz="0" w:space="0" w:color="auto"/>
            <w:bottom w:val="none" w:sz="0" w:space="0" w:color="auto"/>
            <w:right w:val="none" w:sz="0" w:space="0" w:color="auto"/>
          </w:divBdr>
          <w:divsChild>
            <w:div w:id="1718896375">
              <w:marLeft w:val="-75"/>
              <w:marRight w:val="0"/>
              <w:marTop w:val="30"/>
              <w:marBottom w:val="30"/>
              <w:divBdr>
                <w:top w:val="none" w:sz="0" w:space="0" w:color="auto"/>
                <w:left w:val="none" w:sz="0" w:space="0" w:color="auto"/>
                <w:bottom w:val="none" w:sz="0" w:space="0" w:color="auto"/>
                <w:right w:val="none" w:sz="0" w:space="0" w:color="auto"/>
              </w:divBdr>
              <w:divsChild>
                <w:div w:id="43529938">
                  <w:marLeft w:val="0"/>
                  <w:marRight w:val="0"/>
                  <w:marTop w:val="0"/>
                  <w:marBottom w:val="0"/>
                  <w:divBdr>
                    <w:top w:val="none" w:sz="0" w:space="0" w:color="auto"/>
                    <w:left w:val="none" w:sz="0" w:space="0" w:color="auto"/>
                    <w:bottom w:val="none" w:sz="0" w:space="0" w:color="auto"/>
                    <w:right w:val="none" w:sz="0" w:space="0" w:color="auto"/>
                  </w:divBdr>
                  <w:divsChild>
                    <w:div w:id="426540841">
                      <w:marLeft w:val="0"/>
                      <w:marRight w:val="0"/>
                      <w:marTop w:val="0"/>
                      <w:marBottom w:val="0"/>
                      <w:divBdr>
                        <w:top w:val="none" w:sz="0" w:space="0" w:color="auto"/>
                        <w:left w:val="none" w:sz="0" w:space="0" w:color="auto"/>
                        <w:bottom w:val="none" w:sz="0" w:space="0" w:color="auto"/>
                        <w:right w:val="none" w:sz="0" w:space="0" w:color="auto"/>
                      </w:divBdr>
                    </w:div>
                  </w:divsChild>
                </w:div>
                <w:div w:id="192109016">
                  <w:marLeft w:val="0"/>
                  <w:marRight w:val="0"/>
                  <w:marTop w:val="0"/>
                  <w:marBottom w:val="0"/>
                  <w:divBdr>
                    <w:top w:val="none" w:sz="0" w:space="0" w:color="auto"/>
                    <w:left w:val="none" w:sz="0" w:space="0" w:color="auto"/>
                    <w:bottom w:val="none" w:sz="0" w:space="0" w:color="auto"/>
                    <w:right w:val="none" w:sz="0" w:space="0" w:color="auto"/>
                  </w:divBdr>
                  <w:divsChild>
                    <w:div w:id="810289993">
                      <w:marLeft w:val="0"/>
                      <w:marRight w:val="0"/>
                      <w:marTop w:val="0"/>
                      <w:marBottom w:val="0"/>
                      <w:divBdr>
                        <w:top w:val="none" w:sz="0" w:space="0" w:color="auto"/>
                        <w:left w:val="none" w:sz="0" w:space="0" w:color="auto"/>
                        <w:bottom w:val="none" w:sz="0" w:space="0" w:color="auto"/>
                        <w:right w:val="none" w:sz="0" w:space="0" w:color="auto"/>
                      </w:divBdr>
                    </w:div>
                  </w:divsChild>
                </w:div>
                <w:div w:id="259291186">
                  <w:marLeft w:val="0"/>
                  <w:marRight w:val="0"/>
                  <w:marTop w:val="0"/>
                  <w:marBottom w:val="0"/>
                  <w:divBdr>
                    <w:top w:val="none" w:sz="0" w:space="0" w:color="auto"/>
                    <w:left w:val="none" w:sz="0" w:space="0" w:color="auto"/>
                    <w:bottom w:val="none" w:sz="0" w:space="0" w:color="auto"/>
                    <w:right w:val="none" w:sz="0" w:space="0" w:color="auto"/>
                  </w:divBdr>
                  <w:divsChild>
                    <w:div w:id="1306741028">
                      <w:marLeft w:val="0"/>
                      <w:marRight w:val="0"/>
                      <w:marTop w:val="0"/>
                      <w:marBottom w:val="0"/>
                      <w:divBdr>
                        <w:top w:val="none" w:sz="0" w:space="0" w:color="auto"/>
                        <w:left w:val="none" w:sz="0" w:space="0" w:color="auto"/>
                        <w:bottom w:val="none" w:sz="0" w:space="0" w:color="auto"/>
                        <w:right w:val="none" w:sz="0" w:space="0" w:color="auto"/>
                      </w:divBdr>
                    </w:div>
                  </w:divsChild>
                </w:div>
                <w:div w:id="348871036">
                  <w:marLeft w:val="0"/>
                  <w:marRight w:val="0"/>
                  <w:marTop w:val="0"/>
                  <w:marBottom w:val="0"/>
                  <w:divBdr>
                    <w:top w:val="none" w:sz="0" w:space="0" w:color="auto"/>
                    <w:left w:val="none" w:sz="0" w:space="0" w:color="auto"/>
                    <w:bottom w:val="none" w:sz="0" w:space="0" w:color="auto"/>
                    <w:right w:val="none" w:sz="0" w:space="0" w:color="auto"/>
                  </w:divBdr>
                  <w:divsChild>
                    <w:div w:id="1209994458">
                      <w:marLeft w:val="0"/>
                      <w:marRight w:val="0"/>
                      <w:marTop w:val="0"/>
                      <w:marBottom w:val="0"/>
                      <w:divBdr>
                        <w:top w:val="none" w:sz="0" w:space="0" w:color="auto"/>
                        <w:left w:val="none" w:sz="0" w:space="0" w:color="auto"/>
                        <w:bottom w:val="none" w:sz="0" w:space="0" w:color="auto"/>
                        <w:right w:val="none" w:sz="0" w:space="0" w:color="auto"/>
                      </w:divBdr>
                    </w:div>
                  </w:divsChild>
                </w:div>
                <w:div w:id="439109721">
                  <w:marLeft w:val="0"/>
                  <w:marRight w:val="0"/>
                  <w:marTop w:val="0"/>
                  <w:marBottom w:val="0"/>
                  <w:divBdr>
                    <w:top w:val="none" w:sz="0" w:space="0" w:color="auto"/>
                    <w:left w:val="none" w:sz="0" w:space="0" w:color="auto"/>
                    <w:bottom w:val="none" w:sz="0" w:space="0" w:color="auto"/>
                    <w:right w:val="none" w:sz="0" w:space="0" w:color="auto"/>
                  </w:divBdr>
                  <w:divsChild>
                    <w:div w:id="429742037">
                      <w:marLeft w:val="0"/>
                      <w:marRight w:val="0"/>
                      <w:marTop w:val="0"/>
                      <w:marBottom w:val="0"/>
                      <w:divBdr>
                        <w:top w:val="none" w:sz="0" w:space="0" w:color="auto"/>
                        <w:left w:val="none" w:sz="0" w:space="0" w:color="auto"/>
                        <w:bottom w:val="none" w:sz="0" w:space="0" w:color="auto"/>
                        <w:right w:val="none" w:sz="0" w:space="0" w:color="auto"/>
                      </w:divBdr>
                    </w:div>
                  </w:divsChild>
                </w:div>
                <w:div w:id="445662936">
                  <w:marLeft w:val="0"/>
                  <w:marRight w:val="0"/>
                  <w:marTop w:val="0"/>
                  <w:marBottom w:val="0"/>
                  <w:divBdr>
                    <w:top w:val="none" w:sz="0" w:space="0" w:color="auto"/>
                    <w:left w:val="none" w:sz="0" w:space="0" w:color="auto"/>
                    <w:bottom w:val="none" w:sz="0" w:space="0" w:color="auto"/>
                    <w:right w:val="none" w:sz="0" w:space="0" w:color="auto"/>
                  </w:divBdr>
                  <w:divsChild>
                    <w:div w:id="989015848">
                      <w:marLeft w:val="0"/>
                      <w:marRight w:val="0"/>
                      <w:marTop w:val="0"/>
                      <w:marBottom w:val="0"/>
                      <w:divBdr>
                        <w:top w:val="none" w:sz="0" w:space="0" w:color="auto"/>
                        <w:left w:val="none" w:sz="0" w:space="0" w:color="auto"/>
                        <w:bottom w:val="none" w:sz="0" w:space="0" w:color="auto"/>
                        <w:right w:val="none" w:sz="0" w:space="0" w:color="auto"/>
                      </w:divBdr>
                    </w:div>
                  </w:divsChild>
                </w:div>
                <w:div w:id="562563998">
                  <w:marLeft w:val="0"/>
                  <w:marRight w:val="0"/>
                  <w:marTop w:val="0"/>
                  <w:marBottom w:val="0"/>
                  <w:divBdr>
                    <w:top w:val="none" w:sz="0" w:space="0" w:color="auto"/>
                    <w:left w:val="none" w:sz="0" w:space="0" w:color="auto"/>
                    <w:bottom w:val="none" w:sz="0" w:space="0" w:color="auto"/>
                    <w:right w:val="none" w:sz="0" w:space="0" w:color="auto"/>
                  </w:divBdr>
                  <w:divsChild>
                    <w:div w:id="778791420">
                      <w:marLeft w:val="0"/>
                      <w:marRight w:val="0"/>
                      <w:marTop w:val="0"/>
                      <w:marBottom w:val="0"/>
                      <w:divBdr>
                        <w:top w:val="none" w:sz="0" w:space="0" w:color="auto"/>
                        <w:left w:val="none" w:sz="0" w:space="0" w:color="auto"/>
                        <w:bottom w:val="none" w:sz="0" w:space="0" w:color="auto"/>
                        <w:right w:val="none" w:sz="0" w:space="0" w:color="auto"/>
                      </w:divBdr>
                    </w:div>
                  </w:divsChild>
                </w:div>
                <w:div w:id="648360938">
                  <w:marLeft w:val="0"/>
                  <w:marRight w:val="0"/>
                  <w:marTop w:val="0"/>
                  <w:marBottom w:val="0"/>
                  <w:divBdr>
                    <w:top w:val="none" w:sz="0" w:space="0" w:color="auto"/>
                    <w:left w:val="none" w:sz="0" w:space="0" w:color="auto"/>
                    <w:bottom w:val="none" w:sz="0" w:space="0" w:color="auto"/>
                    <w:right w:val="none" w:sz="0" w:space="0" w:color="auto"/>
                  </w:divBdr>
                  <w:divsChild>
                    <w:div w:id="1802648668">
                      <w:marLeft w:val="0"/>
                      <w:marRight w:val="0"/>
                      <w:marTop w:val="0"/>
                      <w:marBottom w:val="0"/>
                      <w:divBdr>
                        <w:top w:val="none" w:sz="0" w:space="0" w:color="auto"/>
                        <w:left w:val="none" w:sz="0" w:space="0" w:color="auto"/>
                        <w:bottom w:val="none" w:sz="0" w:space="0" w:color="auto"/>
                        <w:right w:val="none" w:sz="0" w:space="0" w:color="auto"/>
                      </w:divBdr>
                    </w:div>
                  </w:divsChild>
                </w:div>
                <w:div w:id="727461500">
                  <w:marLeft w:val="0"/>
                  <w:marRight w:val="0"/>
                  <w:marTop w:val="0"/>
                  <w:marBottom w:val="0"/>
                  <w:divBdr>
                    <w:top w:val="none" w:sz="0" w:space="0" w:color="auto"/>
                    <w:left w:val="none" w:sz="0" w:space="0" w:color="auto"/>
                    <w:bottom w:val="none" w:sz="0" w:space="0" w:color="auto"/>
                    <w:right w:val="none" w:sz="0" w:space="0" w:color="auto"/>
                  </w:divBdr>
                  <w:divsChild>
                    <w:div w:id="1148209392">
                      <w:marLeft w:val="0"/>
                      <w:marRight w:val="0"/>
                      <w:marTop w:val="0"/>
                      <w:marBottom w:val="0"/>
                      <w:divBdr>
                        <w:top w:val="none" w:sz="0" w:space="0" w:color="auto"/>
                        <w:left w:val="none" w:sz="0" w:space="0" w:color="auto"/>
                        <w:bottom w:val="none" w:sz="0" w:space="0" w:color="auto"/>
                        <w:right w:val="none" w:sz="0" w:space="0" w:color="auto"/>
                      </w:divBdr>
                    </w:div>
                  </w:divsChild>
                </w:div>
                <w:div w:id="924000408">
                  <w:marLeft w:val="0"/>
                  <w:marRight w:val="0"/>
                  <w:marTop w:val="0"/>
                  <w:marBottom w:val="0"/>
                  <w:divBdr>
                    <w:top w:val="none" w:sz="0" w:space="0" w:color="auto"/>
                    <w:left w:val="none" w:sz="0" w:space="0" w:color="auto"/>
                    <w:bottom w:val="none" w:sz="0" w:space="0" w:color="auto"/>
                    <w:right w:val="none" w:sz="0" w:space="0" w:color="auto"/>
                  </w:divBdr>
                  <w:divsChild>
                    <w:div w:id="1905216288">
                      <w:marLeft w:val="0"/>
                      <w:marRight w:val="0"/>
                      <w:marTop w:val="0"/>
                      <w:marBottom w:val="0"/>
                      <w:divBdr>
                        <w:top w:val="none" w:sz="0" w:space="0" w:color="auto"/>
                        <w:left w:val="none" w:sz="0" w:space="0" w:color="auto"/>
                        <w:bottom w:val="none" w:sz="0" w:space="0" w:color="auto"/>
                        <w:right w:val="none" w:sz="0" w:space="0" w:color="auto"/>
                      </w:divBdr>
                    </w:div>
                  </w:divsChild>
                </w:div>
                <w:div w:id="954943033">
                  <w:marLeft w:val="0"/>
                  <w:marRight w:val="0"/>
                  <w:marTop w:val="0"/>
                  <w:marBottom w:val="0"/>
                  <w:divBdr>
                    <w:top w:val="none" w:sz="0" w:space="0" w:color="auto"/>
                    <w:left w:val="none" w:sz="0" w:space="0" w:color="auto"/>
                    <w:bottom w:val="none" w:sz="0" w:space="0" w:color="auto"/>
                    <w:right w:val="none" w:sz="0" w:space="0" w:color="auto"/>
                  </w:divBdr>
                  <w:divsChild>
                    <w:div w:id="432018832">
                      <w:marLeft w:val="0"/>
                      <w:marRight w:val="0"/>
                      <w:marTop w:val="0"/>
                      <w:marBottom w:val="0"/>
                      <w:divBdr>
                        <w:top w:val="none" w:sz="0" w:space="0" w:color="auto"/>
                        <w:left w:val="none" w:sz="0" w:space="0" w:color="auto"/>
                        <w:bottom w:val="none" w:sz="0" w:space="0" w:color="auto"/>
                        <w:right w:val="none" w:sz="0" w:space="0" w:color="auto"/>
                      </w:divBdr>
                    </w:div>
                  </w:divsChild>
                </w:div>
                <w:div w:id="974749379">
                  <w:marLeft w:val="0"/>
                  <w:marRight w:val="0"/>
                  <w:marTop w:val="0"/>
                  <w:marBottom w:val="0"/>
                  <w:divBdr>
                    <w:top w:val="none" w:sz="0" w:space="0" w:color="auto"/>
                    <w:left w:val="none" w:sz="0" w:space="0" w:color="auto"/>
                    <w:bottom w:val="none" w:sz="0" w:space="0" w:color="auto"/>
                    <w:right w:val="none" w:sz="0" w:space="0" w:color="auto"/>
                  </w:divBdr>
                  <w:divsChild>
                    <w:div w:id="740326407">
                      <w:marLeft w:val="0"/>
                      <w:marRight w:val="0"/>
                      <w:marTop w:val="0"/>
                      <w:marBottom w:val="0"/>
                      <w:divBdr>
                        <w:top w:val="none" w:sz="0" w:space="0" w:color="auto"/>
                        <w:left w:val="none" w:sz="0" w:space="0" w:color="auto"/>
                        <w:bottom w:val="none" w:sz="0" w:space="0" w:color="auto"/>
                        <w:right w:val="none" w:sz="0" w:space="0" w:color="auto"/>
                      </w:divBdr>
                    </w:div>
                  </w:divsChild>
                </w:div>
                <w:div w:id="991446906">
                  <w:marLeft w:val="0"/>
                  <w:marRight w:val="0"/>
                  <w:marTop w:val="0"/>
                  <w:marBottom w:val="0"/>
                  <w:divBdr>
                    <w:top w:val="none" w:sz="0" w:space="0" w:color="auto"/>
                    <w:left w:val="none" w:sz="0" w:space="0" w:color="auto"/>
                    <w:bottom w:val="none" w:sz="0" w:space="0" w:color="auto"/>
                    <w:right w:val="none" w:sz="0" w:space="0" w:color="auto"/>
                  </w:divBdr>
                  <w:divsChild>
                    <w:div w:id="1589729268">
                      <w:marLeft w:val="0"/>
                      <w:marRight w:val="0"/>
                      <w:marTop w:val="0"/>
                      <w:marBottom w:val="0"/>
                      <w:divBdr>
                        <w:top w:val="none" w:sz="0" w:space="0" w:color="auto"/>
                        <w:left w:val="none" w:sz="0" w:space="0" w:color="auto"/>
                        <w:bottom w:val="none" w:sz="0" w:space="0" w:color="auto"/>
                        <w:right w:val="none" w:sz="0" w:space="0" w:color="auto"/>
                      </w:divBdr>
                    </w:div>
                  </w:divsChild>
                </w:div>
                <w:div w:id="1001271876">
                  <w:marLeft w:val="0"/>
                  <w:marRight w:val="0"/>
                  <w:marTop w:val="0"/>
                  <w:marBottom w:val="0"/>
                  <w:divBdr>
                    <w:top w:val="none" w:sz="0" w:space="0" w:color="auto"/>
                    <w:left w:val="none" w:sz="0" w:space="0" w:color="auto"/>
                    <w:bottom w:val="none" w:sz="0" w:space="0" w:color="auto"/>
                    <w:right w:val="none" w:sz="0" w:space="0" w:color="auto"/>
                  </w:divBdr>
                  <w:divsChild>
                    <w:div w:id="953294808">
                      <w:marLeft w:val="0"/>
                      <w:marRight w:val="0"/>
                      <w:marTop w:val="0"/>
                      <w:marBottom w:val="0"/>
                      <w:divBdr>
                        <w:top w:val="none" w:sz="0" w:space="0" w:color="auto"/>
                        <w:left w:val="none" w:sz="0" w:space="0" w:color="auto"/>
                        <w:bottom w:val="none" w:sz="0" w:space="0" w:color="auto"/>
                        <w:right w:val="none" w:sz="0" w:space="0" w:color="auto"/>
                      </w:divBdr>
                    </w:div>
                  </w:divsChild>
                </w:div>
                <w:div w:id="1427581970">
                  <w:marLeft w:val="0"/>
                  <w:marRight w:val="0"/>
                  <w:marTop w:val="0"/>
                  <w:marBottom w:val="0"/>
                  <w:divBdr>
                    <w:top w:val="none" w:sz="0" w:space="0" w:color="auto"/>
                    <w:left w:val="none" w:sz="0" w:space="0" w:color="auto"/>
                    <w:bottom w:val="none" w:sz="0" w:space="0" w:color="auto"/>
                    <w:right w:val="none" w:sz="0" w:space="0" w:color="auto"/>
                  </w:divBdr>
                  <w:divsChild>
                    <w:div w:id="1860925337">
                      <w:marLeft w:val="0"/>
                      <w:marRight w:val="0"/>
                      <w:marTop w:val="0"/>
                      <w:marBottom w:val="0"/>
                      <w:divBdr>
                        <w:top w:val="none" w:sz="0" w:space="0" w:color="auto"/>
                        <w:left w:val="none" w:sz="0" w:space="0" w:color="auto"/>
                        <w:bottom w:val="none" w:sz="0" w:space="0" w:color="auto"/>
                        <w:right w:val="none" w:sz="0" w:space="0" w:color="auto"/>
                      </w:divBdr>
                    </w:div>
                  </w:divsChild>
                </w:div>
                <w:div w:id="1441531201">
                  <w:marLeft w:val="0"/>
                  <w:marRight w:val="0"/>
                  <w:marTop w:val="0"/>
                  <w:marBottom w:val="0"/>
                  <w:divBdr>
                    <w:top w:val="none" w:sz="0" w:space="0" w:color="auto"/>
                    <w:left w:val="none" w:sz="0" w:space="0" w:color="auto"/>
                    <w:bottom w:val="none" w:sz="0" w:space="0" w:color="auto"/>
                    <w:right w:val="none" w:sz="0" w:space="0" w:color="auto"/>
                  </w:divBdr>
                  <w:divsChild>
                    <w:div w:id="16277383">
                      <w:marLeft w:val="0"/>
                      <w:marRight w:val="0"/>
                      <w:marTop w:val="0"/>
                      <w:marBottom w:val="0"/>
                      <w:divBdr>
                        <w:top w:val="none" w:sz="0" w:space="0" w:color="auto"/>
                        <w:left w:val="none" w:sz="0" w:space="0" w:color="auto"/>
                        <w:bottom w:val="none" w:sz="0" w:space="0" w:color="auto"/>
                        <w:right w:val="none" w:sz="0" w:space="0" w:color="auto"/>
                      </w:divBdr>
                    </w:div>
                  </w:divsChild>
                </w:div>
                <w:div w:id="1443301086">
                  <w:marLeft w:val="0"/>
                  <w:marRight w:val="0"/>
                  <w:marTop w:val="0"/>
                  <w:marBottom w:val="0"/>
                  <w:divBdr>
                    <w:top w:val="none" w:sz="0" w:space="0" w:color="auto"/>
                    <w:left w:val="none" w:sz="0" w:space="0" w:color="auto"/>
                    <w:bottom w:val="none" w:sz="0" w:space="0" w:color="auto"/>
                    <w:right w:val="none" w:sz="0" w:space="0" w:color="auto"/>
                  </w:divBdr>
                  <w:divsChild>
                    <w:div w:id="354619035">
                      <w:marLeft w:val="0"/>
                      <w:marRight w:val="0"/>
                      <w:marTop w:val="0"/>
                      <w:marBottom w:val="0"/>
                      <w:divBdr>
                        <w:top w:val="none" w:sz="0" w:space="0" w:color="auto"/>
                        <w:left w:val="none" w:sz="0" w:space="0" w:color="auto"/>
                        <w:bottom w:val="none" w:sz="0" w:space="0" w:color="auto"/>
                        <w:right w:val="none" w:sz="0" w:space="0" w:color="auto"/>
                      </w:divBdr>
                    </w:div>
                  </w:divsChild>
                </w:div>
                <w:div w:id="1545098235">
                  <w:marLeft w:val="0"/>
                  <w:marRight w:val="0"/>
                  <w:marTop w:val="0"/>
                  <w:marBottom w:val="0"/>
                  <w:divBdr>
                    <w:top w:val="none" w:sz="0" w:space="0" w:color="auto"/>
                    <w:left w:val="none" w:sz="0" w:space="0" w:color="auto"/>
                    <w:bottom w:val="none" w:sz="0" w:space="0" w:color="auto"/>
                    <w:right w:val="none" w:sz="0" w:space="0" w:color="auto"/>
                  </w:divBdr>
                  <w:divsChild>
                    <w:div w:id="1032992764">
                      <w:marLeft w:val="0"/>
                      <w:marRight w:val="0"/>
                      <w:marTop w:val="0"/>
                      <w:marBottom w:val="0"/>
                      <w:divBdr>
                        <w:top w:val="none" w:sz="0" w:space="0" w:color="auto"/>
                        <w:left w:val="none" w:sz="0" w:space="0" w:color="auto"/>
                        <w:bottom w:val="none" w:sz="0" w:space="0" w:color="auto"/>
                        <w:right w:val="none" w:sz="0" w:space="0" w:color="auto"/>
                      </w:divBdr>
                    </w:div>
                  </w:divsChild>
                </w:div>
                <w:div w:id="1670863574">
                  <w:marLeft w:val="0"/>
                  <w:marRight w:val="0"/>
                  <w:marTop w:val="0"/>
                  <w:marBottom w:val="0"/>
                  <w:divBdr>
                    <w:top w:val="none" w:sz="0" w:space="0" w:color="auto"/>
                    <w:left w:val="none" w:sz="0" w:space="0" w:color="auto"/>
                    <w:bottom w:val="none" w:sz="0" w:space="0" w:color="auto"/>
                    <w:right w:val="none" w:sz="0" w:space="0" w:color="auto"/>
                  </w:divBdr>
                  <w:divsChild>
                    <w:div w:id="2072388329">
                      <w:marLeft w:val="0"/>
                      <w:marRight w:val="0"/>
                      <w:marTop w:val="0"/>
                      <w:marBottom w:val="0"/>
                      <w:divBdr>
                        <w:top w:val="none" w:sz="0" w:space="0" w:color="auto"/>
                        <w:left w:val="none" w:sz="0" w:space="0" w:color="auto"/>
                        <w:bottom w:val="none" w:sz="0" w:space="0" w:color="auto"/>
                        <w:right w:val="none" w:sz="0" w:space="0" w:color="auto"/>
                      </w:divBdr>
                    </w:div>
                  </w:divsChild>
                </w:div>
                <w:div w:id="1722631730">
                  <w:marLeft w:val="0"/>
                  <w:marRight w:val="0"/>
                  <w:marTop w:val="0"/>
                  <w:marBottom w:val="0"/>
                  <w:divBdr>
                    <w:top w:val="none" w:sz="0" w:space="0" w:color="auto"/>
                    <w:left w:val="none" w:sz="0" w:space="0" w:color="auto"/>
                    <w:bottom w:val="none" w:sz="0" w:space="0" w:color="auto"/>
                    <w:right w:val="none" w:sz="0" w:space="0" w:color="auto"/>
                  </w:divBdr>
                  <w:divsChild>
                    <w:div w:id="1466460930">
                      <w:marLeft w:val="0"/>
                      <w:marRight w:val="0"/>
                      <w:marTop w:val="0"/>
                      <w:marBottom w:val="0"/>
                      <w:divBdr>
                        <w:top w:val="none" w:sz="0" w:space="0" w:color="auto"/>
                        <w:left w:val="none" w:sz="0" w:space="0" w:color="auto"/>
                        <w:bottom w:val="none" w:sz="0" w:space="0" w:color="auto"/>
                        <w:right w:val="none" w:sz="0" w:space="0" w:color="auto"/>
                      </w:divBdr>
                    </w:div>
                  </w:divsChild>
                </w:div>
                <w:div w:id="1727954388">
                  <w:marLeft w:val="0"/>
                  <w:marRight w:val="0"/>
                  <w:marTop w:val="0"/>
                  <w:marBottom w:val="0"/>
                  <w:divBdr>
                    <w:top w:val="none" w:sz="0" w:space="0" w:color="auto"/>
                    <w:left w:val="none" w:sz="0" w:space="0" w:color="auto"/>
                    <w:bottom w:val="none" w:sz="0" w:space="0" w:color="auto"/>
                    <w:right w:val="none" w:sz="0" w:space="0" w:color="auto"/>
                  </w:divBdr>
                  <w:divsChild>
                    <w:div w:id="1833443429">
                      <w:marLeft w:val="0"/>
                      <w:marRight w:val="0"/>
                      <w:marTop w:val="0"/>
                      <w:marBottom w:val="0"/>
                      <w:divBdr>
                        <w:top w:val="none" w:sz="0" w:space="0" w:color="auto"/>
                        <w:left w:val="none" w:sz="0" w:space="0" w:color="auto"/>
                        <w:bottom w:val="none" w:sz="0" w:space="0" w:color="auto"/>
                        <w:right w:val="none" w:sz="0" w:space="0" w:color="auto"/>
                      </w:divBdr>
                    </w:div>
                  </w:divsChild>
                </w:div>
                <w:div w:id="1743139951">
                  <w:marLeft w:val="0"/>
                  <w:marRight w:val="0"/>
                  <w:marTop w:val="0"/>
                  <w:marBottom w:val="0"/>
                  <w:divBdr>
                    <w:top w:val="none" w:sz="0" w:space="0" w:color="auto"/>
                    <w:left w:val="none" w:sz="0" w:space="0" w:color="auto"/>
                    <w:bottom w:val="none" w:sz="0" w:space="0" w:color="auto"/>
                    <w:right w:val="none" w:sz="0" w:space="0" w:color="auto"/>
                  </w:divBdr>
                  <w:divsChild>
                    <w:div w:id="1470634575">
                      <w:marLeft w:val="0"/>
                      <w:marRight w:val="0"/>
                      <w:marTop w:val="0"/>
                      <w:marBottom w:val="0"/>
                      <w:divBdr>
                        <w:top w:val="none" w:sz="0" w:space="0" w:color="auto"/>
                        <w:left w:val="none" w:sz="0" w:space="0" w:color="auto"/>
                        <w:bottom w:val="none" w:sz="0" w:space="0" w:color="auto"/>
                        <w:right w:val="none" w:sz="0" w:space="0" w:color="auto"/>
                      </w:divBdr>
                    </w:div>
                  </w:divsChild>
                </w:div>
                <w:div w:id="1935045743">
                  <w:marLeft w:val="0"/>
                  <w:marRight w:val="0"/>
                  <w:marTop w:val="0"/>
                  <w:marBottom w:val="0"/>
                  <w:divBdr>
                    <w:top w:val="none" w:sz="0" w:space="0" w:color="auto"/>
                    <w:left w:val="none" w:sz="0" w:space="0" w:color="auto"/>
                    <w:bottom w:val="none" w:sz="0" w:space="0" w:color="auto"/>
                    <w:right w:val="none" w:sz="0" w:space="0" w:color="auto"/>
                  </w:divBdr>
                  <w:divsChild>
                    <w:div w:id="1057897846">
                      <w:marLeft w:val="0"/>
                      <w:marRight w:val="0"/>
                      <w:marTop w:val="0"/>
                      <w:marBottom w:val="0"/>
                      <w:divBdr>
                        <w:top w:val="none" w:sz="0" w:space="0" w:color="auto"/>
                        <w:left w:val="none" w:sz="0" w:space="0" w:color="auto"/>
                        <w:bottom w:val="none" w:sz="0" w:space="0" w:color="auto"/>
                        <w:right w:val="none" w:sz="0" w:space="0" w:color="auto"/>
                      </w:divBdr>
                    </w:div>
                  </w:divsChild>
                </w:div>
                <w:div w:id="2004042241">
                  <w:marLeft w:val="0"/>
                  <w:marRight w:val="0"/>
                  <w:marTop w:val="0"/>
                  <w:marBottom w:val="0"/>
                  <w:divBdr>
                    <w:top w:val="none" w:sz="0" w:space="0" w:color="auto"/>
                    <w:left w:val="none" w:sz="0" w:space="0" w:color="auto"/>
                    <w:bottom w:val="none" w:sz="0" w:space="0" w:color="auto"/>
                    <w:right w:val="none" w:sz="0" w:space="0" w:color="auto"/>
                  </w:divBdr>
                  <w:divsChild>
                    <w:div w:id="927231320">
                      <w:marLeft w:val="0"/>
                      <w:marRight w:val="0"/>
                      <w:marTop w:val="0"/>
                      <w:marBottom w:val="0"/>
                      <w:divBdr>
                        <w:top w:val="none" w:sz="0" w:space="0" w:color="auto"/>
                        <w:left w:val="none" w:sz="0" w:space="0" w:color="auto"/>
                        <w:bottom w:val="none" w:sz="0" w:space="0" w:color="auto"/>
                        <w:right w:val="none" w:sz="0" w:space="0" w:color="auto"/>
                      </w:divBdr>
                    </w:div>
                  </w:divsChild>
                </w:div>
                <w:div w:id="2014993503">
                  <w:marLeft w:val="0"/>
                  <w:marRight w:val="0"/>
                  <w:marTop w:val="0"/>
                  <w:marBottom w:val="0"/>
                  <w:divBdr>
                    <w:top w:val="none" w:sz="0" w:space="0" w:color="auto"/>
                    <w:left w:val="none" w:sz="0" w:space="0" w:color="auto"/>
                    <w:bottom w:val="none" w:sz="0" w:space="0" w:color="auto"/>
                    <w:right w:val="none" w:sz="0" w:space="0" w:color="auto"/>
                  </w:divBdr>
                  <w:divsChild>
                    <w:div w:id="17327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2623">
          <w:marLeft w:val="0"/>
          <w:marRight w:val="0"/>
          <w:marTop w:val="0"/>
          <w:marBottom w:val="0"/>
          <w:divBdr>
            <w:top w:val="none" w:sz="0" w:space="0" w:color="auto"/>
            <w:left w:val="none" w:sz="0" w:space="0" w:color="auto"/>
            <w:bottom w:val="none" w:sz="0" w:space="0" w:color="auto"/>
            <w:right w:val="none" w:sz="0" w:space="0" w:color="auto"/>
          </w:divBdr>
        </w:div>
        <w:div w:id="429089822">
          <w:marLeft w:val="0"/>
          <w:marRight w:val="0"/>
          <w:marTop w:val="0"/>
          <w:marBottom w:val="0"/>
          <w:divBdr>
            <w:top w:val="none" w:sz="0" w:space="0" w:color="auto"/>
            <w:left w:val="none" w:sz="0" w:space="0" w:color="auto"/>
            <w:bottom w:val="none" w:sz="0" w:space="0" w:color="auto"/>
            <w:right w:val="none" w:sz="0" w:space="0" w:color="auto"/>
          </w:divBdr>
        </w:div>
        <w:div w:id="539785409">
          <w:marLeft w:val="0"/>
          <w:marRight w:val="0"/>
          <w:marTop w:val="0"/>
          <w:marBottom w:val="0"/>
          <w:divBdr>
            <w:top w:val="none" w:sz="0" w:space="0" w:color="auto"/>
            <w:left w:val="none" w:sz="0" w:space="0" w:color="auto"/>
            <w:bottom w:val="none" w:sz="0" w:space="0" w:color="auto"/>
            <w:right w:val="none" w:sz="0" w:space="0" w:color="auto"/>
          </w:divBdr>
        </w:div>
        <w:div w:id="770318995">
          <w:marLeft w:val="0"/>
          <w:marRight w:val="0"/>
          <w:marTop w:val="0"/>
          <w:marBottom w:val="0"/>
          <w:divBdr>
            <w:top w:val="none" w:sz="0" w:space="0" w:color="auto"/>
            <w:left w:val="none" w:sz="0" w:space="0" w:color="auto"/>
            <w:bottom w:val="none" w:sz="0" w:space="0" w:color="auto"/>
            <w:right w:val="none" w:sz="0" w:space="0" w:color="auto"/>
          </w:divBdr>
          <w:divsChild>
            <w:div w:id="1454712125">
              <w:marLeft w:val="-75"/>
              <w:marRight w:val="0"/>
              <w:marTop w:val="30"/>
              <w:marBottom w:val="30"/>
              <w:divBdr>
                <w:top w:val="none" w:sz="0" w:space="0" w:color="auto"/>
                <w:left w:val="none" w:sz="0" w:space="0" w:color="auto"/>
                <w:bottom w:val="none" w:sz="0" w:space="0" w:color="auto"/>
                <w:right w:val="none" w:sz="0" w:space="0" w:color="auto"/>
              </w:divBdr>
              <w:divsChild>
                <w:div w:id="120392459">
                  <w:marLeft w:val="0"/>
                  <w:marRight w:val="0"/>
                  <w:marTop w:val="0"/>
                  <w:marBottom w:val="0"/>
                  <w:divBdr>
                    <w:top w:val="none" w:sz="0" w:space="0" w:color="auto"/>
                    <w:left w:val="none" w:sz="0" w:space="0" w:color="auto"/>
                    <w:bottom w:val="none" w:sz="0" w:space="0" w:color="auto"/>
                    <w:right w:val="none" w:sz="0" w:space="0" w:color="auto"/>
                  </w:divBdr>
                  <w:divsChild>
                    <w:div w:id="1399286455">
                      <w:marLeft w:val="0"/>
                      <w:marRight w:val="0"/>
                      <w:marTop w:val="0"/>
                      <w:marBottom w:val="0"/>
                      <w:divBdr>
                        <w:top w:val="none" w:sz="0" w:space="0" w:color="auto"/>
                        <w:left w:val="none" w:sz="0" w:space="0" w:color="auto"/>
                        <w:bottom w:val="none" w:sz="0" w:space="0" w:color="auto"/>
                        <w:right w:val="none" w:sz="0" w:space="0" w:color="auto"/>
                      </w:divBdr>
                    </w:div>
                  </w:divsChild>
                </w:div>
                <w:div w:id="401102792">
                  <w:marLeft w:val="0"/>
                  <w:marRight w:val="0"/>
                  <w:marTop w:val="0"/>
                  <w:marBottom w:val="0"/>
                  <w:divBdr>
                    <w:top w:val="none" w:sz="0" w:space="0" w:color="auto"/>
                    <w:left w:val="none" w:sz="0" w:space="0" w:color="auto"/>
                    <w:bottom w:val="none" w:sz="0" w:space="0" w:color="auto"/>
                    <w:right w:val="none" w:sz="0" w:space="0" w:color="auto"/>
                  </w:divBdr>
                  <w:divsChild>
                    <w:div w:id="1022899171">
                      <w:marLeft w:val="0"/>
                      <w:marRight w:val="0"/>
                      <w:marTop w:val="0"/>
                      <w:marBottom w:val="0"/>
                      <w:divBdr>
                        <w:top w:val="none" w:sz="0" w:space="0" w:color="auto"/>
                        <w:left w:val="none" w:sz="0" w:space="0" w:color="auto"/>
                        <w:bottom w:val="none" w:sz="0" w:space="0" w:color="auto"/>
                        <w:right w:val="none" w:sz="0" w:space="0" w:color="auto"/>
                      </w:divBdr>
                    </w:div>
                  </w:divsChild>
                </w:div>
                <w:div w:id="527180315">
                  <w:marLeft w:val="0"/>
                  <w:marRight w:val="0"/>
                  <w:marTop w:val="0"/>
                  <w:marBottom w:val="0"/>
                  <w:divBdr>
                    <w:top w:val="none" w:sz="0" w:space="0" w:color="auto"/>
                    <w:left w:val="none" w:sz="0" w:space="0" w:color="auto"/>
                    <w:bottom w:val="none" w:sz="0" w:space="0" w:color="auto"/>
                    <w:right w:val="none" w:sz="0" w:space="0" w:color="auto"/>
                  </w:divBdr>
                  <w:divsChild>
                    <w:div w:id="1192458246">
                      <w:marLeft w:val="0"/>
                      <w:marRight w:val="0"/>
                      <w:marTop w:val="0"/>
                      <w:marBottom w:val="0"/>
                      <w:divBdr>
                        <w:top w:val="none" w:sz="0" w:space="0" w:color="auto"/>
                        <w:left w:val="none" w:sz="0" w:space="0" w:color="auto"/>
                        <w:bottom w:val="none" w:sz="0" w:space="0" w:color="auto"/>
                        <w:right w:val="none" w:sz="0" w:space="0" w:color="auto"/>
                      </w:divBdr>
                    </w:div>
                  </w:divsChild>
                </w:div>
                <w:div w:id="800657790">
                  <w:marLeft w:val="0"/>
                  <w:marRight w:val="0"/>
                  <w:marTop w:val="0"/>
                  <w:marBottom w:val="0"/>
                  <w:divBdr>
                    <w:top w:val="none" w:sz="0" w:space="0" w:color="auto"/>
                    <w:left w:val="none" w:sz="0" w:space="0" w:color="auto"/>
                    <w:bottom w:val="none" w:sz="0" w:space="0" w:color="auto"/>
                    <w:right w:val="none" w:sz="0" w:space="0" w:color="auto"/>
                  </w:divBdr>
                  <w:divsChild>
                    <w:div w:id="21178202">
                      <w:marLeft w:val="0"/>
                      <w:marRight w:val="0"/>
                      <w:marTop w:val="0"/>
                      <w:marBottom w:val="0"/>
                      <w:divBdr>
                        <w:top w:val="none" w:sz="0" w:space="0" w:color="auto"/>
                        <w:left w:val="none" w:sz="0" w:space="0" w:color="auto"/>
                        <w:bottom w:val="none" w:sz="0" w:space="0" w:color="auto"/>
                        <w:right w:val="none" w:sz="0" w:space="0" w:color="auto"/>
                      </w:divBdr>
                    </w:div>
                  </w:divsChild>
                </w:div>
                <w:div w:id="893538322">
                  <w:marLeft w:val="0"/>
                  <w:marRight w:val="0"/>
                  <w:marTop w:val="0"/>
                  <w:marBottom w:val="0"/>
                  <w:divBdr>
                    <w:top w:val="none" w:sz="0" w:space="0" w:color="auto"/>
                    <w:left w:val="none" w:sz="0" w:space="0" w:color="auto"/>
                    <w:bottom w:val="none" w:sz="0" w:space="0" w:color="auto"/>
                    <w:right w:val="none" w:sz="0" w:space="0" w:color="auto"/>
                  </w:divBdr>
                  <w:divsChild>
                    <w:div w:id="1992825816">
                      <w:marLeft w:val="0"/>
                      <w:marRight w:val="0"/>
                      <w:marTop w:val="0"/>
                      <w:marBottom w:val="0"/>
                      <w:divBdr>
                        <w:top w:val="none" w:sz="0" w:space="0" w:color="auto"/>
                        <w:left w:val="none" w:sz="0" w:space="0" w:color="auto"/>
                        <w:bottom w:val="none" w:sz="0" w:space="0" w:color="auto"/>
                        <w:right w:val="none" w:sz="0" w:space="0" w:color="auto"/>
                      </w:divBdr>
                    </w:div>
                  </w:divsChild>
                </w:div>
                <w:div w:id="1013609325">
                  <w:marLeft w:val="0"/>
                  <w:marRight w:val="0"/>
                  <w:marTop w:val="0"/>
                  <w:marBottom w:val="0"/>
                  <w:divBdr>
                    <w:top w:val="none" w:sz="0" w:space="0" w:color="auto"/>
                    <w:left w:val="none" w:sz="0" w:space="0" w:color="auto"/>
                    <w:bottom w:val="none" w:sz="0" w:space="0" w:color="auto"/>
                    <w:right w:val="none" w:sz="0" w:space="0" w:color="auto"/>
                  </w:divBdr>
                  <w:divsChild>
                    <w:div w:id="1606423371">
                      <w:marLeft w:val="0"/>
                      <w:marRight w:val="0"/>
                      <w:marTop w:val="0"/>
                      <w:marBottom w:val="0"/>
                      <w:divBdr>
                        <w:top w:val="none" w:sz="0" w:space="0" w:color="auto"/>
                        <w:left w:val="none" w:sz="0" w:space="0" w:color="auto"/>
                        <w:bottom w:val="none" w:sz="0" w:space="0" w:color="auto"/>
                        <w:right w:val="none" w:sz="0" w:space="0" w:color="auto"/>
                      </w:divBdr>
                    </w:div>
                  </w:divsChild>
                </w:div>
                <w:div w:id="1038168365">
                  <w:marLeft w:val="0"/>
                  <w:marRight w:val="0"/>
                  <w:marTop w:val="0"/>
                  <w:marBottom w:val="0"/>
                  <w:divBdr>
                    <w:top w:val="none" w:sz="0" w:space="0" w:color="auto"/>
                    <w:left w:val="none" w:sz="0" w:space="0" w:color="auto"/>
                    <w:bottom w:val="none" w:sz="0" w:space="0" w:color="auto"/>
                    <w:right w:val="none" w:sz="0" w:space="0" w:color="auto"/>
                  </w:divBdr>
                  <w:divsChild>
                    <w:div w:id="1179155173">
                      <w:marLeft w:val="0"/>
                      <w:marRight w:val="0"/>
                      <w:marTop w:val="0"/>
                      <w:marBottom w:val="0"/>
                      <w:divBdr>
                        <w:top w:val="none" w:sz="0" w:space="0" w:color="auto"/>
                        <w:left w:val="none" w:sz="0" w:space="0" w:color="auto"/>
                        <w:bottom w:val="none" w:sz="0" w:space="0" w:color="auto"/>
                        <w:right w:val="none" w:sz="0" w:space="0" w:color="auto"/>
                      </w:divBdr>
                    </w:div>
                  </w:divsChild>
                </w:div>
                <w:div w:id="1039545673">
                  <w:marLeft w:val="0"/>
                  <w:marRight w:val="0"/>
                  <w:marTop w:val="0"/>
                  <w:marBottom w:val="0"/>
                  <w:divBdr>
                    <w:top w:val="none" w:sz="0" w:space="0" w:color="auto"/>
                    <w:left w:val="none" w:sz="0" w:space="0" w:color="auto"/>
                    <w:bottom w:val="none" w:sz="0" w:space="0" w:color="auto"/>
                    <w:right w:val="none" w:sz="0" w:space="0" w:color="auto"/>
                  </w:divBdr>
                  <w:divsChild>
                    <w:div w:id="1090197220">
                      <w:marLeft w:val="0"/>
                      <w:marRight w:val="0"/>
                      <w:marTop w:val="0"/>
                      <w:marBottom w:val="0"/>
                      <w:divBdr>
                        <w:top w:val="none" w:sz="0" w:space="0" w:color="auto"/>
                        <w:left w:val="none" w:sz="0" w:space="0" w:color="auto"/>
                        <w:bottom w:val="none" w:sz="0" w:space="0" w:color="auto"/>
                        <w:right w:val="none" w:sz="0" w:space="0" w:color="auto"/>
                      </w:divBdr>
                    </w:div>
                  </w:divsChild>
                </w:div>
                <w:div w:id="1079209409">
                  <w:marLeft w:val="0"/>
                  <w:marRight w:val="0"/>
                  <w:marTop w:val="0"/>
                  <w:marBottom w:val="0"/>
                  <w:divBdr>
                    <w:top w:val="none" w:sz="0" w:space="0" w:color="auto"/>
                    <w:left w:val="none" w:sz="0" w:space="0" w:color="auto"/>
                    <w:bottom w:val="none" w:sz="0" w:space="0" w:color="auto"/>
                    <w:right w:val="none" w:sz="0" w:space="0" w:color="auto"/>
                  </w:divBdr>
                  <w:divsChild>
                    <w:div w:id="257254068">
                      <w:marLeft w:val="0"/>
                      <w:marRight w:val="0"/>
                      <w:marTop w:val="0"/>
                      <w:marBottom w:val="0"/>
                      <w:divBdr>
                        <w:top w:val="none" w:sz="0" w:space="0" w:color="auto"/>
                        <w:left w:val="none" w:sz="0" w:space="0" w:color="auto"/>
                        <w:bottom w:val="none" w:sz="0" w:space="0" w:color="auto"/>
                        <w:right w:val="none" w:sz="0" w:space="0" w:color="auto"/>
                      </w:divBdr>
                    </w:div>
                  </w:divsChild>
                </w:div>
                <w:div w:id="1187907928">
                  <w:marLeft w:val="0"/>
                  <w:marRight w:val="0"/>
                  <w:marTop w:val="0"/>
                  <w:marBottom w:val="0"/>
                  <w:divBdr>
                    <w:top w:val="none" w:sz="0" w:space="0" w:color="auto"/>
                    <w:left w:val="none" w:sz="0" w:space="0" w:color="auto"/>
                    <w:bottom w:val="none" w:sz="0" w:space="0" w:color="auto"/>
                    <w:right w:val="none" w:sz="0" w:space="0" w:color="auto"/>
                  </w:divBdr>
                  <w:divsChild>
                    <w:div w:id="948007485">
                      <w:marLeft w:val="0"/>
                      <w:marRight w:val="0"/>
                      <w:marTop w:val="0"/>
                      <w:marBottom w:val="0"/>
                      <w:divBdr>
                        <w:top w:val="none" w:sz="0" w:space="0" w:color="auto"/>
                        <w:left w:val="none" w:sz="0" w:space="0" w:color="auto"/>
                        <w:bottom w:val="none" w:sz="0" w:space="0" w:color="auto"/>
                        <w:right w:val="none" w:sz="0" w:space="0" w:color="auto"/>
                      </w:divBdr>
                    </w:div>
                  </w:divsChild>
                </w:div>
                <w:div w:id="1221551377">
                  <w:marLeft w:val="0"/>
                  <w:marRight w:val="0"/>
                  <w:marTop w:val="0"/>
                  <w:marBottom w:val="0"/>
                  <w:divBdr>
                    <w:top w:val="none" w:sz="0" w:space="0" w:color="auto"/>
                    <w:left w:val="none" w:sz="0" w:space="0" w:color="auto"/>
                    <w:bottom w:val="none" w:sz="0" w:space="0" w:color="auto"/>
                    <w:right w:val="none" w:sz="0" w:space="0" w:color="auto"/>
                  </w:divBdr>
                  <w:divsChild>
                    <w:div w:id="1903904428">
                      <w:marLeft w:val="0"/>
                      <w:marRight w:val="0"/>
                      <w:marTop w:val="0"/>
                      <w:marBottom w:val="0"/>
                      <w:divBdr>
                        <w:top w:val="none" w:sz="0" w:space="0" w:color="auto"/>
                        <w:left w:val="none" w:sz="0" w:space="0" w:color="auto"/>
                        <w:bottom w:val="none" w:sz="0" w:space="0" w:color="auto"/>
                        <w:right w:val="none" w:sz="0" w:space="0" w:color="auto"/>
                      </w:divBdr>
                    </w:div>
                  </w:divsChild>
                </w:div>
                <w:div w:id="1308317445">
                  <w:marLeft w:val="0"/>
                  <w:marRight w:val="0"/>
                  <w:marTop w:val="0"/>
                  <w:marBottom w:val="0"/>
                  <w:divBdr>
                    <w:top w:val="none" w:sz="0" w:space="0" w:color="auto"/>
                    <w:left w:val="none" w:sz="0" w:space="0" w:color="auto"/>
                    <w:bottom w:val="none" w:sz="0" w:space="0" w:color="auto"/>
                    <w:right w:val="none" w:sz="0" w:space="0" w:color="auto"/>
                  </w:divBdr>
                  <w:divsChild>
                    <w:div w:id="1464082646">
                      <w:marLeft w:val="0"/>
                      <w:marRight w:val="0"/>
                      <w:marTop w:val="0"/>
                      <w:marBottom w:val="0"/>
                      <w:divBdr>
                        <w:top w:val="none" w:sz="0" w:space="0" w:color="auto"/>
                        <w:left w:val="none" w:sz="0" w:space="0" w:color="auto"/>
                        <w:bottom w:val="none" w:sz="0" w:space="0" w:color="auto"/>
                        <w:right w:val="none" w:sz="0" w:space="0" w:color="auto"/>
                      </w:divBdr>
                    </w:div>
                  </w:divsChild>
                </w:div>
                <w:div w:id="1336151621">
                  <w:marLeft w:val="0"/>
                  <w:marRight w:val="0"/>
                  <w:marTop w:val="0"/>
                  <w:marBottom w:val="0"/>
                  <w:divBdr>
                    <w:top w:val="none" w:sz="0" w:space="0" w:color="auto"/>
                    <w:left w:val="none" w:sz="0" w:space="0" w:color="auto"/>
                    <w:bottom w:val="none" w:sz="0" w:space="0" w:color="auto"/>
                    <w:right w:val="none" w:sz="0" w:space="0" w:color="auto"/>
                  </w:divBdr>
                  <w:divsChild>
                    <w:div w:id="2034189042">
                      <w:marLeft w:val="0"/>
                      <w:marRight w:val="0"/>
                      <w:marTop w:val="0"/>
                      <w:marBottom w:val="0"/>
                      <w:divBdr>
                        <w:top w:val="none" w:sz="0" w:space="0" w:color="auto"/>
                        <w:left w:val="none" w:sz="0" w:space="0" w:color="auto"/>
                        <w:bottom w:val="none" w:sz="0" w:space="0" w:color="auto"/>
                        <w:right w:val="none" w:sz="0" w:space="0" w:color="auto"/>
                      </w:divBdr>
                    </w:div>
                  </w:divsChild>
                </w:div>
                <w:div w:id="1486320766">
                  <w:marLeft w:val="0"/>
                  <w:marRight w:val="0"/>
                  <w:marTop w:val="0"/>
                  <w:marBottom w:val="0"/>
                  <w:divBdr>
                    <w:top w:val="none" w:sz="0" w:space="0" w:color="auto"/>
                    <w:left w:val="none" w:sz="0" w:space="0" w:color="auto"/>
                    <w:bottom w:val="none" w:sz="0" w:space="0" w:color="auto"/>
                    <w:right w:val="none" w:sz="0" w:space="0" w:color="auto"/>
                  </w:divBdr>
                  <w:divsChild>
                    <w:div w:id="688684113">
                      <w:marLeft w:val="0"/>
                      <w:marRight w:val="0"/>
                      <w:marTop w:val="0"/>
                      <w:marBottom w:val="0"/>
                      <w:divBdr>
                        <w:top w:val="none" w:sz="0" w:space="0" w:color="auto"/>
                        <w:left w:val="none" w:sz="0" w:space="0" w:color="auto"/>
                        <w:bottom w:val="none" w:sz="0" w:space="0" w:color="auto"/>
                        <w:right w:val="none" w:sz="0" w:space="0" w:color="auto"/>
                      </w:divBdr>
                    </w:div>
                  </w:divsChild>
                </w:div>
                <w:div w:id="1718621615">
                  <w:marLeft w:val="0"/>
                  <w:marRight w:val="0"/>
                  <w:marTop w:val="0"/>
                  <w:marBottom w:val="0"/>
                  <w:divBdr>
                    <w:top w:val="none" w:sz="0" w:space="0" w:color="auto"/>
                    <w:left w:val="none" w:sz="0" w:space="0" w:color="auto"/>
                    <w:bottom w:val="none" w:sz="0" w:space="0" w:color="auto"/>
                    <w:right w:val="none" w:sz="0" w:space="0" w:color="auto"/>
                  </w:divBdr>
                  <w:divsChild>
                    <w:div w:id="791100019">
                      <w:marLeft w:val="0"/>
                      <w:marRight w:val="0"/>
                      <w:marTop w:val="0"/>
                      <w:marBottom w:val="0"/>
                      <w:divBdr>
                        <w:top w:val="none" w:sz="0" w:space="0" w:color="auto"/>
                        <w:left w:val="none" w:sz="0" w:space="0" w:color="auto"/>
                        <w:bottom w:val="none" w:sz="0" w:space="0" w:color="auto"/>
                        <w:right w:val="none" w:sz="0" w:space="0" w:color="auto"/>
                      </w:divBdr>
                    </w:div>
                  </w:divsChild>
                </w:div>
                <w:div w:id="1790933226">
                  <w:marLeft w:val="0"/>
                  <w:marRight w:val="0"/>
                  <w:marTop w:val="0"/>
                  <w:marBottom w:val="0"/>
                  <w:divBdr>
                    <w:top w:val="none" w:sz="0" w:space="0" w:color="auto"/>
                    <w:left w:val="none" w:sz="0" w:space="0" w:color="auto"/>
                    <w:bottom w:val="none" w:sz="0" w:space="0" w:color="auto"/>
                    <w:right w:val="none" w:sz="0" w:space="0" w:color="auto"/>
                  </w:divBdr>
                  <w:divsChild>
                    <w:div w:id="1968780498">
                      <w:marLeft w:val="0"/>
                      <w:marRight w:val="0"/>
                      <w:marTop w:val="0"/>
                      <w:marBottom w:val="0"/>
                      <w:divBdr>
                        <w:top w:val="none" w:sz="0" w:space="0" w:color="auto"/>
                        <w:left w:val="none" w:sz="0" w:space="0" w:color="auto"/>
                        <w:bottom w:val="none" w:sz="0" w:space="0" w:color="auto"/>
                        <w:right w:val="none" w:sz="0" w:space="0" w:color="auto"/>
                      </w:divBdr>
                    </w:div>
                  </w:divsChild>
                </w:div>
                <w:div w:id="1838569486">
                  <w:marLeft w:val="0"/>
                  <w:marRight w:val="0"/>
                  <w:marTop w:val="0"/>
                  <w:marBottom w:val="0"/>
                  <w:divBdr>
                    <w:top w:val="none" w:sz="0" w:space="0" w:color="auto"/>
                    <w:left w:val="none" w:sz="0" w:space="0" w:color="auto"/>
                    <w:bottom w:val="none" w:sz="0" w:space="0" w:color="auto"/>
                    <w:right w:val="none" w:sz="0" w:space="0" w:color="auto"/>
                  </w:divBdr>
                  <w:divsChild>
                    <w:div w:id="2032300490">
                      <w:marLeft w:val="0"/>
                      <w:marRight w:val="0"/>
                      <w:marTop w:val="0"/>
                      <w:marBottom w:val="0"/>
                      <w:divBdr>
                        <w:top w:val="none" w:sz="0" w:space="0" w:color="auto"/>
                        <w:left w:val="none" w:sz="0" w:space="0" w:color="auto"/>
                        <w:bottom w:val="none" w:sz="0" w:space="0" w:color="auto"/>
                        <w:right w:val="none" w:sz="0" w:space="0" w:color="auto"/>
                      </w:divBdr>
                    </w:div>
                  </w:divsChild>
                </w:div>
                <w:div w:id="1892375428">
                  <w:marLeft w:val="0"/>
                  <w:marRight w:val="0"/>
                  <w:marTop w:val="0"/>
                  <w:marBottom w:val="0"/>
                  <w:divBdr>
                    <w:top w:val="none" w:sz="0" w:space="0" w:color="auto"/>
                    <w:left w:val="none" w:sz="0" w:space="0" w:color="auto"/>
                    <w:bottom w:val="none" w:sz="0" w:space="0" w:color="auto"/>
                    <w:right w:val="none" w:sz="0" w:space="0" w:color="auto"/>
                  </w:divBdr>
                  <w:divsChild>
                    <w:div w:id="1907300386">
                      <w:marLeft w:val="0"/>
                      <w:marRight w:val="0"/>
                      <w:marTop w:val="0"/>
                      <w:marBottom w:val="0"/>
                      <w:divBdr>
                        <w:top w:val="none" w:sz="0" w:space="0" w:color="auto"/>
                        <w:left w:val="none" w:sz="0" w:space="0" w:color="auto"/>
                        <w:bottom w:val="none" w:sz="0" w:space="0" w:color="auto"/>
                        <w:right w:val="none" w:sz="0" w:space="0" w:color="auto"/>
                      </w:divBdr>
                    </w:div>
                  </w:divsChild>
                </w:div>
                <w:div w:id="1929997023">
                  <w:marLeft w:val="0"/>
                  <w:marRight w:val="0"/>
                  <w:marTop w:val="0"/>
                  <w:marBottom w:val="0"/>
                  <w:divBdr>
                    <w:top w:val="none" w:sz="0" w:space="0" w:color="auto"/>
                    <w:left w:val="none" w:sz="0" w:space="0" w:color="auto"/>
                    <w:bottom w:val="none" w:sz="0" w:space="0" w:color="auto"/>
                    <w:right w:val="none" w:sz="0" w:space="0" w:color="auto"/>
                  </w:divBdr>
                  <w:divsChild>
                    <w:div w:id="1628388072">
                      <w:marLeft w:val="0"/>
                      <w:marRight w:val="0"/>
                      <w:marTop w:val="0"/>
                      <w:marBottom w:val="0"/>
                      <w:divBdr>
                        <w:top w:val="none" w:sz="0" w:space="0" w:color="auto"/>
                        <w:left w:val="none" w:sz="0" w:space="0" w:color="auto"/>
                        <w:bottom w:val="none" w:sz="0" w:space="0" w:color="auto"/>
                        <w:right w:val="none" w:sz="0" w:space="0" w:color="auto"/>
                      </w:divBdr>
                    </w:div>
                  </w:divsChild>
                </w:div>
                <w:div w:id="1960213274">
                  <w:marLeft w:val="0"/>
                  <w:marRight w:val="0"/>
                  <w:marTop w:val="0"/>
                  <w:marBottom w:val="0"/>
                  <w:divBdr>
                    <w:top w:val="none" w:sz="0" w:space="0" w:color="auto"/>
                    <w:left w:val="none" w:sz="0" w:space="0" w:color="auto"/>
                    <w:bottom w:val="none" w:sz="0" w:space="0" w:color="auto"/>
                    <w:right w:val="none" w:sz="0" w:space="0" w:color="auto"/>
                  </w:divBdr>
                  <w:divsChild>
                    <w:div w:id="910844100">
                      <w:marLeft w:val="0"/>
                      <w:marRight w:val="0"/>
                      <w:marTop w:val="0"/>
                      <w:marBottom w:val="0"/>
                      <w:divBdr>
                        <w:top w:val="none" w:sz="0" w:space="0" w:color="auto"/>
                        <w:left w:val="none" w:sz="0" w:space="0" w:color="auto"/>
                        <w:bottom w:val="none" w:sz="0" w:space="0" w:color="auto"/>
                        <w:right w:val="none" w:sz="0" w:space="0" w:color="auto"/>
                      </w:divBdr>
                    </w:div>
                  </w:divsChild>
                </w:div>
                <w:div w:id="2118090647">
                  <w:marLeft w:val="0"/>
                  <w:marRight w:val="0"/>
                  <w:marTop w:val="0"/>
                  <w:marBottom w:val="0"/>
                  <w:divBdr>
                    <w:top w:val="none" w:sz="0" w:space="0" w:color="auto"/>
                    <w:left w:val="none" w:sz="0" w:space="0" w:color="auto"/>
                    <w:bottom w:val="none" w:sz="0" w:space="0" w:color="auto"/>
                    <w:right w:val="none" w:sz="0" w:space="0" w:color="auto"/>
                  </w:divBdr>
                  <w:divsChild>
                    <w:div w:id="4697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4199">
          <w:marLeft w:val="0"/>
          <w:marRight w:val="0"/>
          <w:marTop w:val="0"/>
          <w:marBottom w:val="0"/>
          <w:divBdr>
            <w:top w:val="none" w:sz="0" w:space="0" w:color="auto"/>
            <w:left w:val="none" w:sz="0" w:space="0" w:color="auto"/>
            <w:bottom w:val="none" w:sz="0" w:space="0" w:color="auto"/>
            <w:right w:val="none" w:sz="0" w:space="0" w:color="auto"/>
          </w:divBdr>
        </w:div>
        <w:div w:id="1290552292">
          <w:marLeft w:val="0"/>
          <w:marRight w:val="0"/>
          <w:marTop w:val="0"/>
          <w:marBottom w:val="0"/>
          <w:divBdr>
            <w:top w:val="none" w:sz="0" w:space="0" w:color="auto"/>
            <w:left w:val="none" w:sz="0" w:space="0" w:color="auto"/>
            <w:bottom w:val="none" w:sz="0" w:space="0" w:color="auto"/>
            <w:right w:val="none" w:sz="0" w:space="0" w:color="auto"/>
          </w:divBdr>
          <w:divsChild>
            <w:div w:id="1566912120">
              <w:marLeft w:val="-75"/>
              <w:marRight w:val="0"/>
              <w:marTop w:val="30"/>
              <w:marBottom w:val="30"/>
              <w:divBdr>
                <w:top w:val="none" w:sz="0" w:space="0" w:color="auto"/>
                <w:left w:val="none" w:sz="0" w:space="0" w:color="auto"/>
                <w:bottom w:val="none" w:sz="0" w:space="0" w:color="auto"/>
                <w:right w:val="none" w:sz="0" w:space="0" w:color="auto"/>
              </w:divBdr>
              <w:divsChild>
                <w:div w:id="361247674">
                  <w:marLeft w:val="0"/>
                  <w:marRight w:val="0"/>
                  <w:marTop w:val="0"/>
                  <w:marBottom w:val="0"/>
                  <w:divBdr>
                    <w:top w:val="none" w:sz="0" w:space="0" w:color="auto"/>
                    <w:left w:val="none" w:sz="0" w:space="0" w:color="auto"/>
                    <w:bottom w:val="none" w:sz="0" w:space="0" w:color="auto"/>
                    <w:right w:val="none" w:sz="0" w:space="0" w:color="auto"/>
                  </w:divBdr>
                  <w:divsChild>
                    <w:div w:id="1130587334">
                      <w:marLeft w:val="0"/>
                      <w:marRight w:val="0"/>
                      <w:marTop w:val="0"/>
                      <w:marBottom w:val="0"/>
                      <w:divBdr>
                        <w:top w:val="none" w:sz="0" w:space="0" w:color="auto"/>
                        <w:left w:val="none" w:sz="0" w:space="0" w:color="auto"/>
                        <w:bottom w:val="none" w:sz="0" w:space="0" w:color="auto"/>
                        <w:right w:val="none" w:sz="0" w:space="0" w:color="auto"/>
                      </w:divBdr>
                    </w:div>
                  </w:divsChild>
                </w:div>
                <w:div w:id="996225135">
                  <w:marLeft w:val="0"/>
                  <w:marRight w:val="0"/>
                  <w:marTop w:val="0"/>
                  <w:marBottom w:val="0"/>
                  <w:divBdr>
                    <w:top w:val="none" w:sz="0" w:space="0" w:color="auto"/>
                    <w:left w:val="none" w:sz="0" w:space="0" w:color="auto"/>
                    <w:bottom w:val="none" w:sz="0" w:space="0" w:color="auto"/>
                    <w:right w:val="none" w:sz="0" w:space="0" w:color="auto"/>
                  </w:divBdr>
                  <w:divsChild>
                    <w:div w:id="313487910">
                      <w:marLeft w:val="0"/>
                      <w:marRight w:val="0"/>
                      <w:marTop w:val="0"/>
                      <w:marBottom w:val="0"/>
                      <w:divBdr>
                        <w:top w:val="none" w:sz="0" w:space="0" w:color="auto"/>
                        <w:left w:val="none" w:sz="0" w:space="0" w:color="auto"/>
                        <w:bottom w:val="none" w:sz="0" w:space="0" w:color="auto"/>
                        <w:right w:val="none" w:sz="0" w:space="0" w:color="auto"/>
                      </w:divBdr>
                    </w:div>
                  </w:divsChild>
                </w:div>
                <w:div w:id="1272203433">
                  <w:marLeft w:val="0"/>
                  <w:marRight w:val="0"/>
                  <w:marTop w:val="0"/>
                  <w:marBottom w:val="0"/>
                  <w:divBdr>
                    <w:top w:val="none" w:sz="0" w:space="0" w:color="auto"/>
                    <w:left w:val="none" w:sz="0" w:space="0" w:color="auto"/>
                    <w:bottom w:val="none" w:sz="0" w:space="0" w:color="auto"/>
                    <w:right w:val="none" w:sz="0" w:space="0" w:color="auto"/>
                  </w:divBdr>
                  <w:divsChild>
                    <w:div w:id="1852455338">
                      <w:marLeft w:val="0"/>
                      <w:marRight w:val="0"/>
                      <w:marTop w:val="0"/>
                      <w:marBottom w:val="0"/>
                      <w:divBdr>
                        <w:top w:val="none" w:sz="0" w:space="0" w:color="auto"/>
                        <w:left w:val="none" w:sz="0" w:space="0" w:color="auto"/>
                        <w:bottom w:val="none" w:sz="0" w:space="0" w:color="auto"/>
                        <w:right w:val="none" w:sz="0" w:space="0" w:color="auto"/>
                      </w:divBdr>
                    </w:div>
                  </w:divsChild>
                </w:div>
                <w:div w:id="1415586473">
                  <w:marLeft w:val="0"/>
                  <w:marRight w:val="0"/>
                  <w:marTop w:val="0"/>
                  <w:marBottom w:val="0"/>
                  <w:divBdr>
                    <w:top w:val="none" w:sz="0" w:space="0" w:color="auto"/>
                    <w:left w:val="none" w:sz="0" w:space="0" w:color="auto"/>
                    <w:bottom w:val="none" w:sz="0" w:space="0" w:color="auto"/>
                    <w:right w:val="none" w:sz="0" w:space="0" w:color="auto"/>
                  </w:divBdr>
                  <w:divsChild>
                    <w:div w:id="5246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47763">
          <w:marLeft w:val="0"/>
          <w:marRight w:val="0"/>
          <w:marTop w:val="0"/>
          <w:marBottom w:val="0"/>
          <w:divBdr>
            <w:top w:val="none" w:sz="0" w:space="0" w:color="auto"/>
            <w:left w:val="none" w:sz="0" w:space="0" w:color="auto"/>
            <w:bottom w:val="none" w:sz="0" w:space="0" w:color="auto"/>
            <w:right w:val="none" w:sz="0" w:space="0" w:color="auto"/>
          </w:divBdr>
        </w:div>
      </w:divsChild>
    </w:div>
    <w:div w:id="1064832628">
      <w:bodyDiv w:val="1"/>
      <w:marLeft w:val="0"/>
      <w:marRight w:val="0"/>
      <w:marTop w:val="0"/>
      <w:marBottom w:val="0"/>
      <w:divBdr>
        <w:top w:val="none" w:sz="0" w:space="0" w:color="auto"/>
        <w:left w:val="none" w:sz="0" w:space="0" w:color="auto"/>
        <w:bottom w:val="none" w:sz="0" w:space="0" w:color="auto"/>
        <w:right w:val="none" w:sz="0" w:space="0" w:color="auto"/>
      </w:divBdr>
      <w:divsChild>
        <w:div w:id="51511357">
          <w:marLeft w:val="0"/>
          <w:marRight w:val="0"/>
          <w:marTop w:val="0"/>
          <w:marBottom w:val="0"/>
          <w:divBdr>
            <w:top w:val="none" w:sz="0" w:space="0" w:color="auto"/>
            <w:left w:val="none" w:sz="0" w:space="0" w:color="auto"/>
            <w:bottom w:val="none" w:sz="0" w:space="0" w:color="auto"/>
            <w:right w:val="none" w:sz="0" w:space="0" w:color="auto"/>
          </w:divBdr>
        </w:div>
        <w:div w:id="54472369">
          <w:marLeft w:val="0"/>
          <w:marRight w:val="0"/>
          <w:marTop w:val="0"/>
          <w:marBottom w:val="0"/>
          <w:divBdr>
            <w:top w:val="none" w:sz="0" w:space="0" w:color="auto"/>
            <w:left w:val="none" w:sz="0" w:space="0" w:color="auto"/>
            <w:bottom w:val="none" w:sz="0" w:space="0" w:color="auto"/>
            <w:right w:val="none" w:sz="0" w:space="0" w:color="auto"/>
          </w:divBdr>
        </w:div>
        <w:div w:id="197933597">
          <w:marLeft w:val="0"/>
          <w:marRight w:val="0"/>
          <w:marTop w:val="0"/>
          <w:marBottom w:val="0"/>
          <w:divBdr>
            <w:top w:val="none" w:sz="0" w:space="0" w:color="auto"/>
            <w:left w:val="none" w:sz="0" w:space="0" w:color="auto"/>
            <w:bottom w:val="none" w:sz="0" w:space="0" w:color="auto"/>
            <w:right w:val="none" w:sz="0" w:space="0" w:color="auto"/>
          </w:divBdr>
          <w:divsChild>
            <w:div w:id="1553073780">
              <w:marLeft w:val="-75"/>
              <w:marRight w:val="0"/>
              <w:marTop w:val="30"/>
              <w:marBottom w:val="30"/>
              <w:divBdr>
                <w:top w:val="none" w:sz="0" w:space="0" w:color="auto"/>
                <w:left w:val="none" w:sz="0" w:space="0" w:color="auto"/>
                <w:bottom w:val="none" w:sz="0" w:space="0" w:color="auto"/>
                <w:right w:val="none" w:sz="0" w:space="0" w:color="auto"/>
              </w:divBdr>
              <w:divsChild>
                <w:div w:id="212692408">
                  <w:marLeft w:val="0"/>
                  <w:marRight w:val="0"/>
                  <w:marTop w:val="0"/>
                  <w:marBottom w:val="0"/>
                  <w:divBdr>
                    <w:top w:val="none" w:sz="0" w:space="0" w:color="auto"/>
                    <w:left w:val="none" w:sz="0" w:space="0" w:color="auto"/>
                    <w:bottom w:val="none" w:sz="0" w:space="0" w:color="auto"/>
                    <w:right w:val="none" w:sz="0" w:space="0" w:color="auto"/>
                  </w:divBdr>
                  <w:divsChild>
                    <w:div w:id="174661501">
                      <w:marLeft w:val="0"/>
                      <w:marRight w:val="0"/>
                      <w:marTop w:val="0"/>
                      <w:marBottom w:val="0"/>
                      <w:divBdr>
                        <w:top w:val="none" w:sz="0" w:space="0" w:color="auto"/>
                        <w:left w:val="none" w:sz="0" w:space="0" w:color="auto"/>
                        <w:bottom w:val="none" w:sz="0" w:space="0" w:color="auto"/>
                        <w:right w:val="none" w:sz="0" w:space="0" w:color="auto"/>
                      </w:divBdr>
                    </w:div>
                  </w:divsChild>
                </w:div>
                <w:div w:id="374043196">
                  <w:marLeft w:val="0"/>
                  <w:marRight w:val="0"/>
                  <w:marTop w:val="0"/>
                  <w:marBottom w:val="0"/>
                  <w:divBdr>
                    <w:top w:val="none" w:sz="0" w:space="0" w:color="auto"/>
                    <w:left w:val="none" w:sz="0" w:space="0" w:color="auto"/>
                    <w:bottom w:val="none" w:sz="0" w:space="0" w:color="auto"/>
                    <w:right w:val="none" w:sz="0" w:space="0" w:color="auto"/>
                  </w:divBdr>
                  <w:divsChild>
                    <w:div w:id="1948385878">
                      <w:marLeft w:val="0"/>
                      <w:marRight w:val="0"/>
                      <w:marTop w:val="0"/>
                      <w:marBottom w:val="0"/>
                      <w:divBdr>
                        <w:top w:val="none" w:sz="0" w:space="0" w:color="auto"/>
                        <w:left w:val="none" w:sz="0" w:space="0" w:color="auto"/>
                        <w:bottom w:val="none" w:sz="0" w:space="0" w:color="auto"/>
                        <w:right w:val="none" w:sz="0" w:space="0" w:color="auto"/>
                      </w:divBdr>
                    </w:div>
                  </w:divsChild>
                </w:div>
                <w:div w:id="841553551">
                  <w:marLeft w:val="0"/>
                  <w:marRight w:val="0"/>
                  <w:marTop w:val="0"/>
                  <w:marBottom w:val="0"/>
                  <w:divBdr>
                    <w:top w:val="none" w:sz="0" w:space="0" w:color="auto"/>
                    <w:left w:val="none" w:sz="0" w:space="0" w:color="auto"/>
                    <w:bottom w:val="none" w:sz="0" w:space="0" w:color="auto"/>
                    <w:right w:val="none" w:sz="0" w:space="0" w:color="auto"/>
                  </w:divBdr>
                  <w:divsChild>
                    <w:div w:id="1175654863">
                      <w:marLeft w:val="0"/>
                      <w:marRight w:val="0"/>
                      <w:marTop w:val="0"/>
                      <w:marBottom w:val="0"/>
                      <w:divBdr>
                        <w:top w:val="none" w:sz="0" w:space="0" w:color="auto"/>
                        <w:left w:val="none" w:sz="0" w:space="0" w:color="auto"/>
                        <w:bottom w:val="none" w:sz="0" w:space="0" w:color="auto"/>
                        <w:right w:val="none" w:sz="0" w:space="0" w:color="auto"/>
                      </w:divBdr>
                    </w:div>
                  </w:divsChild>
                </w:div>
                <w:div w:id="1641693615">
                  <w:marLeft w:val="0"/>
                  <w:marRight w:val="0"/>
                  <w:marTop w:val="0"/>
                  <w:marBottom w:val="0"/>
                  <w:divBdr>
                    <w:top w:val="none" w:sz="0" w:space="0" w:color="auto"/>
                    <w:left w:val="none" w:sz="0" w:space="0" w:color="auto"/>
                    <w:bottom w:val="none" w:sz="0" w:space="0" w:color="auto"/>
                    <w:right w:val="none" w:sz="0" w:space="0" w:color="auto"/>
                  </w:divBdr>
                  <w:divsChild>
                    <w:div w:id="21431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26980">
          <w:marLeft w:val="0"/>
          <w:marRight w:val="0"/>
          <w:marTop w:val="0"/>
          <w:marBottom w:val="0"/>
          <w:divBdr>
            <w:top w:val="none" w:sz="0" w:space="0" w:color="auto"/>
            <w:left w:val="none" w:sz="0" w:space="0" w:color="auto"/>
            <w:bottom w:val="none" w:sz="0" w:space="0" w:color="auto"/>
            <w:right w:val="none" w:sz="0" w:space="0" w:color="auto"/>
          </w:divBdr>
        </w:div>
        <w:div w:id="1394888286">
          <w:marLeft w:val="0"/>
          <w:marRight w:val="0"/>
          <w:marTop w:val="0"/>
          <w:marBottom w:val="0"/>
          <w:divBdr>
            <w:top w:val="none" w:sz="0" w:space="0" w:color="auto"/>
            <w:left w:val="none" w:sz="0" w:space="0" w:color="auto"/>
            <w:bottom w:val="none" w:sz="0" w:space="0" w:color="auto"/>
            <w:right w:val="none" w:sz="0" w:space="0" w:color="auto"/>
          </w:divBdr>
          <w:divsChild>
            <w:div w:id="1377045577">
              <w:marLeft w:val="-75"/>
              <w:marRight w:val="0"/>
              <w:marTop w:val="30"/>
              <w:marBottom w:val="30"/>
              <w:divBdr>
                <w:top w:val="none" w:sz="0" w:space="0" w:color="auto"/>
                <w:left w:val="none" w:sz="0" w:space="0" w:color="auto"/>
                <w:bottom w:val="none" w:sz="0" w:space="0" w:color="auto"/>
                <w:right w:val="none" w:sz="0" w:space="0" w:color="auto"/>
              </w:divBdr>
              <w:divsChild>
                <w:div w:id="51511714">
                  <w:marLeft w:val="0"/>
                  <w:marRight w:val="0"/>
                  <w:marTop w:val="0"/>
                  <w:marBottom w:val="0"/>
                  <w:divBdr>
                    <w:top w:val="none" w:sz="0" w:space="0" w:color="auto"/>
                    <w:left w:val="none" w:sz="0" w:space="0" w:color="auto"/>
                    <w:bottom w:val="none" w:sz="0" w:space="0" w:color="auto"/>
                    <w:right w:val="none" w:sz="0" w:space="0" w:color="auto"/>
                  </w:divBdr>
                  <w:divsChild>
                    <w:div w:id="133177710">
                      <w:marLeft w:val="0"/>
                      <w:marRight w:val="0"/>
                      <w:marTop w:val="0"/>
                      <w:marBottom w:val="0"/>
                      <w:divBdr>
                        <w:top w:val="none" w:sz="0" w:space="0" w:color="auto"/>
                        <w:left w:val="none" w:sz="0" w:space="0" w:color="auto"/>
                        <w:bottom w:val="none" w:sz="0" w:space="0" w:color="auto"/>
                        <w:right w:val="none" w:sz="0" w:space="0" w:color="auto"/>
                      </w:divBdr>
                    </w:div>
                  </w:divsChild>
                </w:div>
                <w:div w:id="69281335">
                  <w:marLeft w:val="0"/>
                  <w:marRight w:val="0"/>
                  <w:marTop w:val="0"/>
                  <w:marBottom w:val="0"/>
                  <w:divBdr>
                    <w:top w:val="none" w:sz="0" w:space="0" w:color="auto"/>
                    <w:left w:val="none" w:sz="0" w:space="0" w:color="auto"/>
                    <w:bottom w:val="none" w:sz="0" w:space="0" w:color="auto"/>
                    <w:right w:val="none" w:sz="0" w:space="0" w:color="auto"/>
                  </w:divBdr>
                  <w:divsChild>
                    <w:div w:id="1956399806">
                      <w:marLeft w:val="0"/>
                      <w:marRight w:val="0"/>
                      <w:marTop w:val="0"/>
                      <w:marBottom w:val="0"/>
                      <w:divBdr>
                        <w:top w:val="none" w:sz="0" w:space="0" w:color="auto"/>
                        <w:left w:val="none" w:sz="0" w:space="0" w:color="auto"/>
                        <w:bottom w:val="none" w:sz="0" w:space="0" w:color="auto"/>
                        <w:right w:val="none" w:sz="0" w:space="0" w:color="auto"/>
                      </w:divBdr>
                    </w:div>
                  </w:divsChild>
                </w:div>
                <w:div w:id="80375564">
                  <w:marLeft w:val="0"/>
                  <w:marRight w:val="0"/>
                  <w:marTop w:val="0"/>
                  <w:marBottom w:val="0"/>
                  <w:divBdr>
                    <w:top w:val="none" w:sz="0" w:space="0" w:color="auto"/>
                    <w:left w:val="none" w:sz="0" w:space="0" w:color="auto"/>
                    <w:bottom w:val="none" w:sz="0" w:space="0" w:color="auto"/>
                    <w:right w:val="none" w:sz="0" w:space="0" w:color="auto"/>
                  </w:divBdr>
                  <w:divsChild>
                    <w:div w:id="1714578282">
                      <w:marLeft w:val="0"/>
                      <w:marRight w:val="0"/>
                      <w:marTop w:val="0"/>
                      <w:marBottom w:val="0"/>
                      <w:divBdr>
                        <w:top w:val="none" w:sz="0" w:space="0" w:color="auto"/>
                        <w:left w:val="none" w:sz="0" w:space="0" w:color="auto"/>
                        <w:bottom w:val="none" w:sz="0" w:space="0" w:color="auto"/>
                        <w:right w:val="none" w:sz="0" w:space="0" w:color="auto"/>
                      </w:divBdr>
                    </w:div>
                  </w:divsChild>
                </w:div>
                <w:div w:id="92559464">
                  <w:marLeft w:val="0"/>
                  <w:marRight w:val="0"/>
                  <w:marTop w:val="0"/>
                  <w:marBottom w:val="0"/>
                  <w:divBdr>
                    <w:top w:val="none" w:sz="0" w:space="0" w:color="auto"/>
                    <w:left w:val="none" w:sz="0" w:space="0" w:color="auto"/>
                    <w:bottom w:val="none" w:sz="0" w:space="0" w:color="auto"/>
                    <w:right w:val="none" w:sz="0" w:space="0" w:color="auto"/>
                  </w:divBdr>
                  <w:divsChild>
                    <w:div w:id="700013664">
                      <w:marLeft w:val="0"/>
                      <w:marRight w:val="0"/>
                      <w:marTop w:val="0"/>
                      <w:marBottom w:val="0"/>
                      <w:divBdr>
                        <w:top w:val="none" w:sz="0" w:space="0" w:color="auto"/>
                        <w:left w:val="none" w:sz="0" w:space="0" w:color="auto"/>
                        <w:bottom w:val="none" w:sz="0" w:space="0" w:color="auto"/>
                        <w:right w:val="none" w:sz="0" w:space="0" w:color="auto"/>
                      </w:divBdr>
                    </w:div>
                  </w:divsChild>
                </w:div>
                <w:div w:id="170873855">
                  <w:marLeft w:val="0"/>
                  <w:marRight w:val="0"/>
                  <w:marTop w:val="0"/>
                  <w:marBottom w:val="0"/>
                  <w:divBdr>
                    <w:top w:val="none" w:sz="0" w:space="0" w:color="auto"/>
                    <w:left w:val="none" w:sz="0" w:space="0" w:color="auto"/>
                    <w:bottom w:val="none" w:sz="0" w:space="0" w:color="auto"/>
                    <w:right w:val="none" w:sz="0" w:space="0" w:color="auto"/>
                  </w:divBdr>
                  <w:divsChild>
                    <w:div w:id="2012219236">
                      <w:marLeft w:val="0"/>
                      <w:marRight w:val="0"/>
                      <w:marTop w:val="0"/>
                      <w:marBottom w:val="0"/>
                      <w:divBdr>
                        <w:top w:val="none" w:sz="0" w:space="0" w:color="auto"/>
                        <w:left w:val="none" w:sz="0" w:space="0" w:color="auto"/>
                        <w:bottom w:val="none" w:sz="0" w:space="0" w:color="auto"/>
                        <w:right w:val="none" w:sz="0" w:space="0" w:color="auto"/>
                      </w:divBdr>
                    </w:div>
                  </w:divsChild>
                </w:div>
                <w:div w:id="275454654">
                  <w:marLeft w:val="0"/>
                  <w:marRight w:val="0"/>
                  <w:marTop w:val="0"/>
                  <w:marBottom w:val="0"/>
                  <w:divBdr>
                    <w:top w:val="none" w:sz="0" w:space="0" w:color="auto"/>
                    <w:left w:val="none" w:sz="0" w:space="0" w:color="auto"/>
                    <w:bottom w:val="none" w:sz="0" w:space="0" w:color="auto"/>
                    <w:right w:val="none" w:sz="0" w:space="0" w:color="auto"/>
                  </w:divBdr>
                  <w:divsChild>
                    <w:div w:id="1674796976">
                      <w:marLeft w:val="0"/>
                      <w:marRight w:val="0"/>
                      <w:marTop w:val="0"/>
                      <w:marBottom w:val="0"/>
                      <w:divBdr>
                        <w:top w:val="none" w:sz="0" w:space="0" w:color="auto"/>
                        <w:left w:val="none" w:sz="0" w:space="0" w:color="auto"/>
                        <w:bottom w:val="none" w:sz="0" w:space="0" w:color="auto"/>
                        <w:right w:val="none" w:sz="0" w:space="0" w:color="auto"/>
                      </w:divBdr>
                    </w:div>
                  </w:divsChild>
                </w:div>
                <w:div w:id="637607591">
                  <w:marLeft w:val="0"/>
                  <w:marRight w:val="0"/>
                  <w:marTop w:val="0"/>
                  <w:marBottom w:val="0"/>
                  <w:divBdr>
                    <w:top w:val="none" w:sz="0" w:space="0" w:color="auto"/>
                    <w:left w:val="none" w:sz="0" w:space="0" w:color="auto"/>
                    <w:bottom w:val="none" w:sz="0" w:space="0" w:color="auto"/>
                    <w:right w:val="none" w:sz="0" w:space="0" w:color="auto"/>
                  </w:divBdr>
                  <w:divsChild>
                    <w:div w:id="1079672488">
                      <w:marLeft w:val="0"/>
                      <w:marRight w:val="0"/>
                      <w:marTop w:val="0"/>
                      <w:marBottom w:val="0"/>
                      <w:divBdr>
                        <w:top w:val="none" w:sz="0" w:space="0" w:color="auto"/>
                        <w:left w:val="none" w:sz="0" w:space="0" w:color="auto"/>
                        <w:bottom w:val="none" w:sz="0" w:space="0" w:color="auto"/>
                        <w:right w:val="none" w:sz="0" w:space="0" w:color="auto"/>
                      </w:divBdr>
                    </w:div>
                  </w:divsChild>
                </w:div>
                <w:div w:id="646782530">
                  <w:marLeft w:val="0"/>
                  <w:marRight w:val="0"/>
                  <w:marTop w:val="0"/>
                  <w:marBottom w:val="0"/>
                  <w:divBdr>
                    <w:top w:val="none" w:sz="0" w:space="0" w:color="auto"/>
                    <w:left w:val="none" w:sz="0" w:space="0" w:color="auto"/>
                    <w:bottom w:val="none" w:sz="0" w:space="0" w:color="auto"/>
                    <w:right w:val="none" w:sz="0" w:space="0" w:color="auto"/>
                  </w:divBdr>
                  <w:divsChild>
                    <w:div w:id="1422871592">
                      <w:marLeft w:val="0"/>
                      <w:marRight w:val="0"/>
                      <w:marTop w:val="0"/>
                      <w:marBottom w:val="0"/>
                      <w:divBdr>
                        <w:top w:val="none" w:sz="0" w:space="0" w:color="auto"/>
                        <w:left w:val="none" w:sz="0" w:space="0" w:color="auto"/>
                        <w:bottom w:val="none" w:sz="0" w:space="0" w:color="auto"/>
                        <w:right w:val="none" w:sz="0" w:space="0" w:color="auto"/>
                      </w:divBdr>
                    </w:div>
                  </w:divsChild>
                </w:div>
                <w:div w:id="665596759">
                  <w:marLeft w:val="0"/>
                  <w:marRight w:val="0"/>
                  <w:marTop w:val="0"/>
                  <w:marBottom w:val="0"/>
                  <w:divBdr>
                    <w:top w:val="none" w:sz="0" w:space="0" w:color="auto"/>
                    <w:left w:val="none" w:sz="0" w:space="0" w:color="auto"/>
                    <w:bottom w:val="none" w:sz="0" w:space="0" w:color="auto"/>
                    <w:right w:val="none" w:sz="0" w:space="0" w:color="auto"/>
                  </w:divBdr>
                  <w:divsChild>
                    <w:div w:id="210268346">
                      <w:marLeft w:val="0"/>
                      <w:marRight w:val="0"/>
                      <w:marTop w:val="0"/>
                      <w:marBottom w:val="0"/>
                      <w:divBdr>
                        <w:top w:val="none" w:sz="0" w:space="0" w:color="auto"/>
                        <w:left w:val="none" w:sz="0" w:space="0" w:color="auto"/>
                        <w:bottom w:val="none" w:sz="0" w:space="0" w:color="auto"/>
                        <w:right w:val="none" w:sz="0" w:space="0" w:color="auto"/>
                      </w:divBdr>
                    </w:div>
                  </w:divsChild>
                </w:div>
                <w:div w:id="844632296">
                  <w:marLeft w:val="0"/>
                  <w:marRight w:val="0"/>
                  <w:marTop w:val="0"/>
                  <w:marBottom w:val="0"/>
                  <w:divBdr>
                    <w:top w:val="none" w:sz="0" w:space="0" w:color="auto"/>
                    <w:left w:val="none" w:sz="0" w:space="0" w:color="auto"/>
                    <w:bottom w:val="none" w:sz="0" w:space="0" w:color="auto"/>
                    <w:right w:val="none" w:sz="0" w:space="0" w:color="auto"/>
                  </w:divBdr>
                  <w:divsChild>
                    <w:div w:id="26372738">
                      <w:marLeft w:val="0"/>
                      <w:marRight w:val="0"/>
                      <w:marTop w:val="0"/>
                      <w:marBottom w:val="0"/>
                      <w:divBdr>
                        <w:top w:val="none" w:sz="0" w:space="0" w:color="auto"/>
                        <w:left w:val="none" w:sz="0" w:space="0" w:color="auto"/>
                        <w:bottom w:val="none" w:sz="0" w:space="0" w:color="auto"/>
                        <w:right w:val="none" w:sz="0" w:space="0" w:color="auto"/>
                      </w:divBdr>
                    </w:div>
                  </w:divsChild>
                </w:div>
                <w:div w:id="894002704">
                  <w:marLeft w:val="0"/>
                  <w:marRight w:val="0"/>
                  <w:marTop w:val="0"/>
                  <w:marBottom w:val="0"/>
                  <w:divBdr>
                    <w:top w:val="none" w:sz="0" w:space="0" w:color="auto"/>
                    <w:left w:val="none" w:sz="0" w:space="0" w:color="auto"/>
                    <w:bottom w:val="none" w:sz="0" w:space="0" w:color="auto"/>
                    <w:right w:val="none" w:sz="0" w:space="0" w:color="auto"/>
                  </w:divBdr>
                  <w:divsChild>
                    <w:div w:id="2085489559">
                      <w:marLeft w:val="0"/>
                      <w:marRight w:val="0"/>
                      <w:marTop w:val="0"/>
                      <w:marBottom w:val="0"/>
                      <w:divBdr>
                        <w:top w:val="none" w:sz="0" w:space="0" w:color="auto"/>
                        <w:left w:val="none" w:sz="0" w:space="0" w:color="auto"/>
                        <w:bottom w:val="none" w:sz="0" w:space="0" w:color="auto"/>
                        <w:right w:val="none" w:sz="0" w:space="0" w:color="auto"/>
                      </w:divBdr>
                    </w:div>
                  </w:divsChild>
                </w:div>
                <w:div w:id="894584795">
                  <w:marLeft w:val="0"/>
                  <w:marRight w:val="0"/>
                  <w:marTop w:val="0"/>
                  <w:marBottom w:val="0"/>
                  <w:divBdr>
                    <w:top w:val="none" w:sz="0" w:space="0" w:color="auto"/>
                    <w:left w:val="none" w:sz="0" w:space="0" w:color="auto"/>
                    <w:bottom w:val="none" w:sz="0" w:space="0" w:color="auto"/>
                    <w:right w:val="none" w:sz="0" w:space="0" w:color="auto"/>
                  </w:divBdr>
                  <w:divsChild>
                    <w:div w:id="728385082">
                      <w:marLeft w:val="0"/>
                      <w:marRight w:val="0"/>
                      <w:marTop w:val="0"/>
                      <w:marBottom w:val="0"/>
                      <w:divBdr>
                        <w:top w:val="none" w:sz="0" w:space="0" w:color="auto"/>
                        <w:left w:val="none" w:sz="0" w:space="0" w:color="auto"/>
                        <w:bottom w:val="none" w:sz="0" w:space="0" w:color="auto"/>
                        <w:right w:val="none" w:sz="0" w:space="0" w:color="auto"/>
                      </w:divBdr>
                    </w:div>
                  </w:divsChild>
                </w:div>
                <w:div w:id="975910482">
                  <w:marLeft w:val="0"/>
                  <w:marRight w:val="0"/>
                  <w:marTop w:val="0"/>
                  <w:marBottom w:val="0"/>
                  <w:divBdr>
                    <w:top w:val="none" w:sz="0" w:space="0" w:color="auto"/>
                    <w:left w:val="none" w:sz="0" w:space="0" w:color="auto"/>
                    <w:bottom w:val="none" w:sz="0" w:space="0" w:color="auto"/>
                    <w:right w:val="none" w:sz="0" w:space="0" w:color="auto"/>
                  </w:divBdr>
                  <w:divsChild>
                    <w:div w:id="234362503">
                      <w:marLeft w:val="0"/>
                      <w:marRight w:val="0"/>
                      <w:marTop w:val="0"/>
                      <w:marBottom w:val="0"/>
                      <w:divBdr>
                        <w:top w:val="none" w:sz="0" w:space="0" w:color="auto"/>
                        <w:left w:val="none" w:sz="0" w:space="0" w:color="auto"/>
                        <w:bottom w:val="none" w:sz="0" w:space="0" w:color="auto"/>
                        <w:right w:val="none" w:sz="0" w:space="0" w:color="auto"/>
                      </w:divBdr>
                    </w:div>
                  </w:divsChild>
                </w:div>
                <w:div w:id="1127237810">
                  <w:marLeft w:val="0"/>
                  <w:marRight w:val="0"/>
                  <w:marTop w:val="0"/>
                  <w:marBottom w:val="0"/>
                  <w:divBdr>
                    <w:top w:val="none" w:sz="0" w:space="0" w:color="auto"/>
                    <w:left w:val="none" w:sz="0" w:space="0" w:color="auto"/>
                    <w:bottom w:val="none" w:sz="0" w:space="0" w:color="auto"/>
                    <w:right w:val="none" w:sz="0" w:space="0" w:color="auto"/>
                  </w:divBdr>
                  <w:divsChild>
                    <w:div w:id="1267692060">
                      <w:marLeft w:val="0"/>
                      <w:marRight w:val="0"/>
                      <w:marTop w:val="0"/>
                      <w:marBottom w:val="0"/>
                      <w:divBdr>
                        <w:top w:val="none" w:sz="0" w:space="0" w:color="auto"/>
                        <w:left w:val="none" w:sz="0" w:space="0" w:color="auto"/>
                        <w:bottom w:val="none" w:sz="0" w:space="0" w:color="auto"/>
                        <w:right w:val="none" w:sz="0" w:space="0" w:color="auto"/>
                      </w:divBdr>
                    </w:div>
                  </w:divsChild>
                </w:div>
                <w:div w:id="1240556336">
                  <w:marLeft w:val="0"/>
                  <w:marRight w:val="0"/>
                  <w:marTop w:val="0"/>
                  <w:marBottom w:val="0"/>
                  <w:divBdr>
                    <w:top w:val="none" w:sz="0" w:space="0" w:color="auto"/>
                    <w:left w:val="none" w:sz="0" w:space="0" w:color="auto"/>
                    <w:bottom w:val="none" w:sz="0" w:space="0" w:color="auto"/>
                    <w:right w:val="none" w:sz="0" w:space="0" w:color="auto"/>
                  </w:divBdr>
                  <w:divsChild>
                    <w:div w:id="608703244">
                      <w:marLeft w:val="0"/>
                      <w:marRight w:val="0"/>
                      <w:marTop w:val="0"/>
                      <w:marBottom w:val="0"/>
                      <w:divBdr>
                        <w:top w:val="none" w:sz="0" w:space="0" w:color="auto"/>
                        <w:left w:val="none" w:sz="0" w:space="0" w:color="auto"/>
                        <w:bottom w:val="none" w:sz="0" w:space="0" w:color="auto"/>
                        <w:right w:val="none" w:sz="0" w:space="0" w:color="auto"/>
                      </w:divBdr>
                    </w:div>
                  </w:divsChild>
                </w:div>
                <w:div w:id="1466462665">
                  <w:marLeft w:val="0"/>
                  <w:marRight w:val="0"/>
                  <w:marTop w:val="0"/>
                  <w:marBottom w:val="0"/>
                  <w:divBdr>
                    <w:top w:val="none" w:sz="0" w:space="0" w:color="auto"/>
                    <w:left w:val="none" w:sz="0" w:space="0" w:color="auto"/>
                    <w:bottom w:val="none" w:sz="0" w:space="0" w:color="auto"/>
                    <w:right w:val="none" w:sz="0" w:space="0" w:color="auto"/>
                  </w:divBdr>
                  <w:divsChild>
                    <w:div w:id="115102821">
                      <w:marLeft w:val="0"/>
                      <w:marRight w:val="0"/>
                      <w:marTop w:val="0"/>
                      <w:marBottom w:val="0"/>
                      <w:divBdr>
                        <w:top w:val="none" w:sz="0" w:space="0" w:color="auto"/>
                        <w:left w:val="none" w:sz="0" w:space="0" w:color="auto"/>
                        <w:bottom w:val="none" w:sz="0" w:space="0" w:color="auto"/>
                        <w:right w:val="none" w:sz="0" w:space="0" w:color="auto"/>
                      </w:divBdr>
                    </w:div>
                  </w:divsChild>
                </w:div>
                <w:div w:id="1507136641">
                  <w:marLeft w:val="0"/>
                  <w:marRight w:val="0"/>
                  <w:marTop w:val="0"/>
                  <w:marBottom w:val="0"/>
                  <w:divBdr>
                    <w:top w:val="none" w:sz="0" w:space="0" w:color="auto"/>
                    <w:left w:val="none" w:sz="0" w:space="0" w:color="auto"/>
                    <w:bottom w:val="none" w:sz="0" w:space="0" w:color="auto"/>
                    <w:right w:val="none" w:sz="0" w:space="0" w:color="auto"/>
                  </w:divBdr>
                  <w:divsChild>
                    <w:div w:id="577444294">
                      <w:marLeft w:val="0"/>
                      <w:marRight w:val="0"/>
                      <w:marTop w:val="0"/>
                      <w:marBottom w:val="0"/>
                      <w:divBdr>
                        <w:top w:val="none" w:sz="0" w:space="0" w:color="auto"/>
                        <w:left w:val="none" w:sz="0" w:space="0" w:color="auto"/>
                        <w:bottom w:val="none" w:sz="0" w:space="0" w:color="auto"/>
                        <w:right w:val="none" w:sz="0" w:space="0" w:color="auto"/>
                      </w:divBdr>
                    </w:div>
                  </w:divsChild>
                </w:div>
                <w:div w:id="1542791428">
                  <w:marLeft w:val="0"/>
                  <w:marRight w:val="0"/>
                  <w:marTop w:val="0"/>
                  <w:marBottom w:val="0"/>
                  <w:divBdr>
                    <w:top w:val="none" w:sz="0" w:space="0" w:color="auto"/>
                    <w:left w:val="none" w:sz="0" w:space="0" w:color="auto"/>
                    <w:bottom w:val="none" w:sz="0" w:space="0" w:color="auto"/>
                    <w:right w:val="none" w:sz="0" w:space="0" w:color="auto"/>
                  </w:divBdr>
                  <w:divsChild>
                    <w:div w:id="166556599">
                      <w:marLeft w:val="0"/>
                      <w:marRight w:val="0"/>
                      <w:marTop w:val="0"/>
                      <w:marBottom w:val="0"/>
                      <w:divBdr>
                        <w:top w:val="none" w:sz="0" w:space="0" w:color="auto"/>
                        <w:left w:val="none" w:sz="0" w:space="0" w:color="auto"/>
                        <w:bottom w:val="none" w:sz="0" w:space="0" w:color="auto"/>
                        <w:right w:val="none" w:sz="0" w:space="0" w:color="auto"/>
                      </w:divBdr>
                    </w:div>
                  </w:divsChild>
                </w:div>
                <w:div w:id="1610117498">
                  <w:marLeft w:val="0"/>
                  <w:marRight w:val="0"/>
                  <w:marTop w:val="0"/>
                  <w:marBottom w:val="0"/>
                  <w:divBdr>
                    <w:top w:val="none" w:sz="0" w:space="0" w:color="auto"/>
                    <w:left w:val="none" w:sz="0" w:space="0" w:color="auto"/>
                    <w:bottom w:val="none" w:sz="0" w:space="0" w:color="auto"/>
                    <w:right w:val="none" w:sz="0" w:space="0" w:color="auto"/>
                  </w:divBdr>
                  <w:divsChild>
                    <w:div w:id="743185709">
                      <w:marLeft w:val="0"/>
                      <w:marRight w:val="0"/>
                      <w:marTop w:val="0"/>
                      <w:marBottom w:val="0"/>
                      <w:divBdr>
                        <w:top w:val="none" w:sz="0" w:space="0" w:color="auto"/>
                        <w:left w:val="none" w:sz="0" w:space="0" w:color="auto"/>
                        <w:bottom w:val="none" w:sz="0" w:space="0" w:color="auto"/>
                        <w:right w:val="none" w:sz="0" w:space="0" w:color="auto"/>
                      </w:divBdr>
                    </w:div>
                  </w:divsChild>
                </w:div>
                <w:div w:id="1623609573">
                  <w:marLeft w:val="0"/>
                  <w:marRight w:val="0"/>
                  <w:marTop w:val="0"/>
                  <w:marBottom w:val="0"/>
                  <w:divBdr>
                    <w:top w:val="none" w:sz="0" w:space="0" w:color="auto"/>
                    <w:left w:val="none" w:sz="0" w:space="0" w:color="auto"/>
                    <w:bottom w:val="none" w:sz="0" w:space="0" w:color="auto"/>
                    <w:right w:val="none" w:sz="0" w:space="0" w:color="auto"/>
                  </w:divBdr>
                  <w:divsChild>
                    <w:div w:id="922035545">
                      <w:marLeft w:val="0"/>
                      <w:marRight w:val="0"/>
                      <w:marTop w:val="0"/>
                      <w:marBottom w:val="0"/>
                      <w:divBdr>
                        <w:top w:val="none" w:sz="0" w:space="0" w:color="auto"/>
                        <w:left w:val="none" w:sz="0" w:space="0" w:color="auto"/>
                        <w:bottom w:val="none" w:sz="0" w:space="0" w:color="auto"/>
                        <w:right w:val="none" w:sz="0" w:space="0" w:color="auto"/>
                      </w:divBdr>
                    </w:div>
                  </w:divsChild>
                </w:div>
                <w:div w:id="1738017204">
                  <w:marLeft w:val="0"/>
                  <w:marRight w:val="0"/>
                  <w:marTop w:val="0"/>
                  <w:marBottom w:val="0"/>
                  <w:divBdr>
                    <w:top w:val="none" w:sz="0" w:space="0" w:color="auto"/>
                    <w:left w:val="none" w:sz="0" w:space="0" w:color="auto"/>
                    <w:bottom w:val="none" w:sz="0" w:space="0" w:color="auto"/>
                    <w:right w:val="none" w:sz="0" w:space="0" w:color="auto"/>
                  </w:divBdr>
                  <w:divsChild>
                    <w:div w:id="769160696">
                      <w:marLeft w:val="0"/>
                      <w:marRight w:val="0"/>
                      <w:marTop w:val="0"/>
                      <w:marBottom w:val="0"/>
                      <w:divBdr>
                        <w:top w:val="none" w:sz="0" w:space="0" w:color="auto"/>
                        <w:left w:val="none" w:sz="0" w:space="0" w:color="auto"/>
                        <w:bottom w:val="none" w:sz="0" w:space="0" w:color="auto"/>
                        <w:right w:val="none" w:sz="0" w:space="0" w:color="auto"/>
                      </w:divBdr>
                    </w:div>
                  </w:divsChild>
                </w:div>
                <w:div w:id="1901749021">
                  <w:marLeft w:val="0"/>
                  <w:marRight w:val="0"/>
                  <w:marTop w:val="0"/>
                  <w:marBottom w:val="0"/>
                  <w:divBdr>
                    <w:top w:val="none" w:sz="0" w:space="0" w:color="auto"/>
                    <w:left w:val="none" w:sz="0" w:space="0" w:color="auto"/>
                    <w:bottom w:val="none" w:sz="0" w:space="0" w:color="auto"/>
                    <w:right w:val="none" w:sz="0" w:space="0" w:color="auto"/>
                  </w:divBdr>
                  <w:divsChild>
                    <w:div w:id="983387164">
                      <w:marLeft w:val="0"/>
                      <w:marRight w:val="0"/>
                      <w:marTop w:val="0"/>
                      <w:marBottom w:val="0"/>
                      <w:divBdr>
                        <w:top w:val="none" w:sz="0" w:space="0" w:color="auto"/>
                        <w:left w:val="none" w:sz="0" w:space="0" w:color="auto"/>
                        <w:bottom w:val="none" w:sz="0" w:space="0" w:color="auto"/>
                        <w:right w:val="none" w:sz="0" w:space="0" w:color="auto"/>
                      </w:divBdr>
                    </w:div>
                  </w:divsChild>
                </w:div>
                <w:div w:id="1908177419">
                  <w:marLeft w:val="0"/>
                  <w:marRight w:val="0"/>
                  <w:marTop w:val="0"/>
                  <w:marBottom w:val="0"/>
                  <w:divBdr>
                    <w:top w:val="none" w:sz="0" w:space="0" w:color="auto"/>
                    <w:left w:val="none" w:sz="0" w:space="0" w:color="auto"/>
                    <w:bottom w:val="none" w:sz="0" w:space="0" w:color="auto"/>
                    <w:right w:val="none" w:sz="0" w:space="0" w:color="auto"/>
                  </w:divBdr>
                  <w:divsChild>
                    <w:div w:id="1065301939">
                      <w:marLeft w:val="0"/>
                      <w:marRight w:val="0"/>
                      <w:marTop w:val="0"/>
                      <w:marBottom w:val="0"/>
                      <w:divBdr>
                        <w:top w:val="none" w:sz="0" w:space="0" w:color="auto"/>
                        <w:left w:val="none" w:sz="0" w:space="0" w:color="auto"/>
                        <w:bottom w:val="none" w:sz="0" w:space="0" w:color="auto"/>
                        <w:right w:val="none" w:sz="0" w:space="0" w:color="auto"/>
                      </w:divBdr>
                    </w:div>
                  </w:divsChild>
                </w:div>
                <w:div w:id="1990359054">
                  <w:marLeft w:val="0"/>
                  <w:marRight w:val="0"/>
                  <w:marTop w:val="0"/>
                  <w:marBottom w:val="0"/>
                  <w:divBdr>
                    <w:top w:val="none" w:sz="0" w:space="0" w:color="auto"/>
                    <w:left w:val="none" w:sz="0" w:space="0" w:color="auto"/>
                    <w:bottom w:val="none" w:sz="0" w:space="0" w:color="auto"/>
                    <w:right w:val="none" w:sz="0" w:space="0" w:color="auto"/>
                  </w:divBdr>
                  <w:divsChild>
                    <w:div w:id="632516392">
                      <w:marLeft w:val="0"/>
                      <w:marRight w:val="0"/>
                      <w:marTop w:val="0"/>
                      <w:marBottom w:val="0"/>
                      <w:divBdr>
                        <w:top w:val="none" w:sz="0" w:space="0" w:color="auto"/>
                        <w:left w:val="none" w:sz="0" w:space="0" w:color="auto"/>
                        <w:bottom w:val="none" w:sz="0" w:space="0" w:color="auto"/>
                        <w:right w:val="none" w:sz="0" w:space="0" w:color="auto"/>
                      </w:divBdr>
                    </w:div>
                  </w:divsChild>
                </w:div>
                <w:div w:id="2143689433">
                  <w:marLeft w:val="0"/>
                  <w:marRight w:val="0"/>
                  <w:marTop w:val="0"/>
                  <w:marBottom w:val="0"/>
                  <w:divBdr>
                    <w:top w:val="none" w:sz="0" w:space="0" w:color="auto"/>
                    <w:left w:val="none" w:sz="0" w:space="0" w:color="auto"/>
                    <w:bottom w:val="none" w:sz="0" w:space="0" w:color="auto"/>
                    <w:right w:val="none" w:sz="0" w:space="0" w:color="auto"/>
                  </w:divBdr>
                  <w:divsChild>
                    <w:div w:id="12954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3017">
          <w:marLeft w:val="0"/>
          <w:marRight w:val="0"/>
          <w:marTop w:val="0"/>
          <w:marBottom w:val="0"/>
          <w:divBdr>
            <w:top w:val="none" w:sz="0" w:space="0" w:color="auto"/>
            <w:left w:val="none" w:sz="0" w:space="0" w:color="auto"/>
            <w:bottom w:val="none" w:sz="0" w:space="0" w:color="auto"/>
            <w:right w:val="none" w:sz="0" w:space="0" w:color="auto"/>
          </w:divBdr>
          <w:divsChild>
            <w:div w:id="753206528">
              <w:marLeft w:val="-75"/>
              <w:marRight w:val="0"/>
              <w:marTop w:val="30"/>
              <w:marBottom w:val="30"/>
              <w:divBdr>
                <w:top w:val="none" w:sz="0" w:space="0" w:color="auto"/>
                <w:left w:val="none" w:sz="0" w:space="0" w:color="auto"/>
                <w:bottom w:val="none" w:sz="0" w:space="0" w:color="auto"/>
                <w:right w:val="none" w:sz="0" w:space="0" w:color="auto"/>
              </w:divBdr>
              <w:divsChild>
                <w:div w:id="115568130">
                  <w:marLeft w:val="0"/>
                  <w:marRight w:val="0"/>
                  <w:marTop w:val="0"/>
                  <w:marBottom w:val="0"/>
                  <w:divBdr>
                    <w:top w:val="none" w:sz="0" w:space="0" w:color="auto"/>
                    <w:left w:val="none" w:sz="0" w:space="0" w:color="auto"/>
                    <w:bottom w:val="none" w:sz="0" w:space="0" w:color="auto"/>
                    <w:right w:val="none" w:sz="0" w:space="0" w:color="auto"/>
                  </w:divBdr>
                  <w:divsChild>
                    <w:div w:id="50932903">
                      <w:marLeft w:val="0"/>
                      <w:marRight w:val="0"/>
                      <w:marTop w:val="0"/>
                      <w:marBottom w:val="0"/>
                      <w:divBdr>
                        <w:top w:val="none" w:sz="0" w:space="0" w:color="auto"/>
                        <w:left w:val="none" w:sz="0" w:space="0" w:color="auto"/>
                        <w:bottom w:val="none" w:sz="0" w:space="0" w:color="auto"/>
                        <w:right w:val="none" w:sz="0" w:space="0" w:color="auto"/>
                      </w:divBdr>
                    </w:div>
                  </w:divsChild>
                </w:div>
                <w:div w:id="337464232">
                  <w:marLeft w:val="0"/>
                  <w:marRight w:val="0"/>
                  <w:marTop w:val="0"/>
                  <w:marBottom w:val="0"/>
                  <w:divBdr>
                    <w:top w:val="none" w:sz="0" w:space="0" w:color="auto"/>
                    <w:left w:val="none" w:sz="0" w:space="0" w:color="auto"/>
                    <w:bottom w:val="none" w:sz="0" w:space="0" w:color="auto"/>
                    <w:right w:val="none" w:sz="0" w:space="0" w:color="auto"/>
                  </w:divBdr>
                  <w:divsChild>
                    <w:div w:id="225452271">
                      <w:marLeft w:val="0"/>
                      <w:marRight w:val="0"/>
                      <w:marTop w:val="0"/>
                      <w:marBottom w:val="0"/>
                      <w:divBdr>
                        <w:top w:val="none" w:sz="0" w:space="0" w:color="auto"/>
                        <w:left w:val="none" w:sz="0" w:space="0" w:color="auto"/>
                        <w:bottom w:val="none" w:sz="0" w:space="0" w:color="auto"/>
                        <w:right w:val="none" w:sz="0" w:space="0" w:color="auto"/>
                      </w:divBdr>
                    </w:div>
                  </w:divsChild>
                </w:div>
                <w:div w:id="414474727">
                  <w:marLeft w:val="0"/>
                  <w:marRight w:val="0"/>
                  <w:marTop w:val="0"/>
                  <w:marBottom w:val="0"/>
                  <w:divBdr>
                    <w:top w:val="none" w:sz="0" w:space="0" w:color="auto"/>
                    <w:left w:val="none" w:sz="0" w:space="0" w:color="auto"/>
                    <w:bottom w:val="none" w:sz="0" w:space="0" w:color="auto"/>
                    <w:right w:val="none" w:sz="0" w:space="0" w:color="auto"/>
                  </w:divBdr>
                  <w:divsChild>
                    <w:div w:id="1832715628">
                      <w:marLeft w:val="0"/>
                      <w:marRight w:val="0"/>
                      <w:marTop w:val="0"/>
                      <w:marBottom w:val="0"/>
                      <w:divBdr>
                        <w:top w:val="none" w:sz="0" w:space="0" w:color="auto"/>
                        <w:left w:val="none" w:sz="0" w:space="0" w:color="auto"/>
                        <w:bottom w:val="none" w:sz="0" w:space="0" w:color="auto"/>
                        <w:right w:val="none" w:sz="0" w:space="0" w:color="auto"/>
                      </w:divBdr>
                    </w:div>
                  </w:divsChild>
                </w:div>
                <w:div w:id="465203290">
                  <w:marLeft w:val="0"/>
                  <w:marRight w:val="0"/>
                  <w:marTop w:val="0"/>
                  <w:marBottom w:val="0"/>
                  <w:divBdr>
                    <w:top w:val="none" w:sz="0" w:space="0" w:color="auto"/>
                    <w:left w:val="none" w:sz="0" w:space="0" w:color="auto"/>
                    <w:bottom w:val="none" w:sz="0" w:space="0" w:color="auto"/>
                    <w:right w:val="none" w:sz="0" w:space="0" w:color="auto"/>
                  </w:divBdr>
                  <w:divsChild>
                    <w:div w:id="879904650">
                      <w:marLeft w:val="0"/>
                      <w:marRight w:val="0"/>
                      <w:marTop w:val="0"/>
                      <w:marBottom w:val="0"/>
                      <w:divBdr>
                        <w:top w:val="none" w:sz="0" w:space="0" w:color="auto"/>
                        <w:left w:val="none" w:sz="0" w:space="0" w:color="auto"/>
                        <w:bottom w:val="none" w:sz="0" w:space="0" w:color="auto"/>
                        <w:right w:val="none" w:sz="0" w:space="0" w:color="auto"/>
                      </w:divBdr>
                    </w:div>
                  </w:divsChild>
                </w:div>
                <w:div w:id="578952564">
                  <w:marLeft w:val="0"/>
                  <w:marRight w:val="0"/>
                  <w:marTop w:val="0"/>
                  <w:marBottom w:val="0"/>
                  <w:divBdr>
                    <w:top w:val="none" w:sz="0" w:space="0" w:color="auto"/>
                    <w:left w:val="none" w:sz="0" w:space="0" w:color="auto"/>
                    <w:bottom w:val="none" w:sz="0" w:space="0" w:color="auto"/>
                    <w:right w:val="none" w:sz="0" w:space="0" w:color="auto"/>
                  </w:divBdr>
                  <w:divsChild>
                    <w:div w:id="662272596">
                      <w:marLeft w:val="0"/>
                      <w:marRight w:val="0"/>
                      <w:marTop w:val="0"/>
                      <w:marBottom w:val="0"/>
                      <w:divBdr>
                        <w:top w:val="none" w:sz="0" w:space="0" w:color="auto"/>
                        <w:left w:val="none" w:sz="0" w:space="0" w:color="auto"/>
                        <w:bottom w:val="none" w:sz="0" w:space="0" w:color="auto"/>
                        <w:right w:val="none" w:sz="0" w:space="0" w:color="auto"/>
                      </w:divBdr>
                    </w:div>
                  </w:divsChild>
                </w:div>
                <w:div w:id="621569920">
                  <w:marLeft w:val="0"/>
                  <w:marRight w:val="0"/>
                  <w:marTop w:val="0"/>
                  <w:marBottom w:val="0"/>
                  <w:divBdr>
                    <w:top w:val="none" w:sz="0" w:space="0" w:color="auto"/>
                    <w:left w:val="none" w:sz="0" w:space="0" w:color="auto"/>
                    <w:bottom w:val="none" w:sz="0" w:space="0" w:color="auto"/>
                    <w:right w:val="none" w:sz="0" w:space="0" w:color="auto"/>
                  </w:divBdr>
                  <w:divsChild>
                    <w:div w:id="4796197">
                      <w:marLeft w:val="0"/>
                      <w:marRight w:val="0"/>
                      <w:marTop w:val="0"/>
                      <w:marBottom w:val="0"/>
                      <w:divBdr>
                        <w:top w:val="none" w:sz="0" w:space="0" w:color="auto"/>
                        <w:left w:val="none" w:sz="0" w:space="0" w:color="auto"/>
                        <w:bottom w:val="none" w:sz="0" w:space="0" w:color="auto"/>
                        <w:right w:val="none" w:sz="0" w:space="0" w:color="auto"/>
                      </w:divBdr>
                    </w:div>
                  </w:divsChild>
                </w:div>
                <w:div w:id="632710732">
                  <w:marLeft w:val="0"/>
                  <w:marRight w:val="0"/>
                  <w:marTop w:val="0"/>
                  <w:marBottom w:val="0"/>
                  <w:divBdr>
                    <w:top w:val="none" w:sz="0" w:space="0" w:color="auto"/>
                    <w:left w:val="none" w:sz="0" w:space="0" w:color="auto"/>
                    <w:bottom w:val="none" w:sz="0" w:space="0" w:color="auto"/>
                    <w:right w:val="none" w:sz="0" w:space="0" w:color="auto"/>
                  </w:divBdr>
                  <w:divsChild>
                    <w:div w:id="2124687844">
                      <w:marLeft w:val="0"/>
                      <w:marRight w:val="0"/>
                      <w:marTop w:val="0"/>
                      <w:marBottom w:val="0"/>
                      <w:divBdr>
                        <w:top w:val="none" w:sz="0" w:space="0" w:color="auto"/>
                        <w:left w:val="none" w:sz="0" w:space="0" w:color="auto"/>
                        <w:bottom w:val="none" w:sz="0" w:space="0" w:color="auto"/>
                        <w:right w:val="none" w:sz="0" w:space="0" w:color="auto"/>
                      </w:divBdr>
                    </w:div>
                  </w:divsChild>
                </w:div>
                <w:div w:id="917863503">
                  <w:marLeft w:val="0"/>
                  <w:marRight w:val="0"/>
                  <w:marTop w:val="0"/>
                  <w:marBottom w:val="0"/>
                  <w:divBdr>
                    <w:top w:val="none" w:sz="0" w:space="0" w:color="auto"/>
                    <w:left w:val="none" w:sz="0" w:space="0" w:color="auto"/>
                    <w:bottom w:val="none" w:sz="0" w:space="0" w:color="auto"/>
                    <w:right w:val="none" w:sz="0" w:space="0" w:color="auto"/>
                  </w:divBdr>
                  <w:divsChild>
                    <w:div w:id="364139474">
                      <w:marLeft w:val="0"/>
                      <w:marRight w:val="0"/>
                      <w:marTop w:val="0"/>
                      <w:marBottom w:val="0"/>
                      <w:divBdr>
                        <w:top w:val="none" w:sz="0" w:space="0" w:color="auto"/>
                        <w:left w:val="none" w:sz="0" w:space="0" w:color="auto"/>
                        <w:bottom w:val="none" w:sz="0" w:space="0" w:color="auto"/>
                        <w:right w:val="none" w:sz="0" w:space="0" w:color="auto"/>
                      </w:divBdr>
                    </w:div>
                  </w:divsChild>
                </w:div>
                <w:div w:id="941453660">
                  <w:marLeft w:val="0"/>
                  <w:marRight w:val="0"/>
                  <w:marTop w:val="0"/>
                  <w:marBottom w:val="0"/>
                  <w:divBdr>
                    <w:top w:val="none" w:sz="0" w:space="0" w:color="auto"/>
                    <w:left w:val="none" w:sz="0" w:space="0" w:color="auto"/>
                    <w:bottom w:val="none" w:sz="0" w:space="0" w:color="auto"/>
                    <w:right w:val="none" w:sz="0" w:space="0" w:color="auto"/>
                  </w:divBdr>
                  <w:divsChild>
                    <w:div w:id="865296038">
                      <w:marLeft w:val="0"/>
                      <w:marRight w:val="0"/>
                      <w:marTop w:val="0"/>
                      <w:marBottom w:val="0"/>
                      <w:divBdr>
                        <w:top w:val="none" w:sz="0" w:space="0" w:color="auto"/>
                        <w:left w:val="none" w:sz="0" w:space="0" w:color="auto"/>
                        <w:bottom w:val="none" w:sz="0" w:space="0" w:color="auto"/>
                        <w:right w:val="none" w:sz="0" w:space="0" w:color="auto"/>
                      </w:divBdr>
                    </w:div>
                  </w:divsChild>
                </w:div>
                <w:div w:id="972440852">
                  <w:marLeft w:val="0"/>
                  <w:marRight w:val="0"/>
                  <w:marTop w:val="0"/>
                  <w:marBottom w:val="0"/>
                  <w:divBdr>
                    <w:top w:val="none" w:sz="0" w:space="0" w:color="auto"/>
                    <w:left w:val="none" w:sz="0" w:space="0" w:color="auto"/>
                    <w:bottom w:val="none" w:sz="0" w:space="0" w:color="auto"/>
                    <w:right w:val="none" w:sz="0" w:space="0" w:color="auto"/>
                  </w:divBdr>
                  <w:divsChild>
                    <w:div w:id="241644165">
                      <w:marLeft w:val="0"/>
                      <w:marRight w:val="0"/>
                      <w:marTop w:val="0"/>
                      <w:marBottom w:val="0"/>
                      <w:divBdr>
                        <w:top w:val="none" w:sz="0" w:space="0" w:color="auto"/>
                        <w:left w:val="none" w:sz="0" w:space="0" w:color="auto"/>
                        <w:bottom w:val="none" w:sz="0" w:space="0" w:color="auto"/>
                        <w:right w:val="none" w:sz="0" w:space="0" w:color="auto"/>
                      </w:divBdr>
                    </w:div>
                  </w:divsChild>
                </w:div>
                <w:div w:id="1203134731">
                  <w:marLeft w:val="0"/>
                  <w:marRight w:val="0"/>
                  <w:marTop w:val="0"/>
                  <w:marBottom w:val="0"/>
                  <w:divBdr>
                    <w:top w:val="none" w:sz="0" w:space="0" w:color="auto"/>
                    <w:left w:val="none" w:sz="0" w:space="0" w:color="auto"/>
                    <w:bottom w:val="none" w:sz="0" w:space="0" w:color="auto"/>
                    <w:right w:val="none" w:sz="0" w:space="0" w:color="auto"/>
                  </w:divBdr>
                  <w:divsChild>
                    <w:div w:id="833761302">
                      <w:marLeft w:val="0"/>
                      <w:marRight w:val="0"/>
                      <w:marTop w:val="0"/>
                      <w:marBottom w:val="0"/>
                      <w:divBdr>
                        <w:top w:val="none" w:sz="0" w:space="0" w:color="auto"/>
                        <w:left w:val="none" w:sz="0" w:space="0" w:color="auto"/>
                        <w:bottom w:val="none" w:sz="0" w:space="0" w:color="auto"/>
                        <w:right w:val="none" w:sz="0" w:space="0" w:color="auto"/>
                      </w:divBdr>
                    </w:div>
                  </w:divsChild>
                </w:div>
                <w:div w:id="1216086827">
                  <w:marLeft w:val="0"/>
                  <w:marRight w:val="0"/>
                  <w:marTop w:val="0"/>
                  <w:marBottom w:val="0"/>
                  <w:divBdr>
                    <w:top w:val="none" w:sz="0" w:space="0" w:color="auto"/>
                    <w:left w:val="none" w:sz="0" w:space="0" w:color="auto"/>
                    <w:bottom w:val="none" w:sz="0" w:space="0" w:color="auto"/>
                    <w:right w:val="none" w:sz="0" w:space="0" w:color="auto"/>
                  </w:divBdr>
                  <w:divsChild>
                    <w:div w:id="1556745532">
                      <w:marLeft w:val="0"/>
                      <w:marRight w:val="0"/>
                      <w:marTop w:val="0"/>
                      <w:marBottom w:val="0"/>
                      <w:divBdr>
                        <w:top w:val="none" w:sz="0" w:space="0" w:color="auto"/>
                        <w:left w:val="none" w:sz="0" w:space="0" w:color="auto"/>
                        <w:bottom w:val="none" w:sz="0" w:space="0" w:color="auto"/>
                        <w:right w:val="none" w:sz="0" w:space="0" w:color="auto"/>
                      </w:divBdr>
                    </w:div>
                  </w:divsChild>
                </w:div>
                <w:div w:id="1257707693">
                  <w:marLeft w:val="0"/>
                  <w:marRight w:val="0"/>
                  <w:marTop w:val="0"/>
                  <w:marBottom w:val="0"/>
                  <w:divBdr>
                    <w:top w:val="none" w:sz="0" w:space="0" w:color="auto"/>
                    <w:left w:val="none" w:sz="0" w:space="0" w:color="auto"/>
                    <w:bottom w:val="none" w:sz="0" w:space="0" w:color="auto"/>
                    <w:right w:val="none" w:sz="0" w:space="0" w:color="auto"/>
                  </w:divBdr>
                  <w:divsChild>
                    <w:div w:id="931545388">
                      <w:marLeft w:val="0"/>
                      <w:marRight w:val="0"/>
                      <w:marTop w:val="0"/>
                      <w:marBottom w:val="0"/>
                      <w:divBdr>
                        <w:top w:val="none" w:sz="0" w:space="0" w:color="auto"/>
                        <w:left w:val="none" w:sz="0" w:space="0" w:color="auto"/>
                        <w:bottom w:val="none" w:sz="0" w:space="0" w:color="auto"/>
                        <w:right w:val="none" w:sz="0" w:space="0" w:color="auto"/>
                      </w:divBdr>
                    </w:div>
                  </w:divsChild>
                </w:div>
                <w:div w:id="1326202883">
                  <w:marLeft w:val="0"/>
                  <w:marRight w:val="0"/>
                  <w:marTop w:val="0"/>
                  <w:marBottom w:val="0"/>
                  <w:divBdr>
                    <w:top w:val="none" w:sz="0" w:space="0" w:color="auto"/>
                    <w:left w:val="none" w:sz="0" w:space="0" w:color="auto"/>
                    <w:bottom w:val="none" w:sz="0" w:space="0" w:color="auto"/>
                    <w:right w:val="none" w:sz="0" w:space="0" w:color="auto"/>
                  </w:divBdr>
                  <w:divsChild>
                    <w:div w:id="243226165">
                      <w:marLeft w:val="0"/>
                      <w:marRight w:val="0"/>
                      <w:marTop w:val="0"/>
                      <w:marBottom w:val="0"/>
                      <w:divBdr>
                        <w:top w:val="none" w:sz="0" w:space="0" w:color="auto"/>
                        <w:left w:val="none" w:sz="0" w:space="0" w:color="auto"/>
                        <w:bottom w:val="none" w:sz="0" w:space="0" w:color="auto"/>
                        <w:right w:val="none" w:sz="0" w:space="0" w:color="auto"/>
                      </w:divBdr>
                    </w:div>
                  </w:divsChild>
                </w:div>
                <w:div w:id="1557745153">
                  <w:marLeft w:val="0"/>
                  <w:marRight w:val="0"/>
                  <w:marTop w:val="0"/>
                  <w:marBottom w:val="0"/>
                  <w:divBdr>
                    <w:top w:val="none" w:sz="0" w:space="0" w:color="auto"/>
                    <w:left w:val="none" w:sz="0" w:space="0" w:color="auto"/>
                    <w:bottom w:val="none" w:sz="0" w:space="0" w:color="auto"/>
                    <w:right w:val="none" w:sz="0" w:space="0" w:color="auto"/>
                  </w:divBdr>
                  <w:divsChild>
                    <w:div w:id="1255433068">
                      <w:marLeft w:val="0"/>
                      <w:marRight w:val="0"/>
                      <w:marTop w:val="0"/>
                      <w:marBottom w:val="0"/>
                      <w:divBdr>
                        <w:top w:val="none" w:sz="0" w:space="0" w:color="auto"/>
                        <w:left w:val="none" w:sz="0" w:space="0" w:color="auto"/>
                        <w:bottom w:val="none" w:sz="0" w:space="0" w:color="auto"/>
                        <w:right w:val="none" w:sz="0" w:space="0" w:color="auto"/>
                      </w:divBdr>
                    </w:div>
                  </w:divsChild>
                </w:div>
                <w:div w:id="1561865850">
                  <w:marLeft w:val="0"/>
                  <w:marRight w:val="0"/>
                  <w:marTop w:val="0"/>
                  <w:marBottom w:val="0"/>
                  <w:divBdr>
                    <w:top w:val="none" w:sz="0" w:space="0" w:color="auto"/>
                    <w:left w:val="none" w:sz="0" w:space="0" w:color="auto"/>
                    <w:bottom w:val="none" w:sz="0" w:space="0" w:color="auto"/>
                    <w:right w:val="none" w:sz="0" w:space="0" w:color="auto"/>
                  </w:divBdr>
                  <w:divsChild>
                    <w:div w:id="1431782230">
                      <w:marLeft w:val="0"/>
                      <w:marRight w:val="0"/>
                      <w:marTop w:val="0"/>
                      <w:marBottom w:val="0"/>
                      <w:divBdr>
                        <w:top w:val="none" w:sz="0" w:space="0" w:color="auto"/>
                        <w:left w:val="none" w:sz="0" w:space="0" w:color="auto"/>
                        <w:bottom w:val="none" w:sz="0" w:space="0" w:color="auto"/>
                        <w:right w:val="none" w:sz="0" w:space="0" w:color="auto"/>
                      </w:divBdr>
                    </w:div>
                  </w:divsChild>
                </w:div>
                <w:div w:id="1617131639">
                  <w:marLeft w:val="0"/>
                  <w:marRight w:val="0"/>
                  <w:marTop w:val="0"/>
                  <w:marBottom w:val="0"/>
                  <w:divBdr>
                    <w:top w:val="none" w:sz="0" w:space="0" w:color="auto"/>
                    <w:left w:val="none" w:sz="0" w:space="0" w:color="auto"/>
                    <w:bottom w:val="none" w:sz="0" w:space="0" w:color="auto"/>
                    <w:right w:val="none" w:sz="0" w:space="0" w:color="auto"/>
                  </w:divBdr>
                  <w:divsChild>
                    <w:div w:id="1347438863">
                      <w:marLeft w:val="0"/>
                      <w:marRight w:val="0"/>
                      <w:marTop w:val="0"/>
                      <w:marBottom w:val="0"/>
                      <w:divBdr>
                        <w:top w:val="none" w:sz="0" w:space="0" w:color="auto"/>
                        <w:left w:val="none" w:sz="0" w:space="0" w:color="auto"/>
                        <w:bottom w:val="none" w:sz="0" w:space="0" w:color="auto"/>
                        <w:right w:val="none" w:sz="0" w:space="0" w:color="auto"/>
                      </w:divBdr>
                    </w:div>
                  </w:divsChild>
                </w:div>
                <w:div w:id="1841581666">
                  <w:marLeft w:val="0"/>
                  <w:marRight w:val="0"/>
                  <w:marTop w:val="0"/>
                  <w:marBottom w:val="0"/>
                  <w:divBdr>
                    <w:top w:val="none" w:sz="0" w:space="0" w:color="auto"/>
                    <w:left w:val="none" w:sz="0" w:space="0" w:color="auto"/>
                    <w:bottom w:val="none" w:sz="0" w:space="0" w:color="auto"/>
                    <w:right w:val="none" w:sz="0" w:space="0" w:color="auto"/>
                  </w:divBdr>
                  <w:divsChild>
                    <w:div w:id="85663542">
                      <w:marLeft w:val="0"/>
                      <w:marRight w:val="0"/>
                      <w:marTop w:val="0"/>
                      <w:marBottom w:val="0"/>
                      <w:divBdr>
                        <w:top w:val="none" w:sz="0" w:space="0" w:color="auto"/>
                        <w:left w:val="none" w:sz="0" w:space="0" w:color="auto"/>
                        <w:bottom w:val="none" w:sz="0" w:space="0" w:color="auto"/>
                        <w:right w:val="none" w:sz="0" w:space="0" w:color="auto"/>
                      </w:divBdr>
                    </w:div>
                  </w:divsChild>
                </w:div>
                <w:div w:id="1972781900">
                  <w:marLeft w:val="0"/>
                  <w:marRight w:val="0"/>
                  <w:marTop w:val="0"/>
                  <w:marBottom w:val="0"/>
                  <w:divBdr>
                    <w:top w:val="none" w:sz="0" w:space="0" w:color="auto"/>
                    <w:left w:val="none" w:sz="0" w:space="0" w:color="auto"/>
                    <w:bottom w:val="none" w:sz="0" w:space="0" w:color="auto"/>
                    <w:right w:val="none" w:sz="0" w:space="0" w:color="auto"/>
                  </w:divBdr>
                  <w:divsChild>
                    <w:div w:id="1892616059">
                      <w:marLeft w:val="0"/>
                      <w:marRight w:val="0"/>
                      <w:marTop w:val="0"/>
                      <w:marBottom w:val="0"/>
                      <w:divBdr>
                        <w:top w:val="none" w:sz="0" w:space="0" w:color="auto"/>
                        <w:left w:val="none" w:sz="0" w:space="0" w:color="auto"/>
                        <w:bottom w:val="none" w:sz="0" w:space="0" w:color="auto"/>
                        <w:right w:val="none" w:sz="0" w:space="0" w:color="auto"/>
                      </w:divBdr>
                    </w:div>
                  </w:divsChild>
                </w:div>
                <w:div w:id="2014992840">
                  <w:marLeft w:val="0"/>
                  <w:marRight w:val="0"/>
                  <w:marTop w:val="0"/>
                  <w:marBottom w:val="0"/>
                  <w:divBdr>
                    <w:top w:val="none" w:sz="0" w:space="0" w:color="auto"/>
                    <w:left w:val="none" w:sz="0" w:space="0" w:color="auto"/>
                    <w:bottom w:val="none" w:sz="0" w:space="0" w:color="auto"/>
                    <w:right w:val="none" w:sz="0" w:space="0" w:color="auto"/>
                  </w:divBdr>
                  <w:divsChild>
                    <w:div w:id="254441817">
                      <w:marLeft w:val="0"/>
                      <w:marRight w:val="0"/>
                      <w:marTop w:val="0"/>
                      <w:marBottom w:val="0"/>
                      <w:divBdr>
                        <w:top w:val="none" w:sz="0" w:space="0" w:color="auto"/>
                        <w:left w:val="none" w:sz="0" w:space="0" w:color="auto"/>
                        <w:bottom w:val="none" w:sz="0" w:space="0" w:color="auto"/>
                        <w:right w:val="none" w:sz="0" w:space="0" w:color="auto"/>
                      </w:divBdr>
                    </w:div>
                  </w:divsChild>
                </w:div>
                <w:div w:id="2099716073">
                  <w:marLeft w:val="0"/>
                  <w:marRight w:val="0"/>
                  <w:marTop w:val="0"/>
                  <w:marBottom w:val="0"/>
                  <w:divBdr>
                    <w:top w:val="none" w:sz="0" w:space="0" w:color="auto"/>
                    <w:left w:val="none" w:sz="0" w:space="0" w:color="auto"/>
                    <w:bottom w:val="none" w:sz="0" w:space="0" w:color="auto"/>
                    <w:right w:val="none" w:sz="0" w:space="0" w:color="auto"/>
                  </w:divBdr>
                  <w:divsChild>
                    <w:div w:id="1728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7089">
          <w:marLeft w:val="0"/>
          <w:marRight w:val="0"/>
          <w:marTop w:val="0"/>
          <w:marBottom w:val="0"/>
          <w:divBdr>
            <w:top w:val="none" w:sz="0" w:space="0" w:color="auto"/>
            <w:left w:val="none" w:sz="0" w:space="0" w:color="auto"/>
            <w:bottom w:val="none" w:sz="0" w:space="0" w:color="auto"/>
            <w:right w:val="none" w:sz="0" w:space="0" w:color="auto"/>
          </w:divBdr>
          <w:divsChild>
            <w:div w:id="708338260">
              <w:marLeft w:val="-75"/>
              <w:marRight w:val="0"/>
              <w:marTop w:val="30"/>
              <w:marBottom w:val="30"/>
              <w:divBdr>
                <w:top w:val="none" w:sz="0" w:space="0" w:color="auto"/>
                <w:left w:val="none" w:sz="0" w:space="0" w:color="auto"/>
                <w:bottom w:val="none" w:sz="0" w:space="0" w:color="auto"/>
                <w:right w:val="none" w:sz="0" w:space="0" w:color="auto"/>
              </w:divBdr>
              <w:divsChild>
                <w:div w:id="55667131">
                  <w:marLeft w:val="0"/>
                  <w:marRight w:val="0"/>
                  <w:marTop w:val="0"/>
                  <w:marBottom w:val="0"/>
                  <w:divBdr>
                    <w:top w:val="none" w:sz="0" w:space="0" w:color="auto"/>
                    <w:left w:val="none" w:sz="0" w:space="0" w:color="auto"/>
                    <w:bottom w:val="none" w:sz="0" w:space="0" w:color="auto"/>
                    <w:right w:val="none" w:sz="0" w:space="0" w:color="auto"/>
                  </w:divBdr>
                  <w:divsChild>
                    <w:div w:id="44567593">
                      <w:marLeft w:val="0"/>
                      <w:marRight w:val="0"/>
                      <w:marTop w:val="0"/>
                      <w:marBottom w:val="0"/>
                      <w:divBdr>
                        <w:top w:val="none" w:sz="0" w:space="0" w:color="auto"/>
                        <w:left w:val="none" w:sz="0" w:space="0" w:color="auto"/>
                        <w:bottom w:val="none" w:sz="0" w:space="0" w:color="auto"/>
                        <w:right w:val="none" w:sz="0" w:space="0" w:color="auto"/>
                      </w:divBdr>
                    </w:div>
                  </w:divsChild>
                </w:div>
                <w:div w:id="1436942410">
                  <w:marLeft w:val="0"/>
                  <w:marRight w:val="0"/>
                  <w:marTop w:val="0"/>
                  <w:marBottom w:val="0"/>
                  <w:divBdr>
                    <w:top w:val="none" w:sz="0" w:space="0" w:color="auto"/>
                    <w:left w:val="none" w:sz="0" w:space="0" w:color="auto"/>
                    <w:bottom w:val="none" w:sz="0" w:space="0" w:color="auto"/>
                    <w:right w:val="none" w:sz="0" w:space="0" w:color="auto"/>
                  </w:divBdr>
                  <w:divsChild>
                    <w:div w:id="144006056">
                      <w:marLeft w:val="0"/>
                      <w:marRight w:val="0"/>
                      <w:marTop w:val="0"/>
                      <w:marBottom w:val="0"/>
                      <w:divBdr>
                        <w:top w:val="none" w:sz="0" w:space="0" w:color="auto"/>
                        <w:left w:val="none" w:sz="0" w:space="0" w:color="auto"/>
                        <w:bottom w:val="none" w:sz="0" w:space="0" w:color="auto"/>
                        <w:right w:val="none" w:sz="0" w:space="0" w:color="auto"/>
                      </w:divBdr>
                    </w:div>
                  </w:divsChild>
                </w:div>
                <w:div w:id="1446539858">
                  <w:marLeft w:val="0"/>
                  <w:marRight w:val="0"/>
                  <w:marTop w:val="0"/>
                  <w:marBottom w:val="0"/>
                  <w:divBdr>
                    <w:top w:val="none" w:sz="0" w:space="0" w:color="auto"/>
                    <w:left w:val="none" w:sz="0" w:space="0" w:color="auto"/>
                    <w:bottom w:val="none" w:sz="0" w:space="0" w:color="auto"/>
                    <w:right w:val="none" w:sz="0" w:space="0" w:color="auto"/>
                  </w:divBdr>
                  <w:divsChild>
                    <w:div w:id="1297638920">
                      <w:marLeft w:val="0"/>
                      <w:marRight w:val="0"/>
                      <w:marTop w:val="0"/>
                      <w:marBottom w:val="0"/>
                      <w:divBdr>
                        <w:top w:val="none" w:sz="0" w:space="0" w:color="auto"/>
                        <w:left w:val="none" w:sz="0" w:space="0" w:color="auto"/>
                        <w:bottom w:val="none" w:sz="0" w:space="0" w:color="auto"/>
                        <w:right w:val="none" w:sz="0" w:space="0" w:color="auto"/>
                      </w:divBdr>
                    </w:div>
                  </w:divsChild>
                </w:div>
                <w:div w:id="1554072788">
                  <w:marLeft w:val="0"/>
                  <w:marRight w:val="0"/>
                  <w:marTop w:val="0"/>
                  <w:marBottom w:val="0"/>
                  <w:divBdr>
                    <w:top w:val="none" w:sz="0" w:space="0" w:color="auto"/>
                    <w:left w:val="none" w:sz="0" w:space="0" w:color="auto"/>
                    <w:bottom w:val="none" w:sz="0" w:space="0" w:color="auto"/>
                    <w:right w:val="none" w:sz="0" w:space="0" w:color="auto"/>
                  </w:divBdr>
                  <w:divsChild>
                    <w:div w:id="812138236">
                      <w:marLeft w:val="0"/>
                      <w:marRight w:val="0"/>
                      <w:marTop w:val="0"/>
                      <w:marBottom w:val="0"/>
                      <w:divBdr>
                        <w:top w:val="none" w:sz="0" w:space="0" w:color="auto"/>
                        <w:left w:val="none" w:sz="0" w:space="0" w:color="auto"/>
                        <w:bottom w:val="none" w:sz="0" w:space="0" w:color="auto"/>
                        <w:right w:val="none" w:sz="0" w:space="0" w:color="auto"/>
                      </w:divBdr>
                    </w:div>
                  </w:divsChild>
                </w:div>
                <w:div w:id="1959793893">
                  <w:marLeft w:val="0"/>
                  <w:marRight w:val="0"/>
                  <w:marTop w:val="0"/>
                  <w:marBottom w:val="0"/>
                  <w:divBdr>
                    <w:top w:val="none" w:sz="0" w:space="0" w:color="auto"/>
                    <w:left w:val="none" w:sz="0" w:space="0" w:color="auto"/>
                    <w:bottom w:val="none" w:sz="0" w:space="0" w:color="auto"/>
                    <w:right w:val="none" w:sz="0" w:space="0" w:color="auto"/>
                  </w:divBdr>
                  <w:divsChild>
                    <w:div w:id="1383022242">
                      <w:marLeft w:val="0"/>
                      <w:marRight w:val="0"/>
                      <w:marTop w:val="0"/>
                      <w:marBottom w:val="0"/>
                      <w:divBdr>
                        <w:top w:val="none" w:sz="0" w:space="0" w:color="auto"/>
                        <w:left w:val="none" w:sz="0" w:space="0" w:color="auto"/>
                        <w:bottom w:val="none" w:sz="0" w:space="0" w:color="auto"/>
                        <w:right w:val="none" w:sz="0" w:space="0" w:color="auto"/>
                      </w:divBdr>
                    </w:div>
                  </w:divsChild>
                </w:div>
                <w:div w:id="2140027087">
                  <w:marLeft w:val="0"/>
                  <w:marRight w:val="0"/>
                  <w:marTop w:val="0"/>
                  <w:marBottom w:val="0"/>
                  <w:divBdr>
                    <w:top w:val="none" w:sz="0" w:space="0" w:color="auto"/>
                    <w:left w:val="none" w:sz="0" w:space="0" w:color="auto"/>
                    <w:bottom w:val="none" w:sz="0" w:space="0" w:color="auto"/>
                    <w:right w:val="none" w:sz="0" w:space="0" w:color="auto"/>
                  </w:divBdr>
                  <w:divsChild>
                    <w:div w:id="3946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4559">
          <w:marLeft w:val="0"/>
          <w:marRight w:val="0"/>
          <w:marTop w:val="0"/>
          <w:marBottom w:val="0"/>
          <w:divBdr>
            <w:top w:val="none" w:sz="0" w:space="0" w:color="auto"/>
            <w:left w:val="none" w:sz="0" w:space="0" w:color="auto"/>
            <w:bottom w:val="none" w:sz="0" w:space="0" w:color="auto"/>
            <w:right w:val="none" w:sz="0" w:space="0" w:color="auto"/>
          </w:divBdr>
        </w:div>
        <w:div w:id="2141419074">
          <w:marLeft w:val="0"/>
          <w:marRight w:val="0"/>
          <w:marTop w:val="0"/>
          <w:marBottom w:val="0"/>
          <w:divBdr>
            <w:top w:val="none" w:sz="0" w:space="0" w:color="auto"/>
            <w:left w:val="none" w:sz="0" w:space="0" w:color="auto"/>
            <w:bottom w:val="none" w:sz="0" w:space="0" w:color="auto"/>
            <w:right w:val="none" w:sz="0" w:space="0" w:color="auto"/>
          </w:divBdr>
        </w:div>
      </w:divsChild>
    </w:div>
    <w:div w:id="16014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3cefc60f20c5513c9e34c97b38729d6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2be88cc7e28cd6cbe8458d59f78c5153"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e22b57-5c50-4111-963f-0284255e4467">
      <Terms xmlns="http://schemas.microsoft.com/office/infopath/2007/PartnerControls"/>
    </lcf76f155ced4ddcb4097134ff3c332f>
    <TaxCatchAll xmlns="7a609271-bf55-46af-806b-82a6836958bb" xsi:nil="true"/>
    <Security xmlns="7a609271-bf55-46af-806b-82a6836958bb" xsi:nil="true"/>
    <Retention_x0020_Period xmlns="7a609271-bf55-46af-806b-82a6836958b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09e74da-8c42-47ff-a2b2-b544444cc05f" ContentTypeId="0x0101" PreviousValue="false"/>
</file>

<file path=customXml/itemProps1.xml><?xml version="1.0" encoding="utf-8"?>
<ds:datastoreItem xmlns:ds="http://schemas.openxmlformats.org/officeDocument/2006/customXml" ds:itemID="{35A7754B-5B87-4899-9CA3-A4AA940C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898F3-FF17-459E-BCFA-CB59BF22F613}">
  <ds:schemaRefs>
    <ds:schemaRef ds:uri="http://schemas.microsoft.com/sharepoint/v3/contenttype/forms"/>
  </ds:schemaRefs>
</ds:datastoreItem>
</file>

<file path=customXml/itemProps3.xml><?xml version="1.0" encoding="utf-8"?>
<ds:datastoreItem xmlns:ds="http://schemas.openxmlformats.org/officeDocument/2006/customXml" ds:itemID="{8F8FD39C-0A47-4D62-9D32-B601F50A4BFA}">
  <ds:schemaRefs>
    <ds:schemaRef ds:uri="http://schemas.microsoft.com/office/2006/metadata/properties"/>
    <ds:schemaRef ds:uri="http://schemas.microsoft.com/office/infopath/2007/PartnerControls"/>
    <ds:schemaRef ds:uri="f0e22b57-5c50-4111-963f-0284255e4467"/>
    <ds:schemaRef ds:uri="7a609271-bf55-46af-806b-82a6836958bb"/>
  </ds:schemaRefs>
</ds:datastoreItem>
</file>

<file path=customXml/itemProps4.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5.xml><?xml version="1.0" encoding="utf-8"?>
<ds:datastoreItem xmlns:ds="http://schemas.openxmlformats.org/officeDocument/2006/customXml" ds:itemID="{C2A45954-BCA1-42C1-9E1C-579D7E32B05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15</Pages>
  <Words>3401</Words>
  <Characters>18434</Characters>
  <Application>Microsoft Office Word</Application>
  <DocSecurity>0</DocSecurity>
  <Lines>594</Lines>
  <Paragraphs>357</Paragraphs>
  <ScaleCrop>false</ScaleCrop>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David Williams</cp:lastModifiedBy>
  <cp:revision>266</cp:revision>
  <dcterms:created xsi:type="dcterms:W3CDTF">2025-09-11T14:25:00Z</dcterms:created>
  <dcterms:modified xsi:type="dcterms:W3CDTF">2025-11-10T11:34:00Z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0x010100E1BD3B5FAC05D449B4E37AAAF1426EA5</vt:lpwstr>
  </property>
  <property fmtid="{D5CDD505-2E9C-101B-9397-08002B2CF9AE}" pid="10" name="Order">
    <vt:r8>33000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