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25BB36A" w:rsidR="00AD73D3" w:rsidRPr="00AD73D3" w:rsidRDefault="003F28F3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1A3EF80A">
                <wp:simplePos x="0" y="0"/>
                <wp:positionH relativeFrom="page">
                  <wp:posOffset>714375</wp:posOffset>
                </wp:positionH>
                <wp:positionV relativeFrom="page">
                  <wp:posOffset>4010025</wp:posOffset>
                </wp:positionV>
                <wp:extent cx="5524500" cy="11950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3ED69" w14:textId="77777777" w:rsidR="003F28F3" w:rsidRPr="00053AFA" w:rsidRDefault="003F28F3" w:rsidP="003F28F3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Commercial - response template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56.25pt;margin-top:315.75pt;width:435pt;height:94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" filled="f" stroked="f" strokeweight=".5pt">
                <v:textbox inset="0,0,0,0">
                  <w:txbxContent>
                    <w:p w14:paraId="7F73ED69" w14:textId="77777777" w:rsidR="003F28F3" w:rsidRPr="00053AFA" w:rsidRDefault="003F28F3" w:rsidP="003F28F3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Commercial - response template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68184C4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6B7D511">
              <v:group id="Group 5" style="position:absolute;margin-left:-75.75pt;margin-top:-304.45pt;width:859.35pt;height:847.6pt;z-index:251658240;mso-width-relative:margin" coordsize="109140,107645" o:spid="_x0000_s1026" w14:anchorId="28A01F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style="position:absolute;top:30659;width:66215;height:76721;visibility:visible;mso-wrap-style:square;v-text-anchor:middle" o:spid="_x0000_s1027" fillcolor="#164b6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22374731" style="position:absolute;left:33079;width:76061;height:107645;visibility:visible;mso-wrap-style:square" alt="A blue and red rectangle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o:title="A blue and red rectangle&#10;&#10;AI-generated content may be incorrect" r:id="rId11"/>
                </v:shape>
              </v:group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70F7A156" w14:textId="0087AC26" w:rsidR="007D4F8E" w:rsidRDefault="007D4F8E" w:rsidP="00390174">
      <w:pPr>
        <w:pStyle w:val="Heading2"/>
        <w:numPr>
          <w:ilvl w:val="0"/>
          <w:numId w:val="5"/>
        </w:numPr>
      </w:pPr>
      <w:r>
        <w:lastRenderedPageBreak/>
        <w:t xml:space="preserve">Guidance </w:t>
      </w:r>
    </w:p>
    <w:p w14:paraId="66F54731" w14:textId="77777777" w:rsidR="007D4F8E" w:rsidRPr="00997313" w:rsidRDefault="007D4F8E" w:rsidP="007D4F8E">
      <w:pPr>
        <w:pStyle w:val="NoSpacing"/>
        <w:rPr>
          <w:sz w:val="22"/>
        </w:rPr>
      </w:pPr>
    </w:p>
    <w:p w14:paraId="6AB912D1" w14:textId="77777777" w:rsidR="007D4F8E" w:rsidRPr="00997313" w:rsidRDefault="007D4F8E" w:rsidP="44EA64F1">
      <w:pPr>
        <w:pStyle w:val="ListParagraph"/>
        <w:numPr>
          <w:ilvl w:val="0"/>
          <w:numId w:val="1"/>
        </w:numPr>
        <w:rPr>
          <w:sz w:val="22"/>
        </w:rPr>
      </w:pPr>
      <w:r>
        <w:t xml:space="preserve">The Commercial Response template is to be completed by the tenderer. </w:t>
      </w:r>
    </w:p>
    <w:p w14:paraId="5913CAF8" w14:textId="77777777" w:rsidR="007D4F8E" w:rsidRPr="00997313" w:rsidRDefault="007D4F8E" w:rsidP="44EA64F1">
      <w:pPr>
        <w:pStyle w:val="ListParagraph"/>
      </w:pPr>
    </w:p>
    <w:p w14:paraId="675E6D46" w14:textId="48DA823B" w:rsidR="007D4F8E" w:rsidRDefault="007D4F8E" w:rsidP="44EA64F1">
      <w:pPr>
        <w:pStyle w:val="ListParagraph"/>
        <w:numPr>
          <w:ilvl w:val="0"/>
          <w:numId w:val="1"/>
        </w:numPr>
        <w:rPr>
          <w:sz w:val="22"/>
        </w:rPr>
      </w:pPr>
      <w:r>
        <w:t>Only responses using the</w:t>
      </w:r>
      <w:r w:rsidR="006654E2">
        <w:t xml:space="preserve"> provided response templates</w:t>
      </w:r>
      <w:r>
        <w:t xml:space="preserve"> will be accepted for evaluation.</w:t>
      </w:r>
    </w:p>
    <w:p w14:paraId="2C9306D3" w14:textId="77777777" w:rsidR="007D4F8E" w:rsidRPr="00702E26" w:rsidRDefault="007D4F8E" w:rsidP="44EA64F1">
      <w:pPr>
        <w:pStyle w:val="ListParagraph"/>
      </w:pPr>
    </w:p>
    <w:p w14:paraId="1F7991D0" w14:textId="77777777" w:rsidR="007D4F8E" w:rsidRPr="00997313" w:rsidRDefault="007D4F8E" w:rsidP="44EA64F1">
      <w:pPr>
        <w:pStyle w:val="ListParagraph"/>
        <w:numPr>
          <w:ilvl w:val="0"/>
          <w:numId w:val="1"/>
        </w:numPr>
        <w:rPr>
          <w:sz w:val="22"/>
        </w:rPr>
      </w:pPr>
      <w:r>
        <w:t>Please complete the table below, ensuring all costs are provided in GBP (£) and are exclusive of VAT unless otherwise stated.</w:t>
      </w:r>
    </w:p>
    <w:p w14:paraId="15DBA524" w14:textId="77777777" w:rsidR="007D4F8E" w:rsidRPr="00997313" w:rsidRDefault="007D4F8E" w:rsidP="44EA64F1">
      <w:pPr>
        <w:pStyle w:val="ListParagraph"/>
      </w:pPr>
    </w:p>
    <w:p w14:paraId="265B21FB" w14:textId="77777777" w:rsidR="007D4F8E" w:rsidRPr="00997313" w:rsidRDefault="007D4F8E" w:rsidP="44EA64F1">
      <w:pPr>
        <w:pStyle w:val="ListParagraph"/>
        <w:numPr>
          <w:ilvl w:val="0"/>
          <w:numId w:val="1"/>
        </w:numPr>
        <w:rPr>
          <w:sz w:val="22"/>
        </w:rPr>
      </w:pPr>
      <w:r>
        <w:t xml:space="preserve">Tenderers must consider and </w:t>
      </w:r>
      <w:proofErr w:type="gramStart"/>
      <w:r>
        <w:t>make due</w:t>
      </w:r>
      <w:proofErr w:type="gramEnd"/>
      <w:r>
        <w:t xml:space="preserve"> regard to any further guidance of the Invitation to Tender document when completing their response.</w:t>
      </w:r>
    </w:p>
    <w:p w14:paraId="1133741A" w14:textId="77777777" w:rsidR="007D4F8E" w:rsidRPr="00997313" w:rsidRDefault="007D4F8E" w:rsidP="44EA64F1">
      <w:pPr>
        <w:pStyle w:val="ListParagraph"/>
      </w:pPr>
    </w:p>
    <w:p w14:paraId="4B118012" w14:textId="77777777" w:rsidR="007D4F8E" w:rsidRPr="00997313" w:rsidRDefault="007D4F8E" w:rsidP="44EA64F1">
      <w:pPr>
        <w:pStyle w:val="ListParagraph"/>
        <w:numPr>
          <w:ilvl w:val="0"/>
          <w:numId w:val="1"/>
        </w:numPr>
        <w:rPr>
          <w:sz w:val="22"/>
        </w:rPr>
      </w:pPr>
      <w:r>
        <w:t>Each question response must be provided using a legible font and size.</w:t>
      </w:r>
    </w:p>
    <w:p w14:paraId="796B08C7" w14:textId="77777777" w:rsidR="007D4F8E" w:rsidRPr="00997313" w:rsidRDefault="007D4F8E" w:rsidP="44EA64F1">
      <w:pPr>
        <w:pStyle w:val="ListParagraph"/>
      </w:pPr>
    </w:p>
    <w:p w14:paraId="1A3CBD1F" w14:textId="508412D6" w:rsidR="007D4F8E" w:rsidRPr="00C83A19" w:rsidRDefault="5DBF1EB1" w:rsidP="44EA64F1">
      <w:pPr>
        <w:pStyle w:val="ListParagraph"/>
        <w:numPr>
          <w:ilvl w:val="0"/>
          <w:numId w:val="1"/>
        </w:numPr>
        <w:rPr>
          <w:sz w:val="22"/>
        </w:rPr>
      </w:pPr>
      <w:r>
        <w:t>T</w:t>
      </w:r>
      <w:r w:rsidR="007D4F8E">
        <w:t>he commercial component will account for 20% of the overall evaluation score, ensuring cost is a significant but not overriding factor in the selection process.</w:t>
      </w:r>
    </w:p>
    <w:p w14:paraId="794A58A3" w14:textId="77777777" w:rsidR="00CB7E45" w:rsidRDefault="00CB7E45">
      <w:pPr>
        <w:spacing w:after="160" w:line="259" w:lineRule="auto"/>
      </w:pPr>
      <w:r>
        <w:br w:type="page"/>
      </w:r>
    </w:p>
    <w:p w14:paraId="0359D535" w14:textId="2E6AB74F" w:rsidR="00390174" w:rsidRDefault="00390174" w:rsidP="00390174">
      <w:pPr>
        <w:pStyle w:val="Heading2"/>
        <w:numPr>
          <w:ilvl w:val="0"/>
          <w:numId w:val="5"/>
        </w:numPr>
      </w:pPr>
      <w:r>
        <w:lastRenderedPageBreak/>
        <w:t>Response template</w:t>
      </w:r>
    </w:p>
    <w:p w14:paraId="11ED93DD" w14:textId="77777777" w:rsidR="00390174" w:rsidRDefault="00390174" w:rsidP="003901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176"/>
      </w:tblGrid>
      <w:tr w:rsidR="00B66601" w14:paraId="66D251F1" w14:textId="77777777" w:rsidTr="44EA64F1">
        <w:tc>
          <w:tcPr>
            <w:tcW w:w="6232" w:type="dxa"/>
          </w:tcPr>
          <w:p w14:paraId="4448307F" w14:textId="3A240AEA" w:rsidR="00B66601" w:rsidRDefault="42C021E8" w:rsidP="44EA64F1">
            <w:pPr>
              <w:pStyle w:val="Heading3"/>
            </w:pPr>
            <w:r>
              <w:t>Item</w:t>
            </w:r>
          </w:p>
        </w:tc>
        <w:tc>
          <w:tcPr>
            <w:tcW w:w="7176" w:type="dxa"/>
          </w:tcPr>
          <w:p w14:paraId="2079417E" w14:textId="714D4018" w:rsidR="00B66601" w:rsidRDefault="6D0588A9" w:rsidP="44EA64F1">
            <w:pPr>
              <w:pStyle w:val="Heading3"/>
            </w:pPr>
            <w:r>
              <w:t xml:space="preserve">Tenderer </w:t>
            </w:r>
            <w:r w:rsidR="17418DAA">
              <w:t>r</w:t>
            </w:r>
            <w:r>
              <w:t>esponse</w:t>
            </w:r>
          </w:p>
        </w:tc>
      </w:tr>
      <w:tr w:rsidR="00FE18B4" w14:paraId="6D62BC9E" w14:textId="77777777" w:rsidTr="44EA64F1">
        <w:trPr>
          <w:trHeight w:val="4803"/>
        </w:trPr>
        <w:tc>
          <w:tcPr>
            <w:tcW w:w="6232" w:type="dxa"/>
          </w:tcPr>
          <w:p w14:paraId="35B62E7D" w14:textId="4A06DBC7" w:rsidR="00FE18B4" w:rsidRDefault="10203168" w:rsidP="44EA64F1">
            <w:pPr>
              <w:rPr>
                <w:b/>
                <w:bCs/>
                <w:sz w:val="22"/>
              </w:rPr>
            </w:pPr>
            <w:r w:rsidRPr="44EA64F1">
              <w:rPr>
                <w:b/>
                <w:bCs/>
              </w:rPr>
              <w:t>Website Development Costs</w:t>
            </w:r>
          </w:p>
          <w:p w14:paraId="0F588EE5" w14:textId="290039F8" w:rsidR="00FE18B4" w:rsidRDefault="00FE18B4" w:rsidP="44EA64F1">
            <w:pPr>
              <w:rPr>
                <w:sz w:val="22"/>
              </w:rPr>
            </w:pPr>
            <w:r>
              <w:br/>
            </w:r>
            <w:r w:rsidR="10203168">
              <w:t>All costs associated with the initial build and deployment of the system, including project management, set-up, and go-live.</w:t>
            </w:r>
          </w:p>
          <w:p w14:paraId="3EF50091" w14:textId="47419896" w:rsidR="00FE18B4" w:rsidRPr="00FE18B4" w:rsidRDefault="10203168" w:rsidP="44EA64F1">
            <w:pPr>
              <w:rPr>
                <w:sz w:val="22"/>
              </w:rPr>
            </w:pPr>
            <w:r w:rsidRPr="44EA64F1">
              <w:rPr>
                <w:b/>
                <w:bCs/>
              </w:rPr>
              <w:t xml:space="preserve">Including Training </w:t>
            </w:r>
          </w:p>
          <w:p w14:paraId="7F3278A7" w14:textId="7C003C6A" w:rsidR="00FE18B4" w:rsidRPr="00FE18B4" w:rsidRDefault="7F198EA7" w:rsidP="44EA64F1">
            <w:r>
              <w:t>Include n</w:t>
            </w:r>
            <w:r w:rsidR="10203168">
              <w:t>umber and duration of training sessions at a minimum 1 day for web administrators and 2 x half days for content editors. </w:t>
            </w:r>
          </w:p>
          <w:p w14:paraId="459F083F" w14:textId="6F316AD4" w:rsidR="00FE18B4" w:rsidRPr="00FE18B4" w:rsidRDefault="10203168" w:rsidP="44EA64F1">
            <w:pPr>
              <w:rPr>
                <w:sz w:val="22"/>
              </w:rPr>
            </w:pPr>
            <w:r>
              <w:t>Post-training support (e.g., Q&amp;A drop-in session or follow-up refresher within 1 month of launch). </w:t>
            </w:r>
          </w:p>
          <w:p w14:paraId="2D9E7C38" w14:textId="56996F0B" w:rsidR="00FE18B4" w:rsidRDefault="10203168" w:rsidP="44EA64F1">
            <w:pPr>
              <w:rPr>
                <w:sz w:val="22"/>
              </w:rPr>
            </w:pPr>
            <w:r>
              <w:t>Costs for additional training or refresher sessions if required in future. </w:t>
            </w:r>
          </w:p>
        </w:tc>
        <w:tc>
          <w:tcPr>
            <w:tcW w:w="7176" w:type="dxa"/>
          </w:tcPr>
          <w:p w14:paraId="341038E0" w14:textId="77777777" w:rsidR="00FE18B4" w:rsidRDefault="00FE18B4" w:rsidP="44EA64F1"/>
        </w:tc>
      </w:tr>
      <w:tr w:rsidR="00B66601" w14:paraId="46FCDAD0" w14:textId="77777777" w:rsidTr="44EA64F1">
        <w:tc>
          <w:tcPr>
            <w:tcW w:w="6232" w:type="dxa"/>
          </w:tcPr>
          <w:p w14:paraId="15AF63C1" w14:textId="4DCDE8E7" w:rsidR="007461CB" w:rsidRDefault="602664EB" w:rsidP="44EA64F1">
            <w:pPr>
              <w:rPr>
                <w:b/>
                <w:bCs/>
                <w:sz w:val="22"/>
              </w:rPr>
            </w:pPr>
            <w:r w:rsidRPr="44EA64F1">
              <w:rPr>
                <w:b/>
                <w:bCs/>
              </w:rPr>
              <w:t>Annual Licensing and/or Subscription Fees</w:t>
            </w:r>
          </w:p>
          <w:p w14:paraId="18ABF8EA" w14:textId="59B2C6DB" w:rsidR="00B66601" w:rsidRPr="00895971" w:rsidRDefault="007461CB" w:rsidP="44EA64F1">
            <w:r>
              <w:br/>
            </w:r>
            <w:r w:rsidR="602664EB">
              <w:t xml:space="preserve">Any </w:t>
            </w:r>
            <w:r w:rsidR="10203168">
              <w:t>additional ongoing costs associated that might be incurred</w:t>
            </w:r>
          </w:p>
          <w:p w14:paraId="78B87482" w14:textId="239A955A" w:rsidR="00895971" w:rsidRDefault="00895971" w:rsidP="44EA64F1"/>
        </w:tc>
        <w:tc>
          <w:tcPr>
            <w:tcW w:w="7176" w:type="dxa"/>
          </w:tcPr>
          <w:p w14:paraId="575A8713" w14:textId="77777777" w:rsidR="00B66601" w:rsidRDefault="00B66601" w:rsidP="44EA64F1"/>
        </w:tc>
      </w:tr>
      <w:tr w:rsidR="00B66601" w14:paraId="101A8AC2" w14:textId="77777777" w:rsidTr="44EA64F1">
        <w:tc>
          <w:tcPr>
            <w:tcW w:w="6232" w:type="dxa"/>
          </w:tcPr>
          <w:p w14:paraId="63DFC8F7" w14:textId="77777777" w:rsidR="00F6350B" w:rsidRDefault="61443322" w:rsidP="44EA64F1">
            <w:pPr>
              <w:rPr>
                <w:b/>
                <w:bCs/>
                <w:sz w:val="22"/>
              </w:rPr>
            </w:pPr>
            <w:r w:rsidRPr="44EA64F1">
              <w:rPr>
                <w:b/>
                <w:bCs/>
              </w:rPr>
              <w:t>Hosting and Support Costs</w:t>
            </w:r>
          </w:p>
          <w:p w14:paraId="14D637DA" w14:textId="77777777" w:rsidR="00FE18B4" w:rsidRDefault="00FE18B4" w:rsidP="44EA64F1"/>
          <w:p w14:paraId="46F2501E" w14:textId="00A32CB1" w:rsidR="00FE18B4" w:rsidRPr="00FE18B4" w:rsidRDefault="10203168" w:rsidP="44EA64F1">
            <w:pPr>
              <w:rPr>
                <w:b/>
                <w:bCs/>
                <w:sz w:val="22"/>
              </w:rPr>
            </w:pPr>
            <w:r w:rsidRPr="44EA64F1">
              <w:rPr>
                <w:b/>
                <w:bCs/>
              </w:rPr>
              <w:t>Annual hosting fees  </w:t>
            </w:r>
          </w:p>
          <w:p w14:paraId="58F86165" w14:textId="77777777" w:rsidR="00FE18B4" w:rsidRPr="00FE18B4" w:rsidRDefault="10203168" w:rsidP="44EA64F1">
            <w:pPr>
              <w:rPr>
                <w:sz w:val="22"/>
              </w:rPr>
            </w:pPr>
            <w:r>
              <w:t>Number of support days/hours for continuous improvement. </w:t>
            </w:r>
          </w:p>
          <w:p w14:paraId="4BBD3901" w14:textId="77777777" w:rsidR="00FE18B4" w:rsidRPr="00FE18B4" w:rsidRDefault="10203168" w:rsidP="44EA64F1">
            <w:pPr>
              <w:rPr>
                <w:sz w:val="22"/>
              </w:rPr>
            </w:pPr>
            <w:r>
              <w:t>Support and maintenance fees, including details of service levels and response times </w:t>
            </w:r>
          </w:p>
          <w:p w14:paraId="3540C8FC" w14:textId="77777777" w:rsidR="00FE18B4" w:rsidRPr="00FE18B4" w:rsidRDefault="10203168" w:rsidP="44EA64F1">
            <w:pPr>
              <w:rPr>
                <w:sz w:val="22"/>
              </w:rPr>
            </w:pPr>
            <w:r>
              <w:t>Any optional enhanced support packages </w:t>
            </w:r>
          </w:p>
          <w:p w14:paraId="0BF9B96D" w14:textId="116B3B6C" w:rsidR="00895971" w:rsidRDefault="00895971" w:rsidP="44EA64F1"/>
        </w:tc>
        <w:tc>
          <w:tcPr>
            <w:tcW w:w="7176" w:type="dxa"/>
          </w:tcPr>
          <w:p w14:paraId="064B4173" w14:textId="77777777" w:rsidR="00B66601" w:rsidRDefault="00B66601" w:rsidP="44EA64F1"/>
        </w:tc>
      </w:tr>
      <w:tr w:rsidR="00B66601" w14:paraId="47E17CD0" w14:textId="77777777" w:rsidTr="44EA64F1">
        <w:tc>
          <w:tcPr>
            <w:tcW w:w="6232" w:type="dxa"/>
          </w:tcPr>
          <w:p w14:paraId="047CAEE1" w14:textId="03799C6D" w:rsidR="00114A8F" w:rsidRDefault="0FE7E96C" w:rsidP="44EA64F1">
            <w:pPr>
              <w:rPr>
                <w:b/>
                <w:bCs/>
                <w:sz w:val="22"/>
              </w:rPr>
            </w:pPr>
            <w:r w:rsidRPr="44EA64F1">
              <w:rPr>
                <w:b/>
                <w:bCs/>
              </w:rPr>
              <w:t>Optional and Additional Costs</w:t>
            </w:r>
            <w:r w:rsidR="0087088F">
              <w:rPr>
                <w:b/>
                <w:bCs/>
              </w:rPr>
              <w:t xml:space="preserve"> (</w:t>
            </w:r>
            <w:r w:rsidR="0087088F" w:rsidRPr="0087088F">
              <w:rPr>
                <w:b/>
                <w:bCs/>
              </w:rPr>
              <w:t>this will not be part of the scored commercial costs</w:t>
            </w:r>
            <w:r w:rsidR="0087088F">
              <w:rPr>
                <w:b/>
                <w:bCs/>
              </w:rPr>
              <w:t>)</w:t>
            </w:r>
          </w:p>
          <w:p w14:paraId="42C9B4E4" w14:textId="77777777" w:rsidR="00B66601" w:rsidRDefault="00114A8F" w:rsidP="44EA64F1">
            <w:pPr>
              <w:rPr>
                <w:sz w:val="22"/>
              </w:rPr>
            </w:pPr>
            <w:r>
              <w:br/>
            </w:r>
            <w:r w:rsidR="0FE7E96C">
              <w:t>Suppliers should clearly itemise any optional services, additional features, or future upgrade costs not covered above.</w:t>
            </w:r>
          </w:p>
          <w:p w14:paraId="6549EDDF" w14:textId="44BA21DB" w:rsidR="00895971" w:rsidRDefault="00895971" w:rsidP="44EA64F1"/>
        </w:tc>
        <w:tc>
          <w:tcPr>
            <w:tcW w:w="7176" w:type="dxa"/>
          </w:tcPr>
          <w:p w14:paraId="60376318" w14:textId="77777777" w:rsidR="00B66601" w:rsidRDefault="00B66601" w:rsidP="44EA64F1"/>
        </w:tc>
      </w:tr>
      <w:tr w:rsidR="00B66601" w14:paraId="5C858781" w14:textId="77777777" w:rsidTr="44EA64F1">
        <w:tc>
          <w:tcPr>
            <w:tcW w:w="6232" w:type="dxa"/>
          </w:tcPr>
          <w:p w14:paraId="7BF83582" w14:textId="77777777" w:rsidR="00895971" w:rsidRDefault="17418DAA" w:rsidP="44EA64F1">
            <w:pPr>
              <w:rPr>
                <w:b/>
                <w:bCs/>
                <w:sz w:val="22"/>
              </w:rPr>
            </w:pPr>
            <w:r w:rsidRPr="44EA64F1">
              <w:rPr>
                <w:b/>
                <w:bCs/>
              </w:rPr>
              <w:t>Cost Assumptions</w:t>
            </w:r>
          </w:p>
          <w:p w14:paraId="7C29A593" w14:textId="77777777" w:rsidR="00895971" w:rsidRPr="00323BE0" w:rsidRDefault="00895971" w:rsidP="44EA64F1">
            <w:pPr>
              <w:rPr>
                <w:sz w:val="22"/>
              </w:rPr>
            </w:pPr>
            <w:r>
              <w:br/>
            </w:r>
            <w:r w:rsidR="17418DAA">
              <w:t>Suppliers must specify any assumptions underpinning their pricing, including:</w:t>
            </w:r>
          </w:p>
          <w:p w14:paraId="64C1E13A" w14:textId="77777777" w:rsidR="00895971" w:rsidRPr="00323BE0" w:rsidRDefault="17418DAA" w:rsidP="44EA64F1">
            <w:pPr>
              <w:rPr>
                <w:sz w:val="22"/>
              </w:rPr>
            </w:pPr>
            <w:r>
              <w:t>Currency and tax position (e.g., VAT inclusive or exclusive)</w:t>
            </w:r>
          </w:p>
          <w:p w14:paraId="7CEA4C67" w14:textId="77777777" w:rsidR="00895971" w:rsidRPr="00323BE0" w:rsidRDefault="17418DAA" w:rsidP="44EA64F1">
            <w:pPr>
              <w:rPr>
                <w:sz w:val="22"/>
              </w:rPr>
            </w:pPr>
            <w:r>
              <w:t>Price validity period</w:t>
            </w:r>
          </w:p>
          <w:p w14:paraId="307E2363" w14:textId="4381FF8F" w:rsidR="00B66601" w:rsidRDefault="17418DAA" w:rsidP="44EA64F1">
            <w:r>
              <w:lastRenderedPageBreak/>
              <w:t>Any cost dependencies or conditions</w:t>
            </w:r>
          </w:p>
        </w:tc>
        <w:tc>
          <w:tcPr>
            <w:tcW w:w="7176" w:type="dxa"/>
          </w:tcPr>
          <w:p w14:paraId="72204F0D" w14:textId="77777777" w:rsidR="00B66601" w:rsidRDefault="00B66601" w:rsidP="44EA64F1"/>
        </w:tc>
      </w:tr>
    </w:tbl>
    <w:p w14:paraId="76150596" w14:textId="1F4FBF45" w:rsidR="001F1BA1" w:rsidRPr="001B4DAF" w:rsidRDefault="001F1BA1" w:rsidP="00895971"/>
    <w:sectPr w:rsidR="001F1BA1" w:rsidRPr="001B4DAF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1B98"/>
    <w:multiLevelType w:val="multilevel"/>
    <w:tmpl w:val="ACB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26470"/>
    <w:multiLevelType w:val="multilevel"/>
    <w:tmpl w:val="D93AF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81F6C"/>
    <w:multiLevelType w:val="multilevel"/>
    <w:tmpl w:val="41D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575906"/>
    <w:multiLevelType w:val="multilevel"/>
    <w:tmpl w:val="E710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E49B5"/>
    <w:multiLevelType w:val="multilevel"/>
    <w:tmpl w:val="B06C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D977D5"/>
    <w:multiLevelType w:val="multilevel"/>
    <w:tmpl w:val="E9CE2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64D1D"/>
    <w:multiLevelType w:val="multilevel"/>
    <w:tmpl w:val="0E2CF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97D49"/>
    <w:multiLevelType w:val="hybridMultilevel"/>
    <w:tmpl w:val="8F60E322"/>
    <w:lvl w:ilvl="0" w:tplc="44EA54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F618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3EE3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9E4F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42EE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0A68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3648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8E48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8AA1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BBA68AB"/>
    <w:multiLevelType w:val="multilevel"/>
    <w:tmpl w:val="5906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B34C2"/>
    <w:multiLevelType w:val="multilevel"/>
    <w:tmpl w:val="8C90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FC0A37"/>
    <w:multiLevelType w:val="multilevel"/>
    <w:tmpl w:val="2B0CE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CDC76F6"/>
    <w:multiLevelType w:val="multilevel"/>
    <w:tmpl w:val="FF8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4045715">
    <w:abstractNumId w:val="11"/>
  </w:num>
  <w:num w:numId="2" w16cid:durableId="1067456461">
    <w:abstractNumId w:val="14"/>
  </w:num>
  <w:num w:numId="3" w16cid:durableId="779566732">
    <w:abstractNumId w:val="12"/>
  </w:num>
  <w:num w:numId="4" w16cid:durableId="1034312679">
    <w:abstractNumId w:val="5"/>
  </w:num>
  <w:num w:numId="5" w16cid:durableId="1231767979">
    <w:abstractNumId w:val="18"/>
  </w:num>
  <w:num w:numId="6" w16cid:durableId="1929728273">
    <w:abstractNumId w:val="15"/>
  </w:num>
  <w:num w:numId="7" w16cid:durableId="159078371">
    <w:abstractNumId w:val="10"/>
  </w:num>
  <w:num w:numId="8" w16cid:durableId="1227842852">
    <w:abstractNumId w:val="6"/>
  </w:num>
  <w:num w:numId="9" w16cid:durableId="1505318230">
    <w:abstractNumId w:val="0"/>
  </w:num>
  <w:num w:numId="10" w16cid:durableId="1185443745">
    <w:abstractNumId w:val="8"/>
  </w:num>
  <w:num w:numId="11" w16cid:durableId="1327588160">
    <w:abstractNumId w:val="9"/>
  </w:num>
  <w:num w:numId="12" w16cid:durableId="1012880616">
    <w:abstractNumId w:val="17"/>
  </w:num>
  <w:num w:numId="13" w16cid:durableId="2049724411">
    <w:abstractNumId w:val="2"/>
  </w:num>
  <w:num w:numId="14" w16cid:durableId="2088915452">
    <w:abstractNumId w:val="19"/>
  </w:num>
  <w:num w:numId="15" w16cid:durableId="54544969">
    <w:abstractNumId w:val="1"/>
  </w:num>
  <w:num w:numId="16" w16cid:durableId="1423380468">
    <w:abstractNumId w:val="4"/>
  </w:num>
  <w:num w:numId="17" w16cid:durableId="174655903">
    <w:abstractNumId w:val="7"/>
  </w:num>
  <w:num w:numId="18" w16cid:durableId="1323505675">
    <w:abstractNumId w:val="13"/>
  </w:num>
  <w:num w:numId="19" w16cid:durableId="681400324">
    <w:abstractNumId w:val="3"/>
  </w:num>
  <w:num w:numId="20" w16cid:durableId="183132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32C8C"/>
    <w:rsid w:val="00053AFA"/>
    <w:rsid w:val="000E401C"/>
    <w:rsid w:val="000F3F31"/>
    <w:rsid w:val="00114A8F"/>
    <w:rsid w:val="0012131A"/>
    <w:rsid w:val="00142259"/>
    <w:rsid w:val="00172E8B"/>
    <w:rsid w:val="00184520"/>
    <w:rsid w:val="001A23D2"/>
    <w:rsid w:val="001B4DAF"/>
    <w:rsid w:val="001F1BA1"/>
    <w:rsid w:val="0021532A"/>
    <w:rsid w:val="00252FFF"/>
    <w:rsid w:val="002727B3"/>
    <w:rsid w:val="00315AD5"/>
    <w:rsid w:val="00390174"/>
    <w:rsid w:val="0039518E"/>
    <w:rsid w:val="003C1E82"/>
    <w:rsid w:val="003F28F3"/>
    <w:rsid w:val="004109B1"/>
    <w:rsid w:val="004642D3"/>
    <w:rsid w:val="00483176"/>
    <w:rsid w:val="004A6F2F"/>
    <w:rsid w:val="004B48BF"/>
    <w:rsid w:val="004D0D4E"/>
    <w:rsid w:val="004D1419"/>
    <w:rsid w:val="00513EA6"/>
    <w:rsid w:val="00535362"/>
    <w:rsid w:val="00544E29"/>
    <w:rsid w:val="005E47A6"/>
    <w:rsid w:val="00600E68"/>
    <w:rsid w:val="00652C71"/>
    <w:rsid w:val="006654E2"/>
    <w:rsid w:val="00694220"/>
    <w:rsid w:val="006A1CC8"/>
    <w:rsid w:val="006F03C1"/>
    <w:rsid w:val="007023E4"/>
    <w:rsid w:val="007461CB"/>
    <w:rsid w:val="00765C8C"/>
    <w:rsid w:val="007C60F4"/>
    <w:rsid w:val="007D4F8E"/>
    <w:rsid w:val="007D71A6"/>
    <w:rsid w:val="0086272D"/>
    <w:rsid w:val="00867EC3"/>
    <w:rsid w:val="0087088F"/>
    <w:rsid w:val="00895971"/>
    <w:rsid w:val="008D460B"/>
    <w:rsid w:val="00920D09"/>
    <w:rsid w:val="00951B02"/>
    <w:rsid w:val="009A49FC"/>
    <w:rsid w:val="00A14348"/>
    <w:rsid w:val="00A81616"/>
    <w:rsid w:val="00AC44C7"/>
    <w:rsid w:val="00AD73D3"/>
    <w:rsid w:val="00AE2E63"/>
    <w:rsid w:val="00B66601"/>
    <w:rsid w:val="00B826A7"/>
    <w:rsid w:val="00BD5C7A"/>
    <w:rsid w:val="00BE5685"/>
    <w:rsid w:val="00BE58B0"/>
    <w:rsid w:val="00C319EB"/>
    <w:rsid w:val="00C61982"/>
    <w:rsid w:val="00CB7E45"/>
    <w:rsid w:val="00D52560"/>
    <w:rsid w:val="00D842E1"/>
    <w:rsid w:val="00EF52C5"/>
    <w:rsid w:val="00F6350B"/>
    <w:rsid w:val="00F907C0"/>
    <w:rsid w:val="00FA29B0"/>
    <w:rsid w:val="00FE18B4"/>
    <w:rsid w:val="00FF6636"/>
    <w:rsid w:val="0FE7E96C"/>
    <w:rsid w:val="10203168"/>
    <w:rsid w:val="17418DAA"/>
    <w:rsid w:val="24B97A08"/>
    <w:rsid w:val="264A7EA8"/>
    <w:rsid w:val="36F504DE"/>
    <w:rsid w:val="3F71AF74"/>
    <w:rsid w:val="42C021E8"/>
    <w:rsid w:val="44EA64F1"/>
    <w:rsid w:val="470A9A02"/>
    <w:rsid w:val="5DBF1EB1"/>
    <w:rsid w:val="602664EB"/>
    <w:rsid w:val="61443322"/>
    <w:rsid w:val="6D0588A9"/>
    <w:rsid w:val="7F198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2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3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haredContentType xmlns="Microsoft.SharePoint.Taxonomy.ContentTypeSync" SourceId="b6a5190f-ebbd-42e3-bc8b-869af9a80cc9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e6b2e1d0-3a68-41e5-a65d-884656eb3863"/>
    <ds:schemaRef ds:uri="d6cd8a21-a3b9-47ce-b379-14f97b32918b"/>
  </ds:schemaRefs>
</ds:datastoreItem>
</file>

<file path=customXml/itemProps2.xml><?xml version="1.0" encoding="utf-8"?>
<ds:datastoreItem xmlns:ds="http://schemas.openxmlformats.org/officeDocument/2006/customXml" ds:itemID="{6A4445F5-35FD-472C-BAB4-F541E06F9BD3}"/>
</file>

<file path=customXml/itemProps3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</Words>
  <Characters>1677</Characters>
  <Application>Microsoft Office Word</Application>
  <DocSecurity>4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Ceri Twohey</cp:lastModifiedBy>
  <cp:revision>2</cp:revision>
  <dcterms:created xsi:type="dcterms:W3CDTF">2025-11-14T15:52:00Z</dcterms:created>
  <dcterms:modified xsi:type="dcterms:W3CDTF">2025-11-14T15:52:00Z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