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A65B" w14:textId="77777777" w:rsidR="00A2585E" w:rsidRDefault="00A2585E"/>
    <w:p w14:paraId="270B0BB6" w14:textId="77777777" w:rsidR="00FD51B4" w:rsidRDefault="00FD51B4"/>
    <w:p w14:paraId="6F468466" w14:textId="77777777" w:rsidR="00FD51B4" w:rsidRDefault="00FD51B4"/>
    <w:p w14:paraId="113E5C24" w14:textId="77777777" w:rsidR="00FD51B4" w:rsidRDefault="00FD51B4"/>
    <w:p w14:paraId="58498BB4" w14:textId="43173C97" w:rsidR="00FD51B4" w:rsidRDefault="00FD51B4">
      <w:r>
        <w:rPr>
          <w:noProof/>
        </w:rPr>
        <w:drawing>
          <wp:anchor distT="0" distB="0" distL="114300" distR="114300" simplePos="0" relativeHeight="251659264" behindDoc="1" locked="0" layoutInCell="1" allowOverlap="1" wp14:anchorId="32490B00" wp14:editId="530EC8EF">
            <wp:simplePos x="0" y="0"/>
            <wp:positionH relativeFrom="column">
              <wp:posOffset>2127929</wp:posOffset>
            </wp:positionH>
            <wp:positionV relativeFrom="paragraph">
              <wp:posOffset>292100</wp:posOffset>
            </wp:positionV>
            <wp:extent cx="1402715" cy="1402715"/>
            <wp:effectExtent l="0" t="0" r="6985" b="6985"/>
            <wp:wrapSquare wrapText="bothSides"/>
            <wp:docPr id="3" name="Picture 3" descr="A pink circle with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nk circle with white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140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95B04A" w14:textId="4604D975" w:rsidR="00A2585E" w:rsidRDefault="00A2585E"/>
    <w:p w14:paraId="633795D0" w14:textId="77777777" w:rsidR="00A2585E" w:rsidRDefault="00A2585E"/>
    <w:p w14:paraId="213D23E6" w14:textId="77777777" w:rsidR="00A2585E" w:rsidRDefault="00A2585E"/>
    <w:p w14:paraId="550B1756" w14:textId="7BCF18AD" w:rsidR="00A2585E" w:rsidRDefault="00A2585E"/>
    <w:p w14:paraId="3C49ACD4" w14:textId="16A26119" w:rsidR="002B4557" w:rsidRDefault="002B4557"/>
    <w:p w14:paraId="60FDF290" w14:textId="77777777" w:rsidR="00A2585E" w:rsidRDefault="00A2585E"/>
    <w:p w14:paraId="61A4825F" w14:textId="77777777" w:rsidR="00A2585E" w:rsidRDefault="00A2585E"/>
    <w:p w14:paraId="197B2EC7" w14:textId="7516FA17" w:rsidR="00A2585E" w:rsidRPr="00FD51B4" w:rsidRDefault="00510602" w:rsidP="00FD51B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Damp and Mould</w:t>
      </w:r>
      <w:r w:rsidR="00A2585E" w:rsidRPr="00FD51B4">
        <w:rPr>
          <w:b/>
          <w:bCs/>
          <w:sz w:val="48"/>
          <w:szCs w:val="48"/>
        </w:rPr>
        <w:t xml:space="preserve"> Policy</w:t>
      </w:r>
    </w:p>
    <w:p w14:paraId="78003134" w14:textId="77777777" w:rsidR="006148EB" w:rsidRDefault="006148EB"/>
    <w:p w14:paraId="094381F0" w14:textId="77777777" w:rsidR="00FD51B4" w:rsidRDefault="00FD51B4"/>
    <w:p w14:paraId="084ADAF3" w14:textId="77777777" w:rsidR="00FD51B4" w:rsidRDefault="00FD51B4"/>
    <w:p w14:paraId="2FCD4A65" w14:textId="77777777" w:rsidR="00FD51B4" w:rsidRDefault="00FD51B4"/>
    <w:p w14:paraId="65408A38" w14:textId="77777777" w:rsidR="00FD51B4" w:rsidRDefault="00FD51B4"/>
    <w:p w14:paraId="393986F2" w14:textId="77777777" w:rsidR="00FD51B4" w:rsidRDefault="00FD51B4"/>
    <w:p w14:paraId="2827E89D" w14:textId="77777777" w:rsidR="00FD51B4" w:rsidRDefault="00FD51B4"/>
    <w:p w14:paraId="6EDB9DBD" w14:textId="77777777" w:rsidR="00FD51B4" w:rsidRDefault="00FD51B4"/>
    <w:p w14:paraId="6C43B890" w14:textId="77777777" w:rsidR="00FD51B4" w:rsidRDefault="00FD51B4"/>
    <w:p w14:paraId="5F86A2E4" w14:textId="77777777" w:rsidR="00FD51B4" w:rsidRDefault="00FD51B4"/>
    <w:p w14:paraId="3ADFCF42" w14:textId="77777777" w:rsidR="00FD51B4" w:rsidRDefault="00FD51B4"/>
    <w:p w14:paraId="3873DA53" w14:textId="77777777" w:rsidR="00FD51B4" w:rsidRDefault="00FD51B4"/>
    <w:p w14:paraId="32ADED24" w14:textId="77777777" w:rsidR="00FD51B4" w:rsidRDefault="00FD51B4"/>
    <w:p w14:paraId="2822CB5C" w14:textId="77777777" w:rsidR="00FD51B4" w:rsidRDefault="00FD51B4"/>
    <w:p w14:paraId="0E1B4D8D" w14:textId="77777777" w:rsidR="00FD51B4" w:rsidRDefault="00FD51B4"/>
    <w:p w14:paraId="2E169010" w14:textId="77777777" w:rsidR="00FD51B4" w:rsidRDefault="00FD51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045D0" w14:paraId="19567423" w14:textId="77777777" w:rsidTr="00F50D38">
        <w:tc>
          <w:tcPr>
            <w:tcW w:w="9016" w:type="dxa"/>
            <w:gridSpan w:val="3"/>
          </w:tcPr>
          <w:p w14:paraId="06161CAB" w14:textId="1039B374" w:rsidR="00E045D0" w:rsidRDefault="00E045D0">
            <w:r>
              <w:t>Issuing department: Asset Management</w:t>
            </w:r>
          </w:p>
        </w:tc>
      </w:tr>
      <w:tr w:rsidR="006148EB" w14:paraId="3EC85227" w14:textId="77777777" w:rsidTr="006148EB">
        <w:tc>
          <w:tcPr>
            <w:tcW w:w="3005" w:type="dxa"/>
          </w:tcPr>
          <w:p w14:paraId="24B2160B" w14:textId="2F4F10B6" w:rsidR="006148EB" w:rsidRDefault="00FD51B4">
            <w:r>
              <w:t>Date Issued:</w:t>
            </w:r>
            <w:r w:rsidR="00A642ED">
              <w:t xml:space="preserve"> 24/04/2024</w:t>
            </w:r>
          </w:p>
        </w:tc>
        <w:tc>
          <w:tcPr>
            <w:tcW w:w="3005" w:type="dxa"/>
          </w:tcPr>
          <w:p w14:paraId="5F0467BB" w14:textId="693FBB36" w:rsidR="006148EB" w:rsidRDefault="00FD51B4">
            <w:r>
              <w:t>Next Review:</w:t>
            </w:r>
            <w:r w:rsidR="00A642ED">
              <w:t xml:space="preserve"> 24/04/2026</w:t>
            </w:r>
          </w:p>
        </w:tc>
        <w:tc>
          <w:tcPr>
            <w:tcW w:w="3006" w:type="dxa"/>
          </w:tcPr>
          <w:p w14:paraId="470C5291" w14:textId="57E0F712" w:rsidR="006148EB" w:rsidRDefault="00FD51B4">
            <w:r>
              <w:t>Type: Operational Policy</w:t>
            </w:r>
          </w:p>
        </w:tc>
      </w:tr>
    </w:tbl>
    <w:p w14:paraId="6F594D66" w14:textId="6D06CE3D" w:rsidR="006148EB" w:rsidRDefault="00C6228A" w:rsidP="009C2ED8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902936">
        <w:rPr>
          <w:b/>
          <w:bCs/>
          <w:sz w:val="28"/>
          <w:szCs w:val="28"/>
        </w:rPr>
        <w:lastRenderedPageBreak/>
        <w:t>Policy purpose and sco</w:t>
      </w:r>
      <w:r w:rsidR="001561D8">
        <w:rPr>
          <w:b/>
          <w:bCs/>
          <w:sz w:val="28"/>
          <w:szCs w:val="28"/>
        </w:rPr>
        <w:t>pe</w:t>
      </w:r>
    </w:p>
    <w:p w14:paraId="26C55B23" w14:textId="77777777" w:rsidR="001561D8" w:rsidRDefault="001561D8" w:rsidP="001561D8">
      <w:pPr>
        <w:pStyle w:val="ListParagraph"/>
        <w:spacing w:after="0" w:line="240" w:lineRule="auto"/>
        <w:ind w:left="360"/>
        <w:rPr>
          <w:b/>
          <w:bCs/>
          <w:sz w:val="28"/>
          <w:szCs w:val="28"/>
        </w:rPr>
      </w:pPr>
    </w:p>
    <w:p w14:paraId="3D02D8A6" w14:textId="35D86A20" w:rsidR="0018058B" w:rsidRPr="001561D8" w:rsidRDefault="00BE1783" w:rsidP="005603D9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purpose of this policy </w:t>
      </w:r>
      <w:r w:rsidR="000F2201">
        <w:rPr>
          <w:rFonts w:cstheme="minorHAnsi"/>
          <w:sz w:val="24"/>
          <w:szCs w:val="24"/>
        </w:rPr>
        <w:t>is to e</w:t>
      </w:r>
      <w:r w:rsidR="0018058B" w:rsidRPr="001561D8">
        <w:rPr>
          <w:rFonts w:cstheme="minorHAnsi"/>
          <w:sz w:val="24"/>
          <w:szCs w:val="24"/>
        </w:rPr>
        <w:t xml:space="preserve">nsure that residents live in </w:t>
      </w:r>
      <w:r w:rsidR="00F25476">
        <w:rPr>
          <w:rFonts w:cstheme="minorHAnsi"/>
          <w:sz w:val="24"/>
          <w:szCs w:val="24"/>
        </w:rPr>
        <w:t xml:space="preserve">a healthy environment </w:t>
      </w:r>
      <w:r w:rsidR="0018058B" w:rsidRPr="001561D8">
        <w:rPr>
          <w:rFonts w:cstheme="minorHAnsi"/>
          <w:sz w:val="24"/>
          <w:szCs w:val="24"/>
        </w:rPr>
        <w:t xml:space="preserve">and have easy and accessible ways to report </w:t>
      </w:r>
      <w:r w:rsidR="00F25476">
        <w:rPr>
          <w:rFonts w:cstheme="minorHAnsi"/>
          <w:sz w:val="24"/>
          <w:szCs w:val="24"/>
        </w:rPr>
        <w:t>instances of damp and mould</w:t>
      </w:r>
      <w:r w:rsidR="00D60FFC">
        <w:rPr>
          <w:rFonts w:cstheme="minorHAnsi"/>
          <w:sz w:val="24"/>
          <w:szCs w:val="24"/>
        </w:rPr>
        <w:t xml:space="preserve"> should they arise. </w:t>
      </w:r>
    </w:p>
    <w:p w14:paraId="24E89975" w14:textId="68668836" w:rsidR="0018058B" w:rsidRPr="0004434F" w:rsidRDefault="00C959E8" w:rsidP="005603D9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will </w:t>
      </w:r>
      <w:r w:rsidR="001B21F2">
        <w:rPr>
          <w:rFonts w:cstheme="minorHAnsi"/>
          <w:sz w:val="24"/>
          <w:szCs w:val="24"/>
        </w:rPr>
        <w:t xml:space="preserve">actively </w:t>
      </w:r>
      <w:r w:rsidR="004232FF">
        <w:rPr>
          <w:rFonts w:cstheme="minorHAnsi"/>
          <w:sz w:val="24"/>
          <w:szCs w:val="24"/>
        </w:rPr>
        <w:t xml:space="preserve">encourage </w:t>
      </w:r>
      <w:r w:rsidR="009F1F34">
        <w:rPr>
          <w:rFonts w:cstheme="minorHAnsi"/>
          <w:sz w:val="24"/>
          <w:szCs w:val="24"/>
        </w:rPr>
        <w:t>residents</w:t>
      </w:r>
      <w:r w:rsidR="004232FF">
        <w:rPr>
          <w:rFonts w:cstheme="minorHAnsi"/>
          <w:sz w:val="24"/>
          <w:szCs w:val="24"/>
        </w:rPr>
        <w:t xml:space="preserve"> to report condensation, mould and damp</w:t>
      </w:r>
      <w:r w:rsidR="00913834">
        <w:rPr>
          <w:rFonts w:cstheme="minorHAnsi"/>
          <w:sz w:val="24"/>
          <w:szCs w:val="24"/>
        </w:rPr>
        <w:t>,</w:t>
      </w:r>
      <w:r w:rsidR="004232FF">
        <w:rPr>
          <w:rFonts w:cstheme="minorHAnsi"/>
          <w:sz w:val="24"/>
          <w:szCs w:val="24"/>
        </w:rPr>
        <w:t xml:space="preserve"> </w:t>
      </w:r>
      <w:r w:rsidR="009F1F34">
        <w:rPr>
          <w:rFonts w:cstheme="minorHAnsi"/>
          <w:sz w:val="24"/>
          <w:szCs w:val="24"/>
        </w:rPr>
        <w:t xml:space="preserve">as well as </w:t>
      </w:r>
      <w:r>
        <w:rPr>
          <w:rFonts w:cstheme="minorHAnsi"/>
          <w:sz w:val="24"/>
          <w:szCs w:val="24"/>
        </w:rPr>
        <w:t>e</w:t>
      </w:r>
      <w:r w:rsidR="0018058B" w:rsidRPr="001561D8">
        <w:rPr>
          <w:rFonts w:cstheme="minorHAnsi"/>
          <w:sz w:val="24"/>
          <w:szCs w:val="24"/>
        </w:rPr>
        <w:t>nsur</w:t>
      </w:r>
      <w:r w:rsidR="004232FF">
        <w:rPr>
          <w:rFonts w:cstheme="minorHAnsi"/>
          <w:sz w:val="24"/>
          <w:szCs w:val="24"/>
        </w:rPr>
        <w:t>i</w:t>
      </w:r>
      <w:r w:rsidR="009F1F34">
        <w:rPr>
          <w:rFonts w:cstheme="minorHAnsi"/>
          <w:sz w:val="24"/>
          <w:szCs w:val="24"/>
        </w:rPr>
        <w:t>ng</w:t>
      </w:r>
      <w:r w:rsidR="0018058B" w:rsidRPr="001561D8">
        <w:rPr>
          <w:rFonts w:cstheme="minorHAnsi"/>
          <w:sz w:val="24"/>
          <w:szCs w:val="24"/>
        </w:rPr>
        <w:t xml:space="preserve"> a consistent and excellent service in response to all reports of condensation, damp, and mould.</w:t>
      </w:r>
    </w:p>
    <w:p w14:paraId="296F5858" w14:textId="22F96E9C" w:rsidR="0004434F" w:rsidRPr="001561D8" w:rsidRDefault="0004434F" w:rsidP="005603D9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will </w:t>
      </w:r>
      <w:r w:rsidR="009F4ED6">
        <w:rPr>
          <w:rFonts w:cstheme="minorHAnsi"/>
          <w:sz w:val="24"/>
          <w:szCs w:val="24"/>
        </w:rPr>
        <w:t xml:space="preserve">ensure that we have measures in place to proactively identify </w:t>
      </w:r>
      <w:r w:rsidR="00761D4C">
        <w:rPr>
          <w:rFonts w:cstheme="minorHAnsi"/>
          <w:sz w:val="24"/>
          <w:szCs w:val="24"/>
        </w:rPr>
        <w:t>cases where damp and mould may be present and will not solely rely on reactive engagement</w:t>
      </w:r>
      <w:r w:rsidR="002C7FBE">
        <w:rPr>
          <w:rFonts w:cstheme="minorHAnsi"/>
          <w:sz w:val="24"/>
          <w:szCs w:val="24"/>
        </w:rPr>
        <w:t>.</w:t>
      </w:r>
    </w:p>
    <w:p w14:paraId="55D85BE7" w14:textId="3FF1CD68" w:rsidR="00A30EA3" w:rsidRPr="00A30EA3" w:rsidRDefault="00A30EA3" w:rsidP="00A30EA3">
      <w:pPr>
        <w:pStyle w:val="ListParagraph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 w:rsidRPr="00860C8B">
        <w:rPr>
          <w:sz w:val="24"/>
          <w:szCs w:val="24"/>
        </w:rPr>
        <w:t>This policy applies to all residential and commercial buildings owned and managed by the Group.</w:t>
      </w:r>
    </w:p>
    <w:p w14:paraId="5B9A72DF" w14:textId="58C215F9" w:rsidR="00376B93" w:rsidRPr="00452730" w:rsidRDefault="00DE4CB4" w:rsidP="005603D9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452730">
        <w:rPr>
          <w:rFonts w:cstheme="minorHAnsi"/>
          <w:sz w:val="24"/>
          <w:szCs w:val="24"/>
        </w:rPr>
        <w:t xml:space="preserve">This policy will </w:t>
      </w:r>
      <w:r w:rsidR="00065866" w:rsidRPr="00452730">
        <w:rPr>
          <w:rFonts w:cstheme="minorHAnsi"/>
          <w:sz w:val="24"/>
          <w:szCs w:val="24"/>
        </w:rPr>
        <w:t>ensure</w:t>
      </w:r>
      <w:r w:rsidRPr="00452730">
        <w:rPr>
          <w:rFonts w:cstheme="minorHAnsi"/>
          <w:sz w:val="24"/>
          <w:szCs w:val="24"/>
        </w:rPr>
        <w:t xml:space="preserve"> that </w:t>
      </w:r>
      <w:r w:rsidR="00C80526">
        <w:rPr>
          <w:rFonts w:cstheme="minorHAnsi"/>
          <w:sz w:val="24"/>
          <w:szCs w:val="24"/>
        </w:rPr>
        <w:t>c</w:t>
      </w:r>
      <w:r w:rsidRPr="00452730">
        <w:rPr>
          <w:rFonts w:cstheme="minorHAnsi"/>
          <w:sz w:val="24"/>
          <w:szCs w:val="24"/>
        </w:rPr>
        <w:t xml:space="preserve">ases of </w:t>
      </w:r>
      <w:r w:rsidR="00C80526">
        <w:rPr>
          <w:rFonts w:cstheme="minorHAnsi"/>
          <w:sz w:val="24"/>
          <w:szCs w:val="24"/>
        </w:rPr>
        <w:t>d</w:t>
      </w:r>
      <w:r w:rsidRPr="00452730">
        <w:rPr>
          <w:rFonts w:cstheme="minorHAnsi"/>
          <w:sz w:val="24"/>
          <w:szCs w:val="24"/>
        </w:rPr>
        <w:t>amp</w:t>
      </w:r>
      <w:r w:rsidR="00C80526">
        <w:rPr>
          <w:rFonts w:cstheme="minorHAnsi"/>
          <w:sz w:val="24"/>
          <w:szCs w:val="24"/>
        </w:rPr>
        <w:t>,</w:t>
      </w:r>
      <w:r w:rsidRPr="00452730">
        <w:rPr>
          <w:rFonts w:cstheme="minorHAnsi"/>
          <w:sz w:val="24"/>
          <w:szCs w:val="24"/>
        </w:rPr>
        <w:t xml:space="preserve"> mould and condensation are </w:t>
      </w:r>
      <w:r w:rsidR="00452730" w:rsidRPr="00452730">
        <w:rPr>
          <w:rFonts w:cstheme="minorHAnsi"/>
          <w:sz w:val="24"/>
          <w:szCs w:val="24"/>
        </w:rPr>
        <w:t>proactively investigated</w:t>
      </w:r>
      <w:r w:rsidR="002A6A9D">
        <w:rPr>
          <w:rFonts w:cstheme="minorHAnsi"/>
          <w:sz w:val="24"/>
          <w:szCs w:val="24"/>
        </w:rPr>
        <w:t xml:space="preserve"> and resolved.</w:t>
      </w:r>
    </w:p>
    <w:p w14:paraId="3AA1632D" w14:textId="77777777" w:rsidR="00C6228A" w:rsidRPr="00433F69" w:rsidRDefault="00C6228A" w:rsidP="00376B93">
      <w:pPr>
        <w:spacing w:after="0" w:line="240" w:lineRule="auto"/>
        <w:rPr>
          <w:b/>
          <w:bCs/>
          <w:sz w:val="24"/>
          <w:szCs w:val="24"/>
        </w:rPr>
      </w:pPr>
    </w:p>
    <w:p w14:paraId="62627AB5" w14:textId="50F0BCA7" w:rsidR="00C6228A" w:rsidRDefault="0006670C" w:rsidP="009C2ED8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902936">
        <w:rPr>
          <w:b/>
          <w:bCs/>
          <w:sz w:val="28"/>
          <w:szCs w:val="28"/>
        </w:rPr>
        <w:t>Policy Statement</w:t>
      </w:r>
    </w:p>
    <w:p w14:paraId="18C04BDE" w14:textId="77777777" w:rsidR="00963876" w:rsidRPr="00902936" w:rsidRDefault="00963876" w:rsidP="00963876">
      <w:pPr>
        <w:pStyle w:val="ListParagraph"/>
        <w:spacing w:after="0" w:line="240" w:lineRule="auto"/>
        <w:ind w:left="360"/>
        <w:rPr>
          <w:b/>
          <w:bCs/>
          <w:sz w:val="28"/>
          <w:szCs w:val="28"/>
        </w:rPr>
      </w:pPr>
    </w:p>
    <w:p w14:paraId="03ECB6FC" w14:textId="6C3F7E5F" w:rsidR="00AE4BDA" w:rsidRPr="0013060A" w:rsidRDefault="00BF4D8F" w:rsidP="0013060A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The policy</w:t>
      </w:r>
      <w:r w:rsidR="00D27368">
        <w:rPr>
          <w:rFonts w:cstheme="minorHAnsi"/>
          <w:sz w:val="24"/>
          <w:szCs w:val="24"/>
        </w:rPr>
        <w:t xml:space="preserve"> aims to prevent</w:t>
      </w:r>
      <w:r w:rsidR="00D20EFD">
        <w:rPr>
          <w:rFonts w:cstheme="minorHAnsi"/>
          <w:sz w:val="24"/>
          <w:szCs w:val="24"/>
        </w:rPr>
        <w:t xml:space="preserve"> and remediate situations which may lead to damp and mould formation</w:t>
      </w:r>
      <w:r w:rsidR="00DD78B0">
        <w:rPr>
          <w:rFonts w:cstheme="minorHAnsi"/>
          <w:sz w:val="24"/>
          <w:szCs w:val="24"/>
        </w:rPr>
        <w:t xml:space="preserve">. Any action taken and </w:t>
      </w:r>
      <w:r w:rsidR="00171116">
        <w:rPr>
          <w:rFonts w:cstheme="minorHAnsi"/>
          <w:sz w:val="24"/>
          <w:szCs w:val="24"/>
        </w:rPr>
        <w:t xml:space="preserve">advice provided </w:t>
      </w:r>
      <w:r w:rsidR="00DD78B0">
        <w:rPr>
          <w:rFonts w:cstheme="minorHAnsi"/>
          <w:sz w:val="24"/>
          <w:szCs w:val="24"/>
        </w:rPr>
        <w:t xml:space="preserve">is done so </w:t>
      </w:r>
      <w:r w:rsidR="009C6FCB">
        <w:rPr>
          <w:rFonts w:cstheme="minorHAnsi"/>
          <w:sz w:val="24"/>
          <w:szCs w:val="24"/>
        </w:rPr>
        <w:t>empathetically</w:t>
      </w:r>
      <w:r w:rsidR="00D2339F">
        <w:rPr>
          <w:rFonts w:cstheme="minorHAnsi"/>
          <w:sz w:val="24"/>
          <w:szCs w:val="24"/>
        </w:rPr>
        <w:t xml:space="preserve"> and </w:t>
      </w:r>
      <w:r w:rsidR="009C6FCB">
        <w:rPr>
          <w:rFonts w:cstheme="minorHAnsi"/>
          <w:sz w:val="24"/>
          <w:szCs w:val="24"/>
        </w:rPr>
        <w:t>do</w:t>
      </w:r>
      <w:r w:rsidR="006C0DE2">
        <w:rPr>
          <w:rFonts w:cstheme="minorHAnsi"/>
          <w:sz w:val="24"/>
          <w:szCs w:val="24"/>
        </w:rPr>
        <w:t>es</w:t>
      </w:r>
      <w:r w:rsidR="009C6FCB">
        <w:rPr>
          <w:rFonts w:cstheme="minorHAnsi"/>
          <w:sz w:val="24"/>
          <w:szCs w:val="24"/>
        </w:rPr>
        <w:t xml:space="preserve"> not blame </w:t>
      </w:r>
      <w:r w:rsidR="00DD78B0">
        <w:rPr>
          <w:rFonts w:cstheme="minorHAnsi"/>
          <w:sz w:val="24"/>
          <w:szCs w:val="24"/>
        </w:rPr>
        <w:t>“</w:t>
      </w:r>
      <w:r w:rsidR="009C6FCB">
        <w:rPr>
          <w:rFonts w:cstheme="minorHAnsi"/>
          <w:sz w:val="24"/>
          <w:szCs w:val="24"/>
        </w:rPr>
        <w:t>lifestyle</w:t>
      </w:r>
      <w:r w:rsidR="00DD78B0">
        <w:rPr>
          <w:rFonts w:cstheme="minorHAnsi"/>
          <w:sz w:val="24"/>
          <w:szCs w:val="24"/>
        </w:rPr>
        <w:t>”</w:t>
      </w:r>
      <w:r w:rsidR="009C6FCB">
        <w:rPr>
          <w:rFonts w:cstheme="minorHAnsi"/>
          <w:sz w:val="24"/>
          <w:szCs w:val="24"/>
        </w:rPr>
        <w:t xml:space="preserve"> for condensation, damp and mould.</w:t>
      </w:r>
      <w:r w:rsidR="00D2339F">
        <w:rPr>
          <w:rFonts w:cstheme="minorHAnsi"/>
          <w:sz w:val="24"/>
          <w:szCs w:val="24"/>
        </w:rPr>
        <w:t xml:space="preserve"> </w:t>
      </w:r>
    </w:p>
    <w:p w14:paraId="78CA416D" w14:textId="77777777" w:rsidR="00CA7BAC" w:rsidRPr="00CA7BAC" w:rsidRDefault="007C7DA5" w:rsidP="001B21F2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will provide </w:t>
      </w:r>
      <w:r w:rsidR="00B40343">
        <w:rPr>
          <w:rFonts w:cstheme="minorHAnsi"/>
          <w:sz w:val="24"/>
          <w:szCs w:val="24"/>
        </w:rPr>
        <w:t xml:space="preserve">advice </w:t>
      </w:r>
      <w:r w:rsidR="00766624">
        <w:rPr>
          <w:rFonts w:cstheme="minorHAnsi"/>
          <w:sz w:val="24"/>
          <w:szCs w:val="24"/>
        </w:rPr>
        <w:t xml:space="preserve">and literature </w:t>
      </w:r>
      <w:r w:rsidR="00B40343">
        <w:rPr>
          <w:rFonts w:cstheme="minorHAnsi"/>
          <w:sz w:val="24"/>
          <w:szCs w:val="24"/>
        </w:rPr>
        <w:t xml:space="preserve">to residents on how to minimise internal condensation which may give rise to </w:t>
      </w:r>
      <w:r w:rsidR="00766624">
        <w:rPr>
          <w:rFonts w:cstheme="minorHAnsi"/>
          <w:sz w:val="24"/>
          <w:szCs w:val="24"/>
        </w:rPr>
        <w:t>mould</w:t>
      </w:r>
      <w:r w:rsidR="00CA7BAC">
        <w:rPr>
          <w:rFonts w:cstheme="minorHAnsi"/>
          <w:sz w:val="24"/>
          <w:szCs w:val="24"/>
        </w:rPr>
        <w:t>.</w:t>
      </w:r>
    </w:p>
    <w:p w14:paraId="473B7543" w14:textId="0E9EF6F2" w:rsidR="007C7DA5" w:rsidRPr="008C5FAC" w:rsidRDefault="00617378" w:rsidP="001B21F2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766624">
        <w:rPr>
          <w:rFonts w:cstheme="minorHAnsi"/>
          <w:sz w:val="24"/>
          <w:szCs w:val="24"/>
        </w:rPr>
        <w:t xml:space="preserve">e will provide </w:t>
      </w:r>
      <w:r w:rsidR="007C7DA5">
        <w:rPr>
          <w:rFonts w:cstheme="minorHAnsi"/>
          <w:sz w:val="24"/>
          <w:szCs w:val="24"/>
        </w:rPr>
        <w:t xml:space="preserve">a range of channels </w:t>
      </w:r>
      <w:r w:rsidR="00F77E53">
        <w:rPr>
          <w:rFonts w:cstheme="minorHAnsi"/>
          <w:sz w:val="24"/>
          <w:szCs w:val="24"/>
        </w:rPr>
        <w:t xml:space="preserve">designed to encourage </w:t>
      </w:r>
      <w:r w:rsidR="00F92739">
        <w:rPr>
          <w:rFonts w:cstheme="minorHAnsi"/>
          <w:sz w:val="24"/>
          <w:szCs w:val="24"/>
        </w:rPr>
        <w:t xml:space="preserve">residents to report instances of damp </w:t>
      </w:r>
      <w:r w:rsidR="00CA7BAC">
        <w:rPr>
          <w:rFonts w:cstheme="minorHAnsi"/>
          <w:sz w:val="24"/>
          <w:szCs w:val="24"/>
        </w:rPr>
        <w:t xml:space="preserve">and </w:t>
      </w:r>
      <w:r w:rsidR="00F92739">
        <w:rPr>
          <w:rFonts w:cstheme="minorHAnsi"/>
          <w:sz w:val="24"/>
          <w:szCs w:val="24"/>
        </w:rPr>
        <w:t>mould to us.</w:t>
      </w:r>
      <w:r w:rsidR="00221036">
        <w:rPr>
          <w:rFonts w:cstheme="minorHAnsi"/>
          <w:sz w:val="24"/>
          <w:szCs w:val="24"/>
        </w:rPr>
        <w:t xml:space="preserve"> Our staff will </w:t>
      </w:r>
      <w:r w:rsidR="00854CBA">
        <w:rPr>
          <w:rFonts w:cstheme="minorHAnsi"/>
          <w:sz w:val="24"/>
          <w:szCs w:val="24"/>
        </w:rPr>
        <w:t xml:space="preserve">also raise reports of such instances where they encounter it during their </w:t>
      </w:r>
      <w:proofErr w:type="gramStart"/>
      <w:r w:rsidR="00854CBA">
        <w:rPr>
          <w:rFonts w:cstheme="minorHAnsi"/>
          <w:sz w:val="24"/>
          <w:szCs w:val="24"/>
        </w:rPr>
        <w:t>day to day</w:t>
      </w:r>
      <w:proofErr w:type="gramEnd"/>
      <w:r w:rsidR="00854CBA">
        <w:rPr>
          <w:rFonts w:cstheme="minorHAnsi"/>
          <w:sz w:val="24"/>
          <w:szCs w:val="24"/>
        </w:rPr>
        <w:t xml:space="preserve"> work.</w:t>
      </w:r>
    </w:p>
    <w:p w14:paraId="13864333" w14:textId="0EB1F316" w:rsidR="008C5FAC" w:rsidRPr="004E1FBD" w:rsidRDefault="00A04ACC" w:rsidP="001B21F2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Through our regular programme of stock condition </w:t>
      </w:r>
      <w:proofErr w:type="gramStart"/>
      <w:r>
        <w:rPr>
          <w:rFonts w:cstheme="minorHAnsi"/>
          <w:sz w:val="24"/>
          <w:szCs w:val="24"/>
        </w:rPr>
        <w:t>surveys</w:t>
      </w:r>
      <w:proofErr w:type="gramEnd"/>
      <w:r>
        <w:rPr>
          <w:rFonts w:cstheme="minorHAnsi"/>
          <w:sz w:val="24"/>
          <w:szCs w:val="24"/>
        </w:rPr>
        <w:t xml:space="preserve"> we will proactively record</w:t>
      </w:r>
      <w:r w:rsidR="00947196">
        <w:rPr>
          <w:rFonts w:cstheme="minorHAnsi"/>
          <w:sz w:val="24"/>
          <w:szCs w:val="24"/>
        </w:rPr>
        <w:t xml:space="preserve"> instances of damp and mould where those surveys note those defects and will </w:t>
      </w:r>
      <w:r w:rsidR="004D2145">
        <w:rPr>
          <w:rFonts w:cstheme="minorHAnsi"/>
          <w:sz w:val="24"/>
          <w:szCs w:val="24"/>
        </w:rPr>
        <w:t>instruct our repairs and maintenance service provider to carry out remedial works.</w:t>
      </w:r>
    </w:p>
    <w:p w14:paraId="1E252B9F" w14:textId="07E0D266" w:rsidR="004E1FBD" w:rsidRPr="004E1FBD" w:rsidRDefault="004E1FBD" w:rsidP="00C51030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t xml:space="preserve">Where the cause of </w:t>
      </w:r>
      <w:r w:rsidRPr="004E1FBD">
        <w:rPr>
          <w:sz w:val="24"/>
          <w:szCs w:val="24"/>
        </w:rPr>
        <w:t xml:space="preserve">condensation, mould and damp is uncertain </w:t>
      </w:r>
      <w:r>
        <w:rPr>
          <w:sz w:val="24"/>
          <w:szCs w:val="24"/>
        </w:rPr>
        <w:t xml:space="preserve">or complex, our repairs and </w:t>
      </w:r>
      <w:r w:rsidR="00073292">
        <w:rPr>
          <w:sz w:val="24"/>
          <w:szCs w:val="24"/>
        </w:rPr>
        <w:t>maintenance</w:t>
      </w:r>
      <w:r w:rsidR="006F031C">
        <w:rPr>
          <w:sz w:val="24"/>
          <w:szCs w:val="24"/>
        </w:rPr>
        <w:t xml:space="preserve"> service provider will</w:t>
      </w:r>
      <w:r w:rsidRPr="004E1FBD">
        <w:rPr>
          <w:sz w:val="24"/>
          <w:szCs w:val="24"/>
        </w:rPr>
        <w:t xml:space="preserve"> instruct a specialist </w:t>
      </w:r>
      <w:r w:rsidR="006F031C">
        <w:rPr>
          <w:sz w:val="24"/>
          <w:szCs w:val="24"/>
        </w:rPr>
        <w:t xml:space="preserve">Chartered </w:t>
      </w:r>
      <w:r w:rsidR="00073292">
        <w:rPr>
          <w:sz w:val="24"/>
          <w:szCs w:val="24"/>
        </w:rPr>
        <w:t>Surveyor</w:t>
      </w:r>
      <w:r w:rsidRPr="004E1FBD">
        <w:rPr>
          <w:sz w:val="24"/>
          <w:szCs w:val="24"/>
        </w:rPr>
        <w:t xml:space="preserve"> to </w:t>
      </w:r>
      <w:r w:rsidR="00073292">
        <w:rPr>
          <w:sz w:val="24"/>
          <w:szCs w:val="24"/>
        </w:rPr>
        <w:t xml:space="preserve">investigate further to </w:t>
      </w:r>
      <w:r w:rsidRPr="004E1FBD">
        <w:rPr>
          <w:sz w:val="24"/>
          <w:szCs w:val="24"/>
        </w:rPr>
        <w:t xml:space="preserve">identify the cause. </w:t>
      </w:r>
    </w:p>
    <w:p w14:paraId="4623D4FA" w14:textId="3CFF34A5" w:rsidR="00CC1318" w:rsidRPr="00617378" w:rsidRDefault="00AB5F8A" w:rsidP="001B21F2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will use our </w:t>
      </w:r>
      <w:r w:rsidR="002B44F1">
        <w:rPr>
          <w:rFonts w:cstheme="minorHAnsi"/>
          <w:sz w:val="24"/>
          <w:szCs w:val="24"/>
        </w:rPr>
        <w:t>housing</w:t>
      </w:r>
      <w:r>
        <w:rPr>
          <w:rFonts w:cstheme="minorHAnsi"/>
          <w:sz w:val="24"/>
          <w:szCs w:val="24"/>
        </w:rPr>
        <w:t xml:space="preserve"> asset </w:t>
      </w:r>
      <w:r w:rsidR="002B44F1">
        <w:rPr>
          <w:rFonts w:cstheme="minorHAnsi"/>
          <w:sz w:val="24"/>
          <w:szCs w:val="24"/>
        </w:rPr>
        <w:t xml:space="preserve">and repairs </w:t>
      </w:r>
      <w:r>
        <w:rPr>
          <w:rFonts w:cstheme="minorHAnsi"/>
          <w:sz w:val="24"/>
          <w:szCs w:val="24"/>
        </w:rPr>
        <w:t>data</w:t>
      </w:r>
      <w:r w:rsidR="002B44F1">
        <w:rPr>
          <w:rFonts w:cstheme="minorHAnsi"/>
          <w:sz w:val="24"/>
          <w:szCs w:val="24"/>
        </w:rPr>
        <w:t xml:space="preserve"> to identify </w:t>
      </w:r>
      <w:r w:rsidR="00055200" w:rsidRPr="000C063B">
        <w:rPr>
          <w:rFonts w:cstheme="minorHAnsi"/>
          <w:sz w:val="24"/>
          <w:szCs w:val="24"/>
        </w:rPr>
        <w:t>homes at highest risk, as well as identifying</w:t>
      </w:r>
      <w:r w:rsidR="00200337" w:rsidRPr="000C063B">
        <w:rPr>
          <w:rFonts w:cstheme="minorHAnsi"/>
          <w:sz w:val="24"/>
          <w:szCs w:val="24"/>
        </w:rPr>
        <w:t xml:space="preserve"> condensation, mould and damp issues when carrying out property reviews. </w:t>
      </w:r>
    </w:p>
    <w:p w14:paraId="3BB0246D" w14:textId="14C38B93" w:rsidR="00640C6C" w:rsidRPr="00640C6C" w:rsidRDefault="008443D5" w:rsidP="00C94625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</w:t>
      </w:r>
      <w:r w:rsidR="005A29CE">
        <w:rPr>
          <w:rFonts w:cstheme="minorHAnsi"/>
          <w:sz w:val="24"/>
          <w:szCs w:val="24"/>
        </w:rPr>
        <w:t>specific Damp and Mould contract will be</w:t>
      </w:r>
      <w:r w:rsidR="00955C73">
        <w:rPr>
          <w:rFonts w:cstheme="minorHAnsi"/>
          <w:sz w:val="24"/>
          <w:szCs w:val="24"/>
        </w:rPr>
        <w:t xml:space="preserve"> used </w:t>
      </w:r>
      <w:r w:rsidR="00617378" w:rsidRPr="00617378">
        <w:rPr>
          <w:rFonts w:cstheme="minorHAnsi"/>
          <w:sz w:val="24"/>
          <w:szCs w:val="24"/>
        </w:rPr>
        <w:t xml:space="preserve">for </w:t>
      </w:r>
      <w:r w:rsidR="000C7563">
        <w:rPr>
          <w:rFonts w:cstheme="minorHAnsi"/>
          <w:sz w:val="24"/>
          <w:szCs w:val="24"/>
        </w:rPr>
        <w:t xml:space="preserve">those </w:t>
      </w:r>
      <w:r w:rsidR="00617378" w:rsidRPr="00617378">
        <w:rPr>
          <w:rFonts w:cstheme="minorHAnsi"/>
          <w:sz w:val="24"/>
          <w:szCs w:val="24"/>
        </w:rPr>
        <w:t>property repairs which report damp and mould as a factor</w:t>
      </w:r>
      <w:r w:rsidR="005A29CE">
        <w:rPr>
          <w:rFonts w:cstheme="minorHAnsi"/>
          <w:sz w:val="24"/>
          <w:szCs w:val="24"/>
        </w:rPr>
        <w:t xml:space="preserve">, which will allow for </w:t>
      </w:r>
      <w:r w:rsidR="00640C6C">
        <w:rPr>
          <w:rFonts w:cstheme="minorHAnsi"/>
          <w:sz w:val="24"/>
          <w:szCs w:val="24"/>
        </w:rPr>
        <w:t>de</w:t>
      </w:r>
      <w:r w:rsidR="00AE1F79">
        <w:rPr>
          <w:rFonts w:cstheme="minorHAnsi"/>
          <w:sz w:val="24"/>
          <w:szCs w:val="24"/>
        </w:rPr>
        <w:t xml:space="preserve">tailed </w:t>
      </w:r>
      <w:r w:rsidR="005A29CE">
        <w:rPr>
          <w:rFonts w:cstheme="minorHAnsi"/>
          <w:sz w:val="24"/>
          <w:szCs w:val="24"/>
        </w:rPr>
        <w:t>stage tracking</w:t>
      </w:r>
      <w:r w:rsidR="00AE1F79">
        <w:rPr>
          <w:rFonts w:cstheme="minorHAnsi"/>
          <w:sz w:val="24"/>
          <w:szCs w:val="24"/>
        </w:rPr>
        <w:t>, monitoring and reporting</w:t>
      </w:r>
      <w:r w:rsidR="005A29CE">
        <w:rPr>
          <w:rFonts w:cstheme="minorHAnsi"/>
          <w:sz w:val="24"/>
          <w:szCs w:val="24"/>
        </w:rPr>
        <w:t xml:space="preserve"> of</w:t>
      </w:r>
      <w:r w:rsidR="00640C6C">
        <w:rPr>
          <w:rFonts w:cstheme="minorHAnsi"/>
          <w:sz w:val="24"/>
          <w:szCs w:val="24"/>
        </w:rPr>
        <w:t xml:space="preserve"> these jobs through their lifecycle</w:t>
      </w:r>
      <w:r w:rsidR="00617378" w:rsidRPr="00617378">
        <w:rPr>
          <w:rFonts w:cstheme="minorHAnsi"/>
          <w:sz w:val="24"/>
          <w:szCs w:val="24"/>
        </w:rPr>
        <w:t xml:space="preserve">. This will be separate to the normal mechanisms for other routine repairs. </w:t>
      </w:r>
    </w:p>
    <w:p w14:paraId="1CB09A5D" w14:textId="6224DFF2" w:rsidR="00617378" w:rsidRPr="00617378" w:rsidRDefault="00955C73" w:rsidP="00C94625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Our maintenance service provider</w:t>
      </w:r>
      <w:r w:rsidR="00617378" w:rsidRPr="00617378">
        <w:rPr>
          <w:rFonts w:cstheme="minorHAnsi"/>
          <w:sz w:val="24"/>
          <w:szCs w:val="24"/>
        </w:rPr>
        <w:t xml:space="preserve"> will not </w:t>
      </w:r>
      <w:proofErr w:type="gramStart"/>
      <w:r w:rsidR="00617378" w:rsidRPr="00617378">
        <w:rPr>
          <w:rFonts w:cstheme="minorHAnsi"/>
          <w:sz w:val="24"/>
          <w:szCs w:val="24"/>
        </w:rPr>
        <w:t>close down</w:t>
      </w:r>
      <w:proofErr w:type="gramEnd"/>
      <w:r w:rsidR="00617378" w:rsidRPr="00617378">
        <w:rPr>
          <w:rFonts w:cstheme="minorHAnsi"/>
          <w:sz w:val="24"/>
          <w:szCs w:val="24"/>
        </w:rPr>
        <w:t xml:space="preserve"> damp and mould repairs until residents have confirmed </w:t>
      </w:r>
      <w:r w:rsidR="00913834">
        <w:rPr>
          <w:rFonts w:cstheme="minorHAnsi"/>
          <w:sz w:val="24"/>
          <w:szCs w:val="24"/>
        </w:rPr>
        <w:t xml:space="preserve">to us </w:t>
      </w:r>
      <w:r w:rsidR="00617378" w:rsidRPr="00617378">
        <w:rPr>
          <w:rFonts w:cstheme="minorHAnsi"/>
          <w:sz w:val="24"/>
          <w:szCs w:val="24"/>
        </w:rPr>
        <w:t>that any remediation works undertaken have been successful.</w:t>
      </w:r>
    </w:p>
    <w:p w14:paraId="770810DA" w14:textId="77777777" w:rsidR="009C1683" w:rsidRDefault="009C1683" w:rsidP="00376B93">
      <w:pPr>
        <w:spacing w:after="0" w:line="240" w:lineRule="auto"/>
        <w:rPr>
          <w:b/>
          <w:bCs/>
          <w:sz w:val="24"/>
          <w:szCs w:val="24"/>
        </w:rPr>
      </w:pPr>
    </w:p>
    <w:p w14:paraId="06F329A7" w14:textId="77777777" w:rsidR="00ED04D2" w:rsidRDefault="00ED04D2" w:rsidP="00376B93">
      <w:pPr>
        <w:spacing w:after="0" w:line="240" w:lineRule="auto"/>
        <w:rPr>
          <w:b/>
          <w:bCs/>
          <w:sz w:val="24"/>
          <w:szCs w:val="24"/>
        </w:rPr>
      </w:pPr>
    </w:p>
    <w:p w14:paraId="23569752" w14:textId="77777777" w:rsidR="00ED04D2" w:rsidRDefault="00ED04D2" w:rsidP="00376B93">
      <w:pPr>
        <w:spacing w:after="0" w:line="240" w:lineRule="auto"/>
        <w:rPr>
          <w:b/>
          <w:bCs/>
          <w:sz w:val="24"/>
          <w:szCs w:val="24"/>
        </w:rPr>
      </w:pPr>
    </w:p>
    <w:p w14:paraId="021E8D1D" w14:textId="77777777" w:rsidR="00ED04D2" w:rsidRDefault="00ED04D2" w:rsidP="00376B93">
      <w:pPr>
        <w:spacing w:after="0" w:line="240" w:lineRule="auto"/>
        <w:rPr>
          <w:b/>
          <w:bCs/>
          <w:sz w:val="24"/>
          <w:szCs w:val="24"/>
        </w:rPr>
      </w:pPr>
    </w:p>
    <w:p w14:paraId="5C8327B0" w14:textId="6FA08F99" w:rsidR="0006670C" w:rsidRPr="00902936" w:rsidRDefault="00C01F8E" w:rsidP="009C2ED8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902936">
        <w:rPr>
          <w:b/>
          <w:bCs/>
          <w:sz w:val="28"/>
          <w:szCs w:val="28"/>
        </w:rPr>
        <w:lastRenderedPageBreak/>
        <w:t>Roles and Responsibilities</w:t>
      </w:r>
    </w:p>
    <w:p w14:paraId="1EB6EB2D" w14:textId="77777777" w:rsidR="00557496" w:rsidRPr="00433F69" w:rsidRDefault="00557496" w:rsidP="00376B93">
      <w:pPr>
        <w:spacing w:after="0" w:line="240" w:lineRule="auto"/>
        <w:rPr>
          <w:sz w:val="24"/>
          <w:szCs w:val="24"/>
        </w:rPr>
      </w:pPr>
    </w:p>
    <w:p w14:paraId="0D0E1DB7" w14:textId="673C6664" w:rsidR="007225BC" w:rsidRDefault="007225BC" w:rsidP="00E810E1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United Welsh Board has overarching responsibility for </w:t>
      </w:r>
      <w:r w:rsidR="00503CCC">
        <w:rPr>
          <w:sz w:val="24"/>
          <w:szCs w:val="24"/>
        </w:rPr>
        <w:t>monitoring compliance with this policy.</w:t>
      </w:r>
    </w:p>
    <w:p w14:paraId="1ED03FCD" w14:textId="0DD623A5" w:rsidR="00AA6F96" w:rsidRPr="00145E15" w:rsidRDefault="00AA6F96" w:rsidP="00E810E1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145E15">
        <w:rPr>
          <w:sz w:val="24"/>
          <w:szCs w:val="24"/>
        </w:rPr>
        <w:t>The Group Chief Executive retains the overall responsibility for the implementation of this policy</w:t>
      </w:r>
      <w:r w:rsidR="00145E15" w:rsidRPr="00145E15">
        <w:rPr>
          <w:sz w:val="24"/>
          <w:szCs w:val="24"/>
        </w:rPr>
        <w:t xml:space="preserve"> and</w:t>
      </w:r>
      <w:r w:rsidRPr="00145E15">
        <w:rPr>
          <w:sz w:val="24"/>
          <w:szCs w:val="24"/>
        </w:rPr>
        <w:t xml:space="preserve"> ensuring that adequate</w:t>
      </w:r>
      <w:r w:rsidR="00C12A15" w:rsidRPr="00145E15">
        <w:rPr>
          <w:sz w:val="24"/>
          <w:szCs w:val="24"/>
        </w:rPr>
        <w:t xml:space="preserve"> </w:t>
      </w:r>
      <w:r w:rsidRPr="00145E15">
        <w:rPr>
          <w:sz w:val="24"/>
          <w:szCs w:val="24"/>
        </w:rPr>
        <w:t>resources are made available to enable the objectives of the policy to be met.</w:t>
      </w:r>
    </w:p>
    <w:p w14:paraId="251200E6" w14:textId="71025D3F" w:rsidR="00AA6F96" w:rsidRPr="00433F69" w:rsidRDefault="00AA6F96" w:rsidP="00E810E1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433F69">
        <w:rPr>
          <w:sz w:val="24"/>
          <w:szCs w:val="24"/>
        </w:rPr>
        <w:t xml:space="preserve">The </w:t>
      </w:r>
      <w:r w:rsidR="00C12A15" w:rsidRPr="00433F69">
        <w:rPr>
          <w:sz w:val="24"/>
          <w:szCs w:val="24"/>
        </w:rPr>
        <w:t>Head of Strategic Asset Management</w:t>
      </w:r>
      <w:r w:rsidRPr="00433F69">
        <w:rPr>
          <w:sz w:val="24"/>
          <w:szCs w:val="24"/>
        </w:rPr>
        <w:t xml:space="preserve"> is responsible for the operational</w:t>
      </w:r>
      <w:r w:rsidR="00C12A15" w:rsidRPr="00433F69">
        <w:rPr>
          <w:sz w:val="24"/>
          <w:szCs w:val="24"/>
        </w:rPr>
        <w:t xml:space="preserve"> implementation</w:t>
      </w:r>
      <w:r w:rsidRPr="00433F69">
        <w:rPr>
          <w:sz w:val="24"/>
          <w:szCs w:val="24"/>
        </w:rPr>
        <w:t xml:space="preserve"> of the policy and ensuring this policy is reviewed and kept up to date.</w:t>
      </w:r>
    </w:p>
    <w:p w14:paraId="56503016" w14:textId="36197363" w:rsidR="00557496" w:rsidRDefault="00C12A15" w:rsidP="00E810E1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433F69">
        <w:rPr>
          <w:sz w:val="24"/>
          <w:szCs w:val="24"/>
        </w:rPr>
        <w:t xml:space="preserve">Our Service Provider </w:t>
      </w:r>
      <w:r w:rsidR="00AA6F96" w:rsidRPr="00433F69">
        <w:rPr>
          <w:sz w:val="24"/>
          <w:szCs w:val="24"/>
        </w:rPr>
        <w:t xml:space="preserve">organises, </w:t>
      </w:r>
      <w:r w:rsidR="00093C60" w:rsidRPr="00433F69">
        <w:rPr>
          <w:sz w:val="24"/>
          <w:szCs w:val="24"/>
        </w:rPr>
        <w:t>manages,</w:t>
      </w:r>
      <w:r w:rsidR="00AA6F96" w:rsidRPr="00433F69">
        <w:rPr>
          <w:sz w:val="24"/>
          <w:szCs w:val="24"/>
        </w:rPr>
        <w:t xml:space="preserve"> and </w:t>
      </w:r>
      <w:r w:rsidR="0004440C">
        <w:rPr>
          <w:sz w:val="24"/>
          <w:szCs w:val="24"/>
        </w:rPr>
        <w:t xml:space="preserve">delivers </w:t>
      </w:r>
      <w:r w:rsidR="0003270E">
        <w:rPr>
          <w:sz w:val="24"/>
          <w:szCs w:val="24"/>
        </w:rPr>
        <w:t xml:space="preserve">responsive </w:t>
      </w:r>
      <w:r w:rsidR="0004440C">
        <w:rPr>
          <w:sz w:val="24"/>
          <w:szCs w:val="24"/>
        </w:rPr>
        <w:t xml:space="preserve">repair and </w:t>
      </w:r>
      <w:r w:rsidR="0003270E">
        <w:rPr>
          <w:sz w:val="24"/>
          <w:szCs w:val="24"/>
        </w:rPr>
        <w:t>maintenance</w:t>
      </w:r>
      <w:r w:rsidR="0004440C">
        <w:rPr>
          <w:sz w:val="24"/>
          <w:szCs w:val="24"/>
        </w:rPr>
        <w:t xml:space="preserve"> works</w:t>
      </w:r>
      <w:r w:rsidR="0003270E">
        <w:rPr>
          <w:sz w:val="24"/>
          <w:szCs w:val="24"/>
        </w:rPr>
        <w:t xml:space="preserve"> which include those relating to damp and mould</w:t>
      </w:r>
      <w:r w:rsidR="00235C61" w:rsidRPr="00433F69">
        <w:rPr>
          <w:sz w:val="24"/>
          <w:szCs w:val="24"/>
        </w:rPr>
        <w:t>.</w:t>
      </w:r>
    </w:p>
    <w:p w14:paraId="21D024A9" w14:textId="77777777" w:rsidR="00CC1318" w:rsidRPr="00CC1318" w:rsidRDefault="00CC1318" w:rsidP="00CC1318">
      <w:pPr>
        <w:spacing w:after="0" w:line="240" w:lineRule="auto"/>
        <w:rPr>
          <w:sz w:val="24"/>
          <w:szCs w:val="24"/>
        </w:rPr>
      </w:pPr>
    </w:p>
    <w:p w14:paraId="166919F7" w14:textId="302EF243" w:rsidR="00683F1D" w:rsidRDefault="00683F1D" w:rsidP="009C2ED8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902936">
        <w:rPr>
          <w:b/>
          <w:bCs/>
          <w:sz w:val="28"/>
          <w:szCs w:val="28"/>
        </w:rPr>
        <w:t>Equality and Diversity</w:t>
      </w:r>
    </w:p>
    <w:p w14:paraId="79A49FCB" w14:textId="77777777" w:rsidR="000573ED" w:rsidRPr="00902936" w:rsidRDefault="000573ED" w:rsidP="000573ED">
      <w:pPr>
        <w:pStyle w:val="ListParagraph"/>
        <w:spacing w:after="0" w:line="240" w:lineRule="auto"/>
        <w:ind w:left="360"/>
        <w:rPr>
          <w:b/>
          <w:bCs/>
          <w:sz w:val="28"/>
          <w:szCs w:val="28"/>
        </w:rPr>
      </w:pPr>
    </w:p>
    <w:p w14:paraId="32D81B9B" w14:textId="490A5EA3" w:rsidR="00C36E6E" w:rsidRPr="00433F69" w:rsidRDefault="00C36E6E" w:rsidP="00C36E6E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433F69">
        <w:rPr>
          <w:sz w:val="24"/>
          <w:szCs w:val="24"/>
        </w:rPr>
        <w:t xml:space="preserve">The Association aspires to embed </w:t>
      </w:r>
      <w:r w:rsidR="007617F0">
        <w:rPr>
          <w:sz w:val="24"/>
          <w:szCs w:val="24"/>
        </w:rPr>
        <w:t xml:space="preserve">equality, </w:t>
      </w:r>
      <w:r w:rsidRPr="00433F69">
        <w:rPr>
          <w:sz w:val="24"/>
          <w:szCs w:val="24"/>
        </w:rPr>
        <w:t xml:space="preserve">diversity and inclusion within </w:t>
      </w:r>
      <w:proofErr w:type="gramStart"/>
      <w:r w:rsidRPr="00433F69">
        <w:rPr>
          <w:sz w:val="24"/>
          <w:szCs w:val="24"/>
        </w:rPr>
        <w:t>all of</w:t>
      </w:r>
      <w:proofErr w:type="gramEnd"/>
      <w:r w:rsidRPr="00433F69">
        <w:rPr>
          <w:sz w:val="24"/>
          <w:szCs w:val="24"/>
        </w:rPr>
        <w:t xml:space="preserve"> our business activities to enable these principles to become part of our everyday processes.</w:t>
      </w:r>
    </w:p>
    <w:p w14:paraId="27A7CC39" w14:textId="689D82A8" w:rsidR="00C36E6E" w:rsidRPr="00433F69" w:rsidRDefault="00EB1577" w:rsidP="00C36E6E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</w:t>
      </w:r>
      <w:r w:rsidR="00C36E6E" w:rsidRPr="00433F69">
        <w:rPr>
          <w:sz w:val="24"/>
          <w:szCs w:val="24"/>
        </w:rPr>
        <w:t xml:space="preserve"> will work with residents to ensure that their specific needs are taken into consideration where this does not compromise health and safety to individuals and the wider community.</w:t>
      </w:r>
      <w:r>
        <w:rPr>
          <w:sz w:val="24"/>
          <w:szCs w:val="24"/>
        </w:rPr>
        <w:t xml:space="preserve"> The accompanying Equality Impact Assessment to this policy </w:t>
      </w:r>
      <w:r w:rsidR="008F1A8D">
        <w:rPr>
          <w:sz w:val="24"/>
          <w:szCs w:val="24"/>
        </w:rPr>
        <w:t xml:space="preserve">details </w:t>
      </w:r>
      <w:r w:rsidR="00D00D49">
        <w:rPr>
          <w:sz w:val="24"/>
          <w:szCs w:val="24"/>
        </w:rPr>
        <w:t xml:space="preserve">the impacts we have identified </w:t>
      </w:r>
      <w:r w:rsidR="000B3BDD">
        <w:rPr>
          <w:sz w:val="24"/>
          <w:szCs w:val="24"/>
        </w:rPr>
        <w:t>which may affect</w:t>
      </w:r>
      <w:r w:rsidR="008443D5">
        <w:rPr>
          <w:sz w:val="24"/>
          <w:szCs w:val="24"/>
        </w:rPr>
        <w:t xml:space="preserve"> those with protected characteristics </w:t>
      </w:r>
      <w:r w:rsidR="00D00D49">
        <w:rPr>
          <w:sz w:val="24"/>
          <w:szCs w:val="24"/>
        </w:rPr>
        <w:t>and how we propose to mitigate those</w:t>
      </w:r>
      <w:r w:rsidR="000B3BDD">
        <w:rPr>
          <w:sz w:val="24"/>
          <w:szCs w:val="24"/>
        </w:rPr>
        <w:t>.</w:t>
      </w:r>
    </w:p>
    <w:p w14:paraId="31D7741C" w14:textId="77777777" w:rsidR="00A2652B" w:rsidRPr="00433F69" w:rsidRDefault="00A2652B" w:rsidP="00F3261E">
      <w:pPr>
        <w:spacing w:after="0" w:line="240" w:lineRule="auto"/>
        <w:rPr>
          <w:sz w:val="24"/>
          <w:szCs w:val="24"/>
        </w:rPr>
      </w:pPr>
    </w:p>
    <w:p w14:paraId="6E6B9FD0" w14:textId="5D468268" w:rsidR="00A2652B" w:rsidRDefault="00A2652B" w:rsidP="009C2ED8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902936">
        <w:rPr>
          <w:b/>
          <w:bCs/>
          <w:sz w:val="28"/>
          <w:szCs w:val="28"/>
        </w:rPr>
        <w:t>Data Protection</w:t>
      </w:r>
    </w:p>
    <w:p w14:paraId="17FB97EC" w14:textId="77777777" w:rsidR="000573ED" w:rsidRDefault="000573ED" w:rsidP="000573ED">
      <w:pPr>
        <w:pStyle w:val="ListParagraph"/>
        <w:spacing w:after="0" w:line="240" w:lineRule="auto"/>
        <w:ind w:left="360"/>
        <w:rPr>
          <w:b/>
          <w:bCs/>
          <w:sz w:val="28"/>
          <w:szCs w:val="28"/>
        </w:rPr>
      </w:pPr>
    </w:p>
    <w:p w14:paraId="6307DB7C" w14:textId="77777777" w:rsidR="00DE381A" w:rsidRDefault="00DE381A" w:rsidP="00DE381A">
      <w:pPr>
        <w:spacing w:after="0" w:line="240" w:lineRule="auto"/>
        <w:rPr>
          <w:sz w:val="24"/>
          <w:szCs w:val="24"/>
        </w:rPr>
      </w:pPr>
      <w:r w:rsidRPr="00DE381A">
        <w:rPr>
          <w:sz w:val="24"/>
          <w:szCs w:val="24"/>
        </w:rPr>
        <w:t>We are committed to taking all relevant measures contained within the General Data Protection Regulations 2016 and Data Protection Act 2018 to ensure the confidentiality of data.</w:t>
      </w:r>
    </w:p>
    <w:p w14:paraId="57F1B694" w14:textId="77777777" w:rsidR="00DE381A" w:rsidRPr="00DE381A" w:rsidRDefault="00DE381A" w:rsidP="00DE381A">
      <w:pPr>
        <w:spacing w:after="0" w:line="240" w:lineRule="auto"/>
        <w:rPr>
          <w:color w:val="000000" w:themeColor="text1"/>
          <w:sz w:val="24"/>
          <w:szCs w:val="24"/>
        </w:rPr>
      </w:pPr>
    </w:p>
    <w:p w14:paraId="13106C6D" w14:textId="315C96BD" w:rsidR="00C01F8E" w:rsidRPr="00902936" w:rsidRDefault="00C01F8E" w:rsidP="009C2ED8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902936">
        <w:rPr>
          <w:b/>
          <w:bCs/>
          <w:sz w:val="28"/>
          <w:szCs w:val="28"/>
        </w:rPr>
        <w:t>Legislation</w:t>
      </w:r>
    </w:p>
    <w:p w14:paraId="0AC4DAF2" w14:textId="77777777" w:rsidR="00E13E71" w:rsidRPr="00AC273F" w:rsidRDefault="00E13E71" w:rsidP="00376B93">
      <w:pPr>
        <w:spacing w:after="0" w:line="240" w:lineRule="auto"/>
        <w:rPr>
          <w:rFonts w:cstheme="minorHAnsi"/>
          <w:sz w:val="24"/>
          <w:szCs w:val="24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4FF11600" w14:textId="77777777" w:rsidR="004F5547" w:rsidRPr="003A0063" w:rsidRDefault="004F5547" w:rsidP="00056D9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3A0063">
        <w:rPr>
          <w:rFonts w:cstheme="minorHAnsi"/>
          <w:sz w:val="24"/>
          <w:szCs w:val="24"/>
        </w:rPr>
        <w:t>Health and Safety at Work etc. Act 1974;</w:t>
      </w:r>
    </w:p>
    <w:p w14:paraId="1F541797" w14:textId="048694BD" w:rsidR="00AC273F" w:rsidRPr="003A0063" w:rsidRDefault="00AC273F" w:rsidP="00056D9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hyperlink r:id="rId9" w:history="1">
        <w:r w:rsidRPr="003A0063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Landlord and Tenant Act 1985</w:t>
        </w:r>
      </w:hyperlink>
      <w:r w:rsidRPr="003A0063">
        <w:rPr>
          <w:rFonts w:cstheme="minorHAnsi"/>
          <w:sz w:val="24"/>
          <w:szCs w:val="24"/>
        </w:rPr>
        <w:t>;</w:t>
      </w:r>
    </w:p>
    <w:p w14:paraId="3B5AA389" w14:textId="77777777" w:rsidR="006470C1" w:rsidRPr="0003270E" w:rsidRDefault="006470C1" w:rsidP="0003270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hyperlink r:id="rId10" w:history="1">
        <w:r w:rsidRPr="0003270E">
          <w:rPr>
            <w:rFonts w:cstheme="minorHAnsi"/>
            <w:sz w:val="24"/>
            <w:szCs w:val="24"/>
          </w:rPr>
          <w:t>Environmental Protection Act 1990</w:t>
        </w:r>
      </w:hyperlink>
    </w:p>
    <w:p w14:paraId="5E18AC9E" w14:textId="6A7A210F" w:rsidR="006470C1" w:rsidRPr="003A0063" w:rsidRDefault="003A0063" w:rsidP="00056D9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3A0063">
        <w:rPr>
          <w:rFonts w:cstheme="minorHAnsi"/>
          <w:sz w:val="24"/>
          <w:szCs w:val="24"/>
        </w:rPr>
        <w:t>Housing Act 2004</w:t>
      </w:r>
    </w:p>
    <w:p w14:paraId="6EE5E8C5" w14:textId="4A0429B7" w:rsidR="004F5547" w:rsidRPr="003A0063" w:rsidRDefault="004F5547" w:rsidP="00056D9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3A0063">
        <w:rPr>
          <w:rFonts w:cstheme="minorHAnsi"/>
          <w:sz w:val="24"/>
          <w:szCs w:val="24"/>
        </w:rPr>
        <w:t>Management of Health and Safety at Work Regulations 1999, as amended;</w:t>
      </w:r>
    </w:p>
    <w:p w14:paraId="317522F7" w14:textId="04171C73" w:rsidR="00E13E71" w:rsidRPr="003A0063" w:rsidRDefault="004F5547" w:rsidP="00056D9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3A0063">
        <w:rPr>
          <w:rFonts w:cstheme="minorHAnsi"/>
          <w:sz w:val="24"/>
          <w:szCs w:val="24"/>
        </w:rPr>
        <w:t>Reporting of Injuries, Diseases and Dangerous Occurrences Regulations</w:t>
      </w:r>
      <w:r w:rsidR="00E07784" w:rsidRPr="003A0063">
        <w:rPr>
          <w:rFonts w:cstheme="minorHAnsi"/>
          <w:sz w:val="24"/>
          <w:szCs w:val="24"/>
        </w:rPr>
        <w:t xml:space="preserve"> 2013</w:t>
      </w:r>
      <w:r w:rsidR="0040077D" w:rsidRPr="003A0063">
        <w:rPr>
          <w:rFonts w:cstheme="minorHAnsi"/>
          <w:sz w:val="24"/>
          <w:szCs w:val="24"/>
        </w:rPr>
        <w:t>;</w:t>
      </w:r>
    </w:p>
    <w:p w14:paraId="3F6CB3BA" w14:textId="05AB1902" w:rsidR="00E07784" w:rsidRPr="003A0063" w:rsidRDefault="00E07784" w:rsidP="00056D9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3A0063">
        <w:rPr>
          <w:rFonts w:cstheme="minorHAnsi"/>
          <w:sz w:val="24"/>
          <w:szCs w:val="24"/>
        </w:rPr>
        <w:t>Renting Homes (Wales) Act 2016</w:t>
      </w:r>
      <w:r w:rsidR="0040077D" w:rsidRPr="003A0063">
        <w:rPr>
          <w:rFonts w:cstheme="minorHAnsi"/>
          <w:sz w:val="24"/>
          <w:szCs w:val="24"/>
        </w:rPr>
        <w:t>;</w:t>
      </w:r>
    </w:p>
    <w:p w14:paraId="6CE30FC3" w14:textId="0FEB222B" w:rsidR="00E07784" w:rsidRPr="003A0063" w:rsidRDefault="00E07784" w:rsidP="00056D9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3A0063">
        <w:rPr>
          <w:rFonts w:cstheme="minorHAnsi"/>
          <w:sz w:val="24"/>
          <w:szCs w:val="24"/>
        </w:rPr>
        <w:t xml:space="preserve">Renting Homes (Fitness for Human Habitation) </w:t>
      </w:r>
      <w:r w:rsidR="006E24AA" w:rsidRPr="003A0063">
        <w:rPr>
          <w:rFonts w:cstheme="minorHAnsi"/>
          <w:sz w:val="24"/>
          <w:szCs w:val="24"/>
        </w:rPr>
        <w:t>(Wales)</w:t>
      </w:r>
      <w:r w:rsidR="00753C09" w:rsidRPr="003A0063">
        <w:rPr>
          <w:rFonts w:cstheme="minorHAnsi"/>
          <w:sz w:val="24"/>
          <w:szCs w:val="24"/>
        </w:rPr>
        <w:t xml:space="preserve"> </w:t>
      </w:r>
      <w:r w:rsidRPr="003A0063">
        <w:rPr>
          <w:rFonts w:cstheme="minorHAnsi"/>
          <w:sz w:val="24"/>
          <w:szCs w:val="24"/>
        </w:rPr>
        <w:t>Regulations</w:t>
      </w:r>
      <w:r w:rsidR="00753C09" w:rsidRPr="003A0063">
        <w:rPr>
          <w:rFonts w:cstheme="minorHAnsi"/>
          <w:sz w:val="24"/>
          <w:szCs w:val="24"/>
        </w:rPr>
        <w:t xml:space="preserve"> 2022</w:t>
      </w:r>
      <w:r w:rsidR="0040077D" w:rsidRPr="003A0063">
        <w:rPr>
          <w:rFonts w:cstheme="minorHAnsi"/>
          <w:sz w:val="24"/>
          <w:szCs w:val="24"/>
        </w:rPr>
        <w:t>.</w:t>
      </w:r>
    </w:p>
    <w:p w14:paraId="7DF29474" w14:textId="77777777" w:rsidR="00C01F8E" w:rsidRPr="00433F69" w:rsidRDefault="00C01F8E" w:rsidP="00376B93">
      <w:pPr>
        <w:spacing w:after="0" w:line="240" w:lineRule="auto"/>
        <w:rPr>
          <w:sz w:val="24"/>
          <w:szCs w:val="24"/>
        </w:rPr>
      </w:pPr>
    </w:p>
    <w:p w14:paraId="5B70120F" w14:textId="63AC6EFE" w:rsidR="00C01F8E" w:rsidRPr="00902936" w:rsidRDefault="00C01F8E" w:rsidP="009C2ED8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902936">
        <w:rPr>
          <w:b/>
          <w:bCs/>
          <w:sz w:val="28"/>
          <w:szCs w:val="28"/>
        </w:rPr>
        <w:t>Policy Monitoring</w:t>
      </w:r>
    </w:p>
    <w:p w14:paraId="647F3A1A" w14:textId="77777777" w:rsidR="00A96DF8" w:rsidRPr="00433F69" w:rsidRDefault="00A96DF8" w:rsidP="00376B93">
      <w:pPr>
        <w:spacing w:after="0" w:line="240" w:lineRule="auto"/>
        <w:rPr>
          <w:sz w:val="24"/>
          <w:szCs w:val="24"/>
        </w:rPr>
      </w:pPr>
    </w:p>
    <w:p w14:paraId="0CE0D9C9" w14:textId="765F596A" w:rsidR="00A96DF8" w:rsidRPr="00433F69" w:rsidRDefault="00F27968" w:rsidP="00433F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Performance against this </w:t>
      </w:r>
      <w:r w:rsidR="000573ED">
        <w:rPr>
          <w:sz w:val="24"/>
          <w:szCs w:val="24"/>
        </w:rPr>
        <w:t>policy</w:t>
      </w:r>
      <w:r>
        <w:rPr>
          <w:sz w:val="24"/>
          <w:szCs w:val="24"/>
        </w:rPr>
        <w:t xml:space="preserve"> </w:t>
      </w:r>
      <w:r w:rsidR="00C61D9D">
        <w:rPr>
          <w:sz w:val="24"/>
          <w:szCs w:val="24"/>
        </w:rPr>
        <w:t xml:space="preserve">and conformance with the case management process </w:t>
      </w:r>
      <w:r w:rsidR="00DF7518">
        <w:rPr>
          <w:sz w:val="24"/>
          <w:szCs w:val="24"/>
        </w:rPr>
        <w:t>will be reported monthly to the Executive Team with a summary report being provided to Board</w:t>
      </w:r>
      <w:r w:rsidR="00A96DF8" w:rsidRPr="00433F69">
        <w:rPr>
          <w:sz w:val="24"/>
          <w:szCs w:val="24"/>
        </w:rPr>
        <w:t>.</w:t>
      </w:r>
    </w:p>
    <w:sectPr w:rsidR="00A96DF8" w:rsidRPr="00433F69" w:rsidSect="00EE5F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3918B" w14:textId="77777777" w:rsidR="00BE3D58" w:rsidRDefault="00BE3D58" w:rsidP="00EE5F2B">
      <w:pPr>
        <w:spacing w:after="0" w:line="240" w:lineRule="auto"/>
      </w:pPr>
      <w:r>
        <w:separator/>
      </w:r>
    </w:p>
  </w:endnote>
  <w:endnote w:type="continuationSeparator" w:id="0">
    <w:p w14:paraId="77B6A9EF" w14:textId="77777777" w:rsidR="00BE3D58" w:rsidRDefault="00BE3D58" w:rsidP="00EE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ECBE" w14:textId="77777777" w:rsidR="00995F54" w:rsidRDefault="00995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B9DE" w14:textId="4663DD0D" w:rsidR="00EE5F2B" w:rsidRDefault="00EE5F2B">
    <w:pPr>
      <w:pStyle w:val="Footer"/>
    </w:pPr>
  </w:p>
  <w:p w14:paraId="0EDF392F" w14:textId="77777777" w:rsidR="00EE5F2B" w:rsidRDefault="00EE5F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5F56" w14:textId="77777777" w:rsidR="00995F54" w:rsidRDefault="00995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2EE90" w14:textId="77777777" w:rsidR="00BE3D58" w:rsidRDefault="00BE3D58" w:rsidP="00EE5F2B">
      <w:pPr>
        <w:spacing w:after="0" w:line="240" w:lineRule="auto"/>
      </w:pPr>
      <w:r>
        <w:separator/>
      </w:r>
    </w:p>
  </w:footnote>
  <w:footnote w:type="continuationSeparator" w:id="0">
    <w:p w14:paraId="51D709A0" w14:textId="77777777" w:rsidR="00BE3D58" w:rsidRDefault="00BE3D58" w:rsidP="00EE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D8AB" w14:textId="77777777" w:rsidR="00995F54" w:rsidRDefault="00995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8160028"/>
      <w:docPartObj>
        <w:docPartGallery w:val="Watermarks"/>
        <w:docPartUnique/>
      </w:docPartObj>
    </w:sdtPr>
    <w:sdtEndPr/>
    <w:sdtContent>
      <w:p w14:paraId="7F678BD0" w14:textId="19320B71" w:rsidR="00995F54" w:rsidRDefault="00913288">
        <w:pPr>
          <w:pStyle w:val="Header"/>
        </w:pPr>
        <w:r>
          <w:pict w14:anchorId="15254DD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3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2250D" w14:textId="544FAC81" w:rsidR="00995F54" w:rsidRDefault="00995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D00"/>
    <w:multiLevelType w:val="multilevel"/>
    <w:tmpl w:val="F84E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456D91"/>
    <w:multiLevelType w:val="multilevel"/>
    <w:tmpl w:val="BF3E5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27850DD"/>
    <w:multiLevelType w:val="hybridMultilevel"/>
    <w:tmpl w:val="E8E068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2E7E7B"/>
    <w:multiLevelType w:val="hybridMultilevel"/>
    <w:tmpl w:val="17CE7EA6"/>
    <w:lvl w:ilvl="0" w:tplc="DCDA372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653328"/>
    <w:multiLevelType w:val="multilevel"/>
    <w:tmpl w:val="00622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51A3E58"/>
    <w:multiLevelType w:val="hybridMultilevel"/>
    <w:tmpl w:val="F8C2D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912008">
    <w:abstractNumId w:val="1"/>
  </w:num>
  <w:num w:numId="2" w16cid:durableId="1923030427">
    <w:abstractNumId w:val="5"/>
  </w:num>
  <w:num w:numId="3" w16cid:durableId="543255001">
    <w:abstractNumId w:val="3"/>
  </w:num>
  <w:num w:numId="4" w16cid:durableId="140124711">
    <w:abstractNumId w:val="2"/>
  </w:num>
  <w:num w:numId="5" w16cid:durableId="2033535133">
    <w:abstractNumId w:val="4"/>
  </w:num>
  <w:num w:numId="6" w16cid:durableId="211852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4B"/>
    <w:rsid w:val="00024E32"/>
    <w:rsid w:val="00025DA9"/>
    <w:rsid w:val="0003270E"/>
    <w:rsid w:val="000406B4"/>
    <w:rsid w:val="0004434F"/>
    <w:rsid w:val="0004440C"/>
    <w:rsid w:val="00055200"/>
    <w:rsid w:val="00056D97"/>
    <w:rsid w:val="000573ED"/>
    <w:rsid w:val="00065866"/>
    <w:rsid w:val="0006670C"/>
    <w:rsid w:val="00067A45"/>
    <w:rsid w:val="00073292"/>
    <w:rsid w:val="00093C60"/>
    <w:rsid w:val="000A7E5A"/>
    <w:rsid w:val="000B3BDD"/>
    <w:rsid w:val="000C063B"/>
    <w:rsid w:val="000C7563"/>
    <w:rsid w:val="000C784B"/>
    <w:rsid w:val="000F2201"/>
    <w:rsid w:val="0010372E"/>
    <w:rsid w:val="00114DF2"/>
    <w:rsid w:val="00117889"/>
    <w:rsid w:val="0013060A"/>
    <w:rsid w:val="001314D2"/>
    <w:rsid w:val="00141DEF"/>
    <w:rsid w:val="00145E15"/>
    <w:rsid w:val="00155C3A"/>
    <w:rsid w:val="001561D8"/>
    <w:rsid w:val="00171116"/>
    <w:rsid w:val="0018058B"/>
    <w:rsid w:val="00195E4E"/>
    <w:rsid w:val="001B21F2"/>
    <w:rsid w:val="001F2998"/>
    <w:rsid w:val="001F4453"/>
    <w:rsid w:val="00200337"/>
    <w:rsid w:val="00221036"/>
    <w:rsid w:val="00233FB0"/>
    <w:rsid w:val="00235C61"/>
    <w:rsid w:val="00254020"/>
    <w:rsid w:val="0025428F"/>
    <w:rsid w:val="00272C79"/>
    <w:rsid w:val="00274C20"/>
    <w:rsid w:val="00296348"/>
    <w:rsid w:val="002A45AE"/>
    <w:rsid w:val="002A6A9D"/>
    <w:rsid w:val="002A7BB2"/>
    <w:rsid w:val="002B44F1"/>
    <w:rsid w:val="002B4557"/>
    <w:rsid w:val="002C7FBE"/>
    <w:rsid w:val="002E3B8F"/>
    <w:rsid w:val="00335992"/>
    <w:rsid w:val="00376B93"/>
    <w:rsid w:val="003964B4"/>
    <w:rsid w:val="003A0063"/>
    <w:rsid w:val="003A0DF1"/>
    <w:rsid w:val="003E6AA1"/>
    <w:rsid w:val="003F5AAF"/>
    <w:rsid w:val="0040077D"/>
    <w:rsid w:val="00400D85"/>
    <w:rsid w:val="004232FF"/>
    <w:rsid w:val="00433F69"/>
    <w:rsid w:val="00446B21"/>
    <w:rsid w:val="00452730"/>
    <w:rsid w:val="00467CB0"/>
    <w:rsid w:val="0047306C"/>
    <w:rsid w:val="00491A63"/>
    <w:rsid w:val="004D1F81"/>
    <w:rsid w:val="004D2145"/>
    <w:rsid w:val="004E02BA"/>
    <w:rsid w:val="004E1FBD"/>
    <w:rsid w:val="004E7980"/>
    <w:rsid w:val="004F5547"/>
    <w:rsid w:val="00503CCC"/>
    <w:rsid w:val="00510602"/>
    <w:rsid w:val="00517EA6"/>
    <w:rsid w:val="00557496"/>
    <w:rsid w:val="005603D9"/>
    <w:rsid w:val="00577194"/>
    <w:rsid w:val="005A29CE"/>
    <w:rsid w:val="005B1E60"/>
    <w:rsid w:val="005F3AC3"/>
    <w:rsid w:val="006148EB"/>
    <w:rsid w:val="00617378"/>
    <w:rsid w:val="00640C6C"/>
    <w:rsid w:val="006470C1"/>
    <w:rsid w:val="00652D57"/>
    <w:rsid w:val="0067676A"/>
    <w:rsid w:val="006802F7"/>
    <w:rsid w:val="00683F1D"/>
    <w:rsid w:val="00691765"/>
    <w:rsid w:val="006C0DE2"/>
    <w:rsid w:val="006E24AA"/>
    <w:rsid w:val="006F031C"/>
    <w:rsid w:val="0072250E"/>
    <w:rsid w:val="007225BC"/>
    <w:rsid w:val="00753C09"/>
    <w:rsid w:val="007617F0"/>
    <w:rsid w:val="00761D4C"/>
    <w:rsid w:val="00766624"/>
    <w:rsid w:val="0079288C"/>
    <w:rsid w:val="007A08CC"/>
    <w:rsid w:val="007B4E6C"/>
    <w:rsid w:val="007C7DA5"/>
    <w:rsid w:val="007F66A3"/>
    <w:rsid w:val="00820F00"/>
    <w:rsid w:val="00837516"/>
    <w:rsid w:val="008443D5"/>
    <w:rsid w:val="00847EE0"/>
    <w:rsid w:val="00854CBA"/>
    <w:rsid w:val="008A621D"/>
    <w:rsid w:val="008A68BA"/>
    <w:rsid w:val="008C2891"/>
    <w:rsid w:val="008C5FAC"/>
    <w:rsid w:val="008E4C8F"/>
    <w:rsid w:val="008E5625"/>
    <w:rsid w:val="008E5BD4"/>
    <w:rsid w:val="008F1A8D"/>
    <w:rsid w:val="00902936"/>
    <w:rsid w:val="00913288"/>
    <w:rsid w:val="00913834"/>
    <w:rsid w:val="00932183"/>
    <w:rsid w:val="00940A85"/>
    <w:rsid w:val="00945399"/>
    <w:rsid w:val="00947196"/>
    <w:rsid w:val="00955C73"/>
    <w:rsid w:val="00962309"/>
    <w:rsid w:val="00963876"/>
    <w:rsid w:val="009667AC"/>
    <w:rsid w:val="00995F54"/>
    <w:rsid w:val="009B0D2D"/>
    <w:rsid w:val="009B6308"/>
    <w:rsid w:val="009C1683"/>
    <w:rsid w:val="009C2ED8"/>
    <w:rsid w:val="009C6FCB"/>
    <w:rsid w:val="009E41B6"/>
    <w:rsid w:val="009E5824"/>
    <w:rsid w:val="009F1F34"/>
    <w:rsid w:val="009F4ED6"/>
    <w:rsid w:val="00A04ACC"/>
    <w:rsid w:val="00A1257E"/>
    <w:rsid w:val="00A2585E"/>
    <w:rsid w:val="00A2652B"/>
    <w:rsid w:val="00A30EA3"/>
    <w:rsid w:val="00A431E8"/>
    <w:rsid w:val="00A56571"/>
    <w:rsid w:val="00A642ED"/>
    <w:rsid w:val="00A67661"/>
    <w:rsid w:val="00A72471"/>
    <w:rsid w:val="00A76438"/>
    <w:rsid w:val="00A904FB"/>
    <w:rsid w:val="00A96DF8"/>
    <w:rsid w:val="00AA6F96"/>
    <w:rsid w:val="00AB497B"/>
    <w:rsid w:val="00AB5F8A"/>
    <w:rsid w:val="00AC273F"/>
    <w:rsid w:val="00AD297F"/>
    <w:rsid w:val="00AE1F79"/>
    <w:rsid w:val="00AE4BDA"/>
    <w:rsid w:val="00B05A3F"/>
    <w:rsid w:val="00B40343"/>
    <w:rsid w:val="00B42FBA"/>
    <w:rsid w:val="00B44B73"/>
    <w:rsid w:val="00B561F6"/>
    <w:rsid w:val="00B974A0"/>
    <w:rsid w:val="00BA7036"/>
    <w:rsid w:val="00BD2C61"/>
    <w:rsid w:val="00BD7F78"/>
    <w:rsid w:val="00BE1783"/>
    <w:rsid w:val="00BE3D58"/>
    <w:rsid w:val="00BF4D8F"/>
    <w:rsid w:val="00C01F8E"/>
    <w:rsid w:val="00C06E36"/>
    <w:rsid w:val="00C1220D"/>
    <w:rsid w:val="00C12A15"/>
    <w:rsid w:val="00C36E6E"/>
    <w:rsid w:val="00C40384"/>
    <w:rsid w:val="00C61D9D"/>
    <w:rsid w:val="00C6228A"/>
    <w:rsid w:val="00C80526"/>
    <w:rsid w:val="00C959E8"/>
    <w:rsid w:val="00C97DC8"/>
    <w:rsid w:val="00CA3547"/>
    <w:rsid w:val="00CA7BAC"/>
    <w:rsid w:val="00CC06DA"/>
    <w:rsid w:val="00CC1318"/>
    <w:rsid w:val="00CD0EFB"/>
    <w:rsid w:val="00CD4916"/>
    <w:rsid w:val="00CE2BB5"/>
    <w:rsid w:val="00CE5A39"/>
    <w:rsid w:val="00D00D49"/>
    <w:rsid w:val="00D20EFD"/>
    <w:rsid w:val="00D2339F"/>
    <w:rsid w:val="00D27368"/>
    <w:rsid w:val="00D3307B"/>
    <w:rsid w:val="00D3581E"/>
    <w:rsid w:val="00D53952"/>
    <w:rsid w:val="00D60FFC"/>
    <w:rsid w:val="00D64559"/>
    <w:rsid w:val="00DA1677"/>
    <w:rsid w:val="00DA4D81"/>
    <w:rsid w:val="00DB6CD2"/>
    <w:rsid w:val="00DD78B0"/>
    <w:rsid w:val="00DE381A"/>
    <w:rsid w:val="00DE4CB4"/>
    <w:rsid w:val="00DE7F9C"/>
    <w:rsid w:val="00DF3EAD"/>
    <w:rsid w:val="00DF7518"/>
    <w:rsid w:val="00E045D0"/>
    <w:rsid w:val="00E07416"/>
    <w:rsid w:val="00E07784"/>
    <w:rsid w:val="00E13E71"/>
    <w:rsid w:val="00E45EA7"/>
    <w:rsid w:val="00E60888"/>
    <w:rsid w:val="00E810E1"/>
    <w:rsid w:val="00E82215"/>
    <w:rsid w:val="00E90F7C"/>
    <w:rsid w:val="00EB1577"/>
    <w:rsid w:val="00ED04D2"/>
    <w:rsid w:val="00EE5752"/>
    <w:rsid w:val="00EE5F2B"/>
    <w:rsid w:val="00F0000E"/>
    <w:rsid w:val="00F25476"/>
    <w:rsid w:val="00F27968"/>
    <w:rsid w:val="00F3261E"/>
    <w:rsid w:val="00F77E53"/>
    <w:rsid w:val="00F87191"/>
    <w:rsid w:val="00F92739"/>
    <w:rsid w:val="00F95FC1"/>
    <w:rsid w:val="00FB3E16"/>
    <w:rsid w:val="00FC35F0"/>
    <w:rsid w:val="00FD0861"/>
    <w:rsid w:val="00FD51B4"/>
    <w:rsid w:val="00FE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38956"/>
  <w15:chartTrackingRefBased/>
  <w15:docId w15:val="{517226F3-CB2C-45DA-B125-2428B1D8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F2B"/>
  </w:style>
  <w:style w:type="paragraph" w:styleId="Footer">
    <w:name w:val="footer"/>
    <w:basedOn w:val="Normal"/>
    <w:link w:val="FooterChar"/>
    <w:uiPriority w:val="99"/>
    <w:unhideWhenUsed/>
    <w:rsid w:val="00EE5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F2B"/>
  </w:style>
  <w:style w:type="table" w:styleId="TableGrid">
    <w:name w:val="Table Grid"/>
    <w:basedOn w:val="TableNormal"/>
    <w:uiPriority w:val="39"/>
    <w:rsid w:val="0061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6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0D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0D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D8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C27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legislation.gov.uk/ukpga/1990/43/part/II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slation.gov.uk/ukpga/1985/70/section/9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659D8-4652-4E4A-B9E5-BD5F370BD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3975</Characters>
  <Application>Microsoft Office Word</Application>
  <DocSecurity>4</DocSecurity>
  <Lines>152</Lines>
  <Paragraphs>94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Dodds</dc:creator>
  <cp:keywords/>
  <dc:description/>
  <cp:lastModifiedBy>Lachlan Mackinnon</cp:lastModifiedBy>
  <cp:revision>2</cp:revision>
  <dcterms:created xsi:type="dcterms:W3CDTF">2025-11-25T12:59:00Z</dcterms:created>
  <dcterms:modified xsi:type="dcterms:W3CDTF">2025-11-25T12:59:00Z</dcterms:modified>
</cp:coreProperties>
</file>