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sidRPr="00DF7B7D">
        <w:rPr>
          <w:rFonts w:ascii="Arial" w:hAnsi="Arial" w:cs="Arial"/>
          <w:sz w:val="32"/>
          <w:szCs w:val="32"/>
        </w:rPr>
        <w:t xml:space="preserve">Appendix </w:t>
      </w:r>
      <w:r w:rsidR="00042120" w:rsidRPr="00DF7B7D">
        <w:rPr>
          <w:rFonts w:ascii="Arial" w:hAnsi="Arial" w:cs="Arial"/>
          <w:sz w:val="32"/>
          <w:szCs w:val="32"/>
        </w:rPr>
        <w:t xml:space="preserve">2.1 – </w:t>
      </w:r>
      <w:r w:rsidR="008E56EE" w:rsidRPr="00DF7B7D">
        <w:rPr>
          <w:rFonts w:ascii="Arial" w:hAnsi="Arial" w:cs="Arial"/>
          <w:sz w:val="32"/>
          <w:szCs w:val="32"/>
        </w:rPr>
        <w:t xml:space="preserve">Community Benefits </w:t>
      </w:r>
      <w:r w:rsidR="007633C9" w:rsidRPr="00DF7B7D">
        <w:rPr>
          <w:rFonts w:ascii="Arial" w:hAnsi="Arial" w:cs="Arial"/>
          <w:sz w:val="32"/>
          <w:szCs w:val="32"/>
        </w:rPr>
        <w:t>Menu</w:t>
      </w:r>
    </w:p>
    <w:p w14:paraId="3A4F0F51" w14:textId="77777777" w:rsidR="00B721E9" w:rsidRPr="00DF7B7D" w:rsidRDefault="00B721E9" w:rsidP="00DC198B">
      <w:pPr>
        <w:pStyle w:val="HeadingTitle"/>
        <w:spacing w:before="0" w:after="0"/>
        <w:jc w:val="center"/>
        <w:rPr>
          <w:rFonts w:ascii="Arial" w:hAnsi="Arial" w:cs="Arial"/>
          <w:sz w:val="32"/>
          <w:szCs w:val="32"/>
        </w:rPr>
      </w:pPr>
    </w:p>
    <w:p w14:paraId="543343A5" w14:textId="5BA16F48" w:rsidR="0090140A" w:rsidRPr="008E56EE" w:rsidRDefault="0090140A" w:rsidP="00DC198B">
      <w:pPr>
        <w:pStyle w:val="HeadingTitle"/>
        <w:spacing w:before="0" w:after="0"/>
        <w:jc w:val="center"/>
        <w:rPr>
          <w:rFonts w:ascii="Arial" w:hAnsi="Arial" w:cs="Arial"/>
          <w:b w:val="0"/>
          <w:bCs/>
          <w:sz w:val="32"/>
          <w:szCs w:val="32"/>
        </w:rPr>
      </w:pPr>
      <w:r>
        <w:rPr>
          <w:rFonts w:ascii="Arial" w:hAnsi="Arial" w:cs="Arial"/>
          <w:b w:val="0"/>
          <w:bCs/>
          <w:sz w:val="32"/>
          <w:szCs w:val="32"/>
        </w:rPr>
        <w:t xml:space="preserve">BHA25011 – </w:t>
      </w:r>
      <w:proofErr w:type="spellStart"/>
      <w:r>
        <w:rPr>
          <w:rFonts w:ascii="Arial" w:hAnsi="Arial" w:cs="Arial"/>
          <w:b w:val="0"/>
          <w:bCs/>
          <w:sz w:val="32"/>
          <w:szCs w:val="32"/>
        </w:rPr>
        <w:t>Clawdd</w:t>
      </w:r>
      <w:proofErr w:type="spellEnd"/>
      <w:r>
        <w:rPr>
          <w:rFonts w:ascii="Arial" w:hAnsi="Arial" w:cs="Arial"/>
          <w:b w:val="0"/>
          <w:bCs/>
          <w:sz w:val="32"/>
          <w:szCs w:val="32"/>
        </w:rPr>
        <w:t xml:space="preserve"> </w:t>
      </w:r>
      <w:proofErr w:type="spellStart"/>
      <w:r>
        <w:rPr>
          <w:rFonts w:ascii="Arial" w:hAnsi="Arial" w:cs="Arial"/>
          <w:b w:val="0"/>
          <w:bCs/>
          <w:sz w:val="32"/>
          <w:szCs w:val="32"/>
        </w:rPr>
        <w:t>Helyg</w:t>
      </w:r>
      <w:proofErr w:type="spellEnd"/>
      <w:r>
        <w:rPr>
          <w:rFonts w:ascii="Arial" w:hAnsi="Arial" w:cs="Arial"/>
          <w:b w:val="0"/>
          <w:bCs/>
          <w:sz w:val="32"/>
          <w:szCs w:val="32"/>
        </w:rPr>
        <w:t>, Aberystwyth</w:t>
      </w:r>
      <w:r w:rsidRPr="0090140A">
        <w:rPr>
          <w:rFonts w:ascii="Arial" w:hAnsi="Arial" w:cs="Arial"/>
          <w:b w:val="0"/>
          <w:bCs/>
          <w:sz w:val="32"/>
          <w:szCs w:val="32"/>
        </w:rPr>
        <w:t xml:space="preserve"> – Fencing Works </w:t>
      </w:r>
    </w:p>
    <w:p w14:paraId="1D4708FB" w14:textId="6D229A1F" w:rsidR="006A607C" w:rsidRPr="008E56EE" w:rsidRDefault="00D57B5F" w:rsidP="008E56EE">
      <w:pPr>
        <w:tabs>
          <w:tab w:val="left" w:pos="7513"/>
        </w:tabs>
        <w:rPr>
          <w:rFonts w:cs="Arial"/>
        </w:rPr>
      </w:pPr>
      <w:r w:rsidRPr="00D57B5F">
        <w:rPr>
          <w:rFonts w:cs="Arial"/>
        </w:rPr>
        <w:t xml:space="preserve"> </w:t>
      </w:r>
    </w:p>
    <w:p w14:paraId="309ED355" w14:textId="4CAB9A69" w:rsidR="00C35A9A" w:rsidRPr="005D2A05" w:rsidRDefault="00B721E9" w:rsidP="005D2A05">
      <w:pPr>
        <w:spacing w:line="276" w:lineRule="auto"/>
        <w:jc w:val="left"/>
        <w:rPr>
          <w:rFonts w:cs="Arial"/>
          <w:sz w:val="22"/>
          <w:szCs w:val="22"/>
        </w:rPr>
      </w:pPr>
      <w:proofErr w:type="spellStart"/>
      <w:r>
        <w:rPr>
          <w:rFonts w:cs="Arial"/>
          <w:sz w:val="22"/>
          <w:szCs w:val="22"/>
        </w:rPr>
        <w:t>Barcud</w:t>
      </w:r>
      <w:proofErr w:type="spellEnd"/>
      <w:r>
        <w:rPr>
          <w:rFonts w:cs="Arial"/>
          <w:sz w:val="22"/>
          <w:szCs w:val="22"/>
        </w:rPr>
        <w:t xml:space="preserve"> </w:t>
      </w:r>
      <w:proofErr w:type="spellStart"/>
      <w:r>
        <w:rPr>
          <w:rFonts w:cs="Arial"/>
          <w:sz w:val="22"/>
          <w:szCs w:val="22"/>
        </w:rPr>
        <w:t>Cyf</w:t>
      </w:r>
      <w:proofErr w:type="spellEnd"/>
      <w:r>
        <w:rPr>
          <w:rFonts w:cs="Arial"/>
          <w:sz w:val="22"/>
          <w:szCs w:val="22"/>
        </w:rPr>
        <w:t xml:space="preserve"> Housing Association</w:t>
      </w:r>
      <w:r w:rsidR="00C35A9A" w:rsidRPr="00C35A9A">
        <w:rPr>
          <w:rFonts w:cs="Arial"/>
          <w:sz w:val="22"/>
          <w:szCs w:val="22"/>
        </w:rPr>
        <w:t xml:space="preserve"> is committed to supporting the social, economic, and environmental well-being of the </w:t>
      </w:r>
      <w:r>
        <w:rPr>
          <w:rFonts w:cs="Arial"/>
          <w:sz w:val="22"/>
          <w:szCs w:val="22"/>
        </w:rPr>
        <w:t>Ceredig</w:t>
      </w:r>
      <w:r w:rsidR="001E544B">
        <w:rPr>
          <w:rFonts w:cs="Arial"/>
          <w:sz w:val="22"/>
          <w:szCs w:val="22"/>
        </w:rPr>
        <w:t>ion County Council</w:t>
      </w:r>
      <w:r w:rsidR="00C35A9A" w:rsidRPr="00C35A9A">
        <w:rPr>
          <w:rFonts w:cs="Arial"/>
          <w:sz w:val="22"/>
          <w:szCs w:val="22"/>
        </w:rPr>
        <w:t xml:space="preserve"> 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5F85A9F1" w:rsidR="00F867E2" w:rsidRPr="00F867E2" w:rsidRDefault="008E56EE" w:rsidP="00F867E2">
      <w:pPr>
        <w:pStyle w:val="ListParagraph"/>
        <w:numPr>
          <w:ilvl w:val="1"/>
          <w:numId w:val="1"/>
        </w:numPr>
        <w:jc w:val="both"/>
        <w:rPr>
          <w:rFonts w:ascii="Arial" w:hAnsi="Arial" w:cs="Arial"/>
        </w:rPr>
      </w:pPr>
      <w:r w:rsidRPr="00E47246">
        <w:rPr>
          <w:rFonts w:ascii="Arial" w:hAnsi="Arial" w:cs="Arial"/>
        </w:rPr>
        <w:t>All community benefit activities must take place within the</w:t>
      </w:r>
      <w:r w:rsidR="0064615C">
        <w:rPr>
          <w:rFonts w:ascii="Arial" w:hAnsi="Arial" w:cs="Arial"/>
        </w:rPr>
        <w:t xml:space="preserve"> </w:t>
      </w:r>
      <w:r w:rsidR="0064615C" w:rsidRPr="00225FD0">
        <w:rPr>
          <w:rFonts w:ascii="Arial" w:hAnsi="Arial" w:cs="Arial"/>
        </w:rPr>
        <w:t>Ceredigion County Council</w:t>
      </w:r>
      <w:r w:rsidR="0064615C">
        <w:rPr>
          <w:rFonts w:ascii="Arial" w:hAnsi="Arial" w:cs="Arial"/>
        </w:rPr>
        <w:t>.</w:t>
      </w:r>
    </w:p>
    <w:p w14:paraId="051BF6E1" w14:textId="77777777" w:rsidR="00F867E2" w:rsidRDefault="00F867E2" w:rsidP="00F867E2">
      <w:pPr>
        <w:pStyle w:val="ListParagraph"/>
        <w:ind w:left="792"/>
        <w:jc w:val="both"/>
        <w:rPr>
          <w:rFonts w:ascii="Arial" w:hAnsi="Arial" w:cs="Arial"/>
        </w:rPr>
      </w:pPr>
    </w:p>
    <w:p w14:paraId="76AF241B" w14:textId="20BD7596" w:rsidR="00F17CF4" w:rsidRPr="00F17CF4" w:rsidRDefault="008E56EE" w:rsidP="00F17CF4">
      <w:pPr>
        <w:pStyle w:val="ListParagraph"/>
        <w:numPr>
          <w:ilvl w:val="1"/>
          <w:numId w:val="1"/>
        </w:numPr>
        <w:jc w:val="both"/>
        <w:rPr>
          <w:rFonts w:ascii="Arial" w:hAnsi="Arial" w:cs="Arial"/>
        </w:rPr>
      </w:pPr>
      <w:r w:rsidRPr="6F336129">
        <w:rPr>
          <w:rFonts w:ascii="Arial" w:hAnsi="Arial" w:cs="Arial"/>
        </w:rPr>
        <w:t>Prior to any delivery of community benefits the Contractor must inform</w:t>
      </w:r>
      <w:r w:rsidR="0064615C">
        <w:rPr>
          <w:rFonts w:ascii="Arial" w:hAnsi="Arial" w:cs="Arial"/>
        </w:rPr>
        <w:t xml:space="preserve"> </w:t>
      </w:r>
      <w:proofErr w:type="spellStart"/>
      <w:r w:rsidR="0064615C" w:rsidRPr="00921A20">
        <w:rPr>
          <w:rFonts w:ascii="Arial" w:hAnsi="Arial" w:cs="Arial"/>
        </w:rPr>
        <w:t>Barcud</w:t>
      </w:r>
      <w:proofErr w:type="spellEnd"/>
      <w:r w:rsidR="0064615C" w:rsidRPr="00921A20">
        <w:rPr>
          <w:rFonts w:ascii="Arial" w:hAnsi="Arial" w:cs="Arial"/>
        </w:rPr>
        <w:t xml:space="preserve"> </w:t>
      </w:r>
      <w:proofErr w:type="spellStart"/>
      <w:r w:rsidR="0064615C" w:rsidRPr="00921A20">
        <w:rPr>
          <w:rFonts w:ascii="Arial" w:hAnsi="Arial" w:cs="Arial"/>
        </w:rPr>
        <w:t>Cyf</w:t>
      </w:r>
      <w:proofErr w:type="spellEnd"/>
      <w:r w:rsidR="0064615C" w:rsidRPr="00921A20">
        <w:rPr>
          <w:rFonts w:ascii="Arial" w:hAnsi="Arial" w:cs="Arial"/>
        </w:rPr>
        <w:t xml:space="preserve"> Housing Association</w:t>
      </w:r>
      <w:r w:rsidR="0064615C" w:rsidRPr="6F336129">
        <w:rPr>
          <w:rFonts w:ascii="Arial" w:hAnsi="Arial" w:cs="Arial"/>
        </w:rPr>
        <w:t xml:space="preserve"> </w:t>
      </w:r>
      <w:r w:rsidRPr="6F336129">
        <w:rPr>
          <w:rFonts w:ascii="Arial" w:hAnsi="Arial" w:cs="Arial"/>
        </w:rPr>
        <w:t>and receive authorisation</w:t>
      </w:r>
      <w:r w:rsidR="00873C22" w:rsidRPr="6F336129">
        <w:rPr>
          <w:rFonts w:ascii="Arial" w:hAnsi="Arial" w:cs="Arial"/>
        </w:rPr>
        <w:t xml:space="preserve"> </w:t>
      </w:r>
      <w:r w:rsidR="00204DCB" w:rsidRPr="6F336129">
        <w:rPr>
          <w:rFonts w:ascii="Arial" w:hAnsi="Arial" w:cs="Arial"/>
        </w:rPr>
        <w:t xml:space="preserve">for said community benefits </w:t>
      </w:r>
      <w:r w:rsidR="00873C22" w:rsidRPr="6F336129">
        <w:rPr>
          <w:rFonts w:ascii="Arial" w:hAnsi="Arial" w:cs="Arial"/>
        </w:rPr>
        <w:t xml:space="preserve">to be considered </w:t>
      </w:r>
      <w:r w:rsidR="00204DCB" w:rsidRPr="6F336129">
        <w:rPr>
          <w:rFonts w:ascii="Arial" w:hAnsi="Arial" w:cs="Arial"/>
        </w:rPr>
        <w:t xml:space="preserve">as part of the </w:t>
      </w:r>
      <w:r w:rsidR="00E7295F" w:rsidRPr="6F336129">
        <w:rPr>
          <w:rFonts w:ascii="Arial" w:hAnsi="Arial" w:cs="Arial"/>
        </w:rPr>
        <w:t>awarded contract</w:t>
      </w:r>
      <w:r w:rsidRPr="6F336129">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378C9404" w:rsidR="00F17CF4" w:rsidRPr="00E47246" w:rsidRDefault="00F17CF4" w:rsidP="008E56EE">
      <w:pPr>
        <w:pStyle w:val="ListParagraph"/>
        <w:numPr>
          <w:ilvl w:val="1"/>
          <w:numId w:val="1"/>
        </w:numPr>
        <w:jc w:val="both"/>
        <w:rPr>
          <w:rFonts w:ascii="Arial" w:hAnsi="Arial" w:cs="Arial"/>
        </w:rPr>
      </w:pPr>
      <w:r w:rsidRPr="6F336129">
        <w:rPr>
          <w:rFonts w:ascii="Arial" w:hAnsi="Arial" w:cs="Arial"/>
        </w:rPr>
        <w:t xml:space="preserve">Any publicity material relating to Community Benefits delivered under this contract must be </w:t>
      </w:r>
      <w:proofErr w:type="gramStart"/>
      <w:r w:rsidRPr="6F336129">
        <w:rPr>
          <w:rFonts w:ascii="Arial" w:hAnsi="Arial" w:cs="Arial"/>
          <w:b/>
          <w:bCs/>
        </w:rPr>
        <w:t>joint-branded</w:t>
      </w:r>
      <w:proofErr w:type="gramEnd"/>
      <w:r w:rsidRPr="6F336129">
        <w:rPr>
          <w:rFonts w:ascii="Arial" w:hAnsi="Arial" w:cs="Arial"/>
        </w:rPr>
        <w:t xml:space="preserve"> with</w:t>
      </w:r>
      <w:r w:rsidR="0064615C">
        <w:rPr>
          <w:rFonts w:ascii="Arial" w:hAnsi="Arial" w:cs="Arial"/>
        </w:rPr>
        <w:t xml:space="preserve"> </w:t>
      </w:r>
      <w:proofErr w:type="spellStart"/>
      <w:r w:rsidR="0064615C" w:rsidRPr="0064615C">
        <w:rPr>
          <w:rFonts w:ascii="Arial" w:hAnsi="Arial" w:cs="Arial"/>
        </w:rPr>
        <w:t>Barcud</w:t>
      </w:r>
      <w:proofErr w:type="spellEnd"/>
      <w:r w:rsidR="0064615C" w:rsidRPr="0064615C">
        <w:rPr>
          <w:rFonts w:ascii="Arial" w:hAnsi="Arial" w:cs="Arial"/>
        </w:rPr>
        <w:t xml:space="preserve"> </w:t>
      </w:r>
      <w:proofErr w:type="spellStart"/>
      <w:r w:rsidR="0064615C" w:rsidRPr="0064615C">
        <w:rPr>
          <w:rFonts w:ascii="Arial" w:hAnsi="Arial" w:cs="Arial"/>
        </w:rPr>
        <w:t>Cyf</w:t>
      </w:r>
      <w:proofErr w:type="spellEnd"/>
      <w:r w:rsidR="0064615C" w:rsidRPr="0064615C">
        <w:rPr>
          <w:rFonts w:ascii="Arial" w:hAnsi="Arial" w:cs="Arial"/>
        </w:rPr>
        <w:t xml:space="preserve"> Housing Association</w:t>
      </w:r>
      <w:r w:rsidRPr="6F336129">
        <w:rPr>
          <w:rFonts w:ascii="Arial" w:hAnsi="Arial" w:cs="Arial"/>
        </w:rPr>
        <w:t xml:space="preserve"> and approved by</w:t>
      </w:r>
      <w:r w:rsidR="0064615C">
        <w:rPr>
          <w:rFonts w:ascii="Arial" w:hAnsi="Arial" w:cs="Arial"/>
        </w:rPr>
        <w:t xml:space="preserve"> </w:t>
      </w:r>
      <w:proofErr w:type="spellStart"/>
      <w:r w:rsidR="0064615C" w:rsidRPr="0064615C">
        <w:rPr>
          <w:rFonts w:ascii="Arial" w:hAnsi="Arial" w:cs="Arial"/>
        </w:rPr>
        <w:t>Barcud</w:t>
      </w:r>
      <w:proofErr w:type="spellEnd"/>
      <w:r w:rsidR="0064615C" w:rsidRPr="0064615C">
        <w:rPr>
          <w:rFonts w:ascii="Arial" w:hAnsi="Arial" w:cs="Arial"/>
        </w:rPr>
        <w:t xml:space="preserve"> </w:t>
      </w:r>
      <w:proofErr w:type="spellStart"/>
      <w:r w:rsidR="0064615C" w:rsidRPr="0064615C">
        <w:rPr>
          <w:rFonts w:ascii="Arial" w:hAnsi="Arial" w:cs="Arial"/>
        </w:rPr>
        <w:t>Cyf</w:t>
      </w:r>
      <w:proofErr w:type="spellEnd"/>
      <w:r w:rsidR="0064615C" w:rsidRPr="0064615C">
        <w:rPr>
          <w:rFonts w:ascii="Arial" w:hAnsi="Arial" w:cs="Arial"/>
        </w:rPr>
        <w:t xml:space="preserve"> Housing Association</w:t>
      </w:r>
      <w:r w:rsidRPr="6F336129">
        <w:rPr>
          <w:rFonts w:ascii="Arial" w:hAnsi="Arial" w:cs="Arial"/>
        </w:rPr>
        <w:t xml:space="preserve"> 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3803BDE8"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6F336129">
        <w:rPr>
          <w:rFonts w:ascii="Arial" w:hAnsi="Arial" w:cs="Arial"/>
          <w:lang w:val="en-US"/>
        </w:rPr>
        <w:t xml:space="preserve">The Contractor shall support additional monitoring or reporting requests as reasonably required by </w:t>
      </w:r>
      <w:proofErr w:type="spellStart"/>
      <w:r w:rsidR="00921A20">
        <w:rPr>
          <w:rFonts w:ascii="Arial" w:hAnsi="Arial" w:cs="Arial"/>
          <w:lang w:val="en-US"/>
        </w:rPr>
        <w:t>Barcud</w:t>
      </w:r>
      <w:proofErr w:type="spellEnd"/>
      <w:r w:rsidR="00921A20">
        <w:rPr>
          <w:rFonts w:ascii="Arial" w:hAnsi="Arial" w:cs="Arial"/>
          <w:lang w:val="en-US"/>
        </w:rPr>
        <w:t xml:space="preserve"> </w:t>
      </w:r>
      <w:proofErr w:type="spellStart"/>
      <w:r w:rsidR="00921A20">
        <w:rPr>
          <w:rFonts w:ascii="Arial" w:hAnsi="Arial" w:cs="Arial"/>
          <w:lang w:val="en-US"/>
        </w:rPr>
        <w:t>Cyf</w:t>
      </w:r>
      <w:proofErr w:type="spellEnd"/>
      <w:r w:rsidR="00921A20">
        <w:rPr>
          <w:rFonts w:ascii="Arial" w:hAnsi="Arial" w:cs="Arial"/>
          <w:lang w:val="en-US"/>
        </w:rPr>
        <w:t xml:space="preserve"> Housing Association</w:t>
      </w:r>
      <w:r w:rsidRPr="6F336129">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0"/>
          <w:headerReference w:type="default" r:id="rId11"/>
          <w:footerReference w:type="even" r:id="rId12"/>
          <w:footerReference w:type="default" r:id="rId13"/>
          <w:headerReference w:type="first" r:id="rId14"/>
          <w:footerReference w:type="first" r:id="rId15"/>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890"/>
      </w:tblGrid>
      <w:tr w:rsidR="007041A5" w:rsidRPr="007041A5" w14:paraId="1C43FB06" w14:textId="77777777" w:rsidTr="00735420">
        <w:trPr>
          <w:trHeight w:val="454"/>
        </w:trPr>
        <w:tc>
          <w:tcPr>
            <w:tcW w:w="9617"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735420">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9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6"/>
      <w:footerReference w:type="first" r:id="rId17"/>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4291" w14:textId="77777777" w:rsidR="0019785A" w:rsidRDefault="0019785A" w:rsidP="00084610">
      <w:r>
        <w:separator/>
      </w:r>
    </w:p>
  </w:endnote>
  <w:endnote w:type="continuationSeparator" w:id="0">
    <w:p w14:paraId="6D546597" w14:textId="77777777" w:rsidR="0019785A" w:rsidRDefault="0019785A" w:rsidP="00084610">
      <w:r>
        <w:continuationSeparator/>
      </w:r>
    </w:p>
  </w:endnote>
  <w:endnote w:type="continuationNotice" w:id="1">
    <w:p w14:paraId="422AF63A" w14:textId="77777777" w:rsidR="0019785A" w:rsidRDefault="00197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8408" w14:textId="77777777" w:rsidR="0019785A" w:rsidRDefault="0019785A" w:rsidP="00084610">
      <w:r>
        <w:separator/>
      </w:r>
    </w:p>
  </w:footnote>
  <w:footnote w:type="continuationSeparator" w:id="0">
    <w:p w14:paraId="443B4AC7" w14:textId="77777777" w:rsidR="0019785A" w:rsidRDefault="0019785A" w:rsidP="00084610">
      <w:r>
        <w:continuationSeparator/>
      </w:r>
    </w:p>
  </w:footnote>
  <w:footnote w:type="continuationNotice" w:id="1">
    <w:p w14:paraId="5E634A5A" w14:textId="77777777" w:rsidR="0019785A" w:rsidRDefault="00197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E017E"/>
    <w:rsid w:val="000E0663"/>
    <w:rsid w:val="000E21E5"/>
    <w:rsid w:val="0012377E"/>
    <w:rsid w:val="00124237"/>
    <w:rsid w:val="0014458F"/>
    <w:rsid w:val="00190019"/>
    <w:rsid w:val="0019785A"/>
    <w:rsid w:val="00197B22"/>
    <w:rsid w:val="001B0707"/>
    <w:rsid w:val="001B173B"/>
    <w:rsid w:val="001E544B"/>
    <w:rsid w:val="00204DCB"/>
    <w:rsid w:val="002174A6"/>
    <w:rsid w:val="002734E1"/>
    <w:rsid w:val="00284A8B"/>
    <w:rsid w:val="002935C6"/>
    <w:rsid w:val="002D1AA8"/>
    <w:rsid w:val="002E78FF"/>
    <w:rsid w:val="003241DC"/>
    <w:rsid w:val="00345362"/>
    <w:rsid w:val="0034619A"/>
    <w:rsid w:val="00346F65"/>
    <w:rsid w:val="00350AAD"/>
    <w:rsid w:val="003A130E"/>
    <w:rsid w:val="003A6801"/>
    <w:rsid w:val="003A72F0"/>
    <w:rsid w:val="003C3DCD"/>
    <w:rsid w:val="003C4E32"/>
    <w:rsid w:val="003D015C"/>
    <w:rsid w:val="003F1139"/>
    <w:rsid w:val="00400324"/>
    <w:rsid w:val="00401E15"/>
    <w:rsid w:val="0041212B"/>
    <w:rsid w:val="00415DA0"/>
    <w:rsid w:val="004201DF"/>
    <w:rsid w:val="00425D4B"/>
    <w:rsid w:val="00435BEF"/>
    <w:rsid w:val="00446450"/>
    <w:rsid w:val="00455504"/>
    <w:rsid w:val="004574F7"/>
    <w:rsid w:val="00467FA1"/>
    <w:rsid w:val="004827BB"/>
    <w:rsid w:val="004A5D0D"/>
    <w:rsid w:val="004C2E00"/>
    <w:rsid w:val="004E647C"/>
    <w:rsid w:val="004F160D"/>
    <w:rsid w:val="005001DC"/>
    <w:rsid w:val="0050318D"/>
    <w:rsid w:val="00503756"/>
    <w:rsid w:val="0051601C"/>
    <w:rsid w:val="00527F66"/>
    <w:rsid w:val="005315E2"/>
    <w:rsid w:val="0056382F"/>
    <w:rsid w:val="005712C6"/>
    <w:rsid w:val="00590EE7"/>
    <w:rsid w:val="005A09C4"/>
    <w:rsid w:val="005A2616"/>
    <w:rsid w:val="005A4385"/>
    <w:rsid w:val="005A4CEA"/>
    <w:rsid w:val="005B132D"/>
    <w:rsid w:val="005C4B13"/>
    <w:rsid w:val="005D2A05"/>
    <w:rsid w:val="005E4EE3"/>
    <w:rsid w:val="006019D0"/>
    <w:rsid w:val="00615BDA"/>
    <w:rsid w:val="00623420"/>
    <w:rsid w:val="006250B6"/>
    <w:rsid w:val="006406B0"/>
    <w:rsid w:val="00642B33"/>
    <w:rsid w:val="0064615C"/>
    <w:rsid w:val="00656F16"/>
    <w:rsid w:val="00676874"/>
    <w:rsid w:val="006A607C"/>
    <w:rsid w:val="006B332D"/>
    <w:rsid w:val="006B5430"/>
    <w:rsid w:val="006C127F"/>
    <w:rsid w:val="006C7CB3"/>
    <w:rsid w:val="006D7E67"/>
    <w:rsid w:val="006F7887"/>
    <w:rsid w:val="007041A5"/>
    <w:rsid w:val="0072142E"/>
    <w:rsid w:val="00726FA8"/>
    <w:rsid w:val="00735420"/>
    <w:rsid w:val="00742DB7"/>
    <w:rsid w:val="00747128"/>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160C"/>
    <w:rsid w:val="008E56EE"/>
    <w:rsid w:val="008E5FD2"/>
    <w:rsid w:val="0090140A"/>
    <w:rsid w:val="009027CE"/>
    <w:rsid w:val="00906272"/>
    <w:rsid w:val="00911DE5"/>
    <w:rsid w:val="0091264B"/>
    <w:rsid w:val="00916F5F"/>
    <w:rsid w:val="00921A20"/>
    <w:rsid w:val="00926B61"/>
    <w:rsid w:val="00931E59"/>
    <w:rsid w:val="0093586F"/>
    <w:rsid w:val="00935E02"/>
    <w:rsid w:val="009451FB"/>
    <w:rsid w:val="009A4D07"/>
    <w:rsid w:val="009B23C4"/>
    <w:rsid w:val="009C4D10"/>
    <w:rsid w:val="009E3072"/>
    <w:rsid w:val="009E3090"/>
    <w:rsid w:val="009E5D41"/>
    <w:rsid w:val="009F4D82"/>
    <w:rsid w:val="009F5F1A"/>
    <w:rsid w:val="00A01609"/>
    <w:rsid w:val="00A04C17"/>
    <w:rsid w:val="00A300BF"/>
    <w:rsid w:val="00A4079D"/>
    <w:rsid w:val="00AC3ABF"/>
    <w:rsid w:val="00AD1B9B"/>
    <w:rsid w:val="00AD5C9E"/>
    <w:rsid w:val="00B20649"/>
    <w:rsid w:val="00B2152B"/>
    <w:rsid w:val="00B33336"/>
    <w:rsid w:val="00B37645"/>
    <w:rsid w:val="00B471B1"/>
    <w:rsid w:val="00B55452"/>
    <w:rsid w:val="00B721E9"/>
    <w:rsid w:val="00B91AF9"/>
    <w:rsid w:val="00B93253"/>
    <w:rsid w:val="00BB11BD"/>
    <w:rsid w:val="00BB5FFD"/>
    <w:rsid w:val="00BD1D7E"/>
    <w:rsid w:val="00BD570D"/>
    <w:rsid w:val="00BE679B"/>
    <w:rsid w:val="00BF3A0E"/>
    <w:rsid w:val="00C021C5"/>
    <w:rsid w:val="00C20C92"/>
    <w:rsid w:val="00C35A9A"/>
    <w:rsid w:val="00C42F0D"/>
    <w:rsid w:val="00C44EF1"/>
    <w:rsid w:val="00C5023C"/>
    <w:rsid w:val="00C561C3"/>
    <w:rsid w:val="00C70690"/>
    <w:rsid w:val="00C95495"/>
    <w:rsid w:val="00CA1495"/>
    <w:rsid w:val="00CA1A08"/>
    <w:rsid w:val="00CB024A"/>
    <w:rsid w:val="00CB7552"/>
    <w:rsid w:val="00CF0D1C"/>
    <w:rsid w:val="00CF3121"/>
    <w:rsid w:val="00D0027D"/>
    <w:rsid w:val="00D0186D"/>
    <w:rsid w:val="00D31B90"/>
    <w:rsid w:val="00D41EE4"/>
    <w:rsid w:val="00D46638"/>
    <w:rsid w:val="00D51C7B"/>
    <w:rsid w:val="00D57B5F"/>
    <w:rsid w:val="00D75CB8"/>
    <w:rsid w:val="00D827D0"/>
    <w:rsid w:val="00DA16C6"/>
    <w:rsid w:val="00DA3F27"/>
    <w:rsid w:val="00DB5ED2"/>
    <w:rsid w:val="00DC198B"/>
    <w:rsid w:val="00DD6583"/>
    <w:rsid w:val="00DF2E62"/>
    <w:rsid w:val="00DF7B7D"/>
    <w:rsid w:val="00E143ED"/>
    <w:rsid w:val="00E310CE"/>
    <w:rsid w:val="00E41982"/>
    <w:rsid w:val="00E449A7"/>
    <w:rsid w:val="00E47246"/>
    <w:rsid w:val="00E5124E"/>
    <w:rsid w:val="00E56921"/>
    <w:rsid w:val="00E70421"/>
    <w:rsid w:val="00E7295F"/>
    <w:rsid w:val="00E8578B"/>
    <w:rsid w:val="00EA6E20"/>
    <w:rsid w:val="00EB7F63"/>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36D"/>
    <w:rsid w:val="00FB495B"/>
    <w:rsid w:val="00FB64B8"/>
    <w:rsid w:val="00FD054C"/>
    <w:rsid w:val="128E5832"/>
    <w:rsid w:val="16CA0BDD"/>
    <w:rsid w:val="2578EF17"/>
    <w:rsid w:val="3E419C6F"/>
    <w:rsid w:val="54343B13"/>
    <w:rsid w:val="6A61EC38"/>
    <w:rsid w:val="6F336129"/>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266E5325-B893-4496-801D-06D02034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6338-912C-4AE1-B238-F33474617372}">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ecb18fbc-c8e1-410e-8d53-ef52f12960fe"/>
    <ds:schemaRef ds:uri="7d4422b7-6fd8-4c90-9214-803bc155c1a7"/>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D2B88E8-CBA3-4127-9F8D-A4ED17437F51}"/>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5</TotalTime>
  <Pages>5</Pages>
  <Words>809</Words>
  <Characters>4758</Characters>
  <Application>Microsoft Office Word</Application>
  <DocSecurity>0</DocSecurity>
  <Lines>237</Lines>
  <Paragraphs>73</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140</cp:revision>
  <dcterms:created xsi:type="dcterms:W3CDTF">2024-04-12T08:02:00Z</dcterms:created>
  <dcterms:modified xsi:type="dcterms:W3CDTF">2025-12-22T13:35:00Z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