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7E39" w14:textId="77777777" w:rsidR="00230272" w:rsidRPr="00E66198" w:rsidRDefault="00230272" w:rsidP="00230272">
      <w:pPr>
        <w:tabs>
          <w:tab w:val="left" w:pos="2268"/>
          <w:tab w:val="left" w:pos="10206"/>
        </w:tabs>
        <w:ind w:right="589"/>
        <w:jc w:val="both"/>
        <w:rPr>
          <w:rFonts w:ascii="Verdana" w:hAnsi="Verdana"/>
        </w:rPr>
      </w:pPr>
    </w:p>
    <w:p w14:paraId="673718C9" w14:textId="77777777" w:rsidR="00230272" w:rsidRPr="00E66198" w:rsidRDefault="00230272" w:rsidP="00230272">
      <w:pPr>
        <w:tabs>
          <w:tab w:val="left" w:pos="2268"/>
          <w:tab w:val="left" w:pos="10206"/>
        </w:tabs>
        <w:ind w:right="589"/>
        <w:jc w:val="both"/>
        <w:rPr>
          <w:rFonts w:ascii="Verdana" w:hAnsi="Verdana"/>
        </w:rPr>
      </w:pPr>
    </w:p>
    <w:p w14:paraId="47BECD2E" w14:textId="77777777" w:rsidR="00230272" w:rsidRPr="00E66198" w:rsidRDefault="00230272" w:rsidP="00230272">
      <w:pPr>
        <w:tabs>
          <w:tab w:val="left" w:pos="2268"/>
          <w:tab w:val="left" w:pos="10206"/>
        </w:tabs>
        <w:ind w:right="589"/>
        <w:jc w:val="both"/>
        <w:rPr>
          <w:rFonts w:ascii="Verdana" w:hAnsi="Verdana"/>
        </w:rPr>
      </w:pPr>
    </w:p>
    <w:p w14:paraId="7DD248B5" w14:textId="77777777" w:rsidR="00230272" w:rsidRPr="00E66198" w:rsidRDefault="00230272" w:rsidP="00230272">
      <w:pPr>
        <w:tabs>
          <w:tab w:val="left" w:pos="2268"/>
          <w:tab w:val="left" w:pos="10206"/>
        </w:tabs>
        <w:ind w:right="589"/>
        <w:jc w:val="both"/>
        <w:rPr>
          <w:rFonts w:ascii="Verdana" w:hAnsi="Verdana"/>
        </w:rPr>
      </w:pPr>
    </w:p>
    <w:p w14:paraId="073C3048" w14:textId="77777777" w:rsidR="00230272" w:rsidRPr="00E66198" w:rsidRDefault="00230272" w:rsidP="00230272">
      <w:pPr>
        <w:tabs>
          <w:tab w:val="left" w:pos="2268"/>
          <w:tab w:val="left" w:pos="10206"/>
        </w:tabs>
        <w:ind w:right="589"/>
        <w:jc w:val="both"/>
        <w:rPr>
          <w:rFonts w:ascii="Verdana" w:hAnsi="Verdana"/>
        </w:rPr>
      </w:pPr>
    </w:p>
    <w:p w14:paraId="2B14FC9F" w14:textId="77777777" w:rsidR="00230272" w:rsidRPr="00E66198" w:rsidRDefault="00230272" w:rsidP="00230272">
      <w:pPr>
        <w:tabs>
          <w:tab w:val="left" w:pos="2268"/>
          <w:tab w:val="left" w:pos="10206"/>
        </w:tabs>
        <w:ind w:right="589"/>
        <w:jc w:val="both"/>
        <w:rPr>
          <w:rFonts w:ascii="Verdana" w:hAnsi="Verdana"/>
        </w:rPr>
      </w:pPr>
    </w:p>
    <w:p w14:paraId="5F2C17A8" w14:textId="77777777" w:rsidR="00230272" w:rsidRPr="00E66198" w:rsidRDefault="00230272" w:rsidP="00230272">
      <w:pPr>
        <w:tabs>
          <w:tab w:val="left" w:pos="2268"/>
          <w:tab w:val="left" w:pos="10206"/>
        </w:tabs>
        <w:ind w:right="589"/>
        <w:jc w:val="both"/>
        <w:rPr>
          <w:rFonts w:ascii="Verdana" w:hAnsi="Verdana"/>
        </w:rPr>
      </w:pPr>
    </w:p>
    <w:p w14:paraId="39947534" w14:textId="77777777" w:rsidR="00230272" w:rsidRPr="00E66198" w:rsidRDefault="00230272" w:rsidP="00230272">
      <w:pPr>
        <w:tabs>
          <w:tab w:val="left" w:pos="2268"/>
          <w:tab w:val="left" w:pos="10206"/>
        </w:tabs>
        <w:ind w:right="589"/>
        <w:jc w:val="both"/>
        <w:rPr>
          <w:rFonts w:ascii="Verdana" w:hAnsi="Verdana"/>
        </w:rPr>
      </w:pPr>
    </w:p>
    <w:p w14:paraId="0F611852" w14:textId="77777777" w:rsidR="00230272" w:rsidRPr="00E66198" w:rsidRDefault="00230272" w:rsidP="00230272">
      <w:pPr>
        <w:tabs>
          <w:tab w:val="left" w:pos="2268"/>
          <w:tab w:val="left" w:pos="10206"/>
        </w:tabs>
        <w:ind w:right="589"/>
        <w:jc w:val="both"/>
        <w:rPr>
          <w:rFonts w:ascii="Verdana" w:hAnsi="Verdana"/>
        </w:rPr>
      </w:pPr>
    </w:p>
    <w:p w14:paraId="1AEEBFC2" w14:textId="77777777" w:rsidR="00230272" w:rsidRPr="00E66198" w:rsidRDefault="00230272" w:rsidP="00230272">
      <w:pPr>
        <w:tabs>
          <w:tab w:val="left" w:pos="2268"/>
          <w:tab w:val="left" w:pos="10206"/>
        </w:tabs>
        <w:ind w:right="589"/>
        <w:jc w:val="both"/>
        <w:rPr>
          <w:rFonts w:ascii="Verdana" w:hAnsi="Verdana"/>
        </w:rPr>
      </w:pPr>
    </w:p>
    <w:p w14:paraId="543F3145" w14:textId="77777777" w:rsidR="00230272" w:rsidRPr="00E66198" w:rsidRDefault="00230272" w:rsidP="00230272">
      <w:pPr>
        <w:tabs>
          <w:tab w:val="left" w:pos="2268"/>
          <w:tab w:val="left" w:pos="10206"/>
        </w:tabs>
        <w:ind w:right="589"/>
        <w:jc w:val="both"/>
        <w:rPr>
          <w:rFonts w:ascii="Verdana" w:hAnsi="Verdana"/>
        </w:rPr>
      </w:pPr>
    </w:p>
    <w:p w14:paraId="1751FBF6" w14:textId="77777777" w:rsidR="00230272" w:rsidRPr="00E66198" w:rsidRDefault="00230272" w:rsidP="00230272">
      <w:pPr>
        <w:tabs>
          <w:tab w:val="left" w:pos="2268"/>
          <w:tab w:val="left" w:pos="10206"/>
        </w:tabs>
        <w:ind w:right="589"/>
        <w:jc w:val="both"/>
        <w:rPr>
          <w:rFonts w:ascii="Verdana" w:hAnsi="Verdana"/>
        </w:rPr>
      </w:pPr>
    </w:p>
    <w:p w14:paraId="3F3BC251" w14:textId="77777777" w:rsidR="00230272" w:rsidRPr="00E66198" w:rsidRDefault="00230272" w:rsidP="00230272">
      <w:pPr>
        <w:tabs>
          <w:tab w:val="left" w:pos="2268"/>
          <w:tab w:val="left" w:pos="10206"/>
        </w:tabs>
        <w:ind w:right="589"/>
        <w:jc w:val="both"/>
        <w:rPr>
          <w:rFonts w:ascii="Verdana" w:hAnsi="Verdana"/>
        </w:rPr>
      </w:pPr>
    </w:p>
    <w:p w14:paraId="729A6EDF" w14:textId="77777777" w:rsidR="00230272" w:rsidRPr="00E66198" w:rsidRDefault="00230272" w:rsidP="00230272">
      <w:pPr>
        <w:pBdr>
          <w:bottom w:val="single" w:sz="2" w:space="1" w:color="auto"/>
        </w:pBdr>
        <w:tabs>
          <w:tab w:val="left" w:pos="2268"/>
          <w:tab w:val="left" w:pos="10206"/>
        </w:tabs>
        <w:ind w:right="589"/>
        <w:jc w:val="both"/>
        <w:rPr>
          <w:rFonts w:ascii="Verdana" w:hAnsi="Verdana"/>
        </w:rPr>
      </w:pPr>
    </w:p>
    <w:p w14:paraId="299C4BDC" w14:textId="7EB30639" w:rsidR="00230272" w:rsidRPr="00E66198" w:rsidRDefault="00CC4D0D" w:rsidP="00CC4D0D">
      <w:pPr>
        <w:tabs>
          <w:tab w:val="left" w:pos="1440"/>
          <w:tab w:val="left" w:pos="10206"/>
        </w:tabs>
        <w:spacing w:before="240" w:after="240"/>
        <w:ind w:right="589"/>
        <w:rPr>
          <w:rFonts w:ascii="Verdana" w:hAnsi="Verdana"/>
          <w:b/>
          <w:i/>
          <w:szCs w:val="20"/>
        </w:rPr>
      </w:pPr>
      <w:r w:rsidRPr="00E66198">
        <w:rPr>
          <w:rFonts w:ascii="Verdana" w:hAnsi="Verdana"/>
          <w:b/>
          <w:szCs w:val="20"/>
        </w:rPr>
        <w:tab/>
      </w:r>
      <w:r w:rsidR="00230272" w:rsidRPr="00E66198">
        <w:rPr>
          <w:rFonts w:ascii="Verdana" w:hAnsi="Verdana"/>
          <w:b/>
          <w:szCs w:val="20"/>
        </w:rPr>
        <w:t xml:space="preserve">Invitation to tender for the provision of </w:t>
      </w:r>
      <w:r w:rsidR="00E70054">
        <w:rPr>
          <w:rFonts w:ascii="Verdana" w:hAnsi="Verdana"/>
          <w:b/>
          <w:iCs/>
          <w:szCs w:val="20"/>
        </w:rPr>
        <w:t xml:space="preserve">S4C </w:t>
      </w:r>
      <w:r w:rsidR="00E70054">
        <w:rPr>
          <w:rFonts w:ascii="Verdana" w:hAnsi="Verdana"/>
          <w:b/>
          <w:szCs w:val="20"/>
        </w:rPr>
        <w:t>Internal Audit Services</w:t>
      </w:r>
    </w:p>
    <w:p w14:paraId="6C1711A8" w14:textId="77777777" w:rsidR="00230272" w:rsidRPr="00E66198" w:rsidRDefault="00230272" w:rsidP="00230272">
      <w:pPr>
        <w:pBdr>
          <w:top w:val="single" w:sz="2" w:space="1" w:color="auto"/>
        </w:pBdr>
        <w:tabs>
          <w:tab w:val="left" w:pos="2268"/>
          <w:tab w:val="left" w:pos="5954"/>
          <w:tab w:val="left" w:pos="10206"/>
        </w:tabs>
        <w:spacing w:after="120"/>
        <w:ind w:right="589"/>
        <w:jc w:val="both"/>
        <w:rPr>
          <w:rFonts w:ascii="Verdana" w:hAnsi="Verdana"/>
          <w:szCs w:val="20"/>
        </w:rPr>
      </w:pPr>
    </w:p>
    <w:p w14:paraId="4C0D58F6" w14:textId="182EBBCA" w:rsidR="00230272" w:rsidRPr="00E66198" w:rsidRDefault="00230272" w:rsidP="00D844D0">
      <w:pPr>
        <w:tabs>
          <w:tab w:val="left" w:pos="2268"/>
          <w:tab w:val="left" w:pos="6360"/>
          <w:tab w:val="left" w:pos="10206"/>
        </w:tabs>
        <w:ind w:left="1440" w:right="589" w:hanging="40"/>
        <w:jc w:val="both"/>
        <w:rPr>
          <w:rFonts w:ascii="Verdana" w:hAnsi="Verdana"/>
          <w:szCs w:val="20"/>
          <w:u w:val="single"/>
        </w:rPr>
      </w:pPr>
      <w:r w:rsidRPr="00E66198">
        <w:rPr>
          <w:rFonts w:ascii="Verdana" w:hAnsi="Verdana"/>
          <w:szCs w:val="20"/>
        </w:rPr>
        <w:t>Issued:</w:t>
      </w:r>
      <w:r w:rsidR="00E66198">
        <w:rPr>
          <w:rFonts w:ascii="Verdana" w:hAnsi="Verdana"/>
          <w:szCs w:val="20"/>
        </w:rPr>
        <w:t xml:space="preserve">               </w:t>
      </w:r>
      <w:r w:rsidRPr="00E66198">
        <w:rPr>
          <w:rFonts w:ascii="Verdana" w:hAnsi="Verdana"/>
          <w:szCs w:val="20"/>
        </w:rPr>
        <w:t xml:space="preserve">                                         </w:t>
      </w:r>
      <w:r w:rsidR="00AC014D" w:rsidRPr="00E66198">
        <w:rPr>
          <w:rFonts w:ascii="Verdana" w:hAnsi="Verdana"/>
          <w:szCs w:val="20"/>
        </w:rPr>
        <w:tab/>
      </w:r>
      <w:r w:rsidR="00E70054">
        <w:rPr>
          <w:rFonts w:ascii="Verdana" w:hAnsi="Verdana"/>
          <w:szCs w:val="20"/>
        </w:rPr>
        <w:t>7</w:t>
      </w:r>
      <w:r w:rsidR="00E70054" w:rsidRPr="00E70054">
        <w:rPr>
          <w:rFonts w:ascii="Verdana" w:hAnsi="Verdana"/>
          <w:szCs w:val="20"/>
          <w:vertAlign w:val="superscript"/>
        </w:rPr>
        <w:t>th</w:t>
      </w:r>
      <w:r w:rsidR="00E70054">
        <w:rPr>
          <w:rFonts w:ascii="Verdana" w:hAnsi="Verdana"/>
          <w:szCs w:val="20"/>
        </w:rPr>
        <w:t xml:space="preserve"> January 2026</w:t>
      </w:r>
    </w:p>
    <w:p w14:paraId="546564C1" w14:textId="77777777" w:rsidR="0028798C" w:rsidRDefault="0028798C" w:rsidP="0028798C">
      <w:pPr>
        <w:tabs>
          <w:tab w:val="left" w:pos="2268"/>
          <w:tab w:val="left" w:pos="6360"/>
          <w:tab w:val="left" w:pos="10206"/>
        </w:tabs>
        <w:ind w:left="1400" w:right="589"/>
        <w:jc w:val="both"/>
        <w:rPr>
          <w:rFonts w:ascii="Verdana" w:hAnsi="Verdana"/>
          <w:szCs w:val="20"/>
        </w:rPr>
      </w:pPr>
    </w:p>
    <w:p w14:paraId="08FE0935" w14:textId="14B3E503" w:rsidR="0028798C" w:rsidRPr="00E66198" w:rsidRDefault="0028798C" w:rsidP="0028798C">
      <w:pPr>
        <w:tabs>
          <w:tab w:val="left" w:pos="2268"/>
          <w:tab w:val="left" w:pos="6360"/>
          <w:tab w:val="left" w:pos="10206"/>
        </w:tabs>
        <w:ind w:left="1400" w:right="589"/>
        <w:jc w:val="both"/>
        <w:rPr>
          <w:rFonts w:ascii="Verdana" w:hAnsi="Verdana"/>
          <w:szCs w:val="20"/>
        </w:rPr>
      </w:pPr>
      <w:r w:rsidRPr="00E66198">
        <w:rPr>
          <w:rFonts w:ascii="Verdana" w:hAnsi="Verdana"/>
          <w:szCs w:val="20"/>
        </w:rPr>
        <w:t>Deadline for receipt of request for clarification:</w:t>
      </w:r>
      <w:r w:rsidRPr="00E66198">
        <w:rPr>
          <w:rFonts w:ascii="Verdana" w:hAnsi="Verdana"/>
          <w:szCs w:val="20"/>
        </w:rPr>
        <w:tab/>
      </w:r>
      <w:r>
        <w:rPr>
          <w:rFonts w:ascii="Verdana" w:hAnsi="Verdana"/>
          <w:szCs w:val="20"/>
        </w:rPr>
        <w:t>21</w:t>
      </w:r>
      <w:r w:rsidRPr="0028798C">
        <w:rPr>
          <w:rFonts w:ascii="Verdana" w:hAnsi="Verdana"/>
          <w:szCs w:val="20"/>
          <w:vertAlign w:val="superscript"/>
        </w:rPr>
        <w:t>st</w:t>
      </w:r>
      <w:r>
        <w:rPr>
          <w:rFonts w:ascii="Verdana" w:hAnsi="Verdana"/>
          <w:szCs w:val="20"/>
        </w:rPr>
        <w:t xml:space="preserve"> January 2026</w:t>
      </w:r>
    </w:p>
    <w:p w14:paraId="371AA3D1" w14:textId="77777777" w:rsidR="00592374" w:rsidRPr="00E66198" w:rsidRDefault="00592374" w:rsidP="00230272">
      <w:pPr>
        <w:tabs>
          <w:tab w:val="left" w:pos="2268"/>
          <w:tab w:val="left" w:pos="10206"/>
        </w:tabs>
        <w:ind w:left="1400" w:right="589"/>
        <w:jc w:val="both"/>
        <w:rPr>
          <w:rFonts w:ascii="Verdana" w:hAnsi="Verdana"/>
          <w:szCs w:val="20"/>
          <w:u w:val="single"/>
        </w:rPr>
      </w:pPr>
    </w:p>
    <w:p w14:paraId="140B6996" w14:textId="69B32EB0" w:rsidR="00230272" w:rsidRPr="00E66198" w:rsidRDefault="00230272" w:rsidP="00D844D0">
      <w:pPr>
        <w:tabs>
          <w:tab w:val="left" w:pos="2268"/>
          <w:tab w:val="left" w:pos="6360"/>
          <w:tab w:val="left" w:pos="10206"/>
        </w:tabs>
        <w:ind w:left="1400" w:right="589"/>
        <w:jc w:val="both"/>
        <w:rPr>
          <w:rFonts w:ascii="Verdana" w:hAnsi="Verdana"/>
          <w:szCs w:val="20"/>
        </w:rPr>
      </w:pPr>
      <w:r w:rsidRPr="00E66198">
        <w:rPr>
          <w:rFonts w:ascii="Verdana" w:hAnsi="Verdana"/>
          <w:szCs w:val="20"/>
        </w:rPr>
        <w:t xml:space="preserve">Deadline for receipt of tender responses:     </w:t>
      </w:r>
      <w:r w:rsidR="00AC014D" w:rsidRPr="00E66198">
        <w:rPr>
          <w:rFonts w:ascii="Verdana" w:hAnsi="Verdana"/>
          <w:szCs w:val="20"/>
        </w:rPr>
        <w:tab/>
      </w:r>
      <w:r w:rsidR="00BC57C5">
        <w:rPr>
          <w:rFonts w:ascii="Verdana" w:hAnsi="Verdana"/>
          <w:szCs w:val="20"/>
        </w:rPr>
        <w:t>4</w:t>
      </w:r>
      <w:r w:rsidR="0028798C" w:rsidRPr="0028798C">
        <w:rPr>
          <w:rFonts w:ascii="Verdana" w:hAnsi="Verdana"/>
          <w:szCs w:val="20"/>
          <w:vertAlign w:val="superscript"/>
        </w:rPr>
        <w:t>th</w:t>
      </w:r>
      <w:r w:rsidR="0028798C">
        <w:rPr>
          <w:rFonts w:ascii="Verdana" w:hAnsi="Verdana"/>
          <w:szCs w:val="20"/>
        </w:rPr>
        <w:t xml:space="preserve"> </w:t>
      </w:r>
      <w:r w:rsidR="00BC57C5">
        <w:rPr>
          <w:rFonts w:ascii="Verdana" w:hAnsi="Verdana"/>
          <w:szCs w:val="20"/>
        </w:rPr>
        <w:t>February</w:t>
      </w:r>
      <w:r w:rsidR="0028798C">
        <w:rPr>
          <w:rFonts w:ascii="Verdana" w:hAnsi="Verdana"/>
          <w:szCs w:val="20"/>
        </w:rPr>
        <w:t xml:space="preserve"> 2026</w:t>
      </w:r>
    </w:p>
    <w:p w14:paraId="14DE5F1C" w14:textId="77777777" w:rsidR="00230272" w:rsidRPr="00E66198" w:rsidRDefault="00230272" w:rsidP="00230272">
      <w:pPr>
        <w:tabs>
          <w:tab w:val="left" w:pos="2268"/>
          <w:tab w:val="left" w:pos="10206"/>
        </w:tabs>
        <w:ind w:left="1400" w:right="589"/>
        <w:jc w:val="both"/>
        <w:rPr>
          <w:rFonts w:ascii="Verdana" w:hAnsi="Verdana"/>
          <w:szCs w:val="20"/>
        </w:rPr>
      </w:pPr>
    </w:p>
    <w:p w14:paraId="2ADFE17C" w14:textId="77777777" w:rsidR="00230272" w:rsidRPr="00E66198" w:rsidRDefault="00230272" w:rsidP="00230272">
      <w:pPr>
        <w:tabs>
          <w:tab w:val="left" w:pos="2268"/>
          <w:tab w:val="left" w:pos="10206"/>
        </w:tabs>
        <w:ind w:right="589"/>
        <w:jc w:val="both"/>
        <w:rPr>
          <w:rFonts w:ascii="Verdana" w:hAnsi="Verdana"/>
          <w:szCs w:val="20"/>
        </w:rPr>
      </w:pPr>
    </w:p>
    <w:p w14:paraId="69DA0EBD" w14:textId="77777777" w:rsidR="001F0936" w:rsidRDefault="001F0936" w:rsidP="00230272">
      <w:pPr>
        <w:tabs>
          <w:tab w:val="left" w:pos="2268"/>
          <w:tab w:val="left" w:pos="10206"/>
        </w:tabs>
        <w:ind w:right="589"/>
        <w:jc w:val="both"/>
        <w:rPr>
          <w:rFonts w:ascii="Verdana" w:hAnsi="Verdana"/>
          <w:szCs w:val="20"/>
        </w:rPr>
      </w:pPr>
    </w:p>
    <w:p w14:paraId="6D744771" w14:textId="77777777" w:rsidR="001F0936" w:rsidRDefault="001F0936" w:rsidP="00230272">
      <w:pPr>
        <w:tabs>
          <w:tab w:val="left" w:pos="2268"/>
          <w:tab w:val="left" w:pos="10206"/>
        </w:tabs>
        <w:ind w:right="589"/>
        <w:jc w:val="both"/>
        <w:rPr>
          <w:rFonts w:ascii="Verdana" w:hAnsi="Verdana"/>
          <w:szCs w:val="20"/>
        </w:rPr>
      </w:pPr>
    </w:p>
    <w:p w14:paraId="20E5B1A3" w14:textId="77777777" w:rsidR="001F0936" w:rsidRDefault="001F0936" w:rsidP="00230272">
      <w:pPr>
        <w:tabs>
          <w:tab w:val="left" w:pos="2268"/>
          <w:tab w:val="left" w:pos="10206"/>
        </w:tabs>
        <w:ind w:right="589"/>
        <w:jc w:val="both"/>
        <w:rPr>
          <w:rFonts w:ascii="Verdana" w:hAnsi="Verdana"/>
          <w:szCs w:val="20"/>
        </w:rPr>
      </w:pPr>
    </w:p>
    <w:p w14:paraId="26DC9029" w14:textId="77777777" w:rsidR="001F0936" w:rsidRDefault="001F0936" w:rsidP="00230272">
      <w:pPr>
        <w:tabs>
          <w:tab w:val="left" w:pos="2268"/>
          <w:tab w:val="left" w:pos="10206"/>
        </w:tabs>
        <w:ind w:right="589"/>
        <w:jc w:val="both"/>
        <w:rPr>
          <w:rFonts w:ascii="Verdana" w:hAnsi="Verdana"/>
          <w:szCs w:val="20"/>
        </w:rPr>
      </w:pPr>
    </w:p>
    <w:p w14:paraId="7693357B" w14:textId="77777777" w:rsidR="001F0936" w:rsidRDefault="001F0936" w:rsidP="00230272">
      <w:pPr>
        <w:tabs>
          <w:tab w:val="left" w:pos="2268"/>
          <w:tab w:val="left" w:pos="10206"/>
        </w:tabs>
        <w:ind w:right="589"/>
        <w:jc w:val="both"/>
        <w:rPr>
          <w:rFonts w:ascii="Verdana" w:hAnsi="Verdana"/>
          <w:szCs w:val="20"/>
        </w:rPr>
      </w:pPr>
    </w:p>
    <w:p w14:paraId="08779F8E" w14:textId="77777777" w:rsidR="001F0936" w:rsidRDefault="001F0936" w:rsidP="00230272">
      <w:pPr>
        <w:tabs>
          <w:tab w:val="left" w:pos="2268"/>
          <w:tab w:val="left" w:pos="10206"/>
        </w:tabs>
        <w:ind w:right="589"/>
        <w:jc w:val="both"/>
        <w:rPr>
          <w:rFonts w:ascii="Verdana" w:hAnsi="Verdana"/>
          <w:szCs w:val="20"/>
        </w:rPr>
      </w:pPr>
    </w:p>
    <w:p w14:paraId="7030C567" w14:textId="77777777" w:rsidR="001F0936" w:rsidRDefault="001F0936" w:rsidP="00230272">
      <w:pPr>
        <w:tabs>
          <w:tab w:val="left" w:pos="2268"/>
          <w:tab w:val="left" w:pos="10206"/>
        </w:tabs>
        <w:ind w:right="589"/>
        <w:jc w:val="both"/>
        <w:rPr>
          <w:rFonts w:ascii="Verdana" w:hAnsi="Verdana"/>
          <w:szCs w:val="20"/>
        </w:rPr>
      </w:pPr>
    </w:p>
    <w:p w14:paraId="1A11F0D0" w14:textId="77777777" w:rsidR="001F0936" w:rsidRDefault="001F0936" w:rsidP="00230272">
      <w:pPr>
        <w:tabs>
          <w:tab w:val="left" w:pos="2268"/>
          <w:tab w:val="left" w:pos="10206"/>
        </w:tabs>
        <w:ind w:right="589"/>
        <w:jc w:val="both"/>
        <w:rPr>
          <w:rFonts w:ascii="Verdana" w:hAnsi="Verdana"/>
          <w:szCs w:val="20"/>
        </w:rPr>
      </w:pPr>
    </w:p>
    <w:p w14:paraId="3D5020B9" w14:textId="77777777" w:rsidR="001F0936" w:rsidRDefault="001F0936" w:rsidP="00230272">
      <w:pPr>
        <w:tabs>
          <w:tab w:val="left" w:pos="2268"/>
          <w:tab w:val="left" w:pos="10206"/>
        </w:tabs>
        <w:ind w:right="589"/>
        <w:jc w:val="both"/>
        <w:rPr>
          <w:rFonts w:ascii="Verdana" w:hAnsi="Verdana"/>
          <w:szCs w:val="20"/>
        </w:rPr>
      </w:pPr>
    </w:p>
    <w:p w14:paraId="460425C9" w14:textId="77777777" w:rsidR="001F0936" w:rsidRDefault="001F0936" w:rsidP="00230272">
      <w:pPr>
        <w:tabs>
          <w:tab w:val="left" w:pos="2268"/>
          <w:tab w:val="left" w:pos="10206"/>
        </w:tabs>
        <w:ind w:right="589"/>
        <w:jc w:val="both"/>
        <w:rPr>
          <w:rFonts w:ascii="Verdana" w:hAnsi="Verdana"/>
          <w:szCs w:val="20"/>
        </w:rPr>
      </w:pPr>
    </w:p>
    <w:p w14:paraId="282A5BEC" w14:textId="77777777" w:rsidR="001F0936" w:rsidRDefault="001F0936" w:rsidP="00230272">
      <w:pPr>
        <w:tabs>
          <w:tab w:val="left" w:pos="2268"/>
          <w:tab w:val="left" w:pos="10206"/>
        </w:tabs>
        <w:ind w:right="589"/>
        <w:jc w:val="both"/>
        <w:rPr>
          <w:rFonts w:ascii="Verdana" w:hAnsi="Verdana"/>
          <w:szCs w:val="20"/>
        </w:rPr>
      </w:pPr>
    </w:p>
    <w:p w14:paraId="7C1546A5" w14:textId="77777777" w:rsidR="001F0936" w:rsidRDefault="001F0936" w:rsidP="00230272">
      <w:pPr>
        <w:tabs>
          <w:tab w:val="left" w:pos="2268"/>
          <w:tab w:val="left" w:pos="10206"/>
        </w:tabs>
        <w:ind w:right="589"/>
        <w:jc w:val="both"/>
        <w:rPr>
          <w:rFonts w:ascii="Verdana" w:hAnsi="Verdana"/>
          <w:szCs w:val="20"/>
        </w:rPr>
      </w:pPr>
    </w:p>
    <w:p w14:paraId="574426F2" w14:textId="77777777" w:rsidR="001F0936" w:rsidRDefault="001F0936" w:rsidP="00230272">
      <w:pPr>
        <w:tabs>
          <w:tab w:val="left" w:pos="2268"/>
          <w:tab w:val="left" w:pos="10206"/>
        </w:tabs>
        <w:ind w:right="589"/>
        <w:jc w:val="both"/>
        <w:rPr>
          <w:rFonts w:ascii="Verdana" w:hAnsi="Verdana"/>
          <w:szCs w:val="20"/>
        </w:rPr>
      </w:pPr>
    </w:p>
    <w:p w14:paraId="6C96E741" w14:textId="77777777" w:rsidR="001F0936" w:rsidRDefault="001F0936" w:rsidP="00230272">
      <w:pPr>
        <w:tabs>
          <w:tab w:val="left" w:pos="2268"/>
          <w:tab w:val="left" w:pos="10206"/>
        </w:tabs>
        <w:ind w:right="589"/>
        <w:jc w:val="both"/>
        <w:rPr>
          <w:rFonts w:ascii="Verdana" w:hAnsi="Verdana"/>
          <w:szCs w:val="20"/>
        </w:rPr>
      </w:pPr>
    </w:p>
    <w:p w14:paraId="7432A48B" w14:textId="77777777" w:rsidR="001F0936" w:rsidRDefault="001F0936" w:rsidP="00230272">
      <w:pPr>
        <w:tabs>
          <w:tab w:val="left" w:pos="2268"/>
          <w:tab w:val="left" w:pos="10206"/>
        </w:tabs>
        <w:ind w:right="589"/>
        <w:jc w:val="both"/>
        <w:rPr>
          <w:rFonts w:ascii="Verdana" w:hAnsi="Verdana"/>
          <w:szCs w:val="20"/>
        </w:rPr>
      </w:pPr>
    </w:p>
    <w:p w14:paraId="55DF531E" w14:textId="77777777" w:rsidR="00230272" w:rsidRPr="00E66198" w:rsidRDefault="001F0936" w:rsidP="001F0936">
      <w:pPr>
        <w:tabs>
          <w:tab w:val="left" w:pos="2268"/>
          <w:tab w:val="left" w:pos="10206"/>
        </w:tabs>
        <w:ind w:right="589"/>
        <w:jc w:val="right"/>
        <w:rPr>
          <w:rFonts w:ascii="Verdana" w:hAnsi="Verdana"/>
          <w:szCs w:val="20"/>
        </w:rPr>
      </w:pPr>
      <w:r>
        <w:rPr>
          <w:rFonts w:ascii="Verdana" w:hAnsi="Verdana"/>
          <w:szCs w:val="20"/>
        </w:rPr>
        <w:t>THIS DOCUMENT IS ALSO AVAILABLE IN WELSH</w:t>
      </w:r>
      <w:r w:rsidRPr="00E66198">
        <w:rPr>
          <w:rFonts w:ascii="Verdana" w:hAnsi="Verdana"/>
          <w:szCs w:val="20"/>
        </w:rPr>
        <w:t xml:space="preserve"> </w:t>
      </w:r>
      <w:r w:rsidR="00230272" w:rsidRPr="00E66198">
        <w:rPr>
          <w:rFonts w:ascii="Verdana" w:hAnsi="Verdana"/>
          <w:szCs w:val="20"/>
        </w:rPr>
        <w:br w:type="page"/>
      </w:r>
    </w:p>
    <w:p w14:paraId="73849204" w14:textId="77777777" w:rsidR="00230272" w:rsidRPr="00E66198" w:rsidRDefault="00230272" w:rsidP="00230272">
      <w:pPr>
        <w:tabs>
          <w:tab w:val="left" w:pos="2268"/>
          <w:tab w:val="left" w:pos="10206"/>
        </w:tabs>
        <w:ind w:left="1400" w:right="589"/>
        <w:jc w:val="both"/>
        <w:rPr>
          <w:rFonts w:ascii="Verdana" w:hAnsi="Verdana"/>
          <w:szCs w:val="20"/>
        </w:rPr>
      </w:pPr>
    </w:p>
    <w:p w14:paraId="3FE2A7C7"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t>Introduction</w:t>
      </w:r>
    </w:p>
    <w:p w14:paraId="754B4EBD" w14:textId="77777777" w:rsidR="00230272" w:rsidRPr="00E66198" w:rsidRDefault="00230272" w:rsidP="00230272">
      <w:pPr>
        <w:tabs>
          <w:tab w:val="left" w:pos="2268"/>
          <w:tab w:val="left" w:pos="10206"/>
        </w:tabs>
        <w:ind w:left="1400" w:right="589"/>
        <w:jc w:val="both"/>
        <w:rPr>
          <w:rFonts w:ascii="Verdana" w:hAnsi="Verdana"/>
          <w:szCs w:val="20"/>
        </w:rPr>
      </w:pPr>
    </w:p>
    <w:p w14:paraId="65189382" w14:textId="56CAFB81" w:rsidR="00230272" w:rsidRPr="00E66198" w:rsidRDefault="00230272" w:rsidP="00230272">
      <w:pPr>
        <w:tabs>
          <w:tab w:val="left" w:pos="2268"/>
          <w:tab w:val="left" w:pos="10206"/>
        </w:tabs>
        <w:ind w:left="1418" w:right="589"/>
        <w:jc w:val="both"/>
        <w:rPr>
          <w:rFonts w:ascii="Verdana" w:hAnsi="Verdana"/>
        </w:rPr>
      </w:pPr>
      <w:r w:rsidRPr="00E66198">
        <w:rPr>
          <w:rFonts w:ascii="Verdana" w:hAnsi="Verdana"/>
        </w:rPr>
        <w:t>This document invites tenders from individuals, companies and organisations interested in and capable of supplying to</w:t>
      </w:r>
      <w:r w:rsidR="00F11691">
        <w:rPr>
          <w:rFonts w:ascii="Verdana" w:hAnsi="Verdana"/>
        </w:rPr>
        <w:t xml:space="preserve"> S4C</w:t>
      </w:r>
      <w:r w:rsidRPr="00E66198">
        <w:rPr>
          <w:rFonts w:ascii="Verdana" w:hAnsi="Verdana"/>
        </w:rPr>
        <w:t xml:space="preserve"> </w:t>
      </w:r>
      <w:r w:rsidR="0028798C">
        <w:rPr>
          <w:rFonts w:ascii="Verdana" w:hAnsi="Verdana"/>
        </w:rPr>
        <w:t>internal audit services</w:t>
      </w:r>
      <w:r w:rsidRPr="00E66198">
        <w:rPr>
          <w:rFonts w:ascii="Verdana" w:hAnsi="Verdana"/>
        </w:rPr>
        <w:t xml:space="preserve"> as more specifically described in the following pages.</w:t>
      </w:r>
    </w:p>
    <w:p w14:paraId="7ADFBCF6" w14:textId="77777777" w:rsidR="00230272" w:rsidRPr="00E66198" w:rsidRDefault="00230272" w:rsidP="00230272">
      <w:pPr>
        <w:tabs>
          <w:tab w:val="left" w:pos="2268"/>
          <w:tab w:val="left" w:pos="10206"/>
        </w:tabs>
        <w:ind w:left="1400" w:right="589"/>
        <w:jc w:val="both"/>
        <w:rPr>
          <w:rFonts w:ascii="Verdana" w:hAnsi="Verdana"/>
          <w:szCs w:val="20"/>
        </w:rPr>
      </w:pPr>
    </w:p>
    <w:p w14:paraId="7461284B"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This Invitation to Tender (ITT) is divided into the following parts:</w:t>
      </w:r>
    </w:p>
    <w:p w14:paraId="4E53BA0F" w14:textId="77777777" w:rsidR="00230272" w:rsidRPr="00E66198" w:rsidRDefault="00230272" w:rsidP="00230272">
      <w:pPr>
        <w:tabs>
          <w:tab w:val="left" w:pos="2268"/>
          <w:tab w:val="left" w:pos="10206"/>
        </w:tabs>
        <w:ind w:left="1400" w:right="589"/>
        <w:jc w:val="both"/>
        <w:rPr>
          <w:rFonts w:ascii="Verdana" w:hAnsi="Verdana"/>
          <w:szCs w:val="20"/>
        </w:rPr>
      </w:pPr>
    </w:p>
    <w:p w14:paraId="7D15B22E" w14:textId="66CA8420"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 xml:space="preserve">Part </w:t>
      </w:r>
      <w:r w:rsidR="001845A4" w:rsidRPr="00E66198">
        <w:rPr>
          <w:rFonts w:ascii="Verdana" w:hAnsi="Verdana"/>
          <w:szCs w:val="20"/>
        </w:rPr>
        <w:t>1</w:t>
      </w:r>
      <w:r w:rsidRPr="00E66198">
        <w:rPr>
          <w:rFonts w:ascii="Verdana" w:hAnsi="Verdana"/>
          <w:szCs w:val="20"/>
        </w:rPr>
        <w:tab/>
        <w:t>Background Information</w:t>
      </w:r>
      <w:r w:rsidR="0028798C">
        <w:rPr>
          <w:rFonts w:ascii="Verdana" w:hAnsi="Verdana"/>
          <w:szCs w:val="20"/>
        </w:rPr>
        <w:t xml:space="preserve"> and Internal Control</w:t>
      </w:r>
    </w:p>
    <w:p w14:paraId="44617BA8" w14:textId="77777777"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 xml:space="preserve">Part </w:t>
      </w:r>
      <w:r w:rsidR="001845A4" w:rsidRPr="00E66198">
        <w:rPr>
          <w:rFonts w:ascii="Verdana" w:hAnsi="Verdana"/>
          <w:szCs w:val="20"/>
        </w:rPr>
        <w:t>2</w:t>
      </w:r>
      <w:r w:rsidRPr="00E66198">
        <w:rPr>
          <w:rFonts w:ascii="Verdana" w:hAnsi="Verdana"/>
          <w:szCs w:val="20"/>
        </w:rPr>
        <w:tab/>
        <w:t>Contract Specific Information</w:t>
      </w:r>
    </w:p>
    <w:p w14:paraId="6AD1BA10" w14:textId="77777777"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 xml:space="preserve">Part </w:t>
      </w:r>
      <w:r w:rsidR="001845A4" w:rsidRPr="00E66198">
        <w:rPr>
          <w:rFonts w:ascii="Verdana" w:hAnsi="Verdana"/>
          <w:szCs w:val="20"/>
        </w:rPr>
        <w:t>3</w:t>
      </w:r>
      <w:r w:rsidRPr="00E66198">
        <w:rPr>
          <w:rFonts w:ascii="Verdana" w:hAnsi="Verdana"/>
          <w:szCs w:val="20"/>
        </w:rPr>
        <w:tab/>
        <w:t>Information to be included in Tender Responses</w:t>
      </w:r>
    </w:p>
    <w:p w14:paraId="0ADBF672" w14:textId="77777777" w:rsidR="00230272" w:rsidRPr="00E66198" w:rsidRDefault="00230272" w:rsidP="00230272">
      <w:pPr>
        <w:tabs>
          <w:tab w:val="left" w:pos="2268"/>
          <w:tab w:val="left" w:pos="2835"/>
          <w:tab w:val="left" w:pos="10206"/>
        </w:tabs>
        <w:ind w:left="2280" w:right="589" w:hanging="880"/>
        <w:rPr>
          <w:rFonts w:ascii="Verdana" w:hAnsi="Verdana"/>
          <w:szCs w:val="20"/>
        </w:rPr>
      </w:pPr>
      <w:r w:rsidRPr="00E66198">
        <w:rPr>
          <w:rFonts w:ascii="Verdana" w:hAnsi="Verdana"/>
          <w:szCs w:val="20"/>
        </w:rPr>
        <w:t xml:space="preserve">Part </w:t>
      </w:r>
      <w:r w:rsidR="001845A4" w:rsidRPr="00E66198">
        <w:rPr>
          <w:rFonts w:ascii="Verdana" w:hAnsi="Verdana"/>
          <w:szCs w:val="20"/>
        </w:rPr>
        <w:t>4</w:t>
      </w:r>
      <w:r w:rsidRPr="00E66198">
        <w:rPr>
          <w:rFonts w:ascii="Verdana" w:hAnsi="Verdana"/>
          <w:szCs w:val="20"/>
        </w:rPr>
        <w:tab/>
        <w:t>Outline of Tender Process and Requests for Further Information</w:t>
      </w:r>
    </w:p>
    <w:p w14:paraId="338A25FE" w14:textId="77777777"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 xml:space="preserve">Part </w:t>
      </w:r>
      <w:r w:rsidR="001845A4" w:rsidRPr="00E66198">
        <w:rPr>
          <w:rFonts w:ascii="Verdana" w:hAnsi="Verdana"/>
          <w:szCs w:val="20"/>
        </w:rPr>
        <w:t>5</w:t>
      </w:r>
      <w:r w:rsidRPr="00E66198">
        <w:rPr>
          <w:rFonts w:ascii="Verdana" w:hAnsi="Verdana"/>
          <w:szCs w:val="20"/>
        </w:rPr>
        <w:tab/>
        <w:t>Evaluation Criteria and Contract Award</w:t>
      </w:r>
    </w:p>
    <w:p w14:paraId="55E04C0D" w14:textId="77777777"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 xml:space="preserve">Part </w:t>
      </w:r>
      <w:r w:rsidR="001845A4" w:rsidRPr="00E66198">
        <w:rPr>
          <w:rFonts w:ascii="Verdana" w:hAnsi="Verdana"/>
          <w:szCs w:val="20"/>
        </w:rPr>
        <w:t>6</w:t>
      </w:r>
      <w:r w:rsidRPr="00E66198">
        <w:rPr>
          <w:rFonts w:ascii="Verdana" w:hAnsi="Verdana"/>
          <w:szCs w:val="20"/>
        </w:rPr>
        <w:tab/>
        <w:t>Legal Notes</w:t>
      </w:r>
    </w:p>
    <w:p w14:paraId="18D27334" w14:textId="77777777" w:rsidR="00230272" w:rsidRPr="00E66198" w:rsidRDefault="00230272" w:rsidP="00230272">
      <w:pPr>
        <w:tabs>
          <w:tab w:val="left" w:pos="2268"/>
          <w:tab w:val="left" w:pos="2835"/>
          <w:tab w:val="left" w:pos="10206"/>
        </w:tabs>
        <w:ind w:left="1400" w:right="589"/>
        <w:jc w:val="both"/>
        <w:rPr>
          <w:rFonts w:ascii="Verdana" w:hAnsi="Verdana"/>
          <w:szCs w:val="20"/>
        </w:rPr>
      </w:pPr>
    </w:p>
    <w:p w14:paraId="5C9A5B9E" w14:textId="08436C06" w:rsidR="00230272" w:rsidRPr="00E66198"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Appendix 1</w:t>
      </w:r>
      <w:r w:rsidRPr="00E66198">
        <w:rPr>
          <w:rFonts w:ascii="Verdana" w:hAnsi="Verdana"/>
          <w:szCs w:val="20"/>
        </w:rPr>
        <w:tab/>
      </w:r>
      <w:r w:rsidR="0028798C" w:rsidRPr="00E66198">
        <w:rPr>
          <w:rFonts w:ascii="Verdana" w:hAnsi="Verdana"/>
          <w:szCs w:val="20"/>
        </w:rPr>
        <w:t>Evaluation Matrix</w:t>
      </w:r>
    </w:p>
    <w:p w14:paraId="28B9B26A" w14:textId="5F850A4F" w:rsidR="00230272" w:rsidRDefault="00230272" w:rsidP="00230272">
      <w:pPr>
        <w:tabs>
          <w:tab w:val="left" w:pos="2268"/>
          <w:tab w:val="left" w:pos="2835"/>
          <w:tab w:val="left" w:pos="10206"/>
        </w:tabs>
        <w:ind w:left="1400" w:right="589"/>
        <w:jc w:val="both"/>
        <w:rPr>
          <w:rFonts w:ascii="Verdana" w:hAnsi="Verdana"/>
          <w:szCs w:val="20"/>
        </w:rPr>
      </w:pPr>
      <w:r w:rsidRPr="00E66198">
        <w:rPr>
          <w:rFonts w:ascii="Verdana" w:hAnsi="Verdana"/>
          <w:szCs w:val="20"/>
        </w:rPr>
        <w:t>Appendix 2</w:t>
      </w:r>
      <w:r w:rsidRPr="00E66198">
        <w:rPr>
          <w:rFonts w:ascii="Verdana" w:hAnsi="Verdana"/>
          <w:szCs w:val="20"/>
        </w:rPr>
        <w:tab/>
      </w:r>
      <w:r w:rsidR="0028798C">
        <w:rPr>
          <w:rFonts w:ascii="Verdana" w:hAnsi="Verdana"/>
          <w:szCs w:val="20"/>
        </w:rPr>
        <w:t>Basic Information Form</w:t>
      </w:r>
    </w:p>
    <w:p w14:paraId="2E42D0E6" w14:textId="379EDB59" w:rsidR="00056E91" w:rsidRPr="00E66198" w:rsidRDefault="00056E91" w:rsidP="00230272">
      <w:pPr>
        <w:tabs>
          <w:tab w:val="left" w:pos="2268"/>
          <w:tab w:val="left" w:pos="2835"/>
          <w:tab w:val="left" w:pos="10206"/>
        </w:tabs>
        <w:ind w:left="1400" w:right="589"/>
        <w:jc w:val="both"/>
        <w:rPr>
          <w:rFonts w:ascii="Verdana" w:hAnsi="Verdana"/>
          <w:szCs w:val="20"/>
        </w:rPr>
      </w:pPr>
      <w:r>
        <w:rPr>
          <w:rFonts w:ascii="Verdana" w:hAnsi="Verdana"/>
          <w:szCs w:val="20"/>
        </w:rPr>
        <w:t>Appendix 3</w:t>
      </w:r>
      <w:r>
        <w:rPr>
          <w:rFonts w:ascii="Verdana" w:hAnsi="Verdana"/>
          <w:szCs w:val="20"/>
        </w:rPr>
        <w:tab/>
      </w:r>
      <w:r w:rsidR="0028798C">
        <w:rPr>
          <w:rFonts w:ascii="Verdana" w:hAnsi="Verdana"/>
          <w:szCs w:val="20"/>
        </w:rPr>
        <w:t>S4C Corporate Structure</w:t>
      </w:r>
    </w:p>
    <w:p w14:paraId="76FE4334" w14:textId="77777777" w:rsidR="00230272" w:rsidRPr="00E66198" w:rsidRDefault="00230272" w:rsidP="00230272">
      <w:pPr>
        <w:tabs>
          <w:tab w:val="left" w:pos="2268"/>
          <w:tab w:val="left" w:pos="10206"/>
        </w:tabs>
        <w:ind w:left="1400" w:right="589"/>
        <w:jc w:val="both"/>
        <w:rPr>
          <w:rFonts w:ascii="Verdana" w:hAnsi="Verdana"/>
          <w:b/>
          <w:szCs w:val="20"/>
        </w:rPr>
      </w:pPr>
    </w:p>
    <w:p w14:paraId="136512A9"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t>Please read this Invitation to Tender carefully. Tender responses that do not comply with the requirements set out in this Invitation to Tender may not be evaluated as part of this tender process.</w:t>
      </w:r>
    </w:p>
    <w:p w14:paraId="27899F1C" w14:textId="77777777" w:rsidR="00230272" w:rsidRPr="00E66198" w:rsidRDefault="00230272" w:rsidP="00230272">
      <w:pPr>
        <w:tabs>
          <w:tab w:val="left" w:pos="2268"/>
          <w:tab w:val="left" w:pos="10206"/>
        </w:tabs>
        <w:ind w:left="1400" w:right="589"/>
        <w:jc w:val="both"/>
        <w:rPr>
          <w:rFonts w:ascii="Verdana" w:hAnsi="Verdana"/>
          <w:b/>
          <w:szCs w:val="20"/>
        </w:rPr>
      </w:pPr>
    </w:p>
    <w:p w14:paraId="65A9B41C"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t xml:space="preserve">Please note that this tender process, including this Invitation to Tender, is subject to the legal notes set out in Part </w:t>
      </w:r>
      <w:r w:rsidR="001845A4" w:rsidRPr="00E66198">
        <w:rPr>
          <w:rFonts w:ascii="Verdana" w:hAnsi="Verdana"/>
          <w:b/>
          <w:szCs w:val="20"/>
        </w:rPr>
        <w:t>6</w:t>
      </w:r>
      <w:r w:rsidRPr="00E66198">
        <w:rPr>
          <w:rFonts w:ascii="Verdana" w:hAnsi="Verdana"/>
          <w:b/>
          <w:szCs w:val="20"/>
        </w:rPr>
        <w:t>.</w:t>
      </w:r>
    </w:p>
    <w:p w14:paraId="3A6F8631" w14:textId="77777777" w:rsidR="00230272" w:rsidRPr="00E66198" w:rsidRDefault="00230272" w:rsidP="00230272">
      <w:pPr>
        <w:tabs>
          <w:tab w:val="left" w:pos="2268"/>
          <w:tab w:val="left" w:pos="10206"/>
        </w:tabs>
        <w:ind w:left="1400" w:right="589"/>
        <w:jc w:val="both"/>
        <w:rPr>
          <w:rFonts w:ascii="Verdana" w:hAnsi="Verdana"/>
          <w:szCs w:val="20"/>
        </w:rPr>
      </w:pPr>
    </w:p>
    <w:p w14:paraId="637BCE7B"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br w:type="page"/>
      </w:r>
    </w:p>
    <w:p w14:paraId="1FAD25DE" w14:textId="77777777" w:rsidR="00230272" w:rsidRPr="00E66198" w:rsidRDefault="00230272" w:rsidP="00230272">
      <w:pPr>
        <w:tabs>
          <w:tab w:val="left" w:pos="2268"/>
          <w:tab w:val="left" w:pos="10206"/>
        </w:tabs>
        <w:ind w:left="1400" w:right="589"/>
        <w:jc w:val="both"/>
        <w:rPr>
          <w:rFonts w:ascii="Verdana" w:hAnsi="Verdana"/>
          <w:szCs w:val="20"/>
        </w:rPr>
      </w:pPr>
    </w:p>
    <w:p w14:paraId="50927FAD" w14:textId="77777777" w:rsidR="00CC4D0D" w:rsidRPr="00E66198" w:rsidRDefault="00CC4D0D" w:rsidP="00230272">
      <w:pPr>
        <w:tabs>
          <w:tab w:val="left" w:pos="2268"/>
          <w:tab w:val="left" w:pos="10206"/>
        </w:tabs>
        <w:ind w:left="1400" w:right="589"/>
        <w:jc w:val="both"/>
        <w:rPr>
          <w:rFonts w:ascii="Verdana" w:hAnsi="Verdana"/>
          <w:szCs w:val="20"/>
        </w:rPr>
      </w:pPr>
    </w:p>
    <w:p w14:paraId="1F38FB5F" w14:textId="77777777" w:rsidR="00CC4D0D" w:rsidRPr="00E66198" w:rsidRDefault="00CC4D0D" w:rsidP="00230272">
      <w:pPr>
        <w:tabs>
          <w:tab w:val="left" w:pos="2268"/>
          <w:tab w:val="left" w:pos="10206"/>
        </w:tabs>
        <w:ind w:left="1400" w:right="589"/>
        <w:jc w:val="both"/>
        <w:rPr>
          <w:rFonts w:ascii="Verdana" w:hAnsi="Verdana"/>
          <w:szCs w:val="20"/>
        </w:rPr>
      </w:pPr>
    </w:p>
    <w:p w14:paraId="68103816"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t xml:space="preserve">Part </w:t>
      </w:r>
      <w:r w:rsidR="001845A4" w:rsidRPr="00E66198">
        <w:rPr>
          <w:rFonts w:ascii="Verdana" w:hAnsi="Verdana"/>
          <w:b/>
          <w:szCs w:val="20"/>
        </w:rPr>
        <w:t>1</w:t>
      </w:r>
      <w:r w:rsidRPr="00E66198">
        <w:rPr>
          <w:rFonts w:ascii="Verdana" w:hAnsi="Verdana"/>
          <w:b/>
          <w:szCs w:val="20"/>
        </w:rPr>
        <w:t xml:space="preserve"> </w:t>
      </w:r>
      <w:r w:rsidRPr="00E66198">
        <w:rPr>
          <w:rFonts w:ascii="Verdana" w:hAnsi="Verdana"/>
          <w:b/>
          <w:szCs w:val="20"/>
        </w:rPr>
        <w:tab/>
        <w:t>Background Information</w:t>
      </w:r>
    </w:p>
    <w:p w14:paraId="51449642" w14:textId="77777777" w:rsidR="00230272" w:rsidRPr="00E66198" w:rsidRDefault="00230272" w:rsidP="00230272">
      <w:pPr>
        <w:tabs>
          <w:tab w:val="left" w:pos="2268"/>
          <w:tab w:val="left" w:pos="10206"/>
        </w:tabs>
        <w:ind w:left="1400" w:right="589"/>
        <w:jc w:val="both"/>
        <w:rPr>
          <w:rFonts w:ascii="Verdana" w:hAnsi="Verdana"/>
          <w:szCs w:val="20"/>
        </w:rPr>
      </w:pPr>
    </w:p>
    <w:p w14:paraId="4F453BE4"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1</w:t>
      </w:r>
      <w:r w:rsidR="00230272" w:rsidRPr="00E66198">
        <w:rPr>
          <w:rFonts w:ascii="Verdana" w:hAnsi="Verdana"/>
          <w:b/>
          <w:szCs w:val="20"/>
        </w:rPr>
        <w:t>.1</w:t>
      </w:r>
      <w:r w:rsidR="00230272" w:rsidRPr="00E66198">
        <w:rPr>
          <w:rFonts w:ascii="Verdana" w:hAnsi="Verdana"/>
          <w:szCs w:val="20"/>
        </w:rPr>
        <w:tab/>
      </w:r>
      <w:r w:rsidR="00230272" w:rsidRPr="00E66198">
        <w:rPr>
          <w:rFonts w:ascii="Verdana" w:hAnsi="Verdana"/>
          <w:b/>
          <w:szCs w:val="20"/>
        </w:rPr>
        <w:t>S4C</w:t>
      </w:r>
    </w:p>
    <w:p w14:paraId="2E177278" w14:textId="77777777" w:rsidR="00230272" w:rsidRPr="00E66198" w:rsidRDefault="00230272" w:rsidP="00230272">
      <w:pPr>
        <w:tabs>
          <w:tab w:val="left" w:pos="2268"/>
          <w:tab w:val="left" w:pos="10206"/>
        </w:tabs>
        <w:ind w:left="1400" w:right="589"/>
        <w:jc w:val="both"/>
        <w:rPr>
          <w:rFonts w:ascii="Verdana" w:hAnsi="Verdana"/>
          <w:szCs w:val="20"/>
        </w:rPr>
      </w:pPr>
    </w:p>
    <w:p w14:paraId="535EFC25" w14:textId="77777777" w:rsidR="0028798C" w:rsidRPr="0028798C" w:rsidRDefault="0028798C" w:rsidP="0028798C">
      <w:pPr>
        <w:tabs>
          <w:tab w:val="left" w:pos="2268"/>
          <w:tab w:val="left" w:pos="10206"/>
        </w:tabs>
        <w:ind w:left="1418" w:right="589"/>
        <w:jc w:val="both"/>
        <w:rPr>
          <w:rFonts w:ascii="Verdana" w:hAnsi="Verdana"/>
        </w:rPr>
      </w:pPr>
      <w:r w:rsidRPr="0028798C">
        <w:rPr>
          <w:rFonts w:ascii="Verdana" w:hAnsi="Verdana"/>
        </w:rPr>
        <w:t>S4C is a statutory corporation that provides high-quality public service television and digital content in Welsh. Its services are aimed primarily at audiences in Wales, but also at anyone who chooses to engage with Welsh-language broadcasting more widely.</w:t>
      </w:r>
    </w:p>
    <w:p w14:paraId="7DFBF912" w14:textId="77777777" w:rsidR="0028798C" w:rsidRPr="0028798C" w:rsidRDefault="0028798C" w:rsidP="0028798C">
      <w:pPr>
        <w:tabs>
          <w:tab w:val="left" w:pos="2268"/>
          <w:tab w:val="left" w:pos="10206"/>
        </w:tabs>
        <w:ind w:left="1418" w:right="589"/>
        <w:jc w:val="both"/>
        <w:rPr>
          <w:rFonts w:ascii="Verdana" w:hAnsi="Verdana"/>
        </w:rPr>
      </w:pPr>
    </w:p>
    <w:p w14:paraId="468F26D8" w14:textId="77777777" w:rsidR="0028798C" w:rsidRPr="0028798C" w:rsidRDefault="0028798C" w:rsidP="0028798C">
      <w:pPr>
        <w:tabs>
          <w:tab w:val="left" w:pos="2268"/>
          <w:tab w:val="left" w:pos="10206"/>
        </w:tabs>
        <w:ind w:left="1418" w:right="589"/>
        <w:jc w:val="both"/>
        <w:rPr>
          <w:rFonts w:ascii="Verdana" w:hAnsi="Verdana"/>
        </w:rPr>
      </w:pPr>
      <w:r w:rsidRPr="0028798C">
        <w:rPr>
          <w:rFonts w:ascii="Verdana" w:hAnsi="Verdana"/>
        </w:rPr>
        <w:t>It is the world’s only Welsh-language television channel and one of the UK’s five public service broadcasters.</w:t>
      </w:r>
    </w:p>
    <w:p w14:paraId="7CD1F752" w14:textId="77777777" w:rsidR="0028798C" w:rsidRPr="0028798C" w:rsidRDefault="0028798C" w:rsidP="0028798C">
      <w:pPr>
        <w:tabs>
          <w:tab w:val="left" w:pos="2268"/>
          <w:tab w:val="left" w:pos="10206"/>
        </w:tabs>
        <w:ind w:left="1418" w:right="589"/>
        <w:jc w:val="both"/>
        <w:rPr>
          <w:rFonts w:ascii="Verdana" w:hAnsi="Verdana"/>
        </w:rPr>
      </w:pPr>
    </w:p>
    <w:p w14:paraId="1E09F03D" w14:textId="77777777" w:rsidR="0028798C" w:rsidRPr="0028798C" w:rsidRDefault="0028798C" w:rsidP="0028798C">
      <w:pPr>
        <w:tabs>
          <w:tab w:val="left" w:pos="2268"/>
          <w:tab w:val="left" w:pos="10206"/>
        </w:tabs>
        <w:ind w:left="1418" w:right="589"/>
        <w:jc w:val="both"/>
        <w:rPr>
          <w:rFonts w:ascii="Verdana" w:hAnsi="Verdana"/>
        </w:rPr>
      </w:pPr>
      <w:r w:rsidRPr="0028798C">
        <w:rPr>
          <w:rFonts w:ascii="Verdana" w:hAnsi="Verdana"/>
        </w:rPr>
        <w:t>Established as an independent broadcasting authority under the Broadcasting Act 1981, S4C now operates within the framework set by the Communications Act 2003 and the Broadcasting Act 1990 (as amended).</w:t>
      </w:r>
    </w:p>
    <w:p w14:paraId="7E5219EA" w14:textId="77777777" w:rsidR="0028798C" w:rsidRPr="0028798C" w:rsidRDefault="0028798C" w:rsidP="0028798C">
      <w:pPr>
        <w:tabs>
          <w:tab w:val="left" w:pos="2268"/>
          <w:tab w:val="left" w:pos="10206"/>
        </w:tabs>
        <w:ind w:left="1418" w:right="589"/>
        <w:jc w:val="both"/>
        <w:rPr>
          <w:rFonts w:ascii="Verdana" w:hAnsi="Verdana"/>
        </w:rPr>
      </w:pPr>
    </w:p>
    <w:p w14:paraId="2EB92A55" w14:textId="77777777" w:rsidR="0028798C" w:rsidRPr="0028798C" w:rsidRDefault="0028798C" w:rsidP="0028798C">
      <w:pPr>
        <w:tabs>
          <w:tab w:val="left" w:pos="2268"/>
          <w:tab w:val="left" w:pos="10206"/>
        </w:tabs>
        <w:ind w:left="1418" w:right="589"/>
        <w:jc w:val="both"/>
        <w:rPr>
          <w:rFonts w:ascii="Verdana" w:hAnsi="Verdana"/>
        </w:rPr>
      </w:pPr>
      <w:r w:rsidRPr="0028798C">
        <w:rPr>
          <w:rFonts w:ascii="Verdana" w:hAnsi="Verdana"/>
        </w:rPr>
        <w:t>S4C is accountable to the UK Secretary of State for Culture, Media and Sport.</w:t>
      </w:r>
    </w:p>
    <w:p w14:paraId="1099D054" w14:textId="77777777" w:rsidR="0028798C" w:rsidRPr="0028798C" w:rsidRDefault="0028798C" w:rsidP="0028798C">
      <w:pPr>
        <w:tabs>
          <w:tab w:val="left" w:pos="2268"/>
          <w:tab w:val="left" w:pos="10206"/>
        </w:tabs>
        <w:ind w:left="1418" w:right="589"/>
        <w:jc w:val="both"/>
        <w:rPr>
          <w:rFonts w:ascii="Verdana" w:hAnsi="Verdana"/>
        </w:rPr>
      </w:pPr>
    </w:p>
    <w:p w14:paraId="5B6F7FDF" w14:textId="456792D2" w:rsidR="00056E91" w:rsidRPr="00056E91" w:rsidRDefault="0028798C" w:rsidP="0028798C">
      <w:pPr>
        <w:tabs>
          <w:tab w:val="left" w:pos="2268"/>
          <w:tab w:val="left" w:pos="10206"/>
        </w:tabs>
        <w:ind w:left="1418" w:right="589"/>
        <w:jc w:val="both"/>
        <w:rPr>
          <w:rFonts w:ascii="Verdana" w:hAnsi="Verdana"/>
          <w:szCs w:val="20"/>
        </w:rPr>
      </w:pPr>
      <w:r w:rsidRPr="0028798C">
        <w:rPr>
          <w:rFonts w:ascii="Verdana" w:hAnsi="Verdana"/>
        </w:rPr>
        <w:t xml:space="preserve">For more information about S4C, please refer to the latest </w:t>
      </w:r>
      <w:hyperlink r:id="rId10" w:history="1">
        <w:r w:rsidRPr="0028798C">
          <w:rPr>
            <w:rFonts w:ascii="Verdana" w:eastAsia="Calibri" w:hAnsi="Verdana"/>
            <w:color w:val="0000FF" w:themeColor="hyperlink"/>
            <w:szCs w:val="22"/>
            <w:u w:val="single"/>
          </w:rPr>
          <w:t>Annual Report and Accounts</w:t>
        </w:r>
      </w:hyperlink>
      <w:r w:rsidRPr="0028798C">
        <w:rPr>
          <w:rFonts w:ascii="Verdana" w:hAnsi="Verdana"/>
        </w:rPr>
        <w:t xml:space="preserve">; or contact Geraint Pugh, S4C Board Secretary (via </w:t>
      </w:r>
      <w:hyperlink r:id="rId11" w:history="1">
        <w:r w:rsidRPr="00F6650C">
          <w:rPr>
            <w:rStyle w:val="Hyperlink"/>
            <w:rFonts w:ascii="Verdana" w:hAnsi="Verdana"/>
          </w:rPr>
          <w:t>ysgrifennydd@s4c.cymru</w:t>
        </w:r>
      </w:hyperlink>
      <w:r w:rsidRPr="0028798C">
        <w:rPr>
          <w:rFonts w:ascii="Verdana" w:hAnsi="Verdana"/>
        </w:rPr>
        <w:t>).</w:t>
      </w:r>
    </w:p>
    <w:p w14:paraId="2A0579E7" w14:textId="77777777" w:rsidR="00230272" w:rsidRDefault="00230272" w:rsidP="00E56688">
      <w:pPr>
        <w:ind w:left="1400" w:right="567"/>
        <w:jc w:val="both"/>
        <w:rPr>
          <w:rFonts w:ascii="Verdana" w:hAnsi="Verdana"/>
        </w:rPr>
      </w:pPr>
    </w:p>
    <w:p w14:paraId="66550C54" w14:textId="77777777" w:rsidR="00776E91" w:rsidRPr="00E66198" w:rsidRDefault="00776E91" w:rsidP="00E56688">
      <w:pPr>
        <w:ind w:left="1400" w:right="567"/>
        <w:jc w:val="both"/>
        <w:rPr>
          <w:rFonts w:ascii="Verdana" w:hAnsi="Verdana"/>
        </w:rPr>
      </w:pPr>
    </w:p>
    <w:p w14:paraId="2F226ABC" w14:textId="6D3A94E5" w:rsidR="00230272" w:rsidRPr="00E66198" w:rsidRDefault="001845A4" w:rsidP="00230272">
      <w:pPr>
        <w:tabs>
          <w:tab w:val="left" w:pos="2268"/>
          <w:tab w:val="left" w:pos="10206"/>
        </w:tabs>
        <w:ind w:left="1418" w:right="589"/>
        <w:jc w:val="both"/>
        <w:rPr>
          <w:rFonts w:ascii="Verdana" w:hAnsi="Verdana"/>
          <w:b/>
        </w:rPr>
      </w:pPr>
      <w:r w:rsidRPr="00E66198">
        <w:rPr>
          <w:rFonts w:ascii="Verdana" w:hAnsi="Verdana"/>
          <w:b/>
        </w:rPr>
        <w:t>1</w:t>
      </w:r>
      <w:r w:rsidR="00230272" w:rsidRPr="00E66198">
        <w:rPr>
          <w:rFonts w:ascii="Verdana" w:hAnsi="Verdana"/>
          <w:b/>
        </w:rPr>
        <w:t>.2</w:t>
      </w:r>
      <w:r w:rsidR="00230272" w:rsidRPr="00E66198">
        <w:rPr>
          <w:rFonts w:ascii="Verdana" w:hAnsi="Verdana"/>
          <w:b/>
        </w:rPr>
        <w:tab/>
      </w:r>
      <w:r w:rsidR="006B2747">
        <w:rPr>
          <w:rFonts w:ascii="Verdana" w:hAnsi="Verdana"/>
          <w:b/>
        </w:rPr>
        <w:t>Background Information about the Contract</w:t>
      </w:r>
    </w:p>
    <w:p w14:paraId="566583A4" w14:textId="77777777" w:rsidR="00230272" w:rsidRPr="00E66198" w:rsidRDefault="00230272" w:rsidP="00230272">
      <w:pPr>
        <w:tabs>
          <w:tab w:val="left" w:pos="2268"/>
          <w:tab w:val="left" w:pos="10206"/>
        </w:tabs>
        <w:ind w:left="1418" w:right="589"/>
        <w:jc w:val="both"/>
        <w:rPr>
          <w:rFonts w:ascii="Verdana" w:hAnsi="Verdana"/>
          <w:b/>
          <w:i/>
        </w:rPr>
      </w:pPr>
    </w:p>
    <w:p w14:paraId="6B7A701E" w14:textId="29AEBC5F" w:rsidR="00230272" w:rsidRDefault="00230272" w:rsidP="00230272">
      <w:pPr>
        <w:tabs>
          <w:tab w:val="left" w:pos="2268"/>
          <w:tab w:val="left" w:pos="10206"/>
        </w:tabs>
        <w:ind w:left="1418" w:right="589"/>
        <w:jc w:val="both"/>
        <w:rPr>
          <w:rFonts w:ascii="Verdana" w:hAnsi="Verdana"/>
        </w:rPr>
      </w:pPr>
      <w:r w:rsidRPr="00E66198">
        <w:rPr>
          <w:rFonts w:ascii="Verdana" w:hAnsi="Verdana"/>
        </w:rPr>
        <w:t xml:space="preserve">This tender is being </w:t>
      </w:r>
      <w:r w:rsidR="00B32AF9">
        <w:rPr>
          <w:rFonts w:ascii="Verdana" w:hAnsi="Verdana"/>
        </w:rPr>
        <w:t xml:space="preserve">held </w:t>
      </w:r>
      <w:r w:rsidR="0028798C" w:rsidRPr="0028798C">
        <w:rPr>
          <w:rFonts w:ascii="Verdana" w:hAnsi="Verdana"/>
        </w:rPr>
        <w:t>by the S4C Board's Audit and Risk Committee (“the Committee”)</w:t>
      </w:r>
      <w:r w:rsidRPr="00E66198">
        <w:rPr>
          <w:rFonts w:ascii="Verdana" w:hAnsi="Verdana"/>
        </w:rPr>
        <w:t xml:space="preserve">. </w:t>
      </w:r>
    </w:p>
    <w:p w14:paraId="2F036B43" w14:textId="77777777" w:rsidR="0028798C" w:rsidRPr="0028798C" w:rsidRDefault="0028798C" w:rsidP="00230272">
      <w:pPr>
        <w:tabs>
          <w:tab w:val="left" w:pos="2268"/>
          <w:tab w:val="left" w:pos="10206"/>
        </w:tabs>
        <w:ind w:left="1418" w:right="589"/>
        <w:jc w:val="both"/>
        <w:rPr>
          <w:rFonts w:ascii="Verdana" w:hAnsi="Verdana"/>
          <w:bCs/>
        </w:rPr>
      </w:pPr>
    </w:p>
    <w:p w14:paraId="3D15BC1D" w14:textId="77777777" w:rsidR="0028798C" w:rsidRPr="0028798C" w:rsidRDefault="0028798C" w:rsidP="0028798C">
      <w:pPr>
        <w:tabs>
          <w:tab w:val="left" w:pos="2268"/>
          <w:tab w:val="left" w:pos="10206"/>
        </w:tabs>
        <w:ind w:left="1418" w:right="589"/>
        <w:jc w:val="both"/>
        <w:rPr>
          <w:rFonts w:ascii="Verdana" w:hAnsi="Verdana"/>
          <w:bCs/>
        </w:rPr>
      </w:pPr>
      <w:r w:rsidRPr="0028798C">
        <w:rPr>
          <w:rFonts w:ascii="Verdana" w:hAnsi="Verdana"/>
          <w:bCs/>
        </w:rPr>
        <w:t xml:space="preserve">Since the relevant provisions of the Media Act 2024 came into force in August 2024, S4C has operated a statutory unitary board model for its governance. The legislation formalised the previous shadow Unitary Board, which had been functioning on an administrative basis since March 2018 following a recommendation from an independent review of S4C. Further information on these governance arrangements can be found on the </w:t>
      </w:r>
      <w:hyperlink r:id="rId12" w:history="1">
        <w:r w:rsidRPr="0028798C">
          <w:rPr>
            <w:rStyle w:val="Hyperlink"/>
            <w:rFonts w:ascii="Verdana" w:hAnsi="Verdana"/>
            <w:bCs/>
          </w:rPr>
          <w:t>S4C website</w:t>
        </w:r>
      </w:hyperlink>
      <w:r w:rsidRPr="0028798C">
        <w:rPr>
          <w:rFonts w:ascii="Verdana" w:hAnsi="Verdana"/>
          <w:bCs/>
        </w:rPr>
        <w:t>.</w:t>
      </w:r>
    </w:p>
    <w:p w14:paraId="1D54E89A" w14:textId="77777777" w:rsidR="0028798C" w:rsidRPr="006B2747" w:rsidRDefault="0028798C" w:rsidP="00230272">
      <w:pPr>
        <w:tabs>
          <w:tab w:val="left" w:pos="2268"/>
          <w:tab w:val="left" w:pos="10206"/>
        </w:tabs>
        <w:ind w:left="1418" w:right="589"/>
        <w:jc w:val="both"/>
        <w:rPr>
          <w:rFonts w:ascii="Verdana" w:hAnsi="Verdana"/>
          <w:bCs/>
        </w:rPr>
      </w:pPr>
    </w:p>
    <w:p w14:paraId="3AB1FD6A" w14:textId="77777777" w:rsidR="006B2747" w:rsidRPr="006B2747" w:rsidRDefault="006B2747" w:rsidP="006B2747">
      <w:pPr>
        <w:tabs>
          <w:tab w:val="left" w:pos="2268"/>
          <w:tab w:val="left" w:pos="10206"/>
        </w:tabs>
        <w:ind w:left="1418" w:right="589"/>
        <w:jc w:val="both"/>
        <w:rPr>
          <w:rFonts w:ascii="Verdana" w:hAnsi="Verdana"/>
          <w:bCs/>
        </w:rPr>
      </w:pPr>
      <w:r w:rsidRPr="006B2747">
        <w:rPr>
          <w:rFonts w:ascii="Verdana" w:hAnsi="Verdana"/>
          <w:bCs/>
        </w:rPr>
        <w:t>Information about the contract and S4C's requirements can be found in Part 2.</w:t>
      </w:r>
    </w:p>
    <w:p w14:paraId="5953990F" w14:textId="77777777" w:rsidR="006B2747" w:rsidRPr="006B2747" w:rsidRDefault="006B2747" w:rsidP="006B2747">
      <w:pPr>
        <w:tabs>
          <w:tab w:val="left" w:pos="2268"/>
          <w:tab w:val="left" w:pos="10206"/>
        </w:tabs>
        <w:ind w:left="1418" w:right="589"/>
        <w:jc w:val="both"/>
        <w:rPr>
          <w:rFonts w:ascii="Verdana" w:hAnsi="Verdana"/>
          <w:bCs/>
        </w:rPr>
      </w:pPr>
    </w:p>
    <w:p w14:paraId="7723AE36" w14:textId="77777777" w:rsidR="006B2747" w:rsidRPr="006B2747" w:rsidRDefault="006B2747" w:rsidP="006B2747">
      <w:pPr>
        <w:tabs>
          <w:tab w:val="left" w:pos="2268"/>
          <w:tab w:val="left" w:pos="10206"/>
        </w:tabs>
        <w:ind w:left="1418" w:right="589"/>
        <w:jc w:val="both"/>
        <w:rPr>
          <w:rFonts w:ascii="Verdana" w:hAnsi="Verdana"/>
          <w:bCs/>
        </w:rPr>
      </w:pPr>
      <w:r w:rsidRPr="006B2747">
        <w:rPr>
          <w:rFonts w:ascii="Verdana" w:hAnsi="Verdana"/>
          <w:bCs/>
        </w:rPr>
        <w:t xml:space="preserve">Further information on S4C's duties, structure and performance can be found in the </w:t>
      </w:r>
      <w:hyperlink r:id="rId13" w:history="1">
        <w:r w:rsidRPr="006B2747">
          <w:rPr>
            <w:rStyle w:val="Hyperlink"/>
            <w:rFonts w:ascii="Verdana" w:hAnsi="Verdana"/>
            <w:bCs/>
          </w:rPr>
          <w:t>S4C Annual Report and Accounts</w:t>
        </w:r>
      </w:hyperlink>
      <w:r w:rsidRPr="006B2747">
        <w:rPr>
          <w:rFonts w:ascii="Verdana" w:hAnsi="Verdana"/>
          <w:bCs/>
        </w:rPr>
        <w:t xml:space="preserve"> together with a range of other corporate materials on the </w:t>
      </w:r>
      <w:hyperlink r:id="rId14" w:history="1">
        <w:r w:rsidRPr="006B2747">
          <w:rPr>
            <w:rStyle w:val="Hyperlink"/>
            <w:rFonts w:ascii="Verdana" w:hAnsi="Verdana"/>
            <w:bCs/>
          </w:rPr>
          <w:t>S4C website</w:t>
        </w:r>
      </w:hyperlink>
      <w:r w:rsidRPr="006B2747">
        <w:rPr>
          <w:rFonts w:ascii="Verdana" w:hAnsi="Verdana"/>
          <w:bCs/>
        </w:rPr>
        <w:t>.</w:t>
      </w:r>
    </w:p>
    <w:p w14:paraId="69D06F95" w14:textId="77777777" w:rsidR="006B2747" w:rsidRDefault="006B2747" w:rsidP="00230272">
      <w:pPr>
        <w:tabs>
          <w:tab w:val="left" w:pos="2268"/>
          <w:tab w:val="left" w:pos="10206"/>
        </w:tabs>
        <w:ind w:left="1418" w:right="589"/>
        <w:jc w:val="both"/>
        <w:rPr>
          <w:rFonts w:ascii="Verdana" w:hAnsi="Verdana"/>
          <w:b/>
        </w:rPr>
      </w:pPr>
    </w:p>
    <w:p w14:paraId="7BF8C572" w14:textId="77777777" w:rsidR="006B2747" w:rsidRPr="00E66198" w:rsidRDefault="006B2747" w:rsidP="00230272">
      <w:pPr>
        <w:tabs>
          <w:tab w:val="left" w:pos="2268"/>
          <w:tab w:val="left" w:pos="10206"/>
        </w:tabs>
        <w:ind w:left="1418" w:right="589"/>
        <w:jc w:val="both"/>
        <w:rPr>
          <w:rFonts w:ascii="Verdana" w:hAnsi="Verdana"/>
          <w:b/>
        </w:rPr>
      </w:pPr>
    </w:p>
    <w:p w14:paraId="4857325B" w14:textId="77777777" w:rsidR="006B2747" w:rsidRPr="006B2747" w:rsidRDefault="006B2747" w:rsidP="006B2747">
      <w:pPr>
        <w:ind w:left="1418" w:right="-2"/>
        <w:jc w:val="both"/>
        <w:rPr>
          <w:rFonts w:ascii="Verdana" w:eastAsia="Calibri" w:hAnsi="Verdana"/>
          <w:b/>
          <w:color w:val="auto"/>
          <w:szCs w:val="22"/>
        </w:rPr>
      </w:pPr>
      <w:r w:rsidRPr="006B2747">
        <w:rPr>
          <w:rFonts w:ascii="Verdana" w:eastAsia="Calibri" w:hAnsi="Verdana"/>
          <w:b/>
          <w:color w:val="auto"/>
          <w:szCs w:val="22"/>
        </w:rPr>
        <w:t>1.3</w:t>
      </w:r>
      <w:r w:rsidRPr="006B2747">
        <w:rPr>
          <w:rFonts w:ascii="Verdana" w:eastAsia="Calibri" w:hAnsi="Verdana"/>
          <w:b/>
          <w:color w:val="auto"/>
          <w:szCs w:val="22"/>
        </w:rPr>
        <w:tab/>
        <w:t>Internal Controls</w:t>
      </w:r>
    </w:p>
    <w:p w14:paraId="5433B715" w14:textId="77777777" w:rsidR="006B2747" w:rsidRPr="006B2747" w:rsidRDefault="006B2747" w:rsidP="006B2747">
      <w:pPr>
        <w:ind w:left="1418" w:right="-2"/>
        <w:jc w:val="both"/>
        <w:rPr>
          <w:rFonts w:ascii="Verdana" w:eastAsia="Calibri" w:hAnsi="Verdana"/>
          <w:b/>
          <w:color w:val="auto"/>
          <w:szCs w:val="22"/>
        </w:rPr>
      </w:pPr>
    </w:p>
    <w:p w14:paraId="5F037B4A"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 xml:space="preserve">The S4C Board is committed to the highest possible standards of corporate governance. It has established a framework of internal controls in line with the requirements of the UK Corporate Governance Code. The S4C Board undertakes an annual assessment of the viability of S4C’s businesses. It also prepares an annual assurance statement for the Audit Committee of DCMS. In addition, the Board must </w:t>
      </w:r>
      <w:proofErr w:type="gramStart"/>
      <w:r w:rsidRPr="006B2747">
        <w:rPr>
          <w:rFonts w:ascii="Verdana" w:eastAsia="Calibri" w:hAnsi="Verdana"/>
          <w:color w:val="auto"/>
          <w:szCs w:val="22"/>
        </w:rPr>
        <w:t>make arrangements</w:t>
      </w:r>
      <w:proofErr w:type="gramEnd"/>
      <w:r w:rsidRPr="006B2747">
        <w:rPr>
          <w:rFonts w:ascii="Verdana" w:eastAsia="Calibri" w:hAnsi="Verdana"/>
          <w:color w:val="auto"/>
          <w:szCs w:val="22"/>
        </w:rPr>
        <w:t xml:space="preserve"> for internal audit which operate in accordance with central government standards as set out in the Government Internal Audit Manual and Public Sector Internal Audit Standards. </w:t>
      </w:r>
    </w:p>
    <w:p w14:paraId="239DBDD8" w14:textId="77777777" w:rsidR="006B2747" w:rsidRPr="006B2747" w:rsidRDefault="006B2747" w:rsidP="006B2747">
      <w:pPr>
        <w:ind w:left="1418" w:right="-2"/>
        <w:jc w:val="both"/>
        <w:rPr>
          <w:rFonts w:ascii="Verdana" w:eastAsia="Calibri" w:hAnsi="Verdana"/>
          <w:b/>
          <w:color w:val="auto"/>
          <w:szCs w:val="22"/>
        </w:rPr>
      </w:pPr>
    </w:p>
    <w:p w14:paraId="7588D9E3"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The key elements include:</w:t>
      </w:r>
    </w:p>
    <w:p w14:paraId="1E1BD22D" w14:textId="77777777" w:rsidR="006B2747" w:rsidRPr="006B2747" w:rsidRDefault="006B2747" w:rsidP="006B2747">
      <w:pPr>
        <w:ind w:left="1418" w:right="-2"/>
        <w:jc w:val="both"/>
        <w:rPr>
          <w:rFonts w:ascii="Verdana" w:eastAsia="Calibri" w:hAnsi="Verdana"/>
          <w:b/>
          <w:color w:val="auto"/>
          <w:szCs w:val="22"/>
        </w:rPr>
      </w:pPr>
    </w:p>
    <w:p w14:paraId="2C5AD3CD" w14:textId="77777777" w:rsidR="006B2747" w:rsidRPr="006B2747" w:rsidRDefault="006B2747" w:rsidP="006B2747">
      <w:pPr>
        <w:ind w:left="1843" w:right="-2" w:hanging="425"/>
        <w:jc w:val="both"/>
        <w:rPr>
          <w:rFonts w:ascii="Verdana" w:eastAsia="Calibri" w:hAnsi="Verdana"/>
          <w:color w:val="auto"/>
          <w:szCs w:val="22"/>
        </w:rPr>
      </w:pPr>
      <w:proofErr w:type="spellStart"/>
      <w:r w:rsidRPr="006B2747">
        <w:rPr>
          <w:rFonts w:ascii="Verdana" w:eastAsia="Calibri" w:hAnsi="Verdana"/>
          <w:b/>
          <w:color w:val="auto"/>
          <w:szCs w:val="22"/>
        </w:rPr>
        <w:t>i</w:t>
      </w:r>
      <w:proofErr w:type="spellEnd"/>
      <w:r w:rsidRPr="006B2747">
        <w:rPr>
          <w:rFonts w:ascii="Verdana" w:eastAsia="Calibri" w:hAnsi="Verdana"/>
          <w:b/>
          <w:color w:val="auto"/>
          <w:szCs w:val="22"/>
        </w:rPr>
        <w:t>.</w:t>
      </w:r>
      <w:r w:rsidRPr="006B2747">
        <w:rPr>
          <w:rFonts w:ascii="Verdana" w:eastAsia="Calibri" w:hAnsi="Verdana"/>
          <w:color w:val="auto"/>
          <w:szCs w:val="22"/>
        </w:rPr>
        <w:tab/>
      </w:r>
      <w:r w:rsidRPr="006B2747">
        <w:rPr>
          <w:rFonts w:ascii="Verdana" w:eastAsia="Calibri" w:hAnsi="Verdana"/>
          <w:b/>
          <w:color w:val="auto"/>
          <w:szCs w:val="22"/>
        </w:rPr>
        <w:t xml:space="preserve">Control environment - </w:t>
      </w:r>
      <w:r w:rsidRPr="006B2747">
        <w:rPr>
          <w:rFonts w:ascii="Verdana" w:eastAsia="Calibri" w:hAnsi="Verdana"/>
          <w:color w:val="auto"/>
          <w:szCs w:val="22"/>
        </w:rPr>
        <w:t>an organisational structure with clearly defined responsibilities for internal control. The key systems of control are documented in various internal policies and handbooks.</w:t>
      </w:r>
    </w:p>
    <w:p w14:paraId="337C35F1" w14:textId="77777777" w:rsidR="006B2747" w:rsidRPr="006B2747" w:rsidRDefault="006B2747" w:rsidP="006B2747">
      <w:pPr>
        <w:ind w:left="1843" w:right="-2" w:hanging="425"/>
        <w:jc w:val="both"/>
        <w:rPr>
          <w:rFonts w:ascii="Verdana" w:eastAsia="Calibri" w:hAnsi="Verdana"/>
          <w:b/>
          <w:color w:val="auto"/>
          <w:szCs w:val="22"/>
        </w:rPr>
      </w:pPr>
    </w:p>
    <w:p w14:paraId="3F2E298E" w14:textId="77777777" w:rsidR="006B2747" w:rsidRPr="006B2747" w:rsidRDefault="006B2747" w:rsidP="006B2747">
      <w:pPr>
        <w:ind w:left="1843" w:right="-2" w:hanging="425"/>
        <w:jc w:val="both"/>
        <w:rPr>
          <w:rFonts w:ascii="Verdana" w:eastAsia="Calibri" w:hAnsi="Verdana"/>
          <w:color w:val="auto"/>
          <w:szCs w:val="22"/>
        </w:rPr>
      </w:pPr>
      <w:r w:rsidRPr="006B2747">
        <w:rPr>
          <w:rFonts w:ascii="Verdana" w:eastAsia="Calibri" w:hAnsi="Verdana"/>
          <w:b/>
          <w:color w:val="auto"/>
          <w:szCs w:val="22"/>
        </w:rPr>
        <w:t>ii.</w:t>
      </w:r>
      <w:r w:rsidRPr="006B2747">
        <w:rPr>
          <w:rFonts w:ascii="Verdana" w:eastAsia="Calibri" w:hAnsi="Verdana"/>
          <w:color w:val="auto"/>
          <w:szCs w:val="22"/>
        </w:rPr>
        <w:tab/>
      </w:r>
      <w:proofErr w:type="gramStart"/>
      <w:r w:rsidRPr="006B2747">
        <w:rPr>
          <w:rFonts w:ascii="Verdana" w:eastAsia="Calibri" w:hAnsi="Verdana"/>
          <w:b/>
          <w:color w:val="auto"/>
          <w:szCs w:val="22"/>
        </w:rPr>
        <w:t>Financial</w:t>
      </w:r>
      <w:proofErr w:type="gramEnd"/>
      <w:r w:rsidRPr="006B2747">
        <w:rPr>
          <w:rFonts w:ascii="Verdana" w:eastAsia="Calibri" w:hAnsi="Verdana"/>
          <w:b/>
          <w:color w:val="auto"/>
          <w:szCs w:val="22"/>
        </w:rPr>
        <w:t xml:space="preserve"> reporting - </w:t>
      </w:r>
      <w:r w:rsidRPr="006B2747">
        <w:rPr>
          <w:rFonts w:ascii="Verdana" w:eastAsia="Calibri" w:hAnsi="Verdana"/>
          <w:color w:val="auto"/>
          <w:szCs w:val="22"/>
        </w:rPr>
        <w:t xml:space="preserve">a comprehensive management reporting system including zero-based preparation of annual budgets by cost centre, which are subsequently reported </w:t>
      </w:r>
      <w:r w:rsidRPr="006B2747">
        <w:rPr>
          <w:rFonts w:ascii="Verdana" w:eastAsia="Calibri" w:hAnsi="Verdana"/>
          <w:color w:val="auto"/>
          <w:szCs w:val="22"/>
        </w:rPr>
        <w:lastRenderedPageBreak/>
        <w:t>quarterly comparing actual results to budget and investigating significant variances. Forecasts of commitments are prepared and updated regularly throughout the year.</w:t>
      </w:r>
    </w:p>
    <w:p w14:paraId="68FCFF9B" w14:textId="77777777" w:rsidR="006B2747" w:rsidRPr="006B2747" w:rsidRDefault="006B2747" w:rsidP="006B2747">
      <w:pPr>
        <w:ind w:left="1843" w:right="-2" w:hanging="425"/>
        <w:jc w:val="both"/>
        <w:rPr>
          <w:rFonts w:ascii="Verdana" w:eastAsia="Calibri" w:hAnsi="Verdana"/>
          <w:b/>
          <w:color w:val="auto"/>
          <w:szCs w:val="22"/>
        </w:rPr>
      </w:pPr>
    </w:p>
    <w:p w14:paraId="4CE6C10A" w14:textId="77777777" w:rsidR="006B2747" w:rsidRPr="006B2747" w:rsidRDefault="006B2747" w:rsidP="006B2747">
      <w:pPr>
        <w:ind w:left="1843" w:right="-2" w:hanging="425"/>
        <w:jc w:val="both"/>
        <w:rPr>
          <w:rFonts w:ascii="Verdana" w:eastAsia="Calibri" w:hAnsi="Verdana"/>
          <w:color w:val="auto"/>
          <w:szCs w:val="22"/>
        </w:rPr>
      </w:pPr>
      <w:r w:rsidRPr="006B2747">
        <w:rPr>
          <w:rFonts w:ascii="Verdana" w:eastAsia="Calibri" w:hAnsi="Verdana"/>
          <w:b/>
          <w:color w:val="auto"/>
          <w:szCs w:val="22"/>
        </w:rPr>
        <w:t>iii.</w:t>
      </w:r>
      <w:r w:rsidRPr="006B2747">
        <w:rPr>
          <w:rFonts w:ascii="Verdana" w:eastAsia="Calibri" w:hAnsi="Verdana"/>
          <w:b/>
          <w:color w:val="auto"/>
          <w:szCs w:val="22"/>
        </w:rPr>
        <w:tab/>
        <w:t xml:space="preserve">Quality and integrity of personnel - </w:t>
      </w:r>
      <w:r w:rsidRPr="006B2747">
        <w:rPr>
          <w:rFonts w:ascii="Verdana" w:eastAsia="Calibri" w:hAnsi="Verdana"/>
          <w:color w:val="auto"/>
          <w:szCs w:val="22"/>
        </w:rPr>
        <w:t>experienced and suitably qualified staff take responsibility for all key business functions. The appraisal system allows monitoring of individual standards of performance.</w:t>
      </w:r>
    </w:p>
    <w:p w14:paraId="4B886D68" w14:textId="77777777" w:rsidR="006B2747" w:rsidRPr="006B2747" w:rsidRDefault="006B2747" w:rsidP="006B2747">
      <w:pPr>
        <w:ind w:left="1843" w:right="-2" w:hanging="425"/>
        <w:jc w:val="both"/>
        <w:rPr>
          <w:rFonts w:ascii="Verdana" w:eastAsia="Calibri" w:hAnsi="Verdana"/>
          <w:b/>
          <w:color w:val="auto"/>
          <w:szCs w:val="22"/>
        </w:rPr>
      </w:pPr>
    </w:p>
    <w:p w14:paraId="4BDA0147" w14:textId="77777777" w:rsidR="006B2747" w:rsidRPr="006B2747" w:rsidRDefault="006B2747" w:rsidP="006B2747">
      <w:pPr>
        <w:ind w:left="1843" w:right="-2" w:hanging="425"/>
        <w:jc w:val="both"/>
        <w:rPr>
          <w:rFonts w:ascii="Verdana" w:eastAsia="Calibri" w:hAnsi="Verdana"/>
          <w:color w:val="auto"/>
          <w:szCs w:val="22"/>
        </w:rPr>
      </w:pPr>
      <w:r w:rsidRPr="006B2747">
        <w:rPr>
          <w:rFonts w:ascii="Verdana" w:eastAsia="Calibri" w:hAnsi="Verdana"/>
          <w:b/>
          <w:color w:val="auto"/>
          <w:szCs w:val="22"/>
        </w:rPr>
        <w:t>iv.</w:t>
      </w:r>
      <w:r w:rsidRPr="006B2747">
        <w:rPr>
          <w:rFonts w:ascii="Verdana" w:eastAsia="Calibri" w:hAnsi="Verdana"/>
          <w:b/>
          <w:color w:val="auto"/>
          <w:szCs w:val="22"/>
        </w:rPr>
        <w:tab/>
        <w:t xml:space="preserve">Operating controls - </w:t>
      </w:r>
      <w:r w:rsidRPr="006B2747">
        <w:rPr>
          <w:rFonts w:ascii="Verdana" w:eastAsia="Calibri" w:hAnsi="Verdana"/>
          <w:color w:val="auto"/>
          <w:szCs w:val="22"/>
        </w:rPr>
        <w:t>each cost centre maintains financial controls and procedures appropriate to its own business environment conforming to the overall standards and guidelines approved by the Board.</w:t>
      </w:r>
    </w:p>
    <w:p w14:paraId="056FDA1D" w14:textId="77777777" w:rsidR="006B2747" w:rsidRPr="006B2747" w:rsidRDefault="006B2747" w:rsidP="006B2747">
      <w:pPr>
        <w:ind w:left="1843" w:right="-2" w:hanging="425"/>
        <w:jc w:val="both"/>
        <w:rPr>
          <w:rFonts w:ascii="Verdana" w:eastAsia="Calibri" w:hAnsi="Verdana"/>
          <w:b/>
          <w:color w:val="auto"/>
          <w:szCs w:val="22"/>
        </w:rPr>
      </w:pPr>
    </w:p>
    <w:p w14:paraId="2F0F2B6E" w14:textId="77777777" w:rsidR="006B2747" w:rsidRPr="006B2747" w:rsidRDefault="006B2747" w:rsidP="006B2747">
      <w:pPr>
        <w:ind w:left="1843" w:right="-2" w:hanging="425"/>
        <w:jc w:val="both"/>
        <w:rPr>
          <w:rFonts w:ascii="Verdana" w:eastAsia="Calibri" w:hAnsi="Verdana"/>
          <w:color w:val="auto"/>
          <w:szCs w:val="22"/>
        </w:rPr>
      </w:pPr>
      <w:r w:rsidRPr="006B2747">
        <w:rPr>
          <w:rFonts w:ascii="Verdana" w:eastAsia="Calibri" w:hAnsi="Verdana"/>
          <w:b/>
          <w:color w:val="auto"/>
          <w:szCs w:val="22"/>
        </w:rPr>
        <w:t>v.</w:t>
      </w:r>
      <w:r w:rsidRPr="006B2747">
        <w:rPr>
          <w:rFonts w:ascii="Verdana" w:eastAsia="Calibri" w:hAnsi="Verdana"/>
          <w:color w:val="auto"/>
          <w:szCs w:val="22"/>
        </w:rPr>
        <w:tab/>
      </w:r>
      <w:r w:rsidRPr="006B2747">
        <w:rPr>
          <w:rFonts w:ascii="Verdana" w:eastAsia="Calibri" w:hAnsi="Verdana"/>
          <w:b/>
          <w:color w:val="auto"/>
          <w:szCs w:val="22"/>
        </w:rPr>
        <w:t xml:space="preserve">Monitoring - </w:t>
      </w:r>
      <w:r w:rsidRPr="006B2747">
        <w:rPr>
          <w:rFonts w:ascii="Verdana" w:eastAsia="Calibri" w:hAnsi="Verdana"/>
          <w:color w:val="auto"/>
          <w:szCs w:val="22"/>
        </w:rPr>
        <w:t>the reports on the system of internal financial control from management and from the audit function are submitted in the first instance to the S4C Board’s Audit and Risk Committee. The auditors shall review the control procedures to the extent necessary for expressing their audit opinion, and report on any weaknesses arising during the course of their audit work.</w:t>
      </w:r>
    </w:p>
    <w:p w14:paraId="7401EAD5" w14:textId="77777777" w:rsidR="006B2747" w:rsidRPr="006B2747" w:rsidRDefault="006B2747" w:rsidP="006B2747">
      <w:pPr>
        <w:ind w:left="1418" w:right="-2"/>
        <w:jc w:val="both"/>
        <w:rPr>
          <w:rFonts w:ascii="Verdana" w:eastAsia="Calibri" w:hAnsi="Verdana"/>
          <w:b/>
          <w:color w:val="auto"/>
          <w:szCs w:val="22"/>
        </w:rPr>
      </w:pPr>
    </w:p>
    <w:p w14:paraId="29BF1B8B" w14:textId="089ADF59" w:rsidR="00230272" w:rsidRPr="00E66198" w:rsidRDefault="006B2747" w:rsidP="006B2747">
      <w:pPr>
        <w:tabs>
          <w:tab w:val="left" w:pos="2268"/>
          <w:tab w:val="left" w:pos="10206"/>
        </w:tabs>
        <w:ind w:left="1418" w:right="589"/>
        <w:jc w:val="both"/>
        <w:rPr>
          <w:rFonts w:ascii="Verdana" w:hAnsi="Verdana"/>
          <w:szCs w:val="20"/>
        </w:rPr>
      </w:pPr>
      <w:r w:rsidRPr="006B2747">
        <w:rPr>
          <w:rFonts w:ascii="Verdana" w:eastAsia="Calibri" w:hAnsi="Verdana"/>
          <w:color w:val="auto"/>
          <w:szCs w:val="22"/>
        </w:rPr>
        <w:t>The Committee must satisfy itself on all matters of financial propriety and procedure and discuss with the internal auditors any matters of concern arising out of their audit.</w:t>
      </w:r>
    </w:p>
    <w:p w14:paraId="2390668F" w14:textId="77777777" w:rsidR="00230272" w:rsidRPr="00E66198" w:rsidRDefault="00230272" w:rsidP="00230272">
      <w:pPr>
        <w:tabs>
          <w:tab w:val="left" w:pos="2268"/>
          <w:tab w:val="left" w:pos="10206"/>
        </w:tabs>
        <w:ind w:left="1400" w:right="589"/>
        <w:jc w:val="both"/>
        <w:rPr>
          <w:rFonts w:ascii="Verdana" w:hAnsi="Verdana"/>
          <w:b/>
          <w:szCs w:val="20"/>
        </w:rPr>
      </w:pPr>
    </w:p>
    <w:p w14:paraId="75BB453A"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br w:type="page"/>
      </w:r>
      <w:r w:rsidRPr="00E66198">
        <w:rPr>
          <w:rFonts w:ascii="Verdana" w:hAnsi="Verdana"/>
          <w:szCs w:val="20"/>
        </w:rPr>
        <w:lastRenderedPageBreak/>
        <w:t xml:space="preserve"> </w:t>
      </w:r>
      <w:r w:rsidRPr="00E66198">
        <w:rPr>
          <w:rFonts w:ascii="Verdana" w:hAnsi="Verdana"/>
          <w:b/>
          <w:szCs w:val="20"/>
        </w:rPr>
        <w:t xml:space="preserve">Part </w:t>
      </w:r>
      <w:r w:rsidR="001845A4" w:rsidRPr="00E66198">
        <w:rPr>
          <w:rFonts w:ascii="Verdana" w:hAnsi="Verdana"/>
          <w:b/>
          <w:szCs w:val="20"/>
        </w:rPr>
        <w:t>2</w:t>
      </w:r>
      <w:r w:rsidRPr="00E66198">
        <w:rPr>
          <w:rFonts w:ascii="Verdana" w:hAnsi="Verdana"/>
          <w:b/>
          <w:szCs w:val="20"/>
        </w:rPr>
        <w:tab/>
        <w:t>Contract Specific Information</w:t>
      </w:r>
    </w:p>
    <w:p w14:paraId="2C5BB4A3" w14:textId="77777777" w:rsidR="00230272" w:rsidRPr="00E66198" w:rsidRDefault="00230272" w:rsidP="00230272">
      <w:pPr>
        <w:tabs>
          <w:tab w:val="left" w:pos="2268"/>
          <w:tab w:val="left" w:pos="10206"/>
        </w:tabs>
        <w:ind w:left="1400" w:right="589"/>
        <w:jc w:val="both"/>
        <w:rPr>
          <w:rFonts w:ascii="Verdana" w:hAnsi="Verdana"/>
          <w:b/>
          <w:szCs w:val="20"/>
        </w:rPr>
      </w:pPr>
    </w:p>
    <w:p w14:paraId="552DA0B6" w14:textId="77777777" w:rsidR="00230272" w:rsidRPr="00E66198" w:rsidRDefault="00230272" w:rsidP="00230272">
      <w:pPr>
        <w:tabs>
          <w:tab w:val="left" w:pos="2268"/>
          <w:tab w:val="left" w:pos="10206"/>
        </w:tabs>
        <w:ind w:left="1400" w:right="589"/>
        <w:jc w:val="both"/>
        <w:rPr>
          <w:rFonts w:ascii="Verdana" w:hAnsi="Verdana"/>
          <w:b/>
          <w:szCs w:val="20"/>
        </w:rPr>
      </w:pPr>
    </w:p>
    <w:p w14:paraId="527B5B9B" w14:textId="115A4ACF" w:rsidR="00230272" w:rsidRPr="00E66198" w:rsidRDefault="001845A4" w:rsidP="006B2747">
      <w:pPr>
        <w:tabs>
          <w:tab w:val="left" w:pos="2268"/>
          <w:tab w:val="left" w:pos="10206"/>
        </w:tabs>
        <w:ind w:left="2160" w:right="589" w:hanging="742"/>
        <w:jc w:val="both"/>
        <w:rPr>
          <w:rFonts w:ascii="Verdana" w:hAnsi="Verdana"/>
          <w:b/>
        </w:rPr>
      </w:pPr>
      <w:r w:rsidRPr="00E66198">
        <w:rPr>
          <w:rFonts w:ascii="Verdana" w:hAnsi="Verdana"/>
          <w:b/>
        </w:rPr>
        <w:t>2</w:t>
      </w:r>
      <w:r w:rsidR="00230272" w:rsidRPr="00E66198">
        <w:rPr>
          <w:rFonts w:ascii="Verdana" w:hAnsi="Verdana"/>
          <w:b/>
        </w:rPr>
        <w:t>.1</w:t>
      </w:r>
      <w:r w:rsidR="00230272" w:rsidRPr="00E66198">
        <w:rPr>
          <w:rFonts w:ascii="Verdana" w:hAnsi="Verdana"/>
          <w:b/>
        </w:rPr>
        <w:tab/>
        <w:t xml:space="preserve">Scope of </w:t>
      </w:r>
      <w:r w:rsidR="006B2747">
        <w:rPr>
          <w:rFonts w:ascii="Verdana" w:hAnsi="Verdana"/>
          <w:b/>
        </w:rPr>
        <w:t>C</w:t>
      </w:r>
      <w:r w:rsidR="00230272" w:rsidRPr="00E66198">
        <w:rPr>
          <w:rFonts w:ascii="Verdana" w:hAnsi="Verdana"/>
          <w:b/>
        </w:rPr>
        <w:t>ontract</w:t>
      </w:r>
    </w:p>
    <w:p w14:paraId="61761BF4" w14:textId="77777777" w:rsidR="00230272" w:rsidRPr="00E66198" w:rsidRDefault="00230272" w:rsidP="006B2747">
      <w:pPr>
        <w:tabs>
          <w:tab w:val="left" w:pos="2268"/>
          <w:tab w:val="left" w:pos="10206"/>
        </w:tabs>
        <w:ind w:left="1418" w:right="589"/>
        <w:jc w:val="both"/>
        <w:rPr>
          <w:rFonts w:ascii="Verdana" w:hAnsi="Verdana"/>
          <w:b/>
          <w:i/>
        </w:rPr>
      </w:pPr>
    </w:p>
    <w:p w14:paraId="0DC0BA0F"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 xml:space="preserve">The scope of work under the contract for the Internal Auditing Services shall include an audit of the financial and other records and processes for an initial three-year period commencing with the reporting year 2026/27, in accordance with a work schedule agreed with the Committee. Further requirements relating to the scope of the Tender are set out in </w:t>
      </w:r>
      <w:r w:rsidRPr="006B2747">
        <w:rPr>
          <w:rFonts w:ascii="Verdana" w:eastAsia="Calibri" w:hAnsi="Verdana"/>
          <w:b/>
          <w:color w:val="auto"/>
          <w:szCs w:val="22"/>
        </w:rPr>
        <w:t>Part 3</w:t>
      </w:r>
      <w:r w:rsidRPr="006B2747">
        <w:rPr>
          <w:rFonts w:ascii="Verdana" w:eastAsia="Calibri" w:hAnsi="Verdana"/>
          <w:color w:val="auto"/>
          <w:szCs w:val="22"/>
        </w:rPr>
        <w:t>.</w:t>
      </w:r>
    </w:p>
    <w:p w14:paraId="35AE7C16" w14:textId="77777777" w:rsidR="006B2747" w:rsidRPr="006B2747" w:rsidRDefault="006B2747" w:rsidP="006B2747">
      <w:pPr>
        <w:ind w:left="1418" w:right="-2"/>
        <w:jc w:val="both"/>
        <w:rPr>
          <w:rFonts w:ascii="Verdana" w:eastAsia="Calibri" w:hAnsi="Verdana"/>
          <w:color w:val="auto"/>
          <w:szCs w:val="22"/>
        </w:rPr>
      </w:pPr>
    </w:p>
    <w:p w14:paraId="01DB1909"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 xml:space="preserve">We estimate that the number of days required to fulfil the service (as set out in this ITT and </w:t>
      </w:r>
      <w:r w:rsidRPr="006B2747">
        <w:rPr>
          <w:rFonts w:ascii="Verdana" w:eastAsia="Calibri" w:hAnsi="Verdana"/>
          <w:b/>
          <w:color w:val="auto"/>
          <w:szCs w:val="22"/>
        </w:rPr>
        <w:t>Part 3</w:t>
      </w:r>
      <w:r w:rsidRPr="006B2747">
        <w:rPr>
          <w:rFonts w:ascii="Verdana" w:eastAsia="Calibri" w:hAnsi="Verdana"/>
          <w:color w:val="auto"/>
          <w:szCs w:val="22"/>
        </w:rPr>
        <w:t xml:space="preserve"> in particular) would be approximately 25 days per annum (including planning and administration).</w:t>
      </w:r>
    </w:p>
    <w:p w14:paraId="4D5C14DB" w14:textId="77777777" w:rsidR="006B2747" w:rsidRPr="006B2747" w:rsidRDefault="006B2747" w:rsidP="006B2747">
      <w:pPr>
        <w:ind w:left="1418" w:right="-2"/>
        <w:jc w:val="both"/>
        <w:rPr>
          <w:rFonts w:ascii="Verdana" w:eastAsia="Calibri" w:hAnsi="Verdana"/>
          <w:color w:val="auto"/>
          <w:szCs w:val="22"/>
          <w:lang w:val="cy-GB"/>
        </w:rPr>
      </w:pPr>
    </w:p>
    <w:p w14:paraId="6099044E" w14:textId="090D18D9"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Should the Tenderer feel that it needs more days to carry out the work, it may raise the matter in its application</w:t>
      </w:r>
      <w:r w:rsidR="00E61343" w:rsidRPr="00E61343">
        <w:rPr>
          <w:rFonts w:ascii="Verdana" w:eastAsia="Calibri" w:hAnsi="Verdana"/>
          <w:color w:val="auto"/>
          <w:szCs w:val="22"/>
        </w:rPr>
        <w:t>, and during the interviews, if it receives an invitation to an interview</w:t>
      </w:r>
      <w:r w:rsidRPr="006B2747">
        <w:rPr>
          <w:rFonts w:ascii="Verdana" w:eastAsia="Calibri" w:hAnsi="Verdana"/>
          <w:color w:val="auto"/>
          <w:szCs w:val="22"/>
        </w:rPr>
        <w:t>. The successful Tenderer would not be permitted to undertake any work above the agreed number of days without S4C's prior consent, including agreeing any additional charge that may be due. The same rate as that for the days originally appraised cannot be assumed.</w:t>
      </w:r>
    </w:p>
    <w:p w14:paraId="694700A5" w14:textId="77777777" w:rsidR="006B2747" w:rsidRPr="006B2747" w:rsidRDefault="006B2747" w:rsidP="006B2747">
      <w:pPr>
        <w:ind w:left="1418" w:right="-2"/>
        <w:jc w:val="both"/>
        <w:rPr>
          <w:rFonts w:ascii="Verdana" w:eastAsia="Calibri" w:hAnsi="Verdana"/>
          <w:color w:val="auto"/>
          <w:szCs w:val="22"/>
        </w:rPr>
      </w:pPr>
    </w:p>
    <w:p w14:paraId="63F0B1C0"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The majority of the documentation relating to the audit services is available in Welsh only. The Tenderer will therefore need to ensure and demonstrate adequate linguistic abilities in its application.</w:t>
      </w:r>
    </w:p>
    <w:p w14:paraId="23DFFD9A" w14:textId="77777777" w:rsidR="006B2747" w:rsidRPr="006B2747" w:rsidRDefault="006B2747" w:rsidP="006B2747">
      <w:pPr>
        <w:ind w:left="1418" w:right="-2"/>
        <w:jc w:val="both"/>
        <w:rPr>
          <w:rFonts w:ascii="Verdana" w:eastAsia="Calibri" w:hAnsi="Verdana"/>
          <w:color w:val="auto"/>
          <w:szCs w:val="22"/>
        </w:rPr>
      </w:pPr>
    </w:p>
    <w:p w14:paraId="6310B12B" w14:textId="66F8EFB1"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 xml:space="preserve">S4C has a duty to ensure that there is no direct or indirect subsidy of its commercial activities from the Public Service Fund. It is also required to deal separately with the Public Service Fund and the General Fund, submissions should, therefore, indicate the Tenderer’s proposals for reflecting these requirements in the arrangements governing the internal audit function. The Corporate Structure contained in </w:t>
      </w:r>
      <w:r w:rsidRPr="006B2747">
        <w:rPr>
          <w:rFonts w:ascii="Verdana" w:eastAsia="Calibri" w:hAnsi="Verdana"/>
          <w:b/>
          <w:color w:val="auto"/>
          <w:szCs w:val="22"/>
        </w:rPr>
        <w:t xml:space="preserve">Appendix </w:t>
      </w:r>
      <w:r w:rsidRPr="006B2747">
        <w:rPr>
          <w:rFonts w:ascii="Verdana" w:eastAsia="Calibri" w:hAnsi="Verdana"/>
          <w:b/>
          <w:bCs/>
          <w:color w:val="auto"/>
          <w:szCs w:val="22"/>
        </w:rPr>
        <w:t>3</w:t>
      </w:r>
      <w:r w:rsidRPr="006B2747">
        <w:rPr>
          <w:rFonts w:ascii="Verdana" w:eastAsia="Calibri" w:hAnsi="Verdana"/>
          <w:color w:val="auto"/>
          <w:szCs w:val="22"/>
        </w:rPr>
        <w:t xml:space="preserve"> reflects the separation of both funds and shows the subsidiaries that come under the General Fund.</w:t>
      </w:r>
    </w:p>
    <w:p w14:paraId="1269AF9E" w14:textId="77777777" w:rsidR="006B2747" w:rsidRPr="006B2747" w:rsidRDefault="006B2747" w:rsidP="006B2747">
      <w:pPr>
        <w:ind w:left="1418" w:right="-2"/>
        <w:jc w:val="both"/>
        <w:rPr>
          <w:rFonts w:ascii="Verdana" w:eastAsia="Calibri" w:hAnsi="Verdana"/>
          <w:b/>
          <w:color w:val="auto"/>
          <w:szCs w:val="22"/>
        </w:rPr>
      </w:pPr>
    </w:p>
    <w:p w14:paraId="7B82F093"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The successful Tenderer will be expected to make an initial risk assessment and to draw up a new three-year audit plan during the first year of the new contract.</w:t>
      </w:r>
    </w:p>
    <w:p w14:paraId="69542FBC" w14:textId="77777777" w:rsidR="006B2747" w:rsidRPr="006B2747" w:rsidRDefault="006B2747" w:rsidP="006B2747">
      <w:pPr>
        <w:ind w:left="1418" w:right="-2"/>
        <w:jc w:val="both"/>
        <w:rPr>
          <w:rFonts w:ascii="Verdana" w:eastAsia="Calibri" w:hAnsi="Verdana"/>
          <w:color w:val="auto"/>
          <w:szCs w:val="22"/>
        </w:rPr>
      </w:pPr>
    </w:p>
    <w:p w14:paraId="5DB834B5" w14:textId="77777777" w:rsidR="006B2747" w:rsidRPr="006B2747" w:rsidRDefault="006B2747" w:rsidP="006B2747">
      <w:pPr>
        <w:ind w:left="1418" w:right="-2"/>
        <w:jc w:val="both"/>
        <w:rPr>
          <w:rFonts w:ascii="Verdana" w:eastAsia="Calibri" w:hAnsi="Verdana"/>
          <w:color w:val="auto"/>
          <w:szCs w:val="22"/>
        </w:rPr>
      </w:pPr>
      <w:r w:rsidRPr="006B2747">
        <w:rPr>
          <w:rFonts w:ascii="Verdana" w:eastAsia="Calibri" w:hAnsi="Verdana"/>
          <w:color w:val="auto"/>
          <w:szCs w:val="22"/>
        </w:rPr>
        <w:t>The Tenderer should explain how it will communicate with the National Audit Office, as S4C's external auditors, and confirm that it will allow them unrestricted access to its working papers.</w:t>
      </w:r>
    </w:p>
    <w:p w14:paraId="54892EEB" w14:textId="77777777" w:rsidR="00230272" w:rsidRPr="00E66198" w:rsidRDefault="00230272" w:rsidP="00230272">
      <w:pPr>
        <w:tabs>
          <w:tab w:val="left" w:pos="2268"/>
          <w:tab w:val="left" w:pos="10206"/>
        </w:tabs>
        <w:ind w:left="1418" w:right="589"/>
        <w:jc w:val="both"/>
        <w:rPr>
          <w:rFonts w:ascii="Verdana" w:hAnsi="Verdana"/>
          <w:b/>
        </w:rPr>
      </w:pPr>
    </w:p>
    <w:p w14:paraId="2DD9D1ED" w14:textId="77777777" w:rsidR="00230272" w:rsidRPr="00E66198" w:rsidRDefault="001845A4" w:rsidP="00230272">
      <w:pPr>
        <w:tabs>
          <w:tab w:val="left" w:pos="2268"/>
          <w:tab w:val="left" w:pos="10206"/>
        </w:tabs>
        <w:ind w:left="1418" w:right="589"/>
        <w:jc w:val="both"/>
        <w:rPr>
          <w:rFonts w:ascii="Verdana" w:hAnsi="Verdana"/>
          <w:b/>
        </w:rPr>
      </w:pPr>
      <w:r w:rsidRPr="00E66198">
        <w:rPr>
          <w:rFonts w:ascii="Verdana" w:hAnsi="Verdana"/>
          <w:b/>
        </w:rPr>
        <w:t>2</w:t>
      </w:r>
      <w:r w:rsidR="00230272" w:rsidRPr="00E66198">
        <w:rPr>
          <w:rFonts w:ascii="Verdana" w:hAnsi="Verdana"/>
          <w:b/>
        </w:rPr>
        <w:t>.2</w:t>
      </w:r>
      <w:r w:rsidR="00230272" w:rsidRPr="00E66198">
        <w:rPr>
          <w:rFonts w:ascii="Verdana" w:hAnsi="Verdana"/>
          <w:b/>
        </w:rPr>
        <w:tab/>
        <w:t>Contract Duration and Terms</w:t>
      </w:r>
    </w:p>
    <w:p w14:paraId="185741CC" w14:textId="77777777" w:rsidR="00230272" w:rsidRPr="00E66198" w:rsidRDefault="00230272" w:rsidP="00230272">
      <w:pPr>
        <w:tabs>
          <w:tab w:val="left" w:pos="2268"/>
          <w:tab w:val="left" w:pos="10206"/>
        </w:tabs>
        <w:ind w:left="1400" w:right="589"/>
        <w:jc w:val="both"/>
        <w:rPr>
          <w:rFonts w:ascii="Verdana" w:hAnsi="Verdana"/>
          <w:szCs w:val="20"/>
        </w:rPr>
      </w:pPr>
    </w:p>
    <w:p w14:paraId="5C987A7D" w14:textId="473E32F1" w:rsidR="00230272" w:rsidRPr="00E66198" w:rsidRDefault="00230272" w:rsidP="00230272">
      <w:pPr>
        <w:tabs>
          <w:tab w:val="left" w:pos="2268"/>
          <w:tab w:val="left" w:pos="10206"/>
        </w:tabs>
        <w:ind w:left="1418" w:right="589"/>
        <w:jc w:val="both"/>
        <w:rPr>
          <w:rFonts w:ascii="Verdana" w:hAnsi="Verdana"/>
          <w:b/>
        </w:rPr>
      </w:pPr>
      <w:r w:rsidRPr="00E66198">
        <w:rPr>
          <w:rFonts w:ascii="Verdana" w:hAnsi="Verdana"/>
        </w:rPr>
        <w:t xml:space="preserve">The contract will be for a period of 3 years with an option to extend for an additional 12 months. </w:t>
      </w:r>
    </w:p>
    <w:p w14:paraId="60A004C5" w14:textId="77777777" w:rsidR="00230272" w:rsidRPr="00E66198" w:rsidRDefault="00230272" w:rsidP="00230272">
      <w:pPr>
        <w:tabs>
          <w:tab w:val="left" w:pos="2268"/>
          <w:tab w:val="left" w:pos="10206"/>
        </w:tabs>
        <w:ind w:left="1418" w:right="589"/>
        <w:jc w:val="both"/>
        <w:rPr>
          <w:rFonts w:ascii="Verdana" w:hAnsi="Verdana"/>
        </w:rPr>
      </w:pPr>
    </w:p>
    <w:p w14:paraId="75E3E0F7" w14:textId="77777777" w:rsidR="00230272" w:rsidRPr="00E66198" w:rsidRDefault="00230272" w:rsidP="00230272">
      <w:pPr>
        <w:tabs>
          <w:tab w:val="left" w:pos="2268"/>
          <w:tab w:val="left" w:pos="10206"/>
        </w:tabs>
        <w:ind w:left="1418" w:right="589"/>
        <w:jc w:val="both"/>
        <w:rPr>
          <w:rFonts w:ascii="Verdana" w:hAnsi="Verdana"/>
        </w:rPr>
      </w:pPr>
      <w:r w:rsidRPr="00E66198">
        <w:rPr>
          <w:rFonts w:ascii="Verdana" w:hAnsi="Verdana"/>
        </w:rPr>
        <w:t>S4C will review the contract and the successful company’s performance after the first year and retains the right to terminate the contract at the end of the first year following such a review. This review will be in addition to any regular reviews which are provided for in the contract.</w:t>
      </w:r>
    </w:p>
    <w:p w14:paraId="14793135" w14:textId="77777777" w:rsidR="00230272" w:rsidRPr="00E66198" w:rsidRDefault="00230272" w:rsidP="00230272">
      <w:pPr>
        <w:tabs>
          <w:tab w:val="left" w:pos="2268"/>
          <w:tab w:val="left" w:pos="10206"/>
        </w:tabs>
        <w:ind w:left="1418" w:right="589"/>
        <w:jc w:val="both"/>
        <w:rPr>
          <w:rFonts w:ascii="Verdana" w:hAnsi="Verdana"/>
          <w:b/>
          <w:i/>
        </w:rPr>
      </w:pPr>
    </w:p>
    <w:p w14:paraId="08616E49"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2</w:t>
      </w:r>
      <w:r w:rsidR="00230272" w:rsidRPr="00E66198">
        <w:rPr>
          <w:rFonts w:ascii="Verdana" w:hAnsi="Verdana"/>
          <w:b/>
          <w:szCs w:val="20"/>
        </w:rPr>
        <w:t>.3</w:t>
      </w:r>
      <w:r w:rsidR="00230272" w:rsidRPr="00E66198">
        <w:rPr>
          <w:rFonts w:ascii="Verdana" w:hAnsi="Verdana"/>
          <w:b/>
          <w:szCs w:val="20"/>
        </w:rPr>
        <w:tab/>
        <w:t>Parent Company Guarantees and Consortia</w:t>
      </w:r>
    </w:p>
    <w:p w14:paraId="1CD0AA8F"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tab/>
      </w:r>
      <w:r w:rsidRPr="00E66198">
        <w:rPr>
          <w:rFonts w:ascii="Verdana" w:hAnsi="Verdana"/>
          <w:b/>
          <w:szCs w:val="20"/>
        </w:rPr>
        <w:tab/>
      </w:r>
    </w:p>
    <w:p w14:paraId="0C2BE0BB" w14:textId="77777777" w:rsidR="00230272" w:rsidRPr="00E66198" w:rsidRDefault="00230272" w:rsidP="00230272">
      <w:pPr>
        <w:tabs>
          <w:tab w:val="left" w:pos="2268"/>
          <w:tab w:val="left" w:pos="10206"/>
        </w:tabs>
        <w:ind w:left="1400" w:right="589"/>
        <w:jc w:val="both"/>
        <w:rPr>
          <w:rFonts w:ascii="Verdana" w:hAnsi="Verdana"/>
        </w:rPr>
      </w:pPr>
      <w:r w:rsidRPr="00E66198">
        <w:rPr>
          <w:rFonts w:ascii="Verdana" w:hAnsi="Verdana"/>
          <w:szCs w:val="20"/>
        </w:rPr>
        <w:t xml:space="preserve">Please note that S4C may require the successful Tenderer to provide a parent company guarantee.  If a consortium submits a tender response which is acceptable to S4C, S4C </w:t>
      </w:r>
      <w:r w:rsidRPr="00E66198">
        <w:rPr>
          <w:rFonts w:ascii="Verdana" w:hAnsi="Verdana"/>
        </w:rPr>
        <w:t>may in its discretion require: (</w:t>
      </w:r>
      <w:proofErr w:type="spellStart"/>
      <w:r w:rsidRPr="00E66198">
        <w:rPr>
          <w:rFonts w:ascii="Verdana" w:hAnsi="Verdana"/>
        </w:rPr>
        <w:t>i</w:t>
      </w:r>
      <w:proofErr w:type="spellEnd"/>
      <w:r w:rsidRPr="00E66198">
        <w:rPr>
          <w:rFonts w:ascii="Verdana" w:hAnsi="Verdana"/>
        </w:rPr>
        <w:t>) the consortium to form a legal entity before entering into the contract; and/or (ii) joint and several liability of all consortium members; and/or (iii) guarantees and/or undertakings by some or all of the consortium members in respect of some or all other consortium members.</w:t>
      </w:r>
    </w:p>
    <w:p w14:paraId="0A5922EE" w14:textId="77777777" w:rsidR="00230272" w:rsidRPr="00E66198" w:rsidRDefault="00230272" w:rsidP="00230272">
      <w:pPr>
        <w:tabs>
          <w:tab w:val="left" w:pos="2268"/>
          <w:tab w:val="left" w:pos="10206"/>
        </w:tabs>
        <w:ind w:left="1418" w:right="589"/>
        <w:jc w:val="both"/>
        <w:rPr>
          <w:rFonts w:ascii="Verdana" w:hAnsi="Verdana"/>
          <w:b/>
          <w:i/>
        </w:rPr>
      </w:pPr>
    </w:p>
    <w:p w14:paraId="3C22B997" w14:textId="77777777" w:rsidR="00230272" w:rsidRPr="00E66198" w:rsidRDefault="00230272" w:rsidP="00230272">
      <w:pPr>
        <w:tabs>
          <w:tab w:val="left" w:pos="2268"/>
          <w:tab w:val="left" w:pos="10206"/>
        </w:tabs>
        <w:ind w:right="589"/>
        <w:jc w:val="both"/>
        <w:rPr>
          <w:rFonts w:ascii="Verdana" w:hAnsi="Verdana"/>
          <w:szCs w:val="20"/>
        </w:rPr>
      </w:pPr>
    </w:p>
    <w:p w14:paraId="1B36B41E" w14:textId="77777777" w:rsidR="00230272" w:rsidRPr="00E66198" w:rsidRDefault="00230272" w:rsidP="00230272">
      <w:pPr>
        <w:tabs>
          <w:tab w:val="left" w:pos="2268"/>
          <w:tab w:val="left" w:pos="10206"/>
        </w:tabs>
        <w:ind w:left="1400" w:right="589"/>
        <w:jc w:val="both"/>
        <w:rPr>
          <w:rFonts w:ascii="Verdana" w:hAnsi="Verdana"/>
          <w:b/>
          <w:szCs w:val="20"/>
        </w:rPr>
      </w:pPr>
    </w:p>
    <w:p w14:paraId="78A8C07E" w14:textId="77777777" w:rsidR="009B2E1D" w:rsidRDefault="009B2E1D">
      <w:pPr>
        <w:rPr>
          <w:rFonts w:ascii="Verdana" w:hAnsi="Verdana"/>
          <w:b/>
          <w:szCs w:val="20"/>
        </w:rPr>
      </w:pPr>
      <w:r>
        <w:rPr>
          <w:rFonts w:ascii="Verdana" w:hAnsi="Verdana"/>
          <w:b/>
          <w:szCs w:val="20"/>
        </w:rPr>
        <w:br w:type="page"/>
      </w:r>
    </w:p>
    <w:p w14:paraId="1CA8A9B5" w14:textId="703D3F0D"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lastRenderedPageBreak/>
        <w:t xml:space="preserve">Part </w:t>
      </w:r>
      <w:r w:rsidR="001845A4" w:rsidRPr="00E66198">
        <w:rPr>
          <w:rFonts w:ascii="Verdana" w:hAnsi="Verdana"/>
          <w:b/>
          <w:szCs w:val="20"/>
        </w:rPr>
        <w:t>3</w:t>
      </w:r>
      <w:r w:rsidRPr="00E66198">
        <w:rPr>
          <w:rFonts w:ascii="Verdana" w:hAnsi="Verdana"/>
          <w:b/>
          <w:szCs w:val="20"/>
        </w:rPr>
        <w:tab/>
        <w:t>Information to be Included in Tender Responses</w:t>
      </w:r>
    </w:p>
    <w:p w14:paraId="0D83512F" w14:textId="77777777" w:rsidR="00230272" w:rsidRPr="00E66198" w:rsidRDefault="00230272" w:rsidP="00230272">
      <w:pPr>
        <w:tabs>
          <w:tab w:val="left" w:pos="2268"/>
          <w:tab w:val="left" w:pos="10206"/>
        </w:tabs>
        <w:ind w:left="1400" w:right="589"/>
        <w:jc w:val="both"/>
        <w:rPr>
          <w:rFonts w:ascii="Verdana" w:hAnsi="Verdana"/>
          <w:szCs w:val="20"/>
        </w:rPr>
      </w:pPr>
    </w:p>
    <w:p w14:paraId="01CE360B"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3</w:t>
      </w:r>
      <w:r w:rsidR="00230272" w:rsidRPr="00E66198">
        <w:rPr>
          <w:rFonts w:ascii="Verdana" w:hAnsi="Verdana"/>
          <w:b/>
          <w:szCs w:val="20"/>
        </w:rPr>
        <w:t>.1</w:t>
      </w:r>
      <w:r w:rsidR="00230272" w:rsidRPr="00E66198">
        <w:rPr>
          <w:rFonts w:ascii="Verdana" w:hAnsi="Verdana"/>
          <w:b/>
          <w:szCs w:val="20"/>
        </w:rPr>
        <w:tab/>
        <w:t>Required Information</w:t>
      </w:r>
    </w:p>
    <w:p w14:paraId="5EFBFFCA" w14:textId="77777777" w:rsidR="00230272" w:rsidRPr="00E66198" w:rsidRDefault="00230272" w:rsidP="00230272">
      <w:pPr>
        <w:tabs>
          <w:tab w:val="left" w:pos="2268"/>
          <w:tab w:val="left" w:pos="10206"/>
        </w:tabs>
        <w:ind w:left="1400" w:right="589"/>
        <w:jc w:val="both"/>
        <w:rPr>
          <w:rFonts w:ascii="Verdana" w:hAnsi="Verdana"/>
          <w:szCs w:val="20"/>
        </w:rPr>
      </w:pPr>
    </w:p>
    <w:p w14:paraId="0490C048"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 xml:space="preserve">Tenderers should provide the following information as part of the tender response in order to demonstrate in detail how S4C’s requirements will be met: </w:t>
      </w:r>
    </w:p>
    <w:p w14:paraId="402D30BF" w14:textId="77777777" w:rsidR="00230272" w:rsidRPr="00E66198" w:rsidRDefault="00230272" w:rsidP="00230272">
      <w:pPr>
        <w:tabs>
          <w:tab w:val="left" w:pos="2268"/>
          <w:tab w:val="left" w:pos="10206"/>
        </w:tabs>
        <w:ind w:left="1418" w:right="589"/>
        <w:jc w:val="both"/>
        <w:rPr>
          <w:rFonts w:ascii="Verdana" w:hAnsi="Verdana"/>
          <w:b/>
          <w:i/>
          <w:szCs w:val="20"/>
        </w:rPr>
      </w:pPr>
    </w:p>
    <w:p w14:paraId="736FEDA6" w14:textId="2FFFF11B" w:rsidR="006B2747" w:rsidRPr="006B2747" w:rsidRDefault="006B2747" w:rsidP="006B2747">
      <w:pPr>
        <w:numPr>
          <w:ilvl w:val="0"/>
          <w:numId w:val="34"/>
        </w:numPr>
        <w:ind w:right="-2" w:firstLine="698"/>
        <w:contextualSpacing/>
        <w:rPr>
          <w:rFonts w:ascii="Verdana" w:eastAsia="Calibri" w:hAnsi="Verdana"/>
          <w:b/>
          <w:color w:val="auto"/>
          <w:szCs w:val="22"/>
        </w:rPr>
      </w:pPr>
      <w:r w:rsidRPr="006B2747">
        <w:rPr>
          <w:rFonts w:ascii="Verdana" w:eastAsia="Calibri" w:hAnsi="Verdana"/>
          <w:color w:val="auto"/>
          <w:szCs w:val="22"/>
        </w:rPr>
        <w:t>the</w:t>
      </w:r>
      <w:r w:rsidRPr="006B2747">
        <w:rPr>
          <w:rFonts w:ascii="Verdana" w:eastAsia="Calibri" w:hAnsi="Verdana"/>
          <w:b/>
          <w:color w:val="auto"/>
          <w:szCs w:val="22"/>
        </w:rPr>
        <w:t xml:space="preserve"> Basic Information Form </w:t>
      </w:r>
      <w:r w:rsidRPr="006B2747">
        <w:rPr>
          <w:rFonts w:ascii="Verdana" w:eastAsia="Calibri" w:hAnsi="Verdana"/>
          <w:color w:val="auto"/>
          <w:szCs w:val="22"/>
        </w:rPr>
        <w:t>in the format set out in Appendix 2.</w:t>
      </w:r>
    </w:p>
    <w:p w14:paraId="27FCF251" w14:textId="77777777" w:rsidR="006B2747" w:rsidRPr="006B2747" w:rsidRDefault="006B2747" w:rsidP="006B2747">
      <w:pPr>
        <w:ind w:left="720" w:right="-2" w:firstLine="698"/>
        <w:contextualSpacing/>
        <w:rPr>
          <w:rFonts w:ascii="Verdana" w:eastAsia="Calibri" w:hAnsi="Verdana"/>
          <w:b/>
          <w:color w:val="auto"/>
          <w:szCs w:val="22"/>
        </w:rPr>
      </w:pPr>
    </w:p>
    <w:p w14:paraId="2DE8CE64" w14:textId="77777777" w:rsidR="006B2747" w:rsidRPr="006B2747" w:rsidRDefault="006B2747" w:rsidP="006B2747">
      <w:pPr>
        <w:numPr>
          <w:ilvl w:val="0"/>
          <w:numId w:val="34"/>
        </w:numPr>
        <w:ind w:right="-2" w:firstLine="698"/>
        <w:contextualSpacing/>
        <w:rPr>
          <w:rFonts w:ascii="Verdana" w:eastAsia="Calibri" w:hAnsi="Verdana"/>
          <w:b/>
          <w:color w:val="auto"/>
          <w:szCs w:val="22"/>
        </w:rPr>
      </w:pPr>
      <w:r w:rsidRPr="006B2747">
        <w:rPr>
          <w:rFonts w:ascii="Verdana" w:eastAsia="Calibri" w:hAnsi="Verdana"/>
          <w:color w:val="auto"/>
          <w:szCs w:val="22"/>
        </w:rPr>
        <w:t>a</w:t>
      </w:r>
      <w:r w:rsidRPr="006B2747">
        <w:rPr>
          <w:rFonts w:ascii="Verdana" w:eastAsia="Calibri" w:hAnsi="Verdana"/>
          <w:b/>
          <w:color w:val="auto"/>
          <w:szCs w:val="22"/>
        </w:rPr>
        <w:t xml:space="preserve"> Written Statement </w:t>
      </w:r>
      <w:r w:rsidRPr="006B2747">
        <w:rPr>
          <w:rFonts w:ascii="Verdana" w:eastAsia="Calibri" w:hAnsi="Verdana"/>
          <w:color w:val="auto"/>
          <w:szCs w:val="22"/>
        </w:rPr>
        <w:t>setting out methodology to provide the service</w:t>
      </w:r>
    </w:p>
    <w:p w14:paraId="5742984F" w14:textId="77777777" w:rsidR="006B2747" w:rsidRPr="006B2747" w:rsidRDefault="006B2747" w:rsidP="006B2747">
      <w:pPr>
        <w:ind w:left="720" w:right="-2"/>
        <w:contextualSpacing/>
        <w:rPr>
          <w:rFonts w:ascii="Verdana" w:eastAsia="Calibri" w:hAnsi="Verdana"/>
          <w:color w:val="auto"/>
          <w:szCs w:val="22"/>
        </w:rPr>
      </w:pPr>
    </w:p>
    <w:p w14:paraId="30DA0191" w14:textId="77777777" w:rsidR="006B2747" w:rsidRPr="006B2747" w:rsidRDefault="006B2747" w:rsidP="006B2747">
      <w:pPr>
        <w:ind w:left="1418" w:right="-2"/>
        <w:contextualSpacing/>
        <w:rPr>
          <w:rFonts w:ascii="Verdana" w:eastAsia="Calibri" w:hAnsi="Verdana"/>
          <w:b/>
          <w:color w:val="auto"/>
          <w:szCs w:val="22"/>
        </w:rPr>
      </w:pPr>
      <w:r w:rsidRPr="006B2747">
        <w:rPr>
          <w:rFonts w:ascii="Verdana" w:eastAsia="Calibri" w:hAnsi="Verdana"/>
          <w:color w:val="auto"/>
          <w:szCs w:val="22"/>
        </w:rPr>
        <w:t>The Tenderer should note:</w:t>
      </w:r>
    </w:p>
    <w:p w14:paraId="367ADC9C" w14:textId="77777777" w:rsidR="006B2747" w:rsidRPr="006B2747" w:rsidRDefault="006B2747" w:rsidP="006B2747">
      <w:pPr>
        <w:ind w:right="-2"/>
        <w:rPr>
          <w:rFonts w:ascii="Verdana" w:eastAsia="Calibri" w:hAnsi="Verdana"/>
          <w:color w:val="auto"/>
          <w:szCs w:val="22"/>
        </w:rPr>
      </w:pPr>
    </w:p>
    <w:p w14:paraId="226E2AB6" w14:textId="77777777" w:rsidR="006B2747" w:rsidRPr="006B2747" w:rsidRDefault="006B2747" w:rsidP="006B2747">
      <w:pPr>
        <w:ind w:left="1843" w:right="-2" w:hanging="425"/>
        <w:jc w:val="both"/>
        <w:rPr>
          <w:rFonts w:ascii="Verdana" w:hAnsi="Verdana"/>
          <w:szCs w:val="20"/>
        </w:rPr>
      </w:pPr>
      <w:proofErr w:type="spellStart"/>
      <w:r w:rsidRPr="006B2747">
        <w:rPr>
          <w:rFonts w:ascii="Verdana" w:hAnsi="Verdana"/>
          <w:b/>
          <w:szCs w:val="20"/>
        </w:rPr>
        <w:t>i</w:t>
      </w:r>
      <w:proofErr w:type="spellEnd"/>
      <w:r w:rsidRPr="006B2747">
        <w:rPr>
          <w:rFonts w:ascii="Verdana" w:hAnsi="Verdana"/>
          <w:szCs w:val="20"/>
        </w:rPr>
        <w:t>.</w:t>
      </w:r>
      <w:r w:rsidRPr="006B2747">
        <w:rPr>
          <w:rFonts w:ascii="Verdana" w:hAnsi="Verdana"/>
          <w:szCs w:val="20"/>
        </w:rPr>
        <w:tab/>
      </w:r>
      <w:r w:rsidRPr="006B2747">
        <w:rPr>
          <w:rFonts w:ascii="Verdana" w:hAnsi="Verdana"/>
          <w:b/>
          <w:szCs w:val="20"/>
        </w:rPr>
        <w:t xml:space="preserve">Relevant qualifications and professional expertise </w:t>
      </w:r>
      <w:r w:rsidRPr="006B2747">
        <w:rPr>
          <w:rFonts w:ascii="Verdana" w:hAnsi="Verdana"/>
          <w:szCs w:val="20"/>
        </w:rPr>
        <w:t>– details of the Tenderer’s relevant qualifications and demonstrate that it has the professional expertise to deliver the auditing services referred to in this ITT.</w:t>
      </w:r>
    </w:p>
    <w:p w14:paraId="77693A04" w14:textId="77777777" w:rsidR="006B2747" w:rsidRPr="006B2747" w:rsidRDefault="006B2747" w:rsidP="006B2747">
      <w:pPr>
        <w:ind w:left="1843" w:right="-2" w:hanging="425"/>
        <w:jc w:val="both"/>
        <w:rPr>
          <w:rFonts w:ascii="Verdana" w:hAnsi="Verdana"/>
          <w:szCs w:val="20"/>
        </w:rPr>
      </w:pPr>
    </w:p>
    <w:p w14:paraId="1AE3AA9C" w14:textId="77777777" w:rsidR="006B2747" w:rsidRPr="006B2747" w:rsidRDefault="006B2747" w:rsidP="006B2747">
      <w:pPr>
        <w:ind w:left="1843" w:right="-2" w:hanging="425"/>
        <w:jc w:val="both"/>
        <w:rPr>
          <w:rFonts w:ascii="Verdana" w:hAnsi="Verdana"/>
          <w:szCs w:val="20"/>
        </w:rPr>
      </w:pPr>
      <w:r w:rsidRPr="006B2747">
        <w:rPr>
          <w:rFonts w:ascii="Verdana" w:hAnsi="Verdana"/>
          <w:b/>
          <w:szCs w:val="20"/>
        </w:rPr>
        <w:t>ii</w:t>
      </w:r>
      <w:r w:rsidRPr="006B2747">
        <w:rPr>
          <w:rFonts w:ascii="Verdana" w:hAnsi="Verdana"/>
          <w:szCs w:val="20"/>
        </w:rPr>
        <w:t>.</w:t>
      </w:r>
      <w:r w:rsidRPr="006B2747">
        <w:rPr>
          <w:rFonts w:ascii="Verdana" w:hAnsi="Verdana"/>
          <w:szCs w:val="20"/>
        </w:rPr>
        <w:tab/>
      </w:r>
      <w:r w:rsidRPr="006B2747">
        <w:rPr>
          <w:rFonts w:ascii="Verdana" w:hAnsi="Verdana"/>
          <w:b/>
          <w:szCs w:val="20"/>
        </w:rPr>
        <w:t>Experience</w:t>
      </w:r>
      <w:r w:rsidRPr="006B2747">
        <w:rPr>
          <w:rFonts w:ascii="Verdana" w:hAnsi="Verdana"/>
          <w:szCs w:val="20"/>
        </w:rPr>
        <w:t xml:space="preserve"> </w:t>
      </w:r>
      <w:r w:rsidRPr="006B2747">
        <w:rPr>
          <w:rFonts w:ascii="Verdana" w:hAnsi="Verdana"/>
          <w:b/>
          <w:szCs w:val="20"/>
        </w:rPr>
        <w:t>of delivering similar services</w:t>
      </w:r>
      <w:r w:rsidRPr="006B2747">
        <w:rPr>
          <w:rFonts w:ascii="Verdana" w:hAnsi="Verdana"/>
          <w:szCs w:val="20"/>
        </w:rPr>
        <w:t xml:space="preserve"> - details of experience in delivering similar services to clients in the past. When giving details of past clients the Tenderer has worked with it should include details of the range of services, date(s) services delivered and value of contract.  The Tenderer should confirm whether it has had any contract for the provision of audit services terminated for poor performance or has had any damages claimed against it under any such contract in the last three years.</w:t>
      </w:r>
    </w:p>
    <w:p w14:paraId="2B14DF97" w14:textId="77777777" w:rsidR="006B2747" w:rsidRPr="006B2747" w:rsidRDefault="006B2747" w:rsidP="006B2747">
      <w:pPr>
        <w:ind w:left="1843" w:right="-2" w:hanging="425"/>
        <w:jc w:val="both"/>
        <w:rPr>
          <w:rFonts w:ascii="Verdana" w:hAnsi="Verdana"/>
          <w:szCs w:val="20"/>
        </w:rPr>
      </w:pPr>
    </w:p>
    <w:p w14:paraId="5AD2712E" w14:textId="77777777" w:rsidR="006B2747" w:rsidRPr="006B2747" w:rsidRDefault="006B2747" w:rsidP="006B2747">
      <w:pPr>
        <w:ind w:left="1843" w:right="-2" w:hanging="425"/>
        <w:jc w:val="both"/>
        <w:rPr>
          <w:rFonts w:ascii="Verdana" w:hAnsi="Verdana"/>
          <w:szCs w:val="20"/>
        </w:rPr>
      </w:pPr>
      <w:r w:rsidRPr="006B2747">
        <w:rPr>
          <w:rFonts w:ascii="Verdana" w:hAnsi="Verdana"/>
          <w:b/>
          <w:szCs w:val="20"/>
        </w:rPr>
        <w:t>iii.</w:t>
      </w:r>
      <w:r w:rsidRPr="006B2747">
        <w:rPr>
          <w:rFonts w:ascii="Verdana" w:hAnsi="Verdana"/>
          <w:b/>
          <w:szCs w:val="20"/>
        </w:rPr>
        <w:tab/>
        <w:t>Understanding of S4C’s requirements</w:t>
      </w:r>
      <w:r w:rsidRPr="006B2747">
        <w:rPr>
          <w:rFonts w:ascii="Verdana" w:hAnsi="Verdana"/>
          <w:szCs w:val="20"/>
        </w:rPr>
        <w:t xml:space="preserve"> – the Tenderer’s views on the key financial and other issues facing S4C, their implications to the auditing process, and the benefits it could offer the auditing services for S4C. The Tenderer should also set out the key strategic risks that it believes are relevant to S4C’s business and how its proposal for Internal Audit services would add value to the process of managing and mitigating these risks. The Tenderer is expected to demonstrate an appreciation of the role auditing plays for an organisation like S4C and its special status as an establishment funded by public money, but which is also authorised to generate income through specific commercial enterprises.</w:t>
      </w:r>
    </w:p>
    <w:p w14:paraId="564CDCEF" w14:textId="77777777" w:rsidR="006B2747" w:rsidRPr="006B2747" w:rsidRDefault="006B2747" w:rsidP="006B2747">
      <w:pPr>
        <w:ind w:left="1843" w:right="-2" w:hanging="425"/>
        <w:jc w:val="both"/>
        <w:rPr>
          <w:rFonts w:ascii="Verdana" w:hAnsi="Verdana"/>
          <w:szCs w:val="20"/>
        </w:rPr>
      </w:pPr>
    </w:p>
    <w:p w14:paraId="5DC493E4" w14:textId="77777777" w:rsidR="006B2747" w:rsidRPr="006B2747" w:rsidRDefault="006B2747" w:rsidP="006B2747">
      <w:pPr>
        <w:ind w:left="1843" w:right="-2" w:hanging="425"/>
        <w:jc w:val="both"/>
        <w:rPr>
          <w:rFonts w:ascii="Verdana" w:hAnsi="Verdana"/>
          <w:szCs w:val="20"/>
        </w:rPr>
      </w:pPr>
      <w:r w:rsidRPr="006B2747">
        <w:rPr>
          <w:rFonts w:ascii="Verdana" w:hAnsi="Verdana"/>
          <w:b/>
          <w:szCs w:val="20"/>
        </w:rPr>
        <w:t>iv.</w:t>
      </w:r>
      <w:r w:rsidRPr="006B2747">
        <w:rPr>
          <w:rFonts w:ascii="Verdana" w:hAnsi="Verdana"/>
          <w:b/>
          <w:szCs w:val="20"/>
        </w:rPr>
        <w:tab/>
        <w:t>Audit Approach</w:t>
      </w:r>
      <w:r w:rsidRPr="006B2747">
        <w:rPr>
          <w:rFonts w:ascii="Verdana" w:hAnsi="Verdana"/>
          <w:szCs w:val="20"/>
        </w:rPr>
        <w:t xml:space="preserve"> – the Tenderer’s detailed proposals for undertaking this work taking into consideration the nature of S4C’s funding and the Board’s commitment to adopting the highest standard of corporate governance.</w:t>
      </w:r>
    </w:p>
    <w:p w14:paraId="596A6E37" w14:textId="77777777" w:rsidR="006B2747" w:rsidRPr="006B2747" w:rsidRDefault="006B2747" w:rsidP="006B2747">
      <w:pPr>
        <w:ind w:left="1287" w:right="-2"/>
        <w:jc w:val="both"/>
        <w:rPr>
          <w:rFonts w:ascii="Verdana" w:hAnsi="Verdana"/>
          <w:b/>
          <w:szCs w:val="20"/>
        </w:rPr>
      </w:pPr>
    </w:p>
    <w:p w14:paraId="63130C65" w14:textId="77777777" w:rsidR="006B2747" w:rsidRPr="006B2747" w:rsidRDefault="006B2747" w:rsidP="006B2747">
      <w:pPr>
        <w:ind w:left="1418" w:right="-2"/>
        <w:jc w:val="both"/>
        <w:rPr>
          <w:rFonts w:ascii="Verdana" w:hAnsi="Verdana"/>
          <w:szCs w:val="20"/>
        </w:rPr>
      </w:pPr>
      <w:r w:rsidRPr="006B2747">
        <w:rPr>
          <w:rFonts w:ascii="Verdana" w:hAnsi="Verdana"/>
          <w:szCs w:val="20"/>
        </w:rPr>
        <w:t>The Tenderer should include the following:</w:t>
      </w:r>
    </w:p>
    <w:p w14:paraId="6CCF656A" w14:textId="77777777" w:rsidR="006B2747" w:rsidRPr="006B2747" w:rsidRDefault="006B2747" w:rsidP="006B2747">
      <w:pPr>
        <w:ind w:left="1287" w:right="-2" w:firstLine="349"/>
        <w:jc w:val="both"/>
        <w:rPr>
          <w:rFonts w:ascii="Verdana" w:hAnsi="Verdana"/>
          <w:szCs w:val="20"/>
        </w:rPr>
      </w:pPr>
    </w:p>
    <w:p w14:paraId="6B7294D5" w14:textId="77777777" w:rsidR="006B2747" w:rsidRPr="006B2747" w:rsidRDefault="006B2747" w:rsidP="006B2747">
      <w:pPr>
        <w:numPr>
          <w:ilvl w:val="3"/>
          <w:numId w:val="32"/>
        </w:numPr>
        <w:ind w:left="1843" w:right="-2" w:hanging="425"/>
        <w:contextualSpacing/>
        <w:jc w:val="both"/>
        <w:rPr>
          <w:rFonts w:ascii="Verdana" w:hAnsi="Verdana"/>
          <w:szCs w:val="20"/>
        </w:rPr>
      </w:pPr>
      <w:r w:rsidRPr="006B2747">
        <w:rPr>
          <w:rFonts w:ascii="Verdana" w:hAnsi="Verdana"/>
          <w:szCs w:val="20"/>
        </w:rPr>
        <w:t xml:space="preserve">a suggestion of audit assessment requirements, together with an explanation of the processes used to determine the assessment </w:t>
      </w:r>
      <w:proofErr w:type="gramStart"/>
      <w:r w:rsidRPr="006B2747">
        <w:rPr>
          <w:rFonts w:ascii="Verdana" w:hAnsi="Verdana"/>
          <w:szCs w:val="20"/>
        </w:rPr>
        <w:t>requirements;</w:t>
      </w:r>
      <w:proofErr w:type="gramEnd"/>
    </w:p>
    <w:p w14:paraId="25C49D00" w14:textId="77777777" w:rsidR="006B2747" w:rsidRPr="006B2747" w:rsidRDefault="006B2747" w:rsidP="006B2747">
      <w:pPr>
        <w:ind w:left="1843" w:right="-2" w:hanging="425"/>
        <w:jc w:val="both"/>
        <w:rPr>
          <w:rFonts w:ascii="Verdana" w:hAnsi="Verdana"/>
          <w:szCs w:val="20"/>
        </w:rPr>
      </w:pPr>
    </w:p>
    <w:p w14:paraId="02C7D8F4" w14:textId="77777777" w:rsidR="006B2747" w:rsidRPr="006B2747" w:rsidRDefault="006B2747" w:rsidP="006B2747">
      <w:pPr>
        <w:numPr>
          <w:ilvl w:val="3"/>
          <w:numId w:val="32"/>
        </w:numPr>
        <w:ind w:left="1843" w:right="-2" w:hanging="425"/>
        <w:contextualSpacing/>
        <w:jc w:val="both"/>
        <w:rPr>
          <w:rFonts w:ascii="Verdana" w:hAnsi="Verdana"/>
          <w:szCs w:val="20"/>
        </w:rPr>
      </w:pPr>
      <w:r w:rsidRPr="006B2747">
        <w:rPr>
          <w:rFonts w:ascii="Verdana" w:hAnsi="Verdana"/>
          <w:szCs w:val="20"/>
        </w:rPr>
        <w:t xml:space="preserve">a description of the Tenderer's proposed reporting method including an explanation of how the Tenderer will ensure the timeliness and effectiveness of reports provided to </w:t>
      </w:r>
      <w:proofErr w:type="gramStart"/>
      <w:r w:rsidRPr="006B2747">
        <w:rPr>
          <w:rFonts w:ascii="Verdana" w:hAnsi="Verdana"/>
          <w:szCs w:val="20"/>
        </w:rPr>
        <w:t>S4C;</w:t>
      </w:r>
      <w:proofErr w:type="gramEnd"/>
    </w:p>
    <w:p w14:paraId="47DAB4D9" w14:textId="77777777" w:rsidR="006B2747" w:rsidRPr="006B2747" w:rsidRDefault="006B2747" w:rsidP="006B2747">
      <w:pPr>
        <w:ind w:left="1843" w:right="-2" w:hanging="425"/>
        <w:jc w:val="both"/>
        <w:rPr>
          <w:rFonts w:ascii="Verdana" w:hAnsi="Verdana"/>
          <w:szCs w:val="20"/>
        </w:rPr>
      </w:pPr>
    </w:p>
    <w:p w14:paraId="2C58C91E" w14:textId="77777777" w:rsidR="006B2747" w:rsidRPr="006B2747" w:rsidRDefault="006B2747" w:rsidP="006B2747">
      <w:pPr>
        <w:numPr>
          <w:ilvl w:val="3"/>
          <w:numId w:val="32"/>
        </w:numPr>
        <w:ind w:left="1843" w:right="-2" w:hanging="425"/>
        <w:contextualSpacing/>
        <w:jc w:val="both"/>
        <w:rPr>
          <w:rFonts w:ascii="Verdana" w:hAnsi="Verdana"/>
          <w:szCs w:val="20"/>
        </w:rPr>
      </w:pPr>
      <w:r w:rsidRPr="006B2747">
        <w:rPr>
          <w:rFonts w:ascii="Verdana" w:hAnsi="Verdana"/>
          <w:szCs w:val="20"/>
        </w:rPr>
        <w:t xml:space="preserve">a description of the procedures used to ensure the quality of the work, including an explanation of any computer / artificial intelligence-based audit techniques which will be </w:t>
      </w:r>
      <w:proofErr w:type="gramStart"/>
      <w:r w:rsidRPr="006B2747">
        <w:rPr>
          <w:rFonts w:ascii="Verdana" w:hAnsi="Verdana"/>
          <w:szCs w:val="20"/>
        </w:rPr>
        <w:t>used;</w:t>
      </w:r>
      <w:proofErr w:type="gramEnd"/>
    </w:p>
    <w:p w14:paraId="65285E09" w14:textId="77777777" w:rsidR="006B2747" w:rsidRPr="006B2747" w:rsidRDefault="006B2747" w:rsidP="006B2747">
      <w:pPr>
        <w:ind w:left="1843" w:right="-2" w:hanging="425"/>
        <w:jc w:val="both"/>
        <w:rPr>
          <w:rFonts w:ascii="Verdana" w:hAnsi="Verdana"/>
          <w:szCs w:val="20"/>
        </w:rPr>
      </w:pPr>
    </w:p>
    <w:p w14:paraId="58AC6CD0" w14:textId="77777777" w:rsidR="006B2747" w:rsidRPr="006B2747" w:rsidRDefault="006B2747" w:rsidP="006B2747">
      <w:pPr>
        <w:numPr>
          <w:ilvl w:val="3"/>
          <w:numId w:val="32"/>
        </w:numPr>
        <w:ind w:left="1843" w:right="-2" w:hanging="425"/>
        <w:contextualSpacing/>
        <w:jc w:val="both"/>
        <w:rPr>
          <w:rFonts w:ascii="Verdana" w:hAnsi="Verdana"/>
          <w:szCs w:val="20"/>
        </w:rPr>
      </w:pPr>
      <w:r w:rsidRPr="006B2747">
        <w:rPr>
          <w:rFonts w:ascii="Verdana" w:hAnsi="Verdana"/>
          <w:szCs w:val="20"/>
        </w:rPr>
        <w:t>an explanation of how the Tenderer will separate the public and general funds; and</w:t>
      </w:r>
    </w:p>
    <w:p w14:paraId="69D756D4" w14:textId="77777777" w:rsidR="006B2747" w:rsidRPr="006B2747" w:rsidRDefault="006B2747" w:rsidP="006B2747">
      <w:pPr>
        <w:ind w:left="1843" w:right="-2" w:hanging="425"/>
        <w:jc w:val="both"/>
        <w:rPr>
          <w:rFonts w:ascii="Verdana" w:hAnsi="Verdana"/>
          <w:szCs w:val="20"/>
        </w:rPr>
      </w:pPr>
    </w:p>
    <w:p w14:paraId="052AF91B" w14:textId="77777777" w:rsidR="006B2747" w:rsidRPr="006B2747" w:rsidRDefault="006B2747" w:rsidP="006B2747">
      <w:pPr>
        <w:numPr>
          <w:ilvl w:val="3"/>
          <w:numId w:val="32"/>
        </w:numPr>
        <w:ind w:left="1843" w:right="-2" w:hanging="425"/>
        <w:contextualSpacing/>
        <w:jc w:val="both"/>
        <w:rPr>
          <w:rFonts w:ascii="Verdana" w:hAnsi="Verdana"/>
          <w:szCs w:val="20"/>
        </w:rPr>
      </w:pPr>
      <w:r w:rsidRPr="006B2747">
        <w:rPr>
          <w:rFonts w:ascii="Verdana" w:hAnsi="Verdana"/>
          <w:szCs w:val="20"/>
        </w:rPr>
        <w:t>an indicative plan for the first year including the following:</w:t>
      </w:r>
    </w:p>
    <w:p w14:paraId="5CA33E79" w14:textId="77777777" w:rsidR="006B2747" w:rsidRPr="006B2747" w:rsidRDefault="006B2747" w:rsidP="006B2747">
      <w:pPr>
        <w:ind w:left="1647" w:right="-2"/>
        <w:jc w:val="both"/>
        <w:rPr>
          <w:rFonts w:ascii="Verdana" w:hAnsi="Verdana"/>
          <w:szCs w:val="20"/>
        </w:rPr>
      </w:pPr>
    </w:p>
    <w:p w14:paraId="7DA0949A" w14:textId="77777777" w:rsidR="006B2747" w:rsidRPr="006B2747" w:rsidRDefault="006B2747" w:rsidP="006B2747">
      <w:pPr>
        <w:numPr>
          <w:ilvl w:val="0"/>
          <w:numId w:val="33"/>
        </w:numPr>
        <w:ind w:left="2268" w:right="-2" w:hanging="425"/>
        <w:contextualSpacing/>
        <w:jc w:val="both"/>
        <w:rPr>
          <w:rFonts w:ascii="Verdana" w:hAnsi="Verdana"/>
          <w:szCs w:val="20"/>
        </w:rPr>
      </w:pPr>
      <w:r w:rsidRPr="006B2747">
        <w:rPr>
          <w:rFonts w:ascii="Verdana" w:hAnsi="Verdana"/>
          <w:szCs w:val="20"/>
        </w:rPr>
        <w:t xml:space="preserve">the number of working days the Tenderer thinks are </w:t>
      </w:r>
      <w:proofErr w:type="gramStart"/>
      <w:r w:rsidRPr="006B2747">
        <w:rPr>
          <w:rFonts w:ascii="Verdana" w:hAnsi="Verdana"/>
          <w:szCs w:val="20"/>
        </w:rPr>
        <w:t>appropriate;</w:t>
      </w:r>
      <w:proofErr w:type="gramEnd"/>
    </w:p>
    <w:p w14:paraId="1471C053" w14:textId="77777777" w:rsidR="006B2747" w:rsidRPr="006B2747" w:rsidRDefault="006B2747" w:rsidP="006B2747">
      <w:pPr>
        <w:ind w:left="2268" w:right="-2" w:hanging="425"/>
        <w:jc w:val="both"/>
        <w:rPr>
          <w:rFonts w:ascii="Verdana" w:hAnsi="Verdana"/>
          <w:szCs w:val="20"/>
        </w:rPr>
      </w:pPr>
    </w:p>
    <w:p w14:paraId="6AEBE4AD" w14:textId="77777777" w:rsidR="006B2747" w:rsidRPr="006B2747" w:rsidRDefault="006B2747" w:rsidP="006B2747">
      <w:pPr>
        <w:numPr>
          <w:ilvl w:val="0"/>
          <w:numId w:val="33"/>
        </w:numPr>
        <w:ind w:left="2268" w:right="-2" w:hanging="425"/>
        <w:contextualSpacing/>
        <w:jc w:val="both"/>
        <w:rPr>
          <w:rFonts w:ascii="Verdana" w:hAnsi="Verdana"/>
          <w:szCs w:val="20"/>
        </w:rPr>
      </w:pPr>
      <w:r w:rsidRPr="006B2747">
        <w:rPr>
          <w:rFonts w:ascii="Verdana" w:hAnsi="Verdana"/>
          <w:szCs w:val="20"/>
        </w:rPr>
        <w:t>a description of how the Tenderer will manage the transfer process from the existing auditors (if appropriate); and</w:t>
      </w:r>
    </w:p>
    <w:p w14:paraId="76B0A759" w14:textId="77777777" w:rsidR="006B2747" w:rsidRPr="006B2747" w:rsidRDefault="006B2747" w:rsidP="006B2747">
      <w:pPr>
        <w:ind w:left="2268" w:right="-2" w:hanging="425"/>
        <w:jc w:val="both"/>
        <w:rPr>
          <w:rFonts w:ascii="Verdana" w:hAnsi="Verdana"/>
          <w:szCs w:val="20"/>
        </w:rPr>
      </w:pPr>
    </w:p>
    <w:p w14:paraId="7210EDC0" w14:textId="77777777" w:rsidR="006B2747" w:rsidRPr="006B2747" w:rsidRDefault="006B2747" w:rsidP="006B2747">
      <w:pPr>
        <w:numPr>
          <w:ilvl w:val="0"/>
          <w:numId w:val="33"/>
        </w:numPr>
        <w:ind w:left="2268" w:right="-2" w:hanging="425"/>
        <w:contextualSpacing/>
        <w:jc w:val="both"/>
        <w:rPr>
          <w:rFonts w:ascii="Verdana" w:hAnsi="Verdana"/>
          <w:szCs w:val="20"/>
        </w:rPr>
      </w:pPr>
      <w:r w:rsidRPr="006B2747">
        <w:rPr>
          <w:rFonts w:ascii="Verdana" w:hAnsi="Verdana"/>
          <w:szCs w:val="20"/>
        </w:rPr>
        <w:t>a description of how the Tenderer will ensure an effective working partnership with the external auditors.</w:t>
      </w:r>
    </w:p>
    <w:p w14:paraId="0E7DD8A9" w14:textId="77777777" w:rsidR="006B2747" w:rsidRPr="006B2747" w:rsidRDefault="006B2747" w:rsidP="006B2747">
      <w:pPr>
        <w:ind w:left="1287" w:right="-2"/>
        <w:jc w:val="both"/>
        <w:rPr>
          <w:rFonts w:ascii="Verdana" w:hAnsi="Verdana"/>
          <w:szCs w:val="20"/>
        </w:rPr>
      </w:pPr>
    </w:p>
    <w:p w14:paraId="0CED9341" w14:textId="77777777" w:rsidR="006B2747" w:rsidRPr="006B2747" w:rsidRDefault="006B2747" w:rsidP="006B2747">
      <w:pPr>
        <w:widowControl w:val="0"/>
        <w:ind w:left="1843" w:right="-2" w:hanging="425"/>
        <w:rPr>
          <w:rFonts w:ascii="Verdana" w:hAnsi="Verdana"/>
          <w:szCs w:val="20"/>
        </w:rPr>
      </w:pPr>
      <w:r w:rsidRPr="006B2747">
        <w:rPr>
          <w:rFonts w:ascii="Verdana" w:hAnsi="Verdana"/>
          <w:b/>
          <w:szCs w:val="20"/>
        </w:rPr>
        <w:lastRenderedPageBreak/>
        <w:t>v.</w:t>
      </w:r>
      <w:r w:rsidRPr="006B2747">
        <w:rPr>
          <w:rFonts w:ascii="Verdana" w:hAnsi="Verdana"/>
          <w:szCs w:val="20"/>
        </w:rPr>
        <w:t xml:space="preserve">  </w:t>
      </w:r>
      <w:r w:rsidRPr="006B2747">
        <w:rPr>
          <w:rFonts w:ascii="Verdana" w:hAnsi="Verdana"/>
          <w:szCs w:val="20"/>
        </w:rPr>
        <w:tab/>
      </w:r>
      <w:r w:rsidRPr="006B2747">
        <w:rPr>
          <w:rFonts w:ascii="Verdana" w:hAnsi="Verdana"/>
          <w:b/>
          <w:szCs w:val="20"/>
        </w:rPr>
        <w:t>Linguistic Ability</w:t>
      </w:r>
      <w:r w:rsidRPr="006B2747">
        <w:rPr>
          <w:rFonts w:ascii="Verdana" w:hAnsi="Verdana"/>
          <w:szCs w:val="20"/>
        </w:rPr>
        <w:t xml:space="preserve"> – the majority of the documentation relating to the auditing work will only be available in the Welsh language. The Tenderer should, therefore, note how it will be able to ensure adequate linguistic ability in terms of reading documentation. However, written and/or oral reports in English to the Committee by the appointed internal auditors are acceptable.</w:t>
      </w:r>
    </w:p>
    <w:p w14:paraId="1136DF83" w14:textId="77777777" w:rsidR="006B2747" w:rsidRPr="006B2747" w:rsidRDefault="006B2747" w:rsidP="006B2747">
      <w:pPr>
        <w:widowControl w:val="0"/>
        <w:ind w:left="1843" w:right="-2" w:hanging="425"/>
        <w:rPr>
          <w:rFonts w:ascii="Verdana" w:hAnsi="Verdana"/>
          <w:szCs w:val="20"/>
        </w:rPr>
      </w:pPr>
    </w:p>
    <w:p w14:paraId="01294F3A" w14:textId="77777777" w:rsidR="006B2747" w:rsidRPr="006B2747" w:rsidRDefault="006B2747" w:rsidP="006B2747">
      <w:pPr>
        <w:widowControl w:val="0"/>
        <w:ind w:left="1843" w:right="-2" w:hanging="425"/>
        <w:rPr>
          <w:rFonts w:ascii="Verdana" w:hAnsi="Verdana"/>
          <w:szCs w:val="20"/>
        </w:rPr>
      </w:pPr>
      <w:r w:rsidRPr="006B2747">
        <w:rPr>
          <w:rFonts w:ascii="Verdana" w:hAnsi="Verdana"/>
          <w:b/>
          <w:szCs w:val="20"/>
        </w:rPr>
        <w:t>vi.</w:t>
      </w:r>
      <w:r w:rsidRPr="006B2747">
        <w:rPr>
          <w:rFonts w:ascii="Verdana" w:hAnsi="Verdana"/>
          <w:b/>
          <w:szCs w:val="20"/>
        </w:rPr>
        <w:tab/>
        <w:t>Staffing and availability of key contact:</w:t>
      </w:r>
      <w:r w:rsidRPr="006B2747">
        <w:rPr>
          <w:rFonts w:ascii="Verdana" w:hAnsi="Verdana"/>
          <w:szCs w:val="20"/>
        </w:rPr>
        <w:t xml:space="preserve"> details of partner(s), manager(s) and other key staff to be assigned to the contract. The Tenderer should note any direct and relevant experience on a similar </w:t>
      </w:r>
      <w:proofErr w:type="gramStart"/>
      <w:r w:rsidRPr="006B2747">
        <w:rPr>
          <w:rFonts w:ascii="Verdana" w:hAnsi="Verdana"/>
          <w:szCs w:val="20"/>
        </w:rPr>
        <w:t>assignment,</w:t>
      </w:r>
      <w:proofErr w:type="gramEnd"/>
      <w:r w:rsidRPr="006B2747">
        <w:rPr>
          <w:rFonts w:ascii="Verdana" w:hAnsi="Verdana"/>
          <w:szCs w:val="20"/>
        </w:rPr>
        <w:t xml:space="preserve"> amount of time the individual will assign to these assignments and succession planning and action to ensure continuity of staffing. The Tenderer should give details of how it will ensure availability of its key contact during the contract period.</w:t>
      </w:r>
    </w:p>
    <w:p w14:paraId="28D1251C" w14:textId="77777777" w:rsidR="006B2747" w:rsidRPr="006B2747" w:rsidRDefault="006B2747" w:rsidP="006B2747">
      <w:pPr>
        <w:widowControl w:val="0"/>
        <w:ind w:left="1843" w:right="-2" w:hanging="425"/>
        <w:rPr>
          <w:rFonts w:ascii="Verdana" w:hAnsi="Verdana"/>
          <w:szCs w:val="20"/>
        </w:rPr>
      </w:pPr>
    </w:p>
    <w:p w14:paraId="7A89701F" w14:textId="2552FDB4" w:rsidR="006B2747" w:rsidRDefault="006B2747" w:rsidP="006B2747">
      <w:pPr>
        <w:widowControl w:val="0"/>
        <w:ind w:left="1843" w:right="-2" w:hanging="425"/>
        <w:rPr>
          <w:rFonts w:ascii="Verdana" w:hAnsi="Verdana"/>
          <w:szCs w:val="20"/>
        </w:rPr>
      </w:pPr>
      <w:r w:rsidRPr="006B2747">
        <w:rPr>
          <w:rFonts w:ascii="Verdana" w:hAnsi="Verdana"/>
          <w:b/>
          <w:szCs w:val="20"/>
        </w:rPr>
        <w:t>vii.</w:t>
      </w:r>
      <w:r w:rsidRPr="006B2747">
        <w:rPr>
          <w:rFonts w:ascii="Verdana" w:hAnsi="Verdana"/>
          <w:b/>
          <w:szCs w:val="20"/>
        </w:rPr>
        <w:tab/>
        <w:t>Fees</w:t>
      </w:r>
      <w:r w:rsidRPr="006B2747">
        <w:rPr>
          <w:rFonts w:ascii="Verdana" w:hAnsi="Verdana"/>
          <w:szCs w:val="20"/>
        </w:rPr>
        <w:t xml:space="preserve"> – Tenderers should provide a fee for the first year in accordance with the indicative plan provided </w:t>
      </w:r>
      <w:r w:rsidR="00776E91">
        <w:rPr>
          <w:rFonts w:ascii="Verdana" w:hAnsi="Verdana"/>
          <w:szCs w:val="20"/>
        </w:rPr>
        <w:t>(see above)</w:t>
      </w:r>
      <w:r w:rsidRPr="006B2747">
        <w:rPr>
          <w:rFonts w:ascii="Verdana" w:hAnsi="Verdana"/>
          <w:szCs w:val="20"/>
        </w:rPr>
        <w:t xml:space="preserve">, noting the daily rates of the range of staff responsible for providing the service or a single ‘blended’ daily rate which will apply. </w:t>
      </w:r>
      <w:r w:rsidR="00E521E0">
        <w:rPr>
          <w:rFonts w:ascii="Verdana" w:hAnsi="Verdana"/>
          <w:szCs w:val="20"/>
        </w:rPr>
        <w:t xml:space="preserve">All fees and rates should be expressed exclusive of </w:t>
      </w:r>
      <w:proofErr w:type="gramStart"/>
      <w:r w:rsidR="00E521E0">
        <w:rPr>
          <w:rFonts w:ascii="Verdana" w:hAnsi="Verdana"/>
          <w:szCs w:val="20"/>
        </w:rPr>
        <w:t>VAT, and</w:t>
      </w:r>
      <w:proofErr w:type="gramEnd"/>
      <w:r w:rsidR="00E521E0">
        <w:rPr>
          <w:rFonts w:ascii="Verdana" w:hAnsi="Verdana"/>
          <w:szCs w:val="20"/>
        </w:rPr>
        <w:t xml:space="preserve"> </w:t>
      </w:r>
      <w:r w:rsidRPr="006B2747">
        <w:rPr>
          <w:rFonts w:ascii="Verdana" w:hAnsi="Verdana"/>
          <w:szCs w:val="20"/>
        </w:rPr>
        <w:t>should be relevant for the whole contract without the need to re-negotiate new fees each year (including in relation to any extensions agreed in excess of the initial three-year appointment). The Tenderer should include a standard rate card for any marginal or additional work that is not part of the main auditing work.</w:t>
      </w:r>
    </w:p>
    <w:p w14:paraId="059F4F83" w14:textId="77777777" w:rsidR="006B2747" w:rsidRPr="006B2747" w:rsidRDefault="006B2747" w:rsidP="006B2747">
      <w:pPr>
        <w:widowControl w:val="0"/>
        <w:ind w:left="1287" w:right="-2" w:hanging="425"/>
        <w:rPr>
          <w:rFonts w:ascii="Verdana" w:hAnsi="Verdana"/>
          <w:szCs w:val="20"/>
        </w:rPr>
      </w:pPr>
    </w:p>
    <w:p w14:paraId="4BBA0239" w14:textId="77777777" w:rsidR="006B2747" w:rsidRPr="006B2747" w:rsidRDefault="006B2747" w:rsidP="006B2747">
      <w:pPr>
        <w:widowControl w:val="0"/>
        <w:ind w:left="1843" w:right="-2" w:hanging="425"/>
        <w:rPr>
          <w:rFonts w:ascii="Verdana" w:hAnsi="Verdana"/>
          <w:szCs w:val="20"/>
        </w:rPr>
      </w:pPr>
      <w:r w:rsidRPr="006B2747">
        <w:rPr>
          <w:rFonts w:ascii="Verdana" w:hAnsi="Verdana"/>
          <w:b/>
          <w:szCs w:val="20"/>
        </w:rPr>
        <w:t>viii.</w:t>
      </w:r>
      <w:r w:rsidRPr="006B2747">
        <w:rPr>
          <w:rFonts w:ascii="Verdana" w:hAnsi="Verdana"/>
          <w:szCs w:val="20"/>
        </w:rPr>
        <w:tab/>
      </w:r>
      <w:r w:rsidRPr="006B2747">
        <w:rPr>
          <w:rFonts w:ascii="Verdana" w:hAnsi="Verdana"/>
          <w:b/>
          <w:szCs w:val="20"/>
        </w:rPr>
        <w:t>Contract</w:t>
      </w:r>
      <w:r w:rsidRPr="006B2747">
        <w:rPr>
          <w:rFonts w:ascii="Verdana" w:hAnsi="Verdana"/>
          <w:szCs w:val="20"/>
        </w:rPr>
        <w:t xml:space="preserve"> – a copy of the standard terms and conditions the Tenderer proposes to use as a basis for the agreement with S4C should it be awarded the contract.</w:t>
      </w:r>
      <w:r w:rsidRPr="006B2747">
        <w:rPr>
          <w:rFonts w:ascii="Verdana" w:hAnsi="Verdana"/>
          <w:b/>
          <w:szCs w:val="20"/>
        </w:rPr>
        <w:t xml:space="preserve"> </w:t>
      </w:r>
      <w:r w:rsidRPr="006B2747">
        <w:rPr>
          <w:rFonts w:ascii="Verdana" w:hAnsi="Verdana"/>
          <w:szCs w:val="20"/>
        </w:rPr>
        <w:t xml:space="preserve">Please note that S4C expects these terms to incorporate the clauses and principles contained in </w:t>
      </w:r>
      <w:r w:rsidRPr="006B2747">
        <w:rPr>
          <w:rFonts w:ascii="Verdana" w:hAnsi="Verdana"/>
          <w:b/>
          <w:szCs w:val="20"/>
        </w:rPr>
        <w:t>Part 6.3 – Legal Notes</w:t>
      </w:r>
      <w:r w:rsidRPr="006B2747">
        <w:rPr>
          <w:rFonts w:ascii="Verdana" w:hAnsi="Verdana"/>
          <w:szCs w:val="20"/>
        </w:rPr>
        <w:t xml:space="preserve"> as a minimum.</w:t>
      </w:r>
    </w:p>
    <w:p w14:paraId="39F40FF0" w14:textId="77777777" w:rsidR="006B2747" w:rsidRPr="006B2747" w:rsidRDefault="006B2747" w:rsidP="006B2747">
      <w:pPr>
        <w:ind w:left="1287" w:right="-2"/>
        <w:contextualSpacing/>
        <w:rPr>
          <w:rFonts w:ascii="Verdana" w:hAnsi="Verdana"/>
          <w:szCs w:val="20"/>
        </w:rPr>
      </w:pPr>
    </w:p>
    <w:p w14:paraId="63142BBF" w14:textId="77777777" w:rsidR="006B2747" w:rsidRPr="006B2747" w:rsidRDefault="006B2747" w:rsidP="009C3220">
      <w:pPr>
        <w:widowControl w:val="0"/>
        <w:ind w:left="1418" w:right="-2"/>
        <w:jc w:val="both"/>
        <w:rPr>
          <w:rFonts w:ascii="Verdana" w:hAnsi="Verdana"/>
          <w:b/>
          <w:szCs w:val="20"/>
        </w:rPr>
      </w:pPr>
      <w:r w:rsidRPr="006B2747">
        <w:rPr>
          <w:rFonts w:ascii="Verdana" w:hAnsi="Verdana"/>
          <w:szCs w:val="20"/>
        </w:rPr>
        <w:t xml:space="preserve">It should be noted that S4C requests these terms and conditions for assessment purposes, and that if the Tenderer is awarded the contract by S4C, S4C reserves the right to negotiate the terms of the final contract and/or to offer the contract on the condition that it agrees to change some of the standard terms and conditions. Where no contract is successfully completed following the award of the tender, S4C reserves the right to award the tender to another Tenderer or to re-tender the services in its sole discretion. Tender responses must remain open for 3 months from the date given for submission of tender responses. </w:t>
      </w:r>
    </w:p>
    <w:p w14:paraId="3DA439F7" w14:textId="77777777" w:rsidR="00230272" w:rsidRPr="00E66198" w:rsidRDefault="00230272" w:rsidP="00230272">
      <w:pPr>
        <w:tabs>
          <w:tab w:val="left" w:pos="2268"/>
          <w:tab w:val="left" w:pos="10206"/>
        </w:tabs>
        <w:ind w:left="1418" w:right="589"/>
        <w:jc w:val="both"/>
        <w:rPr>
          <w:rFonts w:ascii="Verdana" w:hAnsi="Verdana"/>
          <w:i/>
          <w:szCs w:val="20"/>
        </w:rPr>
      </w:pPr>
    </w:p>
    <w:p w14:paraId="60508501" w14:textId="3A9AB4C8"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Tenderers may include additional information where relevant to their tender responses, but tender responses should not include any extraneous information not specifically requested or required by the ITT including, for example, sales literature and standard terms of trading.</w:t>
      </w:r>
    </w:p>
    <w:p w14:paraId="7BA373BF" w14:textId="77777777" w:rsidR="00230272" w:rsidRPr="00E66198" w:rsidRDefault="00230272" w:rsidP="00230272">
      <w:pPr>
        <w:tabs>
          <w:tab w:val="left" w:pos="2268"/>
          <w:tab w:val="left" w:pos="10206"/>
        </w:tabs>
        <w:ind w:left="1418" w:right="589"/>
        <w:jc w:val="both"/>
        <w:rPr>
          <w:rFonts w:ascii="Verdana" w:hAnsi="Verdana"/>
          <w:szCs w:val="20"/>
        </w:rPr>
      </w:pPr>
    </w:p>
    <w:p w14:paraId="489C701B"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If at any time the Tenderer (or, in the case of a tender response submitted by a consortium, any member of the consortium) becomes aware that any information which it (or, in the case of a tender response submitted by a consortium, any member of the consortium) has provided to S4C in connection with this tender process is incomplete, inaccurate or misleading in any respect or has ceased to be correct, S4C must be immediately notified thereof.</w:t>
      </w:r>
    </w:p>
    <w:p w14:paraId="12396F8A" w14:textId="77777777" w:rsidR="00230272" w:rsidRPr="00E66198" w:rsidRDefault="00230272" w:rsidP="003B4997">
      <w:pPr>
        <w:tabs>
          <w:tab w:val="left" w:pos="2268"/>
          <w:tab w:val="left" w:pos="10206"/>
        </w:tabs>
        <w:ind w:right="589"/>
        <w:jc w:val="both"/>
        <w:rPr>
          <w:rFonts w:ascii="Verdana" w:hAnsi="Verdana"/>
          <w:b/>
          <w:szCs w:val="20"/>
        </w:rPr>
      </w:pPr>
    </w:p>
    <w:p w14:paraId="4078B5BC" w14:textId="77777777" w:rsidR="00E66198" w:rsidRDefault="00E66198" w:rsidP="00230272">
      <w:pPr>
        <w:tabs>
          <w:tab w:val="left" w:pos="2268"/>
          <w:tab w:val="left" w:pos="10206"/>
        </w:tabs>
        <w:ind w:left="1400" w:right="589"/>
        <w:jc w:val="both"/>
        <w:rPr>
          <w:rFonts w:ascii="Verdana" w:hAnsi="Verdana"/>
          <w:b/>
          <w:szCs w:val="20"/>
        </w:rPr>
      </w:pPr>
    </w:p>
    <w:p w14:paraId="71E0B467" w14:textId="698B915E"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3</w:t>
      </w:r>
      <w:r w:rsidR="00230272" w:rsidRPr="00E66198">
        <w:rPr>
          <w:rFonts w:ascii="Verdana" w:hAnsi="Verdana"/>
          <w:b/>
          <w:szCs w:val="20"/>
        </w:rPr>
        <w:t>.</w:t>
      </w:r>
      <w:r w:rsidR="00345C4B">
        <w:rPr>
          <w:rFonts w:ascii="Verdana" w:hAnsi="Verdana"/>
          <w:b/>
          <w:szCs w:val="20"/>
        </w:rPr>
        <w:t>2</w:t>
      </w:r>
      <w:r w:rsidR="00230272" w:rsidRPr="00E66198">
        <w:rPr>
          <w:rFonts w:ascii="Verdana" w:hAnsi="Verdana"/>
          <w:b/>
          <w:szCs w:val="20"/>
        </w:rPr>
        <w:tab/>
        <w:t xml:space="preserve">Maximum </w:t>
      </w:r>
      <w:r w:rsidR="00FE2D20">
        <w:rPr>
          <w:rFonts w:ascii="Verdana" w:hAnsi="Verdana"/>
          <w:b/>
          <w:szCs w:val="20"/>
        </w:rPr>
        <w:t>Word Limit</w:t>
      </w:r>
      <w:r w:rsidR="00FE2D20" w:rsidRPr="00E66198">
        <w:rPr>
          <w:rFonts w:ascii="Verdana" w:hAnsi="Verdana"/>
          <w:b/>
          <w:szCs w:val="20"/>
        </w:rPr>
        <w:t xml:space="preserve"> </w:t>
      </w:r>
    </w:p>
    <w:p w14:paraId="5475BBB8" w14:textId="77777777" w:rsidR="00230272" w:rsidRPr="00E66198" w:rsidRDefault="00230272" w:rsidP="00230272">
      <w:pPr>
        <w:tabs>
          <w:tab w:val="left" w:pos="2268"/>
          <w:tab w:val="left" w:pos="10206"/>
        </w:tabs>
        <w:ind w:left="1400" w:right="589"/>
        <w:jc w:val="both"/>
        <w:rPr>
          <w:rFonts w:ascii="Verdana" w:hAnsi="Verdana"/>
          <w:szCs w:val="20"/>
        </w:rPr>
      </w:pPr>
    </w:p>
    <w:p w14:paraId="43AF55B0" w14:textId="6819F2BA"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Tenderers should seek to be concise in drafting their response to this ITT. Tender responses should not exceed</w:t>
      </w:r>
      <w:r w:rsidR="002C4E41">
        <w:rPr>
          <w:rFonts w:ascii="Verdana" w:hAnsi="Verdana"/>
          <w:szCs w:val="20"/>
        </w:rPr>
        <w:t xml:space="preserve"> a word limit of</w:t>
      </w:r>
      <w:r w:rsidRPr="00E66198">
        <w:rPr>
          <w:rFonts w:ascii="Verdana" w:hAnsi="Verdana"/>
          <w:szCs w:val="20"/>
        </w:rPr>
        <w:t xml:space="preserve"> 5</w:t>
      </w:r>
      <w:r w:rsidR="002C4E41">
        <w:rPr>
          <w:rFonts w:ascii="Verdana" w:hAnsi="Verdana"/>
          <w:szCs w:val="20"/>
        </w:rPr>
        <w:t>,</w:t>
      </w:r>
      <w:r w:rsidRPr="00E66198">
        <w:rPr>
          <w:rFonts w:ascii="Verdana" w:hAnsi="Verdana"/>
          <w:szCs w:val="20"/>
        </w:rPr>
        <w:t>0</w:t>
      </w:r>
      <w:r w:rsidR="002C4E41">
        <w:rPr>
          <w:rFonts w:ascii="Verdana" w:hAnsi="Verdana"/>
          <w:szCs w:val="20"/>
        </w:rPr>
        <w:t>00</w:t>
      </w:r>
      <w:r w:rsidRPr="00E66198">
        <w:rPr>
          <w:rFonts w:ascii="Verdana" w:hAnsi="Verdana"/>
          <w:szCs w:val="20"/>
        </w:rPr>
        <w:t xml:space="preserve"> </w:t>
      </w:r>
      <w:r w:rsidR="002C4E41">
        <w:rPr>
          <w:rFonts w:ascii="Verdana" w:hAnsi="Verdana"/>
          <w:szCs w:val="20"/>
        </w:rPr>
        <w:t>words</w:t>
      </w:r>
      <w:r w:rsidRPr="00E66198">
        <w:rPr>
          <w:rFonts w:ascii="Verdana" w:hAnsi="Verdana"/>
          <w:szCs w:val="20"/>
        </w:rPr>
        <w:t>. S4C retains the right to exclude from the tender process any tender response that does not conform with this requirement.</w:t>
      </w:r>
    </w:p>
    <w:p w14:paraId="38772498" w14:textId="77777777" w:rsidR="00230272" w:rsidRPr="00E66198" w:rsidRDefault="00230272" w:rsidP="00230272">
      <w:pPr>
        <w:tabs>
          <w:tab w:val="left" w:pos="2268"/>
          <w:tab w:val="left" w:pos="10206"/>
        </w:tabs>
        <w:ind w:left="1400" w:right="589"/>
        <w:jc w:val="both"/>
        <w:rPr>
          <w:rFonts w:ascii="Verdana" w:hAnsi="Verdana"/>
          <w:szCs w:val="20"/>
        </w:rPr>
      </w:pPr>
    </w:p>
    <w:p w14:paraId="4DC3A506" w14:textId="7C320215"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The above </w:t>
      </w:r>
      <w:r w:rsidR="002C4E41">
        <w:rPr>
          <w:rFonts w:ascii="Verdana" w:hAnsi="Verdana"/>
          <w:szCs w:val="20"/>
        </w:rPr>
        <w:t>word</w:t>
      </w:r>
      <w:r w:rsidR="002C4E41" w:rsidRPr="00E66198">
        <w:rPr>
          <w:rFonts w:ascii="Verdana" w:hAnsi="Verdana"/>
          <w:szCs w:val="20"/>
        </w:rPr>
        <w:t xml:space="preserve"> </w:t>
      </w:r>
      <w:r w:rsidRPr="00E66198">
        <w:rPr>
          <w:rFonts w:ascii="Verdana" w:hAnsi="Verdana"/>
          <w:szCs w:val="20"/>
        </w:rPr>
        <w:t>limit does not include any</w:t>
      </w:r>
      <w:r w:rsidR="002C4E41">
        <w:rPr>
          <w:rFonts w:ascii="Verdana" w:hAnsi="Verdana"/>
          <w:szCs w:val="20"/>
        </w:rPr>
        <w:t xml:space="preserve"> words contained within illustrations/diagrams/graphs</w:t>
      </w:r>
      <w:r w:rsidRPr="00E66198">
        <w:rPr>
          <w:rFonts w:ascii="Verdana" w:hAnsi="Verdana"/>
          <w:szCs w:val="20"/>
        </w:rPr>
        <w:t xml:space="preserve"> </w:t>
      </w:r>
      <w:r w:rsidR="002C4E41">
        <w:rPr>
          <w:rFonts w:ascii="Verdana" w:hAnsi="Verdana"/>
          <w:szCs w:val="20"/>
        </w:rPr>
        <w:t xml:space="preserve">included within and/or </w:t>
      </w:r>
      <w:r w:rsidRPr="00E66198">
        <w:rPr>
          <w:rFonts w:ascii="Verdana" w:hAnsi="Verdana"/>
          <w:szCs w:val="20"/>
        </w:rPr>
        <w:t>annexed to the main tender document.</w:t>
      </w:r>
    </w:p>
    <w:p w14:paraId="402E71C7"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br w:type="page"/>
      </w:r>
    </w:p>
    <w:p w14:paraId="50CFBC5A"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lastRenderedPageBreak/>
        <w:t xml:space="preserve">Part </w:t>
      </w:r>
      <w:r w:rsidR="001845A4" w:rsidRPr="00E66198">
        <w:rPr>
          <w:rFonts w:ascii="Verdana" w:hAnsi="Verdana"/>
          <w:b/>
          <w:szCs w:val="20"/>
        </w:rPr>
        <w:t>4</w:t>
      </w:r>
      <w:r w:rsidRPr="00E66198">
        <w:rPr>
          <w:rFonts w:ascii="Verdana" w:hAnsi="Verdana"/>
          <w:b/>
          <w:szCs w:val="20"/>
        </w:rPr>
        <w:tab/>
        <w:t>Outline of Tender Process and Requests for Further Information</w:t>
      </w:r>
    </w:p>
    <w:p w14:paraId="4C79B976" w14:textId="77777777" w:rsidR="00230272" w:rsidRPr="00E66198" w:rsidRDefault="00230272" w:rsidP="00230272">
      <w:pPr>
        <w:tabs>
          <w:tab w:val="left" w:pos="2268"/>
          <w:tab w:val="left" w:pos="10206"/>
        </w:tabs>
        <w:ind w:left="1400" w:right="589"/>
        <w:jc w:val="both"/>
        <w:rPr>
          <w:rFonts w:ascii="Verdana" w:hAnsi="Verdana"/>
          <w:b/>
          <w:szCs w:val="20"/>
        </w:rPr>
      </w:pPr>
    </w:p>
    <w:p w14:paraId="74CCCBDD"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4</w:t>
      </w:r>
      <w:r w:rsidR="00230272" w:rsidRPr="00E66198">
        <w:rPr>
          <w:rFonts w:ascii="Verdana" w:hAnsi="Verdana"/>
          <w:b/>
          <w:szCs w:val="20"/>
        </w:rPr>
        <w:t>.1</w:t>
      </w:r>
      <w:r w:rsidR="00230272" w:rsidRPr="00E66198">
        <w:rPr>
          <w:rFonts w:ascii="Verdana" w:hAnsi="Verdana"/>
          <w:b/>
          <w:szCs w:val="20"/>
        </w:rPr>
        <w:tab/>
        <w:t>Outline of Tender Process</w:t>
      </w:r>
    </w:p>
    <w:p w14:paraId="213CA3B0" w14:textId="77777777" w:rsidR="00230272" w:rsidRPr="00E66198" w:rsidRDefault="00230272" w:rsidP="00230272">
      <w:pPr>
        <w:tabs>
          <w:tab w:val="left" w:pos="2268"/>
          <w:tab w:val="left" w:pos="10206"/>
        </w:tabs>
        <w:ind w:left="1400" w:right="589"/>
        <w:jc w:val="both"/>
        <w:rPr>
          <w:rFonts w:ascii="Verdana" w:hAnsi="Verdana"/>
          <w:szCs w:val="20"/>
        </w:rPr>
      </w:pPr>
    </w:p>
    <w:p w14:paraId="2E605CFF" w14:textId="70D4224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This tender process will involve the following stages:</w:t>
      </w:r>
    </w:p>
    <w:p w14:paraId="41DC761B" w14:textId="77777777" w:rsidR="00230272" w:rsidRPr="00E66198" w:rsidRDefault="00230272" w:rsidP="00230272">
      <w:pPr>
        <w:tabs>
          <w:tab w:val="left" w:pos="2268"/>
          <w:tab w:val="left" w:pos="10206"/>
        </w:tabs>
        <w:ind w:left="1400" w:right="589"/>
        <w:jc w:val="both"/>
        <w:rPr>
          <w:rFonts w:ascii="Verdana" w:hAnsi="Verdana"/>
          <w:szCs w:val="20"/>
        </w:rPr>
      </w:pPr>
    </w:p>
    <w:tbl>
      <w:tblPr>
        <w:tblStyle w:val="TableGrid"/>
        <w:tblW w:w="0" w:type="auto"/>
        <w:tblInd w:w="1400" w:type="dxa"/>
        <w:tblLook w:val="04A0" w:firstRow="1" w:lastRow="0" w:firstColumn="1" w:lastColumn="0" w:noHBand="0" w:noVBand="1"/>
      </w:tblPr>
      <w:tblGrid>
        <w:gridCol w:w="1572"/>
        <w:gridCol w:w="4253"/>
        <w:gridCol w:w="3651"/>
      </w:tblGrid>
      <w:tr w:rsidR="0094657D" w:rsidRPr="0094657D" w14:paraId="5BC86E4B" w14:textId="77777777" w:rsidTr="0094657D">
        <w:tc>
          <w:tcPr>
            <w:tcW w:w="1572" w:type="dxa"/>
          </w:tcPr>
          <w:p w14:paraId="07280A33" w14:textId="77777777" w:rsidR="0094657D" w:rsidRPr="0094657D" w:rsidRDefault="0094657D" w:rsidP="008F35B3">
            <w:pPr>
              <w:ind w:right="589"/>
              <w:jc w:val="both"/>
              <w:rPr>
                <w:rFonts w:ascii="Verdana" w:hAnsi="Verdana"/>
                <w:szCs w:val="20"/>
              </w:rPr>
            </w:pPr>
            <w:r w:rsidRPr="0094657D">
              <w:rPr>
                <w:rFonts w:ascii="Verdana" w:hAnsi="Verdana"/>
                <w:szCs w:val="20"/>
              </w:rPr>
              <w:t>Stage 1</w:t>
            </w:r>
          </w:p>
        </w:tc>
        <w:tc>
          <w:tcPr>
            <w:tcW w:w="4253" w:type="dxa"/>
          </w:tcPr>
          <w:p w14:paraId="261BEF4A" w14:textId="77777777" w:rsidR="0094657D" w:rsidRPr="0094657D" w:rsidRDefault="0094657D" w:rsidP="008F35B3">
            <w:pPr>
              <w:ind w:right="589"/>
              <w:jc w:val="both"/>
              <w:rPr>
                <w:rFonts w:ascii="Verdana" w:hAnsi="Verdana"/>
                <w:szCs w:val="20"/>
              </w:rPr>
            </w:pPr>
            <w:r w:rsidRPr="0094657D">
              <w:rPr>
                <w:rFonts w:ascii="Verdana" w:hAnsi="Verdana"/>
                <w:szCs w:val="20"/>
              </w:rPr>
              <w:t>Deadline for requests for clarification</w:t>
            </w:r>
          </w:p>
        </w:tc>
        <w:tc>
          <w:tcPr>
            <w:tcW w:w="3651" w:type="dxa"/>
          </w:tcPr>
          <w:p w14:paraId="18B7BC88" w14:textId="77777777" w:rsidR="0094657D" w:rsidRPr="0094657D" w:rsidRDefault="0094657D" w:rsidP="008F35B3">
            <w:pPr>
              <w:ind w:right="589"/>
              <w:jc w:val="both"/>
              <w:rPr>
                <w:rFonts w:ascii="Verdana" w:hAnsi="Verdana"/>
                <w:szCs w:val="20"/>
              </w:rPr>
            </w:pPr>
            <w:r w:rsidRPr="0094657D">
              <w:rPr>
                <w:rFonts w:ascii="Verdana" w:hAnsi="Verdana"/>
                <w:szCs w:val="20"/>
              </w:rPr>
              <w:t>12:00pm, 21</w:t>
            </w:r>
            <w:r w:rsidRPr="0094657D">
              <w:rPr>
                <w:rFonts w:ascii="Verdana" w:hAnsi="Verdana"/>
                <w:szCs w:val="20"/>
                <w:vertAlign w:val="superscript"/>
              </w:rPr>
              <w:t>st</w:t>
            </w:r>
            <w:r w:rsidRPr="0094657D">
              <w:rPr>
                <w:rFonts w:ascii="Verdana" w:hAnsi="Verdana"/>
                <w:szCs w:val="20"/>
              </w:rPr>
              <w:t xml:space="preserve"> January 2026</w:t>
            </w:r>
          </w:p>
        </w:tc>
      </w:tr>
      <w:tr w:rsidR="0094657D" w:rsidRPr="0094657D" w14:paraId="4E551071" w14:textId="77777777" w:rsidTr="0094657D">
        <w:tc>
          <w:tcPr>
            <w:tcW w:w="1572" w:type="dxa"/>
          </w:tcPr>
          <w:p w14:paraId="5820667C" w14:textId="77777777" w:rsidR="0094657D" w:rsidRPr="0094657D" w:rsidRDefault="0094657D" w:rsidP="008F35B3">
            <w:pPr>
              <w:ind w:right="589"/>
              <w:jc w:val="both"/>
              <w:rPr>
                <w:rFonts w:ascii="Verdana" w:hAnsi="Verdana"/>
                <w:szCs w:val="20"/>
              </w:rPr>
            </w:pPr>
            <w:r w:rsidRPr="0094657D">
              <w:rPr>
                <w:rFonts w:ascii="Verdana" w:hAnsi="Verdana"/>
                <w:szCs w:val="20"/>
              </w:rPr>
              <w:t>Stage 2</w:t>
            </w:r>
          </w:p>
        </w:tc>
        <w:tc>
          <w:tcPr>
            <w:tcW w:w="4253" w:type="dxa"/>
          </w:tcPr>
          <w:p w14:paraId="6E0879F6" w14:textId="77777777" w:rsidR="0094657D" w:rsidRPr="0094657D" w:rsidRDefault="0094657D" w:rsidP="008F35B3">
            <w:pPr>
              <w:ind w:right="589"/>
              <w:jc w:val="both"/>
              <w:rPr>
                <w:rFonts w:ascii="Verdana" w:hAnsi="Verdana"/>
                <w:szCs w:val="20"/>
              </w:rPr>
            </w:pPr>
            <w:r w:rsidRPr="0094657D">
              <w:rPr>
                <w:rFonts w:ascii="Verdana" w:hAnsi="Verdana"/>
                <w:szCs w:val="20"/>
              </w:rPr>
              <w:t>Provide responses to requests for clarification</w:t>
            </w:r>
          </w:p>
        </w:tc>
        <w:tc>
          <w:tcPr>
            <w:tcW w:w="3651" w:type="dxa"/>
          </w:tcPr>
          <w:p w14:paraId="563BC72E" w14:textId="77777777" w:rsidR="0094657D" w:rsidRPr="0094657D" w:rsidRDefault="0094657D" w:rsidP="008F35B3">
            <w:pPr>
              <w:ind w:right="589"/>
              <w:jc w:val="both"/>
              <w:rPr>
                <w:rFonts w:ascii="Verdana" w:hAnsi="Verdana"/>
                <w:szCs w:val="20"/>
              </w:rPr>
            </w:pPr>
            <w:r w:rsidRPr="0094657D">
              <w:rPr>
                <w:rFonts w:ascii="Verdana" w:hAnsi="Verdana"/>
                <w:szCs w:val="20"/>
              </w:rPr>
              <w:t>28</w:t>
            </w:r>
            <w:r w:rsidRPr="0094657D">
              <w:rPr>
                <w:rFonts w:ascii="Verdana" w:hAnsi="Verdana"/>
                <w:szCs w:val="20"/>
                <w:vertAlign w:val="superscript"/>
              </w:rPr>
              <w:t>th</w:t>
            </w:r>
            <w:r w:rsidRPr="0094657D">
              <w:rPr>
                <w:rFonts w:ascii="Verdana" w:hAnsi="Verdana"/>
                <w:szCs w:val="20"/>
              </w:rPr>
              <w:t xml:space="preserve"> January 2026</w:t>
            </w:r>
          </w:p>
        </w:tc>
      </w:tr>
      <w:tr w:rsidR="0094657D" w:rsidRPr="0094657D" w14:paraId="1B48A3C8" w14:textId="77777777" w:rsidTr="0094657D">
        <w:tc>
          <w:tcPr>
            <w:tcW w:w="1572" w:type="dxa"/>
          </w:tcPr>
          <w:p w14:paraId="24AF6402" w14:textId="77777777" w:rsidR="0094657D" w:rsidRPr="0094657D" w:rsidRDefault="0094657D" w:rsidP="008F35B3">
            <w:pPr>
              <w:ind w:right="589"/>
              <w:jc w:val="both"/>
              <w:rPr>
                <w:rFonts w:ascii="Verdana" w:hAnsi="Verdana"/>
                <w:szCs w:val="20"/>
              </w:rPr>
            </w:pPr>
            <w:r w:rsidRPr="0094657D">
              <w:rPr>
                <w:rFonts w:ascii="Verdana" w:hAnsi="Verdana"/>
                <w:szCs w:val="20"/>
              </w:rPr>
              <w:t>Stage 3</w:t>
            </w:r>
          </w:p>
        </w:tc>
        <w:tc>
          <w:tcPr>
            <w:tcW w:w="4253" w:type="dxa"/>
          </w:tcPr>
          <w:p w14:paraId="779C7518" w14:textId="77777777" w:rsidR="0094657D" w:rsidRPr="0094657D" w:rsidRDefault="0094657D" w:rsidP="008F35B3">
            <w:pPr>
              <w:ind w:right="589"/>
              <w:jc w:val="both"/>
              <w:rPr>
                <w:rFonts w:ascii="Verdana" w:hAnsi="Verdana"/>
                <w:szCs w:val="20"/>
              </w:rPr>
            </w:pPr>
            <w:r w:rsidRPr="0094657D">
              <w:rPr>
                <w:rFonts w:ascii="Verdana" w:hAnsi="Verdana"/>
                <w:szCs w:val="20"/>
              </w:rPr>
              <w:t>Deadline for receipt of tender responses</w:t>
            </w:r>
          </w:p>
        </w:tc>
        <w:tc>
          <w:tcPr>
            <w:tcW w:w="3651" w:type="dxa"/>
          </w:tcPr>
          <w:p w14:paraId="484507CA" w14:textId="77777777" w:rsidR="0094657D" w:rsidRPr="0094657D" w:rsidRDefault="0094657D" w:rsidP="008F35B3">
            <w:pPr>
              <w:ind w:right="589"/>
              <w:jc w:val="both"/>
              <w:rPr>
                <w:rFonts w:ascii="Verdana" w:hAnsi="Verdana"/>
                <w:szCs w:val="20"/>
                <w:u w:val="single"/>
              </w:rPr>
            </w:pPr>
            <w:r w:rsidRPr="0094657D">
              <w:rPr>
                <w:rFonts w:ascii="Verdana" w:hAnsi="Verdana"/>
                <w:szCs w:val="20"/>
              </w:rPr>
              <w:t>12:00pm, 4</w:t>
            </w:r>
            <w:r w:rsidRPr="0094657D">
              <w:rPr>
                <w:rFonts w:ascii="Verdana" w:hAnsi="Verdana"/>
                <w:szCs w:val="20"/>
                <w:vertAlign w:val="superscript"/>
              </w:rPr>
              <w:t>th</w:t>
            </w:r>
            <w:r w:rsidRPr="0094657D">
              <w:rPr>
                <w:rFonts w:ascii="Verdana" w:hAnsi="Verdana"/>
                <w:szCs w:val="20"/>
              </w:rPr>
              <w:t xml:space="preserve"> February 2026</w:t>
            </w:r>
          </w:p>
        </w:tc>
      </w:tr>
      <w:tr w:rsidR="0094657D" w:rsidRPr="0094657D" w14:paraId="6B33A5CF" w14:textId="77777777" w:rsidTr="0094657D">
        <w:tc>
          <w:tcPr>
            <w:tcW w:w="1572" w:type="dxa"/>
          </w:tcPr>
          <w:p w14:paraId="5606EDD2" w14:textId="77777777" w:rsidR="0094657D" w:rsidRPr="0094657D" w:rsidRDefault="0094657D" w:rsidP="008F35B3">
            <w:pPr>
              <w:ind w:right="589"/>
              <w:jc w:val="both"/>
              <w:rPr>
                <w:rFonts w:ascii="Verdana" w:hAnsi="Verdana"/>
                <w:szCs w:val="20"/>
              </w:rPr>
            </w:pPr>
            <w:r w:rsidRPr="0094657D">
              <w:rPr>
                <w:rFonts w:ascii="Verdana" w:hAnsi="Verdana"/>
                <w:szCs w:val="20"/>
              </w:rPr>
              <w:t xml:space="preserve">Stage 4 </w:t>
            </w:r>
          </w:p>
        </w:tc>
        <w:tc>
          <w:tcPr>
            <w:tcW w:w="4253" w:type="dxa"/>
          </w:tcPr>
          <w:p w14:paraId="62DE7607" w14:textId="77777777" w:rsidR="0094657D" w:rsidRPr="0094657D" w:rsidRDefault="0094657D" w:rsidP="008F35B3">
            <w:pPr>
              <w:ind w:right="589"/>
              <w:jc w:val="both"/>
              <w:rPr>
                <w:rFonts w:ascii="Verdana" w:hAnsi="Verdana"/>
                <w:szCs w:val="20"/>
              </w:rPr>
            </w:pPr>
            <w:r w:rsidRPr="0094657D">
              <w:rPr>
                <w:rFonts w:ascii="Verdana" w:hAnsi="Verdana"/>
                <w:szCs w:val="20"/>
              </w:rPr>
              <w:t xml:space="preserve">Notification of results of evaluation </w:t>
            </w:r>
          </w:p>
        </w:tc>
        <w:tc>
          <w:tcPr>
            <w:tcW w:w="3651" w:type="dxa"/>
          </w:tcPr>
          <w:p w14:paraId="0B62DFE2" w14:textId="6748280E" w:rsidR="0094657D" w:rsidRPr="0094657D" w:rsidRDefault="0094657D" w:rsidP="008F35B3">
            <w:pPr>
              <w:ind w:right="589"/>
              <w:jc w:val="both"/>
              <w:rPr>
                <w:rFonts w:ascii="Verdana" w:hAnsi="Verdana"/>
                <w:szCs w:val="20"/>
              </w:rPr>
            </w:pPr>
            <w:r w:rsidRPr="0094657D">
              <w:rPr>
                <w:rFonts w:ascii="Verdana" w:hAnsi="Verdana"/>
                <w:szCs w:val="20"/>
              </w:rPr>
              <w:t>20</w:t>
            </w:r>
            <w:r w:rsidR="00017F6C" w:rsidRPr="009C3220">
              <w:rPr>
                <w:rFonts w:ascii="Verdana" w:hAnsi="Verdana"/>
                <w:szCs w:val="20"/>
                <w:vertAlign w:val="superscript"/>
              </w:rPr>
              <w:t>t</w:t>
            </w:r>
            <w:r w:rsidRPr="0094657D">
              <w:rPr>
                <w:rFonts w:ascii="Verdana" w:hAnsi="Verdana"/>
                <w:szCs w:val="20"/>
                <w:vertAlign w:val="superscript"/>
              </w:rPr>
              <w:t>h</w:t>
            </w:r>
            <w:r w:rsidRPr="0094657D">
              <w:rPr>
                <w:rFonts w:ascii="Verdana" w:hAnsi="Verdana"/>
                <w:szCs w:val="20"/>
              </w:rPr>
              <w:t xml:space="preserve"> February 2026*</w:t>
            </w:r>
          </w:p>
        </w:tc>
      </w:tr>
      <w:tr w:rsidR="0094657D" w:rsidRPr="0094657D" w14:paraId="55C28B01" w14:textId="77777777" w:rsidTr="0094657D">
        <w:tc>
          <w:tcPr>
            <w:tcW w:w="1572" w:type="dxa"/>
          </w:tcPr>
          <w:p w14:paraId="19B14E81" w14:textId="77777777" w:rsidR="0094657D" w:rsidRPr="0094657D" w:rsidRDefault="0094657D" w:rsidP="008F35B3">
            <w:pPr>
              <w:ind w:right="589"/>
              <w:jc w:val="both"/>
              <w:rPr>
                <w:rFonts w:ascii="Verdana" w:hAnsi="Verdana"/>
                <w:szCs w:val="20"/>
              </w:rPr>
            </w:pPr>
            <w:r w:rsidRPr="0094657D">
              <w:rPr>
                <w:rFonts w:ascii="Verdana" w:hAnsi="Verdana"/>
                <w:szCs w:val="20"/>
              </w:rPr>
              <w:t>Stage 5</w:t>
            </w:r>
          </w:p>
        </w:tc>
        <w:tc>
          <w:tcPr>
            <w:tcW w:w="4253" w:type="dxa"/>
          </w:tcPr>
          <w:p w14:paraId="421D6E39" w14:textId="77777777" w:rsidR="0094657D" w:rsidRPr="0094657D" w:rsidRDefault="0094657D" w:rsidP="008F35B3">
            <w:pPr>
              <w:ind w:right="589"/>
              <w:jc w:val="both"/>
              <w:rPr>
                <w:rFonts w:ascii="Verdana" w:hAnsi="Verdana"/>
                <w:szCs w:val="20"/>
              </w:rPr>
            </w:pPr>
            <w:r w:rsidRPr="0094657D">
              <w:rPr>
                <w:rFonts w:ascii="Verdana" w:hAnsi="Verdana"/>
                <w:szCs w:val="20"/>
              </w:rPr>
              <w:t xml:space="preserve">Signature of contract </w:t>
            </w:r>
          </w:p>
        </w:tc>
        <w:tc>
          <w:tcPr>
            <w:tcW w:w="3651" w:type="dxa"/>
          </w:tcPr>
          <w:p w14:paraId="7E1A65DB" w14:textId="77777777" w:rsidR="0094657D" w:rsidRPr="0094657D" w:rsidRDefault="0094657D" w:rsidP="008F35B3">
            <w:pPr>
              <w:ind w:right="589"/>
              <w:jc w:val="both"/>
              <w:rPr>
                <w:rFonts w:ascii="Verdana" w:hAnsi="Verdana"/>
                <w:szCs w:val="20"/>
              </w:rPr>
            </w:pPr>
            <w:r w:rsidRPr="0094657D">
              <w:rPr>
                <w:rFonts w:ascii="Verdana" w:hAnsi="Verdana"/>
                <w:szCs w:val="20"/>
              </w:rPr>
              <w:t>25</w:t>
            </w:r>
            <w:r w:rsidRPr="0094657D">
              <w:rPr>
                <w:rFonts w:ascii="Verdana" w:hAnsi="Verdana"/>
                <w:szCs w:val="20"/>
                <w:vertAlign w:val="superscript"/>
              </w:rPr>
              <w:t>th</w:t>
            </w:r>
            <w:r w:rsidRPr="0094657D">
              <w:rPr>
                <w:rFonts w:ascii="Verdana" w:hAnsi="Verdana"/>
                <w:szCs w:val="20"/>
              </w:rPr>
              <w:t xml:space="preserve"> February 2026*</w:t>
            </w:r>
          </w:p>
        </w:tc>
      </w:tr>
    </w:tbl>
    <w:p w14:paraId="13746E0E" w14:textId="77777777" w:rsidR="00230272" w:rsidRPr="00E66198" w:rsidRDefault="00230272" w:rsidP="00230272">
      <w:pPr>
        <w:tabs>
          <w:tab w:val="left" w:pos="2268"/>
          <w:tab w:val="left" w:pos="10206"/>
        </w:tabs>
        <w:ind w:left="1400" w:right="589"/>
        <w:jc w:val="both"/>
        <w:rPr>
          <w:rFonts w:ascii="Verdana" w:hAnsi="Verdana"/>
          <w:szCs w:val="20"/>
        </w:rPr>
      </w:pPr>
    </w:p>
    <w:p w14:paraId="74AECBB3"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Please note that dates marked * may be subject to change. </w:t>
      </w:r>
    </w:p>
    <w:p w14:paraId="70C99034" w14:textId="77777777" w:rsidR="00230272" w:rsidRPr="00E66198" w:rsidRDefault="00230272" w:rsidP="00230272">
      <w:pPr>
        <w:tabs>
          <w:tab w:val="left" w:pos="2268"/>
          <w:tab w:val="left" w:pos="10206"/>
        </w:tabs>
        <w:autoSpaceDE w:val="0"/>
        <w:autoSpaceDN w:val="0"/>
        <w:adjustRightInd w:val="0"/>
        <w:ind w:left="1400" w:right="589"/>
        <w:jc w:val="both"/>
        <w:rPr>
          <w:rFonts w:ascii="Verdana" w:hAnsi="Verdana"/>
          <w:b/>
          <w:szCs w:val="20"/>
        </w:rPr>
      </w:pPr>
    </w:p>
    <w:p w14:paraId="7FAE1698" w14:textId="77777777" w:rsidR="00E66198" w:rsidRDefault="00E66198" w:rsidP="00230272">
      <w:pPr>
        <w:tabs>
          <w:tab w:val="left" w:pos="2268"/>
          <w:tab w:val="left" w:pos="10206"/>
        </w:tabs>
        <w:ind w:left="1400" w:right="589"/>
        <w:jc w:val="both"/>
        <w:rPr>
          <w:rFonts w:ascii="Verdana" w:hAnsi="Verdana"/>
          <w:b/>
          <w:szCs w:val="20"/>
        </w:rPr>
      </w:pPr>
    </w:p>
    <w:p w14:paraId="3A54AE28"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4</w:t>
      </w:r>
      <w:r w:rsidR="00230272" w:rsidRPr="00E66198">
        <w:rPr>
          <w:rFonts w:ascii="Verdana" w:hAnsi="Verdana"/>
          <w:b/>
          <w:szCs w:val="20"/>
        </w:rPr>
        <w:t>.2</w:t>
      </w:r>
      <w:r w:rsidR="00230272" w:rsidRPr="00E66198">
        <w:rPr>
          <w:rFonts w:ascii="Verdana" w:hAnsi="Verdana"/>
          <w:b/>
          <w:szCs w:val="20"/>
        </w:rPr>
        <w:tab/>
        <w:t>Submission of Tender Responses</w:t>
      </w:r>
    </w:p>
    <w:p w14:paraId="5DA9F8CA" w14:textId="77777777" w:rsidR="00230272" w:rsidRPr="00E66198" w:rsidRDefault="00230272" w:rsidP="00230272">
      <w:pPr>
        <w:tabs>
          <w:tab w:val="left" w:pos="2268"/>
          <w:tab w:val="left" w:pos="10206"/>
        </w:tabs>
        <w:ind w:left="1400" w:right="589"/>
        <w:jc w:val="both"/>
        <w:rPr>
          <w:rFonts w:ascii="Verdana" w:hAnsi="Verdana"/>
          <w:szCs w:val="20"/>
        </w:rPr>
      </w:pPr>
    </w:p>
    <w:p w14:paraId="5CBA496E"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Tenderers are required to submit a tender response in Welsh or English in accordance with the requirements of this ITT electronically by the deadline for receipt of tender responses set out in Part </w:t>
      </w:r>
      <w:r w:rsidR="00C33EA9" w:rsidRPr="00E66198">
        <w:rPr>
          <w:rFonts w:ascii="Verdana" w:hAnsi="Verdana"/>
          <w:szCs w:val="20"/>
        </w:rPr>
        <w:t>4</w:t>
      </w:r>
      <w:r w:rsidRPr="00E66198">
        <w:rPr>
          <w:rFonts w:ascii="Verdana" w:hAnsi="Verdana"/>
          <w:szCs w:val="20"/>
        </w:rPr>
        <w:t>.1 above.</w:t>
      </w:r>
    </w:p>
    <w:p w14:paraId="046BEC30" w14:textId="77777777" w:rsidR="00325762" w:rsidRDefault="00325762" w:rsidP="00230272">
      <w:pPr>
        <w:tabs>
          <w:tab w:val="left" w:pos="2268"/>
          <w:tab w:val="left" w:pos="10206"/>
        </w:tabs>
        <w:ind w:left="1400" w:right="589"/>
        <w:jc w:val="both"/>
        <w:rPr>
          <w:rFonts w:ascii="Verdana" w:hAnsi="Verdana"/>
          <w:szCs w:val="20"/>
        </w:rPr>
      </w:pPr>
    </w:p>
    <w:p w14:paraId="1C2C8110" w14:textId="7E29CB50"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 xml:space="preserve">Tender responses should be clearly marked </w:t>
      </w:r>
      <w:r w:rsidR="00BC57C5" w:rsidRPr="00BC57C5">
        <w:rPr>
          <w:rFonts w:ascii="Verdana" w:hAnsi="Verdana"/>
          <w:b/>
          <w:bCs/>
          <w:szCs w:val="20"/>
        </w:rPr>
        <w:t>S4C Internal Audit Tender</w:t>
      </w:r>
      <w:r w:rsidRPr="00E66198">
        <w:rPr>
          <w:rFonts w:ascii="Verdana" w:hAnsi="Verdana"/>
          <w:szCs w:val="20"/>
        </w:rPr>
        <w:t xml:space="preserve"> and sent by e-mail to:</w:t>
      </w:r>
    </w:p>
    <w:p w14:paraId="725FF8FC" w14:textId="77777777" w:rsidR="00230272" w:rsidRPr="00E66198" w:rsidRDefault="00230272" w:rsidP="00230272">
      <w:pPr>
        <w:tabs>
          <w:tab w:val="left" w:pos="2268"/>
          <w:tab w:val="left" w:pos="10206"/>
        </w:tabs>
        <w:ind w:left="1418" w:right="589"/>
        <w:jc w:val="both"/>
        <w:rPr>
          <w:rFonts w:ascii="Verdana" w:hAnsi="Verdana"/>
          <w:szCs w:val="20"/>
        </w:rPr>
      </w:pPr>
    </w:p>
    <w:p w14:paraId="66DFC1E6" w14:textId="2469C961" w:rsidR="00230272" w:rsidRPr="00E66198" w:rsidRDefault="00230272" w:rsidP="00230272">
      <w:pPr>
        <w:tabs>
          <w:tab w:val="left" w:pos="2268"/>
          <w:tab w:val="left" w:pos="10206"/>
        </w:tabs>
        <w:ind w:left="1418" w:right="589"/>
        <w:jc w:val="both"/>
        <w:rPr>
          <w:rFonts w:ascii="Verdana" w:hAnsi="Verdana"/>
          <w:i/>
          <w:szCs w:val="20"/>
        </w:rPr>
      </w:pPr>
      <w:r w:rsidRPr="00E66198">
        <w:rPr>
          <w:rFonts w:ascii="Verdana" w:hAnsi="Verdana"/>
          <w:szCs w:val="20"/>
        </w:rPr>
        <w:t>E-mail:</w:t>
      </w:r>
      <w:r w:rsidRPr="00E66198">
        <w:rPr>
          <w:rFonts w:ascii="Verdana" w:hAnsi="Verdana"/>
          <w:szCs w:val="20"/>
        </w:rPr>
        <w:tab/>
      </w:r>
      <w:hyperlink r:id="rId15" w:history="1">
        <w:r w:rsidR="0096381F" w:rsidRPr="00CC3BC5">
          <w:rPr>
            <w:rStyle w:val="Hyperlink"/>
            <w:rFonts w:ascii="Verdana" w:hAnsi="Verdana"/>
            <w:szCs w:val="20"/>
          </w:rPr>
          <w:t>tendr@s4c.cymru</w:t>
        </w:r>
      </w:hyperlink>
      <w:r w:rsidRPr="00E66198">
        <w:rPr>
          <w:rFonts w:ascii="Verdana" w:hAnsi="Verdana"/>
          <w:szCs w:val="20"/>
        </w:rPr>
        <w:t xml:space="preserve"> </w:t>
      </w:r>
    </w:p>
    <w:p w14:paraId="17EFC9A5" w14:textId="77777777" w:rsidR="00230272" w:rsidRPr="00E66198" w:rsidRDefault="00230272" w:rsidP="00230272">
      <w:pPr>
        <w:tabs>
          <w:tab w:val="left" w:pos="2268"/>
          <w:tab w:val="left" w:pos="10206"/>
        </w:tabs>
        <w:ind w:left="1400" w:right="589"/>
        <w:jc w:val="both"/>
        <w:rPr>
          <w:rFonts w:ascii="Verdana" w:hAnsi="Verdana"/>
          <w:szCs w:val="20"/>
        </w:rPr>
      </w:pPr>
    </w:p>
    <w:p w14:paraId="65177869" w14:textId="77777777" w:rsidR="001F0936" w:rsidRDefault="00D17F65" w:rsidP="001F0936">
      <w:pPr>
        <w:ind w:left="1400" w:right="567"/>
        <w:jc w:val="both"/>
        <w:rPr>
          <w:rFonts w:ascii="Verdana" w:hAnsi="Verdana"/>
        </w:rPr>
      </w:pPr>
      <w:r>
        <w:rPr>
          <w:rFonts w:ascii="Verdana" w:hAnsi="Verdana"/>
        </w:rPr>
        <w:t xml:space="preserve">Tenders may be submitted in Welsh or English. </w:t>
      </w:r>
      <w:r w:rsidR="001F0936" w:rsidRPr="00897E75">
        <w:rPr>
          <w:rFonts w:ascii="Verdana" w:hAnsi="Verdana"/>
        </w:rPr>
        <w:t xml:space="preserve">A </w:t>
      </w:r>
      <w:r w:rsidR="001F0936">
        <w:rPr>
          <w:rFonts w:ascii="Verdana" w:hAnsi="Verdana"/>
        </w:rPr>
        <w:t>tender</w:t>
      </w:r>
      <w:r w:rsidR="001F0936" w:rsidRPr="00897E75">
        <w:rPr>
          <w:rFonts w:ascii="Verdana" w:hAnsi="Verdana"/>
        </w:rPr>
        <w:t xml:space="preserve"> submitted in Welsh will be treated no less favourably than a </w:t>
      </w:r>
      <w:r w:rsidR="001F0936">
        <w:rPr>
          <w:rFonts w:ascii="Verdana" w:hAnsi="Verdana"/>
        </w:rPr>
        <w:t>tender</w:t>
      </w:r>
      <w:r w:rsidR="001F0936" w:rsidRPr="00897E75">
        <w:rPr>
          <w:rFonts w:ascii="Verdana" w:hAnsi="Verdana"/>
        </w:rPr>
        <w:t xml:space="preserve"> submitted in English.</w:t>
      </w:r>
    </w:p>
    <w:p w14:paraId="50733A32" w14:textId="77777777" w:rsidR="0072125B" w:rsidRDefault="0072125B" w:rsidP="00230272">
      <w:pPr>
        <w:tabs>
          <w:tab w:val="left" w:pos="2268"/>
          <w:tab w:val="left" w:pos="10206"/>
        </w:tabs>
        <w:ind w:left="1400" w:right="589"/>
        <w:jc w:val="both"/>
        <w:rPr>
          <w:rFonts w:ascii="Verdana" w:hAnsi="Verdana"/>
          <w:szCs w:val="20"/>
        </w:rPr>
      </w:pPr>
    </w:p>
    <w:p w14:paraId="6F8C7923"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NO TENDER RESPONSES RECEIVED AFTER THE DEADLINE FOR RECEIPT OF TENDER RESPONSES SET OUT IN PART </w:t>
      </w:r>
      <w:r w:rsidR="00C33EA9" w:rsidRPr="00E66198">
        <w:rPr>
          <w:rFonts w:ascii="Verdana" w:hAnsi="Verdana"/>
          <w:szCs w:val="20"/>
        </w:rPr>
        <w:t>4</w:t>
      </w:r>
      <w:r w:rsidRPr="00E66198">
        <w:rPr>
          <w:rFonts w:ascii="Verdana" w:hAnsi="Verdana"/>
          <w:szCs w:val="20"/>
        </w:rPr>
        <w:t xml:space="preserve">.1 ABOVE OR RECEIVED BY S4C AT AN ADDRESS OTHER THAN THAT SET OUT ABOVE WILL BE CONSIDERED AND ANY SUCH TENDER RESPONSES WILL BE EXCLUDED FROM THIS TENDER PROCESS. </w:t>
      </w:r>
    </w:p>
    <w:p w14:paraId="7B101FE8" w14:textId="77777777" w:rsidR="00230272" w:rsidRPr="00E66198" w:rsidRDefault="00230272" w:rsidP="00230272">
      <w:pPr>
        <w:tabs>
          <w:tab w:val="left" w:pos="2268"/>
          <w:tab w:val="left" w:pos="10206"/>
        </w:tabs>
        <w:ind w:left="1400" w:right="589"/>
        <w:jc w:val="both"/>
        <w:rPr>
          <w:rFonts w:ascii="Verdana" w:hAnsi="Verdana"/>
          <w:szCs w:val="20"/>
        </w:rPr>
      </w:pPr>
    </w:p>
    <w:p w14:paraId="34A51293"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S4C accepts no responsibility for the shortcomings of any delivery system or for any lost, delayed or defective tender responses. It is up to Tenderers to ensure that their tender responses (and any attachments) are prepared in good time (</w:t>
      </w:r>
      <w:proofErr w:type="gramStart"/>
      <w:r w:rsidRPr="00E66198">
        <w:rPr>
          <w:rFonts w:ascii="Verdana" w:hAnsi="Verdana"/>
          <w:szCs w:val="20"/>
        </w:rPr>
        <w:t>taking into account</w:t>
      </w:r>
      <w:proofErr w:type="gramEnd"/>
      <w:r w:rsidRPr="00E66198">
        <w:rPr>
          <w:rFonts w:ascii="Verdana" w:hAnsi="Verdana"/>
          <w:szCs w:val="20"/>
        </w:rPr>
        <w:t xml:space="preserve"> the possibility of staff absences or technical failures) and are submitted in advance of the deadline for receipt of tender responses set out in Part </w:t>
      </w:r>
      <w:r w:rsidR="001845A4" w:rsidRPr="00E66198">
        <w:rPr>
          <w:rFonts w:ascii="Verdana" w:hAnsi="Verdana"/>
          <w:szCs w:val="20"/>
        </w:rPr>
        <w:t>4</w:t>
      </w:r>
      <w:r w:rsidRPr="00E66198">
        <w:rPr>
          <w:rFonts w:ascii="Verdana" w:hAnsi="Verdana"/>
          <w:szCs w:val="20"/>
        </w:rPr>
        <w:t xml:space="preserve">.1 above. </w:t>
      </w:r>
    </w:p>
    <w:p w14:paraId="3BC65EA7" w14:textId="77777777" w:rsidR="00230272" w:rsidRPr="00E66198" w:rsidRDefault="00230272" w:rsidP="00230272">
      <w:pPr>
        <w:tabs>
          <w:tab w:val="left" w:pos="2268"/>
          <w:tab w:val="left" w:pos="10206"/>
        </w:tabs>
        <w:ind w:left="1400" w:right="589"/>
        <w:jc w:val="both"/>
        <w:rPr>
          <w:rFonts w:ascii="Verdana" w:hAnsi="Verdana"/>
          <w:szCs w:val="20"/>
        </w:rPr>
      </w:pPr>
    </w:p>
    <w:p w14:paraId="442A10EC"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Please note that 20Mb is the maximum email size that S4C can accept and permissible file formats are Word, Excel, PDF and Jpeg.  These file formats are acceptable as Zip Files.  Tenderers should be aware that their own ISP (Internet Service Provider) may impose lower limits on the maximum email capacity and as such are advised to check the size limit with their own ISP or IT department well in advance of despatch and deadline.</w:t>
      </w:r>
    </w:p>
    <w:p w14:paraId="1CD808ED" w14:textId="77777777" w:rsidR="00230272" w:rsidRPr="00E66198" w:rsidRDefault="00230272" w:rsidP="00230272">
      <w:pPr>
        <w:tabs>
          <w:tab w:val="left" w:pos="2268"/>
          <w:tab w:val="left" w:pos="10206"/>
        </w:tabs>
        <w:ind w:left="1400" w:right="589"/>
        <w:jc w:val="both"/>
        <w:rPr>
          <w:rFonts w:ascii="Verdana" w:hAnsi="Verdana"/>
          <w:szCs w:val="20"/>
        </w:rPr>
      </w:pPr>
    </w:p>
    <w:p w14:paraId="26DB21C0"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Proof of despatching will not be deemed to be proof of delivery and Tenderers are advised to seek an acknowledgement of receipt in a separate email.</w:t>
      </w:r>
    </w:p>
    <w:p w14:paraId="3FAA7853" w14:textId="77777777" w:rsidR="00230272" w:rsidRPr="00E66198" w:rsidRDefault="00230272" w:rsidP="00230272">
      <w:pPr>
        <w:tabs>
          <w:tab w:val="left" w:pos="2268"/>
          <w:tab w:val="left" w:pos="10206"/>
        </w:tabs>
        <w:ind w:left="1400" w:right="589"/>
        <w:jc w:val="both"/>
        <w:rPr>
          <w:rFonts w:ascii="Verdana" w:hAnsi="Verdana"/>
          <w:szCs w:val="20"/>
        </w:rPr>
      </w:pPr>
    </w:p>
    <w:p w14:paraId="09D6DD20" w14:textId="77777777" w:rsidR="00230272" w:rsidRPr="00E66198" w:rsidRDefault="00230272" w:rsidP="00230272">
      <w:pPr>
        <w:tabs>
          <w:tab w:val="left" w:pos="2268"/>
          <w:tab w:val="left" w:pos="10206"/>
        </w:tabs>
        <w:ind w:left="1400" w:right="589"/>
        <w:jc w:val="both"/>
        <w:rPr>
          <w:rFonts w:ascii="Verdana" w:hAnsi="Verdana"/>
          <w:szCs w:val="20"/>
        </w:rPr>
      </w:pPr>
    </w:p>
    <w:p w14:paraId="12EDC75B"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4</w:t>
      </w:r>
      <w:r w:rsidR="00230272" w:rsidRPr="00E66198">
        <w:rPr>
          <w:rFonts w:ascii="Verdana" w:hAnsi="Verdana"/>
          <w:b/>
          <w:szCs w:val="20"/>
        </w:rPr>
        <w:t>.3</w:t>
      </w:r>
      <w:r w:rsidR="00230272" w:rsidRPr="00E66198">
        <w:rPr>
          <w:rFonts w:ascii="Verdana" w:hAnsi="Verdana"/>
          <w:b/>
          <w:szCs w:val="20"/>
        </w:rPr>
        <w:tab/>
        <w:t>Consideration of Tender Responses</w:t>
      </w:r>
      <w:r w:rsidR="00C33EA9" w:rsidRPr="00E66198">
        <w:rPr>
          <w:rFonts w:ascii="Verdana" w:hAnsi="Verdana"/>
          <w:b/>
          <w:szCs w:val="20"/>
        </w:rPr>
        <w:t xml:space="preserve"> and Notification of Result</w:t>
      </w:r>
    </w:p>
    <w:p w14:paraId="4705A069" w14:textId="77777777" w:rsidR="00230272" w:rsidRPr="00E66198" w:rsidRDefault="00230272" w:rsidP="00230272">
      <w:pPr>
        <w:tabs>
          <w:tab w:val="left" w:pos="2268"/>
          <w:tab w:val="left" w:pos="10206"/>
        </w:tabs>
        <w:ind w:left="1400" w:right="589"/>
        <w:jc w:val="both"/>
        <w:rPr>
          <w:rFonts w:ascii="Verdana" w:hAnsi="Verdana"/>
          <w:szCs w:val="20"/>
        </w:rPr>
      </w:pPr>
    </w:p>
    <w:p w14:paraId="3DE7B862" w14:textId="60BDA25D" w:rsidR="00C33EA9" w:rsidRPr="00E66198" w:rsidRDefault="00230272" w:rsidP="00C33EA9">
      <w:pPr>
        <w:tabs>
          <w:tab w:val="left" w:pos="2268"/>
          <w:tab w:val="left" w:pos="10206"/>
        </w:tabs>
        <w:ind w:left="1400" w:right="589"/>
        <w:jc w:val="both"/>
        <w:rPr>
          <w:rFonts w:ascii="Verdana" w:hAnsi="Verdana"/>
          <w:szCs w:val="20"/>
        </w:rPr>
      </w:pPr>
      <w:r w:rsidRPr="00E66198">
        <w:rPr>
          <w:rFonts w:ascii="Verdana" w:hAnsi="Verdana"/>
          <w:szCs w:val="20"/>
        </w:rPr>
        <w:t>S4C will consider all tender responses received by S4C in compliance with the requirements detailed in this ITT</w:t>
      </w:r>
      <w:r w:rsidR="00190946">
        <w:rPr>
          <w:rFonts w:ascii="Verdana" w:hAnsi="Verdana"/>
          <w:szCs w:val="20"/>
        </w:rPr>
        <w:t xml:space="preserve">, </w:t>
      </w:r>
      <w:r w:rsidR="00190946" w:rsidRPr="00190946">
        <w:rPr>
          <w:rFonts w:ascii="Verdana" w:hAnsi="Verdana"/>
          <w:szCs w:val="20"/>
        </w:rPr>
        <w:t>and any information provided during an interview (if relevant)</w:t>
      </w:r>
      <w:r w:rsidR="00190946">
        <w:rPr>
          <w:rFonts w:ascii="Verdana" w:hAnsi="Verdana"/>
          <w:szCs w:val="20"/>
        </w:rPr>
        <w:t>,</w:t>
      </w:r>
      <w:r w:rsidRPr="00E66198">
        <w:rPr>
          <w:rFonts w:ascii="Verdana" w:hAnsi="Verdana"/>
          <w:szCs w:val="20"/>
        </w:rPr>
        <w:t xml:space="preserve"> in accordance with the procedure and criteria detailed in Part </w:t>
      </w:r>
      <w:r w:rsidR="00C33EA9" w:rsidRPr="00E66198">
        <w:rPr>
          <w:rFonts w:ascii="Verdana" w:hAnsi="Verdana"/>
          <w:szCs w:val="20"/>
        </w:rPr>
        <w:t xml:space="preserve">5 </w:t>
      </w:r>
      <w:r w:rsidRPr="00E66198">
        <w:rPr>
          <w:rFonts w:ascii="Verdana" w:hAnsi="Verdana"/>
          <w:szCs w:val="20"/>
        </w:rPr>
        <w:t xml:space="preserve">below. The award of the contract will be based on S4C’s assessment of the tender response that is the most advantageous in accordance with the criteria set out in Part </w:t>
      </w:r>
      <w:r w:rsidR="00C33EA9" w:rsidRPr="00E66198">
        <w:rPr>
          <w:rFonts w:ascii="Verdana" w:hAnsi="Verdana"/>
          <w:szCs w:val="20"/>
        </w:rPr>
        <w:t xml:space="preserve">5 </w:t>
      </w:r>
      <w:r w:rsidRPr="00E66198">
        <w:rPr>
          <w:rFonts w:ascii="Verdana" w:hAnsi="Verdana"/>
          <w:szCs w:val="20"/>
        </w:rPr>
        <w:t>below.</w:t>
      </w:r>
      <w:r w:rsidR="00C33EA9" w:rsidRPr="00E66198">
        <w:rPr>
          <w:rFonts w:ascii="Verdana" w:hAnsi="Verdana"/>
          <w:szCs w:val="20"/>
        </w:rPr>
        <w:t xml:space="preserve"> All </w:t>
      </w:r>
      <w:r w:rsidR="00C33EA9" w:rsidRPr="00E66198">
        <w:rPr>
          <w:rFonts w:ascii="Verdana" w:hAnsi="Verdana"/>
          <w:szCs w:val="20"/>
        </w:rPr>
        <w:lastRenderedPageBreak/>
        <w:t>Tenderers who submitted a tender response will be notified of the outcome of S4C’s evaluation by email.  See further Part 5.4 below.</w:t>
      </w:r>
    </w:p>
    <w:p w14:paraId="7D995214" w14:textId="77777777" w:rsidR="00230272" w:rsidRDefault="00230272" w:rsidP="00230272">
      <w:pPr>
        <w:tabs>
          <w:tab w:val="left" w:pos="2268"/>
          <w:tab w:val="left" w:pos="10206"/>
        </w:tabs>
        <w:ind w:left="1400" w:right="589"/>
        <w:jc w:val="both"/>
        <w:rPr>
          <w:rFonts w:ascii="Verdana" w:hAnsi="Verdana"/>
          <w:szCs w:val="20"/>
        </w:rPr>
      </w:pPr>
    </w:p>
    <w:p w14:paraId="7DEEB83B" w14:textId="77777777" w:rsidR="00E66198" w:rsidRPr="00E66198" w:rsidRDefault="00E66198" w:rsidP="00230272">
      <w:pPr>
        <w:tabs>
          <w:tab w:val="left" w:pos="2268"/>
          <w:tab w:val="left" w:pos="10206"/>
        </w:tabs>
        <w:ind w:left="1400" w:right="589"/>
        <w:jc w:val="both"/>
        <w:rPr>
          <w:rFonts w:ascii="Verdana" w:hAnsi="Verdana"/>
          <w:szCs w:val="20"/>
        </w:rPr>
      </w:pPr>
    </w:p>
    <w:p w14:paraId="4A1EB016" w14:textId="29BBB4E0"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4</w:t>
      </w:r>
      <w:r w:rsidR="00230272" w:rsidRPr="00E66198">
        <w:rPr>
          <w:rFonts w:ascii="Verdana" w:hAnsi="Verdana"/>
          <w:b/>
          <w:szCs w:val="20"/>
        </w:rPr>
        <w:t>.4</w:t>
      </w:r>
      <w:r w:rsidR="00230272" w:rsidRPr="00E66198">
        <w:rPr>
          <w:rFonts w:ascii="Verdana" w:hAnsi="Verdana"/>
          <w:b/>
          <w:szCs w:val="20"/>
        </w:rPr>
        <w:tab/>
        <w:t xml:space="preserve">Clarification of Tender Responses </w:t>
      </w:r>
    </w:p>
    <w:p w14:paraId="16561130" w14:textId="77777777" w:rsidR="00230272" w:rsidRPr="00E66198" w:rsidRDefault="00230272" w:rsidP="00230272">
      <w:pPr>
        <w:tabs>
          <w:tab w:val="left" w:pos="2268"/>
          <w:tab w:val="left" w:pos="10206"/>
        </w:tabs>
        <w:ind w:left="1400" w:right="589"/>
        <w:jc w:val="both"/>
        <w:rPr>
          <w:rFonts w:ascii="Verdana" w:hAnsi="Verdana"/>
          <w:szCs w:val="20"/>
        </w:rPr>
      </w:pPr>
    </w:p>
    <w:p w14:paraId="7EDE2611" w14:textId="261525FE" w:rsidR="00230272"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S4C may require Tenderers to provide further information and/or clarification of any matters contained in their tender responses. </w:t>
      </w:r>
      <w:r w:rsidR="0096381F" w:rsidRPr="0096381F">
        <w:rPr>
          <w:rFonts w:ascii="Verdana" w:hAnsi="Verdana"/>
          <w:szCs w:val="20"/>
        </w:rPr>
        <w:t>However, the expectation is that Tenderers include any information which they wish S4C to consider in their tender response.</w:t>
      </w:r>
    </w:p>
    <w:p w14:paraId="31C0F741" w14:textId="77777777" w:rsidR="008323B7" w:rsidRDefault="008323B7" w:rsidP="00230272">
      <w:pPr>
        <w:tabs>
          <w:tab w:val="left" w:pos="2268"/>
          <w:tab w:val="left" w:pos="10206"/>
        </w:tabs>
        <w:ind w:left="1400" w:right="589"/>
        <w:jc w:val="both"/>
        <w:rPr>
          <w:rFonts w:ascii="Verdana" w:hAnsi="Verdana"/>
          <w:szCs w:val="20"/>
        </w:rPr>
      </w:pPr>
    </w:p>
    <w:p w14:paraId="3553F321" w14:textId="01314C69" w:rsidR="008323B7" w:rsidRPr="00E66198" w:rsidRDefault="008323B7" w:rsidP="00230272">
      <w:pPr>
        <w:tabs>
          <w:tab w:val="left" w:pos="2268"/>
          <w:tab w:val="left" w:pos="10206"/>
        </w:tabs>
        <w:ind w:left="1400" w:right="589"/>
        <w:jc w:val="both"/>
        <w:rPr>
          <w:rFonts w:ascii="Verdana" w:hAnsi="Verdana"/>
          <w:szCs w:val="20"/>
        </w:rPr>
      </w:pPr>
      <w:r w:rsidRPr="008323B7">
        <w:rPr>
          <w:rFonts w:ascii="Verdana" w:hAnsi="Verdana"/>
          <w:szCs w:val="20"/>
        </w:rPr>
        <w:t xml:space="preserve">S4C may invite the Tenderer to attend an interview </w:t>
      </w:r>
      <w:r w:rsidR="00B03AD4">
        <w:rPr>
          <w:rFonts w:ascii="Verdana" w:hAnsi="Verdana"/>
          <w:szCs w:val="20"/>
        </w:rPr>
        <w:t xml:space="preserve">in person or </w:t>
      </w:r>
      <w:r w:rsidRPr="008323B7">
        <w:rPr>
          <w:rFonts w:ascii="Verdana" w:hAnsi="Verdana"/>
          <w:szCs w:val="20"/>
        </w:rPr>
        <w:t xml:space="preserve">via </w:t>
      </w:r>
      <w:r w:rsidR="00B74D9E">
        <w:rPr>
          <w:rFonts w:ascii="Verdana" w:hAnsi="Verdana"/>
          <w:szCs w:val="20"/>
        </w:rPr>
        <w:t>Microsoft Teams</w:t>
      </w:r>
      <w:r w:rsidRPr="008323B7">
        <w:rPr>
          <w:rFonts w:ascii="Verdana" w:hAnsi="Verdana"/>
          <w:szCs w:val="20"/>
        </w:rPr>
        <w:t xml:space="preserve"> to deliver a short presentation and to explain the details noted in the tender response document.</w:t>
      </w:r>
    </w:p>
    <w:p w14:paraId="2B674CE5" w14:textId="77777777" w:rsidR="00C33EA9" w:rsidRPr="00E66198" w:rsidRDefault="00C33EA9" w:rsidP="00230272">
      <w:pPr>
        <w:tabs>
          <w:tab w:val="left" w:pos="2268"/>
          <w:tab w:val="left" w:pos="10206"/>
        </w:tabs>
        <w:ind w:left="1400" w:right="589"/>
        <w:jc w:val="both"/>
        <w:rPr>
          <w:rFonts w:ascii="Verdana" w:hAnsi="Verdana"/>
          <w:szCs w:val="20"/>
        </w:rPr>
      </w:pPr>
    </w:p>
    <w:p w14:paraId="13E700AD" w14:textId="77777777" w:rsidR="00230272" w:rsidRPr="00E66198" w:rsidRDefault="00230272" w:rsidP="00230272">
      <w:pPr>
        <w:tabs>
          <w:tab w:val="left" w:pos="2268"/>
          <w:tab w:val="left" w:pos="10206"/>
        </w:tabs>
        <w:ind w:left="1400" w:right="589"/>
        <w:jc w:val="both"/>
        <w:rPr>
          <w:rFonts w:ascii="Verdana" w:hAnsi="Verdana"/>
          <w:b/>
          <w:szCs w:val="20"/>
        </w:rPr>
      </w:pPr>
    </w:p>
    <w:p w14:paraId="2011B485" w14:textId="77777777" w:rsidR="00230272" w:rsidRPr="00E66198" w:rsidRDefault="001845A4" w:rsidP="00230272">
      <w:pPr>
        <w:tabs>
          <w:tab w:val="left" w:pos="2268"/>
          <w:tab w:val="left" w:pos="10206"/>
        </w:tabs>
        <w:ind w:left="1400" w:right="589"/>
        <w:jc w:val="both"/>
        <w:rPr>
          <w:rFonts w:ascii="Verdana" w:hAnsi="Verdana"/>
          <w:b/>
          <w:szCs w:val="20"/>
        </w:rPr>
      </w:pPr>
      <w:r w:rsidRPr="00E66198">
        <w:rPr>
          <w:rFonts w:ascii="Verdana" w:hAnsi="Verdana"/>
          <w:b/>
          <w:szCs w:val="20"/>
        </w:rPr>
        <w:t>4</w:t>
      </w:r>
      <w:r w:rsidR="00230272" w:rsidRPr="00E66198">
        <w:rPr>
          <w:rFonts w:ascii="Verdana" w:hAnsi="Verdana"/>
          <w:b/>
          <w:szCs w:val="20"/>
        </w:rPr>
        <w:t>.</w:t>
      </w:r>
      <w:r w:rsidR="00C33EA9" w:rsidRPr="00E66198">
        <w:rPr>
          <w:rFonts w:ascii="Verdana" w:hAnsi="Verdana"/>
          <w:b/>
          <w:szCs w:val="20"/>
        </w:rPr>
        <w:t>5</w:t>
      </w:r>
      <w:r w:rsidR="00230272" w:rsidRPr="00E66198">
        <w:rPr>
          <w:rFonts w:ascii="Verdana" w:hAnsi="Verdana"/>
          <w:b/>
          <w:szCs w:val="20"/>
        </w:rPr>
        <w:tab/>
        <w:t>Requests for Further Information</w:t>
      </w:r>
    </w:p>
    <w:p w14:paraId="41639387" w14:textId="77777777" w:rsidR="00325762" w:rsidRDefault="00325762" w:rsidP="00230272">
      <w:pPr>
        <w:tabs>
          <w:tab w:val="left" w:pos="2268"/>
          <w:tab w:val="left" w:pos="10206"/>
        </w:tabs>
        <w:ind w:left="1400" w:right="589"/>
        <w:jc w:val="both"/>
        <w:rPr>
          <w:rFonts w:ascii="Verdana" w:hAnsi="Verdana"/>
          <w:szCs w:val="20"/>
        </w:rPr>
      </w:pPr>
    </w:p>
    <w:p w14:paraId="5B162E93" w14:textId="4DE15D9B"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All contact in relation to this tender process including any requests for further information and/or guidance in completing tender responses must be made by email to S4C at </w:t>
      </w:r>
      <w:hyperlink r:id="rId16" w:history="1">
        <w:r w:rsidR="00BC57C5" w:rsidRPr="00CD75D3">
          <w:rPr>
            <w:rStyle w:val="Hyperlink"/>
            <w:rFonts w:ascii="Verdana" w:hAnsi="Verdana"/>
            <w:szCs w:val="20"/>
          </w:rPr>
          <w:t>tendr@s4c.cymru</w:t>
        </w:r>
      </w:hyperlink>
      <w:r w:rsidRPr="00E66198">
        <w:rPr>
          <w:rFonts w:ascii="Verdana" w:hAnsi="Verdana"/>
          <w:szCs w:val="20"/>
        </w:rPr>
        <w:t xml:space="preserve">. </w:t>
      </w:r>
    </w:p>
    <w:p w14:paraId="7D05A3E7" w14:textId="77777777" w:rsidR="00230272" w:rsidRPr="00E66198" w:rsidRDefault="00230272" w:rsidP="00230272">
      <w:pPr>
        <w:tabs>
          <w:tab w:val="left" w:pos="2268"/>
          <w:tab w:val="left" w:pos="10206"/>
        </w:tabs>
        <w:ind w:left="1400" w:right="589"/>
        <w:jc w:val="both"/>
        <w:rPr>
          <w:rFonts w:ascii="Verdana" w:hAnsi="Verdana"/>
          <w:szCs w:val="20"/>
        </w:rPr>
      </w:pPr>
    </w:p>
    <w:p w14:paraId="5C6DC156"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Tenderers must not in any way canvass or solicit information relating to this tender process from any other officer, employee, agent or adviser of S4C.  </w:t>
      </w:r>
    </w:p>
    <w:p w14:paraId="799EFA26" w14:textId="77777777" w:rsidR="00230272" w:rsidRPr="00E66198" w:rsidRDefault="00230272" w:rsidP="00230272">
      <w:pPr>
        <w:tabs>
          <w:tab w:val="left" w:pos="2268"/>
          <w:tab w:val="left" w:pos="10206"/>
        </w:tabs>
        <w:ind w:left="1400" w:right="589"/>
        <w:jc w:val="both"/>
        <w:rPr>
          <w:rFonts w:ascii="Verdana" w:hAnsi="Verdana"/>
          <w:szCs w:val="20"/>
        </w:rPr>
      </w:pPr>
    </w:p>
    <w:p w14:paraId="62EF71F3" w14:textId="47A1300D"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Tenderers are encouraged to identify any further information and/or guidance that they may require in connection with this tender process as early as possible. The deadline for submission of requests for further information and/or guidance is</w:t>
      </w:r>
      <w:r w:rsidR="00325762">
        <w:rPr>
          <w:rFonts w:ascii="Verdana" w:hAnsi="Verdana"/>
          <w:szCs w:val="20"/>
        </w:rPr>
        <w:t xml:space="preserve"> set out in Part 4.1.</w:t>
      </w:r>
      <w:r w:rsidRPr="00E66198">
        <w:rPr>
          <w:rFonts w:ascii="Verdana" w:hAnsi="Verdana"/>
          <w:szCs w:val="20"/>
        </w:rPr>
        <w:t xml:space="preserve"> Any requests received after this deadline will not be considered.  S4C will endeavour to deal promptly with all requests received before this deadline. </w:t>
      </w:r>
    </w:p>
    <w:p w14:paraId="16F351B8" w14:textId="77777777" w:rsidR="00230272" w:rsidRPr="00E66198" w:rsidRDefault="00230272" w:rsidP="00230272">
      <w:pPr>
        <w:tabs>
          <w:tab w:val="left" w:pos="2268"/>
          <w:tab w:val="left" w:pos="10206"/>
        </w:tabs>
        <w:ind w:left="1400" w:right="589"/>
        <w:jc w:val="both"/>
        <w:rPr>
          <w:rFonts w:ascii="Verdana" w:hAnsi="Verdana"/>
          <w:szCs w:val="20"/>
        </w:rPr>
      </w:pPr>
    </w:p>
    <w:p w14:paraId="0F92BC8A" w14:textId="3864CED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In the interests of fairness and transparency please note that all requests for further information and/or guidance in respect of this tender process and S4C’s responses to such requests will be disclosed to all Tenderers.   Such disclosures will be made by email to the email address</w:t>
      </w:r>
      <w:r w:rsidR="00017F6C">
        <w:rPr>
          <w:rFonts w:ascii="Verdana" w:hAnsi="Verdana"/>
          <w:szCs w:val="20"/>
        </w:rPr>
        <w:t xml:space="preserve"> used</w:t>
      </w:r>
      <w:r w:rsidRPr="00E66198">
        <w:rPr>
          <w:rFonts w:ascii="Verdana" w:hAnsi="Verdana"/>
          <w:szCs w:val="20"/>
        </w:rPr>
        <w:t xml:space="preserve"> by Tenderers </w:t>
      </w:r>
      <w:r w:rsidR="00017F6C">
        <w:rPr>
          <w:rFonts w:ascii="Verdana" w:hAnsi="Verdana"/>
          <w:szCs w:val="20"/>
        </w:rPr>
        <w:t>when requesting further information</w:t>
      </w:r>
      <w:r w:rsidRPr="00E66198">
        <w:rPr>
          <w:rFonts w:ascii="Verdana" w:hAnsi="Verdana"/>
          <w:szCs w:val="20"/>
        </w:rPr>
        <w:t>.</w:t>
      </w:r>
    </w:p>
    <w:p w14:paraId="0B57B28F" w14:textId="77777777" w:rsidR="00230272" w:rsidRPr="00E66198" w:rsidRDefault="00230272" w:rsidP="00230272">
      <w:pPr>
        <w:tabs>
          <w:tab w:val="left" w:pos="2268"/>
          <w:tab w:val="left" w:pos="10206"/>
        </w:tabs>
        <w:ind w:left="1400" w:right="589"/>
        <w:jc w:val="both"/>
        <w:rPr>
          <w:rFonts w:ascii="Verdana" w:hAnsi="Verdana"/>
          <w:szCs w:val="20"/>
        </w:rPr>
      </w:pPr>
    </w:p>
    <w:p w14:paraId="3E69C2CF"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If Tenderers consider any request for further information and/or guidance which they make to be commercially sensitive, they must clearly mark the request as “commercially sensitive” and supply the reasons why they consider it to be commercially sensitive. Please note, however, that S4C will determine, in its sole discretion, whether it considers any such request to be commercially sensitive.  If S4C determines that a request is commercially sensitive S4C will not disclose the request or its response to such request to other Tenderers.  If S4C determines that a request is not commercially </w:t>
      </w:r>
      <w:proofErr w:type="gramStart"/>
      <w:r w:rsidRPr="00E66198">
        <w:rPr>
          <w:rFonts w:ascii="Verdana" w:hAnsi="Verdana"/>
          <w:szCs w:val="20"/>
        </w:rPr>
        <w:t>sensitive</w:t>
      </w:r>
      <w:proofErr w:type="gramEnd"/>
      <w:r w:rsidRPr="00E66198">
        <w:rPr>
          <w:rFonts w:ascii="Verdana" w:hAnsi="Verdana"/>
          <w:szCs w:val="20"/>
        </w:rPr>
        <w:t xml:space="preserve"> it will inform the Tenderer. If the Tenderer agrees that the request is not commercially sensitive S4C will respond to the request and will be entitled to disclose the request and its response thereto to all Tenderers.  If the Tenderer does not agree that the request is not commercially sensitive or does not inform S4C whether or not it so agrees within a period of one working day, the request shall be deemed to be withdrawn and S4C will not respond to it. Nothing in this paragraph will be interpreted or construed as limiting in any way S4C’s ability to disclose any information to any person in complying with its freedom of information obligations as outlined in Part </w:t>
      </w:r>
      <w:r w:rsidR="00C33EA9" w:rsidRPr="00E66198">
        <w:rPr>
          <w:rFonts w:ascii="Verdana" w:hAnsi="Verdana"/>
          <w:szCs w:val="20"/>
        </w:rPr>
        <w:t>6</w:t>
      </w:r>
      <w:r w:rsidRPr="00E66198">
        <w:rPr>
          <w:rFonts w:ascii="Verdana" w:hAnsi="Verdana"/>
          <w:szCs w:val="20"/>
        </w:rPr>
        <w:t>.6 below.</w:t>
      </w:r>
    </w:p>
    <w:p w14:paraId="7A635524" w14:textId="77777777" w:rsidR="00230272" w:rsidRPr="00E66198" w:rsidRDefault="00230272" w:rsidP="00230272">
      <w:pPr>
        <w:tabs>
          <w:tab w:val="left" w:pos="2268"/>
          <w:tab w:val="left" w:pos="10206"/>
        </w:tabs>
        <w:ind w:left="1400" w:right="589"/>
        <w:jc w:val="both"/>
        <w:rPr>
          <w:rFonts w:ascii="Verdana" w:hAnsi="Verdana"/>
          <w:szCs w:val="20"/>
        </w:rPr>
      </w:pPr>
    </w:p>
    <w:p w14:paraId="4FC62D07"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Any requests and any responses thereto which are disclosed to all Tenderers will be deemed to form part of this ITT.</w:t>
      </w:r>
    </w:p>
    <w:p w14:paraId="00BA5591" w14:textId="77777777" w:rsidR="00230272" w:rsidRPr="00E66198" w:rsidRDefault="00230272" w:rsidP="00230272">
      <w:pPr>
        <w:tabs>
          <w:tab w:val="left" w:pos="2268"/>
          <w:tab w:val="left" w:pos="10206"/>
        </w:tabs>
        <w:ind w:left="1400" w:right="589"/>
        <w:jc w:val="both"/>
        <w:rPr>
          <w:rFonts w:ascii="Verdana" w:hAnsi="Verdana"/>
          <w:szCs w:val="20"/>
        </w:rPr>
      </w:pPr>
    </w:p>
    <w:p w14:paraId="07713DFF" w14:textId="77777777" w:rsidR="00230272" w:rsidRPr="00E66198" w:rsidRDefault="00230272" w:rsidP="00230272">
      <w:pPr>
        <w:tabs>
          <w:tab w:val="left" w:pos="2268"/>
          <w:tab w:val="left" w:pos="10206"/>
        </w:tabs>
        <w:ind w:left="1400" w:right="589"/>
        <w:jc w:val="both"/>
        <w:rPr>
          <w:rFonts w:ascii="Verdana" w:hAnsi="Verdana"/>
          <w:b/>
          <w:szCs w:val="20"/>
        </w:rPr>
      </w:pPr>
    </w:p>
    <w:p w14:paraId="1E641A75"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br w:type="page"/>
      </w:r>
    </w:p>
    <w:p w14:paraId="0157D00A" w14:textId="77777777"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lastRenderedPageBreak/>
        <w:t xml:space="preserve">Part </w:t>
      </w:r>
      <w:r w:rsidR="00C33EA9" w:rsidRPr="00E66198">
        <w:rPr>
          <w:rFonts w:ascii="Verdana" w:hAnsi="Verdana"/>
          <w:b/>
          <w:szCs w:val="20"/>
        </w:rPr>
        <w:t>5</w:t>
      </w:r>
      <w:r w:rsidRPr="00E66198">
        <w:rPr>
          <w:rFonts w:ascii="Verdana" w:hAnsi="Verdana"/>
          <w:b/>
          <w:szCs w:val="20"/>
        </w:rPr>
        <w:tab/>
        <w:t>Evaluation Criteria and Contract Award</w:t>
      </w:r>
    </w:p>
    <w:p w14:paraId="20D4BD14" w14:textId="77777777" w:rsidR="00230272" w:rsidRPr="00E66198" w:rsidRDefault="00230272" w:rsidP="00230272">
      <w:pPr>
        <w:tabs>
          <w:tab w:val="left" w:pos="2268"/>
          <w:tab w:val="left" w:pos="10206"/>
        </w:tabs>
        <w:ind w:left="1400" w:right="589"/>
        <w:jc w:val="both"/>
        <w:rPr>
          <w:rFonts w:ascii="Verdana" w:hAnsi="Verdana"/>
          <w:szCs w:val="20"/>
        </w:rPr>
      </w:pPr>
    </w:p>
    <w:p w14:paraId="1C667542" w14:textId="77777777" w:rsidR="00230272" w:rsidRPr="00E66198" w:rsidRDefault="00C33EA9" w:rsidP="00230272">
      <w:pPr>
        <w:tabs>
          <w:tab w:val="left" w:pos="2268"/>
          <w:tab w:val="left" w:pos="10206"/>
        </w:tabs>
        <w:ind w:left="1400" w:right="589"/>
        <w:jc w:val="both"/>
        <w:rPr>
          <w:rFonts w:ascii="Verdana" w:hAnsi="Verdana"/>
          <w:b/>
          <w:szCs w:val="20"/>
        </w:rPr>
      </w:pPr>
      <w:r w:rsidRPr="00E66198">
        <w:rPr>
          <w:rFonts w:ascii="Verdana" w:hAnsi="Verdana"/>
          <w:b/>
          <w:szCs w:val="20"/>
        </w:rPr>
        <w:t>5</w:t>
      </w:r>
      <w:r w:rsidR="00230272" w:rsidRPr="00E66198">
        <w:rPr>
          <w:rFonts w:ascii="Verdana" w:hAnsi="Verdana"/>
          <w:b/>
          <w:szCs w:val="20"/>
        </w:rPr>
        <w:t>.1</w:t>
      </w:r>
      <w:r w:rsidR="00230272" w:rsidRPr="00E66198">
        <w:rPr>
          <w:rFonts w:ascii="Verdana" w:hAnsi="Verdana"/>
          <w:b/>
          <w:szCs w:val="20"/>
        </w:rPr>
        <w:tab/>
        <w:t>Compliance Testing</w:t>
      </w:r>
    </w:p>
    <w:p w14:paraId="21AD292A" w14:textId="77777777" w:rsidR="00230272" w:rsidRPr="00E66198" w:rsidRDefault="00230272" w:rsidP="00230272">
      <w:pPr>
        <w:tabs>
          <w:tab w:val="left" w:pos="2268"/>
          <w:tab w:val="left" w:pos="10206"/>
        </w:tabs>
        <w:ind w:left="1400" w:right="589"/>
        <w:jc w:val="both"/>
        <w:rPr>
          <w:rFonts w:ascii="Verdana" w:hAnsi="Verdana"/>
          <w:b/>
          <w:szCs w:val="20"/>
        </w:rPr>
      </w:pPr>
    </w:p>
    <w:p w14:paraId="0B10EEFA" w14:textId="7ABB0FE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Prior to commencing formal evaluation of tender responses, S4C will check tender responses</w:t>
      </w:r>
      <w:r w:rsidR="005D312E">
        <w:rPr>
          <w:rFonts w:ascii="Verdana" w:hAnsi="Verdana"/>
          <w:szCs w:val="20"/>
        </w:rPr>
        <w:t>, in particular the Basic Information Form and the specific language requirements,</w:t>
      </w:r>
      <w:r w:rsidRPr="00E66198">
        <w:rPr>
          <w:rFonts w:ascii="Verdana" w:hAnsi="Verdana"/>
          <w:szCs w:val="20"/>
        </w:rPr>
        <w:t xml:space="preserve"> to ensure that they are fully compliant with the requirements of the ITT.  Non-compliant tender responses may be rejected.  Fully compliant tender responses will be evaluated by S4C in accordance with the provisions set out in this Part </w:t>
      </w:r>
      <w:r w:rsidR="00C33EA9" w:rsidRPr="00E66198">
        <w:rPr>
          <w:rFonts w:ascii="Verdana" w:hAnsi="Verdana"/>
          <w:szCs w:val="20"/>
        </w:rPr>
        <w:t>5</w:t>
      </w:r>
      <w:r w:rsidRPr="00E66198">
        <w:rPr>
          <w:rFonts w:ascii="Verdana" w:hAnsi="Verdana"/>
          <w:szCs w:val="20"/>
        </w:rPr>
        <w:t>.</w:t>
      </w:r>
    </w:p>
    <w:p w14:paraId="23ACA192" w14:textId="77777777" w:rsidR="00230272" w:rsidRPr="00E66198" w:rsidRDefault="00230272" w:rsidP="00230272">
      <w:pPr>
        <w:tabs>
          <w:tab w:val="left" w:pos="2268"/>
          <w:tab w:val="left" w:pos="10206"/>
        </w:tabs>
        <w:ind w:left="1400" w:right="589"/>
        <w:jc w:val="both"/>
        <w:rPr>
          <w:rFonts w:ascii="Verdana" w:hAnsi="Verdana"/>
          <w:szCs w:val="20"/>
        </w:rPr>
      </w:pPr>
    </w:p>
    <w:p w14:paraId="30BF3315" w14:textId="77777777" w:rsidR="00230272" w:rsidRPr="00E66198" w:rsidRDefault="00230272" w:rsidP="00230272">
      <w:pPr>
        <w:tabs>
          <w:tab w:val="left" w:pos="2268"/>
          <w:tab w:val="left" w:pos="10206"/>
        </w:tabs>
        <w:ind w:left="1400" w:right="589"/>
        <w:jc w:val="both"/>
        <w:rPr>
          <w:rFonts w:ascii="Verdana" w:hAnsi="Verdana"/>
          <w:szCs w:val="20"/>
        </w:rPr>
      </w:pPr>
    </w:p>
    <w:p w14:paraId="32178CB0" w14:textId="77777777" w:rsidR="00230272" w:rsidRPr="00E66198" w:rsidRDefault="00C33EA9" w:rsidP="00230272">
      <w:pPr>
        <w:tabs>
          <w:tab w:val="left" w:pos="2268"/>
          <w:tab w:val="left" w:pos="10206"/>
        </w:tabs>
        <w:ind w:left="1400" w:right="589"/>
        <w:jc w:val="both"/>
        <w:rPr>
          <w:rFonts w:ascii="Verdana" w:hAnsi="Verdana"/>
          <w:b/>
          <w:szCs w:val="20"/>
        </w:rPr>
      </w:pPr>
      <w:r w:rsidRPr="00E66198">
        <w:rPr>
          <w:rFonts w:ascii="Verdana" w:hAnsi="Verdana"/>
          <w:b/>
          <w:szCs w:val="20"/>
        </w:rPr>
        <w:t>5</w:t>
      </w:r>
      <w:r w:rsidR="00230272" w:rsidRPr="00E66198">
        <w:rPr>
          <w:rFonts w:ascii="Verdana" w:hAnsi="Verdana"/>
          <w:b/>
          <w:szCs w:val="20"/>
        </w:rPr>
        <w:t>.2</w:t>
      </w:r>
      <w:r w:rsidR="00230272" w:rsidRPr="00E66198">
        <w:rPr>
          <w:rFonts w:ascii="Verdana" w:hAnsi="Verdana"/>
          <w:b/>
          <w:szCs w:val="20"/>
        </w:rPr>
        <w:tab/>
        <w:t>Evaluation</w:t>
      </w:r>
    </w:p>
    <w:p w14:paraId="4C7D1088" w14:textId="77777777" w:rsidR="00230272" w:rsidRPr="00E66198" w:rsidRDefault="00230272" w:rsidP="00230272">
      <w:pPr>
        <w:tabs>
          <w:tab w:val="left" w:pos="2268"/>
          <w:tab w:val="left" w:pos="10206"/>
        </w:tabs>
        <w:ind w:left="1400" w:right="589"/>
        <w:jc w:val="both"/>
        <w:rPr>
          <w:rFonts w:ascii="Verdana" w:hAnsi="Verdana"/>
          <w:b/>
          <w:szCs w:val="20"/>
        </w:rPr>
      </w:pPr>
    </w:p>
    <w:p w14:paraId="74F00E04" w14:textId="1041E104"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The contract will be awarded on the basis of the most advantageous tender.  To assess which tender response is the most advantageous, a panel of S4C representatives will evaluate and score all responses to this ITT in accordance with the following criteria and weightings:</w:t>
      </w:r>
    </w:p>
    <w:p w14:paraId="38569CC6" w14:textId="77777777" w:rsidR="00230272" w:rsidRPr="00E66198" w:rsidRDefault="00230272" w:rsidP="00230272">
      <w:pPr>
        <w:tabs>
          <w:tab w:val="left" w:pos="2268"/>
          <w:tab w:val="left" w:pos="10206"/>
        </w:tabs>
        <w:ind w:left="1400" w:right="589"/>
        <w:jc w:val="both"/>
        <w:rPr>
          <w:rFonts w:ascii="Verdana" w:hAnsi="Verdana"/>
          <w:szCs w:val="20"/>
        </w:rPr>
      </w:pPr>
    </w:p>
    <w:p w14:paraId="7CC27A42" w14:textId="77777777" w:rsidR="005D312E" w:rsidRPr="005D312E" w:rsidRDefault="005D312E" w:rsidP="005D312E">
      <w:pPr>
        <w:widowControl w:val="0"/>
        <w:ind w:left="1506"/>
        <w:jc w:val="both"/>
        <w:outlineLvl w:val="0"/>
        <w:rPr>
          <w:rFonts w:ascii="Verdana" w:eastAsia="Verdana" w:hAnsi="Verdana" w:cs="Verdana"/>
          <w:color w:val="auto"/>
          <w:szCs w:val="20"/>
          <w:lang w:eastAsia="cy-GB"/>
        </w:rPr>
      </w:pPr>
      <w:r w:rsidRPr="005D312E">
        <w:rPr>
          <w:rFonts w:ascii="Verdana" w:eastAsia="Verdana" w:hAnsi="Verdana" w:cs="Verdana"/>
          <w:b/>
          <w:color w:val="auto"/>
          <w:szCs w:val="20"/>
          <w:lang w:eastAsia="cy-GB"/>
        </w:rPr>
        <w:t>Compliance Questions:</w:t>
      </w:r>
    </w:p>
    <w:p w14:paraId="4BD9253F" w14:textId="77777777" w:rsidR="005D312E" w:rsidRPr="005D312E" w:rsidRDefault="005D312E" w:rsidP="005D312E">
      <w:pPr>
        <w:widowControl w:val="0"/>
        <w:spacing w:before="12"/>
        <w:rPr>
          <w:rFonts w:ascii="Verdana" w:eastAsia="Verdana" w:hAnsi="Verdana" w:cs="Verdana"/>
          <w:b/>
          <w:color w:val="auto"/>
          <w:sz w:val="19"/>
          <w:szCs w:val="19"/>
          <w:lang w:eastAsia="cy-GB"/>
        </w:rPr>
      </w:pPr>
    </w:p>
    <w:p w14:paraId="6476B1AF" w14:textId="77777777" w:rsidR="005D312E" w:rsidRPr="005D312E" w:rsidRDefault="005D312E" w:rsidP="005D312E">
      <w:pPr>
        <w:widowControl w:val="0"/>
        <w:tabs>
          <w:tab w:val="left" w:pos="2268"/>
          <w:tab w:val="left" w:pos="10206"/>
        </w:tabs>
        <w:ind w:left="1400" w:right="589"/>
        <w:jc w:val="both"/>
        <w:rPr>
          <w:rFonts w:ascii="Verdana" w:eastAsia="Calibri" w:hAnsi="Verdana" w:cs="Calibri"/>
          <w:color w:val="auto"/>
          <w:sz w:val="22"/>
          <w:szCs w:val="20"/>
          <w:lang w:eastAsia="cy-GB"/>
        </w:rPr>
      </w:pPr>
    </w:p>
    <w:tbl>
      <w:tblPr>
        <w:tblW w:w="1014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006"/>
        <w:gridCol w:w="4294"/>
      </w:tblGrid>
      <w:tr w:rsidR="005D312E" w:rsidRPr="005D312E" w14:paraId="36DAAC1B" w14:textId="77777777" w:rsidTr="00346379">
        <w:tc>
          <w:tcPr>
            <w:tcW w:w="1843" w:type="dxa"/>
          </w:tcPr>
          <w:p w14:paraId="388B7193" w14:textId="77777777" w:rsidR="005D312E" w:rsidRPr="005D312E" w:rsidRDefault="005D312E" w:rsidP="005D312E">
            <w:pPr>
              <w:widowControl w:val="0"/>
              <w:ind w:left="840" w:right="589"/>
              <w:jc w:val="both"/>
              <w:rPr>
                <w:rFonts w:ascii="Verdana" w:eastAsia="Calibri" w:hAnsi="Verdana" w:cs="Calibri"/>
                <w:color w:val="auto"/>
                <w:szCs w:val="20"/>
                <w:lang w:eastAsia="cy-GB"/>
              </w:rPr>
            </w:pPr>
            <w:bookmarkStart w:id="0" w:name="_Hlk9603446"/>
          </w:p>
        </w:tc>
        <w:tc>
          <w:tcPr>
            <w:tcW w:w="4006" w:type="dxa"/>
          </w:tcPr>
          <w:p w14:paraId="5890D690" w14:textId="77777777" w:rsidR="005D312E" w:rsidRPr="005D312E" w:rsidRDefault="005D312E" w:rsidP="005D312E">
            <w:pPr>
              <w:widowControl w:val="0"/>
              <w:ind w:right="589"/>
              <w:jc w:val="both"/>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 xml:space="preserve">Evaluation Criteria </w:t>
            </w:r>
          </w:p>
        </w:tc>
        <w:tc>
          <w:tcPr>
            <w:tcW w:w="4294" w:type="dxa"/>
          </w:tcPr>
          <w:p w14:paraId="47843B10" w14:textId="77777777" w:rsidR="005D312E" w:rsidRPr="005D312E" w:rsidRDefault="005D312E" w:rsidP="005D312E">
            <w:pPr>
              <w:widowControl w:val="0"/>
              <w:ind w:left="176" w:right="589"/>
              <w:jc w:val="center"/>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 xml:space="preserve">Evaluation Method </w:t>
            </w:r>
          </w:p>
        </w:tc>
      </w:tr>
      <w:tr w:rsidR="005D312E" w:rsidRPr="005D312E" w14:paraId="54285B5D" w14:textId="77777777" w:rsidTr="00346379">
        <w:trPr>
          <w:trHeight w:val="810"/>
        </w:trPr>
        <w:tc>
          <w:tcPr>
            <w:tcW w:w="1843" w:type="dxa"/>
          </w:tcPr>
          <w:p w14:paraId="7E0952BC" w14:textId="77777777" w:rsidR="005D312E" w:rsidRPr="005D312E" w:rsidRDefault="005D312E" w:rsidP="005D312E">
            <w:pPr>
              <w:widowControl w:val="0"/>
              <w:ind w:right="34"/>
              <w:rPr>
                <w:rFonts w:ascii="Verdana" w:eastAsia="Calibri" w:hAnsi="Verdana" w:cs="Calibri"/>
                <w:b/>
                <w:color w:val="auto"/>
                <w:szCs w:val="20"/>
                <w:lang w:eastAsia="cy-GB"/>
              </w:rPr>
            </w:pPr>
            <w:r w:rsidRPr="005D312E">
              <w:rPr>
                <w:rFonts w:ascii="Verdana" w:eastAsia="Calibri" w:hAnsi="Verdana" w:cs="Calibri"/>
                <w:b/>
                <w:color w:val="auto"/>
                <w:szCs w:val="20"/>
                <w:lang w:eastAsia="cy-GB"/>
              </w:rPr>
              <w:t>Basic Information Form:</w:t>
            </w:r>
          </w:p>
        </w:tc>
        <w:tc>
          <w:tcPr>
            <w:tcW w:w="4006" w:type="dxa"/>
          </w:tcPr>
          <w:p w14:paraId="46B7E8B6" w14:textId="77777777" w:rsidR="005D312E" w:rsidRPr="005D312E" w:rsidRDefault="005D312E" w:rsidP="005D312E">
            <w:pPr>
              <w:widowControl w:val="0"/>
              <w:ind w:right="589"/>
              <w:jc w:val="both"/>
              <w:rPr>
                <w:rFonts w:ascii="Verdana" w:eastAsia="Calibri" w:hAnsi="Verdana" w:cs="Calibri"/>
                <w:color w:val="auto"/>
                <w:szCs w:val="20"/>
                <w:lang w:eastAsia="cy-GB"/>
              </w:rPr>
            </w:pPr>
          </w:p>
        </w:tc>
        <w:tc>
          <w:tcPr>
            <w:tcW w:w="4294" w:type="dxa"/>
          </w:tcPr>
          <w:p w14:paraId="1867760C" w14:textId="77777777" w:rsidR="005D312E" w:rsidRPr="005D312E" w:rsidRDefault="005D312E" w:rsidP="005D312E">
            <w:pPr>
              <w:widowControl w:val="0"/>
              <w:jc w:val="both"/>
              <w:rPr>
                <w:rFonts w:ascii="Verdana" w:eastAsia="Calibri" w:hAnsi="Verdana" w:cs="Calibri"/>
                <w:color w:val="auto"/>
                <w:szCs w:val="20"/>
                <w:lang w:eastAsia="cy-GB"/>
              </w:rPr>
            </w:pPr>
          </w:p>
        </w:tc>
      </w:tr>
      <w:tr w:rsidR="005D312E" w:rsidRPr="005D312E" w14:paraId="1A890CDE" w14:textId="77777777" w:rsidTr="00346379">
        <w:trPr>
          <w:trHeight w:val="810"/>
        </w:trPr>
        <w:tc>
          <w:tcPr>
            <w:tcW w:w="1843" w:type="dxa"/>
          </w:tcPr>
          <w:p w14:paraId="2B45D0AF" w14:textId="77777777" w:rsidR="005D312E" w:rsidRPr="005D312E" w:rsidRDefault="005D312E" w:rsidP="005D312E">
            <w:pPr>
              <w:widowControl w:val="0"/>
              <w:ind w:right="34"/>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1</w:t>
            </w:r>
          </w:p>
        </w:tc>
        <w:tc>
          <w:tcPr>
            <w:tcW w:w="4006" w:type="dxa"/>
          </w:tcPr>
          <w:p w14:paraId="30639182"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Basic Information about the Tenderer</w:t>
            </w:r>
          </w:p>
          <w:p w14:paraId="76D1EA16" w14:textId="77777777" w:rsidR="005D312E" w:rsidRPr="005D312E" w:rsidRDefault="005D312E" w:rsidP="005D312E">
            <w:pPr>
              <w:widowControl w:val="0"/>
              <w:ind w:right="589"/>
              <w:jc w:val="both"/>
              <w:rPr>
                <w:rFonts w:ascii="Verdana" w:eastAsia="Calibri" w:hAnsi="Verdana" w:cs="Calibri"/>
                <w:color w:val="auto"/>
                <w:szCs w:val="20"/>
                <w:lang w:eastAsia="cy-GB"/>
              </w:rPr>
            </w:pPr>
          </w:p>
        </w:tc>
        <w:tc>
          <w:tcPr>
            <w:tcW w:w="4294" w:type="dxa"/>
          </w:tcPr>
          <w:p w14:paraId="6E0E413B"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Not scored, but must be completed</w:t>
            </w:r>
          </w:p>
          <w:p w14:paraId="33E95C5C" w14:textId="77777777" w:rsidR="005D312E" w:rsidRPr="005D312E" w:rsidRDefault="005D312E" w:rsidP="005D312E">
            <w:pPr>
              <w:widowControl w:val="0"/>
              <w:ind w:left="176" w:right="589"/>
              <w:rPr>
                <w:rFonts w:ascii="Verdana" w:eastAsia="Calibri" w:hAnsi="Verdana" w:cs="Calibri"/>
                <w:color w:val="auto"/>
                <w:szCs w:val="20"/>
                <w:lang w:eastAsia="cy-GB"/>
              </w:rPr>
            </w:pPr>
          </w:p>
        </w:tc>
      </w:tr>
      <w:tr w:rsidR="005D312E" w:rsidRPr="005D312E" w14:paraId="4D743D2E" w14:textId="77777777" w:rsidTr="00346379">
        <w:tc>
          <w:tcPr>
            <w:tcW w:w="1843" w:type="dxa"/>
          </w:tcPr>
          <w:p w14:paraId="16BF5327" w14:textId="77777777" w:rsidR="005D312E" w:rsidRPr="005D312E" w:rsidRDefault="005D312E" w:rsidP="005D312E">
            <w:pPr>
              <w:widowControl w:val="0"/>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2</w:t>
            </w:r>
          </w:p>
        </w:tc>
        <w:tc>
          <w:tcPr>
            <w:tcW w:w="4006" w:type="dxa"/>
          </w:tcPr>
          <w:p w14:paraId="44E5C2FA" w14:textId="77777777" w:rsidR="005D312E" w:rsidRPr="005D312E" w:rsidRDefault="005D312E" w:rsidP="005D312E">
            <w:pPr>
              <w:widowControl w:val="0"/>
              <w:ind w:right="589"/>
              <w:rPr>
                <w:rFonts w:ascii="Verdana" w:eastAsia="Calibri" w:hAnsi="Verdana" w:cs="Calibri"/>
                <w:color w:val="auto"/>
                <w:szCs w:val="20"/>
                <w:lang w:eastAsia="cy-GB"/>
              </w:rPr>
            </w:pPr>
            <w:r w:rsidRPr="005D312E">
              <w:rPr>
                <w:rFonts w:ascii="Verdana" w:eastAsia="Calibri" w:hAnsi="Verdana" w:cs="Calibri"/>
                <w:color w:val="auto"/>
                <w:szCs w:val="20"/>
                <w:lang w:eastAsia="cy-GB"/>
              </w:rPr>
              <w:t>Basis for Mandatory Exclusion</w:t>
            </w:r>
          </w:p>
          <w:p w14:paraId="3D75D96C" w14:textId="77777777" w:rsidR="005D312E" w:rsidRPr="005D312E" w:rsidRDefault="005D312E" w:rsidP="005D312E">
            <w:pPr>
              <w:widowControl w:val="0"/>
              <w:ind w:right="589"/>
              <w:jc w:val="both"/>
              <w:rPr>
                <w:rFonts w:ascii="Verdana" w:eastAsia="Calibri" w:hAnsi="Verdana" w:cs="Calibri"/>
                <w:color w:val="auto"/>
                <w:szCs w:val="20"/>
                <w:lang w:eastAsia="cy-GB"/>
              </w:rPr>
            </w:pPr>
          </w:p>
        </w:tc>
        <w:tc>
          <w:tcPr>
            <w:tcW w:w="4294" w:type="dxa"/>
          </w:tcPr>
          <w:p w14:paraId="6D22CD96"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each response being “No”, or “Yes” with evidence of acceptable remedial action</w:t>
            </w:r>
          </w:p>
          <w:p w14:paraId="6B35ED06" w14:textId="77777777" w:rsidR="005D312E" w:rsidRPr="005D312E" w:rsidRDefault="005D312E" w:rsidP="005D312E">
            <w:pPr>
              <w:widowControl w:val="0"/>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“Yes” without evidence of acceptable remedial action.</w:t>
            </w:r>
          </w:p>
          <w:p w14:paraId="0ED2F100"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highlight w:val="yellow"/>
                <w:lang w:eastAsia="cy-GB"/>
              </w:rPr>
            </w:pPr>
            <w:r w:rsidRPr="005D312E">
              <w:rPr>
                <w:rFonts w:ascii="Verdana" w:eastAsia="Calibri" w:hAnsi="Verdana" w:cs="Calibri"/>
                <w:color w:val="auto"/>
                <w:szCs w:val="20"/>
                <w:lang w:eastAsia="cy-GB"/>
              </w:rPr>
              <w:t xml:space="preserve"> </w:t>
            </w:r>
          </w:p>
        </w:tc>
      </w:tr>
      <w:tr w:rsidR="005D312E" w:rsidRPr="005D312E" w14:paraId="472315BC" w14:textId="77777777" w:rsidTr="00346379">
        <w:tc>
          <w:tcPr>
            <w:tcW w:w="1843" w:type="dxa"/>
          </w:tcPr>
          <w:p w14:paraId="7F5BDFAE" w14:textId="77777777" w:rsidR="005D312E" w:rsidRPr="005D312E" w:rsidRDefault="005D312E" w:rsidP="005D312E">
            <w:pPr>
              <w:widowControl w:val="0"/>
              <w:tabs>
                <w:tab w:val="left" w:pos="918"/>
              </w:tabs>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3</w:t>
            </w:r>
          </w:p>
        </w:tc>
        <w:tc>
          <w:tcPr>
            <w:tcW w:w="4006" w:type="dxa"/>
          </w:tcPr>
          <w:p w14:paraId="02A10B7A" w14:textId="77777777" w:rsidR="005D312E" w:rsidRPr="005D312E" w:rsidRDefault="005D312E" w:rsidP="005D312E">
            <w:pPr>
              <w:widowControl w:val="0"/>
              <w:ind w:right="589"/>
              <w:rPr>
                <w:rFonts w:ascii="Verdana" w:eastAsia="Calibri" w:hAnsi="Verdana" w:cs="Calibri"/>
                <w:color w:val="auto"/>
                <w:szCs w:val="20"/>
                <w:lang w:eastAsia="cy-GB"/>
              </w:rPr>
            </w:pPr>
            <w:r w:rsidRPr="005D312E">
              <w:rPr>
                <w:rFonts w:ascii="Verdana" w:eastAsia="Calibri" w:hAnsi="Verdana" w:cs="Calibri"/>
                <w:color w:val="auto"/>
                <w:szCs w:val="20"/>
                <w:lang w:eastAsia="cy-GB"/>
              </w:rPr>
              <w:t>Basis for Discretionary Exclusion</w:t>
            </w:r>
          </w:p>
        </w:tc>
        <w:tc>
          <w:tcPr>
            <w:tcW w:w="4294" w:type="dxa"/>
          </w:tcPr>
          <w:p w14:paraId="77420522"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each response being “No”, or “Yes” with evidence of acceptable remedial action</w:t>
            </w:r>
          </w:p>
          <w:p w14:paraId="3ACBE3F0" w14:textId="77777777" w:rsidR="005D312E" w:rsidRPr="005D312E" w:rsidRDefault="005D312E" w:rsidP="005D312E">
            <w:pPr>
              <w:widowControl w:val="0"/>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“Yes” without evidence of acceptable remedial action.</w:t>
            </w:r>
          </w:p>
          <w:p w14:paraId="3AF43F09"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5D312E" w:rsidRPr="005D312E" w14:paraId="19A1914B" w14:textId="77777777" w:rsidTr="00346379">
        <w:tc>
          <w:tcPr>
            <w:tcW w:w="1843" w:type="dxa"/>
          </w:tcPr>
          <w:p w14:paraId="2805A27E" w14:textId="77777777" w:rsidR="005D312E" w:rsidRPr="005D312E" w:rsidRDefault="005D312E" w:rsidP="005D312E">
            <w:pPr>
              <w:widowControl w:val="0"/>
              <w:tabs>
                <w:tab w:val="left" w:pos="918"/>
              </w:tabs>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4</w:t>
            </w:r>
          </w:p>
        </w:tc>
        <w:tc>
          <w:tcPr>
            <w:tcW w:w="4006" w:type="dxa"/>
          </w:tcPr>
          <w:p w14:paraId="7B378367"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Additional Modules</w:t>
            </w:r>
          </w:p>
          <w:p w14:paraId="1BB8F923"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Insurance</w:t>
            </w:r>
          </w:p>
        </w:tc>
        <w:tc>
          <w:tcPr>
            <w:tcW w:w="4294" w:type="dxa"/>
          </w:tcPr>
          <w:p w14:paraId="223A6ACA"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xml:space="preserve">– Completed with each response being “Yes” </w:t>
            </w:r>
          </w:p>
          <w:p w14:paraId="361F8E44" w14:textId="77777777" w:rsidR="005D312E" w:rsidRPr="005D312E" w:rsidRDefault="005D312E" w:rsidP="005D312E">
            <w:pPr>
              <w:widowControl w:val="0"/>
              <w:ind w:left="-4" w:right="589"/>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any one or more responses being “No”.</w:t>
            </w:r>
          </w:p>
          <w:p w14:paraId="73A19A18"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highlight w:val="yellow"/>
                <w:lang w:eastAsia="cy-GB"/>
              </w:rPr>
            </w:pPr>
            <w:r w:rsidRPr="005D312E">
              <w:rPr>
                <w:rFonts w:ascii="Verdana" w:eastAsia="Calibri" w:hAnsi="Verdana" w:cs="Calibri"/>
                <w:color w:val="auto"/>
                <w:szCs w:val="20"/>
                <w:lang w:eastAsia="cy-GB"/>
              </w:rPr>
              <w:t xml:space="preserve"> </w:t>
            </w:r>
          </w:p>
        </w:tc>
      </w:tr>
      <w:tr w:rsidR="005D312E" w:rsidRPr="005D312E" w14:paraId="07F9266D" w14:textId="77777777" w:rsidTr="00346379">
        <w:tc>
          <w:tcPr>
            <w:tcW w:w="1843" w:type="dxa"/>
          </w:tcPr>
          <w:p w14:paraId="664FA669" w14:textId="77777777" w:rsidR="005D312E" w:rsidRPr="005D312E" w:rsidRDefault="005D312E" w:rsidP="005D312E">
            <w:pPr>
              <w:widowControl w:val="0"/>
              <w:tabs>
                <w:tab w:val="left" w:pos="918"/>
              </w:tabs>
              <w:rPr>
                <w:rFonts w:ascii="Verdana" w:eastAsia="Calibri" w:hAnsi="Verdana" w:cs="Calibri"/>
                <w:color w:val="auto"/>
                <w:szCs w:val="20"/>
                <w:lang w:eastAsia="cy-GB"/>
              </w:rPr>
            </w:pPr>
          </w:p>
        </w:tc>
        <w:tc>
          <w:tcPr>
            <w:tcW w:w="4006" w:type="dxa"/>
          </w:tcPr>
          <w:p w14:paraId="18B004E1"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Equality</w:t>
            </w:r>
          </w:p>
        </w:tc>
        <w:tc>
          <w:tcPr>
            <w:tcW w:w="4294" w:type="dxa"/>
          </w:tcPr>
          <w:p w14:paraId="33B7F372"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Completed with response to Q1 and Q2 being “No”, or “Yes” with evidence of acceptable remedial action, and with response to Q3 being “Yes”.</w:t>
            </w:r>
          </w:p>
          <w:p w14:paraId="33032FBC"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xml:space="preserve">– Incomplete or response to Q1 and/or Q2 being “Yes” without evidence of acceptable remedial action, and/or response to Q3 being “No”. </w:t>
            </w:r>
          </w:p>
          <w:p w14:paraId="1C4B188A"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 xml:space="preserve"> </w:t>
            </w:r>
          </w:p>
        </w:tc>
      </w:tr>
      <w:tr w:rsidR="005D312E" w:rsidRPr="005D312E" w14:paraId="2CDDA2F8" w14:textId="77777777" w:rsidTr="00346379">
        <w:tc>
          <w:tcPr>
            <w:tcW w:w="1843" w:type="dxa"/>
          </w:tcPr>
          <w:p w14:paraId="7C43D13A" w14:textId="77777777" w:rsidR="005D312E" w:rsidRPr="005D312E" w:rsidRDefault="005D312E" w:rsidP="005D312E">
            <w:pPr>
              <w:widowControl w:val="0"/>
              <w:tabs>
                <w:tab w:val="left" w:pos="918"/>
              </w:tabs>
              <w:rPr>
                <w:rFonts w:ascii="Verdana" w:eastAsia="Calibri" w:hAnsi="Verdana" w:cs="Calibri"/>
                <w:color w:val="auto"/>
                <w:szCs w:val="20"/>
                <w:lang w:eastAsia="cy-GB"/>
              </w:rPr>
            </w:pPr>
          </w:p>
        </w:tc>
        <w:tc>
          <w:tcPr>
            <w:tcW w:w="4006" w:type="dxa"/>
          </w:tcPr>
          <w:p w14:paraId="50BE8FA9"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Environmental Management</w:t>
            </w:r>
          </w:p>
        </w:tc>
        <w:tc>
          <w:tcPr>
            <w:tcW w:w="4294" w:type="dxa"/>
          </w:tcPr>
          <w:p w14:paraId="399A2E52"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xml:space="preserve">– Completed with response to Q1 being “No”, or “Yes” with evidence </w:t>
            </w:r>
            <w:r w:rsidRPr="005D312E">
              <w:rPr>
                <w:rFonts w:ascii="Verdana" w:eastAsia="Calibri" w:hAnsi="Verdana" w:cs="Calibri"/>
                <w:color w:val="auto"/>
                <w:szCs w:val="20"/>
                <w:lang w:eastAsia="cy-GB"/>
              </w:rPr>
              <w:lastRenderedPageBreak/>
              <w:t>of acceptable remedial action, and with response to Q2 being “Yes”.</w:t>
            </w:r>
          </w:p>
          <w:p w14:paraId="6AEFD727"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Incomplete or response to Q1 being “Yes” without evidence of acceptable remedial action and/or response to Q2 being “No”.</w:t>
            </w:r>
          </w:p>
          <w:p w14:paraId="0E1DEB6E"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5D312E" w:rsidRPr="005D312E" w14:paraId="0D997B61" w14:textId="77777777" w:rsidTr="00346379">
        <w:tc>
          <w:tcPr>
            <w:tcW w:w="1843" w:type="dxa"/>
          </w:tcPr>
          <w:p w14:paraId="4DC1CCEC" w14:textId="77777777" w:rsidR="005D312E" w:rsidRPr="005D312E" w:rsidRDefault="005D312E" w:rsidP="005D312E">
            <w:pPr>
              <w:widowControl w:val="0"/>
              <w:tabs>
                <w:tab w:val="left" w:pos="918"/>
              </w:tabs>
              <w:rPr>
                <w:rFonts w:ascii="Verdana" w:eastAsia="Calibri" w:hAnsi="Verdana" w:cs="Calibri"/>
                <w:color w:val="auto"/>
                <w:szCs w:val="20"/>
                <w:lang w:eastAsia="cy-GB"/>
              </w:rPr>
            </w:pPr>
          </w:p>
        </w:tc>
        <w:tc>
          <w:tcPr>
            <w:tcW w:w="4006" w:type="dxa"/>
          </w:tcPr>
          <w:p w14:paraId="1EDF68DB"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Health and Safety</w:t>
            </w:r>
          </w:p>
        </w:tc>
        <w:tc>
          <w:tcPr>
            <w:tcW w:w="4294" w:type="dxa"/>
          </w:tcPr>
          <w:p w14:paraId="7BC65B58"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Self-certification completed and response to Q2 being “No”, or “Yes” with evidence of acceptable remedial action and response to Q3 being “Yes”.</w:t>
            </w:r>
          </w:p>
          <w:p w14:paraId="03AB2B3F"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Self-certification incomplete or response to Q2 being “Yes” without evidence of acceptable remedial action and/or response to Q3 being “No”.</w:t>
            </w:r>
          </w:p>
          <w:p w14:paraId="58A6AF21" w14:textId="77777777" w:rsidR="005D312E" w:rsidRPr="005D312E" w:rsidRDefault="005D312E" w:rsidP="005D312E">
            <w:pPr>
              <w:widowControl w:val="0"/>
              <w:tabs>
                <w:tab w:val="left" w:pos="2268"/>
                <w:tab w:val="left" w:pos="10206"/>
              </w:tabs>
              <w:ind w:right="589"/>
              <w:jc w:val="both"/>
              <w:rPr>
                <w:rFonts w:ascii="Verdana" w:eastAsia="Calibri" w:hAnsi="Verdana" w:cs="Calibri"/>
                <w:color w:val="auto"/>
                <w:szCs w:val="20"/>
                <w:highlight w:val="yellow"/>
                <w:lang w:eastAsia="cy-GB"/>
              </w:rPr>
            </w:pPr>
          </w:p>
        </w:tc>
      </w:tr>
      <w:tr w:rsidR="005D312E" w:rsidRPr="005D312E" w14:paraId="601F9C5E" w14:textId="77777777" w:rsidTr="00346379">
        <w:tc>
          <w:tcPr>
            <w:tcW w:w="1843" w:type="dxa"/>
          </w:tcPr>
          <w:p w14:paraId="541EEB6A" w14:textId="77777777" w:rsidR="005D312E" w:rsidRPr="005D312E" w:rsidRDefault="005D312E" w:rsidP="005D312E">
            <w:pPr>
              <w:widowControl w:val="0"/>
              <w:tabs>
                <w:tab w:val="left" w:pos="918"/>
              </w:tabs>
              <w:rPr>
                <w:rFonts w:ascii="Verdana" w:eastAsia="Calibri" w:hAnsi="Verdana" w:cs="Calibri"/>
                <w:color w:val="auto"/>
                <w:szCs w:val="20"/>
                <w:lang w:eastAsia="cy-GB"/>
              </w:rPr>
            </w:pPr>
          </w:p>
        </w:tc>
        <w:tc>
          <w:tcPr>
            <w:tcW w:w="4006" w:type="dxa"/>
          </w:tcPr>
          <w:p w14:paraId="413A1DAB"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Data Protection</w:t>
            </w:r>
          </w:p>
          <w:p w14:paraId="6D9112FE" w14:textId="77777777" w:rsidR="005D312E" w:rsidRPr="005D312E" w:rsidRDefault="005D312E" w:rsidP="005D312E">
            <w:pPr>
              <w:widowControl w:val="0"/>
              <w:ind w:right="589"/>
              <w:jc w:val="both"/>
              <w:rPr>
                <w:rFonts w:ascii="Verdana" w:eastAsia="Calibri" w:hAnsi="Verdana" w:cs="Calibri"/>
                <w:color w:val="auto"/>
                <w:szCs w:val="20"/>
                <w:lang w:eastAsia="cy-GB"/>
              </w:rPr>
            </w:pPr>
          </w:p>
        </w:tc>
        <w:tc>
          <w:tcPr>
            <w:tcW w:w="4294" w:type="dxa"/>
          </w:tcPr>
          <w:p w14:paraId="71928D5C"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Acceptable </w:t>
            </w:r>
            <w:r w:rsidRPr="005D312E">
              <w:rPr>
                <w:rFonts w:ascii="Verdana" w:eastAsia="Calibri" w:hAnsi="Verdana" w:cs="Calibri"/>
                <w:color w:val="auto"/>
                <w:szCs w:val="20"/>
                <w:lang w:eastAsia="cy-GB"/>
              </w:rPr>
              <w:t>– Self-certification completed and response to Q2 being “No”, or “Yes” with evidence of acceptable remedial action and response to Q3 being “Yes”.</w:t>
            </w:r>
          </w:p>
          <w:p w14:paraId="1E4602A0"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b/>
                <w:bCs/>
                <w:color w:val="auto"/>
                <w:szCs w:val="20"/>
                <w:lang w:eastAsia="cy-GB"/>
              </w:rPr>
              <w:t xml:space="preserve">Unacceptable </w:t>
            </w:r>
            <w:r w:rsidRPr="005D312E">
              <w:rPr>
                <w:rFonts w:ascii="Verdana" w:eastAsia="Calibri" w:hAnsi="Verdana" w:cs="Calibri"/>
                <w:color w:val="auto"/>
                <w:szCs w:val="20"/>
                <w:lang w:eastAsia="cy-GB"/>
              </w:rPr>
              <w:t>– Self-certification incomplete or response to Q2 being “Yes” without evidence of acceptable remedial action and/or response to Q3 being “No”.</w:t>
            </w:r>
          </w:p>
          <w:p w14:paraId="7EDF85DE" w14:textId="77777777" w:rsidR="005D312E" w:rsidRPr="005D312E" w:rsidRDefault="005D312E" w:rsidP="005D312E">
            <w:pPr>
              <w:widowControl w:val="0"/>
              <w:jc w:val="both"/>
              <w:rPr>
                <w:rFonts w:ascii="Verdana" w:eastAsia="Calibri" w:hAnsi="Verdana" w:cs="Calibri"/>
                <w:b/>
                <w:bCs/>
                <w:color w:val="auto"/>
                <w:szCs w:val="20"/>
                <w:lang w:eastAsia="cy-GB"/>
              </w:rPr>
            </w:pPr>
          </w:p>
        </w:tc>
      </w:tr>
      <w:tr w:rsidR="005D312E" w:rsidRPr="005D312E" w14:paraId="68D4336C" w14:textId="77777777" w:rsidTr="00346379">
        <w:tc>
          <w:tcPr>
            <w:tcW w:w="1843" w:type="dxa"/>
          </w:tcPr>
          <w:p w14:paraId="37BEB2C4" w14:textId="77777777" w:rsidR="005D312E" w:rsidRPr="005D312E" w:rsidRDefault="005D312E" w:rsidP="005D312E">
            <w:pPr>
              <w:widowControl w:val="0"/>
              <w:tabs>
                <w:tab w:val="left" w:pos="918"/>
              </w:tabs>
              <w:rPr>
                <w:rFonts w:ascii="Verdana" w:eastAsia="Calibri" w:hAnsi="Verdana" w:cs="Calibri"/>
                <w:color w:val="auto"/>
                <w:szCs w:val="20"/>
                <w:lang w:eastAsia="cy-GB"/>
              </w:rPr>
            </w:pPr>
            <w:r w:rsidRPr="005D312E">
              <w:rPr>
                <w:rFonts w:ascii="Verdana" w:eastAsia="Calibri" w:hAnsi="Verdana" w:cs="Calibri"/>
                <w:color w:val="auto"/>
                <w:szCs w:val="20"/>
                <w:lang w:eastAsia="cy-GB"/>
              </w:rPr>
              <w:t>Section 5</w:t>
            </w:r>
          </w:p>
        </w:tc>
        <w:tc>
          <w:tcPr>
            <w:tcW w:w="4006" w:type="dxa"/>
          </w:tcPr>
          <w:p w14:paraId="29DCE345" w14:textId="77777777" w:rsidR="005D312E" w:rsidRPr="005D312E" w:rsidRDefault="005D312E" w:rsidP="005D312E">
            <w:pPr>
              <w:widowControl w:val="0"/>
              <w:ind w:right="589"/>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Declaration</w:t>
            </w:r>
          </w:p>
        </w:tc>
        <w:tc>
          <w:tcPr>
            <w:tcW w:w="4294" w:type="dxa"/>
          </w:tcPr>
          <w:p w14:paraId="1A078E48" w14:textId="77777777" w:rsidR="005D312E" w:rsidRPr="005D312E" w:rsidRDefault="005D312E" w:rsidP="005D312E">
            <w:pPr>
              <w:widowControl w:val="0"/>
              <w:jc w:val="both"/>
              <w:rPr>
                <w:rFonts w:ascii="Verdana" w:eastAsia="Calibri" w:hAnsi="Verdana" w:cs="Calibri"/>
                <w:color w:val="auto"/>
                <w:szCs w:val="20"/>
                <w:lang w:eastAsia="cy-GB"/>
              </w:rPr>
            </w:pPr>
            <w:r w:rsidRPr="005D312E">
              <w:rPr>
                <w:rFonts w:ascii="Verdana" w:eastAsia="Calibri" w:hAnsi="Verdana" w:cs="Calibri"/>
                <w:color w:val="auto"/>
                <w:szCs w:val="20"/>
                <w:lang w:eastAsia="cy-GB"/>
              </w:rPr>
              <w:t>Not scored, but must be completed</w:t>
            </w:r>
          </w:p>
          <w:p w14:paraId="2EEA2D2F" w14:textId="77777777" w:rsidR="005D312E" w:rsidRPr="005D312E" w:rsidRDefault="005D312E" w:rsidP="005D312E">
            <w:pPr>
              <w:widowControl w:val="0"/>
              <w:ind w:left="-4" w:right="589"/>
              <w:rPr>
                <w:rFonts w:ascii="Verdana" w:eastAsia="Calibri" w:hAnsi="Verdana" w:cs="Calibri"/>
                <w:color w:val="auto"/>
                <w:szCs w:val="20"/>
                <w:lang w:eastAsia="cy-GB"/>
              </w:rPr>
            </w:pPr>
          </w:p>
        </w:tc>
      </w:tr>
      <w:bookmarkEnd w:id="0"/>
    </w:tbl>
    <w:p w14:paraId="2FC59DC9" w14:textId="77777777" w:rsidR="005D312E" w:rsidRPr="005D312E" w:rsidRDefault="005D312E" w:rsidP="005D312E">
      <w:pPr>
        <w:widowControl w:val="0"/>
        <w:spacing w:before="1"/>
        <w:rPr>
          <w:rFonts w:ascii="Verdana" w:eastAsia="Verdana" w:hAnsi="Verdana" w:cs="Verdana"/>
          <w:b/>
          <w:color w:val="auto"/>
          <w:szCs w:val="20"/>
          <w:lang w:eastAsia="cy-GB"/>
        </w:rPr>
      </w:pPr>
    </w:p>
    <w:p w14:paraId="6DC9325E" w14:textId="36367EC6" w:rsidR="00230272" w:rsidRPr="00675A30" w:rsidRDefault="005D312E" w:rsidP="00230272">
      <w:pPr>
        <w:tabs>
          <w:tab w:val="left" w:pos="2268"/>
          <w:tab w:val="left" w:pos="10206"/>
        </w:tabs>
        <w:ind w:left="1400" w:right="589"/>
        <w:jc w:val="both"/>
        <w:rPr>
          <w:rFonts w:ascii="Verdana" w:hAnsi="Verdana"/>
          <w:b/>
          <w:bCs/>
          <w:szCs w:val="20"/>
        </w:rPr>
      </w:pPr>
      <w:r w:rsidRPr="00675A30">
        <w:rPr>
          <w:rFonts w:ascii="Verdana" w:hAnsi="Verdana"/>
          <w:b/>
          <w:bCs/>
          <w:szCs w:val="20"/>
        </w:rPr>
        <w:t>Qualitative Questions:</w:t>
      </w:r>
    </w:p>
    <w:p w14:paraId="5687AD61" w14:textId="77777777" w:rsidR="005D312E" w:rsidRPr="00E66198" w:rsidRDefault="005D312E" w:rsidP="00230272">
      <w:pPr>
        <w:tabs>
          <w:tab w:val="left" w:pos="2268"/>
          <w:tab w:val="left" w:pos="10206"/>
        </w:tabs>
        <w:ind w:left="1400" w:right="589"/>
        <w:jc w:val="both"/>
        <w:rPr>
          <w:rFonts w:ascii="Verdana" w:hAnsi="Verdana"/>
          <w:szCs w:val="20"/>
        </w:rPr>
      </w:pPr>
    </w:p>
    <w:tbl>
      <w:tblPr>
        <w:tblW w:w="966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268"/>
        <w:gridCol w:w="3260"/>
        <w:gridCol w:w="1985"/>
      </w:tblGrid>
      <w:tr w:rsidR="00C700F7" w:rsidRPr="00C700F7" w14:paraId="594FC269" w14:textId="77777777" w:rsidTr="00C700F7">
        <w:tc>
          <w:tcPr>
            <w:tcW w:w="2155" w:type="dxa"/>
            <w:shd w:val="clear" w:color="auto" w:fill="B3B3B3"/>
          </w:tcPr>
          <w:p w14:paraId="5A9E2334" w14:textId="22361E5C" w:rsidR="00C700F7" w:rsidRPr="00C700F7" w:rsidRDefault="00C700F7" w:rsidP="00C700F7">
            <w:pPr>
              <w:widowControl w:val="0"/>
              <w:tabs>
                <w:tab w:val="left" w:pos="2268"/>
                <w:tab w:val="left" w:pos="10206"/>
              </w:tabs>
              <w:ind w:right="-174"/>
              <w:jc w:val="both"/>
              <w:rPr>
                <w:rFonts w:ascii="Verdana" w:hAnsi="Verdana"/>
                <w:szCs w:val="20"/>
              </w:rPr>
            </w:pPr>
            <w:r w:rsidRPr="00C700F7">
              <w:rPr>
                <w:rFonts w:ascii="Verdana" w:eastAsia="Arial Unicode MS" w:hAnsi="Verdana" w:cs="Helvetica"/>
                <w:b/>
                <w:bCs/>
                <w:szCs w:val="20"/>
                <w:u w:color="000000"/>
                <w:bdr w:val="nil"/>
                <w:lang w:eastAsia="ja-JP"/>
              </w:rPr>
              <w:t xml:space="preserve">Award Criteria  </w:t>
            </w:r>
          </w:p>
        </w:tc>
        <w:tc>
          <w:tcPr>
            <w:tcW w:w="2268" w:type="dxa"/>
            <w:shd w:val="clear" w:color="auto" w:fill="B3B3B3"/>
          </w:tcPr>
          <w:p w14:paraId="7FB960D2" w14:textId="179A238B" w:rsidR="00C700F7" w:rsidRPr="00C700F7" w:rsidRDefault="00C700F7" w:rsidP="00C700F7">
            <w:pPr>
              <w:widowControl w:val="0"/>
              <w:tabs>
                <w:tab w:val="left" w:pos="2268"/>
                <w:tab w:val="left" w:pos="10206"/>
              </w:tabs>
              <w:ind w:right="589"/>
              <w:jc w:val="both"/>
              <w:rPr>
                <w:rFonts w:ascii="Verdana" w:hAnsi="Verdana" w:cs="Georgia"/>
                <w:b/>
                <w:szCs w:val="20"/>
              </w:rPr>
            </w:pPr>
            <w:r w:rsidRPr="00C700F7">
              <w:rPr>
                <w:rFonts w:ascii="Verdana" w:eastAsia="Arial Unicode MS" w:hAnsi="Verdana" w:cs="Helvetica"/>
                <w:b/>
                <w:bCs/>
                <w:szCs w:val="20"/>
                <w:u w:color="000000"/>
                <w:bdr w:val="nil"/>
                <w:lang w:eastAsia="ja-JP"/>
              </w:rPr>
              <w:t xml:space="preserve">Information to Assess </w:t>
            </w:r>
          </w:p>
        </w:tc>
        <w:tc>
          <w:tcPr>
            <w:tcW w:w="3260" w:type="dxa"/>
            <w:shd w:val="clear" w:color="auto" w:fill="B3B3B3"/>
          </w:tcPr>
          <w:p w14:paraId="71F062CC" w14:textId="65209BC5" w:rsidR="00C700F7" w:rsidRPr="00C700F7" w:rsidRDefault="00C700F7" w:rsidP="00C700F7">
            <w:pPr>
              <w:widowControl w:val="0"/>
              <w:tabs>
                <w:tab w:val="left" w:pos="2268"/>
                <w:tab w:val="left" w:pos="10206"/>
              </w:tabs>
              <w:ind w:right="442"/>
              <w:jc w:val="both"/>
              <w:rPr>
                <w:rFonts w:ascii="Verdana" w:hAnsi="Verdana" w:cs="Georgia"/>
                <w:b/>
                <w:szCs w:val="20"/>
              </w:rPr>
            </w:pPr>
            <w:r w:rsidRPr="00C700F7">
              <w:rPr>
                <w:rFonts w:ascii="Verdana" w:eastAsia="Arial Unicode MS" w:hAnsi="Verdana" w:cs="Helvetica"/>
                <w:b/>
                <w:bCs/>
                <w:szCs w:val="20"/>
                <w:u w:color="000000"/>
                <w:bdr w:val="nil"/>
                <w:lang w:eastAsia="ja-JP"/>
              </w:rPr>
              <w:t>Evaluation Questions (How will S4C evaluate the response)</w:t>
            </w:r>
          </w:p>
        </w:tc>
        <w:tc>
          <w:tcPr>
            <w:tcW w:w="1985" w:type="dxa"/>
            <w:shd w:val="clear" w:color="auto" w:fill="B3B3B3"/>
          </w:tcPr>
          <w:p w14:paraId="05C45DD1" w14:textId="62757403" w:rsidR="00C700F7" w:rsidRPr="00C700F7" w:rsidRDefault="00C700F7" w:rsidP="00C700F7">
            <w:pPr>
              <w:widowControl w:val="0"/>
              <w:tabs>
                <w:tab w:val="left" w:pos="2268"/>
                <w:tab w:val="left" w:pos="10206"/>
              </w:tabs>
              <w:ind w:right="442"/>
              <w:jc w:val="both"/>
              <w:rPr>
                <w:rFonts w:ascii="Verdana" w:hAnsi="Verdana" w:cs="Georgia"/>
                <w:b/>
                <w:szCs w:val="20"/>
              </w:rPr>
            </w:pPr>
            <w:r w:rsidRPr="00C700F7">
              <w:rPr>
                <w:rFonts w:ascii="Verdana" w:eastAsia="Arial Unicode MS" w:hAnsi="Verdana" w:cs="Helvetica"/>
                <w:b/>
                <w:bCs/>
                <w:szCs w:val="20"/>
                <w:u w:color="000000"/>
                <w:bdr w:val="nil"/>
                <w:lang w:eastAsia="ja-JP"/>
              </w:rPr>
              <w:t>Weightings</w:t>
            </w:r>
          </w:p>
        </w:tc>
      </w:tr>
      <w:tr w:rsidR="00C700F7" w:rsidRPr="00C700F7" w14:paraId="2A60A6C0" w14:textId="77777777" w:rsidTr="00C700F7">
        <w:tc>
          <w:tcPr>
            <w:tcW w:w="2155" w:type="dxa"/>
          </w:tcPr>
          <w:p w14:paraId="4EF0768C" w14:textId="77777777" w:rsidR="00C700F7" w:rsidRPr="00C700F7" w:rsidRDefault="00C700F7" w:rsidP="00C700F7">
            <w:pPr>
              <w:spacing w:after="160" w:line="312" w:lineRule="auto"/>
              <w:ind w:right="-2"/>
              <w:rPr>
                <w:rFonts w:ascii="Verdana" w:hAnsi="Verdana" w:cs="Helvetica"/>
                <w:b/>
                <w:szCs w:val="20"/>
              </w:rPr>
            </w:pPr>
            <w:r w:rsidRPr="00C700F7">
              <w:rPr>
                <w:rFonts w:ascii="Verdana" w:hAnsi="Verdana" w:cs="Helvetica"/>
                <w:b/>
                <w:szCs w:val="20"/>
              </w:rPr>
              <w:t xml:space="preserve">Written </w:t>
            </w:r>
          </w:p>
          <w:p w14:paraId="63E22BC8" w14:textId="7A00C26E" w:rsidR="00C700F7" w:rsidRPr="00C700F7" w:rsidRDefault="00C700F7" w:rsidP="00C700F7">
            <w:pPr>
              <w:widowControl w:val="0"/>
              <w:tabs>
                <w:tab w:val="left" w:pos="601"/>
                <w:tab w:val="left" w:pos="2268"/>
                <w:tab w:val="left" w:pos="10206"/>
              </w:tabs>
              <w:ind w:right="285"/>
              <w:jc w:val="both"/>
              <w:rPr>
                <w:rFonts w:ascii="Verdana" w:hAnsi="Verdana" w:cs="Georgia"/>
                <w:szCs w:val="20"/>
              </w:rPr>
            </w:pPr>
            <w:r w:rsidRPr="00C700F7">
              <w:rPr>
                <w:rFonts w:ascii="Verdana" w:hAnsi="Verdana" w:cs="Helvetica"/>
                <w:b/>
                <w:szCs w:val="20"/>
              </w:rPr>
              <w:t>Statement:</w:t>
            </w:r>
          </w:p>
        </w:tc>
        <w:tc>
          <w:tcPr>
            <w:tcW w:w="2268" w:type="dxa"/>
          </w:tcPr>
          <w:p w14:paraId="76B6783C" w14:textId="0A2FF38B" w:rsidR="00C700F7" w:rsidRPr="00C700F7" w:rsidRDefault="00C700F7" w:rsidP="00C700F7">
            <w:pPr>
              <w:widowControl w:val="0"/>
              <w:tabs>
                <w:tab w:val="left" w:pos="2268"/>
                <w:tab w:val="left" w:pos="10206"/>
              </w:tabs>
              <w:ind w:right="589"/>
              <w:jc w:val="both"/>
              <w:rPr>
                <w:rFonts w:ascii="Verdana" w:hAnsi="Verdana" w:cs="Georgia"/>
                <w:szCs w:val="20"/>
              </w:rPr>
            </w:pPr>
          </w:p>
        </w:tc>
        <w:tc>
          <w:tcPr>
            <w:tcW w:w="3260" w:type="dxa"/>
          </w:tcPr>
          <w:p w14:paraId="7D81CCE0" w14:textId="77777777" w:rsidR="00C700F7" w:rsidRPr="00C700F7" w:rsidRDefault="00C700F7" w:rsidP="00C700F7">
            <w:pPr>
              <w:widowControl w:val="0"/>
              <w:tabs>
                <w:tab w:val="left" w:pos="2268"/>
                <w:tab w:val="left" w:pos="10206"/>
              </w:tabs>
              <w:ind w:right="589"/>
              <w:jc w:val="both"/>
              <w:rPr>
                <w:rFonts w:ascii="Verdana" w:hAnsi="Verdana" w:cs="Georgia"/>
                <w:szCs w:val="20"/>
              </w:rPr>
            </w:pPr>
          </w:p>
        </w:tc>
        <w:tc>
          <w:tcPr>
            <w:tcW w:w="1985" w:type="dxa"/>
          </w:tcPr>
          <w:p w14:paraId="512F9B2B" w14:textId="2E0B2B1D" w:rsidR="00C700F7" w:rsidRPr="00C700F7" w:rsidRDefault="00C700F7" w:rsidP="00C700F7">
            <w:pPr>
              <w:widowControl w:val="0"/>
              <w:tabs>
                <w:tab w:val="left" w:pos="2268"/>
                <w:tab w:val="left" w:pos="10206"/>
              </w:tabs>
              <w:ind w:right="589"/>
              <w:jc w:val="both"/>
              <w:rPr>
                <w:rFonts w:ascii="Verdana" w:hAnsi="Verdana" w:cs="Georgia"/>
                <w:szCs w:val="20"/>
              </w:rPr>
            </w:pPr>
          </w:p>
        </w:tc>
      </w:tr>
      <w:tr w:rsidR="00C700F7" w:rsidRPr="00C700F7" w14:paraId="7021DB8C" w14:textId="77777777" w:rsidTr="00C700F7">
        <w:tc>
          <w:tcPr>
            <w:tcW w:w="2155" w:type="dxa"/>
          </w:tcPr>
          <w:p w14:paraId="58E9DD54" w14:textId="6C9EDF74" w:rsidR="00C700F7" w:rsidRPr="00C700F7" w:rsidRDefault="00C700F7" w:rsidP="00C700F7">
            <w:pPr>
              <w:widowControl w:val="0"/>
              <w:tabs>
                <w:tab w:val="left" w:pos="742"/>
                <w:tab w:val="left" w:pos="2268"/>
                <w:tab w:val="left" w:pos="10206"/>
              </w:tabs>
              <w:ind w:right="144"/>
              <w:jc w:val="both"/>
              <w:rPr>
                <w:rFonts w:ascii="Verdana" w:hAnsi="Verdana" w:cs="Georgia"/>
                <w:szCs w:val="20"/>
              </w:rPr>
            </w:pPr>
            <w:r w:rsidRPr="00C700F7">
              <w:rPr>
                <w:rFonts w:ascii="Verdana" w:hAnsi="Verdana"/>
                <w:szCs w:val="20"/>
              </w:rPr>
              <w:t>Relative qualifications, professional expertise and experience of supplying similar service</w:t>
            </w:r>
          </w:p>
        </w:tc>
        <w:tc>
          <w:tcPr>
            <w:tcW w:w="2268" w:type="dxa"/>
          </w:tcPr>
          <w:p w14:paraId="25EF5BAE" w14:textId="12AF5B25" w:rsidR="00C700F7" w:rsidRPr="00C700F7" w:rsidRDefault="00C700F7" w:rsidP="00C700F7">
            <w:pPr>
              <w:ind w:right="-2"/>
              <w:rPr>
                <w:rFonts w:ascii="Verdana" w:hAnsi="Verdana" w:cs="Helvetica"/>
                <w:szCs w:val="20"/>
              </w:rPr>
            </w:pPr>
            <w:r w:rsidRPr="00C700F7">
              <w:rPr>
                <w:rFonts w:ascii="Verdana" w:hAnsi="Verdana" w:cs="Helvetica"/>
                <w:szCs w:val="20"/>
              </w:rPr>
              <w:t>Description of the Tenderer’s relevant</w:t>
            </w:r>
            <w:r>
              <w:rPr>
                <w:rFonts w:ascii="Verdana" w:hAnsi="Verdana" w:cs="Helvetica"/>
                <w:szCs w:val="20"/>
              </w:rPr>
              <w:t xml:space="preserve"> </w:t>
            </w:r>
            <w:r w:rsidRPr="00C700F7">
              <w:rPr>
                <w:rFonts w:ascii="Verdana" w:hAnsi="Verdana" w:cs="Helvetica"/>
                <w:szCs w:val="20"/>
              </w:rPr>
              <w:t>qualifications and professional expertise.</w:t>
            </w:r>
          </w:p>
          <w:p w14:paraId="6A9CE379" w14:textId="77777777" w:rsidR="00C700F7" w:rsidRPr="00C700F7" w:rsidRDefault="00C700F7" w:rsidP="00C700F7">
            <w:pPr>
              <w:ind w:right="-2"/>
              <w:rPr>
                <w:rFonts w:ascii="Verdana" w:hAnsi="Verdana" w:cs="Helvetica"/>
                <w:szCs w:val="20"/>
              </w:rPr>
            </w:pPr>
          </w:p>
          <w:p w14:paraId="2B6972FC" w14:textId="77777777" w:rsidR="00C700F7" w:rsidRDefault="00C700F7" w:rsidP="00C700F7">
            <w:pPr>
              <w:widowControl w:val="0"/>
              <w:tabs>
                <w:tab w:val="left" w:pos="2268"/>
                <w:tab w:val="left" w:pos="10206"/>
              </w:tabs>
              <w:ind w:right="589"/>
              <w:jc w:val="both"/>
              <w:rPr>
                <w:rFonts w:ascii="Verdana" w:hAnsi="Verdana" w:cs="Helvetica"/>
                <w:szCs w:val="20"/>
              </w:rPr>
            </w:pPr>
          </w:p>
          <w:p w14:paraId="1EDCC798" w14:textId="6C484419" w:rsidR="00C700F7" w:rsidRPr="00C700F7" w:rsidRDefault="00C700F7" w:rsidP="00C700F7">
            <w:pPr>
              <w:widowControl w:val="0"/>
              <w:tabs>
                <w:tab w:val="left" w:pos="2268"/>
                <w:tab w:val="left" w:pos="10206"/>
              </w:tabs>
              <w:ind w:right="589"/>
              <w:jc w:val="both"/>
              <w:rPr>
                <w:rFonts w:ascii="Verdana" w:hAnsi="Verdana" w:cs="Georgia"/>
                <w:szCs w:val="20"/>
              </w:rPr>
            </w:pPr>
            <w:r w:rsidRPr="00C700F7">
              <w:rPr>
                <w:rFonts w:ascii="Verdana" w:hAnsi="Verdana" w:cs="Helvetica"/>
                <w:szCs w:val="20"/>
              </w:rPr>
              <w:t>Details of the Tenderer’s experience of providing similar services.</w:t>
            </w:r>
          </w:p>
        </w:tc>
        <w:tc>
          <w:tcPr>
            <w:tcW w:w="3260" w:type="dxa"/>
          </w:tcPr>
          <w:p w14:paraId="75A75FF1"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Has the Tenderer demonstrated that it has the relevant qualifications and professional expertise to provide the service.</w:t>
            </w:r>
          </w:p>
          <w:p w14:paraId="7674FFF5" w14:textId="31188D59" w:rsidR="00C700F7" w:rsidRPr="00C700F7" w:rsidRDefault="00C700F7" w:rsidP="00C700F7">
            <w:pPr>
              <w:widowControl w:val="0"/>
              <w:tabs>
                <w:tab w:val="left" w:pos="2268"/>
                <w:tab w:val="left" w:pos="10206"/>
              </w:tabs>
              <w:ind w:right="589"/>
              <w:jc w:val="both"/>
              <w:rPr>
                <w:rFonts w:ascii="Verdana" w:hAnsi="Verdana"/>
                <w:szCs w:val="20"/>
              </w:rPr>
            </w:pPr>
            <w:r w:rsidRPr="00C700F7">
              <w:rPr>
                <w:rFonts w:ascii="Verdana" w:hAnsi="Verdana" w:cs="Helvetica"/>
                <w:szCs w:val="20"/>
              </w:rPr>
              <w:t>Has the Tenderer provided evidence of up to three previous agreements relevant to S4C's requirements? Have those contracts been performed within the last three years?</w:t>
            </w:r>
          </w:p>
        </w:tc>
        <w:tc>
          <w:tcPr>
            <w:tcW w:w="1985" w:type="dxa"/>
          </w:tcPr>
          <w:p w14:paraId="15F35F49"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eastAsia="ja-JP"/>
              </w:rPr>
            </w:pPr>
            <w:r w:rsidRPr="00C700F7">
              <w:rPr>
                <w:rFonts w:ascii="Verdana" w:eastAsia="Arial Unicode MS" w:hAnsi="Verdana" w:cs="Helvetica"/>
                <w:szCs w:val="20"/>
                <w:u w:color="000000"/>
                <w:bdr w:val="nil"/>
                <w:lang w:eastAsia="ja-JP"/>
              </w:rPr>
              <w:t>10%</w:t>
            </w:r>
          </w:p>
          <w:p w14:paraId="349B1FBA"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eastAsia="ja-JP"/>
              </w:rPr>
            </w:pPr>
          </w:p>
          <w:p w14:paraId="3E1D02DB"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eastAsia="ja-JP"/>
              </w:rPr>
            </w:pPr>
          </w:p>
          <w:p w14:paraId="7A034EB1"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eastAsia="ja-JP"/>
              </w:rPr>
            </w:pPr>
          </w:p>
          <w:p w14:paraId="16E1D129" w14:textId="6BEED2E9" w:rsidR="00C700F7" w:rsidRPr="00C700F7" w:rsidRDefault="00C700F7" w:rsidP="00C700F7">
            <w:pPr>
              <w:widowControl w:val="0"/>
              <w:tabs>
                <w:tab w:val="left" w:pos="2268"/>
                <w:tab w:val="left" w:pos="10206"/>
              </w:tabs>
              <w:ind w:right="589"/>
              <w:jc w:val="both"/>
              <w:rPr>
                <w:rFonts w:ascii="Verdana" w:hAnsi="Verdana"/>
                <w:szCs w:val="20"/>
              </w:rPr>
            </w:pPr>
            <w:r w:rsidRPr="00C700F7">
              <w:rPr>
                <w:rFonts w:ascii="Verdana" w:eastAsia="Arial Unicode MS" w:hAnsi="Verdana" w:cs="Helvetica"/>
                <w:szCs w:val="20"/>
                <w:u w:color="000000"/>
                <w:bdr w:val="nil"/>
                <w:lang w:eastAsia="ja-JP"/>
              </w:rPr>
              <w:t>5%</w:t>
            </w:r>
          </w:p>
        </w:tc>
      </w:tr>
      <w:tr w:rsidR="00C700F7" w:rsidRPr="00C700F7" w14:paraId="0C35836A" w14:textId="77777777" w:rsidTr="00C700F7">
        <w:tc>
          <w:tcPr>
            <w:tcW w:w="2155" w:type="dxa"/>
          </w:tcPr>
          <w:p w14:paraId="5DF078E7" w14:textId="441E232A" w:rsidR="00C700F7" w:rsidRPr="00C700F7" w:rsidRDefault="00C700F7" w:rsidP="00C700F7">
            <w:pPr>
              <w:widowControl w:val="0"/>
              <w:tabs>
                <w:tab w:val="left" w:pos="742"/>
                <w:tab w:val="left" w:pos="2268"/>
                <w:tab w:val="left" w:pos="10206"/>
              </w:tabs>
              <w:ind w:right="144"/>
              <w:jc w:val="both"/>
              <w:rPr>
                <w:rFonts w:ascii="Verdana" w:hAnsi="Verdana" w:cs="Georgia"/>
                <w:szCs w:val="20"/>
              </w:rPr>
            </w:pPr>
            <w:r w:rsidRPr="00C700F7">
              <w:rPr>
                <w:rFonts w:ascii="Verdana" w:hAnsi="Verdana" w:cs="Helvetica"/>
                <w:szCs w:val="20"/>
              </w:rPr>
              <w:t>An understanding of S4C's needs</w:t>
            </w:r>
          </w:p>
        </w:tc>
        <w:tc>
          <w:tcPr>
            <w:tcW w:w="2268" w:type="dxa"/>
          </w:tcPr>
          <w:p w14:paraId="5337D919" w14:textId="77777777" w:rsidR="00C700F7" w:rsidRPr="00C700F7" w:rsidRDefault="00C700F7" w:rsidP="00C700F7">
            <w:pPr>
              <w:ind w:right="-2"/>
              <w:rPr>
                <w:rFonts w:ascii="Verdana" w:hAnsi="Verdana" w:cs="Helvetica"/>
                <w:szCs w:val="20"/>
              </w:rPr>
            </w:pPr>
            <w:r w:rsidRPr="00C700F7">
              <w:rPr>
                <w:rFonts w:ascii="Verdana" w:hAnsi="Verdana" w:cs="Helvetica"/>
                <w:szCs w:val="20"/>
              </w:rPr>
              <w:t>Description of the Tenderer’s understanding of the strategic risks facing S4C.</w:t>
            </w:r>
          </w:p>
          <w:p w14:paraId="209081EE" w14:textId="77777777" w:rsidR="00C700F7" w:rsidRPr="00C700F7" w:rsidRDefault="00C700F7" w:rsidP="00C700F7">
            <w:pPr>
              <w:ind w:right="-2"/>
              <w:rPr>
                <w:rFonts w:ascii="Verdana" w:hAnsi="Verdana" w:cs="Helvetica"/>
                <w:szCs w:val="20"/>
              </w:rPr>
            </w:pPr>
          </w:p>
          <w:p w14:paraId="62D545E0" w14:textId="77777777" w:rsidR="00C700F7" w:rsidRPr="00C700F7" w:rsidRDefault="00C700F7" w:rsidP="00C700F7">
            <w:pPr>
              <w:ind w:right="-2"/>
              <w:rPr>
                <w:rFonts w:ascii="Verdana" w:hAnsi="Verdana" w:cs="Helvetica"/>
                <w:szCs w:val="20"/>
              </w:rPr>
            </w:pPr>
          </w:p>
          <w:p w14:paraId="2F7CAC38" w14:textId="77777777" w:rsidR="004A4459" w:rsidRDefault="004A4459" w:rsidP="00C700F7">
            <w:pPr>
              <w:ind w:right="-2"/>
              <w:rPr>
                <w:rFonts w:ascii="Verdana" w:hAnsi="Verdana" w:cs="Helvetica"/>
                <w:szCs w:val="20"/>
              </w:rPr>
            </w:pPr>
          </w:p>
          <w:p w14:paraId="4048F579" w14:textId="77777777" w:rsidR="004A4459" w:rsidRDefault="004A4459" w:rsidP="00C700F7">
            <w:pPr>
              <w:ind w:right="-2"/>
              <w:rPr>
                <w:rFonts w:ascii="Verdana" w:hAnsi="Verdana" w:cs="Helvetica"/>
                <w:szCs w:val="20"/>
              </w:rPr>
            </w:pPr>
          </w:p>
          <w:p w14:paraId="2AE687FB" w14:textId="5CE7B649" w:rsidR="00C700F7" w:rsidRPr="00C700F7" w:rsidRDefault="00C700F7" w:rsidP="00C700F7">
            <w:pPr>
              <w:ind w:right="-2"/>
              <w:rPr>
                <w:rFonts w:ascii="Verdana" w:hAnsi="Verdana" w:cs="Helvetica"/>
                <w:szCs w:val="20"/>
              </w:rPr>
            </w:pPr>
            <w:r w:rsidRPr="00C700F7">
              <w:rPr>
                <w:rFonts w:ascii="Verdana" w:hAnsi="Verdana" w:cs="Helvetica"/>
                <w:szCs w:val="20"/>
              </w:rPr>
              <w:t>Description of the Tenderer’s recommendations for managing the key strategic risks relevant to S4C, including how such measures will assist S4C to ensure that its public services are provided successfully in accordance with S4C’s Performance Measuring Framework.</w:t>
            </w:r>
          </w:p>
          <w:p w14:paraId="6D5B173F" w14:textId="77777777" w:rsidR="00C700F7" w:rsidRPr="00C700F7" w:rsidRDefault="00C700F7" w:rsidP="00C700F7">
            <w:pPr>
              <w:widowControl w:val="0"/>
              <w:tabs>
                <w:tab w:val="left" w:pos="2268"/>
                <w:tab w:val="left" w:pos="10206"/>
              </w:tabs>
              <w:ind w:right="589"/>
              <w:jc w:val="both"/>
              <w:rPr>
                <w:rFonts w:ascii="Verdana" w:hAnsi="Verdana" w:cs="Georgia"/>
                <w:szCs w:val="20"/>
              </w:rPr>
            </w:pPr>
          </w:p>
        </w:tc>
        <w:tc>
          <w:tcPr>
            <w:tcW w:w="3260" w:type="dxa"/>
          </w:tcPr>
          <w:p w14:paraId="68FB6759"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lastRenderedPageBreak/>
              <w:t xml:space="preserve">Does the Tenderer's response demonstrate an understanding of the key </w:t>
            </w:r>
            <w:r w:rsidRPr="00C700F7">
              <w:rPr>
                <w:rFonts w:ascii="Verdana" w:hAnsi="Verdana" w:cs="Helvetica"/>
                <w:szCs w:val="20"/>
              </w:rPr>
              <w:lastRenderedPageBreak/>
              <w:t>strategic risks to S4C's business?</w:t>
            </w:r>
          </w:p>
          <w:p w14:paraId="7D6B17A8" w14:textId="0FB89FE5" w:rsidR="00C700F7" w:rsidRPr="00C700F7" w:rsidRDefault="00C700F7" w:rsidP="00C700F7">
            <w:pPr>
              <w:tabs>
                <w:tab w:val="left" w:pos="2268"/>
                <w:tab w:val="left" w:pos="10206"/>
              </w:tabs>
              <w:ind w:right="589"/>
              <w:jc w:val="both"/>
              <w:rPr>
                <w:rFonts w:ascii="Verdana" w:hAnsi="Verdana" w:cs="Georgia"/>
                <w:szCs w:val="20"/>
              </w:rPr>
            </w:pPr>
            <w:r w:rsidRPr="00C700F7">
              <w:rPr>
                <w:rFonts w:ascii="Verdana" w:hAnsi="Verdana" w:cs="Helvetica"/>
                <w:szCs w:val="20"/>
              </w:rPr>
              <w:t>Does the Tenderer’s response demonstrate how it will add value to the process of managing and aligning these risks and assist S4C to ensure that its public services are provided in accordance with S4C’s Performance Measuring Framework?</w:t>
            </w:r>
          </w:p>
        </w:tc>
        <w:tc>
          <w:tcPr>
            <w:tcW w:w="1985" w:type="dxa"/>
          </w:tcPr>
          <w:p w14:paraId="38DAD082"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lastRenderedPageBreak/>
              <w:t>7.5%</w:t>
            </w:r>
          </w:p>
          <w:p w14:paraId="3D7DED88"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230E603C"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798EB1DD"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2D654BFA" w14:textId="77777777" w:rsidR="004A4459" w:rsidRDefault="004A4459" w:rsidP="00C700F7">
            <w:pPr>
              <w:tabs>
                <w:tab w:val="left" w:pos="2268"/>
                <w:tab w:val="left" w:pos="10206"/>
              </w:tabs>
              <w:ind w:right="589"/>
              <w:jc w:val="both"/>
              <w:rPr>
                <w:rFonts w:ascii="Verdana" w:eastAsia="Arial Unicode MS" w:hAnsi="Verdana" w:cs="Helvetica"/>
                <w:szCs w:val="20"/>
                <w:u w:color="000000"/>
                <w:bdr w:val="nil"/>
                <w:lang w:val="cy-GB" w:eastAsia="ja-JP"/>
              </w:rPr>
            </w:pPr>
          </w:p>
          <w:p w14:paraId="5A97CA37" w14:textId="49FDEC76" w:rsidR="00C700F7" w:rsidRPr="00C700F7" w:rsidRDefault="00C700F7" w:rsidP="00C700F7">
            <w:pPr>
              <w:tabs>
                <w:tab w:val="left" w:pos="2268"/>
                <w:tab w:val="left" w:pos="10206"/>
              </w:tabs>
              <w:ind w:right="589"/>
              <w:jc w:val="both"/>
              <w:rPr>
                <w:rFonts w:ascii="Verdana" w:hAnsi="Verdana" w:cs="Georgia"/>
                <w:szCs w:val="20"/>
              </w:rPr>
            </w:pPr>
            <w:r w:rsidRPr="00C700F7">
              <w:rPr>
                <w:rFonts w:ascii="Verdana" w:eastAsia="Arial Unicode MS" w:hAnsi="Verdana" w:cs="Helvetica"/>
                <w:szCs w:val="20"/>
                <w:u w:color="000000"/>
                <w:bdr w:val="nil"/>
                <w:lang w:val="cy-GB" w:eastAsia="ja-JP"/>
              </w:rPr>
              <w:t>7.5%</w:t>
            </w:r>
          </w:p>
        </w:tc>
      </w:tr>
      <w:tr w:rsidR="00C700F7" w:rsidRPr="00C700F7" w14:paraId="3FAED03F" w14:textId="77777777" w:rsidTr="00C700F7">
        <w:tc>
          <w:tcPr>
            <w:tcW w:w="2155" w:type="dxa"/>
          </w:tcPr>
          <w:p w14:paraId="7BFF2E67" w14:textId="2AE5395A" w:rsidR="00C700F7" w:rsidRPr="00C700F7" w:rsidRDefault="00C700F7" w:rsidP="00C700F7">
            <w:pPr>
              <w:widowControl w:val="0"/>
              <w:tabs>
                <w:tab w:val="left" w:pos="742"/>
                <w:tab w:val="left" w:pos="2268"/>
                <w:tab w:val="left" w:pos="10206"/>
              </w:tabs>
              <w:ind w:right="144"/>
              <w:jc w:val="both"/>
              <w:rPr>
                <w:rFonts w:ascii="Verdana" w:hAnsi="Verdana" w:cs="Georgia"/>
                <w:szCs w:val="20"/>
              </w:rPr>
            </w:pPr>
            <w:r w:rsidRPr="00C700F7">
              <w:rPr>
                <w:rFonts w:ascii="Verdana" w:hAnsi="Verdana" w:cs="Helvetica"/>
                <w:szCs w:val="20"/>
              </w:rPr>
              <w:lastRenderedPageBreak/>
              <w:t>Audit Approach</w:t>
            </w:r>
          </w:p>
        </w:tc>
        <w:tc>
          <w:tcPr>
            <w:tcW w:w="2268" w:type="dxa"/>
          </w:tcPr>
          <w:p w14:paraId="36D5EA1E" w14:textId="77777777" w:rsidR="00C700F7" w:rsidRPr="00C700F7" w:rsidRDefault="00C700F7" w:rsidP="00C700F7">
            <w:pPr>
              <w:ind w:right="-2"/>
              <w:rPr>
                <w:rFonts w:ascii="Verdana" w:hAnsi="Verdana"/>
                <w:szCs w:val="20"/>
              </w:rPr>
            </w:pPr>
            <w:r w:rsidRPr="00C700F7">
              <w:rPr>
                <w:rFonts w:ascii="Verdana" w:hAnsi="Verdana"/>
                <w:color w:val="000000" w:themeColor="text1"/>
                <w:szCs w:val="20"/>
              </w:rPr>
              <w:t>An indication of an audit needs assessment together with an explanation of the processes used to determine the assessment of needs.</w:t>
            </w:r>
          </w:p>
          <w:p w14:paraId="4783521F" w14:textId="77777777" w:rsidR="00C700F7" w:rsidRPr="00C700F7" w:rsidRDefault="00C700F7" w:rsidP="00C700F7">
            <w:pPr>
              <w:ind w:right="-2"/>
              <w:rPr>
                <w:rFonts w:ascii="Verdana" w:hAnsi="Verdana"/>
                <w:szCs w:val="20"/>
                <w:lang w:val="cy"/>
              </w:rPr>
            </w:pPr>
          </w:p>
          <w:p w14:paraId="13F24535" w14:textId="77777777" w:rsidR="00C700F7" w:rsidRPr="00C700F7" w:rsidRDefault="00C700F7" w:rsidP="00C700F7">
            <w:pPr>
              <w:ind w:right="-2"/>
              <w:rPr>
                <w:rFonts w:ascii="Verdana" w:hAnsi="Verdana"/>
                <w:szCs w:val="20"/>
                <w:lang w:val="cy"/>
              </w:rPr>
            </w:pPr>
            <w:r w:rsidRPr="00C700F7">
              <w:rPr>
                <w:rFonts w:ascii="Verdana" w:hAnsi="Verdana"/>
                <w:szCs w:val="20"/>
                <w:lang w:val="cy"/>
              </w:rPr>
              <w:t>Description of the Tenderer's reporting methods.</w:t>
            </w:r>
          </w:p>
          <w:p w14:paraId="5055C2D7" w14:textId="77777777" w:rsidR="00C700F7" w:rsidRPr="00C700F7" w:rsidRDefault="00C700F7" w:rsidP="00C700F7">
            <w:pPr>
              <w:ind w:right="-2"/>
              <w:rPr>
                <w:rFonts w:ascii="Verdana" w:hAnsi="Verdana"/>
                <w:szCs w:val="20"/>
                <w:lang w:val="cy"/>
              </w:rPr>
            </w:pPr>
          </w:p>
          <w:p w14:paraId="0520A1FA" w14:textId="77777777" w:rsidR="00C700F7" w:rsidRPr="00C700F7" w:rsidRDefault="00C700F7" w:rsidP="00C700F7">
            <w:pPr>
              <w:ind w:right="-2"/>
              <w:rPr>
                <w:rFonts w:ascii="Verdana" w:hAnsi="Verdana"/>
                <w:szCs w:val="20"/>
                <w:lang w:val="cy"/>
              </w:rPr>
            </w:pPr>
          </w:p>
          <w:p w14:paraId="4FF2AE90" w14:textId="77777777" w:rsidR="00C700F7" w:rsidRPr="00C700F7" w:rsidRDefault="00C700F7" w:rsidP="00C700F7">
            <w:pPr>
              <w:ind w:right="-2"/>
              <w:rPr>
                <w:rFonts w:ascii="Verdana" w:hAnsi="Verdana"/>
                <w:szCs w:val="20"/>
                <w:lang w:val="cy"/>
              </w:rPr>
            </w:pPr>
          </w:p>
          <w:p w14:paraId="2C1FB3BD" w14:textId="77777777" w:rsidR="00C700F7" w:rsidRPr="00C700F7" w:rsidRDefault="00C700F7" w:rsidP="00C700F7">
            <w:pPr>
              <w:ind w:right="-2"/>
              <w:rPr>
                <w:rFonts w:ascii="Verdana" w:hAnsi="Verdana"/>
                <w:szCs w:val="20"/>
                <w:lang w:val="cy"/>
              </w:rPr>
            </w:pPr>
          </w:p>
          <w:p w14:paraId="573F22F0" w14:textId="77777777" w:rsidR="00C700F7" w:rsidRPr="00C700F7" w:rsidRDefault="00C700F7" w:rsidP="00C700F7">
            <w:pPr>
              <w:ind w:right="-2"/>
              <w:rPr>
                <w:rFonts w:ascii="Verdana" w:hAnsi="Verdana"/>
                <w:szCs w:val="20"/>
                <w:lang w:val="cy"/>
              </w:rPr>
            </w:pPr>
          </w:p>
          <w:p w14:paraId="2C2C43C1" w14:textId="77777777" w:rsidR="00C700F7" w:rsidRPr="00C700F7" w:rsidRDefault="00C700F7" w:rsidP="00C700F7">
            <w:pPr>
              <w:ind w:right="-2"/>
              <w:rPr>
                <w:rFonts w:ascii="Verdana" w:hAnsi="Verdana"/>
                <w:szCs w:val="20"/>
                <w:lang w:val="cy"/>
              </w:rPr>
            </w:pPr>
          </w:p>
          <w:p w14:paraId="3930128A" w14:textId="77777777" w:rsidR="00C700F7" w:rsidRPr="00C700F7" w:rsidRDefault="00C700F7" w:rsidP="00C700F7">
            <w:pPr>
              <w:ind w:right="-2"/>
              <w:rPr>
                <w:rFonts w:ascii="Verdana" w:hAnsi="Verdana"/>
                <w:szCs w:val="20"/>
                <w:lang w:val="cy"/>
              </w:rPr>
            </w:pPr>
            <w:r w:rsidRPr="00C700F7">
              <w:rPr>
                <w:rFonts w:ascii="Verdana" w:hAnsi="Verdana"/>
                <w:szCs w:val="20"/>
                <w:lang w:val="cy"/>
              </w:rPr>
              <w:t>Description of the Tenderer's procedures for quality assurance.</w:t>
            </w:r>
          </w:p>
          <w:p w14:paraId="0444004B" w14:textId="77777777" w:rsidR="00C700F7" w:rsidRPr="00C700F7" w:rsidRDefault="00C700F7" w:rsidP="00C700F7">
            <w:pPr>
              <w:ind w:right="-2"/>
              <w:rPr>
                <w:rFonts w:ascii="Verdana" w:hAnsi="Verdana" w:cs="Helvetica"/>
                <w:szCs w:val="20"/>
              </w:rPr>
            </w:pPr>
          </w:p>
          <w:p w14:paraId="3FCBEDA6" w14:textId="77777777" w:rsidR="00C700F7" w:rsidRPr="00C700F7" w:rsidRDefault="00C700F7" w:rsidP="00C700F7">
            <w:pPr>
              <w:ind w:right="-2"/>
              <w:rPr>
                <w:rFonts w:ascii="Verdana" w:hAnsi="Verdana" w:cs="Helvetica"/>
                <w:szCs w:val="20"/>
              </w:rPr>
            </w:pPr>
          </w:p>
          <w:p w14:paraId="0D68E02F" w14:textId="77777777" w:rsidR="00C700F7" w:rsidRPr="00C700F7" w:rsidRDefault="00C700F7" w:rsidP="00C700F7">
            <w:pPr>
              <w:ind w:right="-2"/>
              <w:rPr>
                <w:rFonts w:ascii="Verdana" w:hAnsi="Verdana" w:cs="Helvetica"/>
                <w:szCs w:val="20"/>
              </w:rPr>
            </w:pPr>
          </w:p>
          <w:p w14:paraId="0B6D2D9D" w14:textId="77777777" w:rsidR="00C700F7" w:rsidRPr="00C700F7" w:rsidRDefault="00C700F7" w:rsidP="00C700F7">
            <w:pPr>
              <w:ind w:right="-2"/>
              <w:rPr>
                <w:rFonts w:ascii="Verdana" w:hAnsi="Verdana" w:cs="Helvetica"/>
                <w:szCs w:val="20"/>
              </w:rPr>
            </w:pPr>
            <w:r w:rsidRPr="00C700F7">
              <w:rPr>
                <w:rFonts w:ascii="Verdana" w:hAnsi="Verdana" w:cs="Helvetica"/>
                <w:szCs w:val="20"/>
              </w:rPr>
              <w:t xml:space="preserve">Description of how the Tenderer intends to provide the service. </w:t>
            </w:r>
          </w:p>
          <w:p w14:paraId="767B9EE6" w14:textId="77777777" w:rsidR="00C700F7" w:rsidRPr="00C700F7" w:rsidRDefault="00C700F7" w:rsidP="00C700F7">
            <w:pPr>
              <w:ind w:right="-2"/>
              <w:rPr>
                <w:rFonts w:ascii="Verdana" w:hAnsi="Verdana" w:cs="Helvetica"/>
                <w:szCs w:val="20"/>
              </w:rPr>
            </w:pPr>
          </w:p>
          <w:p w14:paraId="7F8BC69A" w14:textId="77777777" w:rsidR="00C700F7" w:rsidRPr="00C700F7" w:rsidRDefault="00C700F7" w:rsidP="00C700F7">
            <w:pPr>
              <w:ind w:right="-2"/>
              <w:rPr>
                <w:rFonts w:ascii="Verdana" w:hAnsi="Verdana" w:cs="Helvetica"/>
                <w:szCs w:val="20"/>
              </w:rPr>
            </w:pPr>
          </w:p>
          <w:p w14:paraId="304EF543" w14:textId="77777777" w:rsidR="00C700F7" w:rsidRPr="00C700F7" w:rsidRDefault="00C700F7" w:rsidP="00C700F7">
            <w:pPr>
              <w:ind w:right="-2"/>
              <w:rPr>
                <w:rFonts w:ascii="Verdana" w:hAnsi="Verdana" w:cs="Helvetica"/>
                <w:szCs w:val="20"/>
              </w:rPr>
            </w:pPr>
          </w:p>
          <w:p w14:paraId="07A42EC4" w14:textId="6023D3CB" w:rsidR="00C700F7" w:rsidRPr="00C700F7" w:rsidRDefault="00C700F7" w:rsidP="00C700F7">
            <w:pPr>
              <w:widowControl w:val="0"/>
              <w:tabs>
                <w:tab w:val="left" w:pos="2268"/>
                <w:tab w:val="left" w:pos="10206"/>
              </w:tabs>
              <w:ind w:right="589"/>
              <w:jc w:val="both"/>
              <w:rPr>
                <w:rFonts w:ascii="Verdana" w:hAnsi="Verdana" w:cs="Georgia"/>
                <w:szCs w:val="20"/>
              </w:rPr>
            </w:pPr>
            <w:r w:rsidRPr="00C700F7">
              <w:rPr>
                <w:rFonts w:ascii="Verdana" w:hAnsi="Verdana" w:cs="Helvetica"/>
                <w:szCs w:val="20"/>
              </w:rPr>
              <w:t>Indicative plan for the first year.</w:t>
            </w:r>
          </w:p>
        </w:tc>
        <w:tc>
          <w:tcPr>
            <w:tcW w:w="3260" w:type="dxa"/>
          </w:tcPr>
          <w:p w14:paraId="59810563"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Does the Tenderer’s response demonstrate that it has effective processes for identifying audit matters and to respond to them?</w:t>
            </w:r>
            <w:r w:rsidRPr="00C700F7">
              <w:rPr>
                <w:rFonts w:ascii="Verdana" w:hAnsi="Verdana" w:cs="Helvetica"/>
                <w:szCs w:val="20"/>
              </w:rPr>
              <w:br/>
            </w:r>
            <w:r w:rsidRPr="00C700F7">
              <w:rPr>
                <w:rFonts w:ascii="Verdana" w:hAnsi="Verdana" w:cs="Helvetica"/>
                <w:szCs w:val="20"/>
              </w:rPr>
              <w:br/>
            </w:r>
            <w:r w:rsidRPr="00C700F7">
              <w:rPr>
                <w:rFonts w:ascii="Verdana" w:hAnsi="Verdana" w:cs="Helvetica"/>
                <w:szCs w:val="20"/>
              </w:rPr>
              <w:br/>
            </w:r>
            <w:r w:rsidRPr="00C700F7">
              <w:rPr>
                <w:rFonts w:ascii="Verdana" w:hAnsi="Verdana" w:cs="Helvetica"/>
                <w:szCs w:val="20"/>
              </w:rPr>
              <w:br/>
              <w:t>Has the Tenderer demonstrated that it has effective reporting methods that will ensure punctual and effective reporting provisions to S4C?</w:t>
            </w:r>
          </w:p>
          <w:p w14:paraId="45B87D5B"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Does the Tenderer’s response demonstrate that it has effective procedures and techniques to ensure the quality of work?</w:t>
            </w:r>
          </w:p>
          <w:p w14:paraId="51ADF675"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Has the Tenderer demonstrated that it has effective processes for separating the public and general funds?</w:t>
            </w:r>
          </w:p>
          <w:p w14:paraId="5475E5B9" w14:textId="19D4BDA6" w:rsidR="00C700F7" w:rsidRPr="00C700F7" w:rsidRDefault="00C700F7" w:rsidP="00C700F7">
            <w:pPr>
              <w:tabs>
                <w:tab w:val="left" w:pos="2268"/>
                <w:tab w:val="left" w:pos="10206"/>
              </w:tabs>
              <w:ind w:right="589"/>
              <w:jc w:val="both"/>
              <w:rPr>
                <w:rFonts w:ascii="Verdana" w:hAnsi="Verdana" w:cs="Georgia"/>
                <w:szCs w:val="20"/>
              </w:rPr>
            </w:pPr>
            <w:r w:rsidRPr="00C700F7">
              <w:rPr>
                <w:rFonts w:ascii="Verdana" w:hAnsi="Verdana" w:cs="Helvetica"/>
                <w:szCs w:val="20"/>
              </w:rPr>
              <w:t xml:space="preserve">Does the Tenderer’s indicative plan for the first year demonstrate that it has relevant and effective plans for providing the service and for collaborating with third parties (where </w:t>
            </w:r>
            <w:r w:rsidRPr="00C700F7">
              <w:rPr>
                <w:rFonts w:ascii="Verdana" w:hAnsi="Verdana" w:cs="Helvetica"/>
                <w:szCs w:val="20"/>
              </w:rPr>
              <w:lastRenderedPageBreak/>
              <w:t>relevant) including the external auditors?</w:t>
            </w:r>
          </w:p>
        </w:tc>
        <w:tc>
          <w:tcPr>
            <w:tcW w:w="1985" w:type="dxa"/>
          </w:tcPr>
          <w:p w14:paraId="117C464D" w14:textId="44AA8C5D"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lastRenderedPageBreak/>
              <w:t>5%</w:t>
            </w:r>
          </w:p>
          <w:p w14:paraId="67A1A5E7"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3F667605"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58CA7542"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6A013DD7"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4CAE4B47" w14:textId="15F9353A"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5%</w:t>
            </w:r>
          </w:p>
          <w:p w14:paraId="558ACB64"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48A9AB0C"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3013BE88"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008132B7"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778338A5" w14:textId="147BAA0B"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5%</w:t>
            </w:r>
          </w:p>
          <w:p w14:paraId="00210B8E"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0EC4FE1C"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36554281" w14:textId="673735C5"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5%</w:t>
            </w:r>
          </w:p>
          <w:p w14:paraId="7FE517E5"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12D2B816"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38ECDC44"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40A2C6BB" w14:textId="4C16B53C" w:rsidR="00C700F7" w:rsidRPr="00C700F7" w:rsidRDefault="00C700F7" w:rsidP="00C700F7">
            <w:pPr>
              <w:tabs>
                <w:tab w:val="left" w:pos="2268"/>
                <w:tab w:val="left" w:pos="10206"/>
              </w:tabs>
              <w:ind w:right="589"/>
              <w:jc w:val="both"/>
              <w:rPr>
                <w:rFonts w:ascii="Verdana" w:hAnsi="Verdana" w:cs="Georgia"/>
                <w:szCs w:val="20"/>
              </w:rPr>
            </w:pPr>
            <w:r w:rsidRPr="00C700F7">
              <w:rPr>
                <w:rFonts w:ascii="Verdana" w:eastAsia="Arial Unicode MS" w:hAnsi="Verdana" w:cs="Helvetica"/>
                <w:szCs w:val="20"/>
                <w:u w:color="000000"/>
                <w:bdr w:val="nil"/>
                <w:lang w:val="cy-GB" w:eastAsia="ja-JP"/>
              </w:rPr>
              <w:t>5%</w:t>
            </w:r>
          </w:p>
        </w:tc>
      </w:tr>
      <w:tr w:rsidR="00C700F7" w:rsidRPr="00C700F7" w14:paraId="5F61A7F1" w14:textId="77777777" w:rsidTr="00C700F7">
        <w:tc>
          <w:tcPr>
            <w:tcW w:w="2155" w:type="dxa"/>
          </w:tcPr>
          <w:p w14:paraId="03D9ED22" w14:textId="4074B413" w:rsidR="00C700F7" w:rsidRPr="00C700F7" w:rsidRDefault="00C700F7" w:rsidP="00C700F7">
            <w:pPr>
              <w:widowControl w:val="0"/>
              <w:tabs>
                <w:tab w:val="left" w:pos="742"/>
                <w:tab w:val="left" w:pos="2268"/>
                <w:tab w:val="left" w:pos="10206"/>
              </w:tabs>
              <w:ind w:right="144"/>
              <w:jc w:val="both"/>
              <w:rPr>
                <w:rFonts w:ascii="Verdana" w:hAnsi="Verdana" w:cs="Helvetica"/>
                <w:szCs w:val="20"/>
              </w:rPr>
            </w:pPr>
            <w:r w:rsidRPr="00C700F7">
              <w:rPr>
                <w:rFonts w:ascii="Verdana" w:hAnsi="Verdana" w:cs="Helvetica"/>
                <w:szCs w:val="20"/>
              </w:rPr>
              <w:t>Language ability</w:t>
            </w:r>
          </w:p>
        </w:tc>
        <w:tc>
          <w:tcPr>
            <w:tcW w:w="2268" w:type="dxa"/>
          </w:tcPr>
          <w:p w14:paraId="5A6AD4A4" w14:textId="582D097A" w:rsidR="00C700F7" w:rsidRPr="00C700F7" w:rsidRDefault="00C700F7" w:rsidP="00C700F7">
            <w:pPr>
              <w:ind w:right="-2"/>
              <w:rPr>
                <w:rFonts w:ascii="Verdana" w:hAnsi="Verdana"/>
                <w:color w:val="000000" w:themeColor="text1"/>
                <w:szCs w:val="20"/>
              </w:rPr>
            </w:pPr>
            <w:r w:rsidRPr="00C700F7">
              <w:rPr>
                <w:rFonts w:ascii="Verdana" w:hAnsi="Verdana" w:cs="Helvetica"/>
                <w:szCs w:val="20"/>
              </w:rPr>
              <w:t>Description of how the Tenderer will provide a Welsh language service.</w:t>
            </w:r>
          </w:p>
        </w:tc>
        <w:tc>
          <w:tcPr>
            <w:tcW w:w="3260" w:type="dxa"/>
          </w:tcPr>
          <w:p w14:paraId="4F6C869F" w14:textId="52D17F96"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 xml:space="preserve">Does the Tenderer's response demonstrate that it has staff with sufficient Welsh language skills or other processes in place to provide a Welsh language service? </w:t>
            </w:r>
          </w:p>
        </w:tc>
        <w:tc>
          <w:tcPr>
            <w:tcW w:w="1985" w:type="dxa"/>
          </w:tcPr>
          <w:p w14:paraId="117562F2" w14:textId="4A187768"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10%</w:t>
            </w:r>
          </w:p>
        </w:tc>
      </w:tr>
      <w:tr w:rsidR="00C700F7" w:rsidRPr="00C700F7" w14:paraId="1430BD87" w14:textId="77777777" w:rsidTr="00C700F7">
        <w:tc>
          <w:tcPr>
            <w:tcW w:w="2155" w:type="dxa"/>
          </w:tcPr>
          <w:p w14:paraId="66D11D9A" w14:textId="2CE3AE99" w:rsidR="00C700F7" w:rsidRPr="00C700F7" w:rsidRDefault="00C700F7" w:rsidP="00C700F7">
            <w:pPr>
              <w:widowControl w:val="0"/>
              <w:tabs>
                <w:tab w:val="left" w:pos="742"/>
                <w:tab w:val="left" w:pos="2268"/>
                <w:tab w:val="left" w:pos="10206"/>
              </w:tabs>
              <w:ind w:right="144"/>
              <w:jc w:val="both"/>
              <w:rPr>
                <w:rFonts w:ascii="Verdana" w:hAnsi="Verdana" w:cs="Helvetica"/>
                <w:szCs w:val="20"/>
              </w:rPr>
            </w:pPr>
            <w:r w:rsidRPr="00C700F7">
              <w:rPr>
                <w:rFonts w:ascii="Verdana" w:hAnsi="Verdana" w:cs="Helvetica"/>
                <w:szCs w:val="20"/>
              </w:rPr>
              <w:t>Staffing and availability of the main contact</w:t>
            </w:r>
          </w:p>
        </w:tc>
        <w:tc>
          <w:tcPr>
            <w:tcW w:w="2268" w:type="dxa"/>
          </w:tcPr>
          <w:p w14:paraId="7F697FB2" w14:textId="2B455698" w:rsidR="00C700F7" w:rsidRPr="00C700F7" w:rsidRDefault="00C700F7" w:rsidP="00C700F7">
            <w:pPr>
              <w:ind w:right="-2"/>
              <w:rPr>
                <w:rFonts w:ascii="Verdana" w:hAnsi="Verdana" w:cs="Helvetica"/>
                <w:szCs w:val="20"/>
              </w:rPr>
            </w:pPr>
            <w:r w:rsidRPr="00C700F7">
              <w:rPr>
                <w:rFonts w:ascii="Verdana" w:hAnsi="Verdana" w:cs="Helvetica"/>
                <w:szCs w:val="20"/>
              </w:rPr>
              <w:t>Details of the Tenderer’s key staff to be assigned to the services.</w:t>
            </w:r>
          </w:p>
        </w:tc>
        <w:tc>
          <w:tcPr>
            <w:tcW w:w="3260" w:type="dxa"/>
          </w:tcPr>
          <w:p w14:paraId="6D561B9F" w14:textId="77777777"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Does the Tenderer’s response demonstrate that the key staff have relevant experience of providing a similar service, and that the Tenderer intends to allocate the time of staff with different levels of experience to the services as appropriate?</w:t>
            </w:r>
          </w:p>
          <w:p w14:paraId="14AFB5CE" w14:textId="77777777" w:rsidR="004A4459" w:rsidRDefault="004A4459" w:rsidP="00C700F7">
            <w:pPr>
              <w:spacing w:after="160" w:line="312" w:lineRule="auto"/>
              <w:ind w:right="-2"/>
              <w:rPr>
                <w:rFonts w:ascii="Verdana" w:hAnsi="Verdana" w:cs="Helvetica"/>
                <w:szCs w:val="20"/>
              </w:rPr>
            </w:pPr>
          </w:p>
          <w:p w14:paraId="1B6E97A7" w14:textId="1E17DE16" w:rsidR="00C700F7" w:rsidRPr="00C700F7" w:rsidRDefault="00C700F7" w:rsidP="00C700F7">
            <w:pPr>
              <w:spacing w:after="160" w:line="312" w:lineRule="auto"/>
              <w:ind w:right="-2"/>
              <w:rPr>
                <w:rFonts w:ascii="Verdana" w:hAnsi="Verdana" w:cs="Helvetica"/>
                <w:szCs w:val="20"/>
              </w:rPr>
            </w:pPr>
            <w:r w:rsidRPr="00C700F7">
              <w:rPr>
                <w:rFonts w:ascii="Verdana" w:hAnsi="Verdana" w:cs="Helvetica"/>
                <w:szCs w:val="20"/>
              </w:rPr>
              <w:t>Has the Tenderer explained that it has effective processes to ensure staff continuity?</w:t>
            </w:r>
          </w:p>
          <w:p w14:paraId="7CBCA2ED" w14:textId="77777777" w:rsidR="00C700F7" w:rsidRPr="00C700F7" w:rsidRDefault="00C700F7" w:rsidP="00C700F7">
            <w:pPr>
              <w:spacing w:after="160" w:line="312" w:lineRule="auto"/>
              <w:ind w:right="-2"/>
              <w:rPr>
                <w:rFonts w:ascii="Verdana" w:hAnsi="Verdana" w:cs="Helvetica"/>
                <w:szCs w:val="20"/>
              </w:rPr>
            </w:pPr>
          </w:p>
          <w:p w14:paraId="0D54DF4E" w14:textId="77777777" w:rsidR="00C700F7" w:rsidRPr="00C700F7" w:rsidRDefault="00C700F7" w:rsidP="00C700F7">
            <w:pPr>
              <w:spacing w:after="160" w:line="312" w:lineRule="auto"/>
              <w:ind w:right="-2"/>
              <w:rPr>
                <w:rFonts w:ascii="Verdana" w:hAnsi="Verdana" w:cs="Helvetica"/>
                <w:szCs w:val="20"/>
              </w:rPr>
            </w:pPr>
          </w:p>
        </w:tc>
        <w:tc>
          <w:tcPr>
            <w:tcW w:w="1985" w:type="dxa"/>
          </w:tcPr>
          <w:p w14:paraId="6BC36651"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7.5%</w:t>
            </w:r>
          </w:p>
          <w:p w14:paraId="423913F5"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22BF7273"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25967474"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17FE5558"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131CC439"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51A07B79" w14:textId="77777777"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p>
          <w:p w14:paraId="0C076EC2" w14:textId="14ADB6B6" w:rsidR="00C700F7" w:rsidRPr="00C700F7" w:rsidRDefault="00C700F7"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sidRPr="00C700F7">
              <w:rPr>
                <w:rFonts w:ascii="Verdana" w:eastAsia="Arial Unicode MS" w:hAnsi="Verdana" w:cs="Helvetica"/>
                <w:szCs w:val="20"/>
                <w:u w:color="000000"/>
                <w:bdr w:val="nil"/>
                <w:lang w:val="cy-GB" w:eastAsia="ja-JP"/>
              </w:rPr>
              <w:t>7.5%</w:t>
            </w:r>
          </w:p>
        </w:tc>
      </w:tr>
      <w:tr w:rsidR="004A4459" w:rsidRPr="00C700F7" w14:paraId="307EA577" w14:textId="77777777" w:rsidTr="00D21DE5">
        <w:tc>
          <w:tcPr>
            <w:tcW w:w="2155" w:type="dxa"/>
          </w:tcPr>
          <w:p w14:paraId="56A002BD" w14:textId="4BB357ED" w:rsidR="004A4459" w:rsidRPr="00C700F7" w:rsidRDefault="004A4459" w:rsidP="00C700F7">
            <w:pPr>
              <w:widowControl w:val="0"/>
              <w:tabs>
                <w:tab w:val="left" w:pos="742"/>
                <w:tab w:val="left" w:pos="2268"/>
                <w:tab w:val="left" w:pos="10206"/>
              </w:tabs>
              <w:ind w:right="144"/>
              <w:jc w:val="both"/>
              <w:rPr>
                <w:rFonts w:ascii="Verdana" w:hAnsi="Verdana" w:cs="Helvetica"/>
                <w:szCs w:val="20"/>
              </w:rPr>
            </w:pPr>
            <w:r>
              <w:rPr>
                <w:rFonts w:ascii="Verdana" w:hAnsi="Verdana" w:cs="Helvetica"/>
                <w:szCs w:val="20"/>
              </w:rPr>
              <w:t>Fee</w:t>
            </w:r>
          </w:p>
        </w:tc>
        <w:tc>
          <w:tcPr>
            <w:tcW w:w="2268" w:type="dxa"/>
          </w:tcPr>
          <w:p w14:paraId="5395F5C9" w14:textId="538F523A" w:rsidR="004A4459" w:rsidRPr="00C700F7" w:rsidRDefault="00D21DE5" w:rsidP="00C700F7">
            <w:pPr>
              <w:ind w:right="-2"/>
              <w:rPr>
                <w:rFonts w:ascii="Verdana" w:hAnsi="Verdana" w:cs="Helvetica"/>
                <w:szCs w:val="20"/>
              </w:rPr>
            </w:pPr>
            <w:r>
              <w:rPr>
                <w:rFonts w:ascii="Verdana" w:hAnsi="Verdana" w:cs="Helvetica"/>
                <w:szCs w:val="20"/>
              </w:rPr>
              <w:t xml:space="preserve">Details of the </w:t>
            </w:r>
            <w:r w:rsidRPr="00D21DE5">
              <w:rPr>
                <w:rFonts w:ascii="Verdana" w:hAnsi="Verdana" w:cs="Helvetica"/>
                <w:szCs w:val="20"/>
              </w:rPr>
              <w:t>Tenderers fee for the first year in accordance with the indicative plan</w:t>
            </w:r>
          </w:p>
        </w:tc>
        <w:tc>
          <w:tcPr>
            <w:tcW w:w="3260" w:type="dxa"/>
          </w:tcPr>
          <w:p w14:paraId="3B02F3CA" w14:textId="28A24D14" w:rsidR="004A4459" w:rsidRPr="00C700F7" w:rsidRDefault="00D21DE5" w:rsidP="00C700F7">
            <w:pPr>
              <w:spacing w:after="160" w:line="312" w:lineRule="auto"/>
              <w:ind w:right="-2"/>
              <w:rPr>
                <w:rFonts w:ascii="Verdana" w:hAnsi="Verdana" w:cs="Helvetica"/>
                <w:szCs w:val="20"/>
              </w:rPr>
            </w:pPr>
            <w:r>
              <w:rPr>
                <w:rFonts w:ascii="Verdana" w:hAnsi="Verdana" w:cs="Helvetica"/>
                <w:szCs w:val="20"/>
              </w:rPr>
              <w:t>Has the Tenderer provided details of the yearly fee including the requested daily rates?</w:t>
            </w:r>
          </w:p>
        </w:tc>
        <w:tc>
          <w:tcPr>
            <w:tcW w:w="1985" w:type="dxa"/>
          </w:tcPr>
          <w:p w14:paraId="7B4F6911" w14:textId="75C7AA40" w:rsidR="004A4459" w:rsidRPr="00C700F7" w:rsidRDefault="004A4459" w:rsidP="00C700F7">
            <w:pPr>
              <w:pBdr>
                <w:top w:val="nil"/>
                <w:left w:val="nil"/>
                <w:bottom w:val="nil"/>
                <w:right w:val="nil"/>
                <w:between w:val="nil"/>
                <w:bar w:val="nil"/>
              </w:pBdr>
              <w:spacing w:after="160" w:line="312" w:lineRule="auto"/>
              <w:ind w:right="-2"/>
              <w:rPr>
                <w:rFonts w:ascii="Verdana" w:eastAsia="Arial Unicode MS" w:hAnsi="Verdana" w:cs="Helvetica"/>
                <w:szCs w:val="20"/>
                <w:u w:color="000000"/>
                <w:bdr w:val="nil"/>
                <w:lang w:val="cy-GB" w:eastAsia="ja-JP"/>
              </w:rPr>
            </w:pPr>
            <w:r>
              <w:rPr>
                <w:rFonts w:ascii="Verdana" w:eastAsia="Arial Unicode MS" w:hAnsi="Verdana" w:cs="Helvetica"/>
                <w:szCs w:val="20"/>
                <w:u w:color="000000"/>
                <w:bdr w:val="nil"/>
                <w:lang w:val="cy-GB" w:eastAsia="ja-JP"/>
              </w:rPr>
              <w:t>20%</w:t>
            </w:r>
          </w:p>
        </w:tc>
      </w:tr>
    </w:tbl>
    <w:p w14:paraId="3077D256" w14:textId="77777777" w:rsidR="00230272" w:rsidRPr="00E66198" w:rsidRDefault="00230272" w:rsidP="00230272">
      <w:pPr>
        <w:tabs>
          <w:tab w:val="left" w:pos="2268"/>
          <w:tab w:val="left" w:pos="10206"/>
        </w:tabs>
        <w:ind w:left="1400" w:right="589"/>
        <w:jc w:val="both"/>
        <w:rPr>
          <w:rFonts w:ascii="Verdana" w:hAnsi="Verdana"/>
          <w:szCs w:val="20"/>
        </w:rPr>
      </w:pPr>
    </w:p>
    <w:p w14:paraId="7FCCF1B9" w14:textId="1B687093"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Please find attached at Appendix 2 the matrix setting out how the information required at part </w:t>
      </w:r>
      <w:r w:rsidR="00C33EA9" w:rsidRPr="00E66198">
        <w:rPr>
          <w:rFonts w:ascii="Verdana" w:hAnsi="Verdana"/>
          <w:szCs w:val="20"/>
        </w:rPr>
        <w:t>3</w:t>
      </w:r>
      <w:r w:rsidRPr="00E66198">
        <w:rPr>
          <w:rFonts w:ascii="Verdana" w:hAnsi="Verdana"/>
          <w:szCs w:val="20"/>
        </w:rPr>
        <w:t>.1 above will be evaluated in accordance with these criteria.</w:t>
      </w:r>
    </w:p>
    <w:p w14:paraId="2E403217" w14:textId="77777777" w:rsidR="00AD190E" w:rsidRDefault="00AD190E" w:rsidP="00AD190E">
      <w:pPr>
        <w:tabs>
          <w:tab w:val="left" w:pos="2268"/>
          <w:tab w:val="left" w:pos="10206"/>
        </w:tabs>
        <w:ind w:left="1400" w:right="589"/>
        <w:jc w:val="both"/>
        <w:rPr>
          <w:rFonts w:ascii="Verdana" w:hAnsi="Verdana"/>
          <w:szCs w:val="20"/>
        </w:rPr>
      </w:pPr>
    </w:p>
    <w:p w14:paraId="3A540E88" w14:textId="45BE3D3D" w:rsidR="00AD190E" w:rsidRPr="00AD190E" w:rsidRDefault="00AD190E" w:rsidP="00AD190E">
      <w:pPr>
        <w:tabs>
          <w:tab w:val="left" w:pos="2268"/>
          <w:tab w:val="left" w:pos="10206"/>
        </w:tabs>
        <w:ind w:left="1400" w:right="589"/>
        <w:jc w:val="both"/>
        <w:rPr>
          <w:rFonts w:ascii="Verdana" w:hAnsi="Verdana"/>
          <w:szCs w:val="20"/>
        </w:rPr>
      </w:pPr>
      <w:r w:rsidRPr="00AD190E">
        <w:rPr>
          <w:rFonts w:ascii="Verdana" w:hAnsi="Verdana"/>
          <w:szCs w:val="20"/>
        </w:rPr>
        <w:t xml:space="preserve">Following submission of the written tenders in accordance with this Invitation to Tender, each panel member will make an initial evaluation of the tender responses in relation to </w:t>
      </w:r>
      <w:r>
        <w:rPr>
          <w:rFonts w:ascii="Verdana" w:hAnsi="Verdana"/>
          <w:szCs w:val="20"/>
        </w:rPr>
        <w:t xml:space="preserve">each </w:t>
      </w:r>
      <w:proofErr w:type="gramStart"/>
      <w:r>
        <w:rPr>
          <w:rFonts w:ascii="Verdana" w:hAnsi="Verdana"/>
          <w:szCs w:val="20"/>
        </w:rPr>
        <w:t>criteria</w:t>
      </w:r>
      <w:proofErr w:type="gramEnd"/>
      <w:r w:rsidRPr="00AD190E">
        <w:rPr>
          <w:rFonts w:ascii="Verdana" w:hAnsi="Verdana"/>
          <w:szCs w:val="20"/>
        </w:rPr>
        <w:t xml:space="preserve"> </w:t>
      </w:r>
      <w:r>
        <w:rPr>
          <w:rFonts w:ascii="Verdana" w:hAnsi="Verdana"/>
          <w:szCs w:val="20"/>
        </w:rPr>
        <w:t>(excluding the Fee)</w:t>
      </w:r>
      <w:r w:rsidRPr="00AD190E">
        <w:rPr>
          <w:rFonts w:ascii="Verdana" w:hAnsi="Verdana"/>
          <w:szCs w:val="20"/>
        </w:rPr>
        <w:t xml:space="preserve"> by applying the evaluation matrix set out in Appendix 2. The panel members shall then convene to moderate and reach a consensus and agree the final score against each </w:t>
      </w:r>
      <w:proofErr w:type="gramStart"/>
      <w:r w:rsidRPr="00AD190E">
        <w:rPr>
          <w:rFonts w:ascii="Verdana" w:hAnsi="Verdana"/>
          <w:szCs w:val="20"/>
        </w:rPr>
        <w:t>criteria</w:t>
      </w:r>
      <w:proofErr w:type="gramEnd"/>
      <w:r w:rsidRPr="00AD190E">
        <w:rPr>
          <w:rFonts w:ascii="Verdana" w:hAnsi="Verdana"/>
          <w:szCs w:val="20"/>
        </w:rPr>
        <w:t xml:space="preserve">. S4C may, but are not obliged to, appoint an independent moderator to support evaluators in reaching a consensus score. </w:t>
      </w:r>
    </w:p>
    <w:p w14:paraId="2B90086F" w14:textId="77777777" w:rsidR="005D312E" w:rsidRDefault="005D312E" w:rsidP="005D312E">
      <w:pPr>
        <w:tabs>
          <w:tab w:val="left" w:pos="2268"/>
          <w:tab w:val="left" w:pos="10206"/>
        </w:tabs>
        <w:ind w:left="1400" w:right="589"/>
        <w:jc w:val="both"/>
        <w:rPr>
          <w:rFonts w:ascii="Verdana" w:hAnsi="Verdana"/>
          <w:b/>
          <w:szCs w:val="20"/>
        </w:rPr>
      </w:pPr>
    </w:p>
    <w:p w14:paraId="3907948E" w14:textId="524E93FC" w:rsidR="005D312E" w:rsidRPr="00E17FB6" w:rsidRDefault="005D312E" w:rsidP="005D312E">
      <w:pPr>
        <w:tabs>
          <w:tab w:val="left" w:pos="2268"/>
          <w:tab w:val="left" w:pos="10206"/>
        </w:tabs>
        <w:ind w:left="1400" w:right="589"/>
        <w:jc w:val="both"/>
        <w:rPr>
          <w:rFonts w:ascii="Verdana" w:hAnsi="Verdana"/>
          <w:b/>
          <w:szCs w:val="20"/>
        </w:rPr>
      </w:pPr>
      <w:r w:rsidRPr="00E17FB6">
        <w:rPr>
          <w:rFonts w:ascii="Verdana" w:hAnsi="Verdana"/>
          <w:b/>
          <w:szCs w:val="20"/>
        </w:rPr>
        <w:t>Fee Evaluation</w:t>
      </w:r>
    </w:p>
    <w:p w14:paraId="72DADFBA" w14:textId="77777777" w:rsidR="005D312E" w:rsidRPr="00E17FB6" w:rsidRDefault="005D312E" w:rsidP="005D312E">
      <w:pPr>
        <w:tabs>
          <w:tab w:val="left" w:pos="2268"/>
          <w:tab w:val="left" w:pos="10206"/>
        </w:tabs>
        <w:ind w:left="1400" w:right="589"/>
        <w:jc w:val="both"/>
        <w:rPr>
          <w:rFonts w:ascii="Verdana" w:hAnsi="Verdana"/>
          <w:szCs w:val="20"/>
        </w:rPr>
      </w:pPr>
      <w:bookmarkStart w:id="1" w:name="_Hlk9936462"/>
    </w:p>
    <w:p w14:paraId="51C5E219" w14:textId="59D2D229" w:rsidR="005D312E" w:rsidRPr="00E17FB6" w:rsidRDefault="005D312E" w:rsidP="005D312E">
      <w:pPr>
        <w:tabs>
          <w:tab w:val="left" w:pos="2268"/>
          <w:tab w:val="left" w:pos="10206"/>
        </w:tabs>
        <w:ind w:left="1400" w:right="589"/>
        <w:jc w:val="both"/>
        <w:rPr>
          <w:rFonts w:ascii="Verdana" w:hAnsi="Verdana"/>
          <w:szCs w:val="20"/>
        </w:rPr>
      </w:pPr>
      <w:r w:rsidRPr="00E17FB6">
        <w:rPr>
          <w:rFonts w:ascii="Verdana" w:hAnsi="Verdana"/>
          <w:szCs w:val="20"/>
        </w:rPr>
        <w:t>S4C will evaluate the fee</w:t>
      </w:r>
      <w:r>
        <w:rPr>
          <w:rFonts w:ascii="Verdana" w:hAnsi="Verdana"/>
          <w:szCs w:val="20"/>
        </w:rPr>
        <w:t>(s)</w:t>
      </w:r>
      <w:r w:rsidRPr="00E17FB6">
        <w:rPr>
          <w:rFonts w:ascii="Verdana" w:hAnsi="Verdana"/>
          <w:szCs w:val="20"/>
        </w:rPr>
        <w:t xml:space="preserve"> provided by all Tenderers using the following formula: lowest fee provided as part of the tender divided by the Tenderer’s submitted fee.  S4C may exclude responses that have provided abnormally low fees.  The </w:t>
      </w:r>
      <w:r>
        <w:rPr>
          <w:rFonts w:ascii="Verdana" w:hAnsi="Verdana"/>
          <w:szCs w:val="20"/>
        </w:rPr>
        <w:t xml:space="preserve">service </w:t>
      </w:r>
      <w:r w:rsidRPr="00E17FB6">
        <w:rPr>
          <w:rFonts w:ascii="Verdana" w:hAnsi="Verdana"/>
          <w:szCs w:val="20"/>
        </w:rPr>
        <w:t xml:space="preserve">fee will be weighted at </w:t>
      </w:r>
      <w:r w:rsidR="004A4459">
        <w:rPr>
          <w:rFonts w:ascii="Verdana" w:hAnsi="Verdana"/>
          <w:szCs w:val="20"/>
        </w:rPr>
        <w:t>20</w:t>
      </w:r>
      <w:r w:rsidRPr="004A4459">
        <w:rPr>
          <w:rFonts w:ascii="Verdana" w:hAnsi="Verdana"/>
          <w:bCs/>
          <w:szCs w:val="20"/>
        </w:rPr>
        <w:t>%</w:t>
      </w:r>
      <w:r w:rsidRPr="00E17FB6">
        <w:rPr>
          <w:rFonts w:ascii="Verdana" w:hAnsi="Verdana"/>
          <w:szCs w:val="20"/>
        </w:rPr>
        <w:t>.</w:t>
      </w:r>
    </w:p>
    <w:bookmarkEnd w:id="1"/>
    <w:p w14:paraId="74624728" w14:textId="77777777" w:rsidR="00230272" w:rsidRDefault="00230272" w:rsidP="00230272">
      <w:pPr>
        <w:tabs>
          <w:tab w:val="left" w:pos="2268"/>
          <w:tab w:val="left" w:pos="10206"/>
        </w:tabs>
        <w:ind w:left="1400" w:right="589"/>
        <w:jc w:val="both"/>
        <w:rPr>
          <w:rFonts w:ascii="Verdana" w:hAnsi="Verdana"/>
          <w:szCs w:val="20"/>
        </w:rPr>
      </w:pPr>
    </w:p>
    <w:p w14:paraId="29135D2B" w14:textId="77777777" w:rsidR="00230272" w:rsidRPr="00E66198" w:rsidRDefault="00C33EA9" w:rsidP="00230272">
      <w:pPr>
        <w:tabs>
          <w:tab w:val="left" w:pos="2268"/>
          <w:tab w:val="left" w:pos="10206"/>
        </w:tabs>
        <w:ind w:left="1400" w:right="589"/>
        <w:jc w:val="both"/>
        <w:rPr>
          <w:rFonts w:ascii="Verdana" w:hAnsi="Verdana"/>
          <w:b/>
          <w:szCs w:val="20"/>
        </w:rPr>
      </w:pPr>
      <w:r w:rsidRPr="00E66198">
        <w:rPr>
          <w:rFonts w:ascii="Verdana" w:hAnsi="Verdana"/>
          <w:b/>
          <w:szCs w:val="20"/>
        </w:rPr>
        <w:t>5</w:t>
      </w:r>
      <w:r w:rsidR="00230272" w:rsidRPr="00E66198">
        <w:rPr>
          <w:rFonts w:ascii="Verdana" w:hAnsi="Verdana"/>
          <w:b/>
          <w:szCs w:val="20"/>
        </w:rPr>
        <w:t>.3</w:t>
      </w:r>
      <w:r w:rsidR="00230272" w:rsidRPr="00E66198">
        <w:rPr>
          <w:rFonts w:ascii="Verdana" w:hAnsi="Verdana"/>
          <w:b/>
          <w:szCs w:val="20"/>
        </w:rPr>
        <w:tab/>
        <w:t>Disqualification of Tender Responses/Tenderers</w:t>
      </w:r>
    </w:p>
    <w:p w14:paraId="66EA0F83" w14:textId="77777777" w:rsidR="00230272" w:rsidRPr="00E66198" w:rsidRDefault="00230272" w:rsidP="00230272">
      <w:pPr>
        <w:tabs>
          <w:tab w:val="left" w:pos="2268"/>
          <w:tab w:val="left" w:pos="10206"/>
        </w:tabs>
        <w:ind w:left="1400" w:right="589"/>
        <w:jc w:val="both"/>
        <w:rPr>
          <w:rFonts w:ascii="Verdana" w:hAnsi="Verdana"/>
          <w:szCs w:val="20"/>
        </w:rPr>
      </w:pPr>
    </w:p>
    <w:p w14:paraId="3C620D13"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S4C reserves the right to disqualify a tender response and/or a Tenderer from this tender process at any time if:</w:t>
      </w:r>
    </w:p>
    <w:p w14:paraId="189C6EBE" w14:textId="77777777" w:rsidR="00230272" w:rsidRPr="00E66198" w:rsidRDefault="00230272" w:rsidP="00230272">
      <w:pPr>
        <w:tabs>
          <w:tab w:val="left" w:pos="2268"/>
          <w:tab w:val="left" w:pos="10206"/>
        </w:tabs>
        <w:ind w:left="1400" w:right="589"/>
        <w:jc w:val="both"/>
        <w:rPr>
          <w:rFonts w:ascii="Verdana" w:hAnsi="Verdana"/>
          <w:szCs w:val="20"/>
        </w:rPr>
      </w:pPr>
    </w:p>
    <w:p w14:paraId="44512486" w14:textId="77777777" w:rsidR="00230272" w:rsidRPr="00E66198" w:rsidRDefault="00230272" w:rsidP="00E66198">
      <w:pPr>
        <w:tabs>
          <w:tab w:val="left" w:pos="2268"/>
          <w:tab w:val="left" w:pos="10206"/>
        </w:tabs>
        <w:ind w:left="2160" w:right="589" w:hanging="760"/>
        <w:jc w:val="both"/>
        <w:rPr>
          <w:rFonts w:ascii="Verdana" w:hAnsi="Verdana"/>
          <w:szCs w:val="20"/>
        </w:rPr>
      </w:pPr>
      <w:r w:rsidRPr="00E66198">
        <w:rPr>
          <w:rFonts w:ascii="Verdana" w:hAnsi="Verdana"/>
          <w:szCs w:val="20"/>
        </w:rPr>
        <w:t>(a)</w:t>
      </w:r>
      <w:r w:rsidRPr="00E66198">
        <w:rPr>
          <w:rFonts w:ascii="Verdana" w:hAnsi="Verdana"/>
          <w:szCs w:val="20"/>
        </w:rPr>
        <w:tab/>
        <w:t xml:space="preserve">a tender response does not comply in any respect with the requirements of this </w:t>
      </w:r>
      <w:proofErr w:type="gramStart"/>
      <w:r w:rsidRPr="00E66198">
        <w:rPr>
          <w:rFonts w:ascii="Verdana" w:hAnsi="Verdana"/>
          <w:szCs w:val="20"/>
        </w:rPr>
        <w:t>ITT;</w:t>
      </w:r>
      <w:proofErr w:type="gramEnd"/>
    </w:p>
    <w:p w14:paraId="77F2F6AD" w14:textId="77777777" w:rsidR="00230272" w:rsidRPr="00E66198" w:rsidRDefault="00230272" w:rsidP="00230272">
      <w:pPr>
        <w:tabs>
          <w:tab w:val="left" w:pos="2268"/>
          <w:tab w:val="left" w:pos="10206"/>
        </w:tabs>
        <w:ind w:left="1400" w:right="589"/>
        <w:jc w:val="both"/>
        <w:rPr>
          <w:rFonts w:ascii="Verdana" w:hAnsi="Verdana"/>
          <w:szCs w:val="20"/>
        </w:rPr>
      </w:pPr>
    </w:p>
    <w:p w14:paraId="3EEE4E6C" w14:textId="77777777" w:rsidR="00230272" w:rsidRPr="00E66198" w:rsidRDefault="00230272" w:rsidP="00E66198">
      <w:pPr>
        <w:tabs>
          <w:tab w:val="left" w:pos="2268"/>
          <w:tab w:val="left" w:pos="10206"/>
        </w:tabs>
        <w:ind w:left="2160" w:right="589" w:hanging="760"/>
        <w:jc w:val="both"/>
        <w:rPr>
          <w:rFonts w:ascii="Verdana" w:hAnsi="Verdana"/>
          <w:szCs w:val="20"/>
        </w:rPr>
      </w:pPr>
      <w:r w:rsidRPr="00E66198">
        <w:rPr>
          <w:rFonts w:ascii="Verdana" w:hAnsi="Verdana"/>
          <w:szCs w:val="20"/>
        </w:rPr>
        <w:t>(b)</w:t>
      </w:r>
      <w:r w:rsidRPr="00E66198">
        <w:rPr>
          <w:rFonts w:ascii="Verdana" w:hAnsi="Verdana"/>
          <w:szCs w:val="20"/>
        </w:rPr>
        <w:tab/>
        <w:t>any information provided to S4C by the relevant Tenderer (or, in the case of a consortium, any of its members), is incomplete, inaccurate or misleading</w:t>
      </w:r>
      <w:r w:rsidR="00E66198">
        <w:rPr>
          <w:rFonts w:ascii="Verdana" w:hAnsi="Verdana"/>
          <w:szCs w:val="20"/>
        </w:rPr>
        <w:t xml:space="preserve"> in any respect or ceases to be </w:t>
      </w:r>
      <w:proofErr w:type="gramStart"/>
      <w:r w:rsidRPr="00E66198">
        <w:rPr>
          <w:rFonts w:ascii="Verdana" w:hAnsi="Verdana"/>
          <w:szCs w:val="20"/>
        </w:rPr>
        <w:t>correct;</w:t>
      </w:r>
      <w:proofErr w:type="gramEnd"/>
      <w:r w:rsidRPr="00E66198">
        <w:rPr>
          <w:rFonts w:ascii="Verdana" w:hAnsi="Verdana"/>
          <w:szCs w:val="20"/>
        </w:rPr>
        <w:t xml:space="preserve"> </w:t>
      </w:r>
    </w:p>
    <w:p w14:paraId="57435D93" w14:textId="77777777" w:rsidR="00230272" w:rsidRPr="00E66198" w:rsidRDefault="00230272" w:rsidP="00230272">
      <w:pPr>
        <w:tabs>
          <w:tab w:val="left" w:pos="2268"/>
          <w:tab w:val="left" w:pos="10206"/>
        </w:tabs>
        <w:ind w:left="1400" w:right="589"/>
        <w:jc w:val="both"/>
        <w:rPr>
          <w:rFonts w:ascii="Verdana" w:hAnsi="Verdana"/>
          <w:szCs w:val="20"/>
        </w:rPr>
      </w:pPr>
    </w:p>
    <w:p w14:paraId="7636D02B" w14:textId="77777777" w:rsidR="00AD190E" w:rsidRDefault="00230272" w:rsidP="00E66198">
      <w:pPr>
        <w:tabs>
          <w:tab w:val="left" w:pos="2268"/>
          <w:tab w:val="left" w:pos="10206"/>
        </w:tabs>
        <w:ind w:left="2160" w:right="589" w:hanging="760"/>
        <w:jc w:val="both"/>
        <w:rPr>
          <w:rFonts w:ascii="Verdana" w:hAnsi="Verdana"/>
          <w:szCs w:val="20"/>
        </w:rPr>
      </w:pPr>
      <w:r w:rsidRPr="00E66198">
        <w:rPr>
          <w:rFonts w:ascii="Verdana" w:hAnsi="Verdana"/>
          <w:szCs w:val="20"/>
        </w:rPr>
        <w:t>(c)</w:t>
      </w:r>
      <w:r w:rsidRPr="00E66198">
        <w:rPr>
          <w:rFonts w:ascii="Verdana" w:hAnsi="Verdana"/>
          <w:szCs w:val="20"/>
        </w:rPr>
        <w:tab/>
        <w:t>the Tenderer has colluded with any person (excluding, where the Tenderer is a c</w:t>
      </w:r>
      <w:r w:rsidR="00E66198">
        <w:rPr>
          <w:rFonts w:ascii="Verdana" w:hAnsi="Verdana"/>
          <w:szCs w:val="20"/>
        </w:rPr>
        <w:t xml:space="preserve">onsortium, </w:t>
      </w:r>
      <w:r w:rsidRPr="00E66198">
        <w:rPr>
          <w:rFonts w:ascii="Verdana" w:hAnsi="Verdana"/>
          <w:szCs w:val="20"/>
        </w:rPr>
        <w:t xml:space="preserve">collusion between consortium members in relation to the consortium’s tender response) in relation to or in connection with its or any other Tenderer’s tender </w:t>
      </w:r>
      <w:proofErr w:type="gramStart"/>
      <w:r w:rsidRPr="00E66198">
        <w:rPr>
          <w:rFonts w:ascii="Verdana" w:hAnsi="Verdana"/>
          <w:szCs w:val="20"/>
        </w:rPr>
        <w:t>response</w:t>
      </w:r>
      <w:r w:rsidR="00AD190E">
        <w:rPr>
          <w:rFonts w:ascii="Verdana" w:hAnsi="Verdana"/>
          <w:szCs w:val="20"/>
        </w:rPr>
        <w:t>;</w:t>
      </w:r>
      <w:proofErr w:type="gramEnd"/>
    </w:p>
    <w:p w14:paraId="4BE6B579" w14:textId="77777777" w:rsidR="00AD190E" w:rsidRDefault="00AD190E" w:rsidP="00E66198">
      <w:pPr>
        <w:tabs>
          <w:tab w:val="left" w:pos="2268"/>
          <w:tab w:val="left" w:pos="10206"/>
        </w:tabs>
        <w:ind w:left="2160" w:right="589" w:hanging="760"/>
        <w:jc w:val="both"/>
        <w:rPr>
          <w:rFonts w:ascii="Verdana" w:hAnsi="Verdana"/>
          <w:szCs w:val="20"/>
        </w:rPr>
      </w:pPr>
    </w:p>
    <w:p w14:paraId="4E69B029" w14:textId="7D632DF2" w:rsidR="00230272" w:rsidRPr="00E66198" w:rsidRDefault="00AD190E" w:rsidP="00E66198">
      <w:pPr>
        <w:tabs>
          <w:tab w:val="left" w:pos="2268"/>
          <w:tab w:val="left" w:pos="10206"/>
        </w:tabs>
        <w:ind w:left="2160" w:right="589" w:hanging="760"/>
        <w:jc w:val="both"/>
        <w:rPr>
          <w:rFonts w:ascii="Verdana" w:hAnsi="Verdana"/>
          <w:szCs w:val="20"/>
        </w:rPr>
      </w:pPr>
      <w:r w:rsidRPr="00AD190E">
        <w:rPr>
          <w:rFonts w:ascii="Verdana" w:hAnsi="Verdana"/>
          <w:szCs w:val="20"/>
        </w:rPr>
        <w:t xml:space="preserve">(d) </w:t>
      </w:r>
      <w:r w:rsidRPr="00AD190E">
        <w:rPr>
          <w:rFonts w:ascii="Verdana" w:hAnsi="Verdana"/>
          <w:szCs w:val="20"/>
        </w:rPr>
        <w:tab/>
      </w:r>
      <w:bookmarkStart w:id="2" w:name="_Hlk161928481"/>
      <w:r w:rsidRPr="00AD190E">
        <w:rPr>
          <w:rFonts w:ascii="Verdana" w:hAnsi="Verdana"/>
          <w:szCs w:val="20"/>
        </w:rPr>
        <w:t xml:space="preserve">your Tender fees </w:t>
      </w:r>
      <w:proofErr w:type="gramStart"/>
      <w:r w:rsidRPr="00AD190E">
        <w:rPr>
          <w:rFonts w:ascii="Verdana" w:hAnsi="Verdana"/>
          <w:szCs w:val="20"/>
        </w:rPr>
        <w:t>appears</w:t>
      </w:r>
      <w:proofErr w:type="gramEnd"/>
      <w:r w:rsidRPr="00AD190E">
        <w:rPr>
          <w:rFonts w:ascii="Verdana" w:hAnsi="Verdana"/>
          <w:szCs w:val="20"/>
        </w:rPr>
        <w:t xml:space="preserve"> to be abnormally low and, having been asked to explain your Tender (or the parts which S4C consider to be abnormally low), the response does not satisfactorily account for the low level of fees</w:t>
      </w:r>
      <w:bookmarkEnd w:id="2"/>
      <w:r w:rsidR="00230272" w:rsidRPr="00E66198">
        <w:rPr>
          <w:rFonts w:ascii="Verdana" w:hAnsi="Verdana"/>
          <w:szCs w:val="20"/>
        </w:rPr>
        <w:t>.</w:t>
      </w:r>
    </w:p>
    <w:p w14:paraId="4797F3FA" w14:textId="77777777" w:rsidR="00230272" w:rsidRPr="00E66198" w:rsidRDefault="00230272" w:rsidP="00230272">
      <w:pPr>
        <w:tabs>
          <w:tab w:val="left" w:pos="2268"/>
          <w:tab w:val="left" w:pos="10206"/>
        </w:tabs>
        <w:ind w:left="1400" w:right="589"/>
        <w:jc w:val="both"/>
        <w:rPr>
          <w:rFonts w:ascii="Verdana" w:hAnsi="Verdana"/>
          <w:szCs w:val="20"/>
        </w:rPr>
      </w:pPr>
    </w:p>
    <w:p w14:paraId="2B77AAEB" w14:textId="77777777"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Disqualification of any tender response or Tenderer will be without prejudice to any other rights or remedies of S4C.</w:t>
      </w:r>
    </w:p>
    <w:p w14:paraId="28E4BED5" w14:textId="77777777" w:rsidR="00230272" w:rsidRDefault="00230272" w:rsidP="00E66198">
      <w:pPr>
        <w:tabs>
          <w:tab w:val="left" w:pos="2268"/>
          <w:tab w:val="left" w:pos="10206"/>
        </w:tabs>
        <w:ind w:right="589"/>
        <w:jc w:val="both"/>
        <w:rPr>
          <w:rFonts w:ascii="Verdana" w:hAnsi="Verdana"/>
          <w:szCs w:val="20"/>
        </w:rPr>
      </w:pPr>
    </w:p>
    <w:p w14:paraId="4D3B0060" w14:textId="77777777" w:rsidR="00230272" w:rsidRPr="00E66198" w:rsidRDefault="00C33EA9" w:rsidP="00230272">
      <w:pPr>
        <w:tabs>
          <w:tab w:val="left" w:pos="2268"/>
          <w:tab w:val="left" w:pos="10206"/>
        </w:tabs>
        <w:ind w:left="1400" w:right="589"/>
        <w:jc w:val="both"/>
        <w:rPr>
          <w:rFonts w:ascii="Verdana" w:hAnsi="Verdana"/>
          <w:b/>
          <w:szCs w:val="20"/>
        </w:rPr>
      </w:pPr>
      <w:r w:rsidRPr="00E66198">
        <w:rPr>
          <w:rFonts w:ascii="Verdana" w:hAnsi="Verdana"/>
          <w:b/>
          <w:szCs w:val="20"/>
        </w:rPr>
        <w:t>5</w:t>
      </w:r>
      <w:r w:rsidR="00230272" w:rsidRPr="00E66198">
        <w:rPr>
          <w:rFonts w:ascii="Verdana" w:hAnsi="Verdana"/>
          <w:b/>
          <w:szCs w:val="20"/>
        </w:rPr>
        <w:t>.4</w:t>
      </w:r>
      <w:r w:rsidR="00230272" w:rsidRPr="00E66198">
        <w:rPr>
          <w:rFonts w:ascii="Verdana" w:hAnsi="Verdana"/>
          <w:b/>
          <w:szCs w:val="20"/>
        </w:rPr>
        <w:tab/>
        <w:t>Contract Award</w:t>
      </w:r>
    </w:p>
    <w:p w14:paraId="6B8A44BB" w14:textId="77777777" w:rsidR="00230272" w:rsidRPr="00E66198" w:rsidRDefault="00230272" w:rsidP="00230272">
      <w:pPr>
        <w:tabs>
          <w:tab w:val="left" w:pos="2268"/>
          <w:tab w:val="left" w:pos="10206"/>
        </w:tabs>
        <w:ind w:left="1400" w:right="589"/>
        <w:jc w:val="both"/>
        <w:rPr>
          <w:rFonts w:ascii="Verdana" w:hAnsi="Verdana"/>
          <w:szCs w:val="20"/>
        </w:rPr>
      </w:pPr>
    </w:p>
    <w:p w14:paraId="6F7E579B" w14:textId="77777777" w:rsidR="00AD190E"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Subject to the provisions of Part </w:t>
      </w:r>
      <w:r w:rsidR="00C33EA9" w:rsidRPr="00E66198">
        <w:rPr>
          <w:rFonts w:ascii="Verdana" w:hAnsi="Verdana"/>
          <w:szCs w:val="20"/>
        </w:rPr>
        <w:t>6</w:t>
      </w:r>
      <w:r w:rsidRPr="00E66198">
        <w:rPr>
          <w:rFonts w:ascii="Verdana" w:hAnsi="Verdana"/>
          <w:szCs w:val="20"/>
        </w:rPr>
        <w:t>.1 below and following completion of the evaluation of tender responses, S4C will inform Tenderers of the results of the evaluation</w:t>
      </w:r>
      <w:r w:rsidR="00AD190E">
        <w:rPr>
          <w:rFonts w:ascii="Verdana" w:hAnsi="Verdana"/>
          <w:szCs w:val="20"/>
        </w:rPr>
        <w:t xml:space="preserve"> via e-mail correspondence</w:t>
      </w:r>
      <w:r w:rsidRPr="00E66198">
        <w:rPr>
          <w:rFonts w:ascii="Verdana" w:hAnsi="Verdana"/>
          <w:szCs w:val="20"/>
        </w:rPr>
        <w:t xml:space="preserve">.  </w:t>
      </w:r>
    </w:p>
    <w:p w14:paraId="0FE2E4E5" w14:textId="77777777" w:rsidR="00AD190E" w:rsidRDefault="00AD190E" w:rsidP="00230272">
      <w:pPr>
        <w:tabs>
          <w:tab w:val="left" w:pos="2268"/>
          <w:tab w:val="left" w:pos="10206"/>
        </w:tabs>
        <w:ind w:left="1400" w:right="589"/>
        <w:jc w:val="both"/>
        <w:rPr>
          <w:rFonts w:ascii="Verdana" w:hAnsi="Verdana"/>
          <w:szCs w:val="20"/>
        </w:rPr>
      </w:pPr>
    </w:p>
    <w:p w14:paraId="06269BC2" w14:textId="77777777" w:rsidR="00AD190E" w:rsidRPr="00AD190E" w:rsidRDefault="00AD190E" w:rsidP="00AD190E">
      <w:pPr>
        <w:tabs>
          <w:tab w:val="left" w:pos="2268"/>
          <w:tab w:val="left" w:pos="10206"/>
        </w:tabs>
        <w:ind w:left="1400" w:right="589"/>
        <w:jc w:val="both"/>
        <w:rPr>
          <w:rFonts w:ascii="Verdana" w:hAnsi="Verdana"/>
          <w:szCs w:val="20"/>
        </w:rPr>
      </w:pPr>
      <w:r w:rsidRPr="00AD190E">
        <w:rPr>
          <w:rFonts w:ascii="Verdana" w:hAnsi="Verdana"/>
          <w:szCs w:val="20"/>
        </w:rPr>
        <w:t xml:space="preserve">Should the winning tenderer decline to accept the contract, then it will be offered to the next ranked tenderer, until it has been accepted. </w:t>
      </w:r>
    </w:p>
    <w:p w14:paraId="17049616" w14:textId="77777777" w:rsidR="00AD190E" w:rsidRDefault="00AD190E" w:rsidP="00230272">
      <w:pPr>
        <w:tabs>
          <w:tab w:val="left" w:pos="2268"/>
          <w:tab w:val="left" w:pos="10206"/>
        </w:tabs>
        <w:ind w:left="1400" w:right="589"/>
        <w:jc w:val="both"/>
        <w:rPr>
          <w:rFonts w:ascii="Verdana" w:hAnsi="Verdana"/>
          <w:szCs w:val="20"/>
        </w:rPr>
      </w:pPr>
    </w:p>
    <w:p w14:paraId="327B9C51" w14:textId="1E9224E1" w:rsidR="00230272" w:rsidRPr="00E66198" w:rsidRDefault="00230272" w:rsidP="00230272">
      <w:pPr>
        <w:tabs>
          <w:tab w:val="left" w:pos="2268"/>
          <w:tab w:val="left" w:pos="10206"/>
        </w:tabs>
        <w:ind w:left="1400" w:right="589"/>
        <w:jc w:val="both"/>
        <w:rPr>
          <w:rFonts w:ascii="Verdana" w:hAnsi="Verdana"/>
          <w:szCs w:val="20"/>
        </w:rPr>
      </w:pPr>
      <w:r w:rsidRPr="00E66198">
        <w:rPr>
          <w:rFonts w:ascii="Verdana" w:hAnsi="Verdana"/>
          <w:szCs w:val="20"/>
        </w:rPr>
        <w:t xml:space="preserve">The Tenderer whose tender response has been successful will </w:t>
      </w:r>
      <w:r w:rsidR="00AD190E">
        <w:rPr>
          <w:rFonts w:ascii="Verdana" w:hAnsi="Verdana"/>
          <w:szCs w:val="20"/>
        </w:rPr>
        <w:t xml:space="preserve">then </w:t>
      </w:r>
      <w:r w:rsidRPr="00E66198">
        <w:rPr>
          <w:rFonts w:ascii="Verdana" w:hAnsi="Verdana"/>
          <w:szCs w:val="20"/>
        </w:rPr>
        <w:t>be required to enter into an agreement with S4C. No contract will be formed unless and until S4C executes the agreement. No oral or written acceptance of any tender or notification that a Tenderer has been successful will constitute a contract.</w:t>
      </w:r>
    </w:p>
    <w:p w14:paraId="4B2895EF" w14:textId="77777777" w:rsidR="00CC4D0D" w:rsidRDefault="00CC4D0D" w:rsidP="00E66198">
      <w:pPr>
        <w:tabs>
          <w:tab w:val="left" w:pos="2268"/>
          <w:tab w:val="left" w:pos="10206"/>
        </w:tabs>
        <w:ind w:right="589"/>
        <w:jc w:val="both"/>
        <w:rPr>
          <w:rFonts w:ascii="Verdana" w:hAnsi="Verdana"/>
          <w:szCs w:val="20"/>
        </w:rPr>
      </w:pPr>
    </w:p>
    <w:p w14:paraId="6F0CC8BD" w14:textId="77777777" w:rsidR="00E66198" w:rsidRPr="00E66198" w:rsidRDefault="00E66198" w:rsidP="00E66198">
      <w:pPr>
        <w:tabs>
          <w:tab w:val="left" w:pos="2268"/>
          <w:tab w:val="left" w:pos="10206"/>
        </w:tabs>
        <w:ind w:right="589"/>
        <w:jc w:val="both"/>
        <w:rPr>
          <w:rFonts w:ascii="Verdana" w:hAnsi="Verdana"/>
          <w:b/>
          <w:szCs w:val="20"/>
        </w:rPr>
      </w:pPr>
    </w:p>
    <w:p w14:paraId="6110AD4E" w14:textId="77777777" w:rsidR="005D312E" w:rsidRDefault="005D312E">
      <w:pPr>
        <w:rPr>
          <w:rFonts w:ascii="Verdana" w:hAnsi="Verdana"/>
          <w:b/>
          <w:szCs w:val="20"/>
        </w:rPr>
      </w:pPr>
      <w:r>
        <w:rPr>
          <w:rFonts w:ascii="Verdana" w:hAnsi="Verdana"/>
          <w:b/>
          <w:szCs w:val="20"/>
        </w:rPr>
        <w:br w:type="page"/>
      </w:r>
    </w:p>
    <w:p w14:paraId="587DEF79" w14:textId="5A1B36C3" w:rsidR="00230272" w:rsidRPr="00E66198" w:rsidRDefault="00230272" w:rsidP="00230272">
      <w:pPr>
        <w:tabs>
          <w:tab w:val="left" w:pos="2268"/>
          <w:tab w:val="left" w:pos="10206"/>
        </w:tabs>
        <w:ind w:left="1400" w:right="589"/>
        <w:jc w:val="both"/>
        <w:rPr>
          <w:rFonts w:ascii="Verdana" w:hAnsi="Verdana"/>
          <w:b/>
          <w:szCs w:val="20"/>
        </w:rPr>
      </w:pPr>
      <w:r w:rsidRPr="00E66198">
        <w:rPr>
          <w:rFonts w:ascii="Verdana" w:hAnsi="Verdana"/>
          <w:b/>
          <w:szCs w:val="20"/>
        </w:rPr>
        <w:lastRenderedPageBreak/>
        <w:t xml:space="preserve">Part </w:t>
      </w:r>
      <w:r w:rsidR="00C33EA9" w:rsidRPr="00E66198">
        <w:rPr>
          <w:rFonts w:ascii="Verdana" w:hAnsi="Verdana"/>
          <w:b/>
          <w:szCs w:val="20"/>
        </w:rPr>
        <w:t>6</w:t>
      </w:r>
      <w:r w:rsidRPr="00E66198">
        <w:rPr>
          <w:rFonts w:ascii="Verdana" w:hAnsi="Verdana"/>
          <w:b/>
          <w:szCs w:val="20"/>
        </w:rPr>
        <w:tab/>
        <w:t>Legal Notes</w:t>
      </w:r>
    </w:p>
    <w:p w14:paraId="7258D5B0" w14:textId="77777777" w:rsidR="00230272" w:rsidRPr="00E66198" w:rsidRDefault="00230272" w:rsidP="00230272">
      <w:pPr>
        <w:tabs>
          <w:tab w:val="left" w:pos="2268"/>
          <w:tab w:val="left" w:pos="10206"/>
        </w:tabs>
        <w:ind w:left="1400" w:right="589"/>
        <w:jc w:val="both"/>
        <w:rPr>
          <w:rFonts w:ascii="Verdana" w:hAnsi="Verdana"/>
          <w:b/>
          <w:szCs w:val="20"/>
        </w:rPr>
      </w:pPr>
    </w:p>
    <w:p w14:paraId="550AADE2"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 xml:space="preserve">.1 </w:t>
      </w:r>
      <w:r w:rsidR="00230272" w:rsidRPr="00E66198">
        <w:rPr>
          <w:rFonts w:ascii="Verdana" w:hAnsi="Verdana"/>
          <w:b/>
          <w:szCs w:val="20"/>
        </w:rPr>
        <w:tab/>
        <w:t>No Obligation to Offer the Contract</w:t>
      </w:r>
    </w:p>
    <w:p w14:paraId="15BD9524" w14:textId="77777777" w:rsidR="00230272" w:rsidRPr="00E66198" w:rsidRDefault="00230272" w:rsidP="00230272">
      <w:pPr>
        <w:tabs>
          <w:tab w:val="left" w:pos="2268"/>
          <w:tab w:val="left" w:pos="10206"/>
        </w:tabs>
        <w:ind w:left="1418" w:right="589"/>
        <w:jc w:val="both"/>
        <w:rPr>
          <w:rFonts w:ascii="Verdana" w:hAnsi="Verdana"/>
          <w:b/>
          <w:szCs w:val="20"/>
        </w:rPr>
      </w:pPr>
    </w:p>
    <w:p w14:paraId="250F37FB"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 xml:space="preserve">Nothing contained in this ITT nor any communication between S4C and a Tenderer regarding the tendering process or the tender response shall constitute a contract for the provision of any service covered by this tender process nor a warranty or a representation that any contract will or may be awarded.  </w:t>
      </w:r>
    </w:p>
    <w:p w14:paraId="53E370F9" w14:textId="77777777" w:rsidR="00230272" w:rsidRPr="00E66198" w:rsidRDefault="00230272" w:rsidP="00230272">
      <w:pPr>
        <w:tabs>
          <w:tab w:val="left" w:pos="2268"/>
          <w:tab w:val="left" w:pos="10206"/>
        </w:tabs>
        <w:ind w:left="1418" w:right="589"/>
        <w:jc w:val="both"/>
        <w:rPr>
          <w:rFonts w:ascii="Verdana" w:hAnsi="Verdana"/>
          <w:szCs w:val="20"/>
        </w:rPr>
      </w:pPr>
    </w:p>
    <w:p w14:paraId="5771E3A9" w14:textId="77777777" w:rsidR="00230272" w:rsidRPr="00E66198" w:rsidRDefault="00230272" w:rsidP="00230272">
      <w:pPr>
        <w:tabs>
          <w:tab w:val="left" w:pos="1134"/>
          <w:tab w:val="left" w:pos="2268"/>
          <w:tab w:val="left" w:pos="10206"/>
        </w:tabs>
        <w:ind w:left="1418" w:right="589"/>
        <w:jc w:val="both"/>
        <w:rPr>
          <w:rFonts w:ascii="Verdana" w:hAnsi="Verdana"/>
          <w:szCs w:val="20"/>
        </w:rPr>
      </w:pPr>
      <w:r w:rsidRPr="00E66198">
        <w:rPr>
          <w:rFonts w:ascii="Verdana" w:hAnsi="Verdana"/>
          <w:szCs w:val="20"/>
        </w:rPr>
        <w:t>S4C reserves the right to withdraw from and/or abandon and/or defer this tender process at any time, not to award any contract as a result of this tender process, to supplement, revise and/or clarify the terms and conditions of this ITT and/or to require Tenderers to clarify their tender responses and/or to provide additional information in relation thereto.</w:t>
      </w:r>
    </w:p>
    <w:p w14:paraId="4737B71E" w14:textId="77777777" w:rsidR="00230272" w:rsidRPr="00E66198" w:rsidRDefault="00230272" w:rsidP="00230272">
      <w:pPr>
        <w:tabs>
          <w:tab w:val="left" w:pos="1134"/>
          <w:tab w:val="left" w:pos="2268"/>
          <w:tab w:val="left" w:pos="10206"/>
        </w:tabs>
        <w:ind w:left="1418" w:right="589"/>
        <w:jc w:val="both"/>
        <w:rPr>
          <w:rFonts w:ascii="Verdana" w:hAnsi="Verdana"/>
          <w:b/>
          <w:szCs w:val="20"/>
        </w:rPr>
      </w:pPr>
    </w:p>
    <w:p w14:paraId="3F78C2E1"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.2</w:t>
      </w:r>
      <w:r w:rsidR="00230272" w:rsidRPr="00E66198">
        <w:rPr>
          <w:rFonts w:ascii="Verdana" w:hAnsi="Verdana"/>
          <w:b/>
          <w:szCs w:val="20"/>
        </w:rPr>
        <w:tab/>
        <w:t>Conflict of Interest</w:t>
      </w:r>
    </w:p>
    <w:p w14:paraId="16D9086F" w14:textId="77777777" w:rsidR="00230272" w:rsidRPr="00E66198" w:rsidRDefault="00230272" w:rsidP="00230272">
      <w:pPr>
        <w:tabs>
          <w:tab w:val="left" w:pos="2268"/>
          <w:tab w:val="left" w:pos="10206"/>
        </w:tabs>
        <w:ind w:left="1418" w:right="589"/>
        <w:jc w:val="both"/>
        <w:rPr>
          <w:rFonts w:ascii="Verdana" w:hAnsi="Verdana"/>
          <w:b/>
          <w:szCs w:val="20"/>
        </w:rPr>
      </w:pPr>
    </w:p>
    <w:p w14:paraId="1F2543DF"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Tenderers are required to provide details if it is envisaged that there may be a conflict of interest between individuals involved in the application and S4C staff, this is to enable S4C to ensure that it assigns staff to the tender process that have no personal relationship with any Tenderer or consortium member of relevant staff.</w:t>
      </w:r>
    </w:p>
    <w:p w14:paraId="73A988AB" w14:textId="77777777" w:rsidR="00230272" w:rsidRPr="00E66198" w:rsidRDefault="00230272" w:rsidP="00230272">
      <w:pPr>
        <w:tabs>
          <w:tab w:val="left" w:pos="2268"/>
          <w:tab w:val="left" w:pos="10206"/>
        </w:tabs>
        <w:ind w:right="589"/>
        <w:jc w:val="both"/>
        <w:rPr>
          <w:rFonts w:ascii="Verdana" w:hAnsi="Verdana"/>
          <w:b/>
          <w:szCs w:val="20"/>
        </w:rPr>
      </w:pPr>
    </w:p>
    <w:p w14:paraId="216E1719" w14:textId="48884D50" w:rsidR="004A4459" w:rsidRPr="004A4459" w:rsidRDefault="004A4459" w:rsidP="004A4459">
      <w:pPr>
        <w:pStyle w:val="ListParagraph"/>
        <w:numPr>
          <w:ilvl w:val="1"/>
          <w:numId w:val="36"/>
        </w:numPr>
        <w:ind w:left="1418" w:right="-2" w:firstLine="0"/>
        <w:contextualSpacing/>
        <w:rPr>
          <w:rFonts w:ascii="Verdana" w:hAnsi="Verdana"/>
          <w:b/>
          <w:snapToGrid w:val="0"/>
          <w:szCs w:val="20"/>
        </w:rPr>
      </w:pPr>
      <w:r w:rsidRPr="004A4459">
        <w:rPr>
          <w:rFonts w:ascii="Verdana" w:hAnsi="Verdana"/>
          <w:b/>
          <w:snapToGrid w:val="0"/>
          <w:szCs w:val="20"/>
        </w:rPr>
        <w:t>Required Clauses</w:t>
      </w:r>
    </w:p>
    <w:p w14:paraId="1778CBFD" w14:textId="77777777" w:rsidR="004A4459" w:rsidRPr="004A4459" w:rsidRDefault="004A4459" w:rsidP="004A4459">
      <w:pPr>
        <w:ind w:left="1418" w:right="-2"/>
        <w:rPr>
          <w:rFonts w:ascii="Verdana" w:hAnsi="Verdana"/>
          <w:b/>
          <w:snapToGrid w:val="0"/>
          <w:szCs w:val="20"/>
        </w:rPr>
      </w:pPr>
    </w:p>
    <w:p w14:paraId="10365B57" w14:textId="77777777" w:rsidR="004A4459" w:rsidRPr="004A4459" w:rsidRDefault="004A4459" w:rsidP="004A4459">
      <w:pPr>
        <w:ind w:left="1418" w:right="-2"/>
        <w:rPr>
          <w:rFonts w:ascii="Verdana" w:hAnsi="Verdana"/>
          <w:snapToGrid w:val="0"/>
          <w:szCs w:val="20"/>
        </w:rPr>
      </w:pPr>
      <w:r w:rsidRPr="004A4459">
        <w:rPr>
          <w:rFonts w:ascii="Verdana" w:hAnsi="Verdana"/>
          <w:snapToGrid w:val="0"/>
          <w:szCs w:val="20"/>
        </w:rPr>
        <w:t>It should be noted that S4C expects the terms to incorporate the following principles as a minimum:</w:t>
      </w:r>
    </w:p>
    <w:p w14:paraId="105AD573" w14:textId="77777777" w:rsidR="004A4459" w:rsidRPr="004A4459" w:rsidRDefault="004A4459" w:rsidP="004A4459">
      <w:pPr>
        <w:ind w:left="1418" w:right="-2"/>
        <w:rPr>
          <w:rFonts w:ascii="Verdana" w:hAnsi="Verdana"/>
          <w:b/>
          <w:snapToGrid w:val="0"/>
          <w:szCs w:val="20"/>
        </w:rPr>
      </w:pPr>
    </w:p>
    <w:p w14:paraId="07BB6324" w14:textId="77777777" w:rsidR="004A4459" w:rsidRPr="004A4459" w:rsidRDefault="004A4459" w:rsidP="004A4459">
      <w:pPr>
        <w:numPr>
          <w:ilvl w:val="0"/>
          <w:numId w:val="35"/>
        </w:numPr>
        <w:spacing w:after="200" w:line="276" w:lineRule="auto"/>
        <w:ind w:left="1418" w:right="-2" w:firstLine="0"/>
        <w:rPr>
          <w:rFonts w:ascii="Verdana" w:eastAsia="Calibri" w:hAnsi="Verdana"/>
          <w:color w:val="auto"/>
          <w:szCs w:val="22"/>
        </w:rPr>
      </w:pPr>
      <w:r w:rsidRPr="004A4459">
        <w:rPr>
          <w:rFonts w:ascii="Verdana" w:eastAsia="Calibri" w:hAnsi="Verdana"/>
          <w:b/>
          <w:color w:val="auto"/>
          <w:szCs w:val="22"/>
        </w:rPr>
        <w:t>Insurance requirements</w:t>
      </w:r>
      <w:r w:rsidRPr="004A4459">
        <w:rPr>
          <w:rFonts w:ascii="Verdana" w:eastAsia="Calibri" w:hAnsi="Verdana"/>
          <w:color w:val="auto"/>
          <w:szCs w:val="22"/>
        </w:rPr>
        <w:t xml:space="preserve">: the successful Tenderer will have public liability insurance with a minimum of £10 million, employer’s liability insurance with a minimum of £10 million, professional indemnity insurance with a minimum of £5 million and any other relevant insurance in accordance with good industry </w:t>
      </w:r>
      <w:proofErr w:type="gramStart"/>
      <w:r w:rsidRPr="004A4459">
        <w:rPr>
          <w:rFonts w:ascii="Verdana" w:eastAsia="Calibri" w:hAnsi="Verdana"/>
          <w:color w:val="auto"/>
          <w:szCs w:val="22"/>
        </w:rPr>
        <w:t>practice;</w:t>
      </w:r>
      <w:proofErr w:type="gramEnd"/>
    </w:p>
    <w:p w14:paraId="3AD6FEB2" w14:textId="77777777" w:rsidR="004A4459" w:rsidRPr="004A4459" w:rsidRDefault="004A4459" w:rsidP="004A4459">
      <w:pPr>
        <w:numPr>
          <w:ilvl w:val="0"/>
          <w:numId w:val="35"/>
        </w:numPr>
        <w:spacing w:after="200" w:line="276" w:lineRule="auto"/>
        <w:ind w:left="1418" w:right="-2" w:firstLine="0"/>
        <w:rPr>
          <w:rFonts w:ascii="Verdana" w:eastAsia="Calibri" w:hAnsi="Verdana"/>
          <w:color w:val="auto"/>
          <w:szCs w:val="22"/>
        </w:rPr>
      </w:pPr>
      <w:r w:rsidRPr="004A4459">
        <w:rPr>
          <w:rFonts w:ascii="Verdana" w:eastAsia="Calibri" w:hAnsi="Verdana"/>
          <w:b/>
          <w:color w:val="auto"/>
          <w:szCs w:val="20"/>
        </w:rPr>
        <w:t>Intellectual property</w:t>
      </w:r>
      <w:r w:rsidRPr="004A4459">
        <w:rPr>
          <w:rFonts w:ascii="Verdana" w:eastAsia="Calibri" w:hAnsi="Verdana"/>
          <w:color w:val="auto"/>
          <w:szCs w:val="20"/>
        </w:rPr>
        <w:t xml:space="preserve">: S4C will be granted a royalty free, perpetual, unencumbered licence of copyright and other rights in any and all reports or documents created in the provision of the services in order to enable S4C to use such reports or documents as it deems fit in its absolute discretion for the full period of </w:t>
      </w:r>
      <w:proofErr w:type="gramStart"/>
      <w:r w:rsidRPr="004A4459">
        <w:rPr>
          <w:rFonts w:ascii="Verdana" w:eastAsia="Calibri" w:hAnsi="Verdana"/>
          <w:color w:val="auto"/>
          <w:szCs w:val="20"/>
        </w:rPr>
        <w:t>copyright;</w:t>
      </w:r>
      <w:proofErr w:type="gramEnd"/>
    </w:p>
    <w:p w14:paraId="64F5C95B" w14:textId="77777777" w:rsidR="004A4459" w:rsidRPr="004A4459" w:rsidRDefault="004A4459" w:rsidP="004A4459">
      <w:pPr>
        <w:numPr>
          <w:ilvl w:val="0"/>
          <w:numId w:val="35"/>
        </w:numPr>
        <w:ind w:left="1418" w:right="-2" w:firstLine="0"/>
        <w:rPr>
          <w:rFonts w:ascii="Verdana" w:eastAsia="Calibri" w:hAnsi="Verdana"/>
          <w:color w:val="auto"/>
          <w:szCs w:val="20"/>
        </w:rPr>
      </w:pPr>
      <w:r w:rsidRPr="004A4459">
        <w:rPr>
          <w:rFonts w:ascii="Verdana" w:eastAsia="Calibri" w:hAnsi="Verdana"/>
          <w:b/>
          <w:color w:val="auto"/>
          <w:szCs w:val="20"/>
        </w:rPr>
        <w:t>Conflict of interest</w:t>
      </w:r>
      <w:r w:rsidRPr="004A4459">
        <w:rPr>
          <w:rFonts w:ascii="Verdana" w:eastAsia="Calibri" w:hAnsi="Verdana"/>
          <w:color w:val="auto"/>
          <w:szCs w:val="20"/>
        </w:rPr>
        <w:t xml:space="preserve">: the successful Tenderer will be expected to act in S4C’s best interests at all times and not to do anything which could conflict with S4C’s best interests, adversely impact on S4C’s goodwill or reputation and/or the company’s obligations under the </w:t>
      </w:r>
      <w:proofErr w:type="gramStart"/>
      <w:r w:rsidRPr="004A4459">
        <w:rPr>
          <w:rFonts w:ascii="Verdana" w:eastAsia="Calibri" w:hAnsi="Verdana"/>
          <w:color w:val="auto"/>
          <w:szCs w:val="20"/>
        </w:rPr>
        <w:t>agreement;</w:t>
      </w:r>
      <w:proofErr w:type="gramEnd"/>
    </w:p>
    <w:p w14:paraId="443A87F8" w14:textId="77777777" w:rsidR="004A4459" w:rsidRPr="004A4459" w:rsidRDefault="004A4459" w:rsidP="004A4459">
      <w:pPr>
        <w:ind w:left="1418" w:right="-2"/>
        <w:rPr>
          <w:rFonts w:ascii="Verdana" w:eastAsia="Calibri" w:hAnsi="Verdana"/>
          <w:color w:val="auto"/>
          <w:szCs w:val="20"/>
        </w:rPr>
      </w:pPr>
    </w:p>
    <w:p w14:paraId="147EFBC1" w14:textId="77777777" w:rsidR="004A4459" w:rsidRPr="004A4459" w:rsidRDefault="004A4459" w:rsidP="004A4459">
      <w:pPr>
        <w:numPr>
          <w:ilvl w:val="0"/>
          <w:numId w:val="35"/>
        </w:numPr>
        <w:ind w:left="1418" w:right="-2" w:firstLine="0"/>
        <w:rPr>
          <w:rFonts w:ascii="Verdana" w:eastAsia="Calibri" w:hAnsi="Verdana"/>
          <w:color w:val="auto"/>
          <w:szCs w:val="20"/>
        </w:rPr>
      </w:pPr>
      <w:r w:rsidRPr="004A4459">
        <w:rPr>
          <w:rFonts w:ascii="Verdana" w:eastAsia="Calibri" w:hAnsi="Verdana"/>
          <w:b/>
          <w:color w:val="auto"/>
          <w:szCs w:val="20"/>
        </w:rPr>
        <w:t>Warranty of compliance</w:t>
      </w:r>
      <w:r w:rsidRPr="004A4459">
        <w:rPr>
          <w:rFonts w:ascii="Verdana" w:eastAsia="Calibri" w:hAnsi="Verdana"/>
          <w:color w:val="auto"/>
          <w:szCs w:val="20"/>
        </w:rPr>
        <w:t xml:space="preserve">: the Tenderer will be expected to warrant that it shall provide the services in accordance with all applicable </w:t>
      </w:r>
      <w:proofErr w:type="gramStart"/>
      <w:r w:rsidRPr="004A4459">
        <w:rPr>
          <w:rFonts w:ascii="Verdana" w:eastAsia="Calibri" w:hAnsi="Verdana"/>
          <w:color w:val="auto"/>
          <w:szCs w:val="20"/>
        </w:rPr>
        <w:t>laws;</w:t>
      </w:r>
      <w:proofErr w:type="gramEnd"/>
    </w:p>
    <w:p w14:paraId="668CD99A" w14:textId="77777777" w:rsidR="004A4459" w:rsidRPr="004A4459" w:rsidRDefault="004A4459" w:rsidP="004A4459">
      <w:pPr>
        <w:ind w:left="1418" w:right="-2"/>
        <w:rPr>
          <w:rFonts w:ascii="Verdana" w:eastAsia="Calibri" w:hAnsi="Verdana"/>
          <w:color w:val="auto"/>
          <w:szCs w:val="20"/>
        </w:rPr>
      </w:pPr>
    </w:p>
    <w:p w14:paraId="4484D584" w14:textId="77777777" w:rsidR="004A4459" w:rsidRPr="004A4459" w:rsidRDefault="004A4459" w:rsidP="004A4459">
      <w:pPr>
        <w:numPr>
          <w:ilvl w:val="0"/>
          <w:numId w:val="35"/>
        </w:numPr>
        <w:ind w:left="1418" w:right="-2" w:firstLine="0"/>
        <w:rPr>
          <w:rFonts w:ascii="Verdana" w:eastAsia="Calibri" w:hAnsi="Verdana"/>
          <w:color w:val="auto"/>
          <w:szCs w:val="20"/>
        </w:rPr>
      </w:pPr>
      <w:r w:rsidRPr="004A4459">
        <w:rPr>
          <w:rFonts w:ascii="Verdana" w:eastAsia="Calibri" w:hAnsi="Verdana"/>
          <w:b/>
          <w:color w:val="auto"/>
          <w:szCs w:val="22"/>
        </w:rPr>
        <w:t>Confidentiality:</w:t>
      </w:r>
      <w:r w:rsidRPr="004A4459">
        <w:rPr>
          <w:rFonts w:ascii="Verdana" w:eastAsia="Calibri" w:hAnsi="Verdana"/>
          <w:color w:val="auto"/>
          <w:szCs w:val="22"/>
        </w:rPr>
        <w:t xml:space="preserve"> the successful Tenderer shall use S4C’s confidential information solely for the purposes of performing its obligations under the agreement </w:t>
      </w:r>
      <w:r w:rsidRPr="004A4459">
        <w:rPr>
          <w:rFonts w:ascii="Verdana" w:eastAsia="Calibri" w:hAnsi="Verdana"/>
          <w:color w:val="auto"/>
          <w:szCs w:val="20"/>
        </w:rPr>
        <w:t xml:space="preserve">and it shall not disclose any confidential information to any person other than to its staff or to comply with any legal </w:t>
      </w:r>
      <w:proofErr w:type="gramStart"/>
      <w:r w:rsidRPr="004A4459">
        <w:rPr>
          <w:rFonts w:ascii="Verdana" w:eastAsia="Calibri" w:hAnsi="Verdana"/>
          <w:color w:val="auto"/>
          <w:szCs w:val="20"/>
        </w:rPr>
        <w:t>obligations;</w:t>
      </w:r>
      <w:proofErr w:type="gramEnd"/>
      <w:r w:rsidRPr="004A4459">
        <w:rPr>
          <w:rFonts w:ascii="Verdana" w:eastAsia="Calibri" w:hAnsi="Verdana"/>
          <w:color w:val="auto"/>
          <w:szCs w:val="20"/>
        </w:rPr>
        <w:t xml:space="preserve"> </w:t>
      </w:r>
    </w:p>
    <w:p w14:paraId="37000A5C" w14:textId="77777777" w:rsidR="004A4459" w:rsidRPr="004A4459" w:rsidRDefault="004A4459" w:rsidP="004A4459">
      <w:pPr>
        <w:ind w:left="1418" w:right="-2"/>
        <w:rPr>
          <w:rFonts w:ascii="Verdana" w:eastAsia="Calibri" w:hAnsi="Verdana"/>
          <w:color w:val="auto"/>
          <w:szCs w:val="20"/>
        </w:rPr>
      </w:pPr>
    </w:p>
    <w:p w14:paraId="179A4A5C" w14:textId="77777777" w:rsidR="004A4459" w:rsidRPr="004A4459" w:rsidRDefault="004A4459" w:rsidP="004A4459">
      <w:pPr>
        <w:numPr>
          <w:ilvl w:val="0"/>
          <w:numId w:val="35"/>
        </w:numPr>
        <w:ind w:left="1418" w:right="-2" w:firstLine="0"/>
        <w:rPr>
          <w:rFonts w:ascii="Verdana" w:eastAsia="Calibri" w:hAnsi="Verdana"/>
          <w:color w:val="auto"/>
          <w:szCs w:val="20"/>
        </w:rPr>
      </w:pPr>
      <w:r w:rsidRPr="004A4459">
        <w:rPr>
          <w:rFonts w:ascii="Verdana" w:eastAsia="Calibri" w:hAnsi="Verdana"/>
          <w:b/>
          <w:color w:val="auto"/>
          <w:szCs w:val="20"/>
        </w:rPr>
        <w:t>Freedom of Information Act</w:t>
      </w:r>
      <w:r w:rsidRPr="004A4459">
        <w:rPr>
          <w:rFonts w:ascii="Verdana" w:eastAsia="Calibri" w:hAnsi="Verdana"/>
          <w:color w:val="auto"/>
          <w:szCs w:val="20"/>
        </w:rPr>
        <w:t xml:space="preserve">: the successful Tenderer will be expected to provide all reasonable assistance to S4C to enable S4C to deal with any requests made in accordance with the Freedom of Information Act </w:t>
      </w:r>
      <w:proofErr w:type="gramStart"/>
      <w:r w:rsidRPr="004A4459">
        <w:rPr>
          <w:rFonts w:ascii="Verdana" w:eastAsia="Calibri" w:hAnsi="Verdana"/>
          <w:color w:val="auto"/>
          <w:szCs w:val="20"/>
        </w:rPr>
        <w:t>2000;</w:t>
      </w:r>
      <w:proofErr w:type="gramEnd"/>
    </w:p>
    <w:p w14:paraId="15236438" w14:textId="77777777" w:rsidR="004A4459" w:rsidRPr="004A4459" w:rsidRDefault="004A4459" w:rsidP="004A4459">
      <w:pPr>
        <w:ind w:left="1418" w:right="-2"/>
        <w:rPr>
          <w:rFonts w:ascii="Verdana" w:eastAsia="Calibri" w:hAnsi="Verdana"/>
          <w:color w:val="auto"/>
          <w:szCs w:val="20"/>
        </w:rPr>
      </w:pPr>
    </w:p>
    <w:p w14:paraId="09C8860C" w14:textId="77777777" w:rsidR="004A4459" w:rsidRPr="004A4459" w:rsidRDefault="004A4459" w:rsidP="004A4459">
      <w:pPr>
        <w:numPr>
          <w:ilvl w:val="0"/>
          <w:numId w:val="35"/>
        </w:numPr>
        <w:spacing w:after="200" w:line="276" w:lineRule="auto"/>
        <w:ind w:left="1418" w:right="-2" w:firstLine="0"/>
        <w:rPr>
          <w:rFonts w:ascii="Verdana" w:eastAsia="Calibri" w:hAnsi="Verdana"/>
          <w:color w:val="auto"/>
          <w:szCs w:val="22"/>
        </w:rPr>
      </w:pPr>
      <w:r w:rsidRPr="004A4459">
        <w:rPr>
          <w:rFonts w:ascii="Verdana" w:eastAsia="Calibri" w:hAnsi="Verdana"/>
          <w:b/>
          <w:color w:val="auto"/>
          <w:szCs w:val="22"/>
        </w:rPr>
        <w:t>Limitations of liability</w:t>
      </w:r>
      <w:r w:rsidRPr="004A4459">
        <w:rPr>
          <w:rFonts w:ascii="Verdana" w:eastAsia="Calibri" w:hAnsi="Verdana"/>
          <w:color w:val="auto"/>
          <w:szCs w:val="22"/>
        </w:rPr>
        <w:t xml:space="preserve">: it is expected that any limits on the liability of the successful Tenderer shall not be less than its insurance </w:t>
      </w:r>
      <w:proofErr w:type="gramStart"/>
      <w:r w:rsidRPr="004A4459">
        <w:rPr>
          <w:rFonts w:ascii="Verdana" w:eastAsia="Calibri" w:hAnsi="Verdana"/>
          <w:color w:val="auto"/>
          <w:szCs w:val="22"/>
        </w:rPr>
        <w:t>levels;</w:t>
      </w:r>
      <w:proofErr w:type="gramEnd"/>
    </w:p>
    <w:p w14:paraId="6CCB3BB2" w14:textId="77777777" w:rsidR="004A4459" w:rsidRPr="004A4459" w:rsidRDefault="004A4459" w:rsidP="004A4459">
      <w:pPr>
        <w:numPr>
          <w:ilvl w:val="0"/>
          <w:numId w:val="35"/>
        </w:numPr>
        <w:spacing w:after="200" w:line="276" w:lineRule="auto"/>
        <w:ind w:left="1418" w:right="-2" w:firstLine="0"/>
        <w:rPr>
          <w:rFonts w:ascii="Verdana" w:eastAsia="Calibri" w:hAnsi="Verdana"/>
          <w:color w:val="auto"/>
          <w:szCs w:val="22"/>
        </w:rPr>
      </w:pPr>
      <w:r w:rsidRPr="004A4459">
        <w:rPr>
          <w:rFonts w:ascii="Verdana" w:eastAsia="Calibri" w:hAnsi="Verdana"/>
          <w:b/>
          <w:color w:val="auto"/>
          <w:szCs w:val="22"/>
        </w:rPr>
        <w:t>Termination rights</w:t>
      </w:r>
      <w:r w:rsidRPr="004A4459">
        <w:rPr>
          <w:rFonts w:ascii="Verdana" w:eastAsia="Calibri" w:hAnsi="Verdana"/>
          <w:color w:val="auto"/>
          <w:szCs w:val="22"/>
        </w:rPr>
        <w:t xml:space="preserve">: it is expected that S4C may terminate the agreement on giving 1 </w:t>
      </w:r>
      <w:proofErr w:type="spellStart"/>
      <w:r w:rsidRPr="004A4459">
        <w:rPr>
          <w:rFonts w:ascii="Verdana" w:eastAsia="Calibri" w:hAnsi="Verdana"/>
          <w:color w:val="auto"/>
          <w:szCs w:val="22"/>
        </w:rPr>
        <w:t>month’s notice</w:t>
      </w:r>
      <w:proofErr w:type="spellEnd"/>
      <w:r w:rsidRPr="004A4459">
        <w:rPr>
          <w:rFonts w:ascii="Verdana" w:eastAsia="Calibri" w:hAnsi="Verdana"/>
          <w:color w:val="auto"/>
          <w:szCs w:val="22"/>
        </w:rPr>
        <w:t xml:space="preserve">.  S4C may also terminate the agreement immediately where the successful Tenderer is in material breach of any of its obligations, where any of the key personnel are unavailable to provide the services, where the Tenderer is wound up, where a receiver is </w:t>
      </w:r>
      <w:r w:rsidRPr="004A4459">
        <w:rPr>
          <w:rFonts w:ascii="Verdana" w:eastAsia="Calibri" w:hAnsi="Verdana"/>
          <w:color w:val="auto"/>
          <w:szCs w:val="22"/>
        </w:rPr>
        <w:lastRenderedPageBreak/>
        <w:t>appointed over any of the Tenderer’s assets, where the Tenderer is unable to pay its debts, where the Tenderer ceases to carry on its business, or where there is any change of control of the Tenderer;</w:t>
      </w:r>
    </w:p>
    <w:p w14:paraId="4BBE047D" w14:textId="77777777" w:rsidR="004A4459" w:rsidRPr="004A4459" w:rsidRDefault="004A4459" w:rsidP="004A4459">
      <w:pPr>
        <w:numPr>
          <w:ilvl w:val="0"/>
          <w:numId w:val="35"/>
        </w:numPr>
        <w:spacing w:after="200" w:line="276" w:lineRule="auto"/>
        <w:ind w:left="1418" w:right="-2" w:firstLine="0"/>
        <w:rPr>
          <w:rFonts w:ascii="Verdana" w:eastAsia="Calibri" w:hAnsi="Verdana"/>
          <w:color w:val="auto"/>
          <w:szCs w:val="22"/>
        </w:rPr>
      </w:pPr>
      <w:r w:rsidRPr="004A4459">
        <w:rPr>
          <w:rFonts w:ascii="Verdana" w:eastAsia="Calibri" w:hAnsi="Verdana"/>
          <w:b/>
          <w:color w:val="auto"/>
          <w:szCs w:val="22"/>
        </w:rPr>
        <w:t>Consequences of termination</w:t>
      </w:r>
      <w:r w:rsidRPr="004A4459">
        <w:rPr>
          <w:rFonts w:ascii="Verdana" w:eastAsia="Calibri" w:hAnsi="Verdana"/>
          <w:color w:val="auto"/>
          <w:szCs w:val="22"/>
        </w:rPr>
        <w:t>: following the termination of the agreement, it is expected that there shall be no obligation on S4C to make any payments to the Tenderer other than for the work actually completed; the Tenderer shall return to S4C all property belonging to S4C; the Tenderer shall provide all reasonable assistance to S4C to enable S4C to complete the work of providing the services; and the main terms noted above shall remain in force.</w:t>
      </w:r>
    </w:p>
    <w:p w14:paraId="77F0DC3F" w14:textId="53BF0DBE" w:rsidR="00230272" w:rsidRPr="00E66198" w:rsidRDefault="004A4459" w:rsidP="004A4459">
      <w:pPr>
        <w:tabs>
          <w:tab w:val="left" w:pos="2268"/>
          <w:tab w:val="left" w:pos="10206"/>
        </w:tabs>
        <w:ind w:left="1418" w:right="589"/>
        <w:jc w:val="both"/>
        <w:rPr>
          <w:rFonts w:ascii="Verdana" w:hAnsi="Verdana"/>
          <w:szCs w:val="20"/>
        </w:rPr>
      </w:pPr>
      <w:r w:rsidRPr="004A4459">
        <w:rPr>
          <w:rFonts w:ascii="Verdana" w:eastAsia="Calibri" w:hAnsi="Verdana"/>
          <w:color w:val="auto"/>
          <w:szCs w:val="22"/>
        </w:rPr>
        <w:t>It should be noted that S4C requests these terms and conditions for assessment purposes that. S4C reserves the right to negotiate the terms of the final contract and/or to offer the contract on the condition that the Tenderer agrees to change some of the standard terms and conditions. Where no contract is successfully completed following the award of the tender, S4C reserves the right to award the tender to another applicant or to re-tender the services in its sole discretion.</w:t>
      </w:r>
    </w:p>
    <w:p w14:paraId="6E3E584B" w14:textId="77777777" w:rsidR="00230272" w:rsidRDefault="00230272" w:rsidP="00230272">
      <w:pPr>
        <w:tabs>
          <w:tab w:val="left" w:pos="2268"/>
          <w:tab w:val="left" w:pos="10206"/>
        </w:tabs>
        <w:ind w:left="1418" w:right="589" w:hanging="720"/>
        <w:jc w:val="both"/>
        <w:rPr>
          <w:rFonts w:ascii="Verdana" w:hAnsi="Verdana"/>
          <w:b/>
          <w:szCs w:val="20"/>
        </w:rPr>
      </w:pPr>
    </w:p>
    <w:p w14:paraId="68CE1560" w14:textId="77777777" w:rsidR="00E66198" w:rsidRPr="00E66198" w:rsidRDefault="00E66198" w:rsidP="00230272">
      <w:pPr>
        <w:tabs>
          <w:tab w:val="left" w:pos="2268"/>
          <w:tab w:val="left" w:pos="10206"/>
        </w:tabs>
        <w:ind w:left="1418" w:right="589" w:hanging="720"/>
        <w:jc w:val="both"/>
        <w:rPr>
          <w:rFonts w:ascii="Verdana" w:hAnsi="Verdana"/>
          <w:b/>
          <w:szCs w:val="20"/>
        </w:rPr>
      </w:pPr>
    </w:p>
    <w:p w14:paraId="451705E0"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.4</w:t>
      </w:r>
      <w:r w:rsidR="00230272" w:rsidRPr="00E66198">
        <w:rPr>
          <w:rFonts w:ascii="Verdana" w:hAnsi="Verdana"/>
          <w:b/>
          <w:szCs w:val="20"/>
        </w:rPr>
        <w:tab/>
        <w:t>Codes of Practice and Guidelines</w:t>
      </w:r>
    </w:p>
    <w:p w14:paraId="1F4941D6" w14:textId="77777777" w:rsidR="00230272" w:rsidRPr="00E66198" w:rsidRDefault="00230272" w:rsidP="00230272">
      <w:pPr>
        <w:tabs>
          <w:tab w:val="left" w:pos="2268"/>
          <w:tab w:val="left" w:pos="10206"/>
        </w:tabs>
        <w:ind w:left="1418" w:right="589"/>
        <w:jc w:val="both"/>
        <w:rPr>
          <w:rFonts w:ascii="Verdana" w:hAnsi="Verdana"/>
          <w:b/>
          <w:szCs w:val="20"/>
        </w:rPr>
      </w:pPr>
    </w:p>
    <w:p w14:paraId="586F71F4"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The successful Tenderer will be required to comply with the following codes of practice, legislation and guidelines (amongst others):</w:t>
      </w:r>
    </w:p>
    <w:p w14:paraId="467374DB" w14:textId="77777777" w:rsidR="00230272" w:rsidRPr="00E66198" w:rsidRDefault="00230272" w:rsidP="00230272">
      <w:pPr>
        <w:tabs>
          <w:tab w:val="left" w:pos="2268"/>
          <w:tab w:val="left" w:pos="10206"/>
        </w:tabs>
        <w:ind w:left="1418" w:right="589"/>
        <w:jc w:val="both"/>
        <w:rPr>
          <w:rFonts w:ascii="Verdana" w:hAnsi="Verdana"/>
          <w:szCs w:val="20"/>
        </w:rPr>
      </w:pPr>
    </w:p>
    <w:p w14:paraId="5DD7B146" w14:textId="77777777" w:rsidR="00230272" w:rsidRPr="00E66198" w:rsidRDefault="00230272" w:rsidP="004A4459">
      <w:pPr>
        <w:numPr>
          <w:ilvl w:val="2"/>
          <w:numId w:val="18"/>
        </w:numPr>
        <w:tabs>
          <w:tab w:val="clear" w:pos="1778"/>
          <w:tab w:val="left" w:pos="10206"/>
        </w:tabs>
        <w:ind w:left="1701" w:right="589" w:hanging="283"/>
        <w:jc w:val="both"/>
        <w:rPr>
          <w:rFonts w:ascii="Verdana" w:hAnsi="Verdana"/>
          <w:szCs w:val="20"/>
        </w:rPr>
      </w:pPr>
      <w:r w:rsidRPr="00E66198">
        <w:rPr>
          <w:rFonts w:ascii="Verdana" w:hAnsi="Verdana"/>
          <w:szCs w:val="20"/>
        </w:rPr>
        <w:t>Health and Safety Legislation</w:t>
      </w:r>
    </w:p>
    <w:p w14:paraId="7BD36BA9" w14:textId="7752449B" w:rsidR="004A4459" w:rsidRPr="004A4459" w:rsidRDefault="004A4459" w:rsidP="004A4459">
      <w:pPr>
        <w:pStyle w:val="ListParagraph"/>
        <w:numPr>
          <w:ilvl w:val="2"/>
          <w:numId w:val="18"/>
        </w:numPr>
        <w:ind w:left="1701" w:hanging="283"/>
        <w:rPr>
          <w:rFonts w:ascii="Verdana" w:hAnsi="Verdana"/>
          <w:szCs w:val="20"/>
        </w:rPr>
      </w:pPr>
      <w:r w:rsidRPr="004A4459">
        <w:rPr>
          <w:rFonts w:ascii="Verdana" w:hAnsi="Verdana"/>
          <w:szCs w:val="20"/>
        </w:rPr>
        <w:t>GDPR and Data Protection Act 2018</w:t>
      </w:r>
    </w:p>
    <w:p w14:paraId="438E0599" w14:textId="512B0E60" w:rsidR="00230272" w:rsidRDefault="00C33EA9" w:rsidP="004A4459">
      <w:pPr>
        <w:numPr>
          <w:ilvl w:val="2"/>
          <w:numId w:val="18"/>
        </w:numPr>
        <w:tabs>
          <w:tab w:val="clear" w:pos="1778"/>
          <w:tab w:val="left" w:pos="10206"/>
        </w:tabs>
        <w:ind w:left="1701" w:right="589" w:hanging="283"/>
        <w:jc w:val="both"/>
        <w:rPr>
          <w:rFonts w:ascii="Verdana" w:hAnsi="Verdana"/>
          <w:szCs w:val="20"/>
        </w:rPr>
      </w:pPr>
      <w:r w:rsidRPr="00E66198">
        <w:rPr>
          <w:rFonts w:ascii="Verdana" w:hAnsi="Verdana"/>
          <w:szCs w:val="20"/>
        </w:rPr>
        <w:t>S4C Statement of Commitment to Diversity</w:t>
      </w:r>
    </w:p>
    <w:p w14:paraId="7FEA66BF" w14:textId="77777777" w:rsidR="004A4459" w:rsidRPr="00E66198" w:rsidRDefault="004A4459" w:rsidP="004A4459">
      <w:pPr>
        <w:tabs>
          <w:tab w:val="left" w:pos="1843"/>
          <w:tab w:val="left" w:pos="10206"/>
        </w:tabs>
        <w:ind w:left="1418" w:right="589"/>
        <w:jc w:val="both"/>
        <w:rPr>
          <w:rFonts w:ascii="Verdana" w:hAnsi="Verdana"/>
          <w:szCs w:val="20"/>
        </w:rPr>
      </w:pPr>
    </w:p>
    <w:p w14:paraId="3A799307"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Each Tenderer should include the cost of complying with the above (including to cost of appropriate advice) within the application. Many of these guidelines are available on the S4C Production Website which is available at</w:t>
      </w:r>
      <w:r w:rsidR="00287123" w:rsidRPr="00287123">
        <w:t xml:space="preserve"> </w:t>
      </w:r>
      <w:r w:rsidR="00287123" w:rsidRPr="00287123">
        <w:rPr>
          <w:rStyle w:val="Hyperlink"/>
          <w:rFonts w:ascii="Verdana" w:hAnsi="Verdana"/>
          <w:szCs w:val="20"/>
        </w:rPr>
        <w:t>http://www.s4c.cymru/en/production/page/1154/guidelines/</w:t>
      </w:r>
      <w:r w:rsidRPr="00E66198">
        <w:rPr>
          <w:rFonts w:ascii="Verdana" w:hAnsi="Verdana"/>
          <w:szCs w:val="20"/>
        </w:rPr>
        <w:t>.</w:t>
      </w:r>
    </w:p>
    <w:p w14:paraId="650A4237" w14:textId="77777777" w:rsidR="00230272" w:rsidRPr="00E66198" w:rsidRDefault="00230272" w:rsidP="00230272">
      <w:pPr>
        <w:tabs>
          <w:tab w:val="left" w:pos="2268"/>
          <w:tab w:val="left" w:pos="10206"/>
        </w:tabs>
        <w:ind w:left="1418" w:right="589"/>
        <w:jc w:val="both"/>
        <w:rPr>
          <w:rFonts w:ascii="Verdana" w:hAnsi="Verdana"/>
          <w:b/>
          <w:szCs w:val="20"/>
        </w:rPr>
      </w:pPr>
    </w:p>
    <w:p w14:paraId="559B2D8B"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.5</w:t>
      </w:r>
      <w:r w:rsidR="00230272" w:rsidRPr="00E66198">
        <w:rPr>
          <w:rFonts w:ascii="Verdana" w:hAnsi="Verdana"/>
          <w:b/>
          <w:szCs w:val="20"/>
        </w:rPr>
        <w:tab/>
        <w:t>Freedom of Information</w:t>
      </w:r>
    </w:p>
    <w:p w14:paraId="3D2F071C" w14:textId="77777777" w:rsidR="00230272" w:rsidRPr="00E66198" w:rsidRDefault="00230272" w:rsidP="00230272">
      <w:pPr>
        <w:tabs>
          <w:tab w:val="left" w:pos="2268"/>
          <w:tab w:val="left" w:pos="10206"/>
        </w:tabs>
        <w:ind w:left="1418" w:right="589"/>
        <w:jc w:val="both"/>
        <w:rPr>
          <w:rFonts w:ascii="Verdana" w:hAnsi="Verdana"/>
          <w:i/>
          <w:szCs w:val="20"/>
        </w:rPr>
      </w:pPr>
    </w:p>
    <w:p w14:paraId="5030A04D"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S4C is subject to the provisions of the Freedom of Information (“FOI”) Act 2000. If any Tenderer considers that any information supplied by it to S4C pursuant to this invitation is commercially sensitive or confidential in nature, this should be highlighted explicitly and the reasons for its sensitivity set out in full in the tender response. Please note, however, that identifying information as confidential or commercially sensitive does not guarantee that it will be exempt from disclosure.  S4C retains the discretion to decide whether or not particular information is exempt from disclosure.</w:t>
      </w:r>
    </w:p>
    <w:p w14:paraId="74828FB9" w14:textId="77777777" w:rsidR="00230272" w:rsidRPr="00E66198" w:rsidRDefault="00230272" w:rsidP="00230272">
      <w:pPr>
        <w:tabs>
          <w:tab w:val="left" w:pos="2268"/>
          <w:tab w:val="left" w:pos="10206"/>
        </w:tabs>
        <w:ind w:left="1418" w:right="589"/>
        <w:jc w:val="both"/>
        <w:rPr>
          <w:rFonts w:ascii="Verdana" w:hAnsi="Verdana"/>
          <w:szCs w:val="20"/>
        </w:rPr>
      </w:pPr>
    </w:p>
    <w:p w14:paraId="4FD09FAC"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.6</w:t>
      </w:r>
      <w:r w:rsidR="00230272" w:rsidRPr="00E66198">
        <w:rPr>
          <w:rFonts w:ascii="Verdana" w:hAnsi="Verdana"/>
          <w:b/>
          <w:szCs w:val="20"/>
        </w:rPr>
        <w:tab/>
        <w:t>Data Protection</w:t>
      </w:r>
    </w:p>
    <w:p w14:paraId="118A5FE1" w14:textId="77777777" w:rsidR="00230272" w:rsidRPr="00E66198" w:rsidRDefault="00230272" w:rsidP="00230272">
      <w:pPr>
        <w:tabs>
          <w:tab w:val="left" w:pos="2268"/>
          <w:tab w:val="left" w:pos="10206"/>
        </w:tabs>
        <w:ind w:left="1418" w:right="589"/>
        <w:jc w:val="both"/>
        <w:rPr>
          <w:rFonts w:ascii="Verdana" w:hAnsi="Verdana"/>
          <w:b/>
          <w:i/>
          <w:szCs w:val="20"/>
        </w:rPr>
      </w:pPr>
    </w:p>
    <w:p w14:paraId="094F502A" w14:textId="77777777" w:rsidR="00E64CAB" w:rsidRPr="00E64CAB" w:rsidRDefault="00E64CAB" w:rsidP="00E64CAB">
      <w:pPr>
        <w:tabs>
          <w:tab w:val="left" w:pos="2268"/>
          <w:tab w:val="left" w:pos="10206"/>
        </w:tabs>
        <w:ind w:left="1418" w:right="589"/>
        <w:jc w:val="both"/>
        <w:rPr>
          <w:rFonts w:ascii="Verdana" w:hAnsi="Verdana"/>
          <w:szCs w:val="20"/>
        </w:rPr>
      </w:pPr>
      <w:r w:rsidRPr="00E64CAB">
        <w:rPr>
          <w:rFonts w:ascii="Verdana" w:hAnsi="Verdana"/>
          <w:szCs w:val="20"/>
        </w:rPr>
        <w:t xml:space="preserve">By submitting a response, you confirm that you have informed all individuals identified in the tender response that you will share their personal data in this way. You acknowledge that S4C will process all personal information provided as part of your response in accordance with the General Data Protection Regulation 2016 and the Data Protection Act 2018. S4C’s Privacy Notice is available at </w:t>
      </w:r>
      <w:hyperlink r:id="rId17">
        <w:r w:rsidRPr="00E64CAB">
          <w:rPr>
            <w:rStyle w:val="Hyperlink"/>
            <w:rFonts w:ascii="Verdana" w:hAnsi="Verdana"/>
            <w:szCs w:val="20"/>
          </w:rPr>
          <w:t>www.S4C.cymru</w:t>
        </w:r>
      </w:hyperlink>
      <w:hyperlink r:id="rId18">
        <w:r w:rsidRPr="00E64CAB">
          <w:rPr>
            <w:rStyle w:val="Hyperlink"/>
            <w:rFonts w:ascii="Verdana" w:hAnsi="Verdana"/>
            <w:szCs w:val="20"/>
          </w:rPr>
          <w:t xml:space="preserve">, </w:t>
        </w:r>
      </w:hyperlink>
      <w:r w:rsidRPr="00E64CAB">
        <w:rPr>
          <w:rFonts w:ascii="Verdana" w:hAnsi="Verdana"/>
          <w:szCs w:val="20"/>
        </w:rPr>
        <w:t>and you will inform every individual whose personal details are provided to S4C of this clause 6.6. S4C will process any personal data provided in your tender response on the basis that it is in yours and S4C’s legitimate interest to process all data provided by you as part of the tender response for the purpose of evaluating the tender response.</w:t>
      </w:r>
    </w:p>
    <w:p w14:paraId="3016C913" w14:textId="77777777" w:rsidR="00230272" w:rsidRPr="00E66198" w:rsidRDefault="00230272" w:rsidP="00230272">
      <w:pPr>
        <w:tabs>
          <w:tab w:val="left" w:pos="2268"/>
          <w:tab w:val="left" w:pos="10206"/>
        </w:tabs>
        <w:ind w:left="1418" w:right="589"/>
        <w:jc w:val="both"/>
        <w:rPr>
          <w:rFonts w:ascii="Verdana" w:hAnsi="Verdana"/>
          <w:szCs w:val="20"/>
        </w:rPr>
      </w:pPr>
    </w:p>
    <w:p w14:paraId="752C9AE4"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.7</w:t>
      </w:r>
      <w:r w:rsidR="00230272" w:rsidRPr="00E66198">
        <w:rPr>
          <w:rFonts w:ascii="Verdana" w:hAnsi="Verdana"/>
          <w:b/>
          <w:szCs w:val="20"/>
        </w:rPr>
        <w:tab/>
        <w:t>Confidentiality</w:t>
      </w:r>
      <w:r w:rsidR="00713BA9" w:rsidRPr="00E66198">
        <w:rPr>
          <w:rFonts w:ascii="Verdana" w:hAnsi="Verdana"/>
          <w:b/>
          <w:szCs w:val="20"/>
        </w:rPr>
        <w:t xml:space="preserve"> and Publicity</w:t>
      </w:r>
    </w:p>
    <w:p w14:paraId="4B3F177C" w14:textId="77777777" w:rsidR="00230272" w:rsidRPr="00E66198" w:rsidRDefault="00230272" w:rsidP="00230272">
      <w:pPr>
        <w:tabs>
          <w:tab w:val="left" w:pos="2268"/>
          <w:tab w:val="left" w:pos="10206"/>
        </w:tabs>
        <w:ind w:left="1418" w:right="589"/>
        <w:jc w:val="both"/>
        <w:rPr>
          <w:rFonts w:ascii="Verdana" w:hAnsi="Verdana"/>
        </w:rPr>
      </w:pPr>
    </w:p>
    <w:p w14:paraId="4E74D739" w14:textId="77777777" w:rsidR="00230272" w:rsidRPr="00E66198" w:rsidRDefault="00230272" w:rsidP="00230272">
      <w:pPr>
        <w:tabs>
          <w:tab w:val="left" w:pos="2268"/>
          <w:tab w:val="left" w:pos="8306"/>
          <w:tab w:val="left" w:pos="10206"/>
        </w:tabs>
        <w:ind w:left="1418" w:right="589"/>
        <w:jc w:val="both"/>
        <w:rPr>
          <w:rFonts w:ascii="Verdana" w:hAnsi="Verdana"/>
          <w:szCs w:val="20"/>
        </w:rPr>
      </w:pPr>
      <w:r w:rsidRPr="00E66198">
        <w:rPr>
          <w:rFonts w:ascii="Verdana" w:hAnsi="Verdana"/>
          <w:szCs w:val="20"/>
        </w:rPr>
        <w:t>By submitting a</w:t>
      </w:r>
      <w:r w:rsidR="00B506C8" w:rsidRPr="00E66198">
        <w:rPr>
          <w:rFonts w:ascii="Verdana" w:hAnsi="Verdana"/>
          <w:szCs w:val="20"/>
        </w:rPr>
        <w:t xml:space="preserve"> response to this</w:t>
      </w:r>
      <w:r w:rsidRPr="00E66198">
        <w:rPr>
          <w:rFonts w:ascii="Verdana" w:hAnsi="Verdana"/>
          <w:szCs w:val="20"/>
        </w:rPr>
        <w:t xml:space="preserve"> tender, Tenderers agree to keep confidential any information which is disclosed or otherwise made available to them by S4C in any medium whatsoever during or in connection with this tender process. Tenderers shall not </w:t>
      </w:r>
      <w:r w:rsidRPr="00E66198">
        <w:rPr>
          <w:rFonts w:ascii="Verdana" w:hAnsi="Verdana"/>
          <w:szCs w:val="20"/>
        </w:rPr>
        <w:lastRenderedPageBreak/>
        <w:t xml:space="preserve">to use such information for any purpose other than the preparation of the tender response and shall not to disclose such information to any person other than in confidence and on a </w:t>
      </w:r>
      <w:proofErr w:type="gramStart"/>
      <w:r w:rsidRPr="00E66198">
        <w:rPr>
          <w:rFonts w:ascii="Verdana" w:hAnsi="Verdana"/>
          <w:szCs w:val="20"/>
        </w:rPr>
        <w:t>need to know</w:t>
      </w:r>
      <w:proofErr w:type="gramEnd"/>
      <w:r w:rsidRPr="00E66198">
        <w:rPr>
          <w:rFonts w:ascii="Verdana" w:hAnsi="Verdana"/>
          <w:szCs w:val="20"/>
        </w:rPr>
        <w:t xml:space="preserve"> basis to those persons who are directly involved in the preparation of the tender response. Such obligations of confidentiality shall not apply to documents already in the public domain at the time it is disclosed or made available to them by S4C.</w:t>
      </w:r>
    </w:p>
    <w:p w14:paraId="7371841D" w14:textId="77777777" w:rsidR="00713BA9" w:rsidRPr="00E66198" w:rsidRDefault="00713BA9" w:rsidP="00230272">
      <w:pPr>
        <w:tabs>
          <w:tab w:val="left" w:pos="2268"/>
          <w:tab w:val="left" w:pos="8306"/>
          <w:tab w:val="left" w:pos="10206"/>
        </w:tabs>
        <w:ind w:left="1418" w:right="589"/>
        <w:jc w:val="both"/>
        <w:rPr>
          <w:rFonts w:ascii="Verdana" w:hAnsi="Verdana"/>
          <w:szCs w:val="20"/>
        </w:rPr>
      </w:pPr>
    </w:p>
    <w:p w14:paraId="64E647A4" w14:textId="77777777" w:rsidR="00B506C8" w:rsidRPr="00E66198" w:rsidRDefault="00B506C8" w:rsidP="00B506C8">
      <w:pPr>
        <w:autoSpaceDE w:val="0"/>
        <w:autoSpaceDN w:val="0"/>
        <w:adjustRightInd w:val="0"/>
        <w:ind w:left="1440" w:right="566"/>
        <w:jc w:val="both"/>
        <w:rPr>
          <w:rFonts w:ascii="Verdana" w:hAnsi="Verdana" w:cs="Arial"/>
          <w:color w:val="auto"/>
          <w:szCs w:val="20"/>
          <w:lang w:eastAsia="en-GB"/>
        </w:rPr>
      </w:pPr>
      <w:r w:rsidRPr="00E66198">
        <w:rPr>
          <w:rFonts w:ascii="Verdana" w:hAnsi="Verdana" w:cs="Arial"/>
          <w:color w:val="auto"/>
          <w:szCs w:val="20"/>
          <w:lang w:eastAsia="en-GB"/>
        </w:rPr>
        <w:t>By submitting a response to this tender Tenderers agree not to, and agree to ensure that their employees do not, issue any publicity of any kind (including but not limited to notices via social networking sites such as Facebook or Twitter or otherwise) regarding the subject of this tender or any decision of S4C in relation to any element of this tender unless S4C has provided prior written consent to such communication.</w:t>
      </w:r>
    </w:p>
    <w:p w14:paraId="71574933" w14:textId="77777777" w:rsidR="00230272" w:rsidRPr="00E66198" w:rsidRDefault="00230272" w:rsidP="00230272">
      <w:pPr>
        <w:tabs>
          <w:tab w:val="left" w:pos="2268"/>
          <w:tab w:val="left" w:pos="10206"/>
        </w:tabs>
        <w:ind w:left="1418" w:right="589"/>
        <w:jc w:val="both"/>
        <w:rPr>
          <w:rFonts w:ascii="Verdana" w:hAnsi="Verdana"/>
          <w:b/>
          <w:i/>
          <w:szCs w:val="20"/>
        </w:rPr>
      </w:pPr>
    </w:p>
    <w:p w14:paraId="3CA01593" w14:textId="7777777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.8</w:t>
      </w:r>
      <w:r w:rsidR="00230272" w:rsidRPr="00E66198">
        <w:rPr>
          <w:rFonts w:ascii="Verdana" w:hAnsi="Verdana"/>
          <w:b/>
          <w:szCs w:val="20"/>
        </w:rPr>
        <w:tab/>
        <w:t>Disclaimer</w:t>
      </w:r>
    </w:p>
    <w:p w14:paraId="64687F8B" w14:textId="77777777" w:rsidR="00230272" w:rsidRPr="00E66198" w:rsidRDefault="00230272" w:rsidP="00230272">
      <w:pPr>
        <w:tabs>
          <w:tab w:val="left" w:pos="2268"/>
          <w:tab w:val="left" w:pos="10206"/>
        </w:tabs>
        <w:ind w:left="1418" w:right="589"/>
        <w:jc w:val="both"/>
        <w:rPr>
          <w:rFonts w:ascii="Verdana" w:hAnsi="Verdana"/>
          <w:szCs w:val="20"/>
        </w:rPr>
      </w:pPr>
    </w:p>
    <w:p w14:paraId="17F1DADB"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S4C gives no warranty or representation regarding the completeness or accuracy of any information contained in this ITT and any reliance placed on any such information by you is at your own risk.</w:t>
      </w:r>
    </w:p>
    <w:p w14:paraId="216749EE" w14:textId="77777777" w:rsidR="00E66198" w:rsidRPr="00E66198" w:rsidRDefault="00E66198" w:rsidP="00230272">
      <w:pPr>
        <w:tabs>
          <w:tab w:val="left" w:pos="2268"/>
          <w:tab w:val="left" w:pos="10206"/>
        </w:tabs>
        <w:ind w:left="1418" w:right="589"/>
        <w:jc w:val="both"/>
        <w:rPr>
          <w:rFonts w:ascii="Verdana" w:hAnsi="Verdana"/>
          <w:b/>
          <w:szCs w:val="20"/>
        </w:rPr>
      </w:pPr>
    </w:p>
    <w:p w14:paraId="128BFEF7" w14:textId="5E0B6805"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w:t>
      </w:r>
      <w:r w:rsidR="004A4459">
        <w:rPr>
          <w:rFonts w:ascii="Verdana" w:hAnsi="Verdana"/>
          <w:b/>
          <w:szCs w:val="20"/>
        </w:rPr>
        <w:t>9</w:t>
      </w:r>
      <w:r w:rsidR="00230272" w:rsidRPr="00E66198">
        <w:rPr>
          <w:rFonts w:ascii="Verdana" w:hAnsi="Verdana"/>
          <w:b/>
          <w:szCs w:val="20"/>
        </w:rPr>
        <w:tab/>
        <w:t>Tender Costs</w:t>
      </w:r>
    </w:p>
    <w:p w14:paraId="1FC0F27E" w14:textId="77777777" w:rsidR="00230272" w:rsidRPr="00E66198" w:rsidRDefault="00230272" w:rsidP="00230272">
      <w:pPr>
        <w:tabs>
          <w:tab w:val="left" w:pos="2268"/>
          <w:tab w:val="left" w:pos="10206"/>
        </w:tabs>
        <w:ind w:left="1418" w:right="589"/>
        <w:jc w:val="both"/>
        <w:rPr>
          <w:rFonts w:ascii="Verdana" w:hAnsi="Verdana"/>
          <w:b/>
          <w:i/>
          <w:szCs w:val="20"/>
        </w:rPr>
      </w:pPr>
    </w:p>
    <w:p w14:paraId="48239E6B" w14:textId="77777777" w:rsidR="00230272" w:rsidRPr="00E66198" w:rsidRDefault="00230272" w:rsidP="00230272">
      <w:pPr>
        <w:tabs>
          <w:tab w:val="left" w:pos="2268"/>
          <w:tab w:val="left" w:pos="8306"/>
          <w:tab w:val="left" w:pos="10206"/>
        </w:tabs>
        <w:ind w:left="1418" w:right="589"/>
        <w:jc w:val="both"/>
        <w:rPr>
          <w:rFonts w:ascii="Verdana" w:hAnsi="Verdana"/>
          <w:szCs w:val="20"/>
        </w:rPr>
      </w:pPr>
      <w:r w:rsidRPr="00E66198">
        <w:rPr>
          <w:rFonts w:ascii="Verdana" w:hAnsi="Verdana"/>
          <w:szCs w:val="20"/>
        </w:rPr>
        <w:t>Each Tenderer shall be responsible for its own costs and expenses incurred in connection with this tender process.  S4C will not under any circumstances contribute towards any such costs and expenses.</w:t>
      </w:r>
    </w:p>
    <w:p w14:paraId="19815620" w14:textId="77777777" w:rsidR="00230272" w:rsidRPr="00E66198" w:rsidRDefault="00230272" w:rsidP="00230272">
      <w:pPr>
        <w:tabs>
          <w:tab w:val="left" w:pos="2268"/>
          <w:tab w:val="left" w:pos="10206"/>
        </w:tabs>
        <w:ind w:left="1418" w:right="589"/>
        <w:jc w:val="both"/>
        <w:rPr>
          <w:rFonts w:ascii="Verdana" w:hAnsi="Verdana"/>
          <w:b/>
          <w:i/>
          <w:szCs w:val="20"/>
        </w:rPr>
      </w:pPr>
    </w:p>
    <w:p w14:paraId="11D1C8A5" w14:textId="521592D6"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.1</w:t>
      </w:r>
      <w:r w:rsidR="004A4459">
        <w:rPr>
          <w:rFonts w:ascii="Verdana" w:hAnsi="Verdana"/>
          <w:b/>
          <w:szCs w:val="20"/>
        </w:rPr>
        <w:t>0</w:t>
      </w:r>
      <w:r w:rsidR="00230272" w:rsidRPr="00E66198">
        <w:rPr>
          <w:rFonts w:ascii="Verdana" w:hAnsi="Verdana"/>
          <w:b/>
          <w:szCs w:val="20"/>
        </w:rPr>
        <w:t xml:space="preserve"> </w:t>
      </w:r>
      <w:r w:rsidR="00230272" w:rsidRPr="00E66198">
        <w:rPr>
          <w:rFonts w:ascii="Verdana" w:hAnsi="Verdana"/>
          <w:b/>
          <w:szCs w:val="20"/>
        </w:rPr>
        <w:tab/>
        <w:t>Amendments to Tender Documents</w:t>
      </w:r>
    </w:p>
    <w:p w14:paraId="380B0C34" w14:textId="77777777" w:rsidR="00230272" w:rsidRPr="00E66198" w:rsidRDefault="00230272" w:rsidP="00230272">
      <w:pPr>
        <w:tabs>
          <w:tab w:val="left" w:pos="2268"/>
          <w:tab w:val="left" w:pos="10206"/>
        </w:tabs>
        <w:ind w:left="1418" w:right="589"/>
        <w:jc w:val="both"/>
        <w:rPr>
          <w:rFonts w:ascii="Verdana" w:hAnsi="Verdana"/>
          <w:b/>
          <w:i/>
          <w:szCs w:val="20"/>
        </w:rPr>
      </w:pPr>
    </w:p>
    <w:p w14:paraId="1ADFEB74"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S4C reserves the right to make changes to the tender documents prior t</w:t>
      </w:r>
      <w:r w:rsidR="00092FE4" w:rsidRPr="00E66198">
        <w:rPr>
          <w:rFonts w:ascii="Verdana" w:hAnsi="Verdana"/>
          <w:szCs w:val="20"/>
        </w:rPr>
        <w:t>o the deadline set out in Part 4.1</w:t>
      </w:r>
      <w:r w:rsidRPr="00E66198">
        <w:rPr>
          <w:rFonts w:ascii="Verdana" w:hAnsi="Verdana"/>
          <w:szCs w:val="20"/>
        </w:rPr>
        <w:t xml:space="preserve"> above. To allow time for such amendment to be </w:t>
      </w:r>
      <w:proofErr w:type="gramStart"/>
      <w:r w:rsidRPr="00E66198">
        <w:rPr>
          <w:rFonts w:ascii="Verdana" w:hAnsi="Verdana"/>
          <w:szCs w:val="20"/>
        </w:rPr>
        <w:t>taken into account</w:t>
      </w:r>
      <w:proofErr w:type="gramEnd"/>
      <w:r w:rsidRPr="00E66198">
        <w:rPr>
          <w:rFonts w:ascii="Verdana" w:hAnsi="Verdana"/>
          <w:szCs w:val="20"/>
        </w:rPr>
        <w:t xml:space="preserve"> S4C may, at its discretion, extend the dates set out in Part </w:t>
      </w:r>
      <w:r w:rsidR="00C33EA9" w:rsidRPr="00E66198">
        <w:rPr>
          <w:rFonts w:ascii="Verdana" w:hAnsi="Verdana"/>
          <w:szCs w:val="20"/>
        </w:rPr>
        <w:t>4</w:t>
      </w:r>
      <w:r w:rsidRPr="00E66198">
        <w:rPr>
          <w:rFonts w:ascii="Verdana" w:hAnsi="Verdana"/>
          <w:szCs w:val="20"/>
        </w:rPr>
        <w:t>.1 above.</w:t>
      </w:r>
    </w:p>
    <w:p w14:paraId="1B587C56" w14:textId="77777777" w:rsidR="00230272" w:rsidRPr="00E66198" w:rsidRDefault="00230272" w:rsidP="00230272">
      <w:pPr>
        <w:tabs>
          <w:tab w:val="left" w:pos="2268"/>
          <w:tab w:val="left" w:pos="10206"/>
        </w:tabs>
        <w:ind w:left="1418" w:right="589"/>
        <w:jc w:val="both"/>
        <w:rPr>
          <w:rFonts w:ascii="Verdana" w:hAnsi="Verdana"/>
          <w:szCs w:val="20"/>
        </w:rPr>
      </w:pPr>
    </w:p>
    <w:p w14:paraId="2CA6B5C0" w14:textId="735523B2"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.1</w:t>
      </w:r>
      <w:r w:rsidR="004A4459">
        <w:rPr>
          <w:rFonts w:ascii="Verdana" w:hAnsi="Verdana"/>
          <w:b/>
          <w:szCs w:val="20"/>
        </w:rPr>
        <w:t>1</w:t>
      </w:r>
      <w:r w:rsidR="00230272" w:rsidRPr="00E66198">
        <w:rPr>
          <w:rFonts w:ascii="Verdana" w:hAnsi="Verdana"/>
          <w:szCs w:val="20"/>
        </w:rPr>
        <w:tab/>
      </w:r>
      <w:r w:rsidR="00230272" w:rsidRPr="00E66198">
        <w:rPr>
          <w:rFonts w:ascii="Verdana" w:hAnsi="Verdana"/>
          <w:b/>
          <w:szCs w:val="20"/>
        </w:rPr>
        <w:t>Copyright</w:t>
      </w:r>
    </w:p>
    <w:p w14:paraId="12975DAB" w14:textId="77777777" w:rsidR="00230272" w:rsidRPr="00E66198" w:rsidRDefault="00230272" w:rsidP="00230272">
      <w:pPr>
        <w:tabs>
          <w:tab w:val="left" w:pos="2268"/>
          <w:tab w:val="left" w:pos="10206"/>
        </w:tabs>
        <w:ind w:left="1418" w:right="589"/>
        <w:jc w:val="both"/>
        <w:rPr>
          <w:rFonts w:ascii="Verdana" w:hAnsi="Verdana"/>
          <w:b/>
          <w:szCs w:val="20"/>
        </w:rPr>
      </w:pPr>
    </w:p>
    <w:p w14:paraId="53F13792" w14:textId="77777777"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S4C owns the copyright in the ITT and any other materials issued or made available by S4C. Tenderers are not permitted to copy, reproduce, use or issue copies of the ITT or such materials (or any part thereof) other than as and to the extent strictly required for the preparation and submission of their tender responses.</w:t>
      </w:r>
    </w:p>
    <w:p w14:paraId="67EDBCB2" w14:textId="77777777" w:rsidR="00230272" w:rsidRPr="00E66198" w:rsidRDefault="00230272" w:rsidP="00230272">
      <w:pPr>
        <w:tabs>
          <w:tab w:val="left" w:pos="2268"/>
          <w:tab w:val="left" w:pos="10206"/>
        </w:tabs>
        <w:ind w:left="1418" w:right="589"/>
        <w:jc w:val="both"/>
        <w:rPr>
          <w:rFonts w:ascii="Verdana" w:hAnsi="Verdana"/>
          <w:szCs w:val="20"/>
        </w:rPr>
      </w:pPr>
    </w:p>
    <w:p w14:paraId="266CDEA5" w14:textId="5E6AF473"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.1</w:t>
      </w:r>
      <w:r w:rsidR="004A4459">
        <w:rPr>
          <w:rFonts w:ascii="Verdana" w:hAnsi="Verdana"/>
          <w:b/>
          <w:szCs w:val="20"/>
        </w:rPr>
        <w:t>2</w:t>
      </w:r>
      <w:r w:rsidR="00230272" w:rsidRPr="00E66198">
        <w:rPr>
          <w:rFonts w:ascii="Verdana" w:hAnsi="Verdana"/>
          <w:b/>
          <w:szCs w:val="20"/>
        </w:rPr>
        <w:tab/>
      </w:r>
      <w:proofErr w:type="gramStart"/>
      <w:r w:rsidR="00230272" w:rsidRPr="00E66198">
        <w:rPr>
          <w:rFonts w:ascii="Verdana" w:hAnsi="Verdana"/>
          <w:b/>
          <w:szCs w:val="20"/>
        </w:rPr>
        <w:t>Non-Collusion</w:t>
      </w:r>
      <w:proofErr w:type="gramEnd"/>
    </w:p>
    <w:p w14:paraId="39A61B96" w14:textId="77777777" w:rsidR="00230272" w:rsidRPr="00E66198" w:rsidRDefault="00230272" w:rsidP="00230272">
      <w:pPr>
        <w:tabs>
          <w:tab w:val="left" w:pos="2268"/>
          <w:tab w:val="left" w:pos="10206"/>
        </w:tabs>
        <w:ind w:left="1418" w:right="589"/>
        <w:jc w:val="both"/>
        <w:rPr>
          <w:rFonts w:ascii="Verdana" w:hAnsi="Verdana"/>
          <w:b/>
          <w:szCs w:val="20"/>
        </w:rPr>
      </w:pPr>
    </w:p>
    <w:p w14:paraId="347D1373" w14:textId="77777777" w:rsidR="00230272" w:rsidRPr="00E66198" w:rsidRDefault="00230272" w:rsidP="00230272">
      <w:pPr>
        <w:ind w:left="1400" w:right="567"/>
        <w:rPr>
          <w:rFonts w:ascii="Verdana" w:hAnsi="Verdana"/>
          <w:szCs w:val="20"/>
        </w:rPr>
      </w:pPr>
      <w:r w:rsidRPr="00E66198">
        <w:rPr>
          <w:rFonts w:ascii="Verdana" w:hAnsi="Verdana"/>
          <w:szCs w:val="20"/>
        </w:rPr>
        <w:t>By submitting a response to this ITT, each Tender certifies that:</w:t>
      </w:r>
    </w:p>
    <w:p w14:paraId="3D5FE0F8" w14:textId="77777777" w:rsidR="00230272" w:rsidRPr="00E66198" w:rsidRDefault="00230272" w:rsidP="00230272">
      <w:pPr>
        <w:ind w:left="1400" w:right="567"/>
        <w:rPr>
          <w:rFonts w:ascii="Verdana" w:hAnsi="Verdana"/>
          <w:szCs w:val="20"/>
        </w:rPr>
      </w:pPr>
    </w:p>
    <w:p w14:paraId="22465ACB" w14:textId="77777777" w:rsidR="00230272" w:rsidRPr="00E66198" w:rsidRDefault="00230272" w:rsidP="00230272">
      <w:pPr>
        <w:ind w:left="1985" w:right="567" w:hanging="301"/>
        <w:rPr>
          <w:rFonts w:ascii="Verdana" w:hAnsi="Verdana"/>
          <w:szCs w:val="20"/>
        </w:rPr>
      </w:pPr>
      <w:r w:rsidRPr="00E66198">
        <w:rPr>
          <w:rFonts w:ascii="Verdana" w:hAnsi="Verdana"/>
          <w:szCs w:val="20"/>
        </w:rPr>
        <w:t>1.</w:t>
      </w:r>
      <w:r w:rsidRPr="00E66198">
        <w:rPr>
          <w:rFonts w:ascii="Verdana" w:hAnsi="Verdana"/>
          <w:szCs w:val="20"/>
        </w:rPr>
        <w:tab/>
        <w:t xml:space="preserve">the tender response is bona fide and intended to be </w:t>
      </w:r>
      <w:proofErr w:type="gramStart"/>
      <w:r w:rsidRPr="00E66198">
        <w:rPr>
          <w:rFonts w:ascii="Verdana" w:hAnsi="Verdana"/>
          <w:szCs w:val="20"/>
        </w:rPr>
        <w:t>competitive;</w:t>
      </w:r>
      <w:proofErr w:type="gramEnd"/>
    </w:p>
    <w:p w14:paraId="0015E947" w14:textId="77777777" w:rsidR="00230272" w:rsidRPr="00E66198" w:rsidRDefault="00230272" w:rsidP="00230272">
      <w:pPr>
        <w:ind w:left="1985" w:right="567" w:hanging="301"/>
        <w:rPr>
          <w:rFonts w:ascii="Verdana" w:hAnsi="Verdana"/>
          <w:szCs w:val="20"/>
        </w:rPr>
      </w:pPr>
    </w:p>
    <w:p w14:paraId="63A2FFDD" w14:textId="77777777" w:rsidR="00230272" w:rsidRPr="00E66198" w:rsidRDefault="00230272" w:rsidP="00B506C8">
      <w:pPr>
        <w:ind w:left="1985" w:right="567" w:hanging="301"/>
        <w:jc w:val="both"/>
        <w:rPr>
          <w:rFonts w:ascii="Verdana" w:hAnsi="Verdana"/>
          <w:szCs w:val="20"/>
        </w:rPr>
      </w:pPr>
      <w:r w:rsidRPr="00E66198">
        <w:rPr>
          <w:rFonts w:ascii="Verdana" w:hAnsi="Verdana"/>
          <w:szCs w:val="20"/>
        </w:rPr>
        <w:t>2.</w:t>
      </w:r>
      <w:r w:rsidRPr="00E66198">
        <w:rPr>
          <w:rFonts w:ascii="Verdana" w:hAnsi="Verdana"/>
          <w:szCs w:val="20"/>
        </w:rPr>
        <w:tab/>
        <w:t>the Tenderer has not fixed or adjusted the response by or under or in accordance with any agreement or arrangement with any other person (other than, in the case of a consortium, the other consortium members) or required any other Tenderer to do the same; and</w:t>
      </w:r>
    </w:p>
    <w:p w14:paraId="7F3EAE87" w14:textId="77777777" w:rsidR="00230272" w:rsidRPr="00E66198" w:rsidRDefault="00230272" w:rsidP="00B506C8">
      <w:pPr>
        <w:ind w:left="1985" w:right="567" w:hanging="301"/>
        <w:jc w:val="both"/>
        <w:rPr>
          <w:rFonts w:ascii="Verdana" w:hAnsi="Verdana"/>
          <w:szCs w:val="20"/>
        </w:rPr>
      </w:pPr>
    </w:p>
    <w:p w14:paraId="22BA7871" w14:textId="77777777" w:rsidR="00230272" w:rsidRPr="00E66198" w:rsidRDefault="00230272" w:rsidP="00B506C8">
      <w:pPr>
        <w:ind w:left="1985" w:right="567" w:hanging="301"/>
        <w:jc w:val="both"/>
        <w:rPr>
          <w:rFonts w:ascii="Verdana" w:hAnsi="Verdana"/>
          <w:szCs w:val="20"/>
        </w:rPr>
      </w:pPr>
      <w:r w:rsidRPr="00E66198">
        <w:rPr>
          <w:rFonts w:ascii="Verdana" w:hAnsi="Verdana"/>
          <w:szCs w:val="20"/>
        </w:rPr>
        <w:t>3.</w:t>
      </w:r>
      <w:r w:rsidRPr="00E66198">
        <w:rPr>
          <w:rFonts w:ascii="Verdana" w:hAnsi="Verdana"/>
          <w:szCs w:val="20"/>
        </w:rPr>
        <w:tab/>
        <w:t>the Tenderer has not communicated to any person other than S4C the amount or approximate budget or price of the tender response, except where the disclosure, in confidence, was necessary to obtain insurance premium or other quotations required for the preparation of the tender.</w:t>
      </w:r>
    </w:p>
    <w:p w14:paraId="66AB4337" w14:textId="77777777" w:rsidR="00230272" w:rsidRPr="00E66198" w:rsidRDefault="00230272" w:rsidP="00230272">
      <w:pPr>
        <w:tabs>
          <w:tab w:val="left" w:pos="2268"/>
          <w:tab w:val="left" w:pos="10206"/>
        </w:tabs>
        <w:ind w:right="589"/>
        <w:jc w:val="both"/>
        <w:rPr>
          <w:rFonts w:ascii="Verdana" w:hAnsi="Verdana"/>
          <w:szCs w:val="20"/>
        </w:rPr>
      </w:pPr>
    </w:p>
    <w:p w14:paraId="533E8FB6" w14:textId="13D16B98" w:rsidR="00B506C8" w:rsidRPr="00E66198" w:rsidRDefault="00B506C8" w:rsidP="00B506C8">
      <w:pPr>
        <w:tabs>
          <w:tab w:val="left" w:pos="2280"/>
          <w:tab w:val="left" w:pos="10320"/>
        </w:tabs>
        <w:autoSpaceDE w:val="0"/>
        <w:autoSpaceDN w:val="0"/>
        <w:adjustRightInd w:val="0"/>
        <w:ind w:firstLine="1440"/>
        <w:jc w:val="both"/>
        <w:rPr>
          <w:rFonts w:ascii="Verdana" w:hAnsi="Verdana" w:cs="Arial"/>
          <w:b/>
          <w:color w:val="auto"/>
          <w:szCs w:val="20"/>
          <w:lang w:eastAsia="en-GB"/>
        </w:rPr>
      </w:pPr>
      <w:r w:rsidRPr="00E66198">
        <w:rPr>
          <w:rFonts w:ascii="Verdana" w:hAnsi="Verdana"/>
          <w:b/>
          <w:szCs w:val="20"/>
        </w:rPr>
        <w:t>6.1</w:t>
      </w:r>
      <w:r w:rsidR="004A4459">
        <w:rPr>
          <w:rFonts w:ascii="Verdana" w:hAnsi="Verdana"/>
          <w:b/>
          <w:szCs w:val="20"/>
        </w:rPr>
        <w:t>3</w:t>
      </w:r>
      <w:r w:rsidRPr="00E66198">
        <w:rPr>
          <w:rFonts w:ascii="Verdana" w:hAnsi="Verdana"/>
          <w:b/>
          <w:szCs w:val="20"/>
        </w:rPr>
        <w:tab/>
      </w:r>
      <w:r w:rsidRPr="00E66198">
        <w:rPr>
          <w:rFonts w:ascii="Verdana" w:hAnsi="Verdana" w:cs="Arial"/>
          <w:b/>
          <w:color w:val="auto"/>
          <w:szCs w:val="20"/>
          <w:lang w:eastAsia="en-GB"/>
        </w:rPr>
        <w:t>Inappropriate Conduct</w:t>
      </w:r>
    </w:p>
    <w:p w14:paraId="221C2730" w14:textId="77777777" w:rsidR="00B506C8" w:rsidRPr="00E66198" w:rsidRDefault="00B506C8" w:rsidP="00B506C8">
      <w:pPr>
        <w:tabs>
          <w:tab w:val="left" w:pos="2280"/>
        </w:tabs>
        <w:autoSpaceDE w:val="0"/>
        <w:autoSpaceDN w:val="0"/>
        <w:adjustRightInd w:val="0"/>
        <w:ind w:firstLine="1440"/>
        <w:jc w:val="both"/>
        <w:rPr>
          <w:rFonts w:ascii="Verdana" w:hAnsi="Verdana" w:cs="Arial"/>
          <w:b/>
          <w:color w:val="auto"/>
          <w:szCs w:val="20"/>
          <w:lang w:eastAsia="en-GB"/>
        </w:rPr>
      </w:pPr>
    </w:p>
    <w:p w14:paraId="2D182FC2" w14:textId="77777777" w:rsidR="00B506C8" w:rsidRPr="00E66198" w:rsidRDefault="00B506C8" w:rsidP="00B506C8">
      <w:pPr>
        <w:autoSpaceDE w:val="0"/>
        <w:autoSpaceDN w:val="0"/>
        <w:adjustRightInd w:val="0"/>
        <w:ind w:left="1440" w:right="566"/>
        <w:jc w:val="both"/>
        <w:rPr>
          <w:rFonts w:ascii="Verdana" w:hAnsi="Verdana" w:cs="Arial"/>
          <w:color w:val="auto"/>
          <w:szCs w:val="20"/>
          <w:lang w:eastAsia="en-GB"/>
        </w:rPr>
      </w:pPr>
      <w:r w:rsidRPr="00E66198">
        <w:rPr>
          <w:rFonts w:ascii="Verdana" w:hAnsi="Verdana" w:cs="Arial"/>
          <w:color w:val="auto"/>
          <w:szCs w:val="20"/>
          <w:lang w:eastAsia="en-GB"/>
        </w:rPr>
        <w:t xml:space="preserve">If a Tenderer or an appointed advisor to a Tenderer makes any attempt to inappropriately influence this tender process or the award of the contract in any way, S4C may disqualify that Tenderer’s tender response in S4C's absolute discretion. Any direct or indirect canvassing by a Tenderer or an appointed advisor to a Tenderer in relation to this procurement or any attempt to obtain information from any of the employees or agents </w:t>
      </w:r>
      <w:r w:rsidRPr="00E66198">
        <w:rPr>
          <w:rFonts w:ascii="Verdana" w:hAnsi="Verdana" w:cs="Arial"/>
          <w:color w:val="auto"/>
          <w:szCs w:val="20"/>
          <w:lang w:eastAsia="en-GB"/>
        </w:rPr>
        <w:lastRenderedPageBreak/>
        <w:t>of S4C concerning another tendering organisation may result in disqualification at S4C’s sole discretion.</w:t>
      </w:r>
    </w:p>
    <w:p w14:paraId="13ECFEB8" w14:textId="77777777" w:rsidR="00B506C8" w:rsidRPr="00E66198" w:rsidRDefault="00B506C8" w:rsidP="00230272">
      <w:pPr>
        <w:tabs>
          <w:tab w:val="left" w:pos="2268"/>
          <w:tab w:val="left" w:pos="10206"/>
        </w:tabs>
        <w:ind w:left="1418" w:right="589"/>
        <w:jc w:val="both"/>
        <w:rPr>
          <w:rFonts w:ascii="Verdana" w:hAnsi="Verdana"/>
          <w:b/>
          <w:szCs w:val="20"/>
        </w:rPr>
      </w:pPr>
    </w:p>
    <w:p w14:paraId="05F49923" w14:textId="3DAC5B27" w:rsidR="00230272" w:rsidRPr="00E66198" w:rsidRDefault="00C33EA9" w:rsidP="00230272">
      <w:pPr>
        <w:tabs>
          <w:tab w:val="left" w:pos="2268"/>
          <w:tab w:val="left" w:pos="10206"/>
        </w:tabs>
        <w:ind w:left="1418" w:right="589"/>
        <w:jc w:val="both"/>
        <w:rPr>
          <w:rFonts w:ascii="Verdana" w:hAnsi="Verdana"/>
          <w:b/>
          <w:szCs w:val="20"/>
        </w:rPr>
      </w:pPr>
      <w:r w:rsidRPr="00E66198">
        <w:rPr>
          <w:rFonts w:ascii="Verdana" w:hAnsi="Verdana"/>
          <w:b/>
          <w:szCs w:val="20"/>
        </w:rPr>
        <w:t>6</w:t>
      </w:r>
      <w:r w:rsidR="00230272" w:rsidRPr="00E66198">
        <w:rPr>
          <w:rFonts w:ascii="Verdana" w:hAnsi="Verdana"/>
          <w:b/>
          <w:szCs w:val="20"/>
        </w:rPr>
        <w:t>.1</w:t>
      </w:r>
      <w:r w:rsidR="004A4459">
        <w:rPr>
          <w:rFonts w:ascii="Verdana" w:hAnsi="Verdana"/>
          <w:b/>
          <w:szCs w:val="20"/>
        </w:rPr>
        <w:t>4</w:t>
      </w:r>
      <w:r w:rsidR="00230272" w:rsidRPr="00E66198">
        <w:rPr>
          <w:rFonts w:ascii="Verdana" w:hAnsi="Verdana"/>
          <w:szCs w:val="20"/>
        </w:rPr>
        <w:tab/>
      </w:r>
      <w:r w:rsidR="00230272" w:rsidRPr="00E66198">
        <w:rPr>
          <w:rFonts w:ascii="Verdana" w:hAnsi="Verdana"/>
          <w:b/>
          <w:szCs w:val="20"/>
        </w:rPr>
        <w:t>Governing Law</w:t>
      </w:r>
    </w:p>
    <w:p w14:paraId="13A38159" w14:textId="77777777" w:rsidR="00230272" w:rsidRPr="00E66198" w:rsidRDefault="00230272" w:rsidP="00230272">
      <w:pPr>
        <w:tabs>
          <w:tab w:val="left" w:pos="2268"/>
          <w:tab w:val="left" w:pos="10206"/>
        </w:tabs>
        <w:ind w:left="1418" w:right="589"/>
        <w:jc w:val="both"/>
        <w:rPr>
          <w:rFonts w:ascii="Verdana" w:hAnsi="Verdana"/>
          <w:b/>
          <w:szCs w:val="20"/>
        </w:rPr>
      </w:pPr>
    </w:p>
    <w:p w14:paraId="02A5FE90" w14:textId="39BAE7B5" w:rsidR="00230272" w:rsidRPr="00E66198" w:rsidRDefault="00230272" w:rsidP="00230272">
      <w:pPr>
        <w:tabs>
          <w:tab w:val="left" w:pos="2268"/>
          <w:tab w:val="left" w:pos="10206"/>
        </w:tabs>
        <w:ind w:left="1418" w:right="589"/>
        <w:jc w:val="both"/>
        <w:rPr>
          <w:rFonts w:ascii="Verdana" w:hAnsi="Verdana"/>
          <w:szCs w:val="20"/>
        </w:rPr>
      </w:pPr>
      <w:r w:rsidRPr="00E66198">
        <w:rPr>
          <w:rFonts w:ascii="Verdana" w:hAnsi="Verdana"/>
          <w:szCs w:val="20"/>
        </w:rPr>
        <w:t>This ITT shall be governed by the laws of England and Wales</w:t>
      </w:r>
      <w:r w:rsidR="00AD190E">
        <w:rPr>
          <w:rFonts w:ascii="Verdana" w:hAnsi="Verdana"/>
          <w:szCs w:val="20"/>
        </w:rPr>
        <w:t xml:space="preserve"> (as they apply in Wales)</w:t>
      </w:r>
      <w:r w:rsidRPr="00E66198">
        <w:rPr>
          <w:rFonts w:ascii="Verdana" w:hAnsi="Verdana"/>
          <w:szCs w:val="20"/>
        </w:rPr>
        <w:t xml:space="preserve"> and each Tenderer agrees, by returning a tender response, to submit to the exclusive jurisdiction of the courts of England and Wales</w:t>
      </w:r>
      <w:r w:rsidR="00AD190E">
        <w:rPr>
          <w:rFonts w:ascii="Verdana" w:hAnsi="Verdana"/>
          <w:szCs w:val="20"/>
        </w:rPr>
        <w:t xml:space="preserve"> (sitting in Wales)</w:t>
      </w:r>
      <w:r w:rsidRPr="00E66198">
        <w:rPr>
          <w:rFonts w:ascii="Verdana" w:hAnsi="Verdana"/>
          <w:szCs w:val="20"/>
        </w:rPr>
        <w:t>.</w:t>
      </w:r>
    </w:p>
    <w:p w14:paraId="35239BE0" w14:textId="77777777" w:rsidR="00230272" w:rsidRPr="00E66198" w:rsidRDefault="00230272" w:rsidP="00230272">
      <w:pPr>
        <w:tabs>
          <w:tab w:val="left" w:pos="2268"/>
          <w:tab w:val="left" w:pos="10206"/>
        </w:tabs>
        <w:ind w:left="1418" w:right="589"/>
        <w:jc w:val="both"/>
        <w:rPr>
          <w:rFonts w:ascii="Verdana" w:hAnsi="Verdana"/>
          <w:szCs w:val="20"/>
        </w:rPr>
      </w:pPr>
    </w:p>
    <w:p w14:paraId="321FB7BF" w14:textId="680D2311" w:rsidR="00230272" w:rsidRPr="00E66198" w:rsidRDefault="00230272" w:rsidP="00230272">
      <w:pPr>
        <w:tabs>
          <w:tab w:val="left" w:pos="2268"/>
          <w:tab w:val="left" w:pos="10206"/>
        </w:tabs>
        <w:ind w:left="1418" w:right="589"/>
        <w:jc w:val="both"/>
        <w:rPr>
          <w:rFonts w:ascii="Verdana" w:hAnsi="Verdana"/>
          <w:b/>
          <w:szCs w:val="20"/>
        </w:rPr>
      </w:pPr>
      <w:r w:rsidRPr="00E66198">
        <w:rPr>
          <w:rFonts w:ascii="Verdana" w:hAnsi="Verdana"/>
          <w:b/>
          <w:szCs w:val="20"/>
        </w:rPr>
        <w:br w:type="page"/>
      </w:r>
      <w:r w:rsidRPr="00E66198">
        <w:rPr>
          <w:rFonts w:ascii="Verdana" w:hAnsi="Verdana"/>
          <w:b/>
          <w:szCs w:val="20"/>
        </w:rPr>
        <w:lastRenderedPageBreak/>
        <w:t>APPENDIX 1</w:t>
      </w:r>
    </w:p>
    <w:p w14:paraId="05D8DCED" w14:textId="77777777" w:rsidR="00230272" w:rsidRPr="00E66198" w:rsidRDefault="00230272" w:rsidP="00230272">
      <w:pPr>
        <w:tabs>
          <w:tab w:val="left" w:pos="2268"/>
          <w:tab w:val="left" w:pos="10206"/>
        </w:tabs>
        <w:ind w:left="1418" w:right="589"/>
        <w:jc w:val="both"/>
        <w:rPr>
          <w:rFonts w:ascii="Verdana" w:hAnsi="Verdana"/>
          <w:b/>
          <w:szCs w:val="20"/>
        </w:rPr>
      </w:pPr>
    </w:p>
    <w:p w14:paraId="74B97CBC" w14:textId="77777777" w:rsidR="00230272" w:rsidRDefault="00230272" w:rsidP="00230272">
      <w:pPr>
        <w:tabs>
          <w:tab w:val="left" w:pos="2268"/>
          <w:tab w:val="left" w:pos="10206"/>
        </w:tabs>
        <w:ind w:left="1418" w:right="589"/>
        <w:jc w:val="both"/>
        <w:rPr>
          <w:rFonts w:ascii="Verdana" w:hAnsi="Verdana"/>
          <w:b/>
          <w:szCs w:val="20"/>
        </w:rPr>
      </w:pPr>
      <w:r w:rsidRPr="00E66198">
        <w:rPr>
          <w:rFonts w:ascii="Verdana" w:hAnsi="Verdana"/>
          <w:b/>
          <w:szCs w:val="20"/>
        </w:rPr>
        <w:t>TENDER EVALUATION MATRIX</w:t>
      </w:r>
    </w:p>
    <w:p w14:paraId="6817125E" w14:textId="77777777" w:rsidR="00E64CAB" w:rsidRDefault="00E64CAB" w:rsidP="00230272">
      <w:pPr>
        <w:tabs>
          <w:tab w:val="left" w:pos="2268"/>
          <w:tab w:val="left" w:pos="10206"/>
        </w:tabs>
        <w:ind w:left="1418" w:right="589"/>
        <w:jc w:val="both"/>
        <w:rPr>
          <w:rFonts w:ascii="Verdana" w:hAnsi="Verdana"/>
          <w:b/>
          <w:szCs w:val="20"/>
        </w:rPr>
      </w:pPr>
    </w:p>
    <w:p w14:paraId="63D0610E" w14:textId="77777777" w:rsidR="00E64CAB" w:rsidRPr="006B31A8" w:rsidRDefault="00E64CAB" w:rsidP="00E64CAB">
      <w:pPr>
        <w:tabs>
          <w:tab w:val="left" w:pos="2268"/>
          <w:tab w:val="left" w:pos="10206"/>
        </w:tabs>
        <w:ind w:left="1418" w:right="589"/>
        <w:jc w:val="both"/>
        <w:rPr>
          <w:rFonts w:ascii="Verdana" w:hAnsi="Verdana"/>
          <w:b/>
        </w:rPr>
      </w:pPr>
    </w:p>
    <w:tbl>
      <w:tblPr>
        <w:tblW w:w="9639" w:type="dxa"/>
        <w:tblInd w:w="841" w:type="dxa"/>
        <w:tblCellMar>
          <w:left w:w="0" w:type="dxa"/>
          <w:right w:w="0" w:type="dxa"/>
        </w:tblCellMar>
        <w:tblLook w:val="04A0" w:firstRow="1" w:lastRow="0" w:firstColumn="1" w:lastColumn="0" w:noHBand="0" w:noVBand="1"/>
      </w:tblPr>
      <w:tblGrid>
        <w:gridCol w:w="1435"/>
        <w:gridCol w:w="3316"/>
        <w:gridCol w:w="4888"/>
      </w:tblGrid>
      <w:tr w:rsidR="00E64CAB" w:rsidRPr="006B31A8" w14:paraId="56C4DF5D" w14:textId="77777777" w:rsidTr="00346379">
        <w:tc>
          <w:tcPr>
            <w:tcW w:w="1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284069" w14:textId="77777777" w:rsidR="00E64CAB" w:rsidRPr="006B31A8" w:rsidRDefault="00E64CAB" w:rsidP="00346379">
            <w:pPr>
              <w:tabs>
                <w:tab w:val="left" w:pos="2268"/>
                <w:tab w:val="left" w:pos="10206"/>
              </w:tabs>
              <w:ind w:right="589"/>
              <w:jc w:val="both"/>
              <w:rPr>
                <w:rFonts w:ascii="Verdana" w:hAnsi="Verdana"/>
                <w:b/>
                <w:bCs/>
              </w:rPr>
            </w:pPr>
            <w:bookmarkStart w:id="3" w:name="_Hlk23773524"/>
            <w:r w:rsidRPr="006B31A8">
              <w:rPr>
                <w:rFonts w:ascii="Verdana" w:hAnsi="Verdana"/>
                <w:b/>
                <w:bCs/>
              </w:rPr>
              <w:t>Score</w:t>
            </w:r>
          </w:p>
        </w:tc>
        <w:tc>
          <w:tcPr>
            <w:tcW w:w="3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BCC51" w14:textId="77777777" w:rsidR="00E64CAB" w:rsidRPr="006B31A8" w:rsidRDefault="00E64CAB" w:rsidP="00346379">
            <w:pPr>
              <w:tabs>
                <w:tab w:val="left" w:pos="2268"/>
                <w:tab w:val="left" w:pos="10206"/>
              </w:tabs>
              <w:ind w:right="589"/>
              <w:jc w:val="both"/>
              <w:rPr>
                <w:rFonts w:ascii="Verdana" w:hAnsi="Verdana"/>
                <w:b/>
                <w:bCs/>
              </w:rPr>
            </w:pPr>
            <w:r w:rsidRPr="006B31A8">
              <w:rPr>
                <w:rFonts w:ascii="Verdana" w:hAnsi="Verdana"/>
                <w:b/>
                <w:bCs/>
              </w:rPr>
              <w:t>Category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A26E6" w14:textId="77777777" w:rsidR="00E64CAB" w:rsidRPr="006B31A8" w:rsidRDefault="00E64CAB" w:rsidP="00346379">
            <w:pPr>
              <w:tabs>
                <w:tab w:val="left" w:pos="2268"/>
                <w:tab w:val="left" w:pos="10206"/>
              </w:tabs>
              <w:ind w:right="589"/>
              <w:jc w:val="both"/>
              <w:rPr>
                <w:rFonts w:ascii="Verdana" w:hAnsi="Verdana"/>
                <w:b/>
                <w:bCs/>
              </w:rPr>
            </w:pPr>
            <w:r w:rsidRPr="006B31A8">
              <w:rPr>
                <w:rFonts w:ascii="Verdana" w:hAnsi="Verdana"/>
                <w:b/>
                <w:bCs/>
              </w:rPr>
              <w:t>Profile</w:t>
            </w:r>
          </w:p>
          <w:p w14:paraId="2A533FD7" w14:textId="77777777" w:rsidR="00E64CAB" w:rsidRPr="006B31A8" w:rsidRDefault="00E64CAB" w:rsidP="00346379">
            <w:pPr>
              <w:tabs>
                <w:tab w:val="left" w:pos="2268"/>
                <w:tab w:val="left" w:pos="10206"/>
              </w:tabs>
              <w:ind w:right="589"/>
              <w:jc w:val="both"/>
              <w:rPr>
                <w:rFonts w:ascii="Verdana" w:hAnsi="Verdana"/>
                <w:b/>
                <w:bCs/>
              </w:rPr>
            </w:pPr>
          </w:p>
        </w:tc>
      </w:tr>
      <w:tr w:rsidR="00E64CAB" w:rsidRPr="006B31A8" w14:paraId="7752D34B"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9DED5"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0</w:t>
            </w:r>
          </w:p>
          <w:p w14:paraId="4AA6685F"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6CFED9ED"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Zero Response/ Very poor</w:t>
            </w:r>
          </w:p>
          <w:p w14:paraId="07FB5C00" w14:textId="77777777" w:rsidR="00E64CAB" w:rsidRPr="006B31A8" w:rsidRDefault="00E64CAB" w:rsidP="00346379">
            <w:pPr>
              <w:tabs>
                <w:tab w:val="left" w:pos="2268"/>
                <w:tab w:val="left" w:pos="10206"/>
              </w:tabs>
              <w:ind w:right="589"/>
              <w:jc w:val="both"/>
              <w:rPr>
                <w:rFonts w:ascii="Verdana" w:hAnsi="Verdana"/>
                <w:highlight w:val="yellow"/>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1052C10" w14:textId="77777777" w:rsidR="00E64CAB" w:rsidRPr="006B31A8" w:rsidRDefault="00E64CAB" w:rsidP="00346379">
            <w:pPr>
              <w:tabs>
                <w:tab w:val="left" w:pos="2268"/>
                <w:tab w:val="left" w:pos="10206"/>
              </w:tabs>
              <w:ind w:right="589"/>
              <w:rPr>
                <w:rFonts w:ascii="Verdana" w:hAnsi="Verdana"/>
              </w:rPr>
            </w:pPr>
            <w:r w:rsidRPr="006B31A8">
              <w:rPr>
                <w:rFonts w:ascii="Verdana" w:hAnsi="Verdana"/>
              </w:rPr>
              <w:t>Failure to address S4C’s requirements or no evidence has been provided to address S4C’s requirements.</w:t>
            </w:r>
          </w:p>
          <w:p w14:paraId="4E784744" w14:textId="77777777" w:rsidR="00E64CAB" w:rsidRPr="006B31A8" w:rsidRDefault="00E64CAB" w:rsidP="00346379">
            <w:pPr>
              <w:tabs>
                <w:tab w:val="left" w:pos="2268"/>
                <w:tab w:val="left" w:pos="10206"/>
              </w:tabs>
              <w:ind w:right="589"/>
              <w:rPr>
                <w:rFonts w:ascii="Verdana" w:hAnsi="Verdana"/>
                <w:highlight w:val="yellow"/>
              </w:rPr>
            </w:pPr>
          </w:p>
        </w:tc>
      </w:tr>
      <w:tr w:rsidR="00E64CAB" w:rsidRPr="006B31A8" w14:paraId="1D5BE37F"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80CB0C"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1</w:t>
            </w:r>
          </w:p>
          <w:p w14:paraId="4AFA6D4A"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043F993C" w14:textId="77777777" w:rsidR="00E64CAB" w:rsidRPr="006B31A8" w:rsidRDefault="00E64CAB" w:rsidP="00346379">
            <w:pPr>
              <w:tabs>
                <w:tab w:val="left" w:pos="2268"/>
                <w:tab w:val="left" w:pos="10206"/>
              </w:tabs>
              <w:ind w:right="589"/>
              <w:jc w:val="both"/>
              <w:rPr>
                <w:rFonts w:ascii="Verdana" w:hAnsi="Verdana"/>
                <w:highlight w:val="yellow"/>
              </w:rPr>
            </w:pPr>
            <w:r w:rsidRPr="006B31A8">
              <w:rPr>
                <w:rFonts w:ascii="Verdana" w:hAnsi="Verdana"/>
              </w:rPr>
              <w:t>Poor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6E6551C" w14:textId="0583DC5C" w:rsidR="00E64CAB" w:rsidRPr="006B31A8" w:rsidRDefault="00E64CAB" w:rsidP="00346379">
            <w:pPr>
              <w:tabs>
                <w:tab w:val="left" w:pos="2268"/>
                <w:tab w:val="left" w:pos="10206"/>
              </w:tabs>
              <w:ind w:right="589"/>
              <w:rPr>
                <w:rFonts w:ascii="Verdana" w:hAnsi="Verdana"/>
                <w:highlight w:val="yellow"/>
              </w:rPr>
            </w:pPr>
            <w:r w:rsidRPr="006B31A8">
              <w:rPr>
                <w:rFonts w:ascii="Verdana" w:hAnsi="Verdana"/>
              </w:rPr>
              <w:t>A poor proposal in terms of addressing S4C’s requirements or supported by poor evidence that such proposals will be delivered, which has major gaps, and is not convincing in many respects or seriously lacks credibility.</w:t>
            </w:r>
          </w:p>
        </w:tc>
      </w:tr>
      <w:tr w:rsidR="00E64CAB" w:rsidRPr="006B31A8" w14:paraId="7DD64388"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334E2F"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2</w:t>
            </w:r>
          </w:p>
          <w:p w14:paraId="704B531D"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14C06AE9" w14:textId="77777777" w:rsidR="00E64CAB" w:rsidRPr="006B31A8" w:rsidRDefault="00E64CAB" w:rsidP="00346379">
            <w:pPr>
              <w:tabs>
                <w:tab w:val="left" w:pos="2268"/>
                <w:tab w:val="left" w:pos="10206"/>
              </w:tabs>
              <w:ind w:right="589"/>
              <w:jc w:val="both"/>
              <w:rPr>
                <w:rFonts w:ascii="Verdana" w:hAnsi="Verdana"/>
                <w:highlight w:val="yellow"/>
              </w:rPr>
            </w:pPr>
            <w:r w:rsidRPr="006B31A8">
              <w:rPr>
                <w:rFonts w:ascii="Verdana" w:hAnsi="Verdana"/>
              </w:rPr>
              <w:t>Below satisfactory</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34D22B5C" w14:textId="77777777" w:rsidR="00E64CAB" w:rsidRPr="006B31A8" w:rsidRDefault="00E64CAB" w:rsidP="00346379">
            <w:pPr>
              <w:tabs>
                <w:tab w:val="left" w:pos="2268"/>
                <w:tab w:val="left" w:pos="10206"/>
              </w:tabs>
              <w:ind w:right="589"/>
              <w:rPr>
                <w:rFonts w:ascii="Verdana" w:hAnsi="Verdana"/>
                <w:highlight w:val="yellow"/>
              </w:rPr>
            </w:pPr>
            <w:r w:rsidRPr="006B31A8">
              <w:rPr>
                <w:rFonts w:ascii="Verdana" w:hAnsi="Verdana"/>
              </w:rPr>
              <w:t>A proposal that is below satisfactory in terms of addressing S4C’s requirements, or supported by below satisfactory evidence, which has moderate gaps or is unconvincing or irrelevant.</w:t>
            </w:r>
          </w:p>
        </w:tc>
      </w:tr>
      <w:tr w:rsidR="00E64CAB" w:rsidRPr="006B31A8" w14:paraId="140142A6"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E9B3D1"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3</w:t>
            </w:r>
          </w:p>
          <w:p w14:paraId="63A412B2"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286E123A" w14:textId="77777777" w:rsidR="00E64CAB" w:rsidRPr="006B31A8" w:rsidRDefault="00E64CAB" w:rsidP="00346379">
            <w:pPr>
              <w:tabs>
                <w:tab w:val="left" w:pos="2268"/>
                <w:tab w:val="left" w:pos="10206"/>
              </w:tabs>
              <w:ind w:right="589"/>
              <w:jc w:val="both"/>
              <w:rPr>
                <w:rFonts w:ascii="Verdana" w:hAnsi="Verdana"/>
                <w:highlight w:val="yellow"/>
              </w:rPr>
            </w:pPr>
            <w:r w:rsidRPr="006B31A8">
              <w:rPr>
                <w:rFonts w:ascii="Verdana" w:hAnsi="Verdana"/>
              </w:rPr>
              <w:t>Satisfactory</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1BE1390" w14:textId="77777777" w:rsidR="00E64CAB" w:rsidRPr="006B31A8" w:rsidRDefault="00E64CAB" w:rsidP="00346379">
            <w:pPr>
              <w:tabs>
                <w:tab w:val="left" w:pos="2268"/>
                <w:tab w:val="left" w:pos="10206"/>
              </w:tabs>
              <w:ind w:right="589"/>
              <w:rPr>
                <w:rFonts w:ascii="Verdana" w:hAnsi="Verdana"/>
                <w:highlight w:val="yellow"/>
              </w:rPr>
            </w:pPr>
            <w:r w:rsidRPr="006B31A8">
              <w:rPr>
                <w:rFonts w:ascii="Verdana" w:hAnsi="Verdana"/>
              </w:rPr>
              <w:t>A satisfactory proposal in terms of addressing S4C’s requirements or supported by satisfactory evidence that such proposals will be delivered, but which has minor gaps or which to a small extent is unconvincing or lacks credibility.</w:t>
            </w:r>
          </w:p>
        </w:tc>
      </w:tr>
      <w:tr w:rsidR="00E64CAB" w:rsidRPr="006B31A8" w14:paraId="33A80CCC"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68AC9"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4</w:t>
            </w:r>
          </w:p>
          <w:p w14:paraId="6BE70880"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193DFB48" w14:textId="77777777" w:rsidR="00E64CAB" w:rsidRPr="006B31A8" w:rsidRDefault="00E64CAB" w:rsidP="00346379">
            <w:pPr>
              <w:tabs>
                <w:tab w:val="left" w:pos="2268"/>
                <w:tab w:val="left" w:pos="10206"/>
              </w:tabs>
              <w:ind w:right="589"/>
              <w:jc w:val="both"/>
              <w:rPr>
                <w:rFonts w:ascii="Verdana" w:hAnsi="Verdana"/>
                <w:highlight w:val="yellow"/>
              </w:rPr>
            </w:pPr>
            <w:r w:rsidRPr="006B31A8">
              <w:rPr>
                <w:rFonts w:ascii="Verdana" w:hAnsi="Verdana"/>
              </w:rPr>
              <w:t>Good</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79DDB878" w14:textId="77777777" w:rsidR="00E64CAB" w:rsidRPr="006B31A8" w:rsidRDefault="00E64CAB" w:rsidP="00346379">
            <w:pPr>
              <w:tabs>
                <w:tab w:val="left" w:pos="2268"/>
                <w:tab w:val="left" w:pos="10206"/>
              </w:tabs>
              <w:ind w:right="589"/>
              <w:rPr>
                <w:rFonts w:ascii="Verdana" w:hAnsi="Verdana"/>
              </w:rPr>
            </w:pPr>
            <w:r w:rsidRPr="006B31A8">
              <w:rPr>
                <w:rFonts w:ascii="Verdana" w:hAnsi="Verdana"/>
              </w:rPr>
              <w:t xml:space="preserve">A good proposal to address S4C’s requirements supported by good evidence that such proposals will be delivered that is sufficient (in qualitative terms), convincing and credible.  </w:t>
            </w:r>
          </w:p>
          <w:p w14:paraId="49FAC017" w14:textId="77777777" w:rsidR="00E64CAB" w:rsidRPr="006B31A8" w:rsidRDefault="00E64CAB" w:rsidP="00346379">
            <w:pPr>
              <w:tabs>
                <w:tab w:val="left" w:pos="2268"/>
                <w:tab w:val="left" w:pos="10206"/>
              </w:tabs>
              <w:ind w:right="589"/>
              <w:rPr>
                <w:rFonts w:ascii="Verdana" w:hAnsi="Verdana"/>
                <w:highlight w:val="yellow"/>
              </w:rPr>
            </w:pPr>
          </w:p>
        </w:tc>
      </w:tr>
      <w:tr w:rsidR="00E64CAB" w:rsidRPr="006B31A8" w14:paraId="47C4DA84" w14:textId="77777777" w:rsidTr="00346379">
        <w:tc>
          <w:tcPr>
            <w:tcW w:w="1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FAACD" w14:textId="77777777" w:rsidR="00E64CAB" w:rsidRPr="006B31A8" w:rsidRDefault="00E64CAB" w:rsidP="00346379">
            <w:pPr>
              <w:tabs>
                <w:tab w:val="left" w:pos="2268"/>
                <w:tab w:val="left" w:pos="10206"/>
              </w:tabs>
              <w:ind w:right="589"/>
              <w:jc w:val="both"/>
              <w:rPr>
                <w:rFonts w:ascii="Verdana" w:hAnsi="Verdana"/>
              </w:rPr>
            </w:pPr>
            <w:r w:rsidRPr="006B31A8">
              <w:rPr>
                <w:rFonts w:ascii="Verdana" w:hAnsi="Verdana"/>
              </w:rPr>
              <w:t>5</w:t>
            </w:r>
          </w:p>
          <w:p w14:paraId="7B485941" w14:textId="77777777" w:rsidR="00E64CAB" w:rsidRPr="006B31A8" w:rsidRDefault="00E64CAB" w:rsidP="00346379">
            <w:pPr>
              <w:tabs>
                <w:tab w:val="left" w:pos="2268"/>
                <w:tab w:val="left" w:pos="10206"/>
              </w:tabs>
              <w:ind w:left="1400" w:right="589"/>
              <w:jc w:val="both"/>
              <w:rPr>
                <w:rFonts w:ascii="Verdana" w:hAnsi="Verdana"/>
              </w:rPr>
            </w:pP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14:paraId="21950A33" w14:textId="77777777" w:rsidR="00E64CAB" w:rsidRPr="006B31A8" w:rsidRDefault="00E64CAB" w:rsidP="00346379">
            <w:pPr>
              <w:tabs>
                <w:tab w:val="left" w:pos="2268"/>
                <w:tab w:val="left" w:pos="10206"/>
              </w:tabs>
              <w:ind w:right="589"/>
              <w:jc w:val="both"/>
              <w:rPr>
                <w:rFonts w:ascii="Verdana" w:hAnsi="Verdana"/>
                <w:highlight w:val="yellow"/>
              </w:rPr>
            </w:pPr>
            <w:r w:rsidRPr="006B31A8">
              <w:rPr>
                <w:rFonts w:ascii="Verdana" w:hAnsi="Verdana"/>
              </w:rPr>
              <w:t>Excellent</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DB51C78" w14:textId="77777777" w:rsidR="00E64CAB" w:rsidRPr="006B31A8" w:rsidRDefault="00E64CAB" w:rsidP="00346379">
            <w:pPr>
              <w:tabs>
                <w:tab w:val="left" w:pos="2268"/>
                <w:tab w:val="left" w:pos="10206"/>
              </w:tabs>
              <w:ind w:right="589"/>
              <w:rPr>
                <w:rFonts w:ascii="Verdana" w:hAnsi="Verdana"/>
              </w:rPr>
            </w:pPr>
            <w:r w:rsidRPr="006B31A8">
              <w:rPr>
                <w:rFonts w:ascii="Verdana" w:hAnsi="Verdana"/>
              </w:rPr>
              <w:t>An excellent proposal which addresses and exceeds S4C’s requirements in a way that S4C considers offers deliverable and cost-effective additional functionality, services or standards (as applicable) and which is supported by excellent evidence that such proposals will be delivered which is consistent, comprehensive and compelling.</w:t>
            </w:r>
          </w:p>
          <w:p w14:paraId="58120E8B" w14:textId="77777777" w:rsidR="00E64CAB" w:rsidRPr="006B31A8" w:rsidRDefault="00E64CAB" w:rsidP="00346379">
            <w:pPr>
              <w:tabs>
                <w:tab w:val="left" w:pos="2268"/>
                <w:tab w:val="left" w:pos="10206"/>
              </w:tabs>
              <w:ind w:right="589"/>
              <w:rPr>
                <w:rFonts w:ascii="Verdana" w:hAnsi="Verdana"/>
                <w:highlight w:val="yellow"/>
              </w:rPr>
            </w:pPr>
          </w:p>
        </w:tc>
      </w:tr>
      <w:bookmarkEnd w:id="3"/>
    </w:tbl>
    <w:p w14:paraId="7D2D8C9E" w14:textId="77777777" w:rsidR="00E64CAB" w:rsidRPr="00E66198" w:rsidRDefault="00E64CAB" w:rsidP="00230272">
      <w:pPr>
        <w:tabs>
          <w:tab w:val="left" w:pos="2268"/>
          <w:tab w:val="left" w:pos="10206"/>
        </w:tabs>
        <w:ind w:left="1418" w:right="589"/>
        <w:jc w:val="both"/>
        <w:rPr>
          <w:rFonts w:ascii="Verdana" w:hAnsi="Verdana"/>
          <w:b/>
          <w:szCs w:val="20"/>
        </w:rPr>
      </w:pPr>
    </w:p>
    <w:p w14:paraId="0AF3247F" w14:textId="4733A1FE" w:rsidR="00230272" w:rsidRPr="00E66198" w:rsidRDefault="00230272" w:rsidP="00CC4D0D">
      <w:pPr>
        <w:tabs>
          <w:tab w:val="left" w:pos="1418"/>
          <w:tab w:val="left" w:pos="2268"/>
          <w:tab w:val="left" w:pos="10206"/>
        </w:tabs>
        <w:ind w:right="589" w:firstLine="1418"/>
        <w:jc w:val="both"/>
        <w:rPr>
          <w:rFonts w:ascii="Verdana" w:hAnsi="Verdana"/>
          <w:b/>
          <w:szCs w:val="20"/>
        </w:rPr>
      </w:pPr>
      <w:r w:rsidRPr="00E66198">
        <w:rPr>
          <w:rFonts w:ascii="Verdana" w:hAnsi="Verdana"/>
          <w:b/>
          <w:szCs w:val="20"/>
        </w:rPr>
        <w:br w:type="page"/>
      </w:r>
      <w:r w:rsidRPr="00E66198">
        <w:rPr>
          <w:rFonts w:ascii="Verdana" w:hAnsi="Verdana"/>
          <w:b/>
          <w:szCs w:val="20"/>
        </w:rPr>
        <w:lastRenderedPageBreak/>
        <w:t xml:space="preserve">APPENDIX </w:t>
      </w:r>
      <w:r w:rsidR="004A4459">
        <w:rPr>
          <w:rFonts w:ascii="Verdana" w:hAnsi="Verdana"/>
          <w:b/>
          <w:szCs w:val="20"/>
        </w:rPr>
        <w:t>2</w:t>
      </w:r>
    </w:p>
    <w:p w14:paraId="2391F892" w14:textId="77777777" w:rsidR="00230272" w:rsidRPr="00E66198" w:rsidRDefault="00230272" w:rsidP="00230272">
      <w:pPr>
        <w:tabs>
          <w:tab w:val="left" w:pos="2268"/>
          <w:tab w:val="left" w:pos="10206"/>
        </w:tabs>
        <w:ind w:left="1418" w:right="589"/>
        <w:jc w:val="both"/>
        <w:rPr>
          <w:rFonts w:ascii="Verdana" w:hAnsi="Verdana"/>
          <w:b/>
          <w:szCs w:val="20"/>
        </w:rPr>
      </w:pPr>
    </w:p>
    <w:p w14:paraId="31F9AFF6" w14:textId="77777777" w:rsidR="00230272" w:rsidRDefault="00230272" w:rsidP="00230272">
      <w:pPr>
        <w:tabs>
          <w:tab w:val="left" w:pos="2268"/>
          <w:tab w:val="left" w:pos="10206"/>
        </w:tabs>
        <w:ind w:left="1418" w:right="589"/>
        <w:jc w:val="both"/>
        <w:rPr>
          <w:rFonts w:ascii="Verdana" w:hAnsi="Verdana"/>
          <w:b/>
          <w:szCs w:val="20"/>
        </w:rPr>
      </w:pPr>
      <w:r w:rsidRPr="00E66198">
        <w:rPr>
          <w:rFonts w:ascii="Verdana" w:hAnsi="Verdana"/>
          <w:b/>
          <w:szCs w:val="20"/>
        </w:rPr>
        <w:t>BASIC INFORMATION FORM</w:t>
      </w:r>
    </w:p>
    <w:p w14:paraId="45AFD7A0" w14:textId="77777777" w:rsidR="00E64CAB" w:rsidRDefault="00E64CAB" w:rsidP="00230272">
      <w:pPr>
        <w:tabs>
          <w:tab w:val="left" w:pos="2268"/>
          <w:tab w:val="left" w:pos="10206"/>
        </w:tabs>
        <w:ind w:left="1418" w:right="589"/>
        <w:jc w:val="both"/>
        <w:rPr>
          <w:rFonts w:ascii="Verdana" w:hAnsi="Verdana"/>
          <w:b/>
          <w:szCs w:val="20"/>
        </w:rPr>
      </w:pPr>
    </w:p>
    <w:p w14:paraId="16F4EBE0" w14:textId="77777777" w:rsidR="00E64CAB" w:rsidRPr="00675A30" w:rsidRDefault="00E64CAB" w:rsidP="00E64CAB">
      <w:pPr>
        <w:tabs>
          <w:tab w:val="left" w:pos="2268"/>
          <w:tab w:val="left" w:pos="10206"/>
        </w:tabs>
        <w:ind w:left="1418" w:right="589"/>
        <w:jc w:val="both"/>
        <w:rPr>
          <w:rFonts w:ascii="Verdana" w:hAnsi="Verdana"/>
          <w:szCs w:val="20"/>
          <w:lang w:val="en-US"/>
        </w:rPr>
      </w:pPr>
      <w:r w:rsidRPr="00675A30">
        <w:rPr>
          <w:rFonts w:ascii="Verdana" w:hAnsi="Verdana"/>
          <w:szCs w:val="20"/>
        </w:rPr>
        <w:t>(See document attached)</w:t>
      </w:r>
    </w:p>
    <w:p w14:paraId="18BD2544" w14:textId="77777777" w:rsidR="00E64CAB" w:rsidRDefault="00E64CAB" w:rsidP="00230272">
      <w:pPr>
        <w:tabs>
          <w:tab w:val="left" w:pos="2268"/>
          <w:tab w:val="left" w:pos="10206"/>
        </w:tabs>
        <w:ind w:left="1418" w:right="589"/>
        <w:jc w:val="both"/>
        <w:rPr>
          <w:rFonts w:ascii="Verdana" w:hAnsi="Verdana"/>
          <w:b/>
          <w:szCs w:val="20"/>
        </w:rPr>
      </w:pPr>
    </w:p>
    <w:p w14:paraId="37B1E593" w14:textId="3EC0F7DE" w:rsidR="004A4459" w:rsidRDefault="004A4459">
      <w:pPr>
        <w:rPr>
          <w:rFonts w:ascii="Verdana" w:hAnsi="Verdana"/>
          <w:b/>
          <w:szCs w:val="20"/>
        </w:rPr>
      </w:pPr>
      <w:r>
        <w:rPr>
          <w:rFonts w:ascii="Verdana" w:hAnsi="Verdana"/>
          <w:b/>
          <w:szCs w:val="20"/>
        </w:rPr>
        <w:br w:type="page"/>
      </w:r>
    </w:p>
    <w:p w14:paraId="2F28AACA" w14:textId="74AD4E31" w:rsidR="004A4459" w:rsidRPr="004A4459" w:rsidRDefault="004A4459" w:rsidP="004A4459">
      <w:pPr>
        <w:tabs>
          <w:tab w:val="left" w:pos="2268"/>
          <w:tab w:val="left" w:pos="10206"/>
        </w:tabs>
        <w:ind w:left="1418" w:right="589"/>
        <w:jc w:val="both"/>
        <w:rPr>
          <w:rFonts w:ascii="Verdana" w:hAnsi="Verdana"/>
          <w:b/>
          <w:szCs w:val="20"/>
        </w:rPr>
      </w:pPr>
      <w:r w:rsidRPr="004A4459">
        <w:rPr>
          <w:rFonts w:ascii="Verdana" w:hAnsi="Verdana"/>
          <w:b/>
          <w:szCs w:val="20"/>
        </w:rPr>
        <w:lastRenderedPageBreak/>
        <w:t>APPENDIX 3</w:t>
      </w:r>
    </w:p>
    <w:p w14:paraId="462CE09F" w14:textId="77777777" w:rsidR="004A4459" w:rsidRPr="004A4459" w:rsidRDefault="004A4459" w:rsidP="004A4459">
      <w:pPr>
        <w:tabs>
          <w:tab w:val="left" w:pos="2268"/>
          <w:tab w:val="left" w:pos="10206"/>
        </w:tabs>
        <w:ind w:left="1418" w:right="589"/>
        <w:jc w:val="both"/>
        <w:rPr>
          <w:rFonts w:ascii="Verdana" w:hAnsi="Verdana"/>
          <w:b/>
          <w:szCs w:val="20"/>
        </w:rPr>
      </w:pPr>
    </w:p>
    <w:p w14:paraId="42B21A6A" w14:textId="77777777" w:rsidR="004A4459" w:rsidRDefault="004A4459" w:rsidP="004A4459">
      <w:pPr>
        <w:tabs>
          <w:tab w:val="left" w:pos="2268"/>
          <w:tab w:val="left" w:pos="10206"/>
        </w:tabs>
        <w:ind w:left="1418" w:right="589"/>
        <w:jc w:val="both"/>
        <w:rPr>
          <w:rFonts w:ascii="Verdana" w:hAnsi="Verdana"/>
          <w:b/>
          <w:szCs w:val="20"/>
        </w:rPr>
      </w:pPr>
      <w:r w:rsidRPr="004A4459">
        <w:rPr>
          <w:rFonts w:ascii="Verdana" w:hAnsi="Verdana"/>
          <w:b/>
          <w:szCs w:val="20"/>
        </w:rPr>
        <w:t>S4C Corporate Structure</w:t>
      </w:r>
    </w:p>
    <w:p w14:paraId="347A2CF2" w14:textId="77777777" w:rsidR="004A4459" w:rsidRDefault="004A4459" w:rsidP="004A4459">
      <w:pPr>
        <w:tabs>
          <w:tab w:val="left" w:pos="2268"/>
          <w:tab w:val="left" w:pos="10206"/>
        </w:tabs>
        <w:ind w:left="1418" w:right="589"/>
        <w:jc w:val="both"/>
        <w:rPr>
          <w:rFonts w:ascii="Verdana" w:hAnsi="Verdana"/>
          <w:b/>
          <w:szCs w:val="20"/>
        </w:rPr>
      </w:pPr>
    </w:p>
    <w:p w14:paraId="7EC68928" w14:textId="77777777" w:rsidR="004A4459" w:rsidRPr="004A4459" w:rsidRDefault="004A4459" w:rsidP="004A4459">
      <w:pPr>
        <w:tabs>
          <w:tab w:val="left" w:pos="2268"/>
          <w:tab w:val="left" w:pos="10206"/>
        </w:tabs>
        <w:ind w:left="1418" w:right="589"/>
        <w:jc w:val="both"/>
        <w:rPr>
          <w:rFonts w:ascii="Verdana" w:hAnsi="Verdana"/>
          <w:b/>
          <w:szCs w:val="20"/>
        </w:rPr>
      </w:pPr>
    </w:p>
    <w:p w14:paraId="0BF1D3B9" w14:textId="0FC751D7" w:rsidR="004A4459" w:rsidRPr="00E66198" w:rsidRDefault="004A4459" w:rsidP="00230272">
      <w:pPr>
        <w:tabs>
          <w:tab w:val="left" w:pos="2268"/>
          <w:tab w:val="left" w:pos="10206"/>
        </w:tabs>
        <w:ind w:left="1418" w:right="589"/>
        <w:jc w:val="both"/>
        <w:rPr>
          <w:rFonts w:ascii="Verdana" w:hAnsi="Verdana"/>
          <w:b/>
          <w:szCs w:val="20"/>
        </w:rPr>
      </w:pPr>
      <w:r>
        <w:rPr>
          <w:noProof/>
        </w:rPr>
        <w:drawing>
          <wp:inline distT="0" distB="0" distL="0" distR="0" wp14:anchorId="6C9B5A87" wp14:editId="1EECDA71">
            <wp:extent cx="6479540" cy="2142840"/>
            <wp:effectExtent l="0" t="0" r="0" b="48260"/>
            <wp:docPr id="1" name="Diagram 1">
              <a:extLst xmlns:a="http://schemas.openxmlformats.org/drawingml/2006/main">
                <a:ext uri="{FF2B5EF4-FFF2-40B4-BE49-F238E27FC236}">
                  <a16:creationId xmlns:a16="http://schemas.microsoft.com/office/drawing/2014/main" id="{37B3EA77-3F45-4131-91AC-20D1FAD18C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A49B278" w14:textId="77777777" w:rsidR="00230272" w:rsidRDefault="00230272" w:rsidP="004A4459">
      <w:pPr>
        <w:tabs>
          <w:tab w:val="left" w:pos="2268"/>
          <w:tab w:val="left" w:pos="10206"/>
        </w:tabs>
        <w:ind w:left="1418" w:right="589"/>
        <w:jc w:val="both"/>
        <w:rPr>
          <w:rFonts w:ascii="Verdana" w:hAnsi="Verdana"/>
          <w:szCs w:val="20"/>
        </w:rPr>
      </w:pPr>
    </w:p>
    <w:p w14:paraId="076E838A" w14:textId="77777777" w:rsidR="004A4459" w:rsidRPr="004A4459" w:rsidRDefault="004A4459" w:rsidP="004A4459">
      <w:pPr>
        <w:ind w:left="1418" w:right="-2"/>
        <w:rPr>
          <w:rFonts w:ascii="Verdana" w:eastAsia="Calibri" w:hAnsi="Verdana"/>
          <w:color w:val="auto"/>
          <w:szCs w:val="22"/>
        </w:rPr>
      </w:pPr>
      <w:r w:rsidRPr="004A4459">
        <w:rPr>
          <w:rFonts w:ascii="Verdana" w:eastAsia="Calibri" w:hAnsi="Verdana"/>
          <w:bCs/>
          <w:color w:val="auto"/>
          <w:szCs w:val="22"/>
        </w:rPr>
        <w:t>Key:</w:t>
      </w:r>
    </w:p>
    <w:p w14:paraId="35B8FC22" w14:textId="77777777" w:rsidR="004A4459" w:rsidRPr="004A4459" w:rsidRDefault="004A4459" w:rsidP="004A4459">
      <w:pPr>
        <w:ind w:left="1418" w:right="-2"/>
        <w:rPr>
          <w:rFonts w:ascii="Verdana" w:eastAsia="Calibri" w:hAnsi="Verdana"/>
          <w:b/>
          <w:color w:val="C0504D" w:themeColor="accent2"/>
          <w:szCs w:val="22"/>
        </w:rPr>
      </w:pPr>
      <w:r w:rsidRPr="004A4459">
        <w:rPr>
          <w:rFonts w:ascii="Verdana" w:eastAsia="Calibri" w:hAnsi="Verdana"/>
          <w:b/>
          <w:color w:val="C0504D" w:themeColor="accent2"/>
          <w:szCs w:val="22"/>
        </w:rPr>
        <w:t>Public Service Fund</w:t>
      </w:r>
    </w:p>
    <w:p w14:paraId="14AD6445" w14:textId="77777777" w:rsidR="004A4459" w:rsidRPr="004A4459" w:rsidRDefault="004A4459" w:rsidP="004A4459">
      <w:pPr>
        <w:ind w:left="1418" w:right="-2"/>
        <w:rPr>
          <w:rFonts w:ascii="Verdana" w:eastAsia="Calibri" w:hAnsi="Verdana"/>
          <w:b/>
          <w:color w:val="4F81BD" w:themeColor="accent1"/>
          <w:szCs w:val="22"/>
        </w:rPr>
      </w:pPr>
      <w:r w:rsidRPr="004A4459">
        <w:rPr>
          <w:rFonts w:ascii="Verdana" w:eastAsia="Calibri" w:hAnsi="Verdana"/>
          <w:b/>
          <w:color w:val="4F81BD" w:themeColor="accent1"/>
          <w:szCs w:val="22"/>
        </w:rPr>
        <w:t>General Fund</w:t>
      </w:r>
    </w:p>
    <w:p w14:paraId="51F6E2FA" w14:textId="77777777" w:rsidR="004A4459" w:rsidRPr="00E66198" w:rsidRDefault="004A4459" w:rsidP="004A4459">
      <w:pPr>
        <w:tabs>
          <w:tab w:val="left" w:pos="2268"/>
          <w:tab w:val="left" w:pos="10206"/>
        </w:tabs>
        <w:ind w:left="1418" w:right="589"/>
        <w:jc w:val="both"/>
        <w:rPr>
          <w:rFonts w:ascii="Verdana" w:hAnsi="Verdana"/>
          <w:szCs w:val="20"/>
        </w:rPr>
      </w:pPr>
    </w:p>
    <w:sectPr w:rsidR="004A4459" w:rsidRPr="00E66198" w:rsidSect="00CC4D0D">
      <w:footerReference w:type="default" r:id="rId24"/>
      <w:type w:val="continuous"/>
      <w:pgSz w:w="11906" w:h="16838"/>
      <w:pgMar w:top="851" w:right="510" w:bottom="284" w:left="510" w:header="720" w:footer="720" w:gutter="0"/>
      <w:paperSrc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5EAB" w14:textId="77777777" w:rsidR="00F21502" w:rsidRDefault="00F21502">
      <w:r>
        <w:separator/>
      </w:r>
    </w:p>
  </w:endnote>
  <w:endnote w:type="continuationSeparator" w:id="0">
    <w:p w14:paraId="4E8B9122" w14:textId="77777777" w:rsidR="00F21502" w:rsidRDefault="00F2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1A56" w14:textId="6CE34F99" w:rsidR="00B506C8" w:rsidRPr="00E66198" w:rsidRDefault="00B506C8" w:rsidP="00A26E96">
    <w:pPr>
      <w:pStyle w:val="Footer"/>
      <w:jc w:val="right"/>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556A" w14:textId="77777777" w:rsidR="00F21502" w:rsidRDefault="00F21502">
      <w:r>
        <w:separator/>
      </w:r>
    </w:p>
  </w:footnote>
  <w:footnote w:type="continuationSeparator" w:id="0">
    <w:p w14:paraId="1134E32F" w14:textId="77777777" w:rsidR="00F21502" w:rsidRDefault="00F21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1F"/>
    <w:multiLevelType w:val="hybridMultilevel"/>
    <w:tmpl w:val="476EBF1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1"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2" w15:restartNumberingAfterBreak="0">
    <w:nsid w:val="05402234"/>
    <w:multiLevelType w:val="hybridMultilevel"/>
    <w:tmpl w:val="ACD26428"/>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60103AA"/>
    <w:multiLevelType w:val="hybridMultilevel"/>
    <w:tmpl w:val="B9B60478"/>
    <w:lvl w:ilvl="0" w:tplc="6E567C94">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1CCE"/>
    <w:multiLevelType w:val="hybridMultilevel"/>
    <w:tmpl w:val="1E82AEB4"/>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5"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127B1BE3"/>
    <w:multiLevelType w:val="hybridMultilevel"/>
    <w:tmpl w:val="1FF6A95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7" w15:restartNumberingAfterBreak="0">
    <w:nsid w:val="142050F5"/>
    <w:multiLevelType w:val="hybridMultilevel"/>
    <w:tmpl w:val="F606FF70"/>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8D7232B"/>
    <w:multiLevelType w:val="multilevel"/>
    <w:tmpl w:val="D4B4AAB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9" w15:restartNumberingAfterBreak="0">
    <w:nsid w:val="1BEC7664"/>
    <w:multiLevelType w:val="hybridMultilevel"/>
    <w:tmpl w:val="7AE07AF4"/>
    <w:lvl w:ilvl="0" w:tplc="D5468420">
      <w:numFmt w:val="bullet"/>
      <w:lvlText w:val="-"/>
      <w:lvlJc w:val="left"/>
      <w:pPr>
        <w:tabs>
          <w:tab w:val="num" w:pos="3196"/>
        </w:tabs>
        <w:ind w:left="3196" w:hanging="360"/>
      </w:pPr>
      <w:rPr>
        <w:rFonts w:ascii="Georgia" w:eastAsia="Times New Roman" w:hAnsi="Georgia" w:cs="Times New Roman"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1778"/>
        </w:tabs>
        <w:ind w:left="17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26B5301A"/>
    <w:multiLevelType w:val="hybridMultilevel"/>
    <w:tmpl w:val="97041A70"/>
    <w:lvl w:ilvl="0" w:tplc="04520001">
      <w:start w:val="1"/>
      <w:numFmt w:val="bullet"/>
      <w:lvlText w:val=""/>
      <w:lvlJc w:val="left"/>
      <w:pPr>
        <w:ind w:left="720" w:hanging="360"/>
      </w:pPr>
      <w:rPr>
        <w:rFonts w:ascii="Symbol" w:hAnsi="Symbol" w:hint="default"/>
        <w:b w:val="0"/>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1" w15:restartNumberingAfterBreak="0">
    <w:nsid w:val="277E584F"/>
    <w:multiLevelType w:val="hybridMultilevel"/>
    <w:tmpl w:val="2742822E"/>
    <w:lvl w:ilvl="0" w:tplc="FDE4A4C8">
      <w:start w:val="1"/>
      <w:numFmt w:val="lowerRoman"/>
      <w:lvlText w:val="%1."/>
      <w:lvlJc w:val="left"/>
      <w:pPr>
        <w:ind w:left="851" w:hanging="567"/>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241E1"/>
    <w:multiLevelType w:val="multilevel"/>
    <w:tmpl w:val="24203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BF534A"/>
    <w:multiLevelType w:val="hybridMultilevel"/>
    <w:tmpl w:val="482C453A"/>
    <w:lvl w:ilvl="0" w:tplc="08090001">
      <w:start w:val="1"/>
      <w:numFmt w:val="bullet"/>
      <w:lvlText w:val=""/>
      <w:lvlJc w:val="left"/>
      <w:pPr>
        <w:tabs>
          <w:tab w:val="num" w:pos="1760"/>
        </w:tabs>
        <w:ind w:left="1760" w:hanging="360"/>
      </w:pPr>
      <w:rPr>
        <w:rFonts w:ascii="Symbol" w:hAnsi="Symbol" w:hint="default"/>
      </w:rPr>
    </w:lvl>
    <w:lvl w:ilvl="1" w:tplc="08090003" w:tentative="1">
      <w:start w:val="1"/>
      <w:numFmt w:val="bullet"/>
      <w:lvlText w:val="o"/>
      <w:lvlJc w:val="left"/>
      <w:pPr>
        <w:tabs>
          <w:tab w:val="num" w:pos="2480"/>
        </w:tabs>
        <w:ind w:left="2480" w:hanging="360"/>
      </w:pPr>
      <w:rPr>
        <w:rFonts w:ascii="Courier New" w:hAnsi="Courier New" w:cs="Courier New" w:hint="default"/>
      </w:rPr>
    </w:lvl>
    <w:lvl w:ilvl="2" w:tplc="08090005" w:tentative="1">
      <w:start w:val="1"/>
      <w:numFmt w:val="bullet"/>
      <w:lvlText w:val=""/>
      <w:lvlJc w:val="left"/>
      <w:pPr>
        <w:tabs>
          <w:tab w:val="num" w:pos="3200"/>
        </w:tabs>
        <w:ind w:left="3200" w:hanging="360"/>
      </w:pPr>
      <w:rPr>
        <w:rFonts w:ascii="Wingdings" w:hAnsi="Wingdings" w:hint="default"/>
      </w:rPr>
    </w:lvl>
    <w:lvl w:ilvl="3" w:tplc="08090001" w:tentative="1">
      <w:start w:val="1"/>
      <w:numFmt w:val="bullet"/>
      <w:lvlText w:val=""/>
      <w:lvlJc w:val="left"/>
      <w:pPr>
        <w:tabs>
          <w:tab w:val="num" w:pos="3920"/>
        </w:tabs>
        <w:ind w:left="3920" w:hanging="360"/>
      </w:pPr>
      <w:rPr>
        <w:rFonts w:ascii="Symbol" w:hAnsi="Symbol" w:hint="default"/>
      </w:rPr>
    </w:lvl>
    <w:lvl w:ilvl="4" w:tplc="08090003" w:tentative="1">
      <w:start w:val="1"/>
      <w:numFmt w:val="bullet"/>
      <w:lvlText w:val="o"/>
      <w:lvlJc w:val="left"/>
      <w:pPr>
        <w:tabs>
          <w:tab w:val="num" w:pos="4640"/>
        </w:tabs>
        <w:ind w:left="4640" w:hanging="360"/>
      </w:pPr>
      <w:rPr>
        <w:rFonts w:ascii="Courier New" w:hAnsi="Courier New" w:cs="Courier New" w:hint="default"/>
      </w:rPr>
    </w:lvl>
    <w:lvl w:ilvl="5" w:tplc="08090005" w:tentative="1">
      <w:start w:val="1"/>
      <w:numFmt w:val="bullet"/>
      <w:lvlText w:val=""/>
      <w:lvlJc w:val="left"/>
      <w:pPr>
        <w:tabs>
          <w:tab w:val="num" w:pos="5360"/>
        </w:tabs>
        <w:ind w:left="5360" w:hanging="360"/>
      </w:pPr>
      <w:rPr>
        <w:rFonts w:ascii="Wingdings" w:hAnsi="Wingdings" w:hint="default"/>
      </w:rPr>
    </w:lvl>
    <w:lvl w:ilvl="6" w:tplc="08090001" w:tentative="1">
      <w:start w:val="1"/>
      <w:numFmt w:val="bullet"/>
      <w:lvlText w:val=""/>
      <w:lvlJc w:val="left"/>
      <w:pPr>
        <w:tabs>
          <w:tab w:val="num" w:pos="6080"/>
        </w:tabs>
        <w:ind w:left="6080" w:hanging="360"/>
      </w:pPr>
      <w:rPr>
        <w:rFonts w:ascii="Symbol" w:hAnsi="Symbol" w:hint="default"/>
      </w:rPr>
    </w:lvl>
    <w:lvl w:ilvl="7" w:tplc="08090003" w:tentative="1">
      <w:start w:val="1"/>
      <w:numFmt w:val="bullet"/>
      <w:lvlText w:val="o"/>
      <w:lvlJc w:val="left"/>
      <w:pPr>
        <w:tabs>
          <w:tab w:val="num" w:pos="6800"/>
        </w:tabs>
        <w:ind w:left="6800" w:hanging="360"/>
      </w:pPr>
      <w:rPr>
        <w:rFonts w:ascii="Courier New" w:hAnsi="Courier New" w:cs="Courier New" w:hint="default"/>
      </w:rPr>
    </w:lvl>
    <w:lvl w:ilvl="8" w:tplc="08090005" w:tentative="1">
      <w:start w:val="1"/>
      <w:numFmt w:val="bullet"/>
      <w:lvlText w:val=""/>
      <w:lvlJc w:val="left"/>
      <w:pPr>
        <w:tabs>
          <w:tab w:val="num" w:pos="7520"/>
        </w:tabs>
        <w:ind w:left="7520" w:hanging="360"/>
      </w:pPr>
      <w:rPr>
        <w:rFonts w:ascii="Wingdings" w:hAnsi="Wingdings" w:hint="default"/>
      </w:rPr>
    </w:lvl>
  </w:abstractNum>
  <w:abstractNum w:abstractNumId="14"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15:restartNumberingAfterBreak="0">
    <w:nsid w:val="2F520658"/>
    <w:multiLevelType w:val="hybridMultilevel"/>
    <w:tmpl w:val="322E9EE6"/>
    <w:lvl w:ilvl="0" w:tplc="08090001">
      <w:start w:val="1"/>
      <w:numFmt w:val="bullet"/>
      <w:lvlText w:val=""/>
      <w:lvlJc w:val="left"/>
      <w:pPr>
        <w:tabs>
          <w:tab w:val="num" w:pos="731"/>
        </w:tabs>
        <w:ind w:left="731"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2C3F26"/>
    <w:multiLevelType w:val="hybridMultilevel"/>
    <w:tmpl w:val="CE02C3B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17" w15:restartNumberingAfterBreak="0">
    <w:nsid w:val="3827685F"/>
    <w:multiLevelType w:val="multilevel"/>
    <w:tmpl w:val="9E3AACB6"/>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497DFF"/>
    <w:multiLevelType w:val="hybridMultilevel"/>
    <w:tmpl w:val="D08C26E2"/>
    <w:lvl w:ilvl="0" w:tplc="8C229BD0">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40A75A4"/>
    <w:multiLevelType w:val="hybridMultilevel"/>
    <w:tmpl w:val="EA044F60"/>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0" w15:restartNumberingAfterBreak="0">
    <w:nsid w:val="4B887606"/>
    <w:multiLevelType w:val="hybridMultilevel"/>
    <w:tmpl w:val="3760EDB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1" w15:restartNumberingAfterBreak="0">
    <w:nsid w:val="4BEB2BC6"/>
    <w:multiLevelType w:val="multilevel"/>
    <w:tmpl w:val="FCD41CA4"/>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22" w15:restartNumberingAfterBreak="0">
    <w:nsid w:val="4DFD24C5"/>
    <w:multiLevelType w:val="multilevel"/>
    <w:tmpl w:val="AE045F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503300CC"/>
    <w:multiLevelType w:val="hybridMultilevel"/>
    <w:tmpl w:val="9AD699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021CF"/>
    <w:multiLevelType w:val="hybridMultilevel"/>
    <w:tmpl w:val="716821E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6"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7" w15:restartNumberingAfterBreak="0">
    <w:nsid w:val="5C0C04A2"/>
    <w:multiLevelType w:val="hybridMultilevel"/>
    <w:tmpl w:val="F3A0F25C"/>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8" w15:restartNumberingAfterBreak="0">
    <w:nsid w:val="5CAA203B"/>
    <w:multiLevelType w:val="hybridMultilevel"/>
    <w:tmpl w:val="435C7EA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9" w15:restartNumberingAfterBreak="0">
    <w:nsid w:val="5CB7353A"/>
    <w:multiLevelType w:val="hybridMultilevel"/>
    <w:tmpl w:val="3EC46422"/>
    <w:lvl w:ilvl="0" w:tplc="32EAC6CE">
      <w:start w:val="1"/>
      <w:numFmt w:val="bullet"/>
      <w:lvlText w:val="-"/>
      <w:lvlJc w:val="left"/>
      <w:pPr>
        <w:tabs>
          <w:tab w:val="num" w:pos="720"/>
        </w:tabs>
        <w:ind w:left="720" w:hanging="360"/>
      </w:pPr>
      <w:rPr>
        <w:rFonts w:ascii="Georgia" w:eastAsia="Times New Roman" w:hAnsi="Georgi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23A72"/>
    <w:multiLevelType w:val="hybridMultilevel"/>
    <w:tmpl w:val="08C264C8"/>
    <w:lvl w:ilvl="0" w:tplc="575CE79C">
      <w:start w:val="1"/>
      <w:numFmt w:val="lowerLetter"/>
      <w:lvlText w:val="%1."/>
      <w:lvlJc w:val="left"/>
      <w:pPr>
        <w:ind w:left="2345" w:hanging="360"/>
      </w:pPr>
      <w:rPr>
        <w:rFonts w:hint="default"/>
      </w:rPr>
    </w:lvl>
    <w:lvl w:ilvl="1" w:tplc="04520019" w:tentative="1">
      <w:start w:val="1"/>
      <w:numFmt w:val="lowerLetter"/>
      <w:lvlText w:val="%2."/>
      <w:lvlJc w:val="left"/>
      <w:pPr>
        <w:ind w:left="3065" w:hanging="360"/>
      </w:pPr>
    </w:lvl>
    <w:lvl w:ilvl="2" w:tplc="0452001B" w:tentative="1">
      <w:start w:val="1"/>
      <w:numFmt w:val="lowerRoman"/>
      <w:lvlText w:val="%3."/>
      <w:lvlJc w:val="right"/>
      <w:pPr>
        <w:ind w:left="3785" w:hanging="180"/>
      </w:pPr>
    </w:lvl>
    <w:lvl w:ilvl="3" w:tplc="0452000F" w:tentative="1">
      <w:start w:val="1"/>
      <w:numFmt w:val="decimal"/>
      <w:lvlText w:val="%4."/>
      <w:lvlJc w:val="left"/>
      <w:pPr>
        <w:ind w:left="4505" w:hanging="360"/>
      </w:pPr>
    </w:lvl>
    <w:lvl w:ilvl="4" w:tplc="04520019" w:tentative="1">
      <w:start w:val="1"/>
      <w:numFmt w:val="lowerLetter"/>
      <w:lvlText w:val="%5."/>
      <w:lvlJc w:val="left"/>
      <w:pPr>
        <w:ind w:left="5225" w:hanging="360"/>
      </w:pPr>
    </w:lvl>
    <w:lvl w:ilvl="5" w:tplc="0452001B" w:tentative="1">
      <w:start w:val="1"/>
      <w:numFmt w:val="lowerRoman"/>
      <w:lvlText w:val="%6."/>
      <w:lvlJc w:val="right"/>
      <w:pPr>
        <w:ind w:left="5945" w:hanging="180"/>
      </w:pPr>
    </w:lvl>
    <w:lvl w:ilvl="6" w:tplc="0452000F" w:tentative="1">
      <w:start w:val="1"/>
      <w:numFmt w:val="decimal"/>
      <w:lvlText w:val="%7."/>
      <w:lvlJc w:val="left"/>
      <w:pPr>
        <w:ind w:left="6665" w:hanging="360"/>
      </w:pPr>
    </w:lvl>
    <w:lvl w:ilvl="7" w:tplc="04520019" w:tentative="1">
      <w:start w:val="1"/>
      <w:numFmt w:val="lowerLetter"/>
      <w:lvlText w:val="%8."/>
      <w:lvlJc w:val="left"/>
      <w:pPr>
        <w:ind w:left="7385" w:hanging="360"/>
      </w:pPr>
    </w:lvl>
    <w:lvl w:ilvl="8" w:tplc="0452001B" w:tentative="1">
      <w:start w:val="1"/>
      <w:numFmt w:val="lowerRoman"/>
      <w:lvlText w:val="%9."/>
      <w:lvlJc w:val="right"/>
      <w:pPr>
        <w:ind w:left="8105" w:hanging="180"/>
      </w:pPr>
    </w:lvl>
  </w:abstractNum>
  <w:abstractNum w:abstractNumId="31" w15:restartNumberingAfterBreak="0">
    <w:nsid w:val="6C943EFE"/>
    <w:multiLevelType w:val="hybridMultilevel"/>
    <w:tmpl w:val="C4E29732"/>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4890739"/>
    <w:multiLevelType w:val="hybridMultilevel"/>
    <w:tmpl w:val="30BE6F26"/>
    <w:lvl w:ilvl="0" w:tplc="D5468420">
      <w:numFmt w:val="bullet"/>
      <w:lvlText w:val="-"/>
      <w:lvlJc w:val="left"/>
      <w:pPr>
        <w:tabs>
          <w:tab w:val="num" w:pos="1778"/>
        </w:tabs>
        <w:ind w:left="1778" w:hanging="360"/>
      </w:pPr>
      <w:rPr>
        <w:rFonts w:ascii="Georgia" w:eastAsia="Times New Roman" w:hAnsi="Georgi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33" w15:restartNumberingAfterBreak="0">
    <w:nsid w:val="78CB4E9D"/>
    <w:multiLevelType w:val="hybridMultilevel"/>
    <w:tmpl w:val="486A9E26"/>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4" w15:restartNumberingAfterBreak="0">
    <w:nsid w:val="79E9291D"/>
    <w:multiLevelType w:val="hybridMultilevel"/>
    <w:tmpl w:val="164E2E2A"/>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35" w15:restartNumberingAfterBreak="0">
    <w:nsid w:val="7C9E15EC"/>
    <w:multiLevelType w:val="hybridMultilevel"/>
    <w:tmpl w:val="52726CB0"/>
    <w:lvl w:ilvl="0" w:tplc="DA7ED208">
      <w:numFmt w:val="bullet"/>
      <w:lvlText w:val="-"/>
      <w:lvlJc w:val="left"/>
      <w:pPr>
        <w:tabs>
          <w:tab w:val="num" w:pos="2120"/>
        </w:tabs>
        <w:ind w:left="2120" w:hanging="360"/>
      </w:pPr>
      <w:rPr>
        <w:rFonts w:ascii="Georgia" w:eastAsia="Times New Roman" w:hAnsi="Georgia" w:cs="Aria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330596824">
    <w:abstractNumId w:val="34"/>
  </w:num>
  <w:num w:numId="2" w16cid:durableId="1821337826">
    <w:abstractNumId w:val="13"/>
  </w:num>
  <w:num w:numId="3" w16cid:durableId="1195966651">
    <w:abstractNumId w:val="4"/>
  </w:num>
  <w:num w:numId="4" w16cid:durableId="1628659616">
    <w:abstractNumId w:val="6"/>
  </w:num>
  <w:num w:numId="5" w16cid:durableId="744767536">
    <w:abstractNumId w:val="0"/>
  </w:num>
  <w:num w:numId="6" w16cid:durableId="1888101137">
    <w:abstractNumId w:val="16"/>
  </w:num>
  <w:num w:numId="7" w16cid:durableId="941500563">
    <w:abstractNumId w:val="33"/>
  </w:num>
  <w:num w:numId="8" w16cid:durableId="62680786">
    <w:abstractNumId w:val="19"/>
  </w:num>
  <w:num w:numId="9" w16cid:durableId="800148598">
    <w:abstractNumId w:val="20"/>
  </w:num>
  <w:num w:numId="10" w16cid:durableId="1048258450">
    <w:abstractNumId w:val="35"/>
  </w:num>
  <w:num w:numId="11" w16cid:durableId="143389148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3007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7030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734718">
    <w:abstractNumId w:val="3"/>
  </w:num>
  <w:num w:numId="15" w16cid:durableId="190925662">
    <w:abstractNumId w:val="29"/>
  </w:num>
  <w:num w:numId="16" w16cid:durableId="577831045">
    <w:abstractNumId w:val="31"/>
  </w:num>
  <w:num w:numId="17" w16cid:durableId="132912071">
    <w:abstractNumId w:val="32"/>
  </w:num>
  <w:num w:numId="18" w16cid:durableId="330832607">
    <w:abstractNumId w:val="9"/>
  </w:num>
  <w:num w:numId="19" w16cid:durableId="360787695">
    <w:abstractNumId w:val="25"/>
  </w:num>
  <w:num w:numId="20" w16cid:durableId="1003703365">
    <w:abstractNumId w:val="27"/>
  </w:num>
  <w:num w:numId="21" w16cid:durableId="4081181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7516675">
    <w:abstractNumId w:val="7"/>
  </w:num>
  <w:num w:numId="23" w16cid:durableId="1627927697">
    <w:abstractNumId w:val="15"/>
  </w:num>
  <w:num w:numId="24" w16cid:durableId="212431623">
    <w:abstractNumId w:val="8"/>
  </w:num>
  <w:num w:numId="25" w16cid:durableId="922836385">
    <w:abstractNumId w:val="22"/>
  </w:num>
  <w:num w:numId="26" w16cid:durableId="633216307">
    <w:abstractNumId w:val="14"/>
  </w:num>
  <w:num w:numId="27" w16cid:durableId="866597983">
    <w:abstractNumId w:val="26"/>
  </w:num>
  <w:num w:numId="28" w16cid:durableId="1396393608">
    <w:abstractNumId w:val="24"/>
  </w:num>
  <w:num w:numId="29" w16cid:durableId="1139230400">
    <w:abstractNumId w:val="5"/>
  </w:num>
  <w:num w:numId="30" w16cid:durableId="1653750503">
    <w:abstractNumId w:val="1"/>
  </w:num>
  <w:num w:numId="31" w16cid:durableId="1131705526">
    <w:abstractNumId w:val="21"/>
  </w:num>
  <w:num w:numId="32" w16cid:durableId="582640775">
    <w:abstractNumId w:val="28"/>
  </w:num>
  <w:num w:numId="33" w16cid:durableId="926572367">
    <w:abstractNumId w:val="30"/>
  </w:num>
  <w:num w:numId="34" w16cid:durableId="1543135032">
    <w:abstractNumId w:val="10"/>
  </w:num>
  <w:num w:numId="35" w16cid:durableId="55130827">
    <w:abstractNumId w:val="11"/>
  </w:num>
  <w:num w:numId="36" w16cid:durableId="1433476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7"/>
    <w:rsid w:val="00001082"/>
    <w:rsid w:val="00017F6C"/>
    <w:rsid w:val="00056E91"/>
    <w:rsid w:val="00057CAD"/>
    <w:rsid w:val="00092FE4"/>
    <w:rsid w:val="00095535"/>
    <w:rsid w:val="000A2B89"/>
    <w:rsid w:val="001317E4"/>
    <w:rsid w:val="00147226"/>
    <w:rsid w:val="001821D3"/>
    <w:rsid w:val="00183E9C"/>
    <w:rsid w:val="001845A4"/>
    <w:rsid w:val="00190946"/>
    <w:rsid w:val="001A6C79"/>
    <w:rsid w:val="001F0936"/>
    <w:rsid w:val="00230272"/>
    <w:rsid w:val="00230E4A"/>
    <w:rsid w:val="00257B33"/>
    <w:rsid w:val="00287123"/>
    <w:rsid w:val="0028798C"/>
    <w:rsid w:val="002C4E41"/>
    <w:rsid w:val="003100E6"/>
    <w:rsid w:val="003200DA"/>
    <w:rsid w:val="00325762"/>
    <w:rsid w:val="00335275"/>
    <w:rsid w:val="00341E38"/>
    <w:rsid w:val="00343231"/>
    <w:rsid w:val="0034454F"/>
    <w:rsid w:val="00345432"/>
    <w:rsid w:val="00345C4B"/>
    <w:rsid w:val="003B4997"/>
    <w:rsid w:val="0041416F"/>
    <w:rsid w:val="0044183F"/>
    <w:rsid w:val="00450252"/>
    <w:rsid w:val="00451274"/>
    <w:rsid w:val="004A4459"/>
    <w:rsid w:val="004C21A9"/>
    <w:rsid w:val="004D1949"/>
    <w:rsid w:val="004D5D99"/>
    <w:rsid w:val="00592374"/>
    <w:rsid w:val="005D312E"/>
    <w:rsid w:val="0061337E"/>
    <w:rsid w:val="00675A30"/>
    <w:rsid w:val="00681350"/>
    <w:rsid w:val="006A5BDC"/>
    <w:rsid w:val="006B2747"/>
    <w:rsid w:val="006D1277"/>
    <w:rsid w:val="00713BA9"/>
    <w:rsid w:val="00717287"/>
    <w:rsid w:val="0072125B"/>
    <w:rsid w:val="00723D0B"/>
    <w:rsid w:val="00776E91"/>
    <w:rsid w:val="007A5A08"/>
    <w:rsid w:val="007B221A"/>
    <w:rsid w:val="007C47E5"/>
    <w:rsid w:val="007C6279"/>
    <w:rsid w:val="007F6E0F"/>
    <w:rsid w:val="008323B7"/>
    <w:rsid w:val="008467B2"/>
    <w:rsid w:val="00853E6C"/>
    <w:rsid w:val="00856978"/>
    <w:rsid w:val="008860E8"/>
    <w:rsid w:val="008A6BC7"/>
    <w:rsid w:val="008C0888"/>
    <w:rsid w:val="009402B3"/>
    <w:rsid w:val="0094657D"/>
    <w:rsid w:val="0096381F"/>
    <w:rsid w:val="00981B3F"/>
    <w:rsid w:val="009B2E1D"/>
    <w:rsid w:val="009C3220"/>
    <w:rsid w:val="00A15C1D"/>
    <w:rsid w:val="00A26E96"/>
    <w:rsid w:val="00AC014D"/>
    <w:rsid w:val="00AD190E"/>
    <w:rsid w:val="00AE1A15"/>
    <w:rsid w:val="00AE2A31"/>
    <w:rsid w:val="00B03AD4"/>
    <w:rsid w:val="00B22795"/>
    <w:rsid w:val="00B32AF9"/>
    <w:rsid w:val="00B506C8"/>
    <w:rsid w:val="00B66637"/>
    <w:rsid w:val="00B72E7E"/>
    <w:rsid w:val="00B74D9E"/>
    <w:rsid w:val="00B81C58"/>
    <w:rsid w:val="00BA47C2"/>
    <w:rsid w:val="00BC57C5"/>
    <w:rsid w:val="00C2132C"/>
    <w:rsid w:val="00C26D68"/>
    <w:rsid w:val="00C33C98"/>
    <w:rsid w:val="00C33EA9"/>
    <w:rsid w:val="00C700F7"/>
    <w:rsid w:val="00C926AA"/>
    <w:rsid w:val="00CA73BE"/>
    <w:rsid w:val="00CB65BD"/>
    <w:rsid w:val="00CC4D0D"/>
    <w:rsid w:val="00CD7F81"/>
    <w:rsid w:val="00CE6090"/>
    <w:rsid w:val="00D17F65"/>
    <w:rsid w:val="00D21DE5"/>
    <w:rsid w:val="00D50EAC"/>
    <w:rsid w:val="00D844D0"/>
    <w:rsid w:val="00DA4B1D"/>
    <w:rsid w:val="00DC75B8"/>
    <w:rsid w:val="00E01DC2"/>
    <w:rsid w:val="00E04DD9"/>
    <w:rsid w:val="00E42128"/>
    <w:rsid w:val="00E521E0"/>
    <w:rsid w:val="00E56688"/>
    <w:rsid w:val="00E60D02"/>
    <w:rsid w:val="00E61343"/>
    <w:rsid w:val="00E64CAB"/>
    <w:rsid w:val="00E66198"/>
    <w:rsid w:val="00E70054"/>
    <w:rsid w:val="00EC72B6"/>
    <w:rsid w:val="00EE0E74"/>
    <w:rsid w:val="00EF5A42"/>
    <w:rsid w:val="00F05B00"/>
    <w:rsid w:val="00F11691"/>
    <w:rsid w:val="00F21502"/>
    <w:rsid w:val="00F60CDA"/>
    <w:rsid w:val="00F6232F"/>
    <w:rsid w:val="00FC74B7"/>
    <w:rsid w:val="00FE2D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FDEF1"/>
  <w15:docId w15:val="{9292EF0B-4EBF-46C2-97BE-5A780FD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272"/>
    <w:rPr>
      <w:rFonts w:ascii="Georgia" w:hAnsi="Georgia"/>
      <w:color w:val="000000"/>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0272"/>
    <w:pPr>
      <w:tabs>
        <w:tab w:val="center" w:pos="4153"/>
        <w:tab w:val="right" w:pos="8306"/>
      </w:tabs>
    </w:pPr>
  </w:style>
  <w:style w:type="paragraph" w:styleId="Footer">
    <w:name w:val="footer"/>
    <w:basedOn w:val="Normal"/>
    <w:rsid w:val="00230272"/>
    <w:pPr>
      <w:tabs>
        <w:tab w:val="center" w:pos="4153"/>
        <w:tab w:val="right" w:pos="8306"/>
      </w:tabs>
    </w:pPr>
  </w:style>
  <w:style w:type="paragraph" w:styleId="BalloonText">
    <w:name w:val="Balloon Text"/>
    <w:basedOn w:val="Normal"/>
    <w:semiHidden/>
    <w:rsid w:val="00230272"/>
    <w:rPr>
      <w:rFonts w:ascii="Tahoma" w:hAnsi="Tahoma" w:cs="Tahoma"/>
      <w:sz w:val="16"/>
      <w:szCs w:val="16"/>
    </w:rPr>
  </w:style>
  <w:style w:type="character" w:styleId="LineNumber">
    <w:name w:val="line number"/>
    <w:basedOn w:val="DefaultParagraphFont"/>
    <w:rsid w:val="00230272"/>
  </w:style>
  <w:style w:type="paragraph" w:customStyle="1" w:styleId="EGFont">
    <w:name w:val="EG Font"/>
    <w:rsid w:val="00230272"/>
    <w:pPr>
      <w:autoSpaceDE w:val="0"/>
      <w:autoSpaceDN w:val="0"/>
      <w:adjustRightInd w:val="0"/>
      <w:jc w:val="both"/>
    </w:pPr>
    <w:rPr>
      <w:rFonts w:ascii="Arial" w:hAnsi="Arial" w:cs="Arial"/>
      <w:sz w:val="22"/>
      <w:szCs w:val="22"/>
    </w:rPr>
  </w:style>
  <w:style w:type="paragraph" w:styleId="PlainText">
    <w:name w:val="Plain Text"/>
    <w:basedOn w:val="Normal"/>
    <w:rsid w:val="00230272"/>
    <w:rPr>
      <w:rFonts w:ascii="Courier New" w:hAnsi="Courier New" w:cs="Courier New"/>
      <w:color w:val="auto"/>
      <w:szCs w:val="20"/>
      <w:lang w:eastAsia="en-GB"/>
    </w:rPr>
  </w:style>
  <w:style w:type="paragraph" w:styleId="NormalWeb">
    <w:name w:val="Normal (Web)"/>
    <w:basedOn w:val="Normal"/>
    <w:rsid w:val="00230272"/>
    <w:pPr>
      <w:spacing w:before="100" w:beforeAutospacing="1" w:after="100" w:afterAutospacing="1"/>
      <w:jc w:val="both"/>
    </w:pPr>
    <w:rPr>
      <w:rFonts w:ascii="Verdana" w:hAnsi="Verdana"/>
      <w:sz w:val="17"/>
      <w:szCs w:val="17"/>
      <w:lang w:eastAsia="en-GB"/>
    </w:rPr>
  </w:style>
  <w:style w:type="character" w:styleId="Hyperlink">
    <w:name w:val="Hyperlink"/>
    <w:rsid w:val="00230272"/>
    <w:rPr>
      <w:color w:val="0000FF"/>
      <w:u w:val="single"/>
    </w:rPr>
  </w:style>
  <w:style w:type="character" w:styleId="PageNumber">
    <w:name w:val="page number"/>
    <w:basedOn w:val="DefaultParagraphFont"/>
    <w:rsid w:val="00230272"/>
  </w:style>
  <w:style w:type="character" w:customStyle="1" w:styleId="A0">
    <w:name w:val="A0"/>
    <w:rsid w:val="00230272"/>
    <w:rPr>
      <w:rFonts w:cs="Georgia"/>
      <w:color w:val="000000"/>
      <w:sz w:val="20"/>
      <w:szCs w:val="20"/>
    </w:rPr>
  </w:style>
  <w:style w:type="table" w:styleId="TableGrid">
    <w:name w:val="Table Grid"/>
    <w:basedOn w:val="TableNormal"/>
    <w:rsid w:val="0023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EA9"/>
    <w:pPr>
      <w:autoSpaceDE w:val="0"/>
      <w:autoSpaceDN w:val="0"/>
      <w:adjustRightInd w:val="0"/>
    </w:pPr>
    <w:rPr>
      <w:rFonts w:ascii="Arial Unicode MS" w:eastAsia="Arial Unicode MS" w:cs="Arial Unicode MS"/>
      <w:color w:val="000000"/>
      <w:sz w:val="24"/>
      <w:szCs w:val="24"/>
    </w:rPr>
  </w:style>
  <w:style w:type="character" w:styleId="FootnoteReference">
    <w:name w:val="footnote reference"/>
    <w:rsid w:val="00E56688"/>
    <w:rPr>
      <w:position w:val="0"/>
      <w:vertAlign w:val="superscript"/>
    </w:rPr>
  </w:style>
  <w:style w:type="paragraph" w:styleId="ListParagraph">
    <w:name w:val="List Paragraph"/>
    <w:basedOn w:val="Normal"/>
    <w:uiPriority w:val="34"/>
    <w:qFormat/>
    <w:rsid w:val="00E56688"/>
    <w:pPr>
      <w:ind w:left="720"/>
    </w:pPr>
  </w:style>
  <w:style w:type="character" w:customStyle="1" w:styleId="HeaderChar">
    <w:name w:val="Header Char"/>
    <w:link w:val="Header"/>
    <w:uiPriority w:val="99"/>
    <w:rsid w:val="00E56688"/>
    <w:rPr>
      <w:rFonts w:ascii="Georgia" w:hAnsi="Georgia"/>
      <w:color w:val="000000"/>
      <w:szCs w:val="18"/>
      <w:lang w:val="en-GB" w:eastAsia="en-US"/>
    </w:rPr>
  </w:style>
  <w:style w:type="paragraph" w:styleId="Revision">
    <w:name w:val="Revision"/>
    <w:hidden/>
    <w:uiPriority w:val="99"/>
    <w:semiHidden/>
    <w:rsid w:val="00B66637"/>
    <w:rPr>
      <w:rFonts w:ascii="Georgia" w:hAnsi="Georgia"/>
      <w:color w:val="000000"/>
      <w:szCs w:val="18"/>
      <w:lang w:eastAsia="en-US"/>
    </w:rPr>
  </w:style>
  <w:style w:type="character" w:styleId="UnresolvedMention">
    <w:name w:val="Unresolved Mention"/>
    <w:basedOn w:val="DefaultParagraphFont"/>
    <w:uiPriority w:val="99"/>
    <w:semiHidden/>
    <w:unhideWhenUsed/>
    <w:rsid w:val="0096381F"/>
    <w:rPr>
      <w:color w:val="605E5C"/>
      <w:shd w:val="clear" w:color="auto" w:fill="E1DFDD"/>
    </w:rPr>
  </w:style>
  <w:style w:type="character" w:styleId="CommentReference">
    <w:name w:val="annotation reference"/>
    <w:basedOn w:val="DefaultParagraphFont"/>
    <w:rsid w:val="00D21DE5"/>
    <w:rPr>
      <w:sz w:val="16"/>
      <w:szCs w:val="16"/>
    </w:rPr>
  </w:style>
  <w:style w:type="paragraph" w:styleId="CommentText">
    <w:name w:val="annotation text"/>
    <w:basedOn w:val="Normal"/>
    <w:link w:val="CommentTextChar"/>
    <w:rsid w:val="00D21DE5"/>
    <w:rPr>
      <w:szCs w:val="20"/>
    </w:rPr>
  </w:style>
  <w:style w:type="character" w:customStyle="1" w:styleId="CommentTextChar">
    <w:name w:val="Comment Text Char"/>
    <w:basedOn w:val="DefaultParagraphFont"/>
    <w:link w:val="CommentText"/>
    <w:rsid w:val="00D21DE5"/>
    <w:rPr>
      <w:rFonts w:ascii="Georgia" w:hAnsi="Georgia"/>
      <w:color w:val="000000"/>
      <w:lang w:eastAsia="en-US"/>
    </w:rPr>
  </w:style>
  <w:style w:type="paragraph" w:styleId="CommentSubject">
    <w:name w:val="annotation subject"/>
    <w:basedOn w:val="CommentText"/>
    <w:next w:val="CommentText"/>
    <w:link w:val="CommentSubjectChar"/>
    <w:rsid w:val="00D21DE5"/>
    <w:rPr>
      <w:b/>
      <w:bCs/>
    </w:rPr>
  </w:style>
  <w:style w:type="character" w:customStyle="1" w:styleId="CommentSubjectChar">
    <w:name w:val="Comment Subject Char"/>
    <w:basedOn w:val="CommentTextChar"/>
    <w:link w:val="CommentSubject"/>
    <w:rsid w:val="00D21DE5"/>
    <w:rPr>
      <w:rFonts w:ascii="Georgia" w:hAnsi="Georgia"/>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4c.cymru/en/about-us/page/annual-reports" TargetMode="External"/><Relationship Id="rId18" Type="http://schemas.openxmlformats.org/officeDocument/2006/relationships/hyperlink" Target="http://www.s4c.cym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webSettings" Target="webSettings.xml"/><Relationship Id="rId12" Type="http://schemas.openxmlformats.org/officeDocument/2006/relationships/hyperlink" Target="https://www.s4c.cymru/en/about-us/page/s4c-board" TargetMode="External"/><Relationship Id="rId17" Type="http://schemas.openxmlformats.org/officeDocument/2006/relationships/hyperlink" Target="http://www.s4c.cym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r@s4c.cymru"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sgrifennydd@s4c.cymru"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endr@s4c.cymru" TargetMode="External"/><Relationship Id="rId23" Type="http://schemas.microsoft.com/office/2007/relationships/diagramDrawing" Target="diagrams/drawing1.xml"/><Relationship Id="rId10" Type="http://schemas.openxmlformats.org/officeDocument/2006/relationships/hyperlink" Target="https://www.s4c.cymru/en/about-us/page/annual-reports" TargetMode="External"/><Relationship Id="rId19"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4c.cymru/en/about-us/" TargetMode="External"/><Relationship Id="rId22"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Word%20documents\Draft%20Precedents\Procurement%20and%20Tendering%20Standard%20Forms\OJEU%20Tender%20Documents\OJEU%20StDoc%20008.7%20(Eng)%20-%20Invitation%20to%20Tend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EB063E-6BDC-43E9-8401-D2AD5FF9EEE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y-GB"/>
        </a:p>
      </dgm:t>
    </dgm:pt>
    <dgm:pt modelId="{368D7EF9-E50C-4550-BB60-C9C064627F59}">
      <dgm:prSet phldrT="[Text]"/>
      <dgm:spPr>
        <a:xfrm>
          <a:off x="2832425" y="104"/>
          <a:ext cx="814688" cy="407344"/>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cy-GB">
              <a:solidFill>
                <a:sysClr val="window" lastClr="FFFFFF"/>
              </a:solidFill>
              <a:latin typeface="Calibri"/>
              <a:ea typeface="+mn-ea"/>
              <a:cs typeface="+mn-cs"/>
            </a:rPr>
            <a:t>S4C</a:t>
          </a:r>
        </a:p>
      </dgm:t>
    </dgm:pt>
    <dgm:pt modelId="{2403B9A6-C81A-4EDC-B951-995DA1766B9E}" type="parTrans" cxnId="{A522547D-C65B-46F8-944B-387CC9338564}">
      <dgm:prSet/>
      <dgm:spPr/>
      <dgm:t>
        <a:bodyPr/>
        <a:lstStyle/>
        <a:p>
          <a:endParaRPr lang="cy-GB"/>
        </a:p>
      </dgm:t>
    </dgm:pt>
    <dgm:pt modelId="{8CC1818F-EAF8-4C57-B620-8E69D7206EAE}" type="sibTrans" cxnId="{A522547D-C65B-46F8-944B-387CC9338564}">
      <dgm:prSet/>
      <dgm:spPr/>
      <dgm:t>
        <a:bodyPr/>
        <a:lstStyle/>
        <a:p>
          <a:endParaRPr lang="cy-GB"/>
        </a:p>
      </dgm:t>
    </dgm:pt>
    <dgm:pt modelId="{766E5AF7-4484-478C-90FA-4B6F8D0AC11F}">
      <dgm:prSet phldrT="[Text]"/>
      <dgm:spPr>
        <a:xfrm>
          <a:off x="2832425" y="578533"/>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Masnachol Cyf</a:t>
          </a:r>
          <a:endParaRPr lang="cy-GB">
            <a:solidFill>
              <a:sysClr val="window" lastClr="FFFFFF"/>
            </a:solidFill>
            <a:latin typeface="Calibri"/>
            <a:ea typeface="+mn-ea"/>
            <a:cs typeface="+mn-cs"/>
          </a:endParaRPr>
        </a:p>
      </dgm:t>
    </dgm:pt>
    <dgm:pt modelId="{48A36B59-E24D-4605-BF78-F9D8B26E8E2B}" type="parTrans" cxnId="{3A212B59-C3C6-41AB-ACE1-11BFA2F903C4}">
      <dgm:prSet/>
      <dgm:spPr>
        <a:xfrm>
          <a:off x="3194050" y="407449"/>
          <a:ext cx="91440" cy="171084"/>
        </a:xfrm>
        <a:custGeom>
          <a:avLst/>
          <a:gdLst/>
          <a:ahLst/>
          <a:cxnLst/>
          <a:rect l="0" t="0" r="0" b="0"/>
          <a:pathLst>
            <a:path>
              <a:moveTo>
                <a:pt x="45720" y="0"/>
              </a:moveTo>
              <a:lnTo>
                <a:pt x="45720" y="17108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cy-GB"/>
        </a:p>
      </dgm:t>
    </dgm:pt>
    <dgm:pt modelId="{75F60185-8688-4730-BB4B-0D9266C19EBF}" type="sibTrans" cxnId="{3A212B59-C3C6-41AB-ACE1-11BFA2F903C4}">
      <dgm:prSet/>
      <dgm:spPr/>
      <dgm:t>
        <a:bodyPr/>
        <a:lstStyle/>
        <a:p>
          <a:endParaRPr lang="cy-GB"/>
        </a:p>
      </dgm:t>
    </dgm:pt>
    <dgm:pt modelId="{B34C00AB-8812-4695-A06C-D4E7BBB78F8C}">
      <dgm:prSet phldrT="[Text]"/>
      <dgm:spPr>
        <a:xfrm>
          <a:off x="2832425"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a:solidFill>
                <a:sysClr val="window" lastClr="FFFFFF"/>
              </a:solidFill>
              <a:latin typeface="Calibri"/>
              <a:ea typeface="+mn-ea"/>
              <a:cs typeface="+mn-cs"/>
            </a:rPr>
            <a:t>S4C2 Cyf</a:t>
          </a:r>
        </a:p>
      </dgm:t>
    </dgm:pt>
    <dgm:pt modelId="{8E72F75E-5D34-4E69-9882-BFF2EFE81B3C}" type="parTrans" cxnId="{69195DF1-4B8E-42C6-96CF-87D2E64E6D9C}">
      <dgm:prSet/>
      <dgm:spPr>
        <a:xfrm>
          <a:off x="3194050" y="985877"/>
          <a:ext cx="91440" cy="171084"/>
        </a:xfrm>
        <a:custGeom>
          <a:avLst/>
          <a:gdLst/>
          <a:ahLst/>
          <a:cxnLst/>
          <a:rect l="0" t="0" r="0" b="0"/>
          <a:pathLst>
            <a:path>
              <a:moveTo>
                <a:pt x="45720" y="0"/>
              </a:moveTo>
              <a:lnTo>
                <a:pt x="45720"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2647C964-ADD7-434F-A769-9C5448F5CCC5}" type="sibTrans" cxnId="{69195DF1-4B8E-42C6-96CF-87D2E64E6D9C}">
      <dgm:prSet/>
      <dgm:spPr/>
      <dgm:t>
        <a:bodyPr/>
        <a:lstStyle/>
        <a:p>
          <a:endParaRPr lang="cy-GB"/>
        </a:p>
      </dgm:t>
    </dgm:pt>
    <dgm:pt modelId="{2DAB5AB6-1DE4-4A1A-97B4-CBD11F4B055E}">
      <dgm:prSet phldrT="[Text]"/>
      <dgm:spPr>
        <a:xfrm>
          <a:off x="1846653"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Rhyngwladol Cyf</a:t>
          </a:r>
          <a:endParaRPr lang="cy-GB">
            <a:solidFill>
              <a:sysClr val="window" lastClr="FFFFFF"/>
            </a:solidFill>
            <a:latin typeface="Calibri"/>
            <a:ea typeface="+mn-ea"/>
            <a:cs typeface="+mn-cs"/>
          </a:endParaRPr>
        </a:p>
      </dgm:t>
    </dgm:pt>
    <dgm:pt modelId="{DF3AA7F2-4C55-4DFA-A6F0-406A80F13F57}" type="parTrans" cxnId="{EAF02B95-D97F-450A-90CD-1D079AE0FB67}">
      <dgm:prSet/>
      <dgm:spPr>
        <a:xfrm>
          <a:off x="2253997" y="985877"/>
          <a:ext cx="985772" cy="171084"/>
        </a:xfrm>
        <a:custGeom>
          <a:avLst/>
          <a:gdLst/>
          <a:ahLst/>
          <a:cxnLst/>
          <a:rect l="0" t="0" r="0" b="0"/>
          <a:pathLst>
            <a:path>
              <a:moveTo>
                <a:pt x="985772" y="0"/>
              </a:moveTo>
              <a:lnTo>
                <a:pt x="985772" y="85542"/>
              </a:lnTo>
              <a:lnTo>
                <a:pt x="0" y="85542"/>
              </a:lnTo>
              <a:lnTo>
                <a:pt x="0"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5A53A1F9-9CC3-4DA1-A265-ED2F1E0757EA}" type="sibTrans" cxnId="{EAF02B95-D97F-450A-90CD-1D079AE0FB67}">
      <dgm:prSet/>
      <dgm:spPr/>
      <dgm:t>
        <a:bodyPr/>
        <a:lstStyle/>
        <a:p>
          <a:endParaRPr lang="cy-GB"/>
        </a:p>
      </dgm:t>
    </dgm:pt>
    <dgm:pt modelId="{4C20B606-BF46-473A-970F-321D70BB8D4E}">
      <dgm:prSet phldrT="[Text]"/>
      <dgm:spPr>
        <a:xfrm>
          <a:off x="3036097" y="1735390"/>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Digital Media Ltd (SDML)</a:t>
          </a:r>
          <a:endParaRPr lang="cy-GB">
            <a:solidFill>
              <a:sysClr val="window" lastClr="FFFFFF"/>
            </a:solidFill>
            <a:latin typeface="Calibri"/>
            <a:ea typeface="+mn-ea"/>
            <a:cs typeface="+mn-cs"/>
          </a:endParaRPr>
        </a:p>
      </dgm:t>
    </dgm:pt>
    <dgm:pt modelId="{0032B0E3-DB6F-4487-B82B-93F44695AADB}" type="parTrans" cxnId="{57709DD0-E1DB-4511-8262-15950482AD69}">
      <dgm:prSet/>
      <dgm:spPr>
        <a:xfrm>
          <a:off x="2913894" y="1564306"/>
          <a:ext cx="122203" cy="374756"/>
        </a:xfrm>
        <a:custGeom>
          <a:avLst/>
          <a:gdLst/>
          <a:ahLst/>
          <a:cxnLst/>
          <a:rect l="0" t="0" r="0" b="0"/>
          <a:pathLst>
            <a:path>
              <a:moveTo>
                <a:pt x="0" y="0"/>
              </a:moveTo>
              <a:lnTo>
                <a:pt x="0" y="374756"/>
              </a:lnTo>
              <a:lnTo>
                <a:pt x="122203" y="3747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5EE84467-0C0F-4BDB-A704-8CAE11F84788}" type="sibTrans" cxnId="{57709DD0-E1DB-4511-8262-15950482AD69}">
      <dgm:prSet/>
      <dgm:spPr/>
      <dgm:t>
        <a:bodyPr/>
        <a:lstStyle/>
        <a:p>
          <a:endParaRPr lang="cy-GB"/>
        </a:p>
      </dgm:t>
    </dgm:pt>
    <dgm:pt modelId="{BF761A92-9584-44E3-A1A9-5F932E0D16B0}">
      <dgm:prSet phldrT="[Text]"/>
      <dgm:spPr>
        <a:xfrm>
          <a:off x="3818198"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y-GB" i="1">
              <a:solidFill>
                <a:sysClr val="window" lastClr="FFFFFF"/>
              </a:solidFill>
              <a:latin typeface="Calibri"/>
              <a:ea typeface="+mn-ea"/>
              <a:cs typeface="+mn-cs"/>
            </a:rPr>
            <a:t>S4C PTG Cyf </a:t>
          </a:r>
          <a:endParaRPr lang="cy-GB">
            <a:solidFill>
              <a:sysClr val="window" lastClr="FFFFFF"/>
            </a:solidFill>
            <a:latin typeface="Calibri"/>
            <a:ea typeface="+mn-ea"/>
            <a:cs typeface="+mn-cs"/>
          </a:endParaRPr>
        </a:p>
      </dgm:t>
    </dgm:pt>
    <dgm:pt modelId="{AF1B9991-879D-49C7-9899-A9189EBC0DB9}" type="parTrans" cxnId="{BF44D4F1-B634-46CF-98A2-AA2CB6ADE8E0}">
      <dgm:prSet/>
      <dgm:spPr>
        <a:xfrm>
          <a:off x="3239770" y="985877"/>
          <a:ext cx="985772" cy="171084"/>
        </a:xfrm>
        <a:custGeom>
          <a:avLst/>
          <a:gdLst/>
          <a:ahLst/>
          <a:cxnLst/>
          <a:rect l="0" t="0" r="0" b="0"/>
          <a:pathLst>
            <a:path>
              <a:moveTo>
                <a:pt x="0" y="0"/>
              </a:moveTo>
              <a:lnTo>
                <a:pt x="0" y="85542"/>
              </a:lnTo>
              <a:lnTo>
                <a:pt x="985772" y="85542"/>
              </a:lnTo>
              <a:lnTo>
                <a:pt x="985772" y="17108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cy-GB"/>
        </a:p>
      </dgm:t>
    </dgm:pt>
    <dgm:pt modelId="{2A4CDB8F-5D08-4798-8AC9-20571F0452C5}" type="sibTrans" cxnId="{BF44D4F1-B634-46CF-98A2-AA2CB6ADE8E0}">
      <dgm:prSet/>
      <dgm:spPr/>
      <dgm:t>
        <a:bodyPr/>
        <a:lstStyle/>
        <a:p>
          <a:endParaRPr lang="cy-GB"/>
        </a:p>
      </dgm:t>
    </dgm:pt>
    <dgm:pt modelId="{75DAFA66-9730-42A5-BA6D-BAA85464A697}" type="pres">
      <dgm:prSet presAssocID="{E6EB063E-6BDC-43E9-8401-D2AD5FF9EEEF}" presName="hierChild1" presStyleCnt="0">
        <dgm:presLayoutVars>
          <dgm:orgChart val="1"/>
          <dgm:chPref val="1"/>
          <dgm:dir/>
          <dgm:animOne val="branch"/>
          <dgm:animLvl val="lvl"/>
          <dgm:resizeHandles/>
        </dgm:presLayoutVars>
      </dgm:prSet>
      <dgm:spPr/>
    </dgm:pt>
    <dgm:pt modelId="{CD94F379-C693-4839-A9B8-9CA5D3942591}" type="pres">
      <dgm:prSet presAssocID="{368D7EF9-E50C-4550-BB60-C9C064627F59}" presName="hierRoot1" presStyleCnt="0">
        <dgm:presLayoutVars>
          <dgm:hierBranch val="init"/>
        </dgm:presLayoutVars>
      </dgm:prSet>
      <dgm:spPr/>
    </dgm:pt>
    <dgm:pt modelId="{15BA1BEC-079E-4DFF-8EAB-8F186E27E359}" type="pres">
      <dgm:prSet presAssocID="{368D7EF9-E50C-4550-BB60-C9C064627F59}" presName="rootComposite1" presStyleCnt="0"/>
      <dgm:spPr/>
    </dgm:pt>
    <dgm:pt modelId="{53FF1020-8F50-4B49-B2BD-5B69371C1FEC}" type="pres">
      <dgm:prSet presAssocID="{368D7EF9-E50C-4550-BB60-C9C064627F59}" presName="rootText1" presStyleLbl="node0" presStyleIdx="0" presStyleCnt="1">
        <dgm:presLayoutVars>
          <dgm:chPref val="3"/>
        </dgm:presLayoutVars>
      </dgm:prSet>
      <dgm:spPr/>
    </dgm:pt>
    <dgm:pt modelId="{8A2527B2-3375-43CC-A678-E1192676B3B4}" type="pres">
      <dgm:prSet presAssocID="{368D7EF9-E50C-4550-BB60-C9C064627F59}" presName="rootConnector1" presStyleLbl="node1" presStyleIdx="0" presStyleCnt="0"/>
      <dgm:spPr/>
    </dgm:pt>
    <dgm:pt modelId="{8DA91873-0EEC-4D19-B461-D8821C065B0E}" type="pres">
      <dgm:prSet presAssocID="{368D7EF9-E50C-4550-BB60-C9C064627F59}" presName="hierChild2" presStyleCnt="0"/>
      <dgm:spPr/>
    </dgm:pt>
    <dgm:pt modelId="{CAF6CFFD-B076-489B-BB85-8C901C497043}" type="pres">
      <dgm:prSet presAssocID="{48A36B59-E24D-4605-BF78-F9D8B26E8E2B}" presName="Name37" presStyleLbl="parChTrans1D2" presStyleIdx="0" presStyleCnt="1"/>
      <dgm:spPr/>
    </dgm:pt>
    <dgm:pt modelId="{5CB8D5B0-99DD-407B-A32C-45A7DA913252}" type="pres">
      <dgm:prSet presAssocID="{766E5AF7-4484-478C-90FA-4B6F8D0AC11F}" presName="hierRoot2" presStyleCnt="0">
        <dgm:presLayoutVars>
          <dgm:hierBranch val="init"/>
        </dgm:presLayoutVars>
      </dgm:prSet>
      <dgm:spPr/>
    </dgm:pt>
    <dgm:pt modelId="{665BE653-4C22-4292-B60D-35273BAFF839}" type="pres">
      <dgm:prSet presAssocID="{766E5AF7-4484-478C-90FA-4B6F8D0AC11F}" presName="rootComposite" presStyleCnt="0"/>
      <dgm:spPr/>
    </dgm:pt>
    <dgm:pt modelId="{053E628E-963E-4AA6-9074-B66B848AE477}" type="pres">
      <dgm:prSet presAssocID="{766E5AF7-4484-478C-90FA-4B6F8D0AC11F}" presName="rootText" presStyleLbl="node2" presStyleIdx="0" presStyleCnt="1">
        <dgm:presLayoutVars>
          <dgm:chPref val="3"/>
        </dgm:presLayoutVars>
      </dgm:prSet>
      <dgm:spPr/>
    </dgm:pt>
    <dgm:pt modelId="{390D5F69-14B9-4CA7-B47B-FC69ACE4D280}" type="pres">
      <dgm:prSet presAssocID="{766E5AF7-4484-478C-90FA-4B6F8D0AC11F}" presName="rootConnector" presStyleLbl="node2" presStyleIdx="0" presStyleCnt="1"/>
      <dgm:spPr/>
    </dgm:pt>
    <dgm:pt modelId="{11711092-696D-428F-A475-EDACA3F88687}" type="pres">
      <dgm:prSet presAssocID="{766E5AF7-4484-478C-90FA-4B6F8D0AC11F}" presName="hierChild4" presStyleCnt="0"/>
      <dgm:spPr/>
    </dgm:pt>
    <dgm:pt modelId="{101BC9F1-7A30-4D53-AE90-76C243F92A83}" type="pres">
      <dgm:prSet presAssocID="{DF3AA7F2-4C55-4DFA-A6F0-406A80F13F57}" presName="Name37" presStyleLbl="parChTrans1D3" presStyleIdx="0" presStyleCnt="3"/>
      <dgm:spPr/>
    </dgm:pt>
    <dgm:pt modelId="{E57E9CA6-4EF3-4643-BD3F-582D1973A192}" type="pres">
      <dgm:prSet presAssocID="{2DAB5AB6-1DE4-4A1A-97B4-CBD11F4B055E}" presName="hierRoot2" presStyleCnt="0">
        <dgm:presLayoutVars>
          <dgm:hierBranch val="init"/>
        </dgm:presLayoutVars>
      </dgm:prSet>
      <dgm:spPr/>
    </dgm:pt>
    <dgm:pt modelId="{B8943498-F947-4548-AF17-5A16C3130878}" type="pres">
      <dgm:prSet presAssocID="{2DAB5AB6-1DE4-4A1A-97B4-CBD11F4B055E}" presName="rootComposite" presStyleCnt="0"/>
      <dgm:spPr/>
    </dgm:pt>
    <dgm:pt modelId="{2BC0CBEE-4EF4-4051-9484-28190ADB228C}" type="pres">
      <dgm:prSet presAssocID="{2DAB5AB6-1DE4-4A1A-97B4-CBD11F4B055E}" presName="rootText" presStyleLbl="node3" presStyleIdx="0" presStyleCnt="3">
        <dgm:presLayoutVars>
          <dgm:chPref val="3"/>
        </dgm:presLayoutVars>
      </dgm:prSet>
      <dgm:spPr/>
    </dgm:pt>
    <dgm:pt modelId="{5149D8DA-1892-4D5D-BCE7-C2DD343D56B2}" type="pres">
      <dgm:prSet presAssocID="{2DAB5AB6-1DE4-4A1A-97B4-CBD11F4B055E}" presName="rootConnector" presStyleLbl="node3" presStyleIdx="0" presStyleCnt="3"/>
      <dgm:spPr/>
    </dgm:pt>
    <dgm:pt modelId="{998E6A6F-3644-44F7-986F-C9C99194BACF}" type="pres">
      <dgm:prSet presAssocID="{2DAB5AB6-1DE4-4A1A-97B4-CBD11F4B055E}" presName="hierChild4" presStyleCnt="0"/>
      <dgm:spPr/>
    </dgm:pt>
    <dgm:pt modelId="{D2B70658-B712-4F2C-B46F-10F80DBCA45C}" type="pres">
      <dgm:prSet presAssocID="{2DAB5AB6-1DE4-4A1A-97B4-CBD11F4B055E}" presName="hierChild5" presStyleCnt="0"/>
      <dgm:spPr/>
    </dgm:pt>
    <dgm:pt modelId="{410A7300-67AE-4653-A685-24AB149D6391}" type="pres">
      <dgm:prSet presAssocID="{8E72F75E-5D34-4E69-9882-BFF2EFE81B3C}" presName="Name37" presStyleLbl="parChTrans1D3" presStyleIdx="1" presStyleCnt="3"/>
      <dgm:spPr/>
    </dgm:pt>
    <dgm:pt modelId="{730F54B8-E257-4F27-A706-E4F93C472DD6}" type="pres">
      <dgm:prSet presAssocID="{B34C00AB-8812-4695-A06C-D4E7BBB78F8C}" presName="hierRoot2" presStyleCnt="0">
        <dgm:presLayoutVars>
          <dgm:hierBranch val="init"/>
        </dgm:presLayoutVars>
      </dgm:prSet>
      <dgm:spPr/>
    </dgm:pt>
    <dgm:pt modelId="{6C4CDEF4-E138-448F-90B0-8529C17B916F}" type="pres">
      <dgm:prSet presAssocID="{B34C00AB-8812-4695-A06C-D4E7BBB78F8C}" presName="rootComposite" presStyleCnt="0"/>
      <dgm:spPr/>
    </dgm:pt>
    <dgm:pt modelId="{BDE1E0F1-6C9B-412D-87B7-8A1192DAAC64}" type="pres">
      <dgm:prSet presAssocID="{B34C00AB-8812-4695-A06C-D4E7BBB78F8C}" presName="rootText" presStyleLbl="node3" presStyleIdx="1" presStyleCnt="3">
        <dgm:presLayoutVars>
          <dgm:chPref val="3"/>
        </dgm:presLayoutVars>
      </dgm:prSet>
      <dgm:spPr/>
    </dgm:pt>
    <dgm:pt modelId="{687F9BC4-5AB9-4DB2-8648-22F06285817B}" type="pres">
      <dgm:prSet presAssocID="{B34C00AB-8812-4695-A06C-D4E7BBB78F8C}" presName="rootConnector" presStyleLbl="node3" presStyleIdx="1" presStyleCnt="3"/>
      <dgm:spPr/>
    </dgm:pt>
    <dgm:pt modelId="{A2CC309A-36F9-4667-9AD9-49C031E26BED}" type="pres">
      <dgm:prSet presAssocID="{B34C00AB-8812-4695-A06C-D4E7BBB78F8C}" presName="hierChild4" presStyleCnt="0"/>
      <dgm:spPr/>
    </dgm:pt>
    <dgm:pt modelId="{4F27DD7E-FE05-447E-9647-14C1272B7E4A}" type="pres">
      <dgm:prSet presAssocID="{0032B0E3-DB6F-4487-B82B-93F44695AADB}" presName="Name37" presStyleLbl="parChTrans1D4" presStyleIdx="0" presStyleCnt="1"/>
      <dgm:spPr/>
    </dgm:pt>
    <dgm:pt modelId="{13107748-E3DF-4F19-A31F-88A9FD8FE877}" type="pres">
      <dgm:prSet presAssocID="{4C20B606-BF46-473A-970F-321D70BB8D4E}" presName="hierRoot2" presStyleCnt="0">
        <dgm:presLayoutVars>
          <dgm:hierBranch val="init"/>
        </dgm:presLayoutVars>
      </dgm:prSet>
      <dgm:spPr/>
    </dgm:pt>
    <dgm:pt modelId="{9B381798-4BC1-49BE-A811-3131D1354329}" type="pres">
      <dgm:prSet presAssocID="{4C20B606-BF46-473A-970F-321D70BB8D4E}" presName="rootComposite" presStyleCnt="0"/>
      <dgm:spPr/>
    </dgm:pt>
    <dgm:pt modelId="{B06FEC05-3EC1-441C-B0E9-41FD47A6361C}" type="pres">
      <dgm:prSet presAssocID="{4C20B606-BF46-473A-970F-321D70BB8D4E}" presName="rootText" presStyleLbl="node4" presStyleIdx="0" presStyleCnt="1">
        <dgm:presLayoutVars>
          <dgm:chPref val="3"/>
        </dgm:presLayoutVars>
      </dgm:prSet>
      <dgm:spPr/>
    </dgm:pt>
    <dgm:pt modelId="{1F4BE729-5E31-4B5E-8E49-22F5373E9721}" type="pres">
      <dgm:prSet presAssocID="{4C20B606-BF46-473A-970F-321D70BB8D4E}" presName="rootConnector" presStyleLbl="node4" presStyleIdx="0" presStyleCnt="1"/>
      <dgm:spPr/>
    </dgm:pt>
    <dgm:pt modelId="{3818C30A-0F20-4858-A157-C608940C914F}" type="pres">
      <dgm:prSet presAssocID="{4C20B606-BF46-473A-970F-321D70BB8D4E}" presName="hierChild4" presStyleCnt="0"/>
      <dgm:spPr/>
    </dgm:pt>
    <dgm:pt modelId="{3061B074-6AF0-4A78-95BA-27CB395A2F59}" type="pres">
      <dgm:prSet presAssocID="{4C20B606-BF46-473A-970F-321D70BB8D4E}" presName="hierChild5" presStyleCnt="0"/>
      <dgm:spPr/>
    </dgm:pt>
    <dgm:pt modelId="{930B3615-1221-4FFA-9B3A-091D159B1C07}" type="pres">
      <dgm:prSet presAssocID="{B34C00AB-8812-4695-A06C-D4E7BBB78F8C}" presName="hierChild5" presStyleCnt="0"/>
      <dgm:spPr/>
    </dgm:pt>
    <dgm:pt modelId="{D3602F86-6CB1-4F9D-9502-049382F0484C}" type="pres">
      <dgm:prSet presAssocID="{AF1B9991-879D-49C7-9899-A9189EBC0DB9}" presName="Name37" presStyleLbl="parChTrans1D3" presStyleIdx="2" presStyleCnt="3"/>
      <dgm:spPr/>
    </dgm:pt>
    <dgm:pt modelId="{4E93C60A-BCBA-4CE3-85C4-E42510D1A01B}" type="pres">
      <dgm:prSet presAssocID="{BF761A92-9584-44E3-A1A9-5F932E0D16B0}" presName="hierRoot2" presStyleCnt="0">
        <dgm:presLayoutVars>
          <dgm:hierBranch val="init"/>
        </dgm:presLayoutVars>
      </dgm:prSet>
      <dgm:spPr/>
    </dgm:pt>
    <dgm:pt modelId="{76B2B391-9390-4848-A752-00DE7B1CD99E}" type="pres">
      <dgm:prSet presAssocID="{BF761A92-9584-44E3-A1A9-5F932E0D16B0}" presName="rootComposite" presStyleCnt="0"/>
      <dgm:spPr/>
    </dgm:pt>
    <dgm:pt modelId="{9D1F879D-B449-48E0-AF25-C5FFD331788E}" type="pres">
      <dgm:prSet presAssocID="{BF761A92-9584-44E3-A1A9-5F932E0D16B0}" presName="rootText" presStyleLbl="node3" presStyleIdx="2" presStyleCnt="3">
        <dgm:presLayoutVars>
          <dgm:chPref val="3"/>
        </dgm:presLayoutVars>
      </dgm:prSet>
      <dgm:spPr/>
    </dgm:pt>
    <dgm:pt modelId="{DA5DECB0-0132-4DE7-AE6A-B8A8FAEA1B0C}" type="pres">
      <dgm:prSet presAssocID="{BF761A92-9584-44E3-A1A9-5F932E0D16B0}" presName="rootConnector" presStyleLbl="node3" presStyleIdx="2" presStyleCnt="3"/>
      <dgm:spPr/>
    </dgm:pt>
    <dgm:pt modelId="{2FDC003D-21AE-429D-B72A-2984E8D4A9C0}" type="pres">
      <dgm:prSet presAssocID="{BF761A92-9584-44E3-A1A9-5F932E0D16B0}" presName="hierChild4" presStyleCnt="0"/>
      <dgm:spPr/>
    </dgm:pt>
    <dgm:pt modelId="{57886346-0816-455B-83E0-23B5A2FEBCB0}" type="pres">
      <dgm:prSet presAssocID="{BF761A92-9584-44E3-A1A9-5F932E0D16B0}" presName="hierChild5" presStyleCnt="0"/>
      <dgm:spPr/>
    </dgm:pt>
    <dgm:pt modelId="{8AA0D31B-35C4-430E-89F3-A7FB3756961D}" type="pres">
      <dgm:prSet presAssocID="{766E5AF7-4484-478C-90FA-4B6F8D0AC11F}" presName="hierChild5" presStyleCnt="0"/>
      <dgm:spPr/>
    </dgm:pt>
    <dgm:pt modelId="{1FF0CE3D-004D-4ADA-9133-32C20C822CCD}" type="pres">
      <dgm:prSet presAssocID="{368D7EF9-E50C-4550-BB60-C9C064627F59}" presName="hierChild3" presStyleCnt="0"/>
      <dgm:spPr/>
    </dgm:pt>
  </dgm:ptLst>
  <dgm:cxnLst>
    <dgm:cxn modelId="{1002DA08-6A08-4EE9-A1B5-E5C87B8ED1E4}" type="presOf" srcId="{BF761A92-9584-44E3-A1A9-5F932E0D16B0}" destId="{DA5DECB0-0132-4DE7-AE6A-B8A8FAEA1B0C}" srcOrd="1" destOrd="0" presId="urn:microsoft.com/office/officeart/2005/8/layout/orgChart1"/>
    <dgm:cxn modelId="{D7A3E209-A40F-47FA-9678-BFDFD23AC442}" type="presOf" srcId="{AF1B9991-879D-49C7-9899-A9189EBC0DB9}" destId="{D3602F86-6CB1-4F9D-9502-049382F0484C}" srcOrd="0" destOrd="0" presId="urn:microsoft.com/office/officeart/2005/8/layout/orgChart1"/>
    <dgm:cxn modelId="{4E784A11-E336-4A2F-8825-EB928DAEC91F}" type="presOf" srcId="{8E72F75E-5D34-4E69-9882-BFF2EFE81B3C}" destId="{410A7300-67AE-4653-A685-24AB149D6391}" srcOrd="0" destOrd="0" presId="urn:microsoft.com/office/officeart/2005/8/layout/orgChart1"/>
    <dgm:cxn modelId="{1504BB2E-5FF3-4437-AAE4-D7187DBE8F94}" type="presOf" srcId="{368D7EF9-E50C-4550-BB60-C9C064627F59}" destId="{53FF1020-8F50-4B49-B2BD-5B69371C1FEC}" srcOrd="0" destOrd="0" presId="urn:microsoft.com/office/officeart/2005/8/layout/orgChart1"/>
    <dgm:cxn modelId="{FACFC532-A4B8-4A1B-8FB6-790BBCB8B7AA}" type="presOf" srcId="{368D7EF9-E50C-4550-BB60-C9C064627F59}" destId="{8A2527B2-3375-43CC-A678-E1192676B3B4}" srcOrd="1" destOrd="0" presId="urn:microsoft.com/office/officeart/2005/8/layout/orgChart1"/>
    <dgm:cxn modelId="{FB3DA65E-FD73-467B-8214-3B7244A41A54}" type="presOf" srcId="{E6EB063E-6BDC-43E9-8401-D2AD5FF9EEEF}" destId="{75DAFA66-9730-42A5-BA6D-BAA85464A697}" srcOrd="0" destOrd="0" presId="urn:microsoft.com/office/officeart/2005/8/layout/orgChart1"/>
    <dgm:cxn modelId="{4DD84C4D-CD13-4F5F-A8E4-C12B6C42BF7E}" type="presOf" srcId="{BF761A92-9584-44E3-A1A9-5F932E0D16B0}" destId="{9D1F879D-B449-48E0-AF25-C5FFD331788E}" srcOrd="0" destOrd="0" presId="urn:microsoft.com/office/officeart/2005/8/layout/orgChart1"/>
    <dgm:cxn modelId="{680B4253-D8BB-4842-BF5D-95BFF9359785}" type="presOf" srcId="{B34C00AB-8812-4695-A06C-D4E7BBB78F8C}" destId="{BDE1E0F1-6C9B-412D-87B7-8A1192DAAC64}" srcOrd="0" destOrd="0" presId="urn:microsoft.com/office/officeart/2005/8/layout/orgChart1"/>
    <dgm:cxn modelId="{989EA173-71FD-4C0E-9D47-53C5C983CF02}" type="presOf" srcId="{2DAB5AB6-1DE4-4A1A-97B4-CBD11F4B055E}" destId="{2BC0CBEE-4EF4-4051-9484-28190ADB228C}" srcOrd="0" destOrd="0" presId="urn:microsoft.com/office/officeart/2005/8/layout/orgChart1"/>
    <dgm:cxn modelId="{B5970457-85CE-435C-BE8C-30E89D661720}" type="presOf" srcId="{766E5AF7-4484-478C-90FA-4B6F8D0AC11F}" destId="{053E628E-963E-4AA6-9074-B66B848AE477}" srcOrd="0" destOrd="0" presId="urn:microsoft.com/office/officeart/2005/8/layout/orgChart1"/>
    <dgm:cxn modelId="{6C89AD78-FB7B-42AF-B30D-377016E14B0A}" type="presOf" srcId="{DF3AA7F2-4C55-4DFA-A6F0-406A80F13F57}" destId="{101BC9F1-7A30-4D53-AE90-76C243F92A83}" srcOrd="0" destOrd="0" presId="urn:microsoft.com/office/officeart/2005/8/layout/orgChart1"/>
    <dgm:cxn modelId="{3A212B59-C3C6-41AB-ACE1-11BFA2F903C4}" srcId="{368D7EF9-E50C-4550-BB60-C9C064627F59}" destId="{766E5AF7-4484-478C-90FA-4B6F8D0AC11F}" srcOrd="0" destOrd="0" parTransId="{48A36B59-E24D-4605-BF78-F9D8B26E8E2B}" sibTransId="{75F60185-8688-4730-BB4B-0D9266C19EBF}"/>
    <dgm:cxn modelId="{A522547D-C65B-46F8-944B-387CC9338564}" srcId="{E6EB063E-6BDC-43E9-8401-D2AD5FF9EEEF}" destId="{368D7EF9-E50C-4550-BB60-C9C064627F59}" srcOrd="0" destOrd="0" parTransId="{2403B9A6-C81A-4EDC-B951-995DA1766B9E}" sibTransId="{8CC1818F-EAF8-4C57-B620-8E69D7206EAE}"/>
    <dgm:cxn modelId="{EAF02B95-D97F-450A-90CD-1D079AE0FB67}" srcId="{766E5AF7-4484-478C-90FA-4B6F8D0AC11F}" destId="{2DAB5AB6-1DE4-4A1A-97B4-CBD11F4B055E}" srcOrd="0" destOrd="0" parTransId="{DF3AA7F2-4C55-4DFA-A6F0-406A80F13F57}" sibTransId="{5A53A1F9-9CC3-4DA1-A265-ED2F1E0757EA}"/>
    <dgm:cxn modelId="{22AF1C99-F203-4039-BD7D-D3F643FF65DD}" type="presOf" srcId="{0032B0E3-DB6F-4487-B82B-93F44695AADB}" destId="{4F27DD7E-FE05-447E-9647-14C1272B7E4A}" srcOrd="0" destOrd="0" presId="urn:microsoft.com/office/officeart/2005/8/layout/orgChart1"/>
    <dgm:cxn modelId="{0ACF7E9B-CB7E-4764-BC35-41508BD2A32D}" type="presOf" srcId="{2DAB5AB6-1DE4-4A1A-97B4-CBD11F4B055E}" destId="{5149D8DA-1892-4D5D-BCE7-C2DD343D56B2}" srcOrd="1" destOrd="0" presId="urn:microsoft.com/office/officeart/2005/8/layout/orgChart1"/>
    <dgm:cxn modelId="{4028DFBE-2558-458B-ABB5-27BF342E3243}" type="presOf" srcId="{48A36B59-E24D-4605-BF78-F9D8B26E8E2B}" destId="{CAF6CFFD-B076-489B-BB85-8C901C497043}" srcOrd="0" destOrd="0" presId="urn:microsoft.com/office/officeart/2005/8/layout/orgChart1"/>
    <dgm:cxn modelId="{16D5A2CC-B94A-4A7E-A68F-27570D99951C}" type="presOf" srcId="{766E5AF7-4484-478C-90FA-4B6F8D0AC11F}" destId="{390D5F69-14B9-4CA7-B47B-FC69ACE4D280}" srcOrd="1" destOrd="0" presId="urn:microsoft.com/office/officeart/2005/8/layout/orgChart1"/>
    <dgm:cxn modelId="{57709DD0-E1DB-4511-8262-15950482AD69}" srcId="{B34C00AB-8812-4695-A06C-D4E7BBB78F8C}" destId="{4C20B606-BF46-473A-970F-321D70BB8D4E}" srcOrd="0" destOrd="0" parTransId="{0032B0E3-DB6F-4487-B82B-93F44695AADB}" sibTransId="{5EE84467-0C0F-4BDB-A704-8CAE11F84788}"/>
    <dgm:cxn modelId="{A5EA7AD3-DFB3-4B7B-A953-98B4D0EA4095}" type="presOf" srcId="{B34C00AB-8812-4695-A06C-D4E7BBB78F8C}" destId="{687F9BC4-5AB9-4DB2-8648-22F06285817B}" srcOrd="1" destOrd="0" presId="urn:microsoft.com/office/officeart/2005/8/layout/orgChart1"/>
    <dgm:cxn modelId="{07828DEE-1E89-46D7-9A56-0F9C134B4C2B}" type="presOf" srcId="{4C20B606-BF46-473A-970F-321D70BB8D4E}" destId="{B06FEC05-3EC1-441C-B0E9-41FD47A6361C}" srcOrd="0" destOrd="0" presId="urn:microsoft.com/office/officeart/2005/8/layout/orgChart1"/>
    <dgm:cxn modelId="{69195DF1-4B8E-42C6-96CF-87D2E64E6D9C}" srcId="{766E5AF7-4484-478C-90FA-4B6F8D0AC11F}" destId="{B34C00AB-8812-4695-A06C-D4E7BBB78F8C}" srcOrd="1" destOrd="0" parTransId="{8E72F75E-5D34-4E69-9882-BFF2EFE81B3C}" sibTransId="{2647C964-ADD7-434F-A769-9C5448F5CCC5}"/>
    <dgm:cxn modelId="{BF44D4F1-B634-46CF-98A2-AA2CB6ADE8E0}" srcId="{766E5AF7-4484-478C-90FA-4B6F8D0AC11F}" destId="{BF761A92-9584-44E3-A1A9-5F932E0D16B0}" srcOrd="2" destOrd="0" parTransId="{AF1B9991-879D-49C7-9899-A9189EBC0DB9}" sibTransId="{2A4CDB8F-5D08-4798-8AC9-20571F0452C5}"/>
    <dgm:cxn modelId="{735B5AFC-5BD3-4E7C-8A70-9A1A630165A5}" type="presOf" srcId="{4C20B606-BF46-473A-970F-321D70BB8D4E}" destId="{1F4BE729-5E31-4B5E-8E49-22F5373E9721}" srcOrd="1" destOrd="0" presId="urn:microsoft.com/office/officeart/2005/8/layout/orgChart1"/>
    <dgm:cxn modelId="{557A7A8A-C3E3-4353-BD6D-B8B55E0F1512}" type="presParOf" srcId="{75DAFA66-9730-42A5-BA6D-BAA85464A697}" destId="{CD94F379-C693-4839-A9B8-9CA5D3942591}" srcOrd="0" destOrd="0" presId="urn:microsoft.com/office/officeart/2005/8/layout/orgChart1"/>
    <dgm:cxn modelId="{C9AB44B7-FB52-4BED-94C9-8DF151EFA8F3}" type="presParOf" srcId="{CD94F379-C693-4839-A9B8-9CA5D3942591}" destId="{15BA1BEC-079E-4DFF-8EAB-8F186E27E359}" srcOrd="0" destOrd="0" presId="urn:microsoft.com/office/officeart/2005/8/layout/orgChart1"/>
    <dgm:cxn modelId="{D4960BDE-9747-4E43-A8DD-B149CF58358F}" type="presParOf" srcId="{15BA1BEC-079E-4DFF-8EAB-8F186E27E359}" destId="{53FF1020-8F50-4B49-B2BD-5B69371C1FEC}" srcOrd="0" destOrd="0" presId="urn:microsoft.com/office/officeart/2005/8/layout/orgChart1"/>
    <dgm:cxn modelId="{DE270A1D-1698-4E01-8D17-632787340131}" type="presParOf" srcId="{15BA1BEC-079E-4DFF-8EAB-8F186E27E359}" destId="{8A2527B2-3375-43CC-A678-E1192676B3B4}" srcOrd="1" destOrd="0" presId="urn:microsoft.com/office/officeart/2005/8/layout/orgChart1"/>
    <dgm:cxn modelId="{DC481DFC-50C7-4804-8A34-F4CD0840496E}" type="presParOf" srcId="{CD94F379-C693-4839-A9B8-9CA5D3942591}" destId="{8DA91873-0EEC-4D19-B461-D8821C065B0E}" srcOrd="1" destOrd="0" presId="urn:microsoft.com/office/officeart/2005/8/layout/orgChart1"/>
    <dgm:cxn modelId="{8EE5AFB1-B7D0-474B-AECF-4EA7D25915D7}" type="presParOf" srcId="{8DA91873-0EEC-4D19-B461-D8821C065B0E}" destId="{CAF6CFFD-B076-489B-BB85-8C901C497043}" srcOrd="0" destOrd="0" presId="urn:microsoft.com/office/officeart/2005/8/layout/orgChart1"/>
    <dgm:cxn modelId="{9C28B476-E85A-4CFC-9832-2EE4D2485746}" type="presParOf" srcId="{8DA91873-0EEC-4D19-B461-D8821C065B0E}" destId="{5CB8D5B0-99DD-407B-A32C-45A7DA913252}" srcOrd="1" destOrd="0" presId="urn:microsoft.com/office/officeart/2005/8/layout/orgChart1"/>
    <dgm:cxn modelId="{B97EFF50-5AF8-4D1D-9308-F21F84A9CC67}" type="presParOf" srcId="{5CB8D5B0-99DD-407B-A32C-45A7DA913252}" destId="{665BE653-4C22-4292-B60D-35273BAFF839}" srcOrd="0" destOrd="0" presId="urn:microsoft.com/office/officeart/2005/8/layout/orgChart1"/>
    <dgm:cxn modelId="{860EF508-2286-475F-82A3-6051A230BDA3}" type="presParOf" srcId="{665BE653-4C22-4292-B60D-35273BAFF839}" destId="{053E628E-963E-4AA6-9074-B66B848AE477}" srcOrd="0" destOrd="0" presId="urn:microsoft.com/office/officeart/2005/8/layout/orgChart1"/>
    <dgm:cxn modelId="{2791BE47-9DEC-4B62-9B14-4B405B060B03}" type="presParOf" srcId="{665BE653-4C22-4292-B60D-35273BAFF839}" destId="{390D5F69-14B9-4CA7-B47B-FC69ACE4D280}" srcOrd="1" destOrd="0" presId="urn:microsoft.com/office/officeart/2005/8/layout/orgChart1"/>
    <dgm:cxn modelId="{07D3E711-5792-442A-A9AB-5C215A3C986E}" type="presParOf" srcId="{5CB8D5B0-99DD-407B-A32C-45A7DA913252}" destId="{11711092-696D-428F-A475-EDACA3F88687}" srcOrd="1" destOrd="0" presId="urn:microsoft.com/office/officeart/2005/8/layout/orgChart1"/>
    <dgm:cxn modelId="{22D6E904-4A12-4ACF-92C7-26F6A0CE9D1D}" type="presParOf" srcId="{11711092-696D-428F-A475-EDACA3F88687}" destId="{101BC9F1-7A30-4D53-AE90-76C243F92A83}" srcOrd="0" destOrd="0" presId="urn:microsoft.com/office/officeart/2005/8/layout/orgChart1"/>
    <dgm:cxn modelId="{E39C9E10-B613-44BE-8492-E8F3BB38CFC2}" type="presParOf" srcId="{11711092-696D-428F-A475-EDACA3F88687}" destId="{E57E9CA6-4EF3-4643-BD3F-582D1973A192}" srcOrd="1" destOrd="0" presId="urn:microsoft.com/office/officeart/2005/8/layout/orgChart1"/>
    <dgm:cxn modelId="{9FB7B7AF-0734-4796-9281-D770B44926E0}" type="presParOf" srcId="{E57E9CA6-4EF3-4643-BD3F-582D1973A192}" destId="{B8943498-F947-4548-AF17-5A16C3130878}" srcOrd="0" destOrd="0" presId="urn:microsoft.com/office/officeart/2005/8/layout/orgChart1"/>
    <dgm:cxn modelId="{3630246E-9492-44FE-938D-FFC1A11BAD88}" type="presParOf" srcId="{B8943498-F947-4548-AF17-5A16C3130878}" destId="{2BC0CBEE-4EF4-4051-9484-28190ADB228C}" srcOrd="0" destOrd="0" presId="urn:microsoft.com/office/officeart/2005/8/layout/orgChart1"/>
    <dgm:cxn modelId="{DEF129D4-1605-4076-B4F7-BB273FCCE83F}" type="presParOf" srcId="{B8943498-F947-4548-AF17-5A16C3130878}" destId="{5149D8DA-1892-4D5D-BCE7-C2DD343D56B2}" srcOrd="1" destOrd="0" presId="urn:microsoft.com/office/officeart/2005/8/layout/orgChart1"/>
    <dgm:cxn modelId="{9DA4833B-3C3B-42CB-98E9-96E77B0345CB}" type="presParOf" srcId="{E57E9CA6-4EF3-4643-BD3F-582D1973A192}" destId="{998E6A6F-3644-44F7-986F-C9C99194BACF}" srcOrd="1" destOrd="0" presId="urn:microsoft.com/office/officeart/2005/8/layout/orgChart1"/>
    <dgm:cxn modelId="{F71D3078-51DA-44D2-99FC-3655AC287344}" type="presParOf" srcId="{E57E9CA6-4EF3-4643-BD3F-582D1973A192}" destId="{D2B70658-B712-4F2C-B46F-10F80DBCA45C}" srcOrd="2" destOrd="0" presId="urn:microsoft.com/office/officeart/2005/8/layout/orgChart1"/>
    <dgm:cxn modelId="{E6541BA2-535B-45BA-9AEC-25A2F8F78AEB}" type="presParOf" srcId="{11711092-696D-428F-A475-EDACA3F88687}" destId="{410A7300-67AE-4653-A685-24AB149D6391}" srcOrd="2" destOrd="0" presId="urn:microsoft.com/office/officeart/2005/8/layout/orgChart1"/>
    <dgm:cxn modelId="{41D15EE4-1E6F-43C6-9D24-325E83E3BD18}" type="presParOf" srcId="{11711092-696D-428F-A475-EDACA3F88687}" destId="{730F54B8-E257-4F27-A706-E4F93C472DD6}" srcOrd="3" destOrd="0" presId="urn:microsoft.com/office/officeart/2005/8/layout/orgChart1"/>
    <dgm:cxn modelId="{580188C3-D86D-45B7-BB04-C680AE7CE4EE}" type="presParOf" srcId="{730F54B8-E257-4F27-A706-E4F93C472DD6}" destId="{6C4CDEF4-E138-448F-90B0-8529C17B916F}" srcOrd="0" destOrd="0" presId="urn:microsoft.com/office/officeart/2005/8/layout/orgChart1"/>
    <dgm:cxn modelId="{7BC951CF-7180-488C-9EE5-A8E7A72A64C1}" type="presParOf" srcId="{6C4CDEF4-E138-448F-90B0-8529C17B916F}" destId="{BDE1E0F1-6C9B-412D-87B7-8A1192DAAC64}" srcOrd="0" destOrd="0" presId="urn:microsoft.com/office/officeart/2005/8/layout/orgChart1"/>
    <dgm:cxn modelId="{4F309383-E0CB-4075-97C8-C7C21DEAA587}" type="presParOf" srcId="{6C4CDEF4-E138-448F-90B0-8529C17B916F}" destId="{687F9BC4-5AB9-4DB2-8648-22F06285817B}" srcOrd="1" destOrd="0" presId="urn:microsoft.com/office/officeart/2005/8/layout/orgChart1"/>
    <dgm:cxn modelId="{6A42AFC1-3C21-4D19-9BC6-247901C5BE36}" type="presParOf" srcId="{730F54B8-E257-4F27-A706-E4F93C472DD6}" destId="{A2CC309A-36F9-4667-9AD9-49C031E26BED}" srcOrd="1" destOrd="0" presId="urn:microsoft.com/office/officeart/2005/8/layout/orgChart1"/>
    <dgm:cxn modelId="{5B59C474-7852-461B-8DDB-5450C8D14E2D}" type="presParOf" srcId="{A2CC309A-36F9-4667-9AD9-49C031E26BED}" destId="{4F27DD7E-FE05-447E-9647-14C1272B7E4A}" srcOrd="0" destOrd="0" presId="urn:microsoft.com/office/officeart/2005/8/layout/orgChart1"/>
    <dgm:cxn modelId="{EB244551-A55F-4C2E-87FD-EF51C3B1F5E9}" type="presParOf" srcId="{A2CC309A-36F9-4667-9AD9-49C031E26BED}" destId="{13107748-E3DF-4F19-A31F-88A9FD8FE877}" srcOrd="1" destOrd="0" presId="urn:microsoft.com/office/officeart/2005/8/layout/orgChart1"/>
    <dgm:cxn modelId="{1B9DE5A0-C9FE-476E-8F3F-1F44DF0271E5}" type="presParOf" srcId="{13107748-E3DF-4F19-A31F-88A9FD8FE877}" destId="{9B381798-4BC1-49BE-A811-3131D1354329}" srcOrd="0" destOrd="0" presId="urn:microsoft.com/office/officeart/2005/8/layout/orgChart1"/>
    <dgm:cxn modelId="{0DE2C46A-13D6-4B01-BE76-26E24CBE636F}" type="presParOf" srcId="{9B381798-4BC1-49BE-A811-3131D1354329}" destId="{B06FEC05-3EC1-441C-B0E9-41FD47A6361C}" srcOrd="0" destOrd="0" presId="urn:microsoft.com/office/officeart/2005/8/layout/orgChart1"/>
    <dgm:cxn modelId="{41E46A13-30B2-4C17-AF98-17F38219088C}" type="presParOf" srcId="{9B381798-4BC1-49BE-A811-3131D1354329}" destId="{1F4BE729-5E31-4B5E-8E49-22F5373E9721}" srcOrd="1" destOrd="0" presId="urn:microsoft.com/office/officeart/2005/8/layout/orgChart1"/>
    <dgm:cxn modelId="{C797E29B-DFDE-4B4C-A58C-A126BB9F1DFD}" type="presParOf" srcId="{13107748-E3DF-4F19-A31F-88A9FD8FE877}" destId="{3818C30A-0F20-4858-A157-C608940C914F}" srcOrd="1" destOrd="0" presId="urn:microsoft.com/office/officeart/2005/8/layout/orgChart1"/>
    <dgm:cxn modelId="{CA9F3E76-C0B7-4620-B5E5-32556120BC52}" type="presParOf" srcId="{13107748-E3DF-4F19-A31F-88A9FD8FE877}" destId="{3061B074-6AF0-4A78-95BA-27CB395A2F59}" srcOrd="2" destOrd="0" presId="urn:microsoft.com/office/officeart/2005/8/layout/orgChart1"/>
    <dgm:cxn modelId="{E9073B4F-61FE-4279-B457-8F07048FB177}" type="presParOf" srcId="{730F54B8-E257-4F27-A706-E4F93C472DD6}" destId="{930B3615-1221-4FFA-9B3A-091D159B1C07}" srcOrd="2" destOrd="0" presId="urn:microsoft.com/office/officeart/2005/8/layout/orgChart1"/>
    <dgm:cxn modelId="{4CDCCFF1-F885-4EBD-851D-249E1A180C66}" type="presParOf" srcId="{11711092-696D-428F-A475-EDACA3F88687}" destId="{D3602F86-6CB1-4F9D-9502-049382F0484C}" srcOrd="4" destOrd="0" presId="urn:microsoft.com/office/officeart/2005/8/layout/orgChart1"/>
    <dgm:cxn modelId="{726B8423-4B5B-4C77-A476-67C464121050}" type="presParOf" srcId="{11711092-696D-428F-A475-EDACA3F88687}" destId="{4E93C60A-BCBA-4CE3-85C4-E42510D1A01B}" srcOrd="5" destOrd="0" presId="urn:microsoft.com/office/officeart/2005/8/layout/orgChart1"/>
    <dgm:cxn modelId="{22E7A997-9893-430A-B564-CB7EAB56E13D}" type="presParOf" srcId="{4E93C60A-BCBA-4CE3-85C4-E42510D1A01B}" destId="{76B2B391-9390-4848-A752-00DE7B1CD99E}" srcOrd="0" destOrd="0" presId="urn:microsoft.com/office/officeart/2005/8/layout/orgChart1"/>
    <dgm:cxn modelId="{68210D36-7D93-4D59-9421-8C0DD3655427}" type="presParOf" srcId="{76B2B391-9390-4848-A752-00DE7B1CD99E}" destId="{9D1F879D-B449-48E0-AF25-C5FFD331788E}" srcOrd="0" destOrd="0" presId="urn:microsoft.com/office/officeart/2005/8/layout/orgChart1"/>
    <dgm:cxn modelId="{17533517-7873-42D2-A508-586D9306C3F2}" type="presParOf" srcId="{76B2B391-9390-4848-A752-00DE7B1CD99E}" destId="{DA5DECB0-0132-4DE7-AE6A-B8A8FAEA1B0C}" srcOrd="1" destOrd="0" presId="urn:microsoft.com/office/officeart/2005/8/layout/orgChart1"/>
    <dgm:cxn modelId="{4A94E7C5-CEBE-42F5-9954-99F89A3304FB}" type="presParOf" srcId="{4E93C60A-BCBA-4CE3-85C4-E42510D1A01B}" destId="{2FDC003D-21AE-429D-B72A-2984E8D4A9C0}" srcOrd="1" destOrd="0" presId="urn:microsoft.com/office/officeart/2005/8/layout/orgChart1"/>
    <dgm:cxn modelId="{A4FD936B-A04B-4487-9613-81365C9393D1}" type="presParOf" srcId="{4E93C60A-BCBA-4CE3-85C4-E42510D1A01B}" destId="{57886346-0816-455B-83E0-23B5A2FEBCB0}" srcOrd="2" destOrd="0" presId="urn:microsoft.com/office/officeart/2005/8/layout/orgChart1"/>
    <dgm:cxn modelId="{BE1B2BE2-7C86-4326-B42E-365FF78E21FD}" type="presParOf" srcId="{5CB8D5B0-99DD-407B-A32C-45A7DA913252}" destId="{8AA0D31B-35C4-430E-89F3-A7FB3756961D}" srcOrd="2" destOrd="0" presId="urn:microsoft.com/office/officeart/2005/8/layout/orgChart1"/>
    <dgm:cxn modelId="{7F465778-08D4-4080-8A37-183FBB189F03}" type="presParOf" srcId="{CD94F379-C693-4839-A9B8-9CA5D3942591}" destId="{1FF0CE3D-004D-4ADA-9133-32C20C822CCD}"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02F86-6CB1-4F9D-9502-049382F0484C}">
      <dsp:nvSpPr>
        <dsp:cNvPr id="0" name=""/>
        <dsp:cNvSpPr/>
      </dsp:nvSpPr>
      <dsp:spPr>
        <a:xfrm>
          <a:off x="3239770" y="985877"/>
          <a:ext cx="985772" cy="171084"/>
        </a:xfrm>
        <a:custGeom>
          <a:avLst/>
          <a:gdLst/>
          <a:ahLst/>
          <a:cxnLst/>
          <a:rect l="0" t="0" r="0" b="0"/>
          <a:pathLst>
            <a:path>
              <a:moveTo>
                <a:pt x="0" y="0"/>
              </a:moveTo>
              <a:lnTo>
                <a:pt x="0" y="85542"/>
              </a:lnTo>
              <a:lnTo>
                <a:pt x="985772" y="85542"/>
              </a:lnTo>
              <a:lnTo>
                <a:pt x="985772"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27DD7E-FE05-447E-9647-14C1272B7E4A}">
      <dsp:nvSpPr>
        <dsp:cNvPr id="0" name=""/>
        <dsp:cNvSpPr/>
      </dsp:nvSpPr>
      <dsp:spPr>
        <a:xfrm>
          <a:off x="2913894" y="1564306"/>
          <a:ext cx="122203" cy="374756"/>
        </a:xfrm>
        <a:custGeom>
          <a:avLst/>
          <a:gdLst/>
          <a:ahLst/>
          <a:cxnLst/>
          <a:rect l="0" t="0" r="0" b="0"/>
          <a:pathLst>
            <a:path>
              <a:moveTo>
                <a:pt x="0" y="0"/>
              </a:moveTo>
              <a:lnTo>
                <a:pt x="0" y="374756"/>
              </a:lnTo>
              <a:lnTo>
                <a:pt x="122203" y="3747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0A7300-67AE-4653-A685-24AB149D6391}">
      <dsp:nvSpPr>
        <dsp:cNvPr id="0" name=""/>
        <dsp:cNvSpPr/>
      </dsp:nvSpPr>
      <dsp:spPr>
        <a:xfrm>
          <a:off x="3194050" y="985877"/>
          <a:ext cx="91440" cy="171084"/>
        </a:xfrm>
        <a:custGeom>
          <a:avLst/>
          <a:gdLst/>
          <a:ahLst/>
          <a:cxnLst/>
          <a:rect l="0" t="0" r="0" b="0"/>
          <a:pathLst>
            <a:path>
              <a:moveTo>
                <a:pt x="45720" y="0"/>
              </a:moveTo>
              <a:lnTo>
                <a:pt x="45720"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01BC9F1-7A30-4D53-AE90-76C243F92A83}">
      <dsp:nvSpPr>
        <dsp:cNvPr id="0" name=""/>
        <dsp:cNvSpPr/>
      </dsp:nvSpPr>
      <dsp:spPr>
        <a:xfrm>
          <a:off x="2253997" y="985877"/>
          <a:ext cx="985772" cy="171084"/>
        </a:xfrm>
        <a:custGeom>
          <a:avLst/>
          <a:gdLst/>
          <a:ahLst/>
          <a:cxnLst/>
          <a:rect l="0" t="0" r="0" b="0"/>
          <a:pathLst>
            <a:path>
              <a:moveTo>
                <a:pt x="985772" y="0"/>
              </a:moveTo>
              <a:lnTo>
                <a:pt x="985772" y="85542"/>
              </a:lnTo>
              <a:lnTo>
                <a:pt x="0" y="85542"/>
              </a:lnTo>
              <a:lnTo>
                <a:pt x="0" y="17108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AF6CFFD-B076-489B-BB85-8C901C497043}">
      <dsp:nvSpPr>
        <dsp:cNvPr id="0" name=""/>
        <dsp:cNvSpPr/>
      </dsp:nvSpPr>
      <dsp:spPr>
        <a:xfrm>
          <a:off x="3194050" y="407449"/>
          <a:ext cx="91440" cy="171084"/>
        </a:xfrm>
        <a:custGeom>
          <a:avLst/>
          <a:gdLst/>
          <a:ahLst/>
          <a:cxnLst/>
          <a:rect l="0" t="0" r="0" b="0"/>
          <a:pathLst>
            <a:path>
              <a:moveTo>
                <a:pt x="45720" y="0"/>
              </a:moveTo>
              <a:lnTo>
                <a:pt x="45720" y="17108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FF1020-8F50-4B49-B2BD-5B69371C1FEC}">
      <dsp:nvSpPr>
        <dsp:cNvPr id="0" name=""/>
        <dsp:cNvSpPr/>
      </dsp:nvSpPr>
      <dsp:spPr>
        <a:xfrm>
          <a:off x="2832425" y="104"/>
          <a:ext cx="814688" cy="407344"/>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kern="1200">
              <a:solidFill>
                <a:sysClr val="window" lastClr="FFFFFF"/>
              </a:solidFill>
              <a:latin typeface="Calibri"/>
              <a:ea typeface="+mn-ea"/>
              <a:cs typeface="+mn-cs"/>
            </a:rPr>
            <a:t>S4C</a:t>
          </a:r>
        </a:p>
      </dsp:txBody>
      <dsp:txXfrm>
        <a:off x="2832425" y="104"/>
        <a:ext cx="814688" cy="407344"/>
      </dsp:txXfrm>
    </dsp:sp>
    <dsp:sp modelId="{053E628E-963E-4AA6-9074-B66B848AE477}">
      <dsp:nvSpPr>
        <dsp:cNvPr id="0" name=""/>
        <dsp:cNvSpPr/>
      </dsp:nvSpPr>
      <dsp:spPr>
        <a:xfrm>
          <a:off x="2832425" y="578533"/>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Masnachol Cyf</a:t>
          </a:r>
          <a:endParaRPr lang="cy-GB" sz="900" kern="1200">
            <a:solidFill>
              <a:sysClr val="window" lastClr="FFFFFF"/>
            </a:solidFill>
            <a:latin typeface="Calibri"/>
            <a:ea typeface="+mn-ea"/>
            <a:cs typeface="+mn-cs"/>
          </a:endParaRPr>
        </a:p>
      </dsp:txBody>
      <dsp:txXfrm>
        <a:off x="2832425" y="578533"/>
        <a:ext cx="814688" cy="407344"/>
      </dsp:txXfrm>
    </dsp:sp>
    <dsp:sp modelId="{2BC0CBEE-4EF4-4051-9484-28190ADB228C}">
      <dsp:nvSpPr>
        <dsp:cNvPr id="0" name=""/>
        <dsp:cNvSpPr/>
      </dsp:nvSpPr>
      <dsp:spPr>
        <a:xfrm>
          <a:off x="1846653"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Rhyngwladol Cyf</a:t>
          </a:r>
          <a:endParaRPr lang="cy-GB" sz="900" kern="1200">
            <a:solidFill>
              <a:sysClr val="window" lastClr="FFFFFF"/>
            </a:solidFill>
            <a:latin typeface="Calibri"/>
            <a:ea typeface="+mn-ea"/>
            <a:cs typeface="+mn-cs"/>
          </a:endParaRPr>
        </a:p>
      </dsp:txBody>
      <dsp:txXfrm>
        <a:off x="1846653" y="1156962"/>
        <a:ext cx="814688" cy="407344"/>
      </dsp:txXfrm>
    </dsp:sp>
    <dsp:sp modelId="{BDE1E0F1-6C9B-412D-87B7-8A1192DAAC64}">
      <dsp:nvSpPr>
        <dsp:cNvPr id="0" name=""/>
        <dsp:cNvSpPr/>
      </dsp:nvSpPr>
      <dsp:spPr>
        <a:xfrm>
          <a:off x="2832425"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kern="1200">
              <a:solidFill>
                <a:sysClr val="window" lastClr="FFFFFF"/>
              </a:solidFill>
              <a:latin typeface="Calibri"/>
              <a:ea typeface="+mn-ea"/>
              <a:cs typeface="+mn-cs"/>
            </a:rPr>
            <a:t>S4C2 Cyf</a:t>
          </a:r>
        </a:p>
      </dsp:txBody>
      <dsp:txXfrm>
        <a:off x="2832425" y="1156962"/>
        <a:ext cx="814688" cy="407344"/>
      </dsp:txXfrm>
    </dsp:sp>
    <dsp:sp modelId="{B06FEC05-3EC1-441C-B0E9-41FD47A6361C}">
      <dsp:nvSpPr>
        <dsp:cNvPr id="0" name=""/>
        <dsp:cNvSpPr/>
      </dsp:nvSpPr>
      <dsp:spPr>
        <a:xfrm>
          <a:off x="3036097" y="1735390"/>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Digital Media Ltd (SDML)</a:t>
          </a:r>
          <a:endParaRPr lang="cy-GB" sz="900" kern="1200">
            <a:solidFill>
              <a:sysClr val="window" lastClr="FFFFFF"/>
            </a:solidFill>
            <a:latin typeface="Calibri"/>
            <a:ea typeface="+mn-ea"/>
            <a:cs typeface="+mn-cs"/>
          </a:endParaRPr>
        </a:p>
      </dsp:txBody>
      <dsp:txXfrm>
        <a:off x="3036097" y="1735390"/>
        <a:ext cx="814688" cy="407344"/>
      </dsp:txXfrm>
    </dsp:sp>
    <dsp:sp modelId="{9D1F879D-B449-48E0-AF25-C5FFD331788E}">
      <dsp:nvSpPr>
        <dsp:cNvPr id="0" name=""/>
        <dsp:cNvSpPr/>
      </dsp:nvSpPr>
      <dsp:spPr>
        <a:xfrm>
          <a:off x="3818198" y="1156962"/>
          <a:ext cx="814688" cy="4073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cy-GB" sz="900" i="1" kern="1200">
              <a:solidFill>
                <a:sysClr val="window" lastClr="FFFFFF"/>
              </a:solidFill>
              <a:latin typeface="Calibri"/>
              <a:ea typeface="+mn-ea"/>
              <a:cs typeface="+mn-cs"/>
            </a:rPr>
            <a:t>S4C PTG Cyf </a:t>
          </a:r>
          <a:endParaRPr lang="cy-GB" sz="900" kern="1200">
            <a:solidFill>
              <a:sysClr val="window" lastClr="FFFFFF"/>
            </a:solidFill>
            <a:latin typeface="Calibri"/>
            <a:ea typeface="+mn-ea"/>
            <a:cs typeface="+mn-cs"/>
          </a:endParaRPr>
        </a:p>
      </dsp:txBody>
      <dsp:txXfrm>
        <a:off x="3818198" y="1156962"/>
        <a:ext cx="814688" cy="4073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8A2DB4C4C774BA7318E87B598D1B2" ma:contentTypeVersion="16" ma:contentTypeDescription="Create a new document." ma:contentTypeScope="" ma:versionID="27b7ce580dd51a41f6e5e7f86ed6b4dd">
  <xsd:schema xmlns:xsd="http://www.w3.org/2001/XMLSchema" xmlns:xs="http://www.w3.org/2001/XMLSchema" xmlns:p="http://schemas.microsoft.com/office/2006/metadata/properties" xmlns:ns2="6a413f35-34ee-416c-92d2-65290fe41293" xmlns:ns3="c8f635ee-0991-4bb6-8008-0ac83f9a10a7" targetNamespace="http://schemas.microsoft.com/office/2006/metadata/properties" ma:root="true" ma:fieldsID="d096cea14730d0e103890fd686fa305b" ns2:_="" ns3:_="">
    <xsd:import namespace="6a413f35-34ee-416c-92d2-65290fe41293"/>
    <xsd:import namespace="c8f635ee-0991-4bb6-8008-0ac83f9a10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13f35-34ee-416c-92d2-65290fe41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635ee-0991-4bb6-8008-0ac83f9a10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b74f01-a5f6-42f2-947f-66f7f26407ce}" ma:internalName="TaxCatchAll" ma:showField="CatchAllData" ma:web="c8f635ee-0991-4bb6-8008-0ac83f9a1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f635ee-0991-4bb6-8008-0ac83f9a10a7" xsi:nil="true"/>
    <lcf76f155ced4ddcb4097134ff3c332f xmlns="6a413f35-34ee-416c-92d2-65290fe412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D6C7A-B0B3-4DDB-BEF8-E73828531FBB}">
  <ds:schemaRefs>
    <ds:schemaRef ds:uri="http://schemas.microsoft.com/sharepoint/v3/contenttype/forms"/>
  </ds:schemaRefs>
</ds:datastoreItem>
</file>

<file path=customXml/itemProps2.xml><?xml version="1.0" encoding="utf-8"?>
<ds:datastoreItem xmlns:ds="http://schemas.openxmlformats.org/officeDocument/2006/customXml" ds:itemID="{B40787FA-A2DB-4A30-BFA6-DE96EE4D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13f35-34ee-416c-92d2-65290fe41293"/>
    <ds:schemaRef ds:uri="c8f635ee-0991-4bb6-8008-0ac83f9a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628B4-0A72-4BC2-A0D4-F4C43F5EA71E}">
  <ds:schemaRefs>
    <ds:schemaRef ds:uri="http://schemas.microsoft.com/office/2006/metadata/properties"/>
    <ds:schemaRef ds:uri="http://schemas.microsoft.com/office/infopath/2007/PartnerControls"/>
    <ds:schemaRef ds:uri="c8f635ee-0991-4bb6-8008-0ac83f9a10a7"/>
    <ds:schemaRef ds:uri="6a413f35-34ee-416c-92d2-65290fe41293"/>
  </ds:schemaRefs>
</ds:datastoreItem>
</file>

<file path=docProps/app.xml><?xml version="1.0" encoding="utf-8"?>
<Properties xmlns="http://schemas.openxmlformats.org/officeDocument/2006/extended-properties" xmlns:vt="http://schemas.openxmlformats.org/officeDocument/2006/docPropsVTypes">
  <Template>OJEU StDoc 008.7 (Eng) - Invitation to Tender</Template>
  <TotalTime>0</TotalTime>
  <Pages>21</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Invitation to tender for the provision of [insert details of the contract]</vt:lpstr>
    </vt:vector>
  </TitlesOfParts>
  <Company>S4C</Company>
  <LinksUpToDate>false</LinksUpToDate>
  <CharactersWithSpaces>42210</CharactersWithSpaces>
  <SharedDoc>false</SharedDoc>
  <HLinks>
    <vt:vector size="6" baseType="variant">
      <vt:variant>
        <vt:i4>8192041</vt:i4>
      </vt:variant>
      <vt:variant>
        <vt:i4>0</vt:i4>
      </vt:variant>
      <vt:variant>
        <vt:i4>0</vt:i4>
      </vt:variant>
      <vt:variant>
        <vt:i4>5</vt:i4>
      </vt:variant>
      <vt:variant>
        <vt:lpwstr>http://digitaluk.co.uk/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the provision of [insert details of the contract]</dc:title>
  <dc:creator>Sion Pugh - S4C</dc:creator>
  <cp:lastModifiedBy>Sion Pugh - S4C</cp:lastModifiedBy>
  <cp:revision>2</cp:revision>
  <cp:lastPrinted>2009-08-14T14:25:00Z</cp:lastPrinted>
  <dcterms:created xsi:type="dcterms:W3CDTF">2026-01-06T14:02:00Z</dcterms:created>
  <dcterms:modified xsi:type="dcterms:W3CDTF">2026-01-06T14:02:00Z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0x010100E908A2DB4C4C774BA7318E87B598D1B2</vt:lpwstr>
  </property>
  <property fmtid="{D5CDD505-2E9C-101B-9397-08002B2CF9AE}" pid="3" name="MediaServiceImageTags">
    <vt:lpwstr/>
  </property>
</Properties>
</file>