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09"/>
        <w:tblW w:w="15318" w:type="dxa"/>
        <w:tblLayout w:type="fixed"/>
        <w:tblLook w:val="04A0" w:firstRow="1" w:lastRow="0" w:firstColumn="1" w:lastColumn="0" w:noHBand="0" w:noVBand="1"/>
      </w:tblPr>
      <w:tblGrid>
        <w:gridCol w:w="1482"/>
        <w:gridCol w:w="5264"/>
        <w:gridCol w:w="1264"/>
        <w:gridCol w:w="1264"/>
        <w:gridCol w:w="1827"/>
        <w:gridCol w:w="1968"/>
        <w:gridCol w:w="2249"/>
      </w:tblGrid>
      <w:tr w:rsidR="007D4039" w14:paraId="29D1FB9F" w14:textId="707D7E2C" w:rsidTr="0015428E">
        <w:trPr>
          <w:trHeight w:val="586"/>
        </w:trPr>
        <w:tc>
          <w:tcPr>
            <w:tcW w:w="1482" w:type="dxa"/>
          </w:tcPr>
          <w:p w14:paraId="0902E28C" w14:textId="344B0FA6" w:rsidR="007D4039" w:rsidRPr="002765E6" w:rsidRDefault="007D4039" w:rsidP="002765E6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b/>
                <w:szCs w:val="20"/>
                <w:lang w:eastAsia="en-US"/>
              </w:rPr>
              <w:t>KPI Stream</w:t>
            </w:r>
          </w:p>
        </w:tc>
        <w:tc>
          <w:tcPr>
            <w:tcW w:w="5264" w:type="dxa"/>
          </w:tcPr>
          <w:p w14:paraId="4EB9CCFB" w14:textId="0C7AF8BE" w:rsidR="007D4039" w:rsidRPr="002765E6" w:rsidRDefault="007D4039" w:rsidP="002765E6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b/>
                <w:szCs w:val="20"/>
                <w:lang w:eastAsia="en-US"/>
              </w:rPr>
              <w:t>KPI</w:t>
            </w:r>
          </w:p>
        </w:tc>
        <w:tc>
          <w:tcPr>
            <w:tcW w:w="1264" w:type="dxa"/>
            <w:shd w:val="clear" w:color="auto" w:fill="FFFFFF" w:themeFill="background1"/>
          </w:tcPr>
          <w:p w14:paraId="0889EA39" w14:textId="08176102" w:rsidR="007D4039" w:rsidRPr="002765E6" w:rsidRDefault="007D4039" w:rsidP="002765E6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b/>
                <w:szCs w:val="20"/>
                <w:lang w:eastAsia="en-US"/>
              </w:rPr>
              <w:t xml:space="preserve">Source of Data </w:t>
            </w:r>
          </w:p>
        </w:tc>
        <w:tc>
          <w:tcPr>
            <w:tcW w:w="1264" w:type="dxa"/>
            <w:shd w:val="clear" w:color="auto" w:fill="00B050"/>
          </w:tcPr>
          <w:p w14:paraId="48F994E5" w14:textId="6D98588C" w:rsidR="007D4039" w:rsidRPr="002765E6" w:rsidRDefault="007D4039" w:rsidP="002765E6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b/>
                <w:szCs w:val="20"/>
                <w:lang w:eastAsia="en-US"/>
              </w:rPr>
              <w:t>Good</w:t>
            </w:r>
          </w:p>
        </w:tc>
        <w:tc>
          <w:tcPr>
            <w:tcW w:w="1827" w:type="dxa"/>
            <w:shd w:val="clear" w:color="auto" w:fill="C9E63A"/>
          </w:tcPr>
          <w:p w14:paraId="7B98DCB0" w14:textId="196AB670" w:rsidR="007D4039" w:rsidRPr="002765E6" w:rsidRDefault="007D4039" w:rsidP="002765E6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b/>
                <w:szCs w:val="20"/>
                <w:lang w:eastAsia="en-US"/>
              </w:rPr>
              <w:t>Approaching target</w:t>
            </w:r>
          </w:p>
        </w:tc>
        <w:tc>
          <w:tcPr>
            <w:tcW w:w="1968" w:type="dxa"/>
            <w:shd w:val="clear" w:color="auto" w:fill="FFFF00"/>
          </w:tcPr>
          <w:p w14:paraId="2D01A137" w14:textId="1A502C95" w:rsidR="007D4039" w:rsidRPr="002765E6" w:rsidRDefault="007D4039" w:rsidP="002765E6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b/>
                <w:szCs w:val="20"/>
                <w:lang w:eastAsia="en-US"/>
              </w:rPr>
              <w:t>Requires improvement</w:t>
            </w:r>
          </w:p>
        </w:tc>
        <w:tc>
          <w:tcPr>
            <w:tcW w:w="2249" w:type="dxa"/>
            <w:shd w:val="clear" w:color="auto" w:fill="FF0000"/>
          </w:tcPr>
          <w:p w14:paraId="195E46D0" w14:textId="553A6EBE" w:rsidR="007D4039" w:rsidRPr="002765E6" w:rsidRDefault="007D4039" w:rsidP="002765E6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b/>
                <w:szCs w:val="20"/>
                <w:lang w:eastAsia="en-US"/>
              </w:rPr>
              <w:t>Inadequate</w:t>
            </w:r>
          </w:p>
        </w:tc>
      </w:tr>
      <w:tr w:rsidR="00EC34E9" w14:paraId="2D78CCA7" w14:textId="77777777" w:rsidTr="00F70D0E">
        <w:trPr>
          <w:trHeight w:val="952"/>
        </w:trPr>
        <w:tc>
          <w:tcPr>
            <w:tcW w:w="1482" w:type="dxa"/>
            <w:vAlign w:val="center"/>
          </w:tcPr>
          <w:p w14:paraId="0766EDC4" w14:textId="4E9192DC" w:rsidR="00EC34E9" w:rsidRPr="002765E6" w:rsidRDefault="00EC34E9" w:rsidP="002765E6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 xml:space="preserve">KPI 14 </w:t>
            </w:r>
          </w:p>
        </w:tc>
        <w:tc>
          <w:tcPr>
            <w:tcW w:w="5264" w:type="dxa"/>
            <w:vAlign w:val="center"/>
          </w:tcPr>
          <w:p w14:paraId="12BC1C52" w14:textId="2A2EEA73" w:rsidR="00EC34E9" w:rsidRPr="00F70D0E" w:rsidRDefault="00F70D0E" w:rsidP="00F70D0E">
            <w:pPr>
              <w:pStyle w:val="Style1"/>
              <w:rPr>
                <w:rFonts w:ascii="Arial" w:hAnsi="Arial" w:cs="Arial"/>
                <w:lang w:eastAsia="en-US"/>
              </w:rPr>
            </w:pPr>
            <w:r w:rsidRPr="00F70D0E">
              <w:rPr>
                <w:rFonts w:ascii="Arial" w:hAnsi="Arial" w:cs="Arial"/>
                <w:lang w:eastAsia="en-US"/>
              </w:rPr>
              <w:t>Number of RIDDOR and non-RIDDOR incidents per 100,000 contractor hours worked.</w:t>
            </w:r>
          </w:p>
        </w:tc>
        <w:tc>
          <w:tcPr>
            <w:tcW w:w="1264" w:type="dxa"/>
            <w:shd w:val="clear" w:color="auto" w:fill="FFFFFF" w:themeFill="background1"/>
          </w:tcPr>
          <w:p w14:paraId="4E092C6B" w14:textId="77777777" w:rsidR="00EC34E9" w:rsidRPr="002765E6" w:rsidRDefault="00EC34E9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55973E65" w14:textId="054A308C" w:rsidR="00EC34E9" w:rsidRPr="002765E6" w:rsidRDefault="00F70D0E" w:rsidP="00F70D0E">
            <w:pPr>
              <w:pStyle w:val="Style1"/>
              <w:rPr>
                <w:rFonts w:ascii="Arial" w:hAnsi="Arial" w:cs="Arial"/>
                <w:b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 xml:space="preserve">       </w:t>
            </w:r>
            <w:r w:rsidR="00EC34E9" w:rsidRPr="002765E6">
              <w:rPr>
                <w:rFonts w:ascii="Arial" w:hAnsi="Arial" w:cs="Arial"/>
                <w:szCs w:val="20"/>
                <w:lang w:eastAsia="en-US"/>
              </w:rPr>
              <w:t>C</w:t>
            </w:r>
          </w:p>
        </w:tc>
        <w:tc>
          <w:tcPr>
            <w:tcW w:w="7308" w:type="dxa"/>
            <w:gridSpan w:val="4"/>
            <w:vAlign w:val="center"/>
          </w:tcPr>
          <w:p w14:paraId="4A049945" w14:textId="40327B78" w:rsidR="00EC34E9" w:rsidRPr="002765E6" w:rsidRDefault="00EC34E9" w:rsidP="002765E6">
            <w:pPr>
              <w:pStyle w:val="Style1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b/>
                <w:szCs w:val="20"/>
                <w:lang w:eastAsia="en-US"/>
              </w:rPr>
              <w:t>TRENDS</w:t>
            </w:r>
          </w:p>
        </w:tc>
      </w:tr>
      <w:tr w:rsidR="0015428E" w14:paraId="71FC442D" w14:textId="77777777" w:rsidTr="0015428E">
        <w:trPr>
          <w:trHeight w:val="1467"/>
        </w:trPr>
        <w:tc>
          <w:tcPr>
            <w:tcW w:w="1482" w:type="dxa"/>
            <w:vAlign w:val="center"/>
          </w:tcPr>
          <w:p w14:paraId="16497254" w14:textId="4B40DB21" w:rsidR="0015428E" w:rsidRPr="002765E6" w:rsidRDefault="0015428E" w:rsidP="0015428E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 xml:space="preserve">KPI 1 </w:t>
            </w:r>
          </w:p>
        </w:tc>
        <w:tc>
          <w:tcPr>
            <w:tcW w:w="5264" w:type="dxa"/>
            <w:vAlign w:val="center"/>
          </w:tcPr>
          <w:p w14:paraId="3D068258" w14:textId="77777777" w:rsidR="0015428E" w:rsidRPr="002765E6" w:rsidRDefault="0015428E" w:rsidP="0015428E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 xml:space="preserve">Customer Satisfaction – how satisfied on a scale of 1-10 was the customer with the work provided expressed as a % of the overall score out of 10 </w:t>
            </w:r>
          </w:p>
          <w:p w14:paraId="1AB3CA66" w14:textId="391BC14C" w:rsidR="0015428E" w:rsidRPr="002765E6" w:rsidRDefault="0015428E" w:rsidP="0015428E">
            <w:pPr>
              <w:pStyle w:val="Style1"/>
              <w:rPr>
                <w:rFonts w:ascii="Arial" w:hAnsi="Arial" w:cs="Arial"/>
                <w:i/>
                <w:iCs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i/>
                <w:iCs/>
                <w:szCs w:val="20"/>
                <w:lang w:eastAsia="en-US"/>
              </w:rPr>
              <w:t xml:space="preserve">(minimum of 10% of orders raised for the reported period) </w:t>
            </w:r>
          </w:p>
        </w:tc>
        <w:tc>
          <w:tcPr>
            <w:tcW w:w="1264" w:type="dxa"/>
          </w:tcPr>
          <w:p w14:paraId="335CD02E" w14:textId="77777777" w:rsidR="0015428E" w:rsidRPr="002765E6" w:rsidRDefault="0015428E" w:rsidP="0015428E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67C37679" w14:textId="77777777" w:rsidR="0015428E" w:rsidRPr="002765E6" w:rsidRDefault="0015428E" w:rsidP="0015428E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78E8396B" w14:textId="41ACCDD1" w:rsidR="0015428E" w:rsidRPr="002765E6" w:rsidRDefault="0015428E" w:rsidP="0015428E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C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6246" w14:textId="476F05E7" w:rsidR="0015428E" w:rsidRPr="002765E6" w:rsidRDefault="0015428E" w:rsidP="0015428E">
            <w:pPr>
              <w:pStyle w:val="Style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&gt;75%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129E" w14:textId="514F70BB" w:rsidR="0015428E" w:rsidRPr="002765E6" w:rsidRDefault="0015428E" w:rsidP="0015428E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74% - 70%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DC30" w14:textId="1868A261" w:rsidR="0015428E" w:rsidRPr="002765E6" w:rsidRDefault="0015428E" w:rsidP="0015428E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69% - 61%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E65" w14:textId="47B330C6" w:rsidR="0015428E" w:rsidRPr="002765E6" w:rsidRDefault="0015428E" w:rsidP="0015428E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&lt;60%</w:t>
            </w:r>
          </w:p>
        </w:tc>
      </w:tr>
      <w:tr w:rsidR="001F1DDE" w14:paraId="6DAADCA4" w14:textId="77777777" w:rsidTr="0015428E">
        <w:trPr>
          <w:trHeight w:val="894"/>
        </w:trPr>
        <w:tc>
          <w:tcPr>
            <w:tcW w:w="1482" w:type="dxa"/>
            <w:vAlign w:val="center"/>
          </w:tcPr>
          <w:p w14:paraId="617532D6" w14:textId="55D1B793" w:rsidR="001F1DDE" w:rsidRPr="002765E6" w:rsidRDefault="001F1DDE" w:rsidP="002765E6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KPI 2</w:t>
            </w:r>
          </w:p>
        </w:tc>
        <w:tc>
          <w:tcPr>
            <w:tcW w:w="5264" w:type="dxa"/>
            <w:vAlign w:val="center"/>
          </w:tcPr>
          <w:p w14:paraId="682C2A42" w14:textId="769F1E1B" w:rsidR="001F1DDE" w:rsidRPr="008D12B8" w:rsidRDefault="005A21A0" w:rsidP="002765E6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 xml:space="preserve">Defects – post inspections. </w:t>
            </w:r>
          </w:p>
        </w:tc>
        <w:tc>
          <w:tcPr>
            <w:tcW w:w="1264" w:type="dxa"/>
          </w:tcPr>
          <w:p w14:paraId="2AB25343" w14:textId="77777777" w:rsidR="00AA0643" w:rsidRDefault="00AA0643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015E231C" w14:textId="49DE24DA" w:rsidR="001F1DDE" w:rsidRPr="002765E6" w:rsidRDefault="009E07BA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TT</w:t>
            </w:r>
          </w:p>
        </w:tc>
        <w:tc>
          <w:tcPr>
            <w:tcW w:w="1264" w:type="dxa"/>
            <w:vAlign w:val="center"/>
          </w:tcPr>
          <w:p w14:paraId="1375A9B0" w14:textId="128EB7DF" w:rsidR="001F1DDE" w:rsidRPr="008D12B8" w:rsidRDefault="00A864D0" w:rsidP="00A864D0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8D12B8">
              <w:rPr>
                <w:rFonts w:ascii="Arial" w:hAnsi="Arial" w:cs="Arial"/>
                <w:szCs w:val="20"/>
                <w:lang w:eastAsia="en-US"/>
              </w:rPr>
              <w:t>95%</w:t>
            </w:r>
          </w:p>
        </w:tc>
        <w:tc>
          <w:tcPr>
            <w:tcW w:w="1827" w:type="dxa"/>
            <w:vAlign w:val="center"/>
          </w:tcPr>
          <w:p w14:paraId="23FB877A" w14:textId="5B4D23CA" w:rsidR="001F1DDE" w:rsidRPr="008D12B8" w:rsidRDefault="00263A34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8D12B8">
              <w:rPr>
                <w:rFonts w:ascii="Arial" w:hAnsi="Arial" w:cs="Arial"/>
                <w:szCs w:val="20"/>
                <w:lang w:eastAsia="en-US"/>
              </w:rPr>
              <w:t>94% - 90%</w:t>
            </w:r>
          </w:p>
        </w:tc>
        <w:tc>
          <w:tcPr>
            <w:tcW w:w="1968" w:type="dxa"/>
            <w:vAlign w:val="center"/>
          </w:tcPr>
          <w:p w14:paraId="03891DB1" w14:textId="47060064" w:rsidR="001F1DDE" w:rsidRPr="008D12B8" w:rsidRDefault="00263A34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8D12B8">
              <w:rPr>
                <w:rFonts w:ascii="Arial" w:hAnsi="Arial" w:cs="Arial"/>
                <w:szCs w:val="20"/>
                <w:lang w:eastAsia="en-US"/>
              </w:rPr>
              <w:t>89% - 8</w:t>
            </w:r>
            <w:r w:rsidR="008D12B8" w:rsidRPr="008D12B8">
              <w:rPr>
                <w:rFonts w:ascii="Arial" w:hAnsi="Arial" w:cs="Arial"/>
                <w:szCs w:val="20"/>
                <w:lang w:eastAsia="en-US"/>
              </w:rPr>
              <w:t>1</w:t>
            </w:r>
            <w:r w:rsidRPr="008D12B8">
              <w:rPr>
                <w:rFonts w:ascii="Arial" w:hAnsi="Arial" w:cs="Arial"/>
                <w:szCs w:val="20"/>
                <w:lang w:eastAsia="en-US"/>
              </w:rPr>
              <w:t>%</w:t>
            </w:r>
          </w:p>
        </w:tc>
        <w:tc>
          <w:tcPr>
            <w:tcW w:w="2249" w:type="dxa"/>
            <w:vAlign w:val="center"/>
          </w:tcPr>
          <w:p w14:paraId="3E44BA46" w14:textId="1B00FF44" w:rsidR="001F1DDE" w:rsidRPr="008D12B8" w:rsidRDefault="008D12B8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8D12B8">
              <w:rPr>
                <w:rFonts w:ascii="Arial" w:hAnsi="Arial" w:cs="Arial"/>
                <w:szCs w:val="20"/>
                <w:lang w:eastAsia="en-US"/>
              </w:rPr>
              <w:t>80%</w:t>
            </w:r>
          </w:p>
        </w:tc>
      </w:tr>
      <w:tr w:rsidR="00A40AE0" w14:paraId="33E5E966" w14:textId="596F3D2A" w:rsidTr="0015428E">
        <w:trPr>
          <w:trHeight w:val="1173"/>
        </w:trPr>
        <w:tc>
          <w:tcPr>
            <w:tcW w:w="1482" w:type="dxa"/>
            <w:vAlign w:val="center"/>
          </w:tcPr>
          <w:p w14:paraId="31127196" w14:textId="3A42FF06" w:rsidR="00A40AE0" w:rsidRPr="002765E6" w:rsidRDefault="00A40AE0" w:rsidP="002765E6">
            <w:pPr>
              <w:pStyle w:val="Style1"/>
              <w:rPr>
                <w:rFonts w:ascii="Arial" w:hAnsi="Arial" w:cs="Arial"/>
                <w:b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KPI 3A</w:t>
            </w:r>
          </w:p>
        </w:tc>
        <w:tc>
          <w:tcPr>
            <w:tcW w:w="5264" w:type="dxa"/>
            <w:vAlign w:val="center"/>
          </w:tcPr>
          <w:p w14:paraId="2B9C4A2E" w14:textId="2E158003" w:rsidR="00A40AE0" w:rsidRPr="00104C2D" w:rsidRDefault="00A40AE0" w:rsidP="002765E6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 xml:space="preserve">Number of orders completed within their Response Period 1 day emergencies (all jobs in that month) </w:t>
            </w:r>
          </w:p>
        </w:tc>
        <w:tc>
          <w:tcPr>
            <w:tcW w:w="1264" w:type="dxa"/>
          </w:tcPr>
          <w:p w14:paraId="60CE0710" w14:textId="77777777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140F899C" w14:textId="77777777" w:rsidR="00A40AE0" w:rsidRPr="002765E6" w:rsidRDefault="00A40AE0" w:rsidP="002765E6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</w:p>
          <w:p w14:paraId="20F92C08" w14:textId="067EBA3D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C</w:t>
            </w:r>
          </w:p>
        </w:tc>
        <w:tc>
          <w:tcPr>
            <w:tcW w:w="1264" w:type="dxa"/>
            <w:vAlign w:val="center"/>
          </w:tcPr>
          <w:p w14:paraId="1166A7E7" w14:textId="77777777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100%</w:t>
            </w:r>
          </w:p>
          <w:p w14:paraId="25D69384" w14:textId="0C9B010F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827" w:type="dxa"/>
            <w:vAlign w:val="center"/>
          </w:tcPr>
          <w:p w14:paraId="6A7D3A1E" w14:textId="108C39F5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99% - 98%</w:t>
            </w:r>
          </w:p>
        </w:tc>
        <w:tc>
          <w:tcPr>
            <w:tcW w:w="1968" w:type="dxa"/>
            <w:vAlign w:val="center"/>
          </w:tcPr>
          <w:p w14:paraId="0B73C7E4" w14:textId="5D781DCB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97% - 95%</w:t>
            </w:r>
          </w:p>
        </w:tc>
        <w:tc>
          <w:tcPr>
            <w:tcW w:w="2249" w:type="dxa"/>
            <w:vAlign w:val="center"/>
          </w:tcPr>
          <w:p w14:paraId="1B8A58F7" w14:textId="77138863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&lt;9</w:t>
            </w:r>
            <w:r w:rsidR="004B1BDF">
              <w:rPr>
                <w:rFonts w:ascii="Arial" w:hAnsi="Arial" w:cs="Arial"/>
                <w:szCs w:val="20"/>
                <w:lang w:eastAsia="en-US"/>
              </w:rPr>
              <w:t>4</w:t>
            </w:r>
            <w:r w:rsidRPr="002765E6">
              <w:rPr>
                <w:rFonts w:ascii="Arial" w:hAnsi="Arial" w:cs="Arial"/>
                <w:szCs w:val="20"/>
                <w:lang w:eastAsia="en-US"/>
              </w:rPr>
              <w:t>%</w:t>
            </w:r>
          </w:p>
        </w:tc>
      </w:tr>
      <w:tr w:rsidR="00A40AE0" w14:paraId="50C1C933" w14:textId="77777777" w:rsidTr="0015428E">
        <w:trPr>
          <w:trHeight w:val="1173"/>
        </w:trPr>
        <w:tc>
          <w:tcPr>
            <w:tcW w:w="1482" w:type="dxa"/>
            <w:vAlign w:val="center"/>
          </w:tcPr>
          <w:p w14:paraId="3E1B0C9F" w14:textId="5994BDD2" w:rsidR="00A40AE0" w:rsidRPr="002765E6" w:rsidRDefault="00A40AE0" w:rsidP="002765E6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KPI 3B</w:t>
            </w:r>
          </w:p>
        </w:tc>
        <w:tc>
          <w:tcPr>
            <w:tcW w:w="5264" w:type="dxa"/>
            <w:vAlign w:val="center"/>
          </w:tcPr>
          <w:p w14:paraId="06D1EBC7" w14:textId="27AD3C4C" w:rsidR="00A40AE0" w:rsidRPr="002765E6" w:rsidRDefault="00A40AE0" w:rsidP="002765E6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Number of orders completed within their Response Period 7 day</w:t>
            </w:r>
            <w:r w:rsidRPr="002765E6">
              <w:rPr>
                <w:rFonts w:ascii="Arial" w:hAnsi="Arial" w:cs="Arial"/>
                <w:i/>
                <w:iCs/>
                <w:szCs w:val="20"/>
                <w:lang w:eastAsia="en-US"/>
              </w:rPr>
              <w:t xml:space="preserve"> </w:t>
            </w:r>
            <w:r w:rsidRPr="002765E6">
              <w:rPr>
                <w:rFonts w:ascii="Arial" w:hAnsi="Arial" w:cs="Arial"/>
                <w:szCs w:val="20"/>
                <w:lang w:eastAsia="en-US"/>
              </w:rPr>
              <w:t xml:space="preserve">(all jobs in that month) </w:t>
            </w:r>
          </w:p>
          <w:p w14:paraId="2EBFF2D3" w14:textId="3E4ED675" w:rsidR="00A40AE0" w:rsidRPr="002765E6" w:rsidRDefault="00A40AE0" w:rsidP="002765E6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i/>
                <w:iCs/>
                <w:szCs w:val="20"/>
                <w:lang w:eastAsia="en-US"/>
              </w:rPr>
              <w:t>(with the exception of no access or tenant requested different time / date)</w:t>
            </w:r>
          </w:p>
        </w:tc>
        <w:tc>
          <w:tcPr>
            <w:tcW w:w="1264" w:type="dxa"/>
          </w:tcPr>
          <w:p w14:paraId="41523A6B" w14:textId="77777777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0046764E" w14:textId="77777777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14D351EF" w14:textId="3885E5EF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C</w:t>
            </w:r>
          </w:p>
        </w:tc>
        <w:tc>
          <w:tcPr>
            <w:tcW w:w="1264" w:type="dxa"/>
            <w:vAlign w:val="center"/>
          </w:tcPr>
          <w:p w14:paraId="156A4CAB" w14:textId="77777777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95%</w:t>
            </w:r>
          </w:p>
          <w:p w14:paraId="09FB0A08" w14:textId="77777777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827" w:type="dxa"/>
            <w:vAlign w:val="center"/>
          </w:tcPr>
          <w:p w14:paraId="7EBC7DF7" w14:textId="27DC67C8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94% - 90%</w:t>
            </w:r>
          </w:p>
        </w:tc>
        <w:tc>
          <w:tcPr>
            <w:tcW w:w="1968" w:type="dxa"/>
            <w:vAlign w:val="center"/>
          </w:tcPr>
          <w:p w14:paraId="20395B41" w14:textId="3FE4E498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89% - 8</w:t>
            </w:r>
            <w:r w:rsidR="005F0754">
              <w:rPr>
                <w:rFonts w:ascii="Arial" w:hAnsi="Arial" w:cs="Arial"/>
                <w:szCs w:val="20"/>
                <w:lang w:eastAsia="en-US"/>
              </w:rPr>
              <w:t>4</w:t>
            </w:r>
            <w:r w:rsidRPr="002765E6">
              <w:rPr>
                <w:rFonts w:ascii="Arial" w:hAnsi="Arial" w:cs="Arial"/>
                <w:szCs w:val="20"/>
                <w:lang w:eastAsia="en-US"/>
              </w:rPr>
              <w:t>%</w:t>
            </w:r>
          </w:p>
        </w:tc>
        <w:tc>
          <w:tcPr>
            <w:tcW w:w="2249" w:type="dxa"/>
            <w:vAlign w:val="center"/>
          </w:tcPr>
          <w:p w14:paraId="536E7D17" w14:textId="29B64D13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&lt;85%</w:t>
            </w:r>
          </w:p>
        </w:tc>
      </w:tr>
      <w:tr w:rsidR="00A40AE0" w14:paraId="3E854B76" w14:textId="77777777" w:rsidTr="0015428E">
        <w:trPr>
          <w:trHeight w:val="1173"/>
        </w:trPr>
        <w:tc>
          <w:tcPr>
            <w:tcW w:w="1482" w:type="dxa"/>
            <w:vAlign w:val="center"/>
          </w:tcPr>
          <w:p w14:paraId="2C979727" w14:textId="09D2ED95" w:rsidR="00A40AE0" w:rsidRPr="002765E6" w:rsidRDefault="00A40AE0" w:rsidP="002765E6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KPI 3C</w:t>
            </w:r>
          </w:p>
        </w:tc>
        <w:tc>
          <w:tcPr>
            <w:tcW w:w="5264" w:type="dxa"/>
            <w:vAlign w:val="center"/>
          </w:tcPr>
          <w:p w14:paraId="44DCEC82" w14:textId="7530369C" w:rsidR="00A40AE0" w:rsidRPr="002765E6" w:rsidRDefault="00A40AE0" w:rsidP="002765E6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Number of orders completed within their Response Period 28 days</w:t>
            </w:r>
            <w:r w:rsidRPr="002765E6">
              <w:rPr>
                <w:rFonts w:ascii="Arial" w:hAnsi="Arial" w:cs="Arial"/>
                <w:i/>
                <w:iCs/>
                <w:szCs w:val="20"/>
                <w:lang w:eastAsia="en-US"/>
              </w:rPr>
              <w:t xml:space="preserve"> </w:t>
            </w:r>
            <w:r w:rsidRPr="002765E6">
              <w:rPr>
                <w:rFonts w:ascii="Arial" w:hAnsi="Arial" w:cs="Arial"/>
                <w:szCs w:val="20"/>
                <w:lang w:eastAsia="en-US"/>
              </w:rPr>
              <w:t xml:space="preserve">(all jobs in that month) </w:t>
            </w:r>
          </w:p>
          <w:p w14:paraId="4E8E7C86" w14:textId="6A6A085F" w:rsidR="00A40AE0" w:rsidRPr="002765E6" w:rsidRDefault="00A40AE0" w:rsidP="002765E6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i/>
                <w:iCs/>
                <w:szCs w:val="20"/>
                <w:lang w:eastAsia="en-US"/>
              </w:rPr>
              <w:t>(with the exception of no access or tenant requested different time / date)</w:t>
            </w:r>
          </w:p>
        </w:tc>
        <w:tc>
          <w:tcPr>
            <w:tcW w:w="1264" w:type="dxa"/>
          </w:tcPr>
          <w:p w14:paraId="00D019DB" w14:textId="77777777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4A7C84E7" w14:textId="77777777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4B4BF3DA" w14:textId="2603816A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C</w:t>
            </w:r>
          </w:p>
        </w:tc>
        <w:tc>
          <w:tcPr>
            <w:tcW w:w="1264" w:type="dxa"/>
            <w:vAlign w:val="center"/>
          </w:tcPr>
          <w:p w14:paraId="6F88893C" w14:textId="77777777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95%</w:t>
            </w:r>
          </w:p>
          <w:p w14:paraId="3BD6BD80" w14:textId="77777777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827" w:type="dxa"/>
            <w:vAlign w:val="center"/>
          </w:tcPr>
          <w:p w14:paraId="3830A008" w14:textId="6405B8CF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94% - 90%</w:t>
            </w:r>
          </w:p>
        </w:tc>
        <w:tc>
          <w:tcPr>
            <w:tcW w:w="1968" w:type="dxa"/>
            <w:vAlign w:val="center"/>
          </w:tcPr>
          <w:p w14:paraId="3C782627" w14:textId="259D2FA3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89% - 8</w:t>
            </w:r>
            <w:r w:rsidR="00777A76">
              <w:rPr>
                <w:rFonts w:ascii="Arial" w:hAnsi="Arial" w:cs="Arial"/>
                <w:szCs w:val="20"/>
                <w:lang w:eastAsia="en-US"/>
              </w:rPr>
              <w:t>4</w:t>
            </w:r>
            <w:r w:rsidRPr="002765E6">
              <w:rPr>
                <w:rFonts w:ascii="Arial" w:hAnsi="Arial" w:cs="Arial"/>
                <w:szCs w:val="20"/>
                <w:lang w:eastAsia="en-US"/>
              </w:rPr>
              <w:t>%</w:t>
            </w:r>
          </w:p>
        </w:tc>
        <w:tc>
          <w:tcPr>
            <w:tcW w:w="2249" w:type="dxa"/>
            <w:vAlign w:val="center"/>
          </w:tcPr>
          <w:p w14:paraId="685C7870" w14:textId="06EC469E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&lt;85%</w:t>
            </w:r>
          </w:p>
        </w:tc>
      </w:tr>
      <w:tr w:rsidR="00A40AE0" w14:paraId="7B44D1DA" w14:textId="77777777" w:rsidTr="0015428E">
        <w:trPr>
          <w:trHeight w:val="880"/>
        </w:trPr>
        <w:tc>
          <w:tcPr>
            <w:tcW w:w="1482" w:type="dxa"/>
            <w:vAlign w:val="center"/>
          </w:tcPr>
          <w:p w14:paraId="4BD99913" w14:textId="6B8F8F71" w:rsidR="00A40AE0" w:rsidRPr="002765E6" w:rsidRDefault="00A40AE0" w:rsidP="002765E6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KPI 8</w:t>
            </w:r>
          </w:p>
        </w:tc>
        <w:tc>
          <w:tcPr>
            <w:tcW w:w="5264" w:type="dxa"/>
            <w:vAlign w:val="center"/>
          </w:tcPr>
          <w:p w14:paraId="75D253F4" w14:textId="6FCF477D" w:rsidR="00A40AE0" w:rsidRPr="002765E6" w:rsidRDefault="00A40AE0" w:rsidP="002765E6">
            <w:pPr>
              <w:pStyle w:val="Style1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 xml:space="preserve">Number of appointments kept out of the total number of appointments made in that reporting period </w:t>
            </w:r>
            <w:r w:rsidRPr="002765E6">
              <w:rPr>
                <w:rFonts w:ascii="Arial" w:hAnsi="Arial" w:cs="Arial"/>
                <w:i/>
                <w:iCs/>
                <w:szCs w:val="20"/>
                <w:lang w:eastAsia="en-US"/>
              </w:rPr>
              <w:t>(1 month)</w:t>
            </w:r>
            <w:r w:rsidRPr="002765E6">
              <w:rPr>
                <w:rFonts w:ascii="Arial" w:hAnsi="Arial" w:cs="Arial"/>
                <w:szCs w:val="20"/>
                <w:lang w:eastAsia="en-US"/>
              </w:rPr>
              <w:t xml:space="preserve"> </w:t>
            </w:r>
          </w:p>
        </w:tc>
        <w:tc>
          <w:tcPr>
            <w:tcW w:w="1264" w:type="dxa"/>
          </w:tcPr>
          <w:p w14:paraId="7B9A1807" w14:textId="77777777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14:paraId="07E9F9F3" w14:textId="6198BD40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C</w:t>
            </w:r>
          </w:p>
        </w:tc>
        <w:tc>
          <w:tcPr>
            <w:tcW w:w="1264" w:type="dxa"/>
            <w:vAlign w:val="center"/>
          </w:tcPr>
          <w:p w14:paraId="20EBA09E" w14:textId="026E7E12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90%</w:t>
            </w:r>
          </w:p>
        </w:tc>
        <w:tc>
          <w:tcPr>
            <w:tcW w:w="1827" w:type="dxa"/>
            <w:vAlign w:val="center"/>
          </w:tcPr>
          <w:p w14:paraId="0A7D934F" w14:textId="7AA450E5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89% - 85%</w:t>
            </w:r>
          </w:p>
        </w:tc>
        <w:tc>
          <w:tcPr>
            <w:tcW w:w="1968" w:type="dxa"/>
            <w:vAlign w:val="center"/>
          </w:tcPr>
          <w:p w14:paraId="0E89033C" w14:textId="49D5A357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84% - 81%</w:t>
            </w:r>
          </w:p>
        </w:tc>
        <w:tc>
          <w:tcPr>
            <w:tcW w:w="2249" w:type="dxa"/>
            <w:vAlign w:val="center"/>
          </w:tcPr>
          <w:p w14:paraId="394DDDDA" w14:textId="4163A993" w:rsidR="00A40AE0" w:rsidRPr="002765E6" w:rsidRDefault="00A40AE0" w:rsidP="002765E6">
            <w:pPr>
              <w:pStyle w:val="Style1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765E6">
              <w:rPr>
                <w:rFonts w:ascii="Arial" w:hAnsi="Arial" w:cs="Arial"/>
                <w:szCs w:val="20"/>
                <w:lang w:eastAsia="en-US"/>
              </w:rPr>
              <w:t>&lt;80%</w:t>
            </w:r>
          </w:p>
        </w:tc>
      </w:tr>
    </w:tbl>
    <w:p w14:paraId="360477CB" w14:textId="77777777" w:rsidR="002765E6" w:rsidRDefault="002765E6"/>
    <w:p w14:paraId="6493804C" w14:textId="77777777" w:rsidR="002765E6" w:rsidRDefault="002765E6"/>
    <w:p w14:paraId="22DFDC1F" w14:textId="77777777" w:rsidR="008F315B" w:rsidRDefault="008F31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535"/>
      </w:tblGrid>
      <w:tr w:rsidR="00AE626E" w:rsidRPr="007611AE" w14:paraId="02BA7BBD" w14:textId="77777777" w:rsidTr="007611AE">
        <w:tc>
          <w:tcPr>
            <w:tcW w:w="1413" w:type="dxa"/>
          </w:tcPr>
          <w:p w14:paraId="418D9943" w14:textId="7B546B13" w:rsidR="00AE626E" w:rsidRPr="002765E6" w:rsidRDefault="002765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KPI 14</w:t>
            </w:r>
          </w:p>
        </w:tc>
        <w:tc>
          <w:tcPr>
            <w:tcW w:w="12535" w:type="dxa"/>
          </w:tcPr>
          <w:p w14:paraId="0BD50011" w14:textId="77777777" w:rsidR="00EA2F98" w:rsidRPr="00EA2F98" w:rsidRDefault="00EA2F98" w:rsidP="00EA2F98">
            <w:pPr>
              <w:rPr>
                <w:rFonts w:ascii="Arial" w:hAnsi="Arial" w:cs="Arial"/>
                <w:sz w:val="22"/>
                <w:szCs w:val="22"/>
              </w:rPr>
            </w:pPr>
            <w:r w:rsidRPr="00EA2F98">
              <w:rPr>
                <w:rFonts w:ascii="Arial" w:hAnsi="Arial" w:cs="Arial"/>
                <w:sz w:val="22"/>
                <w:szCs w:val="22"/>
              </w:rPr>
              <w:t>This KPI tracks trends and is based on the following equation</w:t>
            </w:r>
            <w:r w:rsidRPr="00EA2F9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(Number of incidents ÷ hours worked) × 100,000. </w:t>
            </w:r>
            <w:r w:rsidRPr="00EA2F98">
              <w:rPr>
                <w:rFonts w:ascii="Arial" w:hAnsi="Arial" w:cs="Arial"/>
                <w:sz w:val="22"/>
                <w:szCs w:val="22"/>
              </w:rPr>
              <w:t xml:space="preserve">The contractor is requested to report on this for the required month. </w:t>
            </w:r>
          </w:p>
          <w:p w14:paraId="703D823E" w14:textId="5F2AE661" w:rsidR="00492039" w:rsidRPr="004C77EF" w:rsidRDefault="0049203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2765E6" w:rsidRPr="007611AE" w14:paraId="4592DF78" w14:textId="77777777" w:rsidTr="007611AE">
        <w:tc>
          <w:tcPr>
            <w:tcW w:w="1413" w:type="dxa"/>
          </w:tcPr>
          <w:p w14:paraId="4D249856" w14:textId="05EB92F1" w:rsidR="002765E6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1</w:t>
            </w:r>
          </w:p>
        </w:tc>
        <w:tc>
          <w:tcPr>
            <w:tcW w:w="12535" w:type="dxa"/>
          </w:tcPr>
          <w:p w14:paraId="79C27754" w14:textId="77777777" w:rsidR="004C77EF" w:rsidRPr="002765E6" w:rsidRDefault="004C77EF" w:rsidP="004C77EF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is required to obtain customer satisfaction feedback of a minimum of 10% of all orders within the KPI reporting period. </w:t>
            </w:r>
          </w:p>
          <w:p w14:paraId="3468D9E3" w14:textId="77777777" w:rsidR="004C77EF" w:rsidRPr="002765E6" w:rsidRDefault="004C77EF" w:rsidP="004C77EF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feedback can be obtained by either, text, phone call, in person etc but must ask the following question. “On a scale to 1-10 how satisfied are you with the work completed, 1 being the lowest and 10 being the highest. </w:t>
            </w:r>
          </w:p>
          <w:p w14:paraId="357BA36C" w14:textId="77777777" w:rsidR="004C77EF" w:rsidRPr="002765E6" w:rsidRDefault="004C77EF" w:rsidP="004C77EF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The following prompts are suggested:</w:t>
            </w:r>
          </w:p>
          <w:p w14:paraId="6339246C" w14:textId="77777777" w:rsidR="004C77EF" w:rsidRPr="002765E6" w:rsidRDefault="004C77EF" w:rsidP="004C77EF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Satisfaction relates to the quality of the work, the trades person being polite and courteous, cleaning up after them and resolving the issue. </w:t>
            </w:r>
          </w:p>
          <w:p w14:paraId="22373A4C" w14:textId="77777777" w:rsidR="004C77EF" w:rsidRDefault="004C77EF" w:rsidP="004C77EF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will be required to report on the total number of contract holders contacted, the individual of </w:t>
            </w:r>
            <w:r>
              <w:rPr>
                <w:rFonts w:ascii="Arial" w:hAnsi="Arial" w:cs="Arial"/>
                <w:sz w:val="22"/>
                <w:szCs w:val="22"/>
              </w:rPr>
              <w:t xml:space="preserve">score of </w:t>
            </w:r>
            <w:r w:rsidRPr="002765E6">
              <w:rPr>
                <w:rFonts w:ascii="Arial" w:hAnsi="Arial" w:cs="Arial"/>
                <w:sz w:val="22"/>
                <w:szCs w:val="22"/>
              </w:rPr>
              <w:t>each and then the %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C44123" w14:textId="77777777" w:rsidR="004C77EF" w:rsidRPr="002765E6" w:rsidRDefault="004C77EF" w:rsidP="004C77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765E6">
              <w:rPr>
                <w:rFonts w:ascii="Arial" w:hAnsi="Arial" w:cs="Arial"/>
                <w:sz w:val="22"/>
                <w:szCs w:val="22"/>
              </w:rPr>
              <w:t xml:space="preserve">s an example: </w:t>
            </w:r>
          </w:p>
          <w:p w14:paraId="7303B926" w14:textId="77777777" w:rsidR="004C77EF" w:rsidRPr="002765E6" w:rsidRDefault="004C77EF" w:rsidP="004C77EF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“If 10 people were contacted and they all scored 7 the % would be 70%”</w:t>
            </w:r>
          </w:p>
          <w:p w14:paraId="0FF50378" w14:textId="4C6FEE02" w:rsidR="004C77EF" w:rsidRPr="002765E6" w:rsidRDefault="004C77EF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“If 10 contacted and 5 contract holders scored 8 and 5 contact holders scored 7, the % would be 75%”</w:t>
            </w:r>
          </w:p>
        </w:tc>
      </w:tr>
      <w:tr w:rsidR="002765E6" w:rsidRPr="007611AE" w14:paraId="304A029C" w14:textId="77777777" w:rsidTr="00040FFA">
        <w:tc>
          <w:tcPr>
            <w:tcW w:w="1413" w:type="dxa"/>
          </w:tcPr>
          <w:p w14:paraId="42976035" w14:textId="28CBB8F9" w:rsidR="002765E6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KPI 2</w:t>
            </w:r>
          </w:p>
        </w:tc>
        <w:tc>
          <w:tcPr>
            <w:tcW w:w="12535" w:type="dxa"/>
          </w:tcPr>
          <w:p w14:paraId="4B0F9356" w14:textId="40349035" w:rsidR="00EE5DA1" w:rsidRPr="00040FFA" w:rsidRDefault="00104C2D" w:rsidP="001C6C78">
            <w:pPr>
              <w:rPr>
                <w:rFonts w:ascii="Arial" w:hAnsi="Arial" w:cs="Arial"/>
                <w:sz w:val="22"/>
                <w:szCs w:val="22"/>
              </w:rPr>
            </w:pPr>
            <w:r w:rsidRPr="00040FFA">
              <w:rPr>
                <w:rFonts w:ascii="Arial" w:hAnsi="Arial" w:cs="Arial"/>
                <w:sz w:val="22"/>
                <w:szCs w:val="22"/>
              </w:rPr>
              <w:t xml:space="preserve">Tai Tarian will review </w:t>
            </w:r>
            <w:r w:rsidR="00A93968" w:rsidRPr="00040FFA">
              <w:rPr>
                <w:rFonts w:ascii="Arial" w:hAnsi="Arial" w:cs="Arial"/>
                <w:sz w:val="22"/>
                <w:szCs w:val="22"/>
              </w:rPr>
              <w:t>post inspection</w:t>
            </w:r>
            <w:r w:rsidR="00F66963" w:rsidRPr="00040FFA">
              <w:rPr>
                <w:rFonts w:ascii="Arial" w:hAnsi="Arial" w:cs="Arial"/>
                <w:sz w:val="22"/>
                <w:szCs w:val="22"/>
              </w:rPr>
              <w:t>s</w:t>
            </w:r>
            <w:r w:rsidR="00040FFA" w:rsidRPr="00040FFA">
              <w:rPr>
                <w:rFonts w:ascii="Arial" w:hAnsi="Arial" w:cs="Arial"/>
                <w:sz w:val="22"/>
                <w:szCs w:val="22"/>
              </w:rPr>
              <w:t xml:space="preserve"> completed</w:t>
            </w:r>
            <w:r w:rsidR="001C6C78" w:rsidRPr="00040FFA">
              <w:rPr>
                <w:rFonts w:ascii="Arial" w:hAnsi="Arial" w:cs="Arial"/>
                <w:sz w:val="22"/>
                <w:szCs w:val="22"/>
              </w:rPr>
              <w:t xml:space="preserve"> for the previous month. </w:t>
            </w:r>
            <w:r w:rsidR="009A6E6A" w:rsidRPr="00040FFA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67421" w:rsidRPr="00040FFA">
              <w:rPr>
                <w:rFonts w:ascii="Arial" w:hAnsi="Arial" w:cs="Arial"/>
                <w:sz w:val="22"/>
                <w:szCs w:val="22"/>
              </w:rPr>
              <w:t xml:space="preserve">post inspection form </w:t>
            </w:r>
            <w:r w:rsidR="00040FFA" w:rsidRPr="00040FFA">
              <w:rPr>
                <w:rFonts w:ascii="Arial" w:hAnsi="Arial" w:cs="Arial"/>
                <w:sz w:val="22"/>
                <w:szCs w:val="22"/>
              </w:rPr>
              <w:t>is used to monitor and</w:t>
            </w:r>
            <w:r w:rsidR="00B67421" w:rsidRPr="00040FFA">
              <w:rPr>
                <w:rFonts w:ascii="Arial" w:hAnsi="Arial" w:cs="Arial"/>
                <w:sz w:val="22"/>
                <w:szCs w:val="22"/>
              </w:rPr>
              <w:t xml:space="preserve"> review work completed </w:t>
            </w:r>
            <w:r w:rsidR="00EE5DA1" w:rsidRPr="00040FFA">
              <w:rPr>
                <w:rFonts w:ascii="Arial" w:hAnsi="Arial" w:cs="Arial"/>
                <w:sz w:val="22"/>
                <w:szCs w:val="22"/>
              </w:rPr>
              <w:t xml:space="preserve">by our contractors. </w:t>
            </w:r>
          </w:p>
          <w:p w14:paraId="494B8D91" w14:textId="366D1A8E" w:rsidR="008D12B8" w:rsidRPr="00040FFA" w:rsidRDefault="001C6C78" w:rsidP="001C6C7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0FFA">
              <w:rPr>
                <w:rFonts w:ascii="Arial" w:hAnsi="Arial" w:cs="Arial"/>
                <w:sz w:val="22"/>
                <w:szCs w:val="22"/>
              </w:rPr>
              <w:t>The question</w:t>
            </w:r>
            <w:r w:rsidR="00EE5DA1" w:rsidRPr="00040FFA">
              <w:rPr>
                <w:rFonts w:ascii="Arial" w:hAnsi="Arial" w:cs="Arial"/>
                <w:sz w:val="22"/>
                <w:szCs w:val="22"/>
              </w:rPr>
              <w:t xml:space="preserve"> on the agile form</w:t>
            </w:r>
            <w:r w:rsidRPr="00040FF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D12B8" w:rsidRPr="00040F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Is The Quality Of The Workmanship And Finish To A High Standard</w:t>
            </w:r>
            <w:r w:rsidRPr="00040F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will be reviewed and</w:t>
            </w:r>
            <w:r w:rsidR="00EE5DA1" w:rsidRPr="00040F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if</w:t>
            </w:r>
            <w:r w:rsidRPr="00040F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the answer is “No”</w:t>
            </w:r>
            <w:r w:rsidR="00C05FC4" w:rsidRPr="00040F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57EAE56D" w14:textId="127A5046" w:rsidR="00C05FC4" w:rsidRPr="00040FFA" w:rsidRDefault="00C05FC4" w:rsidP="001C6C78">
            <w:pPr>
              <w:rPr>
                <w:rFonts w:ascii="Arial" w:hAnsi="Arial" w:cs="Arial"/>
                <w:sz w:val="22"/>
                <w:szCs w:val="22"/>
              </w:rPr>
            </w:pPr>
            <w:r w:rsidRPr="00040FFA">
              <w:rPr>
                <w:rFonts w:ascii="Arial" w:hAnsi="Arial" w:cs="Arial"/>
                <w:sz w:val="22"/>
                <w:szCs w:val="22"/>
              </w:rPr>
              <w:t>This will be worked out as a %</w:t>
            </w:r>
            <w:r w:rsidR="00EE5DA1" w:rsidRPr="00040F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550842" w14:textId="77777777" w:rsidR="00C05FC4" w:rsidRPr="00040FFA" w:rsidRDefault="00C05FC4" w:rsidP="001C6C78">
            <w:pPr>
              <w:rPr>
                <w:rFonts w:ascii="Arial" w:hAnsi="Arial" w:cs="Arial"/>
                <w:sz w:val="22"/>
                <w:szCs w:val="22"/>
              </w:rPr>
            </w:pPr>
            <w:r w:rsidRPr="00040FFA">
              <w:rPr>
                <w:rFonts w:ascii="Arial" w:hAnsi="Arial" w:cs="Arial"/>
                <w:sz w:val="22"/>
                <w:szCs w:val="22"/>
              </w:rPr>
              <w:t xml:space="preserve">As an example: </w:t>
            </w:r>
          </w:p>
          <w:p w14:paraId="133E7FA1" w14:textId="77777777" w:rsidR="00727576" w:rsidRPr="00040FFA" w:rsidRDefault="009B5738" w:rsidP="001C6C78">
            <w:pPr>
              <w:rPr>
                <w:rFonts w:ascii="Arial" w:hAnsi="Arial" w:cs="Arial"/>
                <w:sz w:val="22"/>
                <w:szCs w:val="22"/>
              </w:rPr>
            </w:pPr>
            <w:r w:rsidRPr="00040FFA">
              <w:rPr>
                <w:rFonts w:ascii="Arial" w:hAnsi="Arial" w:cs="Arial"/>
                <w:sz w:val="22"/>
                <w:szCs w:val="22"/>
              </w:rPr>
              <w:t>If 13 post inspections were completed during the reporting month and 2 answered “No”</w:t>
            </w:r>
            <w:r w:rsidR="00727576" w:rsidRPr="00040FF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4529C7B" w14:textId="1ECA71F6" w:rsidR="00C05FC4" w:rsidRPr="001C6C78" w:rsidRDefault="00727576" w:rsidP="001C6C78">
            <w:pPr>
              <w:rPr>
                <w:rFonts w:ascii="Arial" w:hAnsi="Arial" w:cs="Arial"/>
                <w:sz w:val="22"/>
                <w:szCs w:val="22"/>
              </w:rPr>
            </w:pPr>
            <w:r w:rsidRPr="00040FFA">
              <w:rPr>
                <w:rFonts w:ascii="Arial" w:hAnsi="Arial" w:cs="Arial"/>
                <w:sz w:val="22"/>
                <w:szCs w:val="22"/>
              </w:rPr>
              <w:t>The sum would be 11</w:t>
            </w:r>
            <w:r w:rsidR="002A0B70" w:rsidRPr="00040FFA">
              <w:rPr>
                <w:rFonts w:ascii="Arial" w:hAnsi="Arial" w:cs="Arial"/>
                <w:sz w:val="22"/>
                <w:szCs w:val="22"/>
              </w:rPr>
              <w:t xml:space="preserve"> out of 13 = 85%</w:t>
            </w:r>
            <w:r w:rsidR="00AE689F" w:rsidRPr="00040FFA">
              <w:rPr>
                <w:rFonts w:ascii="Arial" w:hAnsi="Arial" w:cs="Arial"/>
              </w:rPr>
              <w:t xml:space="preserve"> </w:t>
            </w:r>
          </w:p>
        </w:tc>
      </w:tr>
      <w:tr w:rsidR="002765E6" w:rsidRPr="007611AE" w14:paraId="1B520BCC" w14:textId="77777777" w:rsidTr="007611AE">
        <w:tc>
          <w:tcPr>
            <w:tcW w:w="1413" w:type="dxa"/>
          </w:tcPr>
          <w:p w14:paraId="4729B4D6" w14:textId="599886D0" w:rsidR="002765E6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3A</w:t>
            </w:r>
          </w:p>
        </w:tc>
        <w:tc>
          <w:tcPr>
            <w:tcW w:w="12535" w:type="dxa"/>
          </w:tcPr>
          <w:p w14:paraId="32CE2B6D" w14:textId="7F1DFC1E" w:rsidR="002765E6" w:rsidRPr="00FE6DCC" w:rsidRDefault="002765E6" w:rsidP="002765E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total number of orders which had a 1 day priority and the work was completed within the 1 day timescale. The tolerance is set at 100%. </w:t>
            </w:r>
          </w:p>
          <w:p w14:paraId="52942AF4" w14:textId="4FA4ACAD" w:rsidR="002765E6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We would require daily reports of non-access or contract holder requesting different time/date. </w:t>
            </w:r>
          </w:p>
          <w:p w14:paraId="260B51E9" w14:textId="4093108E" w:rsidR="004C77EF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We would also require a daily job sheet to be submitted before 9.30am confirming all the jobs were completed previously on time</w:t>
            </w:r>
            <w:r w:rsidR="00CC3722">
              <w:rPr>
                <w:rFonts w:ascii="Arial" w:hAnsi="Arial" w:cs="Arial"/>
                <w:sz w:val="22"/>
                <w:szCs w:val="22"/>
              </w:rPr>
              <w:t>, needs to be docum</w:t>
            </w:r>
            <w:r w:rsidR="00FE6DCC">
              <w:rPr>
                <w:rFonts w:ascii="Arial" w:hAnsi="Arial" w:cs="Arial"/>
                <w:sz w:val="22"/>
                <w:szCs w:val="22"/>
              </w:rPr>
              <w:t xml:space="preserve">ented if contract holder has requested a different time/day. </w:t>
            </w:r>
          </w:p>
        </w:tc>
      </w:tr>
      <w:tr w:rsidR="002765E6" w:rsidRPr="007611AE" w14:paraId="33B37D08" w14:textId="77777777" w:rsidTr="007611AE">
        <w:tc>
          <w:tcPr>
            <w:tcW w:w="1413" w:type="dxa"/>
          </w:tcPr>
          <w:p w14:paraId="359B54C5" w14:textId="38223F2E" w:rsidR="002765E6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3B</w:t>
            </w:r>
          </w:p>
        </w:tc>
        <w:tc>
          <w:tcPr>
            <w:tcW w:w="12535" w:type="dxa"/>
          </w:tcPr>
          <w:p w14:paraId="281D7A9E" w14:textId="15E45A8F" w:rsidR="002765E6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total number of orders which had a 7 day priority and the work was completed within the 7 day timescale. The tolerance is set at 95%. Excluding no access or the contract holder has requested a different time/ day. </w:t>
            </w:r>
          </w:p>
          <w:p w14:paraId="26A823DE" w14:textId="25C347C2" w:rsidR="002765E6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We would require daily reports of non-access or contract holder requesting different time/date. </w:t>
            </w:r>
          </w:p>
          <w:p w14:paraId="230FE43B" w14:textId="645C8307" w:rsidR="004C77EF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We would also require a daily job sheet to be submitted before 9.30am confirming all the jobs were completed previously on time.</w:t>
            </w:r>
          </w:p>
        </w:tc>
      </w:tr>
      <w:tr w:rsidR="002765E6" w:rsidRPr="007611AE" w14:paraId="4EB50FAA" w14:textId="77777777" w:rsidTr="007611AE">
        <w:tc>
          <w:tcPr>
            <w:tcW w:w="1413" w:type="dxa"/>
          </w:tcPr>
          <w:p w14:paraId="07D06E55" w14:textId="4F23BF36" w:rsidR="002765E6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3C</w:t>
            </w:r>
          </w:p>
        </w:tc>
        <w:tc>
          <w:tcPr>
            <w:tcW w:w="12535" w:type="dxa"/>
          </w:tcPr>
          <w:p w14:paraId="0AE161F5" w14:textId="1AA6E38D" w:rsidR="002765E6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total number of orders which had a 28 day priority and the work was completed within the 28 day timescale. The tolerance is set at 95%. Excluding no access or the contract holder has requested a different time/ day. </w:t>
            </w:r>
          </w:p>
          <w:p w14:paraId="22D66F09" w14:textId="7B814DF6" w:rsidR="002765E6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lastRenderedPageBreak/>
              <w:t xml:space="preserve">We would require daily reports of non-access or contract holder requesting different time/date. </w:t>
            </w:r>
          </w:p>
          <w:p w14:paraId="62255EDC" w14:textId="7ABA3347" w:rsidR="004C77EF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We would also require a daily job sheet to be submitted before 9.30am confirming all the jobs were completed previously on time.</w:t>
            </w:r>
          </w:p>
        </w:tc>
      </w:tr>
      <w:tr w:rsidR="002765E6" w:rsidRPr="007611AE" w14:paraId="37175B18" w14:textId="77777777" w:rsidTr="007611AE">
        <w:tc>
          <w:tcPr>
            <w:tcW w:w="1413" w:type="dxa"/>
          </w:tcPr>
          <w:p w14:paraId="1326BC43" w14:textId="71CEF427" w:rsidR="002765E6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lastRenderedPageBreak/>
              <w:t>KPI 8</w:t>
            </w:r>
          </w:p>
        </w:tc>
        <w:tc>
          <w:tcPr>
            <w:tcW w:w="12535" w:type="dxa"/>
          </w:tcPr>
          <w:p w14:paraId="5010FF1A" w14:textId="1BF53741" w:rsidR="002765E6" w:rsidRPr="002765E6" w:rsidRDefault="002765E6" w:rsidP="002765E6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The contractor makes contact with the contract holder and schedules an appointment, and that appointment is kept and not changed by the contractor. The tolerance is set at 90% to account for unforeseen events staff sickness.</w:t>
            </w:r>
          </w:p>
        </w:tc>
      </w:tr>
    </w:tbl>
    <w:p w14:paraId="603EB411" w14:textId="77777777" w:rsidR="00AE626E" w:rsidRPr="007611AE" w:rsidRDefault="00AE626E">
      <w:pPr>
        <w:rPr>
          <w:rFonts w:ascii="Arial" w:hAnsi="Arial" w:cs="Arial"/>
          <w:sz w:val="24"/>
          <w:szCs w:val="24"/>
        </w:rPr>
      </w:pPr>
    </w:p>
    <w:sectPr w:rsidR="00AE626E" w:rsidRPr="007611AE" w:rsidSect="004E594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00BE" w14:textId="77777777" w:rsidR="00C67599" w:rsidRDefault="00C67599" w:rsidP="00706CE4">
      <w:r>
        <w:separator/>
      </w:r>
    </w:p>
  </w:endnote>
  <w:endnote w:type="continuationSeparator" w:id="0">
    <w:p w14:paraId="68208C43" w14:textId="77777777" w:rsidR="00C67599" w:rsidRDefault="00C67599" w:rsidP="00706CE4">
      <w:r>
        <w:continuationSeparator/>
      </w:r>
    </w:p>
  </w:endnote>
  <w:endnote w:type="continuationNotice" w:id="1">
    <w:p w14:paraId="199BA30B" w14:textId="77777777" w:rsidR="00C67599" w:rsidRDefault="00C67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EB6B" w14:textId="77777777" w:rsidR="00C67599" w:rsidRDefault="00C67599" w:rsidP="00706CE4">
      <w:r>
        <w:separator/>
      </w:r>
    </w:p>
  </w:footnote>
  <w:footnote w:type="continuationSeparator" w:id="0">
    <w:p w14:paraId="645E3CC1" w14:textId="77777777" w:rsidR="00C67599" w:rsidRDefault="00C67599" w:rsidP="00706CE4">
      <w:r>
        <w:continuationSeparator/>
      </w:r>
    </w:p>
  </w:footnote>
  <w:footnote w:type="continuationNotice" w:id="1">
    <w:p w14:paraId="52691DDA" w14:textId="77777777" w:rsidR="00C67599" w:rsidRDefault="00C67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B7D8" w14:textId="036C5087" w:rsidR="00706CE4" w:rsidRPr="00D70382" w:rsidRDefault="008D4B69">
    <w:pPr>
      <w:pStyle w:val="Header"/>
      <w:rPr>
        <w:rFonts w:ascii="Arial" w:hAnsi="Arial" w:cs="Arial"/>
        <w:b/>
        <w:bCs/>
        <w:sz w:val="24"/>
        <w:szCs w:val="24"/>
      </w:rPr>
    </w:pPr>
    <w:r w:rsidRPr="00D70382">
      <w:rPr>
        <w:rFonts w:ascii="Arial" w:hAnsi="Arial" w:cs="Arial"/>
        <w:b/>
        <w:bCs/>
        <w:sz w:val="24"/>
        <w:szCs w:val="24"/>
      </w:rPr>
      <w:t>Plumbing</w:t>
    </w:r>
    <w:r w:rsidR="008C37BE" w:rsidRPr="00D70382">
      <w:rPr>
        <w:rFonts w:ascii="Arial" w:hAnsi="Arial" w:cs="Arial"/>
        <w:b/>
        <w:bCs/>
        <w:sz w:val="24"/>
        <w:szCs w:val="24"/>
      </w:rPr>
      <w:t xml:space="preserve"> KPIs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5F5D"/>
    <w:multiLevelType w:val="hybridMultilevel"/>
    <w:tmpl w:val="8A182468"/>
    <w:lvl w:ilvl="0" w:tplc="7DCEA84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22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44"/>
    <w:rsid w:val="00006B32"/>
    <w:rsid w:val="00023B8A"/>
    <w:rsid w:val="00032CF9"/>
    <w:rsid w:val="0003623E"/>
    <w:rsid w:val="00040FFA"/>
    <w:rsid w:val="000614EC"/>
    <w:rsid w:val="00065679"/>
    <w:rsid w:val="00067157"/>
    <w:rsid w:val="00072300"/>
    <w:rsid w:val="00075D75"/>
    <w:rsid w:val="00096084"/>
    <w:rsid w:val="0009732F"/>
    <w:rsid w:val="000A5396"/>
    <w:rsid w:val="000C3718"/>
    <w:rsid w:val="000D2B19"/>
    <w:rsid w:val="000D33B6"/>
    <w:rsid w:val="001048B7"/>
    <w:rsid w:val="00104C2D"/>
    <w:rsid w:val="001072C9"/>
    <w:rsid w:val="00110457"/>
    <w:rsid w:val="0011616F"/>
    <w:rsid w:val="00122780"/>
    <w:rsid w:val="00130F24"/>
    <w:rsid w:val="00144C9E"/>
    <w:rsid w:val="0014683B"/>
    <w:rsid w:val="0015428E"/>
    <w:rsid w:val="0015612D"/>
    <w:rsid w:val="00177F7E"/>
    <w:rsid w:val="001A290D"/>
    <w:rsid w:val="001A2958"/>
    <w:rsid w:val="001B112E"/>
    <w:rsid w:val="001B54B0"/>
    <w:rsid w:val="001C0419"/>
    <w:rsid w:val="001C6C78"/>
    <w:rsid w:val="001D1E66"/>
    <w:rsid w:val="001E6E0F"/>
    <w:rsid w:val="001F1DDE"/>
    <w:rsid w:val="0020019D"/>
    <w:rsid w:val="00207214"/>
    <w:rsid w:val="002500E7"/>
    <w:rsid w:val="00255398"/>
    <w:rsid w:val="00263A34"/>
    <w:rsid w:val="002765E6"/>
    <w:rsid w:val="00284310"/>
    <w:rsid w:val="002863B2"/>
    <w:rsid w:val="00286EE7"/>
    <w:rsid w:val="00287CEE"/>
    <w:rsid w:val="002909E3"/>
    <w:rsid w:val="0029591C"/>
    <w:rsid w:val="002A0B70"/>
    <w:rsid w:val="002A78FD"/>
    <w:rsid w:val="002D369B"/>
    <w:rsid w:val="002E198A"/>
    <w:rsid w:val="002E30A4"/>
    <w:rsid w:val="002F40A2"/>
    <w:rsid w:val="00313E56"/>
    <w:rsid w:val="00315B35"/>
    <w:rsid w:val="00332FFB"/>
    <w:rsid w:val="00333668"/>
    <w:rsid w:val="003460AD"/>
    <w:rsid w:val="00353CAE"/>
    <w:rsid w:val="00377089"/>
    <w:rsid w:val="00387914"/>
    <w:rsid w:val="003A4039"/>
    <w:rsid w:val="003C2990"/>
    <w:rsid w:val="003C3ED7"/>
    <w:rsid w:val="003F56AD"/>
    <w:rsid w:val="00406BA6"/>
    <w:rsid w:val="00442847"/>
    <w:rsid w:val="00455707"/>
    <w:rsid w:val="00471398"/>
    <w:rsid w:val="00475E25"/>
    <w:rsid w:val="00477847"/>
    <w:rsid w:val="00481682"/>
    <w:rsid w:val="00486ED1"/>
    <w:rsid w:val="00492039"/>
    <w:rsid w:val="0049362B"/>
    <w:rsid w:val="004A6756"/>
    <w:rsid w:val="004B1BDF"/>
    <w:rsid w:val="004B1EDA"/>
    <w:rsid w:val="004B7345"/>
    <w:rsid w:val="004C62B5"/>
    <w:rsid w:val="004C77EF"/>
    <w:rsid w:val="004D0BD7"/>
    <w:rsid w:val="004D3EE1"/>
    <w:rsid w:val="004E5944"/>
    <w:rsid w:val="004F6084"/>
    <w:rsid w:val="005150D5"/>
    <w:rsid w:val="00520C12"/>
    <w:rsid w:val="00530577"/>
    <w:rsid w:val="00543527"/>
    <w:rsid w:val="00545377"/>
    <w:rsid w:val="005455E6"/>
    <w:rsid w:val="00556126"/>
    <w:rsid w:val="00557B0B"/>
    <w:rsid w:val="005627FC"/>
    <w:rsid w:val="00573959"/>
    <w:rsid w:val="005A21A0"/>
    <w:rsid w:val="005A57C0"/>
    <w:rsid w:val="005D2CCB"/>
    <w:rsid w:val="005D3881"/>
    <w:rsid w:val="005E0D4D"/>
    <w:rsid w:val="005F0754"/>
    <w:rsid w:val="005F0F20"/>
    <w:rsid w:val="005F4608"/>
    <w:rsid w:val="00617305"/>
    <w:rsid w:val="00632D25"/>
    <w:rsid w:val="00641D0B"/>
    <w:rsid w:val="00656583"/>
    <w:rsid w:val="00666D98"/>
    <w:rsid w:val="00691532"/>
    <w:rsid w:val="006961C7"/>
    <w:rsid w:val="006A3CAF"/>
    <w:rsid w:val="006B0A41"/>
    <w:rsid w:val="006D07E9"/>
    <w:rsid w:val="006D16E9"/>
    <w:rsid w:val="006D4CBE"/>
    <w:rsid w:val="006E7B6F"/>
    <w:rsid w:val="006F0B9D"/>
    <w:rsid w:val="007058E2"/>
    <w:rsid w:val="00706CE4"/>
    <w:rsid w:val="00707638"/>
    <w:rsid w:val="00713D72"/>
    <w:rsid w:val="00714AD1"/>
    <w:rsid w:val="00727576"/>
    <w:rsid w:val="007364F3"/>
    <w:rsid w:val="007367E4"/>
    <w:rsid w:val="007465AC"/>
    <w:rsid w:val="007611AE"/>
    <w:rsid w:val="00761DC9"/>
    <w:rsid w:val="00761EF2"/>
    <w:rsid w:val="00777A76"/>
    <w:rsid w:val="007955D9"/>
    <w:rsid w:val="00795A68"/>
    <w:rsid w:val="007A73B1"/>
    <w:rsid w:val="007D4039"/>
    <w:rsid w:val="007E3225"/>
    <w:rsid w:val="00800388"/>
    <w:rsid w:val="00800C64"/>
    <w:rsid w:val="00803458"/>
    <w:rsid w:val="00852B2A"/>
    <w:rsid w:val="008531D5"/>
    <w:rsid w:val="00870286"/>
    <w:rsid w:val="00870F6E"/>
    <w:rsid w:val="008729C9"/>
    <w:rsid w:val="00881391"/>
    <w:rsid w:val="00895E34"/>
    <w:rsid w:val="00896EE4"/>
    <w:rsid w:val="008B0799"/>
    <w:rsid w:val="008B162C"/>
    <w:rsid w:val="008C37BE"/>
    <w:rsid w:val="008C3BBA"/>
    <w:rsid w:val="008C5EE0"/>
    <w:rsid w:val="008D12B8"/>
    <w:rsid w:val="008D4B69"/>
    <w:rsid w:val="008D74E1"/>
    <w:rsid w:val="008E46A8"/>
    <w:rsid w:val="008E4F04"/>
    <w:rsid w:val="008F315B"/>
    <w:rsid w:val="00912740"/>
    <w:rsid w:val="00912A27"/>
    <w:rsid w:val="00917F23"/>
    <w:rsid w:val="00927469"/>
    <w:rsid w:val="0093289B"/>
    <w:rsid w:val="0093530A"/>
    <w:rsid w:val="00942F7D"/>
    <w:rsid w:val="0097660D"/>
    <w:rsid w:val="0098410D"/>
    <w:rsid w:val="009922A8"/>
    <w:rsid w:val="00992471"/>
    <w:rsid w:val="00993BBD"/>
    <w:rsid w:val="009A6E6A"/>
    <w:rsid w:val="009B5738"/>
    <w:rsid w:val="009E07BA"/>
    <w:rsid w:val="009E7A22"/>
    <w:rsid w:val="009F2552"/>
    <w:rsid w:val="009F6E90"/>
    <w:rsid w:val="00A13064"/>
    <w:rsid w:val="00A40AE0"/>
    <w:rsid w:val="00A455F6"/>
    <w:rsid w:val="00A468A7"/>
    <w:rsid w:val="00A52081"/>
    <w:rsid w:val="00A563A8"/>
    <w:rsid w:val="00A64C56"/>
    <w:rsid w:val="00A82566"/>
    <w:rsid w:val="00A864D0"/>
    <w:rsid w:val="00A90BDC"/>
    <w:rsid w:val="00A93968"/>
    <w:rsid w:val="00AA0643"/>
    <w:rsid w:val="00AC5C12"/>
    <w:rsid w:val="00AD10F4"/>
    <w:rsid w:val="00AE626E"/>
    <w:rsid w:val="00AE689F"/>
    <w:rsid w:val="00AF5FBF"/>
    <w:rsid w:val="00B20E0A"/>
    <w:rsid w:val="00B34274"/>
    <w:rsid w:val="00B350CB"/>
    <w:rsid w:val="00B67421"/>
    <w:rsid w:val="00B7748B"/>
    <w:rsid w:val="00B774AC"/>
    <w:rsid w:val="00B87640"/>
    <w:rsid w:val="00BB4311"/>
    <w:rsid w:val="00BB438A"/>
    <w:rsid w:val="00BB58B7"/>
    <w:rsid w:val="00BD091C"/>
    <w:rsid w:val="00BD37EE"/>
    <w:rsid w:val="00BD4076"/>
    <w:rsid w:val="00BD4E7E"/>
    <w:rsid w:val="00BE2748"/>
    <w:rsid w:val="00BF098B"/>
    <w:rsid w:val="00C05FC4"/>
    <w:rsid w:val="00C2791B"/>
    <w:rsid w:val="00C42CA1"/>
    <w:rsid w:val="00C47C8C"/>
    <w:rsid w:val="00C56957"/>
    <w:rsid w:val="00C67599"/>
    <w:rsid w:val="00C8436A"/>
    <w:rsid w:val="00C86DD6"/>
    <w:rsid w:val="00C95F2E"/>
    <w:rsid w:val="00CA0FC9"/>
    <w:rsid w:val="00CC3722"/>
    <w:rsid w:val="00CD3F43"/>
    <w:rsid w:val="00D21F3B"/>
    <w:rsid w:val="00D244FE"/>
    <w:rsid w:val="00D41F7B"/>
    <w:rsid w:val="00D5591C"/>
    <w:rsid w:val="00D70382"/>
    <w:rsid w:val="00D76E0D"/>
    <w:rsid w:val="00D8111B"/>
    <w:rsid w:val="00D868B9"/>
    <w:rsid w:val="00D86BB0"/>
    <w:rsid w:val="00D9155E"/>
    <w:rsid w:val="00D940C5"/>
    <w:rsid w:val="00D95F38"/>
    <w:rsid w:val="00DA1096"/>
    <w:rsid w:val="00DA4A9A"/>
    <w:rsid w:val="00DB09A1"/>
    <w:rsid w:val="00DB3293"/>
    <w:rsid w:val="00DB7D88"/>
    <w:rsid w:val="00DC47BE"/>
    <w:rsid w:val="00DF2CD2"/>
    <w:rsid w:val="00DF7248"/>
    <w:rsid w:val="00E02A2C"/>
    <w:rsid w:val="00E1279F"/>
    <w:rsid w:val="00E208D2"/>
    <w:rsid w:val="00E21769"/>
    <w:rsid w:val="00E436F2"/>
    <w:rsid w:val="00E66531"/>
    <w:rsid w:val="00E74F27"/>
    <w:rsid w:val="00E808F5"/>
    <w:rsid w:val="00E828F3"/>
    <w:rsid w:val="00E959E7"/>
    <w:rsid w:val="00EA058C"/>
    <w:rsid w:val="00EA0A4A"/>
    <w:rsid w:val="00EA2F98"/>
    <w:rsid w:val="00EB0D53"/>
    <w:rsid w:val="00EC307C"/>
    <w:rsid w:val="00EC34E9"/>
    <w:rsid w:val="00EE2808"/>
    <w:rsid w:val="00EE5DA1"/>
    <w:rsid w:val="00F12C46"/>
    <w:rsid w:val="00F20C45"/>
    <w:rsid w:val="00F22027"/>
    <w:rsid w:val="00F240C4"/>
    <w:rsid w:val="00F2562D"/>
    <w:rsid w:val="00F258FF"/>
    <w:rsid w:val="00F46E37"/>
    <w:rsid w:val="00F5507F"/>
    <w:rsid w:val="00F66963"/>
    <w:rsid w:val="00F70D0E"/>
    <w:rsid w:val="00F7545A"/>
    <w:rsid w:val="00F86CB3"/>
    <w:rsid w:val="00F91D01"/>
    <w:rsid w:val="00FA5E22"/>
    <w:rsid w:val="00FB3368"/>
    <w:rsid w:val="00FB3C7F"/>
    <w:rsid w:val="00FC0AC7"/>
    <w:rsid w:val="00FC54BD"/>
    <w:rsid w:val="00FE0413"/>
    <w:rsid w:val="00FE6DCC"/>
    <w:rsid w:val="00FF5E5F"/>
    <w:rsid w:val="023EEFB8"/>
    <w:rsid w:val="0C16477B"/>
    <w:rsid w:val="1B289663"/>
    <w:rsid w:val="1C93F104"/>
    <w:rsid w:val="25747691"/>
    <w:rsid w:val="26991ADA"/>
    <w:rsid w:val="2BDCD36F"/>
    <w:rsid w:val="32EF9E3B"/>
    <w:rsid w:val="344D63EA"/>
    <w:rsid w:val="388E06F6"/>
    <w:rsid w:val="3C5FFD34"/>
    <w:rsid w:val="3F57ADA8"/>
    <w:rsid w:val="47EF43D6"/>
    <w:rsid w:val="4F08E360"/>
    <w:rsid w:val="54CE1C51"/>
    <w:rsid w:val="57477648"/>
    <w:rsid w:val="57E38763"/>
    <w:rsid w:val="5851AAEB"/>
    <w:rsid w:val="59C52E56"/>
    <w:rsid w:val="5BA6FA97"/>
    <w:rsid w:val="60DCFEDB"/>
    <w:rsid w:val="63276B1A"/>
    <w:rsid w:val="684AF171"/>
    <w:rsid w:val="6B00DC09"/>
    <w:rsid w:val="76158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D5597"/>
  <w15:chartTrackingRefBased/>
  <w15:docId w15:val="{2F30E918-1C15-4D49-815F-37F0DAB7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9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9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9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9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9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9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9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9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9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electionStageScoring">
    <w:name w:val="Selection Stage Scoring"/>
    <w:basedOn w:val="TableNormal"/>
    <w:uiPriority w:val="99"/>
    <w:rsid w:val="00707638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4E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9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9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9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9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9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9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9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9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59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944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5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944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5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9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E594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E5944"/>
    <w:rPr>
      <w:rFonts w:asciiTheme="minorHAnsi" w:hAnsiTheme="minorHAnsi" w:cstheme="minorHAnsi"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4E5944"/>
    <w:rPr>
      <w:rFonts w:asciiTheme="minorHAnsi" w:eastAsia="Times New Roman" w:hAnsiTheme="minorHAnsi" w:cstheme="minorHAnsi"/>
      <w:kern w:val="0"/>
      <w:sz w:val="22"/>
      <w:szCs w:val="22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6C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CE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C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CE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2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780"/>
  </w:style>
  <w:style w:type="character" w:customStyle="1" w:styleId="CommentTextChar">
    <w:name w:val="Comment Text Char"/>
    <w:basedOn w:val="DefaultParagraphFont"/>
    <w:link w:val="CommentText"/>
    <w:uiPriority w:val="99"/>
    <w:rsid w:val="00122780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780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94AE396DA344BE5C9421F3625402" ma:contentTypeVersion="6" ma:contentTypeDescription="Create a new document." ma:contentTypeScope="" ma:versionID="aa98735294d8a08592e781819a999891">
  <xsd:schema xmlns:xsd="http://www.w3.org/2001/XMLSchema" xmlns:xs="http://www.w3.org/2001/XMLSchema" xmlns:p="http://schemas.microsoft.com/office/2006/metadata/properties" xmlns:ns1="http://schemas.microsoft.com/sharepoint/v3" xmlns:ns2="e6b42ff6-9600-43b9-81a6-a0b5d7fa7bbc" targetNamespace="http://schemas.microsoft.com/office/2006/metadata/properties" ma:root="true" ma:fieldsID="bca2102cb6c4be09e9157413f6607a21" ns1:_="" ns2:_="">
    <xsd:import namespace="http://schemas.microsoft.com/sharepoint/v3"/>
    <xsd:import namespace="e6b42ff6-9600-43b9-81a6-a0b5d7fa7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2ff6-9600-43b9-81a6-a0b5d7fa7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D771F-B458-40DB-A4C4-194FE0AEE5D2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sharepoint/v3"/>
    <ds:schemaRef ds:uri="http://schemas.openxmlformats.org/package/2006/metadata/core-properties"/>
    <ds:schemaRef ds:uri="e6b42ff6-9600-43b9-81a6-a0b5d7fa7bbc"/>
  </ds:schemaRefs>
</ds:datastoreItem>
</file>

<file path=customXml/itemProps2.xml><?xml version="1.0" encoding="utf-8"?>
<ds:datastoreItem xmlns:ds="http://schemas.openxmlformats.org/officeDocument/2006/customXml" ds:itemID="{79FA81EB-6E1A-470F-8666-D3946BE39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b42ff6-9600-43b9-81a6-a0b5d7fa7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54002-5E65-4CFC-A761-D1FB49B70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Davies</dc:creator>
  <cp:keywords/>
  <dc:description/>
  <cp:lastModifiedBy>Lisa Jones</cp:lastModifiedBy>
  <cp:revision>196</cp:revision>
  <dcterms:created xsi:type="dcterms:W3CDTF">2024-10-09T02:16:00Z</dcterms:created>
  <dcterms:modified xsi:type="dcterms:W3CDTF">2025-12-10T15:11:00Z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19d78-938c-4872-af2b-40cf5b347000_Enabled">
    <vt:lpwstr>true</vt:lpwstr>
  </property>
  <property fmtid="{D5CDD505-2E9C-101B-9397-08002B2CF9AE}" pid="3" name="MSIP_Label_7f819d78-938c-4872-af2b-40cf5b347000_SetDate">
    <vt:lpwstr>2024-09-20T10:09:42Z</vt:lpwstr>
  </property>
  <property fmtid="{D5CDD505-2E9C-101B-9397-08002B2CF9AE}" pid="4" name="MSIP_Label_7f819d78-938c-4872-af2b-40cf5b347000_Method">
    <vt:lpwstr>Standard</vt:lpwstr>
  </property>
  <property fmtid="{D5CDD505-2E9C-101B-9397-08002B2CF9AE}" pid="5" name="MSIP_Label_7f819d78-938c-4872-af2b-40cf5b347000_Name">
    <vt:lpwstr>Internal</vt:lpwstr>
  </property>
  <property fmtid="{D5CDD505-2E9C-101B-9397-08002B2CF9AE}" pid="6" name="MSIP_Label_7f819d78-938c-4872-af2b-40cf5b347000_SiteId">
    <vt:lpwstr>1f758329-8df9-4285-af1e-1f1e58d2d08b</vt:lpwstr>
  </property>
  <property fmtid="{D5CDD505-2E9C-101B-9397-08002B2CF9AE}" pid="7" name="MSIP_Label_7f819d78-938c-4872-af2b-40cf5b347000_ActionId">
    <vt:lpwstr>8b67afe1-b74e-46b1-8ad2-f102e66412e0</vt:lpwstr>
  </property>
  <property fmtid="{D5CDD505-2E9C-101B-9397-08002B2CF9AE}" pid="8" name="MSIP_Label_7f819d78-938c-4872-af2b-40cf5b347000_ContentBits">
    <vt:lpwstr>0</vt:lpwstr>
  </property>
  <property fmtid="{D5CDD505-2E9C-101B-9397-08002B2CF9AE}" pid="9" name="ContentTypeId">
    <vt:lpwstr>0x010100E75994AE396DA344BE5C9421F3625402</vt:lpwstr>
  </property>
</Properties>
</file>