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0F48" w14:textId="75B671E9" w:rsidR="00984F70" w:rsidRDefault="00984F70" w:rsidP="00984F70">
      <w:pPr>
        <w:rPr>
          <w:rFonts w:ascii="Calibri" w:eastAsia="Times New Roman" w:hAnsi="Calibri" w:cs="Calibri"/>
          <w:b/>
          <w:bCs/>
          <w:sz w:val="22"/>
          <w:szCs w:val="22"/>
        </w:rPr>
      </w:pPr>
      <w:r>
        <w:rPr>
          <w:rFonts w:ascii="Calibri" w:eastAsia="Times New Roman" w:hAnsi="Calibri" w:cs="Calibri"/>
          <w:b/>
          <w:bCs/>
          <w:sz w:val="22"/>
          <w:szCs w:val="22"/>
        </w:rPr>
        <w:t>Tender clarifications</w:t>
      </w:r>
      <w:r>
        <w:rPr>
          <w:rFonts w:ascii="Calibri" w:eastAsia="Times New Roman" w:hAnsi="Calibri" w:cs="Calibri"/>
          <w:b/>
          <w:bCs/>
          <w:sz w:val="22"/>
          <w:szCs w:val="22"/>
        </w:rPr>
        <w:t xml:space="preserve"> – Parc Padarn (21/1/2026)</w:t>
      </w:r>
    </w:p>
    <w:p w14:paraId="0D1FDB35" w14:textId="77777777" w:rsidR="00984F70" w:rsidRDefault="00984F70" w:rsidP="00984F70">
      <w:pPr>
        <w:rPr>
          <w:rFonts w:asciiTheme="minorHAnsi" w:hAnsiTheme="minorHAnsi" w:cstheme="minorBidi"/>
          <w:sz w:val="22"/>
          <w:szCs w:val="22"/>
          <w:lang w:eastAsia="en-US"/>
        </w:rPr>
      </w:pPr>
    </w:p>
    <w:p w14:paraId="1A292D84" w14:textId="5B740497" w:rsidR="00984F70" w:rsidRDefault="00984F70" w:rsidP="00984F70">
      <w:pPr>
        <w:rPr>
          <w:rFonts w:asciiTheme="minorHAnsi" w:hAnsiTheme="minorHAnsi" w:cstheme="minorBidi"/>
          <w:sz w:val="22"/>
          <w:szCs w:val="22"/>
          <w:lang w:eastAsia="en-US"/>
        </w:rPr>
      </w:pPr>
      <w:r>
        <w:rPr>
          <w:rFonts w:asciiTheme="minorHAnsi" w:hAnsiTheme="minorHAnsi" w:cstheme="minorBidi"/>
          <w:sz w:val="22"/>
          <w:szCs w:val="22"/>
          <w:lang w:eastAsia="en-US"/>
        </w:rPr>
        <w:t xml:space="preserve">Following some supplier </w:t>
      </w:r>
      <w:r w:rsidR="00804842">
        <w:rPr>
          <w:rFonts w:asciiTheme="minorHAnsi" w:hAnsiTheme="minorHAnsi" w:cstheme="minorBidi"/>
          <w:sz w:val="22"/>
          <w:szCs w:val="22"/>
          <w:lang w:eastAsia="en-US"/>
        </w:rPr>
        <w:t>e</w:t>
      </w:r>
      <w:r>
        <w:rPr>
          <w:rFonts w:asciiTheme="minorHAnsi" w:hAnsiTheme="minorHAnsi" w:cstheme="minorBidi"/>
          <w:sz w:val="22"/>
          <w:szCs w:val="22"/>
          <w:lang w:eastAsia="en-US"/>
        </w:rPr>
        <w:t xml:space="preserve">nquiries, please find the following response to the queries raised. </w:t>
      </w:r>
    </w:p>
    <w:p w14:paraId="38C3D7B8" w14:textId="77777777" w:rsidR="00984F70" w:rsidRDefault="00984F70" w:rsidP="00984F70">
      <w:pPr>
        <w:rPr>
          <w:rFonts w:asciiTheme="minorHAnsi" w:hAnsiTheme="minorHAnsi" w:cstheme="minorBidi"/>
          <w:sz w:val="22"/>
          <w:szCs w:val="22"/>
          <w:lang w:eastAsia="en-US"/>
        </w:rPr>
      </w:pPr>
    </w:p>
    <w:p w14:paraId="4C376FF8" w14:textId="77777777" w:rsidR="00984F70" w:rsidRDefault="00984F70" w:rsidP="00984F70">
      <w:pPr>
        <w:rPr>
          <w:rFonts w:asciiTheme="minorHAnsi" w:hAnsiTheme="minorHAnsi" w:cstheme="minorBidi"/>
          <w:b/>
          <w:bCs/>
          <w:sz w:val="22"/>
          <w:szCs w:val="22"/>
          <w:lang w:eastAsia="en-US"/>
        </w:rPr>
      </w:pPr>
      <w:r>
        <w:rPr>
          <w:rFonts w:asciiTheme="minorHAnsi" w:hAnsiTheme="minorHAnsi" w:cstheme="minorBidi"/>
          <w:sz w:val="22"/>
          <w:szCs w:val="22"/>
          <w:lang w:eastAsia="en-US"/>
        </w:rPr>
        <w:t xml:space="preserve">Please also note the decision to </w:t>
      </w:r>
      <w:r>
        <w:rPr>
          <w:rFonts w:asciiTheme="minorHAnsi" w:hAnsiTheme="minorHAnsi" w:cstheme="minorBidi"/>
          <w:b/>
          <w:bCs/>
          <w:sz w:val="22"/>
          <w:szCs w:val="22"/>
          <w:lang w:eastAsia="en-US"/>
        </w:rPr>
        <w:t>lower the employment Insurance cover required to £5m.</w:t>
      </w:r>
    </w:p>
    <w:p w14:paraId="05CF4F38"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Image Procurement:</w:t>
      </w:r>
      <w:r>
        <w:rPr>
          <w:rFonts w:eastAsia="Times New Roman"/>
          <w:lang w:val="en-GB"/>
        </w:rPr>
        <w:t xml:space="preserve"> is it our responsibility to source imagery, illustration, maps and/or plans as part of the research and content development, and the design delivery phases? </w:t>
      </w:r>
      <w:r>
        <w:rPr>
          <w:rFonts w:eastAsia="Times New Roman"/>
          <w:color w:val="FF0000"/>
          <w:lang w:val="en-GB"/>
        </w:rPr>
        <w:t>Yes</w:t>
      </w:r>
      <w:r>
        <w:rPr>
          <w:rFonts w:eastAsia="Times New Roman"/>
          <w:lang w:val="en-GB"/>
        </w:rPr>
        <w:t>.</w:t>
      </w:r>
    </w:p>
    <w:p w14:paraId="7D1ECDD0"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 xml:space="preserve">Licensing: </w:t>
      </w:r>
      <w:r>
        <w:rPr>
          <w:rFonts w:eastAsia="Times New Roman"/>
          <w:lang w:val="en-GB"/>
        </w:rPr>
        <w:t xml:space="preserve">Do we need to allow for the image and copyright fees (including the commissioning of illustrations, maps, and plans)? </w:t>
      </w:r>
      <w:r>
        <w:rPr>
          <w:rFonts w:eastAsia="Times New Roman"/>
          <w:color w:val="FF0000"/>
          <w:lang w:val="en-GB"/>
        </w:rPr>
        <w:t>Yes</w:t>
      </w:r>
      <w:r>
        <w:rPr>
          <w:rFonts w:eastAsia="Times New Roman"/>
          <w:lang w:val="en-GB"/>
        </w:rPr>
        <w:t>.</w:t>
      </w:r>
    </w:p>
    <w:p w14:paraId="21CAA6CA"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Lighting &amp; Electrical:</w:t>
      </w:r>
      <w:r>
        <w:rPr>
          <w:rFonts w:eastAsia="Times New Roman"/>
          <w:lang w:val="en-GB"/>
        </w:rPr>
        <w:t xml:space="preserve"> is there a nominated contractor for general electrical works? Who is specifying the lighting location and fittings? </w:t>
      </w:r>
      <w:r>
        <w:rPr>
          <w:rFonts w:eastAsia="Times New Roman"/>
          <w:color w:val="FF0000"/>
          <w:lang w:val="en-GB"/>
        </w:rPr>
        <w:t>No nominated contractor in place. Lighting is already in place, successful applicant can suggest changes if necessary.</w:t>
      </w:r>
    </w:p>
    <w:p w14:paraId="766D6188"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 xml:space="preserve">Floor Covering: </w:t>
      </w:r>
      <w:r>
        <w:rPr>
          <w:rFonts w:eastAsia="Times New Roman"/>
          <w:lang w:val="en-GB"/>
        </w:rPr>
        <w:t xml:space="preserve">Please can you confirm the permanent floor covering (if not contained in build drawings)? </w:t>
      </w:r>
      <w:r>
        <w:rPr>
          <w:rFonts w:eastAsia="Times New Roman"/>
          <w:color w:val="FF0000"/>
          <w:lang w:val="en-GB"/>
        </w:rPr>
        <w:t>Flofast resin flooring</w:t>
      </w:r>
      <w:r>
        <w:rPr>
          <w:rFonts w:eastAsia="Times New Roman"/>
          <w:lang w:val="en-GB"/>
        </w:rPr>
        <w:t>.</w:t>
      </w:r>
    </w:p>
    <w:p w14:paraId="5D43898D"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 xml:space="preserve">Furniture: </w:t>
      </w:r>
      <w:r>
        <w:rPr>
          <w:rFonts w:eastAsia="Times New Roman"/>
          <w:lang w:val="en-GB"/>
        </w:rPr>
        <w:t xml:space="preserve">Does the contract include the design and supply of all furniture in the interpretation and meeting room? In particular, meeting tables and seating? </w:t>
      </w:r>
      <w:r>
        <w:rPr>
          <w:rFonts w:eastAsia="Times New Roman"/>
          <w:color w:val="FF0000"/>
          <w:lang w:val="en-GB"/>
        </w:rPr>
        <w:t xml:space="preserve">Yes. </w:t>
      </w:r>
    </w:p>
    <w:p w14:paraId="0300DCD7"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 xml:space="preserve">Insurance: </w:t>
      </w:r>
      <w:r>
        <w:rPr>
          <w:rFonts w:eastAsia="Times New Roman"/>
          <w:lang w:val="en-GB"/>
        </w:rPr>
        <w:t xml:space="preserve">Does the insurance have to be in place at the point of tendering? </w:t>
      </w:r>
      <w:r>
        <w:rPr>
          <w:rFonts w:eastAsia="Times New Roman"/>
          <w:color w:val="FF0000"/>
          <w:lang w:val="en-GB"/>
        </w:rPr>
        <w:t>No. Insurance could be arranged to be in place by the time the work starts.</w:t>
      </w:r>
    </w:p>
    <w:p w14:paraId="5324C5D3"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 xml:space="preserve">Insurance: </w:t>
      </w:r>
      <w:r>
        <w:rPr>
          <w:rFonts w:eastAsia="Times New Roman"/>
          <w:lang w:val="en-GB"/>
        </w:rPr>
        <w:t xml:space="preserve">The insurance figure appears high for a relatively low-risk project, with a £125k+VAT budget - is this an absolute requirement? </w:t>
      </w:r>
      <w:r>
        <w:rPr>
          <w:rFonts w:eastAsia="Times New Roman"/>
          <w:color w:val="FF0000"/>
          <w:lang w:val="en-GB"/>
        </w:rPr>
        <w:t>£5 million is acceptable</w:t>
      </w:r>
    </w:p>
    <w:p w14:paraId="44C5FF74"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Turnover: </w:t>
      </w:r>
      <w:r>
        <w:rPr>
          <w:rFonts w:eastAsia="Times New Roman"/>
          <w:lang w:val="en-GB"/>
        </w:rPr>
        <w:t xml:space="preserve">What is the minimum turnover required for the pass/fail test? And, as a consortium, should we collate them together or just share for the primary party? </w:t>
      </w:r>
      <w:r>
        <w:rPr>
          <w:rFonts w:eastAsia="Times New Roman"/>
          <w:color w:val="FF0000"/>
          <w:lang w:val="en-GB"/>
        </w:rPr>
        <w:t>There is no specific turnover threshold required, however section 3 will be assessed in its entirety to determine whether bidders are of sound financial standing to undertake the contract successfully. Pease note there are also mitigating factors we could consider before failing the financial standing of a company such as a Parent Company guarantee and Performance Bonds/Guarantees. We would of course communicate the need for such guarantees with any potential bidder.</w:t>
      </w:r>
    </w:p>
    <w:p w14:paraId="7AE5E0C6" w14:textId="77777777" w:rsidR="00984F70" w:rsidRDefault="00984F70" w:rsidP="00984F70">
      <w:pPr>
        <w:numPr>
          <w:ilvl w:val="0"/>
          <w:numId w:val="1"/>
        </w:numPr>
        <w:spacing w:before="100" w:beforeAutospacing="1" w:after="100" w:afterAutospacing="1"/>
        <w:rPr>
          <w:rFonts w:eastAsia="Times New Roman"/>
          <w:lang w:val="en-GB"/>
        </w:rPr>
      </w:pPr>
      <w:r>
        <w:rPr>
          <w:rFonts w:eastAsia="Times New Roman"/>
          <w:b/>
          <w:bCs/>
          <w:lang w:val="en-GB"/>
        </w:rPr>
        <w:t>Capacity:</w:t>
      </w:r>
      <w:r>
        <w:rPr>
          <w:rFonts w:eastAsia="Times New Roman"/>
          <w:lang w:val="en-GB"/>
        </w:rPr>
        <w:t xml:space="preserve"> Can we include all consortium members? </w:t>
      </w:r>
      <w:r>
        <w:rPr>
          <w:rFonts w:eastAsia="Times New Roman"/>
          <w:color w:val="FF0000"/>
          <w:lang w:val="en-GB"/>
        </w:rPr>
        <w:t>Yes</w:t>
      </w:r>
    </w:p>
    <w:p w14:paraId="4524D16C" w14:textId="77777777" w:rsidR="00440FE9" w:rsidRDefault="00440FE9"/>
    <w:sectPr w:rsidR="00440F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286D"/>
    <w:multiLevelType w:val="multilevel"/>
    <w:tmpl w:val="0A803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49059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70"/>
    <w:rsid w:val="00440FE9"/>
    <w:rsid w:val="006B23AC"/>
    <w:rsid w:val="00804842"/>
    <w:rsid w:val="00823D01"/>
    <w:rsid w:val="00984F70"/>
    <w:rsid w:val="00A83370"/>
    <w:rsid w:val="00CE4443"/>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E255"/>
  <w15:chartTrackingRefBased/>
  <w15:docId w15:val="{638CD70B-B752-41BD-BD6B-ED1A3374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F70"/>
    <w:pPr>
      <w:spacing w:after="0" w:line="240" w:lineRule="auto"/>
    </w:pPr>
    <w:rPr>
      <w:rFonts w:ascii="Aptos" w:hAnsi="Aptos" w:cs="Aptos"/>
      <w:kern w:val="0"/>
      <w:sz w:val="24"/>
      <w:szCs w:val="24"/>
      <w:lang w:eastAsia="cy-GB"/>
      <w14:ligatures w14:val="none"/>
    </w:rPr>
  </w:style>
  <w:style w:type="paragraph" w:styleId="Pennawd1">
    <w:name w:val="heading 1"/>
    <w:basedOn w:val="Normal"/>
    <w:next w:val="Normal"/>
    <w:link w:val="Pennawd1Nod"/>
    <w:uiPriority w:val="9"/>
    <w:qFormat/>
    <w:rsid w:val="00984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984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984F70"/>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984F70"/>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984F70"/>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984F70"/>
    <w:pPr>
      <w:keepNext/>
      <w:keepLines/>
      <w:spacing w:before="4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984F70"/>
    <w:pPr>
      <w:keepNext/>
      <w:keepLines/>
      <w:spacing w:before="4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984F70"/>
    <w:pPr>
      <w:keepNext/>
      <w:keepLines/>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984F70"/>
    <w:pPr>
      <w:keepNext/>
      <w:keepLines/>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984F70"/>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984F70"/>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984F70"/>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984F70"/>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984F70"/>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984F70"/>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984F70"/>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984F70"/>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984F70"/>
    <w:rPr>
      <w:rFonts w:eastAsiaTheme="majorEastAsia" w:cstheme="majorBidi"/>
      <w:color w:val="272727" w:themeColor="text1" w:themeTint="D8"/>
    </w:rPr>
  </w:style>
  <w:style w:type="paragraph" w:styleId="Teitl">
    <w:name w:val="Title"/>
    <w:basedOn w:val="Normal"/>
    <w:next w:val="Normal"/>
    <w:link w:val="TeitlNod"/>
    <w:uiPriority w:val="10"/>
    <w:qFormat/>
    <w:rsid w:val="00984F70"/>
    <w:pPr>
      <w:spacing w:after="80"/>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984F70"/>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984F70"/>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984F70"/>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984F70"/>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984F70"/>
    <w:rPr>
      <w:i/>
      <w:iCs/>
      <w:color w:val="404040" w:themeColor="text1" w:themeTint="BF"/>
    </w:rPr>
  </w:style>
  <w:style w:type="paragraph" w:styleId="ParagraffRhestr">
    <w:name w:val="List Paragraph"/>
    <w:basedOn w:val="Normal"/>
    <w:uiPriority w:val="34"/>
    <w:qFormat/>
    <w:rsid w:val="00984F70"/>
    <w:pPr>
      <w:ind w:left="720"/>
      <w:contextualSpacing/>
    </w:pPr>
  </w:style>
  <w:style w:type="character" w:styleId="PwyslaisDdwys">
    <w:name w:val="Intense Emphasis"/>
    <w:basedOn w:val="FfontParagraffDdiofyn"/>
    <w:uiPriority w:val="21"/>
    <w:qFormat/>
    <w:rsid w:val="00984F70"/>
    <w:rPr>
      <w:i/>
      <w:iCs/>
      <w:color w:val="0F4761" w:themeColor="accent1" w:themeShade="BF"/>
    </w:rPr>
  </w:style>
  <w:style w:type="paragraph" w:styleId="DyfyniadDwys">
    <w:name w:val="Intense Quote"/>
    <w:basedOn w:val="Normal"/>
    <w:next w:val="Normal"/>
    <w:link w:val="DyfyniadDwysNod"/>
    <w:uiPriority w:val="30"/>
    <w:qFormat/>
    <w:rsid w:val="00984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984F70"/>
    <w:rPr>
      <w:i/>
      <w:iCs/>
      <w:color w:val="0F4761" w:themeColor="accent1" w:themeShade="BF"/>
    </w:rPr>
  </w:style>
  <w:style w:type="character" w:styleId="CyfeirnodDwys">
    <w:name w:val="Intense Reference"/>
    <w:basedOn w:val="FfontParagraffDdiofyn"/>
    <w:uiPriority w:val="32"/>
    <w:qFormat/>
    <w:rsid w:val="00984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314</Words>
  <Characters>1791</Characters>
  <Application>Microsoft Office Word</Application>
  <DocSecurity>0</DocSecurity>
  <Lines>14</Lines>
  <Paragraphs>4</Paragraphs>
  <ScaleCrop>false</ScaleCrop>
  <Company>Cyngor Gwynedd</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Arwel Evans (GC)</dc:creator>
  <cp:keywords/>
  <dc:description/>
  <cp:lastModifiedBy>Arwel Evans (GC)</cp:lastModifiedBy>
  <cp:revision>2</cp:revision>
  <dcterms:created xsi:type="dcterms:W3CDTF">2026-01-21T16:40:00Z</dcterms:created>
  <dcterms:modified xsi:type="dcterms:W3CDTF">2026-01-21T16:42:00Z</dcterms:modified>
</cp:coreProperties>
</file>