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8AAA3" w14:textId="4E42D732" w:rsidR="00A158F1" w:rsidRDefault="724CDD40" w:rsidP="003C4395">
      <w:pPr>
        <w:spacing w:after="220" w:line="259" w:lineRule="auto"/>
        <w:ind w:left="567" w:right="6" w:hanging="851"/>
        <w:jc w:val="left"/>
        <w:rPr>
          <w:b/>
        </w:rPr>
      </w:pPr>
      <w:r w:rsidRPr="00B8142B">
        <w:rPr>
          <w:b/>
          <w:bCs/>
        </w:rPr>
        <w:t>Appendix 1: Procurement Specific Questionnaire Guidance and Assessment</w:t>
      </w:r>
      <w:r w:rsidR="00B8142B" w:rsidRPr="00B8142B">
        <w:rPr>
          <w:b/>
          <w:bCs/>
        </w:rPr>
        <w:t xml:space="preserve"> </w:t>
      </w:r>
      <w:r w:rsidRPr="00B8142B">
        <w:rPr>
          <w:b/>
          <w:bCs/>
        </w:rPr>
        <w:t>Criteria</w:t>
      </w:r>
      <w:r w:rsidR="7CADAA30" w:rsidRPr="003C4395">
        <w:rPr>
          <w:b/>
          <w:bCs/>
        </w:rPr>
        <w:t xml:space="preserve"> </w:t>
      </w:r>
    </w:p>
    <w:p w14:paraId="74C71A36" w14:textId="77777777" w:rsidR="00BB4F02" w:rsidRPr="00123FF5" w:rsidRDefault="00BB4F02" w:rsidP="006B15CC">
      <w:pPr>
        <w:numPr>
          <w:ilvl w:val="0"/>
          <w:numId w:val="1"/>
        </w:numPr>
        <w:ind w:left="567" w:hanging="851"/>
        <w:rPr>
          <w:b/>
        </w:rPr>
      </w:pPr>
      <w:r w:rsidRPr="00123FF5">
        <w:rPr>
          <w:b/>
        </w:rPr>
        <w:t xml:space="preserve">Information to Tenderers </w:t>
      </w:r>
    </w:p>
    <w:p w14:paraId="15457225" w14:textId="4726B61C" w:rsidR="00BB4F02" w:rsidRDefault="00BB4F02" w:rsidP="006B15CC">
      <w:pPr>
        <w:numPr>
          <w:ilvl w:val="1"/>
          <w:numId w:val="1"/>
        </w:numPr>
        <w:ind w:left="567" w:hanging="851"/>
      </w:pPr>
      <w:r w:rsidRPr="00123FF5">
        <w:t>Tenderers</w:t>
      </w:r>
      <w:r w:rsidR="00040B2A">
        <w:t xml:space="preserve"> </w:t>
      </w:r>
      <w:r w:rsidR="00123FF5">
        <w:t xml:space="preserve">must </w:t>
      </w:r>
      <w:r w:rsidR="00040B2A">
        <w:t>read all</w:t>
      </w:r>
      <w:r>
        <w:t xml:space="preserve"> instructions and</w:t>
      </w:r>
      <w:r w:rsidR="00040B2A">
        <w:t xml:space="preserve"> </w:t>
      </w:r>
      <w:r>
        <w:t>questions</w:t>
      </w:r>
      <w:r w:rsidR="00040B2A">
        <w:t xml:space="preserve"> </w:t>
      </w:r>
      <w:r w:rsidR="00123FF5">
        <w:t xml:space="preserve">within the </w:t>
      </w:r>
      <w:r w:rsidR="00222126" w:rsidRPr="00222126">
        <w:t>Procurement Specific Questionnaire</w:t>
      </w:r>
      <w:r w:rsidR="00123FF5">
        <w:t xml:space="preserve">, </w:t>
      </w:r>
      <w:r w:rsidR="00040B2A">
        <w:t>failure to complete the questionnaire in full or to provide the infor</w:t>
      </w:r>
      <w:r w:rsidR="00123FF5">
        <w:t>mation required may invalidate a Tenderers</w:t>
      </w:r>
      <w:r w:rsidR="00040B2A">
        <w:t xml:space="preserve"> submission.</w:t>
      </w:r>
    </w:p>
    <w:p w14:paraId="2438B7E8" w14:textId="6298A47B" w:rsidR="00BB4F02" w:rsidRDefault="00BB4F02" w:rsidP="006B15CC">
      <w:pPr>
        <w:numPr>
          <w:ilvl w:val="1"/>
          <w:numId w:val="1"/>
        </w:numPr>
        <w:ind w:left="567" w:hanging="851"/>
      </w:pPr>
      <w:r>
        <w:t>The Council will only award a contract if</w:t>
      </w:r>
      <w:r w:rsidR="00123FF5">
        <w:t xml:space="preserve"> a</w:t>
      </w:r>
      <w:r>
        <w:t xml:space="preserve"> Tenderer</w:t>
      </w:r>
      <w:r w:rsidR="00123FF5">
        <w:t>/</w:t>
      </w:r>
      <w:r>
        <w:t xml:space="preserve">s pass all elements of </w:t>
      </w:r>
      <w:r w:rsidR="00222126" w:rsidRPr="00222126">
        <w:t>Procurement Specific Questionnaire</w:t>
      </w:r>
      <w:r>
        <w:t xml:space="preserve">. </w:t>
      </w:r>
    </w:p>
    <w:p w14:paraId="2EF3F72E" w14:textId="56E633E1" w:rsidR="00170824" w:rsidRPr="0076676D" w:rsidRDefault="00DD4424" w:rsidP="006B15CC">
      <w:pPr>
        <w:numPr>
          <w:ilvl w:val="0"/>
          <w:numId w:val="1"/>
        </w:numPr>
        <w:ind w:left="567" w:hanging="851"/>
        <w:rPr>
          <w:b/>
        </w:rPr>
      </w:pPr>
      <w:r w:rsidRPr="00DD4424">
        <w:rPr>
          <w:b/>
        </w:rPr>
        <w:t>Procurement Specific Questionnaire</w:t>
      </w:r>
      <w:r>
        <w:rPr>
          <w:b/>
        </w:rPr>
        <w:t>:</w:t>
      </w:r>
      <w:r w:rsidRPr="00DD4424">
        <w:rPr>
          <w:b/>
        </w:rPr>
        <w:t xml:space="preserve"> </w:t>
      </w:r>
      <w:r w:rsidR="000F52D0" w:rsidRPr="0076676D">
        <w:rPr>
          <w:b/>
        </w:rPr>
        <w:t xml:space="preserve">Part 1 and Part 2. </w:t>
      </w:r>
    </w:p>
    <w:p w14:paraId="75ACA26C" w14:textId="2B72BB33" w:rsidR="00950591" w:rsidRPr="00950591" w:rsidRDefault="00A26F05" w:rsidP="00950591">
      <w:pPr>
        <w:numPr>
          <w:ilvl w:val="1"/>
          <w:numId w:val="1"/>
        </w:numPr>
        <w:ind w:left="567" w:hanging="851"/>
      </w:pPr>
      <w:r>
        <w:t xml:space="preserve">There are elements within these parts of the </w:t>
      </w:r>
      <w:r w:rsidR="00075CEB" w:rsidRPr="00075CEB">
        <w:t>Procurement Specific Questionnaire</w:t>
      </w:r>
      <w:r w:rsidR="00075CEB">
        <w:t xml:space="preserve"> </w:t>
      </w:r>
      <w:r>
        <w:t>where information is obtained from the</w:t>
      </w:r>
      <w:r w:rsidR="00075CEB">
        <w:t xml:space="preserve"> </w:t>
      </w:r>
      <w:r w:rsidR="00F95AB6" w:rsidRPr="00F95AB6">
        <w:t>Central Digital Platform</w:t>
      </w:r>
      <w:r w:rsidR="00F95AB6">
        <w:t xml:space="preserve"> </w:t>
      </w:r>
      <w:r w:rsidR="00411A1D">
        <w:t xml:space="preserve">through </w:t>
      </w:r>
      <w:r w:rsidR="0076676D">
        <w:t>self-declaration, made by Tenderers</w:t>
      </w:r>
      <w:r w:rsidR="000F52D0">
        <w:t xml:space="preserve">. </w:t>
      </w:r>
      <w:r w:rsidR="00653D1B">
        <w:t xml:space="preserve">Tenderer must ensure they register on the Central Digital Platform and complete all </w:t>
      </w:r>
      <w:r w:rsidR="00C45462">
        <w:t>Tenderers</w:t>
      </w:r>
      <w:r w:rsidR="00950591" w:rsidRPr="00950591">
        <w:t xml:space="preserve"> that wish to participate in this Procurement are responsible for ensuring that the Central Digital Platform contains complete, accurate and up-to-date information about their organisation and any Associated Suppliers which are relevant for the purposes of this Procurement. </w:t>
      </w:r>
      <w:r w:rsidR="00C45462">
        <w:t>Tenderers</w:t>
      </w:r>
      <w:r w:rsidR="00950591" w:rsidRPr="00950591">
        <w:t xml:space="preserve"> must notify the Authority immediately if it is unable to register on the Central Digital Platform and/or provide accurate and up-to-date information via the Central Digital Platform. Further details on the Central Digital Platform and registration </w:t>
      </w:r>
      <w:r w:rsidR="00A32030">
        <w:t xml:space="preserve">can be found here </w:t>
      </w:r>
      <w:hyperlink r:id="rId11" w:tgtFrame="_blank" w:history="1">
        <w:r w:rsidR="00950591" w:rsidRPr="00950591">
          <w:rPr>
            <w:rStyle w:val="Hyperlink"/>
            <w:rFonts w:cs="Arial"/>
          </w:rPr>
          <w:t>Information and guidance for suppliers - GOV.UK</w:t>
        </w:r>
      </w:hyperlink>
      <w:r w:rsidR="00950591" w:rsidRPr="00950591">
        <w:t> </w:t>
      </w:r>
    </w:p>
    <w:p w14:paraId="16B938CF" w14:textId="77777777" w:rsidR="00CA530E" w:rsidRDefault="00A32030" w:rsidP="00787354">
      <w:pPr>
        <w:numPr>
          <w:ilvl w:val="1"/>
          <w:numId w:val="1"/>
        </w:numPr>
        <w:ind w:left="567" w:hanging="851"/>
      </w:pPr>
      <w:r>
        <w:t>If Tenderers do not meet the grounds for exclusion</w:t>
      </w:r>
      <w:r w:rsidR="00107F04">
        <w:t xml:space="preserve"> on either the </w:t>
      </w:r>
      <w:r w:rsidR="00107F04" w:rsidRPr="00F95AB6">
        <w:t>Central Digital Platform</w:t>
      </w:r>
      <w:r w:rsidR="00107F04">
        <w:t xml:space="preserve"> or </w:t>
      </w:r>
      <w:r w:rsidR="00107F04" w:rsidRPr="00075CEB">
        <w:t>Procurement Specific Questionnaire</w:t>
      </w:r>
      <w:r>
        <w:t>, there is an opportunity for Tenderers to explain the background and any measures taken to rectify the situation (called self-cleaning)</w:t>
      </w:r>
      <w:r w:rsidR="00CA530E">
        <w:t xml:space="preserve">. </w:t>
      </w:r>
    </w:p>
    <w:p w14:paraId="21938D07" w14:textId="77777777" w:rsidR="0088171A" w:rsidRDefault="000F52D0" w:rsidP="00787354">
      <w:pPr>
        <w:numPr>
          <w:ilvl w:val="1"/>
          <w:numId w:val="1"/>
        </w:numPr>
        <w:ind w:left="567" w:hanging="851"/>
      </w:pPr>
      <w:r>
        <w:t xml:space="preserve">A completed declaration of Part 1 and Part 2 provides a formal statement that the organisation making the declaration has not breached any of the exclusion grounds. </w:t>
      </w:r>
    </w:p>
    <w:p w14:paraId="482027F7" w14:textId="4618DFAD" w:rsidR="0026414E" w:rsidRDefault="00D540D5" w:rsidP="0026414E">
      <w:pPr>
        <w:numPr>
          <w:ilvl w:val="1"/>
          <w:numId w:val="1"/>
        </w:numPr>
        <w:ind w:left="567" w:hanging="851"/>
      </w:pPr>
      <w:r>
        <w:t>T</w:t>
      </w:r>
      <w:r w:rsidR="00040B2A">
        <w:t>he Council</w:t>
      </w:r>
      <w:r w:rsidR="000F52D0">
        <w:t xml:space="preserve"> </w:t>
      </w:r>
      <w:r>
        <w:t xml:space="preserve">also </w:t>
      </w:r>
      <w:r w:rsidR="000F52D0">
        <w:t>require</w:t>
      </w:r>
      <w:r w:rsidR="0076676D">
        <w:t>s</w:t>
      </w:r>
      <w:r w:rsidR="000F52D0">
        <w:t xml:space="preserve"> </w:t>
      </w:r>
      <w:r w:rsidR="00BB09BE">
        <w:t xml:space="preserve">any associated persons </w:t>
      </w:r>
      <w:r w:rsidR="00CF0013">
        <w:t xml:space="preserve">to </w:t>
      </w:r>
      <w:r w:rsidR="0002747C">
        <w:t xml:space="preserve">completed </w:t>
      </w:r>
      <w:r w:rsidR="003E5270">
        <w:t>q</w:t>
      </w:r>
      <w:r w:rsidR="009358F3">
        <w:t>uestions 2</w:t>
      </w:r>
      <w:r w:rsidR="007903A8">
        <w:t>A:01 to 2A:05. A</w:t>
      </w:r>
      <w:r w:rsidR="00BA7032">
        <w:t>n</w:t>
      </w:r>
      <w:r w:rsidR="007903A8">
        <w:t xml:space="preserve"> associated person </w:t>
      </w:r>
      <w:r w:rsidR="007903A8" w:rsidRPr="007903A8">
        <w:t>would be parent companies, affiliates, associates, or essential sub-contractors where</w:t>
      </w:r>
      <w:r w:rsidR="00EC7DDD">
        <w:t>by</w:t>
      </w:r>
      <w:r w:rsidR="007903A8" w:rsidRPr="007903A8">
        <w:t xml:space="preserve"> they are relied upon to meet all or parts of the criteria set out within the Procurement Specific Questionnaire, technical specification, quality/cost assessment and conditions of contract</w:t>
      </w:r>
      <w:r w:rsidR="00BA7032">
        <w:t xml:space="preserve">. </w:t>
      </w:r>
      <w:r w:rsidR="00762DE3" w:rsidRPr="00762DE3">
        <w:t>Associated persons are likely to be within the first tier of sub-contractors, but may be further down the supply chain, for example if they are preforming key or highly technical elements of the contract.</w:t>
      </w:r>
    </w:p>
    <w:p w14:paraId="55BD8F79" w14:textId="5290A4F4" w:rsidR="00BA353E" w:rsidRDefault="00BA353E" w:rsidP="003C4395">
      <w:pPr>
        <w:numPr>
          <w:ilvl w:val="1"/>
          <w:numId w:val="1"/>
        </w:numPr>
        <w:ind w:left="567" w:hanging="851"/>
      </w:pPr>
      <w:r>
        <w:t>E</w:t>
      </w:r>
      <w:r w:rsidRPr="00BA353E">
        <w:t>xample</w:t>
      </w:r>
      <w:r>
        <w:t xml:space="preserve">: </w:t>
      </w:r>
      <w:r w:rsidR="000361F2">
        <w:t>a</w:t>
      </w:r>
      <w:r w:rsidRPr="00BA353E">
        <w:t>n associated person is a specialist sub-contractor or a consortium member which the main supplier/contractor is relying upon to deliver particular technical elements of the contract where the contracting authority has set demonstration of technical ability in the tender documents, including but not limited to the Specification</w:t>
      </w:r>
      <w:r w:rsidR="002E1A85">
        <w:t>, Schedules</w:t>
      </w:r>
      <w:r w:rsidRPr="00BA353E">
        <w:t>, Procurement Specific Questionnaire, Method Statement or Conditions of Contract</w:t>
      </w:r>
      <w:r w:rsidR="00652717">
        <w:t xml:space="preserve"> </w:t>
      </w:r>
      <w:r w:rsidR="00652717" w:rsidRPr="00EC3416">
        <w:t>(more specifically known as Conditions of Participation).</w:t>
      </w:r>
    </w:p>
    <w:p w14:paraId="7B32ECD5" w14:textId="71F71EE9" w:rsidR="00B03932" w:rsidRDefault="00B03932" w:rsidP="003C4395">
      <w:pPr>
        <w:numPr>
          <w:ilvl w:val="1"/>
          <w:numId w:val="1"/>
        </w:numPr>
        <w:ind w:left="567" w:hanging="851"/>
      </w:pPr>
      <w:r w:rsidRPr="00B03932">
        <w:t xml:space="preserve">Further guidance on associated persons can be found by accessing the following link: </w:t>
      </w:r>
      <w:hyperlink r:id="rId12" w:anchor="individuals-and-entities-connected-to-or-associated-with-the-supplier" w:history="1">
        <w:r w:rsidR="0009122D" w:rsidRPr="0009122D">
          <w:rPr>
            <w:rStyle w:val="Hyperlink"/>
            <w:rFonts w:cs="Arial"/>
          </w:rPr>
          <w:t>Guidance: Exclusions (HTML) - GOV.UK</w:t>
        </w:r>
      </w:hyperlink>
    </w:p>
    <w:p w14:paraId="2B631C23" w14:textId="045F43ED" w:rsidR="005F0639" w:rsidRDefault="005F0639" w:rsidP="003C4395">
      <w:pPr>
        <w:numPr>
          <w:ilvl w:val="1"/>
          <w:numId w:val="1"/>
        </w:numPr>
        <w:ind w:left="567" w:hanging="851"/>
      </w:pPr>
      <w:r>
        <w:t xml:space="preserve">Definition: </w:t>
      </w:r>
      <w:r w:rsidRPr="00883989">
        <w:t xml:space="preserve">Conditions of Participation </w:t>
      </w:r>
      <w:r>
        <w:t xml:space="preserve">are the </w:t>
      </w:r>
      <w:r w:rsidRPr="00F906E7">
        <w:t>minimum conditions that potential supplier</w:t>
      </w:r>
      <w:r>
        <w:t>(</w:t>
      </w:r>
      <w:r w:rsidRPr="00F906E7">
        <w:t>s</w:t>
      </w:r>
      <w:r>
        <w:t>)</w:t>
      </w:r>
      <w:r w:rsidRPr="00F906E7">
        <w:t xml:space="preserve"> must demonstrate compliance with</w:t>
      </w:r>
      <w:r w:rsidR="00693BF2">
        <w:t xml:space="preserve">. </w:t>
      </w:r>
      <w:r w:rsidR="00BF5E0A">
        <w:t>In</w:t>
      </w:r>
      <w:r w:rsidRPr="00F906E7">
        <w:t xml:space="preserve"> order to participate in a procurement process or for</w:t>
      </w:r>
      <w:r>
        <w:t xml:space="preserve"> a</w:t>
      </w:r>
      <w:r w:rsidRPr="00F906E7">
        <w:t xml:space="preserve"> submission to be considered</w:t>
      </w:r>
      <w:r>
        <w:t xml:space="preserve"> and a contract awarded (if successful)</w:t>
      </w:r>
      <w:r w:rsidRPr="00F906E7">
        <w:t xml:space="preserve">. </w:t>
      </w:r>
      <w:r>
        <w:t xml:space="preserve">Suppliers must </w:t>
      </w:r>
      <w:r w:rsidRPr="00A20A65">
        <w:t xml:space="preserve">have the legal, financial </w:t>
      </w:r>
      <w:r>
        <w:t xml:space="preserve">and </w:t>
      </w:r>
      <w:r w:rsidRPr="00A20A65">
        <w:t>technical ability to perform the contract</w:t>
      </w:r>
      <w:r>
        <w:t xml:space="preserve">, this </w:t>
      </w:r>
      <w:r w:rsidRPr="00F906E7">
        <w:t xml:space="preserve">may include </w:t>
      </w:r>
      <w:r>
        <w:t>the</w:t>
      </w:r>
      <w:r w:rsidRPr="00F906E7">
        <w:t xml:space="preserve"> requirement to undertake an accreditation or validation procedure</w:t>
      </w:r>
      <w:r w:rsidR="00A84BEF">
        <w:t xml:space="preserve">, </w:t>
      </w:r>
      <w:r w:rsidR="00A84BEF" w:rsidRPr="00A84BEF">
        <w:t>Suppliers who cannot meet the Conditions of Participation will be subject to exclusion.</w:t>
      </w:r>
    </w:p>
    <w:p w14:paraId="5D8F886E" w14:textId="01E20A12" w:rsidR="006F4329" w:rsidRDefault="0080396E" w:rsidP="005F0639">
      <w:pPr>
        <w:numPr>
          <w:ilvl w:val="1"/>
          <w:numId w:val="1"/>
        </w:numPr>
        <w:ind w:left="567" w:hanging="851"/>
      </w:pPr>
      <w:r>
        <w:lastRenderedPageBreak/>
        <w:t>S</w:t>
      </w:r>
      <w:r w:rsidR="000F52D0" w:rsidRPr="005520C3">
        <w:t xml:space="preserve">ub-contractors </w:t>
      </w:r>
      <w:r>
        <w:t>who</w:t>
      </w:r>
      <w:r w:rsidR="00EF4131">
        <w:t xml:space="preserve"> are not </w:t>
      </w:r>
      <w:r w:rsidR="00CF691D">
        <w:t>a</w:t>
      </w:r>
      <w:r w:rsidR="00EF4131">
        <w:t xml:space="preserve">ssociated </w:t>
      </w:r>
      <w:r w:rsidR="00CF691D">
        <w:t>p</w:t>
      </w:r>
      <w:r w:rsidR="00D0414B">
        <w:t>ersons</w:t>
      </w:r>
      <w:r w:rsidR="008B7C7A">
        <w:t xml:space="preserve"> (as specified above)</w:t>
      </w:r>
      <w:r w:rsidR="00D0414B">
        <w:t xml:space="preserve"> but are intended to be </w:t>
      </w:r>
      <w:r w:rsidR="00EF4131" w:rsidRPr="00EF4131">
        <w:t>use</w:t>
      </w:r>
      <w:r w:rsidR="00D0414B">
        <w:t>d</w:t>
      </w:r>
      <w:r w:rsidR="00EF4131" w:rsidRPr="00EF4131">
        <w:t xml:space="preserve"> </w:t>
      </w:r>
      <w:r w:rsidR="00D13722" w:rsidRPr="00D13722">
        <w:t>to deliver, perform or assist with elements of th</w:t>
      </w:r>
      <w:r w:rsidR="00C7544B">
        <w:t>e</w:t>
      </w:r>
      <w:r w:rsidR="00D13722" w:rsidRPr="00D13722">
        <w:t xml:space="preserve"> contract</w:t>
      </w:r>
      <w:r w:rsidR="00D13722" w:rsidRPr="005520C3">
        <w:t xml:space="preserve"> </w:t>
      </w:r>
      <w:r w:rsidR="000F52D0" w:rsidRPr="005520C3">
        <w:t xml:space="preserve">must complete </w:t>
      </w:r>
      <w:r w:rsidR="003E5270">
        <w:t>q</w:t>
      </w:r>
      <w:r w:rsidR="001167EA" w:rsidRPr="00C77E01">
        <w:t>uestions</w:t>
      </w:r>
      <w:r w:rsidR="001B6EC3" w:rsidRPr="00C77E01">
        <w:t xml:space="preserve"> </w:t>
      </w:r>
      <w:r w:rsidR="001167EA" w:rsidRPr="00C77E01">
        <w:t xml:space="preserve">2B:01 </w:t>
      </w:r>
      <w:r w:rsidR="001A08D8" w:rsidRPr="00C77E01">
        <w:t xml:space="preserve">to </w:t>
      </w:r>
      <w:r w:rsidR="001167EA" w:rsidRPr="00C77E01">
        <w:t>2B:0</w:t>
      </w:r>
      <w:r w:rsidR="00981B77" w:rsidRPr="00C77E01">
        <w:t>3</w:t>
      </w:r>
      <w:r w:rsidR="00BF7599" w:rsidRPr="00C77E01">
        <w:t>.</w:t>
      </w:r>
      <w:r w:rsidR="006B5D40">
        <w:t xml:space="preserve"> </w:t>
      </w:r>
    </w:p>
    <w:p w14:paraId="6CE79615" w14:textId="35321655" w:rsidR="00BF7599" w:rsidRDefault="00BF7599" w:rsidP="00BF7599">
      <w:pPr>
        <w:numPr>
          <w:ilvl w:val="1"/>
          <w:numId w:val="1"/>
        </w:numPr>
        <w:ind w:left="567" w:hanging="851"/>
      </w:pPr>
      <w:r w:rsidRPr="00BF7599">
        <w:t xml:space="preserve">Where a Tenderer intends to use subcontractors but at the </w:t>
      </w:r>
      <w:r>
        <w:t>T</w:t>
      </w:r>
      <w:r w:rsidRPr="00BF7599">
        <w:t xml:space="preserve">ender stage is unaware of the details of those subcontractors, the Council will require this information to be supplied before any subcontractor is appointed. Tenderers must provide details on the role of each subcontractor and the approximate percentage assigned to each subcontractor. </w:t>
      </w:r>
    </w:p>
    <w:p w14:paraId="6B2717C1" w14:textId="17D10610" w:rsidR="00584B0A" w:rsidRDefault="00584B0A" w:rsidP="00584B0A">
      <w:pPr>
        <w:numPr>
          <w:ilvl w:val="1"/>
          <w:numId w:val="1"/>
        </w:numPr>
        <w:ind w:left="567" w:hanging="851"/>
      </w:pPr>
      <w:r w:rsidRPr="00564C28">
        <w:t xml:space="preserve">If a </w:t>
      </w:r>
      <w:r>
        <w:t>Tenderer</w:t>
      </w:r>
      <w:r w:rsidRPr="00564C28">
        <w:t xml:space="preserve"> is excluded </w:t>
      </w:r>
      <w:r>
        <w:t xml:space="preserve">or </w:t>
      </w:r>
      <w:r w:rsidRPr="00564C28">
        <w:t xml:space="preserve">excludable </w:t>
      </w:r>
      <w:r>
        <w:t>Tenderer</w:t>
      </w:r>
      <w:r w:rsidRPr="00564C28">
        <w:t xml:space="preserve"> by virtue of a</w:t>
      </w:r>
      <w:r>
        <w:t xml:space="preserve"> connected or associated persons</w:t>
      </w:r>
      <w:r w:rsidRPr="00564C28">
        <w:t xml:space="preserve">, the </w:t>
      </w:r>
      <w:r>
        <w:t>Tenderer</w:t>
      </w:r>
      <w:r w:rsidRPr="00564C28">
        <w:t xml:space="preserve"> </w:t>
      </w:r>
      <w:r>
        <w:t>will</w:t>
      </w:r>
      <w:r w:rsidRPr="00564C28">
        <w:t xml:space="preserve"> be given the opportunity to replace </w:t>
      </w:r>
      <w:r>
        <w:t xml:space="preserve">or remove </w:t>
      </w:r>
      <w:r w:rsidRPr="00564C28">
        <w:t>the</w:t>
      </w:r>
      <w:r>
        <w:t xml:space="preserve"> </w:t>
      </w:r>
      <w:r w:rsidRPr="00584B0A">
        <w:t>connected or associated persons</w:t>
      </w:r>
      <w:r w:rsidRPr="00564C28">
        <w:t xml:space="preserve"> before being excluded. </w:t>
      </w:r>
      <w:r>
        <w:t xml:space="preserve">Any </w:t>
      </w:r>
      <w:r w:rsidRPr="00564C28">
        <w:t xml:space="preserve">newly appointed </w:t>
      </w:r>
      <w:r>
        <w:t>replacement connected or associated persons will also be checked that they are</w:t>
      </w:r>
      <w:r w:rsidRPr="00564C28">
        <w:t xml:space="preserve"> not subject to an exclusion ground</w:t>
      </w:r>
      <w:r>
        <w:t xml:space="preserve">. </w:t>
      </w:r>
    </w:p>
    <w:p w14:paraId="1398D4FC" w14:textId="696841B1" w:rsidR="00496976" w:rsidRDefault="00496976" w:rsidP="00EE115C">
      <w:pPr>
        <w:numPr>
          <w:ilvl w:val="1"/>
          <w:numId w:val="1"/>
        </w:numPr>
        <w:ind w:left="567" w:hanging="851"/>
      </w:pPr>
      <w:r>
        <w:t>Tenderers that are joining in a group of organisations, including joint ventures and partnerships, each organisation in that group must complete the self-declaration</w:t>
      </w:r>
      <w:r w:rsidR="00EE115C">
        <w:t xml:space="preserve"> available to download from the Portal.</w:t>
      </w:r>
      <w:r>
        <w:t xml:space="preserve"> </w:t>
      </w:r>
    </w:p>
    <w:p w14:paraId="0B75A64F" w14:textId="0ECA20D6" w:rsidR="00170824" w:rsidRPr="0076676D" w:rsidRDefault="2CCFD192" w:rsidP="006B15CC">
      <w:pPr>
        <w:numPr>
          <w:ilvl w:val="0"/>
          <w:numId w:val="1"/>
        </w:numPr>
        <w:ind w:left="567" w:hanging="851"/>
        <w:rPr>
          <w:b/>
        </w:rPr>
      </w:pPr>
      <w:r w:rsidRPr="3AE8EC53">
        <w:rPr>
          <w:b/>
          <w:bCs/>
        </w:rPr>
        <w:t>Procurement Specific Questionnaire</w:t>
      </w:r>
      <w:r w:rsidR="000F52D0" w:rsidRPr="3AE8EC53">
        <w:rPr>
          <w:b/>
          <w:bCs/>
        </w:rPr>
        <w:t xml:space="preserve">: Part 3 </w:t>
      </w:r>
    </w:p>
    <w:p w14:paraId="3B79CFC9" w14:textId="77777777" w:rsidR="00170824" w:rsidRDefault="005520C3" w:rsidP="006B15CC">
      <w:pPr>
        <w:numPr>
          <w:ilvl w:val="1"/>
          <w:numId w:val="1"/>
        </w:numPr>
        <w:ind w:left="567" w:hanging="851"/>
      </w:pPr>
      <w:r>
        <w:t>Tenderers</w:t>
      </w:r>
      <w:r w:rsidR="000F52D0">
        <w:t xml:space="preserve"> bidding on behalf of a group (consortium) or </w:t>
      </w:r>
      <w:r>
        <w:t>intend to use subcontractors,</w:t>
      </w:r>
      <w:r w:rsidR="0076676D">
        <w:t xml:space="preserve"> should complete all of the Part 3 </w:t>
      </w:r>
      <w:r w:rsidR="000F52D0">
        <w:t>questions on behalf of the consortium and/or any sub-contractors</w:t>
      </w:r>
      <w:r w:rsidR="00385A0C">
        <w:t xml:space="preserve"> as one single composite response</w:t>
      </w:r>
      <w:r w:rsidR="000F52D0">
        <w:t xml:space="preserve">. </w:t>
      </w:r>
    </w:p>
    <w:p w14:paraId="082585C6" w14:textId="081CB773" w:rsidR="00152654" w:rsidRDefault="00F75067" w:rsidP="006B5D40">
      <w:pPr>
        <w:numPr>
          <w:ilvl w:val="1"/>
          <w:numId w:val="1"/>
        </w:numPr>
        <w:ind w:left="567" w:hanging="851"/>
      </w:pPr>
      <w:r w:rsidRPr="00F75067">
        <w:t xml:space="preserve">Where indicated, </w:t>
      </w:r>
      <w:r>
        <w:t>Tenderers</w:t>
      </w:r>
      <w:r w:rsidRPr="00F75067">
        <w:t xml:space="preserve"> can self-certify certain responses and provide the information at a later date (prior to contract award).  </w:t>
      </w:r>
      <w:r w:rsidR="000F52D0">
        <w:t xml:space="preserve">If the relevant documentary evidence referred to in the </w:t>
      </w:r>
      <w:r w:rsidR="00497E2A" w:rsidRPr="00222126">
        <w:t>Procurement Specific Questionnaire</w:t>
      </w:r>
      <w:r w:rsidR="00497E2A">
        <w:t xml:space="preserve"> </w:t>
      </w:r>
      <w:r w:rsidR="000F52D0">
        <w:t xml:space="preserve">is not provided </w:t>
      </w:r>
      <w:r w:rsidR="005D3946">
        <w:t xml:space="preserve">upon request and without delay the Council </w:t>
      </w:r>
      <w:r w:rsidR="00E55C6D">
        <w:t xml:space="preserve">shall constitute this as a Fail and reject the Tenderer without further evaluation.  </w:t>
      </w:r>
      <w:r w:rsidR="000F52D0">
        <w:t xml:space="preserve"> </w:t>
      </w:r>
    </w:p>
    <w:p w14:paraId="2289AD1C" w14:textId="77777777" w:rsidR="00170824" w:rsidRPr="0076676D" w:rsidRDefault="000F52D0" w:rsidP="006B15CC">
      <w:pPr>
        <w:numPr>
          <w:ilvl w:val="0"/>
          <w:numId w:val="1"/>
        </w:numPr>
        <w:ind w:left="567" w:hanging="851"/>
        <w:rPr>
          <w:b/>
        </w:rPr>
      </w:pPr>
      <w:r w:rsidRPr="0076676D">
        <w:rPr>
          <w:b/>
        </w:rPr>
        <w:t xml:space="preserve">Consequences of Misrepresentation </w:t>
      </w:r>
    </w:p>
    <w:p w14:paraId="16C2DD25" w14:textId="3BAEC587" w:rsidR="00170824" w:rsidRDefault="000F52D0" w:rsidP="006B15CC">
      <w:pPr>
        <w:numPr>
          <w:ilvl w:val="1"/>
          <w:numId w:val="1"/>
        </w:numPr>
        <w:ind w:left="567" w:hanging="851"/>
      </w:pPr>
      <w:r>
        <w:t xml:space="preserve">If </w:t>
      </w:r>
      <w:r w:rsidR="000A5A0A">
        <w:t>a Tenderer</w:t>
      </w:r>
      <w:r>
        <w:t xml:space="preserve"> seriously misrepresent</w:t>
      </w:r>
      <w:r w:rsidR="000A5A0A">
        <w:t>s</w:t>
      </w:r>
      <w:r>
        <w:t xml:space="preserve"> any factual information in filling in the </w:t>
      </w:r>
      <w:r w:rsidR="00125D6B" w:rsidRPr="00222126">
        <w:t>Procurement Specific Questionnaire</w:t>
      </w:r>
      <w:r w:rsidR="00125D6B">
        <w:t xml:space="preserve"> </w:t>
      </w:r>
      <w:r>
        <w:t xml:space="preserve">and so induce </w:t>
      </w:r>
      <w:r w:rsidR="00040B2A">
        <w:t>the Council</w:t>
      </w:r>
      <w:r>
        <w:t xml:space="preserve"> to enter into a contract, there may be significant consequences.  </w:t>
      </w:r>
      <w:r w:rsidR="000A5A0A">
        <w:t>The Tenderer</w:t>
      </w:r>
      <w:r>
        <w:t xml:space="preserve">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w:t>
      </w:r>
    </w:p>
    <w:p w14:paraId="4CAAA357" w14:textId="3B4167EA" w:rsidR="00170824" w:rsidRPr="00276318" w:rsidRDefault="00276318" w:rsidP="006B15CC">
      <w:pPr>
        <w:numPr>
          <w:ilvl w:val="0"/>
          <w:numId w:val="1"/>
        </w:numPr>
        <w:ind w:left="567" w:hanging="851"/>
        <w:rPr>
          <w:b/>
          <w:bCs/>
        </w:rPr>
      </w:pPr>
      <w:r w:rsidRPr="00276318">
        <w:rPr>
          <w:b/>
          <w:bCs/>
        </w:rPr>
        <w:t xml:space="preserve">Procurement Specific Questionnaire </w:t>
      </w:r>
      <w:r w:rsidR="000F52D0" w:rsidRPr="00276318">
        <w:rPr>
          <w:b/>
          <w:bCs/>
        </w:rPr>
        <w:t xml:space="preserve">Evaluation Methodology </w:t>
      </w:r>
    </w:p>
    <w:p w14:paraId="494924B6" w14:textId="6A426BBE" w:rsidR="00170824" w:rsidRDefault="000F52D0" w:rsidP="006B15CC">
      <w:pPr>
        <w:numPr>
          <w:ilvl w:val="1"/>
          <w:numId w:val="1"/>
        </w:numPr>
        <w:ind w:left="567" w:hanging="851"/>
      </w:pPr>
      <w:r>
        <w:t xml:space="preserve">Part </w:t>
      </w:r>
      <w:r w:rsidR="00040B2A">
        <w:t>3</w:t>
      </w:r>
      <w:r>
        <w:t xml:space="preserve"> of the </w:t>
      </w:r>
      <w:r w:rsidR="00276318" w:rsidRPr="00222126">
        <w:t>Procurement Specific Questionnaire</w:t>
      </w:r>
      <w:r>
        <w:t xml:space="preserve"> are essentially the minimum standards the </w:t>
      </w:r>
      <w:r w:rsidR="00040B2A">
        <w:t>Council</w:t>
      </w:r>
      <w:r>
        <w:t xml:space="preserve"> requires </w:t>
      </w:r>
      <w:r w:rsidR="00040B2A">
        <w:t>Tenderers</w:t>
      </w:r>
      <w:r>
        <w:t xml:space="preserve"> t</w:t>
      </w:r>
      <w:r w:rsidR="000A5A0A">
        <w:t>o meet or exceed, and are of a P</w:t>
      </w:r>
      <w:r>
        <w:t>ass</w:t>
      </w:r>
      <w:r w:rsidR="000A5A0A">
        <w:t xml:space="preserve"> </w:t>
      </w:r>
      <w:r>
        <w:t>/</w:t>
      </w:r>
      <w:r w:rsidR="000A5A0A">
        <w:t xml:space="preserve"> F</w:t>
      </w:r>
      <w:r>
        <w:t xml:space="preserve">ail nature.  </w:t>
      </w:r>
    </w:p>
    <w:p w14:paraId="1612275F" w14:textId="77777777" w:rsidR="00040B2A" w:rsidRDefault="00040B2A" w:rsidP="006B15CC">
      <w:pPr>
        <w:numPr>
          <w:ilvl w:val="1"/>
          <w:numId w:val="1"/>
        </w:numPr>
        <w:ind w:left="567" w:hanging="851"/>
      </w:pPr>
      <w:r>
        <w:t xml:space="preserve">Tenderers are required to Pass </w:t>
      </w:r>
      <w:r w:rsidRPr="000A5A0A">
        <w:rPr>
          <w:b/>
        </w:rPr>
        <w:t>all</w:t>
      </w:r>
      <w:r>
        <w:t xml:space="preserve"> questions in order for t</w:t>
      </w:r>
      <w:r w:rsidR="000A5A0A">
        <w:t>he</w:t>
      </w:r>
      <w:r>
        <w:t xml:space="preserve"> respons</w:t>
      </w:r>
      <w:r w:rsidR="000A5A0A">
        <w:t>e in to be considered at Stage Two (Tender Assessment)</w:t>
      </w:r>
      <w:r>
        <w:t>.</w:t>
      </w:r>
    </w:p>
    <w:p w14:paraId="517D2567" w14:textId="0FAD112C" w:rsidR="008F053D" w:rsidRDefault="0076676D" w:rsidP="006B15CC">
      <w:pPr>
        <w:numPr>
          <w:ilvl w:val="1"/>
          <w:numId w:val="1"/>
        </w:numPr>
        <w:ind w:left="567" w:hanging="851"/>
      </w:pPr>
      <w:r>
        <w:t>Tenderers are only required to submit the information requested</w:t>
      </w:r>
      <w:r w:rsidR="008F053D">
        <w:t xml:space="preserve"> within the </w:t>
      </w:r>
      <w:r w:rsidR="00276318" w:rsidRPr="00222126">
        <w:t>Procurement Specific Questionnaire</w:t>
      </w:r>
      <w:r>
        <w:t xml:space="preserve">. </w:t>
      </w:r>
    </w:p>
    <w:p w14:paraId="4910BB9B" w14:textId="77777777" w:rsidR="0076676D" w:rsidRDefault="008F053D" w:rsidP="006B15CC">
      <w:pPr>
        <w:numPr>
          <w:ilvl w:val="1"/>
          <w:numId w:val="1"/>
        </w:numPr>
        <w:ind w:left="567" w:hanging="851"/>
      </w:pPr>
      <w:r>
        <w:t xml:space="preserve">Tenderers are only required to submit the additional information and/or supporting documentation when requested by the Council. If </w:t>
      </w:r>
      <w:r w:rsidR="000A5A0A">
        <w:t xml:space="preserve">a </w:t>
      </w:r>
      <w:r>
        <w:t>Tenderer</w:t>
      </w:r>
      <w:r w:rsidR="000A5A0A">
        <w:t>/</w:t>
      </w:r>
      <w:r>
        <w:t xml:space="preserve">s </w:t>
      </w:r>
      <w:r w:rsidR="0076676D">
        <w:t>fail to provide the required evidence</w:t>
      </w:r>
      <w:r>
        <w:t xml:space="preserve"> and/or supporting documentation</w:t>
      </w:r>
      <w:r w:rsidR="0076676D">
        <w:t xml:space="preserve"> within set </w:t>
      </w:r>
      <w:r>
        <w:t>timeframes</w:t>
      </w:r>
      <w:r w:rsidR="0076676D">
        <w:t xml:space="preserve"> or the ev</w:t>
      </w:r>
      <w:r>
        <w:t xml:space="preserve">idence </w:t>
      </w:r>
      <w:r w:rsidR="005D3946">
        <w:t>proves,</w:t>
      </w:r>
      <w:r>
        <w:t xml:space="preserve"> unsatisfactory this will constitute a Fail and the Tenderer</w:t>
      </w:r>
      <w:r w:rsidR="00522D4D">
        <w:t>/s</w:t>
      </w:r>
      <w:r>
        <w:t xml:space="preserve"> will be rejected without further evaluation</w:t>
      </w:r>
      <w:r w:rsidR="0076676D">
        <w:t xml:space="preserve">. </w:t>
      </w:r>
    </w:p>
    <w:p w14:paraId="21FA0553" w14:textId="08498D9F" w:rsidR="000A2583" w:rsidRDefault="0076676D" w:rsidP="00B820D5">
      <w:pPr>
        <w:numPr>
          <w:ilvl w:val="1"/>
          <w:numId w:val="1"/>
        </w:numPr>
        <w:ind w:left="567" w:hanging="851"/>
      </w:pPr>
      <w:r>
        <w:lastRenderedPageBreak/>
        <w:t xml:space="preserve">The Council reserves the right to request </w:t>
      </w:r>
      <w:r w:rsidR="00EC1E13">
        <w:t xml:space="preserve">any </w:t>
      </w:r>
      <w:r>
        <w:t xml:space="preserve">information from a Tenderer at any point during the procurement process. </w:t>
      </w:r>
    </w:p>
    <w:p w14:paraId="0FAAF6BB" w14:textId="7D4F56D7" w:rsidR="00B820D5" w:rsidRPr="00E42A02" w:rsidRDefault="00B820D5" w:rsidP="00B820D5">
      <w:pPr>
        <w:numPr>
          <w:ilvl w:val="1"/>
          <w:numId w:val="1"/>
        </w:numPr>
        <w:ind w:left="567" w:hanging="851"/>
      </w:pPr>
      <w:r>
        <w:rPr>
          <w:b/>
        </w:rPr>
        <w:t xml:space="preserve">Please Note: </w:t>
      </w:r>
      <w:r>
        <w:t xml:space="preserve">Numbering within the </w:t>
      </w:r>
      <w:r w:rsidR="00D0118E">
        <w:t xml:space="preserve">qualification envelope and </w:t>
      </w:r>
      <w:r w:rsidR="00481253" w:rsidRPr="00222126">
        <w:t>Procurement Specific Questionnaire</w:t>
      </w:r>
      <w:r w:rsidR="00481253" w:rsidRPr="00B820D5">
        <w:t xml:space="preserve"> </w:t>
      </w:r>
      <w:r w:rsidRPr="00B820D5">
        <w:t>(</w:t>
      </w:r>
      <w:r w:rsidR="00481253">
        <w:t>P</w:t>
      </w:r>
      <w:r w:rsidRPr="00B820D5">
        <w:t xml:space="preserve">SQ) </w:t>
      </w:r>
      <w:r w:rsidR="00D0118E">
        <w:t>a</w:t>
      </w:r>
      <w:r w:rsidRPr="00B820D5">
        <w:t>ssessment</w:t>
      </w:r>
      <w:r w:rsidR="00D0118E">
        <w:t xml:space="preserve"> criteria </w:t>
      </w:r>
      <w:r>
        <w:t xml:space="preserve">may not be sequential and at times sections or questions </w:t>
      </w:r>
      <w:r w:rsidR="00D0118E">
        <w:t xml:space="preserve">may </w:t>
      </w:r>
      <w:r w:rsidR="007754FD">
        <w:t>appear missing this is due to t</w:t>
      </w:r>
      <w:r w:rsidR="00D0118E">
        <w:t xml:space="preserve">he questions within the </w:t>
      </w:r>
      <w:r w:rsidR="00481253">
        <w:t>P</w:t>
      </w:r>
      <w:r w:rsidR="00D0118E">
        <w:t xml:space="preserve">SQ </w:t>
      </w:r>
      <w:r w:rsidR="007754FD">
        <w:t xml:space="preserve">being </w:t>
      </w:r>
      <w:r w:rsidR="00D0118E">
        <w:t xml:space="preserve">part of a larger question </w:t>
      </w:r>
      <w:r w:rsidR="00D0118E" w:rsidRPr="00E42A02">
        <w:t xml:space="preserve">set and questions have been selected based on the Tender requirements. </w:t>
      </w:r>
    </w:p>
    <w:p w14:paraId="00122861" w14:textId="346D7854" w:rsidR="00D266E8" w:rsidRPr="00E42A02" w:rsidRDefault="00D266E8" w:rsidP="00D266E8">
      <w:pPr>
        <w:numPr>
          <w:ilvl w:val="0"/>
          <w:numId w:val="1"/>
        </w:numPr>
        <w:ind w:left="567" w:hanging="851"/>
        <w:rPr>
          <w:b/>
        </w:rPr>
      </w:pPr>
      <w:r w:rsidRPr="00E42A02">
        <w:rPr>
          <w:b/>
        </w:rPr>
        <w:t xml:space="preserve">Why the Council needs to assess the Economic and Financial Standing of Tenderers </w:t>
      </w:r>
    </w:p>
    <w:p w14:paraId="53A3B953" w14:textId="6A779BFB" w:rsidR="00D266E8" w:rsidRPr="00E42A02" w:rsidRDefault="00D266E8" w:rsidP="00D266E8">
      <w:pPr>
        <w:numPr>
          <w:ilvl w:val="1"/>
          <w:numId w:val="1"/>
        </w:numPr>
        <w:ind w:left="567" w:hanging="851"/>
      </w:pPr>
      <w:r w:rsidRPr="00E42A02">
        <w:t xml:space="preserve">The purpose of assessing the economic and financial limit standing of Tenderers is to: </w:t>
      </w:r>
    </w:p>
    <w:p w14:paraId="4B0985D0" w14:textId="2412D3AD" w:rsidR="00D266E8" w:rsidRPr="00E42A02" w:rsidRDefault="00D266E8" w:rsidP="00D266E8">
      <w:pPr>
        <w:numPr>
          <w:ilvl w:val="2"/>
          <w:numId w:val="1"/>
        </w:numPr>
        <w:spacing w:after="0"/>
      </w:pPr>
      <w:r w:rsidRPr="00E42A02">
        <w:t xml:space="preserve">Assess and mitigate the risk to the Council which would result if a potential contactor bidding for a contract were to go out of business during the life of the contract, or have inadequate financial resources to perform the contract; </w:t>
      </w:r>
    </w:p>
    <w:p w14:paraId="475F49D0" w14:textId="6D0447B6" w:rsidR="00D266E8" w:rsidRPr="00E42A02" w:rsidRDefault="00D266E8" w:rsidP="00D266E8">
      <w:pPr>
        <w:numPr>
          <w:ilvl w:val="2"/>
          <w:numId w:val="1"/>
        </w:numPr>
        <w:spacing w:after="0"/>
      </w:pPr>
      <w:r w:rsidRPr="00E42A02">
        <w:t xml:space="preserve">When justified, eliminate from procurement any potential supplier whose current financial capacity would pose an unacceptable risk to the Council, its service users and public money; and </w:t>
      </w:r>
    </w:p>
    <w:p w14:paraId="2D9F94D1" w14:textId="14FDE10A" w:rsidR="00D266E8" w:rsidRPr="00E42A02" w:rsidRDefault="00D266E8" w:rsidP="00D266E8">
      <w:pPr>
        <w:numPr>
          <w:ilvl w:val="2"/>
          <w:numId w:val="1"/>
        </w:numPr>
        <w:spacing w:after="0"/>
      </w:pPr>
      <w:r w:rsidRPr="00E42A02">
        <w:t xml:space="preserve">Ensure that any Tenderer continues to pass the financial assessment throughout the procurement process. </w:t>
      </w:r>
    </w:p>
    <w:p w14:paraId="51F8AE14" w14:textId="365956AB" w:rsidR="00D266E8" w:rsidRPr="00E42A02" w:rsidRDefault="00D266E8" w:rsidP="00D266E8">
      <w:pPr>
        <w:autoSpaceDE w:val="0"/>
        <w:autoSpaceDN w:val="0"/>
        <w:adjustRightInd w:val="0"/>
        <w:spacing w:after="0" w:line="240" w:lineRule="auto"/>
        <w:ind w:left="0" w:firstLine="0"/>
        <w:jc w:val="left"/>
        <w:rPr>
          <w:rFonts w:eastAsiaTheme="minorEastAsia"/>
          <w:sz w:val="20"/>
          <w:szCs w:val="20"/>
        </w:rPr>
      </w:pPr>
    </w:p>
    <w:p w14:paraId="0B08C5D2" w14:textId="77777777" w:rsidR="00DD7EB3" w:rsidRPr="00E42A02" w:rsidRDefault="00D266E8" w:rsidP="00DD7EB3">
      <w:pPr>
        <w:numPr>
          <w:ilvl w:val="1"/>
          <w:numId w:val="8"/>
        </w:numPr>
        <w:spacing w:line="247" w:lineRule="auto"/>
        <w:ind w:left="567"/>
      </w:pPr>
      <w:r w:rsidRPr="00E42A02">
        <w:t>The Council, in the strictest of confidence, will review the information provided. The Council's procedures in respect of data confidentiality will be followed and this information will not be disclosed or used for any other purpose. All Tenderers will be treated fairly and with equal diligence during the process</w:t>
      </w:r>
      <w:r w:rsidRPr="00E42A02">
        <w:rPr>
          <w:rFonts w:eastAsiaTheme="minorEastAsia"/>
          <w:sz w:val="20"/>
          <w:szCs w:val="20"/>
        </w:rPr>
        <w:t>.</w:t>
      </w:r>
      <w:r w:rsidR="00DD7EB3" w:rsidRPr="00E42A02">
        <w:t xml:space="preserve"> </w:t>
      </w:r>
    </w:p>
    <w:p w14:paraId="53A31C53" w14:textId="699A7722" w:rsidR="00D266E8" w:rsidRPr="00E42A02" w:rsidRDefault="00DD7EB3" w:rsidP="00E45413">
      <w:pPr>
        <w:numPr>
          <w:ilvl w:val="1"/>
          <w:numId w:val="1"/>
        </w:numPr>
        <w:spacing w:after="0" w:line="247" w:lineRule="auto"/>
        <w:ind w:left="567" w:hanging="851"/>
        <w:jc w:val="left"/>
      </w:pPr>
      <w:r w:rsidRPr="00E42A02">
        <w:t xml:space="preserve">Tenderers must either have a DUNS number, or have requested a DUNS number for verification purposes. If you have applied for a DUNS number, it should be provided to the Council on receipt. </w:t>
      </w:r>
    </w:p>
    <w:p w14:paraId="127C113A" w14:textId="7C490A7F" w:rsidR="001034BA" w:rsidRDefault="001034BA" w:rsidP="000A517F">
      <w:pPr>
        <w:pStyle w:val="Heading1"/>
        <w:ind w:left="567" w:hanging="851"/>
        <w:jc w:val="left"/>
        <w:rPr>
          <w:sz w:val="24"/>
        </w:rPr>
      </w:pPr>
    </w:p>
    <w:p w14:paraId="192494C3" w14:textId="77777777" w:rsidR="00DD7EB3" w:rsidRPr="00DD7EB3" w:rsidRDefault="00DD7EB3" w:rsidP="00DD7EB3">
      <w:pPr>
        <w:sectPr w:rsidR="00DD7EB3" w:rsidRPr="00DD7EB3">
          <w:footerReference w:type="even" r:id="rId13"/>
          <w:footerReference w:type="default" r:id="rId14"/>
          <w:footerReference w:type="first" r:id="rId15"/>
          <w:pgSz w:w="11906" w:h="16838"/>
          <w:pgMar w:top="724" w:right="1434" w:bottom="989" w:left="1428" w:header="720" w:footer="570" w:gutter="0"/>
          <w:cols w:space="720"/>
        </w:sectPr>
      </w:pPr>
    </w:p>
    <w:p w14:paraId="3CAD906C" w14:textId="4A26EA5F" w:rsidR="00B820D5" w:rsidRPr="00B820D5" w:rsidRDefault="60098549" w:rsidP="00B820D5">
      <w:pPr>
        <w:pStyle w:val="Heading1"/>
        <w:ind w:left="567" w:hanging="851"/>
        <w:jc w:val="left"/>
        <w:rPr>
          <w:sz w:val="24"/>
          <w:szCs w:val="24"/>
        </w:rPr>
      </w:pPr>
      <w:r w:rsidRPr="003C4395">
        <w:rPr>
          <w:sz w:val="24"/>
          <w:szCs w:val="24"/>
        </w:rPr>
        <w:lastRenderedPageBreak/>
        <w:t xml:space="preserve">  </w:t>
      </w:r>
      <w:r w:rsidR="00A158F1" w:rsidRPr="003C4395">
        <w:rPr>
          <w:sz w:val="24"/>
          <w:szCs w:val="24"/>
        </w:rPr>
        <w:t xml:space="preserve"> </w:t>
      </w:r>
      <w:r w:rsidR="00D14360" w:rsidRPr="003C4395">
        <w:rPr>
          <w:sz w:val="24"/>
          <w:szCs w:val="24"/>
        </w:rPr>
        <w:t>Procurement Specific</w:t>
      </w:r>
      <w:r w:rsidR="000F52D0" w:rsidRPr="003C4395">
        <w:rPr>
          <w:sz w:val="24"/>
          <w:szCs w:val="24"/>
        </w:rPr>
        <w:t xml:space="preserve"> Questionnaire (</w:t>
      </w:r>
      <w:r w:rsidR="00D14360" w:rsidRPr="003C4395">
        <w:rPr>
          <w:sz w:val="24"/>
          <w:szCs w:val="24"/>
        </w:rPr>
        <w:t>P</w:t>
      </w:r>
      <w:r w:rsidR="000F52D0" w:rsidRPr="003C4395">
        <w:rPr>
          <w:sz w:val="24"/>
          <w:szCs w:val="24"/>
        </w:rPr>
        <w:t xml:space="preserve">SQ) </w:t>
      </w:r>
      <w:r w:rsidR="00040B2A" w:rsidRPr="003C4395">
        <w:rPr>
          <w:sz w:val="24"/>
          <w:szCs w:val="24"/>
        </w:rPr>
        <w:t>Assessment</w:t>
      </w:r>
      <w:r w:rsidR="000F52D0" w:rsidRPr="003C4395">
        <w:rPr>
          <w:sz w:val="24"/>
          <w:szCs w:val="24"/>
        </w:rPr>
        <w:t xml:space="preserve"> Criteria </w:t>
      </w:r>
    </w:p>
    <w:tbl>
      <w:tblPr>
        <w:tblStyle w:val="TableGrid1"/>
        <w:tblpPr w:leftFromText="180" w:rightFromText="180" w:vertAnchor="text" w:tblpY="1"/>
        <w:tblOverlap w:val="never"/>
        <w:tblW w:w="14879" w:type="dxa"/>
        <w:tblInd w:w="0" w:type="dxa"/>
        <w:tblLayout w:type="fixed"/>
        <w:tblCellMar>
          <w:top w:w="7" w:type="dxa"/>
          <w:left w:w="106" w:type="dxa"/>
          <w:right w:w="52" w:type="dxa"/>
        </w:tblCellMar>
        <w:tblLook w:val="04A0" w:firstRow="1" w:lastRow="0" w:firstColumn="1" w:lastColumn="0" w:noHBand="0" w:noVBand="1"/>
      </w:tblPr>
      <w:tblGrid>
        <w:gridCol w:w="1114"/>
        <w:gridCol w:w="1149"/>
        <w:gridCol w:w="12616"/>
      </w:tblGrid>
      <w:tr w:rsidR="00144CCA" w:rsidRPr="00502FB8" w14:paraId="3C1B77F7" w14:textId="77777777" w:rsidTr="008A2EF6">
        <w:trPr>
          <w:trHeight w:val="517"/>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98A5B78" w14:textId="77777777" w:rsidR="00144CCA" w:rsidRPr="00502FB8" w:rsidRDefault="00144CCA" w:rsidP="00E828E3">
            <w:pPr>
              <w:spacing w:after="0" w:line="259" w:lineRule="auto"/>
              <w:ind w:left="2" w:firstLine="0"/>
              <w:jc w:val="center"/>
              <w:rPr>
                <w:b/>
                <w:sz w:val="20"/>
                <w:szCs w:val="20"/>
              </w:rPr>
            </w:pPr>
            <w:r w:rsidRPr="00502FB8">
              <w:rPr>
                <w:b/>
                <w:sz w:val="20"/>
                <w:szCs w:val="20"/>
              </w:rPr>
              <w:t>Question</w:t>
            </w:r>
          </w:p>
          <w:p w14:paraId="7BE3FB6F" w14:textId="77777777" w:rsidR="00144CCA" w:rsidRPr="00502FB8" w:rsidRDefault="00144CCA" w:rsidP="00E828E3">
            <w:pPr>
              <w:spacing w:after="0" w:line="259" w:lineRule="auto"/>
              <w:ind w:left="2" w:firstLine="0"/>
              <w:jc w:val="center"/>
              <w:rPr>
                <w:b/>
                <w:sz w:val="20"/>
                <w:szCs w:val="20"/>
              </w:rPr>
            </w:pPr>
            <w:r w:rsidRPr="00502FB8">
              <w:rPr>
                <w:b/>
                <w:sz w:val="20"/>
                <w:szCs w:val="20"/>
              </w:rPr>
              <w:t>No.</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tcPr>
          <w:p w14:paraId="7431C04A" w14:textId="77777777" w:rsidR="00144CCA" w:rsidRPr="00502FB8" w:rsidRDefault="00144CCA" w:rsidP="00E828E3">
            <w:pPr>
              <w:spacing w:after="0" w:line="259" w:lineRule="auto"/>
              <w:ind w:left="2" w:firstLine="0"/>
              <w:jc w:val="center"/>
              <w:rPr>
                <w:sz w:val="20"/>
                <w:szCs w:val="20"/>
              </w:rPr>
            </w:pPr>
            <w:r w:rsidRPr="00502FB8">
              <w:rPr>
                <w:b/>
                <w:sz w:val="20"/>
                <w:szCs w:val="20"/>
              </w:rPr>
              <w:t>Scoring Structure</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tcPr>
          <w:p w14:paraId="33AAD789" w14:textId="77777777" w:rsidR="00144CCA" w:rsidRPr="00502FB8" w:rsidRDefault="00144CCA" w:rsidP="00E828E3">
            <w:pPr>
              <w:spacing w:after="0" w:line="259" w:lineRule="auto"/>
              <w:ind w:left="0" w:firstLine="0"/>
              <w:jc w:val="center"/>
              <w:rPr>
                <w:sz w:val="20"/>
                <w:szCs w:val="20"/>
              </w:rPr>
            </w:pPr>
            <w:r w:rsidRPr="00502FB8">
              <w:rPr>
                <w:b/>
                <w:sz w:val="20"/>
                <w:szCs w:val="20"/>
              </w:rPr>
              <w:t>Scoring Criteria</w:t>
            </w:r>
          </w:p>
        </w:tc>
      </w:tr>
      <w:tr w:rsidR="00144CCA" w:rsidRPr="00502FB8" w14:paraId="21BEEA24" w14:textId="77777777" w:rsidTr="008A2EF6">
        <w:trPr>
          <w:trHeight w:val="268"/>
        </w:trPr>
        <w:tc>
          <w:tcPr>
            <w:tcW w:w="14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4D6065E" w14:textId="1A7CA602" w:rsidR="00144CCA" w:rsidRPr="00502FB8" w:rsidRDefault="12EB582C" w:rsidP="00E828E3">
            <w:pPr>
              <w:spacing w:after="0" w:line="259" w:lineRule="auto"/>
              <w:jc w:val="left"/>
              <w:rPr>
                <w:sz w:val="20"/>
                <w:szCs w:val="20"/>
              </w:rPr>
            </w:pPr>
            <w:r w:rsidRPr="003C4395">
              <w:rPr>
                <w:b/>
                <w:bCs/>
                <w:sz w:val="20"/>
                <w:szCs w:val="20"/>
              </w:rPr>
              <w:t xml:space="preserve">Part 1: Section 1 - </w:t>
            </w:r>
            <w:r w:rsidR="00161DA3">
              <w:rPr>
                <w:b/>
                <w:sz w:val="20"/>
                <w:szCs w:val="20"/>
              </w:rPr>
              <w:t>Preliminary Questions</w:t>
            </w:r>
          </w:p>
        </w:tc>
      </w:tr>
      <w:tr w:rsidR="00B24E90" w:rsidRPr="00502FB8" w14:paraId="5FD9A90B" w14:textId="77777777" w:rsidTr="008A2EF6">
        <w:trPr>
          <w:trHeight w:val="683"/>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91E14" w14:textId="19C7F934" w:rsidR="00B24E90" w:rsidRPr="00502FB8" w:rsidRDefault="00B24E90" w:rsidP="00E828E3">
            <w:pPr>
              <w:spacing w:after="0" w:line="259" w:lineRule="auto"/>
              <w:ind w:left="2" w:firstLine="0"/>
              <w:jc w:val="center"/>
              <w:rPr>
                <w:sz w:val="20"/>
                <w:szCs w:val="20"/>
              </w:rPr>
            </w:pPr>
            <w:r w:rsidRPr="00E811A0">
              <w:rPr>
                <w:sz w:val="20"/>
                <w:szCs w:val="20"/>
              </w:rPr>
              <w:t>1A.01 – 1A.</w:t>
            </w:r>
            <w:r>
              <w:rPr>
                <w:sz w:val="20"/>
                <w:szCs w:val="20"/>
              </w:rPr>
              <w:t>03</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3A52E" w14:textId="77777777" w:rsidR="00B24E90" w:rsidRPr="00502FB8" w:rsidRDefault="00B24E90" w:rsidP="00E828E3">
            <w:pPr>
              <w:spacing w:after="0" w:line="259" w:lineRule="auto"/>
              <w:ind w:left="2" w:firstLine="0"/>
              <w:jc w:val="center"/>
              <w:rPr>
                <w:sz w:val="20"/>
                <w:szCs w:val="20"/>
              </w:rPr>
            </w:pPr>
            <w:r w:rsidRPr="00502FB8">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1AE29" w14:textId="77777777" w:rsidR="00B24E90" w:rsidRDefault="00B24E90" w:rsidP="00E828E3">
            <w:pPr>
              <w:pStyle w:val="Normal2"/>
              <w:ind w:left="737" w:hanging="709"/>
            </w:pPr>
            <w:r w:rsidRPr="00502FB8">
              <w:rPr>
                <w:b/>
              </w:rPr>
              <w:t>Pass</w:t>
            </w:r>
            <w:r w:rsidRPr="00502FB8">
              <w:t xml:space="preserve">: Organisation has answered all questions and sub-questions in </w:t>
            </w:r>
            <w:r w:rsidRPr="007B390A">
              <w:t xml:space="preserve">Preliminary </w:t>
            </w:r>
            <w:r>
              <w:t xml:space="preserve">Questions section </w:t>
            </w:r>
            <w:r w:rsidRPr="00502FB8">
              <w:t>or stated not applicable.</w:t>
            </w:r>
          </w:p>
          <w:p w14:paraId="1DC669E8" w14:textId="10E35DCC" w:rsidR="00B24E90" w:rsidRPr="00502FB8" w:rsidRDefault="00B24E90" w:rsidP="00E828E3">
            <w:pPr>
              <w:pStyle w:val="Normal2"/>
              <w:ind w:left="735" w:hanging="708"/>
            </w:pPr>
            <w:r w:rsidRPr="00502FB8">
              <w:rPr>
                <w:b/>
              </w:rPr>
              <w:t>Fail:</w:t>
            </w:r>
            <w:r w:rsidRPr="00502FB8">
              <w:t xml:space="preserve">   Organisation has not answered all the questions and sub-questions in</w:t>
            </w:r>
            <w:r w:rsidRPr="007B390A">
              <w:t xml:space="preserve"> Preliminary </w:t>
            </w:r>
            <w:r>
              <w:t>Questions section</w:t>
            </w:r>
            <w:r w:rsidRPr="00502FB8">
              <w:t>.</w:t>
            </w:r>
          </w:p>
        </w:tc>
      </w:tr>
      <w:tr w:rsidR="00233D36" w:rsidRPr="00502FB8" w14:paraId="61228B51" w14:textId="77777777" w:rsidTr="008A2EF6">
        <w:tblPrEx>
          <w:tblCellMar>
            <w:top w:w="125" w:type="dxa"/>
            <w:bottom w:w="11" w:type="dxa"/>
            <w:right w:w="80" w:type="dxa"/>
          </w:tblCellMar>
        </w:tblPrEx>
        <w:trPr>
          <w:trHeight w:val="23"/>
        </w:trPr>
        <w:tc>
          <w:tcPr>
            <w:tcW w:w="14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8D366FA" w14:textId="43831D7D" w:rsidR="00233D36" w:rsidRPr="00502FB8" w:rsidRDefault="00233D36" w:rsidP="00E828E3">
            <w:pPr>
              <w:spacing w:after="0" w:line="259" w:lineRule="auto"/>
              <w:ind w:left="1" w:firstLine="0"/>
              <w:jc w:val="left"/>
              <w:rPr>
                <w:sz w:val="20"/>
                <w:szCs w:val="20"/>
              </w:rPr>
            </w:pPr>
            <w:r w:rsidRPr="00502FB8">
              <w:rPr>
                <w:b/>
                <w:sz w:val="20"/>
                <w:szCs w:val="20"/>
              </w:rPr>
              <w:t xml:space="preserve">Part 3: </w:t>
            </w:r>
            <w:r w:rsidRPr="00103488">
              <w:rPr>
                <w:b/>
                <w:sz w:val="20"/>
                <w:szCs w:val="20"/>
              </w:rPr>
              <w:t xml:space="preserve">Procurement Specific Questions relating to </w:t>
            </w:r>
            <w:r>
              <w:rPr>
                <w:b/>
                <w:sz w:val="20"/>
                <w:szCs w:val="20"/>
              </w:rPr>
              <w:t>C</w:t>
            </w:r>
            <w:r w:rsidRPr="00103488">
              <w:rPr>
                <w:b/>
                <w:sz w:val="20"/>
                <w:szCs w:val="20"/>
              </w:rPr>
              <w:t xml:space="preserve">onditions of </w:t>
            </w:r>
            <w:r>
              <w:rPr>
                <w:b/>
                <w:sz w:val="20"/>
                <w:szCs w:val="20"/>
              </w:rPr>
              <w:t>P</w:t>
            </w:r>
            <w:r w:rsidRPr="00103488">
              <w:rPr>
                <w:b/>
                <w:sz w:val="20"/>
                <w:szCs w:val="20"/>
              </w:rPr>
              <w:t>articipation</w:t>
            </w:r>
          </w:p>
        </w:tc>
      </w:tr>
      <w:tr w:rsidR="00CF0646" w:rsidRPr="00502FB8" w14:paraId="3738F49C" w14:textId="77777777" w:rsidTr="008A2EF6">
        <w:tblPrEx>
          <w:tblCellMar>
            <w:top w:w="125" w:type="dxa"/>
            <w:bottom w:w="11" w:type="dxa"/>
            <w:right w:w="80" w:type="dxa"/>
          </w:tblCellMar>
        </w:tblPrEx>
        <w:trPr>
          <w:trHeight w:val="23"/>
        </w:trPr>
        <w:tc>
          <w:tcPr>
            <w:tcW w:w="14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ED54806" w14:textId="676B96AF" w:rsidR="00CF0646" w:rsidRDefault="003974B0" w:rsidP="00E828E3">
            <w:pPr>
              <w:spacing w:after="0" w:line="259" w:lineRule="auto"/>
              <w:ind w:left="1" w:firstLine="0"/>
              <w:jc w:val="left"/>
              <w:rPr>
                <w:b/>
                <w:sz w:val="20"/>
                <w:szCs w:val="20"/>
              </w:rPr>
            </w:pPr>
            <w:r>
              <w:rPr>
                <w:b/>
                <w:sz w:val="20"/>
                <w:szCs w:val="20"/>
              </w:rPr>
              <w:t xml:space="preserve">Part 3 - </w:t>
            </w:r>
            <w:r w:rsidRPr="00502FB8">
              <w:rPr>
                <w:b/>
                <w:sz w:val="20"/>
                <w:szCs w:val="20"/>
              </w:rPr>
              <w:t>Section 1: Economic and Financial Standing</w:t>
            </w:r>
          </w:p>
        </w:tc>
      </w:tr>
      <w:tr w:rsidR="00665ABD" w:rsidRPr="00502FB8" w14:paraId="5C444F11" w14:textId="77777777" w:rsidTr="008A2EF6">
        <w:tblPrEx>
          <w:tblCellMar>
            <w:top w:w="125" w:type="dxa"/>
            <w:bottom w:w="11" w:type="dxa"/>
            <w:right w:w="80" w:type="dxa"/>
          </w:tblCellMar>
        </w:tblPrEx>
        <w:trPr>
          <w:trHeight w:val="235"/>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77E11" w14:textId="4216AFBE" w:rsidR="00665ABD" w:rsidRPr="00502FB8" w:rsidRDefault="00665ABD" w:rsidP="00E828E3">
            <w:pPr>
              <w:spacing w:after="0" w:line="259" w:lineRule="auto"/>
              <w:ind w:left="2" w:firstLine="0"/>
              <w:jc w:val="center"/>
              <w:rPr>
                <w:sz w:val="20"/>
                <w:szCs w:val="20"/>
              </w:rPr>
            </w:pPr>
            <w:r>
              <w:rPr>
                <w:sz w:val="20"/>
                <w:szCs w:val="20"/>
              </w:rPr>
              <w:t>3A</w:t>
            </w:r>
            <w:r w:rsidRPr="00502FB8">
              <w:rPr>
                <w:sz w:val="20"/>
                <w:szCs w:val="20"/>
              </w:rPr>
              <w:t>.</w:t>
            </w:r>
            <w:r>
              <w:rPr>
                <w:sz w:val="20"/>
                <w:szCs w:val="20"/>
              </w:rPr>
              <w:t>01 – 3A.02</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C0B46" w14:textId="4E84AAC9" w:rsidR="00665ABD" w:rsidRPr="00502FB8" w:rsidRDefault="00665ABD" w:rsidP="00E828E3">
            <w:pPr>
              <w:spacing w:after="0" w:line="259" w:lineRule="auto"/>
              <w:ind w:left="2" w:firstLine="0"/>
              <w:jc w:val="center"/>
              <w:rPr>
                <w:sz w:val="20"/>
                <w:szCs w:val="20"/>
              </w:rPr>
            </w:pPr>
            <w:r w:rsidRPr="00502FB8">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B513F" w14:textId="77777777" w:rsidR="00665ABD" w:rsidRPr="00502FB8" w:rsidRDefault="00665ABD" w:rsidP="00E828E3">
            <w:pPr>
              <w:pStyle w:val="Default"/>
              <w:ind w:left="737" w:hanging="709"/>
              <w:rPr>
                <w:sz w:val="20"/>
                <w:szCs w:val="20"/>
              </w:rPr>
            </w:pPr>
            <w:r w:rsidRPr="00502FB8">
              <w:rPr>
                <w:b/>
                <w:bCs/>
                <w:sz w:val="20"/>
                <w:szCs w:val="20"/>
              </w:rPr>
              <w:t>Pass</w:t>
            </w:r>
            <w:r w:rsidRPr="00502FB8">
              <w:rPr>
                <w:sz w:val="20"/>
                <w:szCs w:val="20"/>
              </w:rPr>
              <w:t>:  Organisation is able to provide one of the requested documents in order to demonstrate its economic/financial standing.</w:t>
            </w:r>
          </w:p>
          <w:p w14:paraId="34DB4DCC" w14:textId="1DD8C6DD" w:rsidR="00665ABD" w:rsidRPr="00502FB8" w:rsidRDefault="00665ABD" w:rsidP="00E828E3">
            <w:pPr>
              <w:spacing w:after="117" w:line="241" w:lineRule="auto"/>
              <w:ind w:left="737" w:hanging="709"/>
              <w:jc w:val="left"/>
              <w:rPr>
                <w:sz w:val="20"/>
                <w:szCs w:val="20"/>
              </w:rPr>
            </w:pPr>
            <w:r w:rsidRPr="00502FB8">
              <w:rPr>
                <w:b/>
                <w:bCs/>
                <w:sz w:val="20"/>
                <w:szCs w:val="20"/>
              </w:rPr>
              <w:t>Fail</w:t>
            </w:r>
            <w:r w:rsidRPr="00502FB8">
              <w:rPr>
                <w:sz w:val="20"/>
                <w:szCs w:val="20"/>
              </w:rPr>
              <w:t>:    Organisation is unable to provide one of the requested documents in order to demonstrate its economic/financial standing.</w:t>
            </w:r>
          </w:p>
        </w:tc>
      </w:tr>
      <w:tr w:rsidR="00665ABD" w:rsidRPr="00502FB8" w14:paraId="3E558D4A" w14:textId="77777777" w:rsidTr="008A2EF6">
        <w:tblPrEx>
          <w:tblCellMar>
            <w:top w:w="125" w:type="dxa"/>
            <w:bottom w:w="11" w:type="dxa"/>
            <w:right w:w="80" w:type="dxa"/>
          </w:tblCellMar>
        </w:tblPrEx>
        <w:trPr>
          <w:trHeight w:val="151"/>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A35B6" w14:textId="7DF6ADD3" w:rsidR="00665ABD" w:rsidRPr="00502FB8" w:rsidRDefault="00665ABD" w:rsidP="00E828E3">
            <w:pPr>
              <w:spacing w:after="0" w:line="259" w:lineRule="auto"/>
              <w:ind w:left="2" w:firstLine="0"/>
              <w:jc w:val="center"/>
              <w:rPr>
                <w:sz w:val="20"/>
                <w:szCs w:val="20"/>
              </w:rPr>
            </w:pPr>
            <w:r>
              <w:rPr>
                <w:sz w:val="20"/>
                <w:szCs w:val="20"/>
              </w:rPr>
              <w:t>3A.03</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B6E99" w14:textId="2F58143D" w:rsidR="00665ABD" w:rsidRPr="00502FB8" w:rsidRDefault="00665ABD" w:rsidP="00E828E3">
            <w:pPr>
              <w:spacing w:after="0" w:line="259" w:lineRule="auto"/>
              <w:ind w:left="2" w:firstLine="0"/>
              <w:jc w:val="center"/>
              <w:rPr>
                <w:sz w:val="20"/>
                <w:szCs w:val="20"/>
              </w:rPr>
            </w:pPr>
            <w:r>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56C43" w14:textId="77777777" w:rsidR="00665ABD" w:rsidRDefault="00665ABD" w:rsidP="00E828E3">
            <w:pPr>
              <w:pStyle w:val="Default"/>
              <w:ind w:left="737" w:hanging="709"/>
              <w:rPr>
                <w:sz w:val="20"/>
                <w:szCs w:val="20"/>
              </w:rPr>
            </w:pPr>
            <w:r w:rsidRPr="00502FB8">
              <w:rPr>
                <w:b/>
                <w:bCs/>
                <w:sz w:val="20"/>
                <w:szCs w:val="20"/>
              </w:rPr>
              <w:t>Pass</w:t>
            </w:r>
            <w:r w:rsidRPr="00502FB8">
              <w:rPr>
                <w:sz w:val="20"/>
                <w:szCs w:val="20"/>
              </w:rPr>
              <w:t xml:space="preserve">:  Organisation is able to provide </w:t>
            </w:r>
            <w:r>
              <w:rPr>
                <w:sz w:val="20"/>
                <w:szCs w:val="20"/>
              </w:rPr>
              <w:t>DUNS number</w:t>
            </w:r>
          </w:p>
          <w:p w14:paraId="03A7226E" w14:textId="77777777" w:rsidR="00665ABD" w:rsidRPr="00502FB8" w:rsidRDefault="00665ABD" w:rsidP="00E828E3">
            <w:pPr>
              <w:pStyle w:val="Default"/>
              <w:ind w:left="737" w:hanging="709"/>
              <w:rPr>
                <w:sz w:val="20"/>
                <w:szCs w:val="20"/>
              </w:rPr>
            </w:pPr>
            <w:r>
              <w:rPr>
                <w:b/>
                <w:bCs/>
                <w:sz w:val="20"/>
                <w:szCs w:val="20"/>
              </w:rPr>
              <w:t>Pass</w:t>
            </w:r>
            <w:r w:rsidRPr="00413465">
              <w:rPr>
                <w:sz w:val="20"/>
                <w:szCs w:val="20"/>
              </w:rPr>
              <w:t>:</w:t>
            </w:r>
            <w:r>
              <w:rPr>
                <w:sz w:val="20"/>
                <w:szCs w:val="20"/>
              </w:rPr>
              <w:t xml:space="preserve">  </w:t>
            </w:r>
            <w:r w:rsidRPr="00502FB8">
              <w:rPr>
                <w:sz w:val="20"/>
                <w:szCs w:val="20"/>
              </w:rPr>
              <w:t xml:space="preserve">Organisation </w:t>
            </w:r>
            <w:r>
              <w:rPr>
                <w:sz w:val="20"/>
                <w:szCs w:val="20"/>
              </w:rPr>
              <w:t>has registered for DUNS number and will provide asap</w:t>
            </w:r>
          </w:p>
          <w:p w14:paraId="4932D656" w14:textId="3DE09281" w:rsidR="00665ABD" w:rsidRPr="00502FB8" w:rsidRDefault="00665ABD" w:rsidP="00E828E3">
            <w:pPr>
              <w:pStyle w:val="Default"/>
              <w:ind w:left="737" w:hanging="709"/>
              <w:rPr>
                <w:b/>
                <w:bCs/>
                <w:sz w:val="20"/>
                <w:szCs w:val="20"/>
              </w:rPr>
            </w:pPr>
            <w:r w:rsidRPr="00502FB8">
              <w:rPr>
                <w:b/>
                <w:bCs/>
                <w:sz w:val="20"/>
                <w:szCs w:val="20"/>
              </w:rPr>
              <w:t>Fail</w:t>
            </w:r>
            <w:r w:rsidRPr="00502FB8">
              <w:rPr>
                <w:sz w:val="20"/>
                <w:szCs w:val="20"/>
              </w:rPr>
              <w:t xml:space="preserve">:    Organisation is unable to provide </w:t>
            </w:r>
            <w:r>
              <w:rPr>
                <w:sz w:val="20"/>
                <w:szCs w:val="20"/>
              </w:rPr>
              <w:t>DUNS number</w:t>
            </w:r>
          </w:p>
        </w:tc>
      </w:tr>
      <w:tr w:rsidR="00665ABD" w:rsidRPr="00502FB8" w14:paraId="66DC299A" w14:textId="77777777" w:rsidTr="008A2EF6">
        <w:tblPrEx>
          <w:tblCellMar>
            <w:top w:w="125" w:type="dxa"/>
            <w:bottom w:w="11" w:type="dxa"/>
            <w:right w:w="80" w:type="dxa"/>
          </w:tblCellMar>
        </w:tblPrEx>
        <w:trPr>
          <w:trHeight w:val="575"/>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882D5" w14:textId="0A703296" w:rsidR="00665ABD" w:rsidRPr="00502FB8" w:rsidRDefault="00665ABD" w:rsidP="00E828E3">
            <w:pPr>
              <w:spacing w:after="0" w:line="259" w:lineRule="auto"/>
              <w:ind w:left="2" w:firstLine="0"/>
              <w:jc w:val="center"/>
              <w:rPr>
                <w:sz w:val="20"/>
                <w:szCs w:val="20"/>
              </w:rPr>
            </w:pPr>
            <w:r>
              <w:rPr>
                <w:sz w:val="20"/>
                <w:szCs w:val="20"/>
              </w:rPr>
              <w:t>3A.04 – 3A.05</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39FD9B" w14:textId="03FC1E87" w:rsidR="00665ABD" w:rsidRPr="00502FB8" w:rsidRDefault="00665ABD" w:rsidP="00E828E3">
            <w:pPr>
              <w:spacing w:after="0" w:line="259" w:lineRule="auto"/>
              <w:ind w:left="2" w:firstLine="0"/>
              <w:jc w:val="center"/>
              <w:rPr>
                <w:sz w:val="20"/>
                <w:szCs w:val="20"/>
              </w:rPr>
            </w:pPr>
            <w:r w:rsidRPr="00502FB8">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2E748" w14:textId="77777777" w:rsidR="00665ABD" w:rsidRPr="00502FB8" w:rsidRDefault="00665ABD" w:rsidP="00E828E3">
            <w:pPr>
              <w:pStyle w:val="Default"/>
              <w:ind w:left="737" w:hanging="709"/>
              <w:rPr>
                <w:sz w:val="20"/>
                <w:szCs w:val="20"/>
              </w:rPr>
            </w:pPr>
            <w:r w:rsidRPr="00502FB8">
              <w:rPr>
                <w:b/>
                <w:bCs/>
                <w:sz w:val="20"/>
                <w:szCs w:val="20"/>
              </w:rPr>
              <w:t>Pass</w:t>
            </w:r>
            <w:r w:rsidRPr="00502FB8">
              <w:rPr>
                <w:sz w:val="20"/>
                <w:szCs w:val="20"/>
              </w:rPr>
              <w:t>:   Organisation is able to provide parent company accounts if requested and has provided details on the name of the organisation and relationship to the Tenderer.</w:t>
            </w:r>
          </w:p>
          <w:p w14:paraId="43386DE1" w14:textId="676F6E06" w:rsidR="00665ABD" w:rsidRPr="006537FB" w:rsidRDefault="00665ABD" w:rsidP="00E828E3">
            <w:pPr>
              <w:pStyle w:val="Default"/>
              <w:rPr>
                <w:sz w:val="20"/>
                <w:szCs w:val="20"/>
              </w:rPr>
            </w:pPr>
            <w:r w:rsidRPr="00502FB8">
              <w:rPr>
                <w:b/>
                <w:bCs/>
                <w:sz w:val="20"/>
                <w:szCs w:val="20"/>
              </w:rPr>
              <w:t>Fail</w:t>
            </w:r>
            <w:r w:rsidRPr="00502FB8">
              <w:rPr>
                <w:sz w:val="20"/>
                <w:szCs w:val="20"/>
              </w:rPr>
              <w:t>:     Organisation is unable to provide parent company accounts if requested and has not provided details on the name of the organisation and relationship to the Tenderer</w:t>
            </w:r>
            <w:r>
              <w:rPr>
                <w:sz w:val="20"/>
                <w:szCs w:val="20"/>
              </w:rPr>
              <w:t>.</w:t>
            </w:r>
          </w:p>
        </w:tc>
      </w:tr>
      <w:tr w:rsidR="00665ABD" w:rsidRPr="00502FB8" w14:paraId="5D4FDFD1" w14:textId="77777777" w:rsidTr="008A2EF6">
        <w:tblPrEx>
          <w:tblCellMar>
            <w:top w:w="125" w:type="dxa"/>
            <w:bottom w:w="11" w:type="dxa"/>
            <w:right w:w="80" w:type="dxa"/>
          </w:tblCellMar>
        </w:tblPrEx>
        <w:trPr>
          <w:trHeight w:val="575"/>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921AA" w14:textId="77777777" w:rsidR="00665ABD" w:rsidRDefault="00665ABD" w:rsidP="00E828E3">
            <w:pPr>
              <w:spacing w:after="0" w:line="259" w:lineRule="auto"/>
              <w:ind w:left="2" w:firstLine="0"/>
              <w:jc w:val="center"/>
              <w:rPr>
                <w:sz w:val="20"/>
                <w:szCs w:val="20"/>
              </w:rPr>
            </w:pPr>
            <w:r>
              <w:rPr>
                <w:sz w:val="20"/>
                <w:szCs w:val="20"/>
              </w:rPr>
              <w:t>3A.06 –</w:t>
            </w:r>
          </w:p>
          <w:p w14:paraId="76A6BC94" w14:textId="29CD3194" w:rsidR="00665ABD" w:rsidRDefault="00665ABD" w:rsidP="00E828E3">
            <w:pPr>
              <w:spacing w:after="0" w:line="259" w:lineRule="auto"/>
              <w:ind w:left="2" w:firstLine="0"/>
              <w:jc w:val="center"/>
              <w:rPr>
                <w:sz w:val="20"/>
                <w:szCs w:val="20"/>
              </w:rPr>
            </w:pPr>
            <w:r>
              <w:rPr>
                <w:sz w:val="20"/>
                <w:szCs w:val="20"/>
              </w:rPr>
              <w:t>3A.07</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D77B8" w14:textId="05D18B46" w:rsidR="00665ABD" w:rsidRDefault="00665ABD" w:rsidP="00E828E3">
            <w:pPr>
              <w:spacing w:after="0" w:line="259" w:lineRule="auto"/>
              <w:ind w:left="2" w:firstLine="0"/>
              <w:jc w:val="center"/>
              <w:rPr>
                <w:sz w:val="20"/>
                <w:szCs w:val="20"/>
              </w:rPr>
            </w:pPr>
            <w:r>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45FD8" w14:textId="77777777" w:rsidR="00665ABD" w:rsidRPr="00502FB8" w:rsidRDefault="00665ABD" w:rsidP="00E828E3">
            <w:pPr>
              <w:pStyle w:val="Default"/>
              <w:ind w:left="737" w:hanging="709"/>
              <w:rPr>
                <w:sz w:val="20"/>
                <w:szCs w:val="20"/>
              </w:rPr>
            </w:pPr>
            <w:r w:rsidRPr="00502FB8">
              <w:rPr>
                <w:b/>
                <w:bCs/>
                <w:sz w:val="20"/>
                <w:szCs w:val="20"/>
              </w:rPr>
              <w:t>Pass</w:t>
            </w:r>
            <w:r w:rsidRPr="00502FB8">
              <w:rPr>
                <w:sz w:val="20"/>
                <w:szCs w:val="20"/>
              </w:rPr>
              <w:t xml:space="preserve">:   Organisation is </w:t>
            </w:r>
            <w:r>
              <w:rPr>
                <w:sz w:val="20"/>
                <w:szCs w:val="20"/>
              </w:rPr>
              <w:t>relying on a guarantor and is</w:t>
            </w:r>
            <w:r w:rsidRPr="00502FB8">
              <w:rPr>
                <w:sz w:val="20"/>
                <w:szCs w:val="20"/>
              </w:rPr>
              <w:t xml:space="preserve"> </w:t>
            </w:r>
            <w:r>
              <w:rPr>
                <w:sz w:val="20"/>
                <w:szCs w:val="20"/>
              </w:rPr>
              <w:t>able to</w:t>
            </w:r>
            <w:r w:rsidRPr="00502FB8">
              <w:rPr>
                <w:sz w:val="20"/>
                <w:szCs w:val="20"/>
              </w:rPr>
              <w:t xml:space="preserve"> provide </w:t>
            </w:r>
            <w:r>
              <w:rPr>
                <w:sz w:val="20"/>
                <w:szCs w:val="20"/>
              </w:rPr>
              <w:t xml:space="preserve">guarantors name and </w:t>
            </w:r>
            <w:r w:rsidRPr="008D3C26">
              <w:rPr>
                <w:sz w:val="20"/>
                <w:szCs w:val="20"/>
              </w:rPr>
              <w:t>economic and financial standing</w:t>
            </w:r>
            <w:r>
              <w:rPr>
                <w:sz w:val="20"/>
                <w:szCs w:val="20"/>
              </w:rPr>
              <w:t xml:space="preserve"> and guarantor has met the </w:t>
            </w:r>
            <w:r w:rsidRPr="00AD2DD1">
              <w:rPr>
                <w:sz w:val="20"/>
                <w:szCs w:val="20"/>
              </w:rPr>
              <w:t>Minimum level of economic and financial standing</w:t>
            </w:r>
            <w:r>
              <w:rPr>
                <w:sz w:val="20"/>
                <w:szCs w:val="20"/>
              </w:rPr>
              <w:t>s as set out in 3A.08</w:t>
            </w:r>
            <w:r w:rsidRPr="00502FB8">
              <w:rPr>
                <w:sz w:val="20"/>
                <w:szCs w:val="20"/>
              </w:rPr>
              <w:t>.</w:t>
            </w:r>
          </w:p>
          <w:p w14:paraId="3506B4B9" w14:textId="633DBB62" w:rsidR="00665ABD" w:rsidRPr="00502FB8" w:rsidRDefault="00665ABD" w:rsidP="00E828E3">
            <w:pPr>
              <w:keepNext/>
              <w:spacing w:after="0"/>
              <w:ind w:left="607" w:hanging="567"/>
              <w:outlineLvl w:val="7"/>
              <w:rPr>
                <w:sz w:val="20"/>
                <w:szCs w:val="20"/>
              </w:rPr>
            </w:pPr>
            <w:r w:rsidRPr="00502FB8">
              <w:rPr>
                <w:b/>
                <w:bCs/>
                <w:sz w:val="20"/>
                <w:szCs w:val="20"/>
              </w:rPr>
              <w:t>Fail</w:t>
            </w:r>
            <w:r w:rsidRPr="00502FB8">
              <w:rPr>
                <w:sz w:val="20"/>
                <w:szCs w:val="20"/>
              </w:rPr>
              <w:t xml:space="preserve">:      Organisation is </w:t>
            </w:r>
            <w:r>
              <w:rPr>
                <w:sz w:val="20"/>
                <w:szCs w:val="20"/>
              </w:rPr>
              <w:t>relying on a guarantor and is</w:t>
            </w:r>
            <w:r w:rsidRPr="00502FB8">
              <w:rPr>
                <w:sz w:val="20"/>
                <w:szCs w:val="20"/>
              </w:rPr>
              <w:t xml:space="preserve"> </w:t>
            </w:r>
            <w:r>
              <w:rPr>
                <w:sz w:val="20"/>
                <w:szCs w:val="20"/>
              </w:rPr>
              <w:t>unable to</w:t>
            </w:r>
            <w:r w:rsidRPr="00502FB8">
              <w:rPr>
                <w:sz w:val="20"/>
                <w:szCs w:val="20"/>
              </w:rPr>
              <w:t xml:space="preserve"> provide </w:t>
            </w:r>
            <w:r>
              <w:rPr>
                <w:sz w:val="20"/>
                <w:szCs w:val="20"/>
              </w:rPr>
              <w:t xml:space="preserve">guarantors name and </w:t>
            </w:r>
            <w:r w:rsidRPr="008D3C26">
              <w:rPr>
                <w:sz w:val="20"/>
                <w:szCs w:val="20"/>
              </w:rPr>
              <w:t>economic and financial standing</w:t>
            </w:r>
            <w:r>
              <w:rPr>
                <w:sz w:val="20"/>
                <w:szCs w:val="20"/>
              </w:rPr>
              <w:t xml:space="preserve"> and/or guarantor has not met the </w:t>
            </w:r>
            <w:r w:rsidRPr="00AD2DD1">
              <w:rPr>
                <w:sz w:val="20"/>
                <w:szCs w:val="20"/>
              </w:rPr>
              <w:t>Minimum level of economic and financial standing</w:t>
            </w:r>
            <w:r>
              <w:rPr>
                <w:sz w:val="20"/>
                <w:szCs w:val="20"/>
              </w:rPr>
              <w:t>s as set out in 3A.08</w:t>
            </w:r>
            <w:r w:rsidRPr="00502FB8">
              <w:rPr>
                <w:sz w:val="20"/>
                <w:szCs w:val="20"/>
              </w:rPr>
              <w:t>.</w:t>
            </w:r>
          </w:p>
        </w:tc>
      </w:tr>
      <w:tr w:rsidR="00665ABD" w:rsidRPr="00502FB8" w14:paraId="244BC0CB" w14:textId="77777777" w:rsidTr="008A2EF6">
        <w:tblPrEx>
          <w:tblCellMar>
            <w:top w:w="125" w:type="dxa"/>
            <w:bottom w:w="11" w:type="dxa"/>
            <w:right w:w="80" w:type="dxa"/>
          </w:tblCellMar>
        </w:tblPrEx>
        <w:trPr>
          <w:trHeight w:val="174"/>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5EB460" w14:textId="09C0A399" w:rsidR="006220D1" w:rsidRDefault="00665ABD" w:rsidP="00E828E3">
            <w:pPr>
              <w:spacing w:after="0" w:line="259" w:lineRule="auto"/>
              <w:ind w:left="2" w:firstLine="0"/>
              <w:jc w:val="center"/>
              <w:rPr>
                <w:sz w:val="20"/>
                <w:szCs w:val="20"/>
              </w:rPr>
            </w:pPr>
            <w:r>
              <w:rPr>
                <w:sz w:val="20"/>
                <w:szCs w:val="20"/>
              </w:rPr>
              <w:t>3A.08,  3A.0</w:t>
            </w:r>
            <w:r w:rsidR="00D71D6F">
              <w:rPr>
                <w:sz w:val="20"/>
                <w:szCs w:val="20"/>
              </w:rPr>
              <w:t>8</w:t>
            </w:r>
            <w:r>
              <w:rPr>
                <w:sz w:val="20"/>
                <w:szCs w:val="20"/>
              </w:rPr>
              <w:t xml:space="preserve">a </w:t>
            </w:r>
            <w:r w:rsidR="003C448A">
              <w:rPr>
                <w:sz w:val="20"/>
                <w:szCs w:val="20"/>
              </w:rPr>
              <w:t>and 3A.10</w:t>
            </w:r>
          </w:p>
          <w:p w14:paraId="3EF2D7BC" w14:textId="74C4F682" w:rsidR="00665ABD" w:rsidRDefault="00665ABD" w:rsidP="00E828E3">
            <w:pPr>
              <w:spacing w:after="0" w:line="259" w:lineRule="auto"/>
              <w:ind w:left="2" w:firstLine="0"/>
              <w:jc w:val="center"/>
              <w:rPr>
                <w:sz w:val="20"/>
                <w:szCs w:val="20"/>
              </w:rPr>
            </w:pP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7DA8F" w14:textId="77777777" w:rsidR="00665ABD" w:rsidRDefault="00665ABD" w:rsidP="00E828E3">
            <w:pPr>
              <w:spacing w:after="0" w:line="259" w:lineRule="auto"/>
              <w:ind w:left="2" w:firstLine="0"/>
              <w:jc w:val="center"/>
              <w:rPr>
                <w:sz w:val="20"/>
                <w:szCs w:val="20"/>
              </w:rPr>
            </w:pPr>
            <w:r>
              <w:rPr>
                <w:sz w:val="20"/>
                <w:szCs w:val="20"/>
              </w:rPr>
              <w:t>Low risk /</w:t>
            </w:r>
          </w:p>
          <w:p w14:paraId="3A28A40C" w14:textId="77777777" w:rsidR="00665ABD" w:rsidRDefault="00665ABD" w:rsidP="00E828E3">
            <w:pPr>
              <w:spacing w:after="0" w:line="259" w:lineRule="auto"/>
              <w:ind w:left="2" w:firstLine="0"/>
              <w:jc w:val="center"/>
              <w:rPr>
                <w:sz w:val="20"/>
                <w:szCs w:val="20"/>
              </w:rPr>
            </w:pPr>
            <w:r>
              <w:rPr>
                <w:sz w:val="20"/>
                <w:szCs w:val="20"/>
              </w:rPr>
              <w:t xml:space="preserve">Medium risk / </w:t>
            </w:r>
          </w:p>
          <w:p w14:paraId="4406F08D" w14:textId="370B3111" w:rsidR="008207AB" w:rsidRDefault="00665ABD" w:rsidP="008207AB">
            <w:pPr>
              <w:pStyle w:val="Normal2"/>
              <w:ind w:left="674" w:hanging="674"/>
            </w:pPr>
            <w:r>
              <w:t>High risk</w:t>
            </w:r>
            <w:r w:rsidR="008207AB">
              <w:t xml:space="preserve"> </w:t>
            </w:r>
          </w:p>
          <w:p w14:paraId="1B3EF242" w14:textId="77777777" w:rsidR="008207AB" w:rsidRDefault="008207AB" w:rsidP="00E828E3">
            <w:pPr>
              <w:pStyle w:val="Normal2"/>
              <w:ind w:left="674" w:hanging="674"/>
            </w:pPr>
          </w:p>
          <w:p w14:paraId="054B20D7" w14:textId="50FEB764" w:rsidR="008207AB" w:rsidRPr="00683B45" w:rsidRDefault="008207AB" w:rsidP="00E828E3">
            <w:pPr>
              <w:pStyle w:val="Normal2"/>
              <w:ind w:left="674" w:hanging="674"/>
              <w:rPr>
                <w:rFonts w:cs="Arial"/>
              </w:rPr>
            </w:pPr>
            <w: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288CC" w14:textId="77777777" w:rsidR="00665ABD" w:rsidRPr="00502FB8" w:rsidRDefault="00665ABD" w:rsidP="00E828E3">
            <w:pPr>
              <w:keepNext/>
              <w:spacing w:after="0"/>
              <w:ind w:left="28" w:firstLine="7"/>
              <w:outlineLvl w:val="7"/>
              <w:rPr>
                <w:sz w:val="20"/>
                <w:szCs w:val="20"/>
              </w:rPr>
            </w:pPr>
            <w:r w:rsidRPr="00502FB8">
              <w:rPr>
                <w:sz w:val="20"/>
                <w:szCs w:val="20"/>
              </w:rPr>
              <w:t>The Council will review the following in order to evaluate the economic and financial standing of the Organisation:</w:t>
            </w:r>
          </w:p>
          <w:p w14:paraId="1046CEEE" w14:textId="77777777" w:rsidR="00665ABD" w:rsidRPr="00502FB8" w:rsidRDefault="00665ABD" w:rsidP="00E828E3">
            <w:pPr>
              <w:keepNext/>
              <w:numPr>
                <w:ilvl w:val="0"/>
                <w:numId w:val="5"/>
              </w:numPr>
              <w:spacing w:after="0" w:line="240" w:lineRule="auto"/>
              <w:jc w:val="left"/>
              <w:outlineLvl w:val="7"/>
              <w:rPr>
                <w:sz w:val="20"/>
                <w:szCs w:val="20"/>
              </w:rPr>
            </w:pPr>
            <w:r w:rsidRPr="00502FB8">
              <w:rPr>
                <w:sz w:val="20"/>
                <w:szCs w:val="20"/>
              </w:rPr>
              <w:t>Information provided the section questionnaire</w:t>
            </w:r>
          </w:p>
          <w:p w14:paraId="077D4B9E" w14:textId="77777777" w:rsidR="00665ABD" w:rsidRPr="00502FB8" w:rsidRDefault="00665ABD" w:rsidP="00E828E3">
            <w:pPr>
              <w:numPr>
                <w:ilvl w:val="0"/>
                <w:numId w:val="5"/>
              </w:numPr>
              <w:spacing w:after="0" w:line="240" w:lineRule="auto"/>
              <w:contextualSpacing/>
              <w:jc w:val="left"/>
              <w:rPr>
                <w:rFonts w:eastAsiaTheme="minorHAnsi"/>
                <w:sz w:val="20"/>
                <w:szCs w:val="20"/>
                <w:lang w:eastAsia="en-US"/>
              </w:rPr>
            </w:pPr>
            <w:r w:rsidRPr="00502FB8">
              <w:rPr>
                <w:rFonts w:eastAsiaTheme="minorHAnsi"/>
                <w:sz w:val="20"/>
                <w:szCs w:val="20"/>
                <w:lang w:eastAsia="en-US"/>
              </w:rPr>
              <w:t>Dun and Bradstreet report</w:t>
            </w:r>
          </w:p>
          <w:p w14:paraId="6CCAA6FD" w14:textId="77777777" w:rsidR="00665ABD" w:rsidRPr="00502FB8" w:rsidRDefault="00665ABD" w:rsidP="00E828E3">
            <w:pPr>
              <w:numPr>
                <w:ilvl w:val="0"/>
                <w:numId w:val="5"/>
              </w:numPr>
              <w:spacing w:after="0" w:line="240" w:lineRule="auto"/>
              <w:contextualSpacing/>
              <w:jc w:val="left"/>
              <w:rPr>
                <w:b/>
                <w:bCs/>
              </w:rPr>
            </w:pPr>
            <w:r>
              <w:rPr>
                <w:sz w:val="20"/>
                <w:szCs w:val="20"/>
              </w:rPr>
              <w:t xml:space="preserve">Any other </w:t>
            </w:r>
            <w:r w:rsidRPr="00E40192">
              <w:rPr>
                <w:rFonts w:eastAsiaTheme="minorHAnsi"/>
                <w:sz w:val="20"/>
                <w:szCs w:val="20"/>
                <w:lang w:eastAsia="en-US"/>
              </w:rPr>
              <w:t>publicly</w:t>
            </w:r>
            <w:r>
              <w:rPr>
                <w:sz w:val="20"/>
                <w:szCs w:val="20"/>
              </w:rPr>
              <w:t xml:space="preserve"> available financial</w:t>
            </w:r>
            <w:r w:rsidRPr="00BE6624">
              <w:rPr>
                <w:sz w:val="20"/>
                <w:szCs w:val="20"/>
              </w:rPr>
              <w:t xml:space="preserve"> information</w:t>
            </w:r>
            <w:r>
              <w:rPr>
                <w:sz w:val="20"/>
                <w:szCs w:val="20"/>
              </w:rPr>
              <w:t xml:space="preserve"> (such as on Companies House).</w:t>
            </w:r>
          </w:p>
          <w:p w14:paraId="357539C3" w14:textId="77777777" w:rsidR="00665ABD" w:rsidRPr="0090796F" w:rsidRDefault="00665ABD" w:rsidP="00E828E3">
            <w:pPr>
              <w:spacing w:after="0"/>
              <w:jc w:val="left"/>
              <w:rPr>
                <w:rFonts w:eastAsiaTheme="minorHAnsi"/>
                <w:b/>
                <w:sz w:val="20"/>
                <w:szCs w:val="20"/>
                <w:lang w:eastAsia="en-US"/>
              </w:rPr>
            </w:pPr>
            <w:r w:rsidRPr="0090796F">
              <w:rPr>
                <w:rFonts w:eastAsiaTheme="minorHAnsi"/>
                <w:b/>
                <w:sz w:val="20"/>
                <w:szCs w:val="20"/>
                <w:lang w:eastAsia="en-US"/>
              </w:rPr>
              <w:t>The Council would expect the following as the</w:t>
            </w:r>
            <w:r w:rsidRPr="0090796F">
              <w:rPr>
                <w:b/>
              </w:rPr>
              <w:t xml:space="preserve"> m</w:t>
            </w:r>
            <w:r w:rsidRPr="0090796F">
              <w:rPr>
                <w:rFonts w:eastAsiaTheme="minorHAnsi"/>
                <w:b/>
                <w:sz w:val="20"/>
                <w:szCs w:val="20"/>
                <w:lang w:eastAsia="en-US"/>
              </w:rPr>
              <w:t>inimum level of economic and financial standing:</w:t>
            </w:r>
          </w:p>
          <w:p w14:paraId="6D35BF6F" w14:textId="77777777" w:rsidR="00665ABD" w:rsidRPr="00502FB8" w:rsidRDefault="00665ABD" w:rsidP="00E828E3">
            <w:pPr>
              <w:spacing w:after="0"/>
              <w:jc w:val="left"/>
              <w:rPr>
                <w:rFonts w:eastAsiaTheme="minorHAnsi"/>
                <w:sz w:val="20"/>
                <w:szCs w:val="20"/>
                <w:lang w:eastAsia="en-US"/>
              </w:rPr>
            </w:pPr>
          </w:p>
          <w:p w14:paraId="41FDFE1C" w14:textId="77777777" w:rsidR="00665ABD" w:rsidRPr="0090796F" w:rsidRDefault="00665ABD" w:rsidP="00E828E3">
            <w:pPr>
              <w:jc w:val="left"/>
              <w:rPr>
                <w:rFonts w:eastAsiaTheme="minorHAnsi"/>
                <w:b/>
                <w:sz w:val="20"/>
                <w:szCs w:val="20"/>
                <w:lang w:eastAsia="en-US"/>
              </w:rPr>
            </w:pPr>
            <w:r w:rsidRPr="0090796F">
              <w:rPr>
                <w:rFonts w:eastAsiaTheme="minorHAnsi"/>
                <w:b/>
                <w:sz w:val="20"/>
                <w:szCs w:val="20"/>
                <w:lang w:eastAsia="en-US"/>
              </w:rPr>
              <w:t>a) The tenderer to be profit making in both of the last two financial years.</w:t>
            </w:r>
          </w:p>
          <w:p w14:paraId="480A4A85" w14:textId="77777777" w:rsidR="00665ABD" w:rsidRPr="00892CC4" w:rsidRDefault="00665ABD" w:rsidP="00E828E3">
            <w:pPr>
              <w:pStyle w:val="Normal2"/>
              <w:ind w:left="26"/>
              <w:rPr>
                <w:rFonts w:cs="Arial"/>
              </w:rPr>
            </w:pPr>
            <w:r w:rsidRPr="00892CC4">
              <w:rPr>
                <w:rFonts w:cs="Arial"/>
              </w:rPr>
              <w:t>Or, if loss making in either or both of the last two financial years - a compelling reason explaining why this should not be seen as representing a significant risk to the financial stability of their organisation (e.g. exceptional items).</w:t>
            </w:r>
          </w:p>
          <w:p w14:paraId="4DD99BB2" w14:textId="77777777" w:rsidR="00665ABD" w:rsidRPr="00D7276D" w:rsidRDefault="00665ABD" w:rsidP="00E828E3">
            <w:pPr>
              <w:pStyle w:val="Normal2"/>
              <w:ind w:left="26"/>
              <w:rPr>
                <w:rFonts w:eastAsiaTheme="minorHAnsi"/>
                <w:highlight w:val="yellow"/>
              </w:rPr>
            </w:pPr>
          </w:p>
          <w:p w14:paraId="1C784858" w14:textId="77777777" w:rsidR="00665ABD" w:rsidRPr="00D7276D" w:rsidRDefault="00665ABD" w:rsidP="00E828E3">
            <w:pPr>
              <w:pStyle w:val="Normal2"/>
              <w:ind w:left="735" w:hanging="673"/>
              <w:rPr>
                <w:rFonts w:cs="Arial"/>
                <w:bCs/>
                <w:highlight w:val="yellow"/>
              </w:rPr>
            </w:pPr>
          </w:p>
          <w:p w14:paraId="590C227E" w14:textId="23B1570A" w:rsidR="00665ABD" w:rsidRPr="002579B9" w:rsidRDefault="002579B9" w:rsidP="002579B9">
            <w:pPr>
              <w:ind w:left="0" w:firstLine="5"/>
              <w:jc w:val="left"/>
              <w:rPr>
                <w:sz w:val="20"/>
                <w:lang w:eastAsia="en-US"/>
              </w:rPr>
            </w:pPr>
            <w:r w:rsidRPr="002579B9">
              <w:rPr>
                <w:b/>
                <w:sz w:val="20"/>
                <w:lang w:eastAsia="en-US"/>
              </w:rPr>
              <w:lastRenderedPageBreak/>
              <w:t>b</w:t>
            </w:r>
            <w:r w:rsidR="00665ABD" w:rsidRPr="002579B9">
              <w:rPr>
                <w:b/>
                <w:sz w:val="20"/>
                <w:lang w:eastAsia="en-US"/>
              </w:rPr>
              <w:t xml:space="preserve">) Two years average turnover for each Lot </w:t>
            </w:r>
            <w:r w:rsidR="00665ABD" w:rsidRPr="002579B9">
              <w:rPr>
                <w:sz w:val="20"/>
                <w:lang w:eastAsia="en-US"/>
              </w:rPr>
              <w:t xml:space="preserve">is at least </w:t>
            </w:r>
            <w:r w:rsidRPr="002579B9">
              <w:rPr>
                <w:b/>
                <w:sz w:val="20"/>
                <w:lang w:eastAsia="en-US"/>
              </w:rPr>
              <w:t>£10,000</w:t>
            </w:r>
          </w:p>
          <w:p w14:paraId="419425F2" w14:textId="35E15420" w:rsidR="00665ABD" w:rsidRPr="00502FB8" w:rsidRDefault="00665ABD" w:rsidP="00E828E3">
            <w:pPr>
              <w:ind w:left="0" w:firstLine="5"/>
              <w:jc w:val="left"/>
              <w:rPr>
                <w:sz w:val="20"/>
                <w:szCs w:val="20"/>
                <w:lang w:eastAsia="en-US"/>
              </w:rPr>
            </w:pPr>
            <w:r w:rsidRPr="002579B9">
              <w:rPr>
                <w:sz w:val="20"/>
                <w:lang w:eastAsia="en-US"/>
              </w:rPr>
              <w:t xml:space="preserve">Or, if not at least </w:t>
            </w:r>
            <w:r w:rsidRPr="002579B9">
              <w:rPr>
                <w:b/>
                <w:sz w:val="20"/>
                <w:lang w:eastAsia="en-US"/>
              </w:rPr>
              <w:t>£</w:t>
            </w:r>
            <w:r w:rsidR="002579B9" w:rsidRPr="002579B9">
              <w:rPr>
                <w:b/>
                <w:sz w:val="20"/>
                <w:lang w:eastAsia="en-US"/>
              </w:rPr>
              <w:t>10,000</w:t>
            </w:r>
            <w:r w:rsidRPr="002579B9">
              <w:rPr>
                <w:sz w:val="20"/>
                <w:lang w:eastAsia="en-US"/>
              </w:rPr>
              <w:t xml:space="preserve"> – a compelling reason explaining why your historical turnover should not be used as a good indicator of your capacity to take on new contract.</w:t>
            </w:r>
          </w:p>
          <w:p w14:paraId="6B809D83" w14:textId="77777777" w:rsidR="00665ABD" w:rsidRPr="0058374B" w:rsidRDefault="00665ABD" w:rsidP="00E828E3">
            <w:pPr>
              <w:keepNext/>
              <w:spacing w:after="0"/>
              <w:ind w:left="31" w:firstLine="10"/>
              <w:jc w:val="left"/>
              <w:outlineLvl w:val="8"/>
              <w:rPr>
                <w:sz w:val="20"/>
                <w:szCs w:val="20"/>
                <w:lang w:eastAsia="en-US"/>
              </w:rPr>
            </w:pPr>
            <w:r>
              <w:rPr>
                <w:b/>
                <w:sz w:val="20"/>
              </w:rPr>
              <w:t xml:space="preserve">The required minimum threshold for a Tenderer to pass the financial assessment is a </w:t>
            </w:r>
            <w:r w:rsidRPr="00F44610">
              <w:rPr>
                <w:b/>
                <w:sz w:val="20"/>
              </w:rPr>
              <w:t>Low Financial Risk Score</w:t>
            </w:r>
            <w:r>
              <w:rPr>
                <w:b/>
                <w:sz w:val="20"/>
              </w:rPr>
              <w:t xml:space="preserve">. </w:t>
            </w:r>
            <w:r w:rsidRPr="0058374B">
              <w:rPr>
                <w:sz w:val="20"/>
                <w:szCs w:val="20"/>
                <w:lang w:eastAsia="en-US"/>
              </w:rPr>
              <w:t xml:space="preserve">The economic and financial standing shall be assessed based on the following: </w:t>
            </w:r>
          </w:p>
          <w:p w14:paraId="40279A4F" w14:textId="77777777" w:rsidR="00665ABD" w:rsidRPr="00502FB8" w:rsidRDefault="00665ABD" w:rsidP="00E828E3">
            <w:pPr>
              <w:pStyle w:val="Normal2"/>
              <w:ind w:left="735" w:hanging="673"/>
              <w:rPr>
                <w:rFonts w:cs="Arial"/>
                <w:bCs/>
              </w:rPr>
            </w:pPr>
          </w:p>
          <w:p w14:paraId="4A579BF2" w14:textId="77777777" w:rsidR="00665ABD" w:rsidRDefault="00665ABD" w:rsidP="00E828E3">
            <w:pPr>
              <w:pStyle w:val="Normal2"/>
              <w:ind w:left="1023" w:hanging="961"/>
            </w:pPr>
            <w:r w:rsidRPr="00861540">
              <w:rPr>
                <w:rFonts w:cs="Arial"/>
                <w:b/>
                <w:bCs/>
                <w:color w:val="00B050"/>
              </w:rPr>
              <w:t>Low</w:t>
            </w:r>
            <w:r w:rsidRPr="00502FB8">
              <w:rPr>
                <w:rFonts w:cs="Arial"/>
                <w:b/>
                <w:bCs/>
              </w:rPr>
              <w:t>:</w:t>
            </w:r>
            <w:r w:rsidRPr="00502FB8">
              <w:t xml:space="preserve"> </w:t>
            </w:r>
            <w:r w:rsidRPr="00502FB8">
              <w:tab/>
              <w:t>No perceived financial risk. The Council has no grounds for concern in relation to the potential Bidder’s financial stability to provide the required services.</w:t>
            </w:r>
          </w:p>
          <w:p w14:paraId="1E066530" w14:textId="77777777" w:rsidR="00665ABD" w:rsidRPr="00502FB8" w:rsidRDefault="00665ABD" w:rsidP="00E828E3">
            <w:pPr>
              <w:pStyle w:val="Normal2"/>
              <w:ind w:left="1023" w:hanging="961"/>
            </w:pPr>
          </w:p>
          <w:p w14:paraId="7664A6D8" w14:textId="77777777" w:rsidR="00665ABD" w:rsidRDefault="00665ABD" w:rsidP="00E828E3">
            <w:pPr>
              <w:pStyle w:val="Normal2"/>
              <w:ind w:left="1023" w:hanging="961"/>
            </w:pPr>
            <w:r w:rsidRPr="00861540">
              <w:rPr>
                <w:b/>
                <w:color w:val="FFC000"/>
              </w:rPr>
              <w:t>Medium</w:t>
            </w:r>
            <w:r w:rsidRPr="00502FB8">
              <w:rPr>
                <w:b/>
              </w:rPr>
              <w:t>:</w:t>
            </w:r>
            <w:r w:rsidRPr="00502FB8">
              <w:t xml:space="preserve">   Acceptable financial risk. The Council has identified a risk of financial instability, but the risk is acceptable to the Council in relation to the potential Bidder’s ability to provide the required services.</w:t>
            </w:r>
          </w:p>
          <w:p w14:paraId="0E61A675" w14:textId="77777777" w:rsidR="00665ABD" w:rsidRPr="00502FB8" w:rsidRDefault="00665ABD" w:rsidP="00E828E3">
            <w:pPr>
              <w:pStyle w:val="Normal2"/>
              <w:ind w:left="1023" w:hanging="961"/>
            </w:pPr>
          </w:p>
          <w:p w14:paraId="533B7EE4" w14:textId="77777777" w:rsidR="00665ABD" w:rsidRDefault="00665ABD" w:rsidP="00E828E3">
            <w:pPr>
              <w:pStyle w:val="Normal2"/>
              <w:ind w:left="1023" w:hanging="961"/>
            </w:pPr>
            <w:r w:rsidRPr="00861540">
              <w:rPr>
                <w:b/>
                <w:color w:val="FF0000"/>
              </w:rPr>
              <w:t>High</w:t>
            </w:r>
            <w:r w:rsidRPr="00861540">
              <w:t>:</w:t>
            </w:r>
            <w:r w:rsidRPr="00502FB8">
              <w:t xml:space="preserve">    </w:t>
            </w:r>
            <w:r>
              <w:t xml:space="preserve">     </w:t>
            </w:r>
            <w:r w:rsidRPr="00502FB8">
              <w:t>Unacceptable financial risk. The risk of financial instability of the potential Bidder is too great for the Council to accept in relation to the potential Bidder’s ability to provide the required services.</w:t>
            </w:r>
          </w:p>
          <w:p w14:paraId="2C7FC6FF" w14:textId="77777777" w:rsidR="00665ABD" w:rsidRDefault="00665ABD" w:rsidP="00E828E3">
            <w:pPr>
              <w:pStyle w:val="Normal2"/>
              <w:ind w:left="1023" w:hanging="961"/>
            </w:pPr>
          </w:p>
          <w:p w14:paraId="3D01FA21" w14:textId="77777777" w:rsidR="00665ABD" w:rsidRPr="00F24ACB" w:rsidRDefault="00665ABD" w:rsidP="00E828E3">
            <w:pPr>
              <w:pStyle w:val="Default"/>
              <w:rPr>
                <w:sz w:val="20"/>
                <w:szCs w:val="20"/>
              </w:rPr>
            </w:pPr>
            <w:r w:rsidRPr="00F24ACB">
              <w:rPr>
                <w:sz w:val="20"/>
                <w:szCs w:val="20"/>
              </w:rPr>
              <w:t xml:space="preserve">Notwithstanding the above, in situations where </w:t>
            </w:r>
            <w:r>
              <w:rPr>
                <w:sz w:val="20"/>
                <w:szCs w:val="20"/>
              </w:rPr>
              <w:t>Tenderers have obtained a medium or high</w:t>
            </w:r>
            <w:r w:rsidRPr="00F24ACB">
              <w:rPr>
                <w:sz w:val="20"/>
                <w:szCs w:val="20"/>
              </w:rPr>
              <w:t xml:space="preserve"> rating of financial risk and do not satisfy the criteria and where in the best interests of the Council outweigh any potential risk, the Council reserves the right to report to the Council’s Section 151 Officer any Tenderer receiving a rating of Medium or High in ter</w:t>
            </w:r>
            <w:r>
              <w:rPr>
                <w:sz w:val="20"/>
                <w:szCs w:val="20"/>
              </w:rPr>
              <w:t xml:space="preserve">ms of financial risk. </w:t>
            </w:r>
            <w:r w:rsidRPr="00F24ACB">
              <w:rPr>
                <w:sz w:val="20"/>
                <w:szCs w:val="20"/>
              </w:rPr>
              <w:t xml:space="preserve">The Section 151 Officer will review all the financial information submitted and assess any mitigating circumstance why a Tenderer should be shortlisted with a score of Medium or High. </w:t>
            </w:r>
          </w:p>
          <w:p w14:paraId="0FE5A77F" w14:textId="77777777" w:rsidR="00665ABD" w:rsidRDefault="00665ABD" w:rsidP="00E828E3">
            <w:pPr>
              <w:pStyle w:val="Default"/>
              <w:rPr>
                <w:sz w:val="20"/>
                <w:szCs w:val="20"/>
              </w:rPr>
            </w:pPr>
          </w:p>
          <w:p w14:paraId="78576F00" w14:textId="77777777" w:rsidR="00665ABD" w:rsidRDefault="00665ABD" w:rsidP="00E828E3">
            <w:pPr>
              <w:rPr>
                <w:sz w:val="20"/>
                <w:szCs w:val="20"/>
              </w:rPr>
            </w:pPr>
            <w:r w:rsidRPr="00BE6624">
              <w:rPr>
                <w:sz w:val="20"/>
                <w:szCs w:val="20"/>
              </w:rPr>
              <w:t>The Council reserves the right to</w:t>
            </w:r>
            <w:r>
              <w:rPr>
                <w:sz w:val="20"/>
                <w:szCs w:val="20"/>
              </w:rPr>
              <w:t>:</w:t>
            </w:r>
          </w:p>
          <w:p w14:paraId="4D4A5839" w14:textId="77777777" w:rsidR="00665ABD" w:rsidRDefault="00665ABD" w:rsidP="00E828E3">
            <w:pPr>
              <w:pStyle w:val="ListParagraph"/>
              <w:numPr>
                <w:ilvl w:val="0"/>
                <w:numId w:val="7"/>
              </w:numPr>
              <w:spacing w:after="0" w:line="240" w:lineRule="auto"/>
              <w:contextualSpacing w:val="0"/>
              <w:rPr>
                <w:sz w:val="20"/>
                <w:szCs w:val="20"/>
              </w:rPr>
            </w:pPr>
            <w:r w:rsidRPr="00A81B18">
              <w:rPr>
                <w:sz w:val="20"/>
                <w:szCs w:val="20"/>
              </w:rPr>
              <w:t>request any further information or clarifications as required to alleviate any concerns raised</w:t>
            </w:r>
            <w:r>
              <w:rPr>
                <w:sz w:val="20"/>
                <w:szCs w:val="20"/>
              </w:rPr>
              <w:t xml:space="preserve"> as a result of assessment of a Tenderer’s</w:t>
            </w:r>
            <w:r w:rsidRPr="00A81B18">
              <w:rPr>
                <w:sz w:val="20"/>
                <w:szCs w:val="20"/>
              </w:rPr>
              <w:t xml:space="preserve"> </w:t>
            </w:r>
            <w:r>
              <w:rPr>
                <w:sz w:val="20"/>
                <w:szCs w:val="20"/>
              </w:rPr>
              <w:t xml:space="preserve">economic and </w:t>
            </w:r>
            <w:r w:rsidRPr="00A81B18">
              <w:rPr>
                <w:sz w:val="20"/>
                <w:szCs w:val="20"/>
              </w:rPr>
              <w:t>financial standing at any stage of the procurement process</w:t>
            </w:r>
            <w:r>
              <w:rPr>
                <w:sz w:val="20"/>
                <w:szCs w:val="20"/>
              </w:rPr>
              <w:t>; and</w:t>
            </w:r>
          </w:p>
          <w:p w14:paraId="38275B0C" w14:textId="77777777" w:rsidR="00665ABD" w:rsidRPr="00E405C9" w:rsidRDefault="00665ABD" w:rsidP="00E828E3">
            <w:pPr>
              <w:pStyle w:val="ListParagraph"/>
              <w:numPr>
                <w:ilvl w:val="0"/>
                <w:numId w:val="7"/>
              </w:numPr>
              <w:spacing w:after="0" w:line="240" w:lineRule="auto"/>
              <w:contextualSpacing w:val="0"/>
              <w:rPr>
                <w:sz w:val="20"/>
                <w:szCs w:val="20"/>
              </w:rPr>
            </w:pPr>
            <w:r>
              <w:rPr>
                <w:sz w:val="20"/>
                <w:szCs w:val="20"/>
              </w:rPr>
              <w:t>request that a Tenderer provides a guarantee in order to proceed to the next stage of the procurement and if the Tenderer refuses to enter into a guarantee in the form proposed by the Council, it shall fail the financial assessment and not pass to the next stage of the evaluation, t</w:t>
            </w:r>
            <w:r w:rsidRPr="00E405C9">
              <w:rPr>
                <w:sz w:val="20"/>
                <w:szCs w:val="20"/>
              </w:rPr>
              <w:t xml:space="preserve">he Council reserves the right to conduct an assessment of any proposed guarantor and/or parent company’s financial standing at any stage of the procurement process.   </w:t>
            </w:r>
          </w:p>
          <w:p w14:paraId="58DCBB1E" w14:textId="77777777" w:rsidR="00665ABD" w:rsidRDefault="00665ABD" w:rsidP="00E828E3">
            <w:pPr>
              <w:pStyle w:val="Default"/>
              <w:rPr>
                <w:sz w:val="20"/>
                <w:szCs w:val="20"/>
              </w:rPr>
            </w:pPr>
          </w:p>
          <w:p w14:paraId="2E378DE8" w14:textId="53800D1A" w:rsidR="00665ABD" w:rsidRPr="00683B45" w:rsidRDefault="00665ABD" w:rsidP="00E828E3">
            <w:pPr>
              <w:pStyle w:val="Normal2"/>
              <w:ind w:left="674" w:hanging="674"/>
              <w:rPr>
                <w:rFonts w:cs="Arial"/>
              </w:rPr>
            </w:pPr>
            <w:r w:rsidRPr="00502FB8">
              <w:t xml:space="preserve">The decision of the Council’s Section 151 Officer will be final in relation to </w:t>
            </w:r>
            <w:r>
              <w:t>whether a Tenderer passes</w:t>
            </w:r>
            <w:r w:rsidR="008564E9">
              <w:t xml:space="preserve"> or fails</w:t>
            </w:r>
            <w:r>
              <w:t xml:space="preserve"> </w:t>
            </w:r>
            <w:r w:rsidRPr="00502FB8">
              <w:t xml:space="preserve">the assessment of economic and financial standing. </w:t>
            </w:r>
          </w:p>
        </w:tc>
      </w:tr>
      <w:tr w:rsidR="00665ABD" w:rsidRPr="00502FB8" w14:paraId="432E275E" w14:textId="77777777" w:rsidTr="008A2EF6">
        <w:tblPrEx>
          <w:tblCellMar>
            <w:top w:w="125" w:type="dxa"/>
            <w:bottom w:w="11" w:type="dxa"/>
            <w:right w:w="80" w:type="dxa"/>
          </w:tblCellMar>
        </w:tblPrEx>
        <w:trPr>
          <w:trHeight w:val="174"/>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B3074" w14:textId="26E1B066" w:rsidR="00665ABD" w:rsidRDefault="00665ABD" w:rsidP="00E828E3">
            <w:pPr>
              <w:spacing w:after="0" w:line="259" w:lineRule="auto"/>
              <w:ind w:left="2" w:firstLine="0"/>
              <w:jc w:val="center"/>
              <w:rPr>
                <w:sz w:val="20"/>
                <w:szCs w:val="20"/>
              </w:rPr>
            </w:pPr>
            <w:r>
              <w:rPr>
                <w:sz w:val="20"/>
                <w:szCs w:val="20"/>
              </w:rPr>
              <w:lastRenderedPageBreak/>
              <w:t>3A</w:t>
            </w:r>
            <w:r w:rsidRPr="00502FB8">
              <w:rPr>
                <w:sz w:val="20"/>
                <w:szCs w:val="20"/>
              </w:rPr>
              <w:t>.</w:t>
            </w:r>
            <w:r>
              <w:rPr>
                <w:sz w:val="20"/>
                <w:szCs w:val="20"/>
              </w:rPr>
              <w:t>0</w:t>
            </w:r>
            <w:r w:rsidR="006223CA">
              <w:rPr>
                <w:sz w:val="20"/>
                <w:szCs w:val="20"/>
              </w:rPr>
              <w:t>9</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EC250" w14:textId="2E4C2484" w:rsidR="00665ABD" w:rsidRPr="00502FB8" w:rsidRDefault="00665ABD" w:rsidP="00E828E3">
            <w:pPr>
              <w:pStyle w:val="Normal2"/>
              <w:ind w:left="674" w:hanging="674"/>
              <w:rPr>
                <w:rFonts w:cs="Arial"/>
              </w:rPr>
            </w:pPr>
            <w:r w:rsidRPr="00502FB8">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21AB9A" w14:textId="6058FB80" w:rsidR="00665ABD" w:rsidRPr="00502FB8" w:rsidRDefault="00665ABD" w:rsidP="00E828E3">
            <w:pPr>
              <w:pStyle w:val="Default"/>
              <w:ind w:left="737" w:hanging="709"/>
              <w:rPr>
                <w:sz w:val="20"/>
                <w:szCs w:val="20"/>
              </w:rPr>
            </w:pPr>
            <w:r w:rsidRPr="00502FB8">
              <w:rPr>
                <w:b/>
                <w:sz w:val="20"/>
                <w:szCs w:val="20"/>
              </w:rPr>
              <w:t>Pass</w:t>
            </w:r>
            <w:r w:rsidRPr="00502FB8">
              <w:rPr>
                <w:sz w:val="20"/>
                <w:szCs w:val="20"/>
              </w:rPr>
              <w:t>:   Organisation has confirmed that</w:t>
            </w:r>
            <w:r w:rsidR="00EF11DA">
              <w:rPr>
                <w:sz w:val="20"/>
                <w:szCs w:val="20"/>
              </w:rPr>
              <w:t xml:space="preserve"> </w:t>
            </w:r>
            <w:r w:rsidR="00A1530A">
              <w:rPr>
                <w:sz w:val="20"/>
                <w:szCs w:val="20"/>
              </w:rPr>
              <w:t>if</w:t>
            </w:r>
            <w:r w:rsidR="00EF11DA" w:rsidRPr="00DF23E8">
              <w:rPr>
                <w:sz w:val="20"/>
                <w:szCs w:val="20"/>
              </w:rPr>
              <w:t xml:space="preserve"> analysis of the financial position within (3A.08) shows that further measures are necessary to provide adequate assurance of your financial strength, </w:t>
            </w:r>
            <w:r w:rsidR="00A1530A">
              <w:rPr>
                <w:sz w:val="20"/>
                <w:szCs w:val="20"/>
              </w:rPr>
              <w:t>it</w:t>
            </w:r>
            <w:r w:rsidR="00DF23E8">
              <w:rPr>
                <w:sz w:val="20"/>
                <w:szCs w:val="20"/>
              </w:rPr>
              <w:t xml:space="preserve"> </w:t>
            </w:r>
            <w:r w:rsidR="00A1530A">
              <w:rPr>
                <w:sz w:val="20"/>
                <w:szCs w:val="20"/>
              </w:rPr>
              <w:t>is</w:t>
            </w:r>
            <w:r w:rsidRPr="00502FB8">
              <w:rPr>
                <w:sz w:val="20"/>
                <w:szCs w:val="20"/>
              </w:rPr>
              <w:t xml:space="preserve"> able to provide one of the following to provide assurance a parent company guarantee, a performance guarantee bond, bank guarantee/reference or advance payment bond.</w:t>
            </w:r>
          </w:p>
          <w:p w14:paraId="6D612750" w14:textId="2059909B" w:rsidR="00EF11DA" w:rsidRPr="00DF23E8" w:rsidRDefault="00665ABD" w:rsidP="00DF23E8">
            <w:pPr>
              <w:pStyle w:val="Normal2"/>
              <w:ind w:left="674" w:hanging="674"/>
            </w:pPr>
            <w:r w:rsidRPr="00502FB8">
              <w:rPr>
                <w:b/>
              </w:rPr>
              <w:t>Fail:</w:t>
            </w:r>
            <w:r w:rsidRPr="00502FB8">
              <w:t xml:space="preserve">     Organisation </w:t>
            </w:r>
            <w:r w:rsidR="00084576">
              <w:t>is unable to provide ass</w:t>
            </w:r>
            <w:r w:rsidR="008C385E">
              <w:t>urances</w:t>
            </w:r>
            <w:r w:rsidRPr="00502FB8">
              <w:t xml:space="preserve"> </w:t>
            </w:r>
            <w:r w:rsidR="008C385E">
              <w:t>i</w:t>
            </w:r>
            <w:r w:rsidR="00A1530A" w:rsidRPr="00DF23E8">
              <w:rPr>
                <w:rFonts w:cs="Arial"/>
              </w:rPr>
              <w:t xml:space="preserve">f analysis of </w:t>
            </w:r>
            <w:r w:rsidR="00A1530A" w:rsidRPr="00DF23E8">
              <w:t>the</w:t>
            </w:r>
            <w:r w:rsidR="00A1530A" w:rsidRPr="00DF23E8">
              <w:rPr>
                <w:rFonts w:cs="Arial"/>
              </w:rPr>
              <w:t xml:space="preserve"> financial position within (3A.08) shows that further measures are necessary to provide adequate assurance of your financial strength</w:t>
            </w:r>
            <w:r w:rsidR="00A1530A" w:rsidRPr="00502FB8">
              <w:t xml:space="preserve"> </w:t>
            </w:r>
            <w:r w:rsidR="008C385E">
              <w:t xml:space="preserve">and is not able to </w:t>
            </w:r>
            <w:r w:rsidRPr="00502FB8">
              <w:t xml:space="preserve">provide a parent company guarantee, a </w:t>
            </w:r>
            <w:r w:rsidRPr="00502FB8">
              <w:lastRenderedPageBreak/>
              <w:t>performance guarantee bond, bank guarantee/reference or advance payment bond</w:t>
            </w:r>
            <w:r w:rsidR="0085179A">
              <w:t xml:space="preserve"> or another </w:t>
            </w:r>
            <w:r w:rsidR="00F22400">
              <w:t>type of assurance that satisfies</w:t>
            </w:r>
            <w:r w:rsidR="00F22400" w:rsidRPr="00502FB8">
              <w:t xml:space="preserve"> the Council’s Section 151</w:t>
            </w:r>
            <w:r w:rsidR="00EF0B3B">
              <w:t xml:space="preserve"> ability to formally make a</w:t>
            </w:r>
            <w:r w:rsidR="00F22400">
              <w:t xml:space="preserve"> de</w:t>
            </w:r>
            <w:r w:rsidR="00EF0B3B">
              <w:t>cision on</w:t>
            </w:r>
            <w:r w:rsidR="00A8486E">
              <w:t xml:space="preserve"> the financial strength of the Tenderer</w:t>
            </w:r>
            <w:r w:rsidR="00EF0B3B">
              <w:t xml:space="preserve"> </w:t>
            </w:r>
            <w:r w:rsidR="00EF0B3B" w:rsidRPr="00DF23E8">
              <w:rPr>
                <w:rFonts w:cs="Arial"/>
              </w:rPr>
              <w:t>(3A.08)</w:t>
            </w:r>
            <w:r w:rsidR="00EF0B3B">
              <w:rPr>
                <w:rFonts w:cs="Arial"/>
              </w:rPr>
              <w:t xml:space="preserve">. </w:t>
            </w:r>
          </w:p>
        </w:tc>
      </w:tr>
      <w:tr w:rsidR="00365CDB" w:rsidRPr="00502FB8" w14:paraId="32F9DE80" w14:textId="77777777" w:rsidTr="008A2EF6">
        <w:tblPrEx>
          <w:tblCellMar>
            <w:top w:w="125" w:type="dxa"/>
            <w:bottom w:w="11" w:type="dxa"/>
            <w:right w:w="80" w:type="dxa"/>
          </w:tblCellMar>
        </w:tblPrEx>
        <w:trPr>
          <w:trHeight w:val="23"/>
        </w:trPr>
        <w:tc>
          <w:tcPr>
            <w:tcW w:w="14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734E31F" w14:textId="77777777" w:rsidR="00365CDB" w:rsidRPr="00502FB8" w:rsidRDefault="00365CDB" w:rsidP="00E828E3">
            <w:pPr>
              <w:spacing w:after="0" w:line="259" w:lineRule="auto"/>
              <w:ind w:left="1" w:firstLine="0"/>
              <w:jc w:val="left"/>
              <w:rPr>
                <w:sz w:val="20"/>
                <w:szCs w:val="20"/>
              </w:rPr>
            </w:pPr>
            <w:r>
              <w:rPr>
                <w:b/>
                <w:sz w:val="20"/>
                <w:szCs w:val="20"/>
              </w:rPr>
              <w:lastRenderedPageBreak/>
              <w:t xml:space="preserve">Part 3 - </w:t>
            </w:r>
            <w:r w:rsidRPr="00502FB8">
              <w:rPr>
                <w:b/>
                <w:sz w:val="20"/>
                <w:szCs w:val="20"/>
              </w:rPr>
              <w:t>Section 2: Insurance</w:t>
            </w:r>
            <w:r w:rsidRPr="00502FB8">
              <w:rPr>
                <w:sz w:val="20"/>
                <w:szCs w:val="20"/>
              </w:rPr>
              <w:t xml:space="preserve"> </w:t>
            </w:r>
          </w:p>
        </w:tc>
      </w:tr>
      <w:tr w:rsidR="00365CDB" w:rsidRPr="00502FB8" w14:paraId="06199CC4" w14:textId="77777777" w:rsidTr="008A2EF6">
        <w:tblPrEx>
          <w:tblCellMar>
            <w:top w:w="125" w:type="dxa"/>
            <w:bottom w:w="11" w:type="dxa"/>
            <w:right w:w="80" w:type="dxa"/>
          </w:tblCellMar>
        </w:tblPrEx>
        <w:trPr>
          <w:trHeight w:val="593"/>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99DDB" w14:textId="77777777" w:rsidR="00365CDB" w:rsidRPr="00502FB8" w:rsidRDefault="00365CDB" w:rsidP="00E828E3">
            <w:pPr>
              <w:spacing w:after="0" w:line="259" w:lineRule="auto"/>
              <w:ind w:left="2" w:firstLine="0"/>
              <w:jc w:val="center"/>
              <w:rPr>
                <w:sz w:val="20"/>
                <w:szCs w:val="20"/>
              </w:rPr>
            </w:pPr>
            <w:r>
              <w:rPr>
                <w:sz w:val="20"/>
                <w:szCs w:val="20"/>
              </w:rPr>
              <w:t>3B.01</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9ADBA" w14:textId="77777777" w:rsidR="00365CDB" w:rsidRPr="00502FB8" w:rsidRDefault="00365CDB" w:rsidP="00E828E3">
            <w:pPr>
              <w:jc w:val="center"/>
              <w:rPr>
                <w:sz w:val="20"/>
                <w:szCs w:val="20"/>
              </w:rPr>
            </w:pPr>
            <w:r w:rsidRPr="00502FB8">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DAAA3D" w14:textId="77777777" w:rsidR="00365CDB" w:rsidRPr="00502FB8" w:rsidRDefault="00365CDB" w:rsidP="00E828E3">
            <w:pPr>
              <w:pStyle w:val="Normal2"/>
              <w:ind w:left="674" w:hanging="674"/>
              <w:rPr>
                <w:rFonts w:cs="Arial"/>
                <w:b/>
                <w:bCs/>
              </w:rPr>
            </w:pPr>
            <w:r w:rsidRPr="00502FB8">
              <w:rPr>
                <w:rFonts w:cs="Arial"/>
                <w:b/>
                <w:bCs/>
              </w:rPr>
              <w:t xml:space="preserve">Employers Liability Insurance </w:t>
            </w:r>
          </w:p>
          <w:p w14:paraId="68C1AEB0" w14:textId="77777777" w:rsidR="00365CDB" w:rsidRPr="00502FB8" w:rsidRDefault="00365CDB" w:rsidP="00E828E3">
            <w:pPr>
              <w:pStyle w:val="Normal2"/>
              <w:ind w:left="674" w:hanging="674"/>
              <w:rPr>
                <w:rFonts w:cs="Arial"/>
                <w:b/>
                <w:bCs/>
              </w:rPr>
            </w:pPr>
          </w:p>
          <w:p w14:paraId="69578F8B" w14:textId="77777777" w:rsidR="00365CDB" w:rsidRPr="00502FB8" w:rsidRDefault="00365CDB" w:rsidP="00E828E3">
            <w:pPr>
              <w:pStyle w:val="Normal2"/>
              <w:ind w:left="674" w:hanging="674"/>
              <w:rPr>
                <w:rFonts w:cs="Arial"/>
              </w:rPr>
            </w:pPr>
            <w:r w:rsidRPr="00502FB8">
              <w:rPr>
                <w:rFonts w:cs="Arial"/>
                <w:b/>
                <w:bCs/>
              </w:rPr>
              <w:t>Pass:</w:t>
            </w:r>
            <w:r w:rsidRPr="00502FB8">
              <w:t xml:space="preserve"> </w:t>
            </w:r>
            <w:r w:rsidRPr="00502FB8">
              <w:tab/>
            </w:r>
            <w:r w:rsidRPr="00502FB8">
              <w:rPr>
                <w:rFonts w:cs="Arial"/>
              </w:rPr>
              <w:t xml:space="preserve">Minimum indemnity level met </w:t>
            </w:r>
            <w:r w:rsidRPr="00502FB8">
              <w:rPr>
                <w:rFonts w:cs="Arial"/>
                <w:bCs/>
              </w:rPr>
              <w:t>or</w:t>
            </w:r>
            <w:r w:rsidRPr="00502FB8">
              <w:rPr>
                <w:rFonts w:cs="Arial"/>
              </w:rPr>
              <w:t xml:space="preserve"> an undertaking given that it will be met in the event of being awarded the Contract.</w:t>
            </w:r>
          </w:p>
          <w:p w14:paraId="5F2AC021" w14:textId="77777777" w:rsidR="00365CDB" w:rsidRPr="00502FB8" w:rsidRDefault="00365CDB" w:rsidP="00E828E3">
            <w:pPr>
              <w:pStyle w:val="Normal2"/>
              <w:ind w:left="674" w:hanging="674"/>
            </w:pPr>
            <w:r w:rsidRPr="00502FB8">
              <w:rPr>
                <w:rFonts w:cs="Arial"/>
                <w:b/>
              </w:rPr>
              <w:t>Fail:</w:t>
            </w:r>
            <w:r w:rsidRPr="00502FB8">
              <w:rPr>
                <w:rFonts w:cs="Arial"/>
              </w:rPr>
              <w:t xml:space="preserve"> </w:t>
            </w:r>
            <w:r w:rsidRPr="00502FB8">
              <w:rPr>
                <w:rFonts w:cs="Arial"/>
              </w:rPr>
              <w:tab/>
              <w:t>Minimum indemnity level not met and no undertaking given that it will be met in the event of being awarded the Contract.</w:t>
            </w:r>
          </w:p>
        </w:tc>
      </w:tr>
      <w:tr w:rsidR="00365CDB" w:rsidRPr="00502FB8" w14:paraId="6177F939" w14:textId="77777777" w:rsidTr="008A2EF6">
        <w:tblPrEx>
          <w:tblCellMar>
            <w:top w:w="125" w:type="dxa"/>
            <w:bottom w:w="11" w:type="dxa"/>
            <w:right w:w="80" w:type="dxa"/>
          </w:tblCellMar>
        </w:tblPrEx>
        <w:trPr>
          <w:trHeight w:val="368"/>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FB876" w14:textId="77777777" w:rsidR="00365CDB" w:rsidRDefault="00365CDB" w:rsidP="00E828E3">
            <w:pPr>
              <w:jc w:val="center"/>
            </w:pPr>
            <w:r w:rsidRPr="00671489">
              <w:rPr>
                <w:sz w:val="20"/>
                <w:szCs w:val="20"/>
              </w:rPr>
              <w:t>3B.0</w:t>
            </w:r>
            <w:r>
              <w:rPr>
                <w:sz w:val="20"/>
                <w:szCs w:val="20"/>
              </w:rPr>
              <w:t>2</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74559E" w14:textId="77777777" w:rsidR="00365CDB" w:rsidRPr="00502FB8" w:rsidRDefault="00365CDB" w:rsidP="00E828E3">
            <w:pPr>
              <w:jc w:val="center"/>
              <w:rPr>
                <w:sz w:val="20"/>
                <w:szCs w:val="20"/>
              </w:rPr>
            </w:pPr>
            <w:r w:rsidRPr="00502FB8">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56492" w14:textId="77777777" w:rsidR="00365CDB" w:rsidRPr="00502FB8" w:rsidRDefault="00365CDB" w:rsidP="00E828E3">
            <w:pPr>
              <w:pStyle w:val="Normal2"/>
              <w:ind w:left="674" w:hanging="674"/>
              <w:rPr>
                <w:rFonts w:cs="Arial"/>
                <w:b/>
              </w:rPr>
            </w:pPr>
            <w:r w:rsidRPr="00502FB8">
              <w:rPr>
                <w:rFonts w:cs="Arial"/>
                <w:b/>
              </w:rPr>
              <w:t xml:space="preserve">Public Liability Insurance </w:t>
            </w:r>
          </w:p>
          <w:p w14:paraId="00EFE42C" w14:textId="77777777" w:rsidR="00365CDB" w:rsidRPr="00502FB8" w:rsidRDefault="00365CDB" w:rsidP="00E828E3">
            <w:pPr>
              <w:pStyle w:val="Normal2"/>
              <w:ind w:left="674" w:hanging="674"/>
              <w:rPr>
                <w:rFonts w:cs="Arial"/>
              </w:rPr>
            </w:pPr>
          </w:p>
          <w:p w14:paraId="0E112922" w14:textId="77777777" w:rsidR="00365CDB" w:rsidRPr="00502FB8" w:rsidRDefault="00365CDB" w:rsidP="00E828E3">
            <w:pPr>
              <w:pStyle w:val="Normal2"/>
              <w:ind w:left="674" w:hanging="674"/>
              <w:rPr>
                <w:rFonts w:cs="Arial"/>
              </w:rPr>
            </w:pPr>
            <w:r w:rsidRPr="00502FB8">
              <w:rPr>
                <w:rFonts w:cs="Arial"/>
                <w:b/>
              </w:rPr>
              <w:t>Pass:</w:t>
            </w:r>
            <w:r w:rsidRPr="00502FB8">
              <w:rPr>
                <w:rFonts w:cs="Arial"/>
              </w:rPr>
              <w:t xml:space="preserve"> </w:t>
            </w:r>
            <w:r w:rsidRPr="00502FB8">
              <w:rPr>
                <w:rFonts w:cs="Arial"/>
              </w:rPr>
              <w:tab/>
              <w:t>Minimum indemnity level met or an undertaking given that it will be met in the event of being awarded the Contract.</w:t>
            </w:r>
          </w:p>
          <w:p w14:paraId="4363A9DA" w14:textId="77777777" w:rsidR="00365CDB" w:rsidRPr="00502FB8" w:rsidRDefault="00365CDB" w:rsidP="00E828E3">
            <w:pPr>
              <w:keepNext/>
              <w:spacing w:after="0"/>
              <w:ind w:left="674" w:hanging="674"/>
              <w:outlineLvl w:val="7"/>
              <w:rPr>
                <w:rFonts w:eastAsia="Times New Roman"/>
                <w:color w:val="auto"/>
                <w:sz w:val="20"/>
                <w:szCs w:val="20"/>
                <w:lang w:eastAsia="en-US"/>
              </w:rPr>
            </w:pPr>
            <w:r w:rsidRPr="00502FB8">
              <w:rPr>
                <w:rFonts w:eastAsia="Times New Roman"/>
                <w:b/>
                <w:color w:val="auto"/>
                <w:sz w:val="20"/>
                <w:szCs w:val="20"/>
                <w:lang w:eastAsia="en-US"/>
              </w:rPr>
              <w:t>Fail:</w:t>
            </w:r>
            <w:r w:rsidRPr="00502FB8">
              <w:rPr>
                <w:rFonts w:eastAsia="Times New Roman"/>
                <w:color w:val="auto"/>
                <w:sz w:val="20"/>
                <w:szCs w:val="20"/>
                <w:lang w:eastAsia="en-US"/>
              </w:rPr>
              <w:t xml:space="preserve"> </w:t>
            </w:r>
            <w:r w:rsidRPr="00502FB8">
              <w:rPr>
                <w:rFonts w:eastAsia="Times New Roman"/>
                <w:color w:val="auto"/>
                <w:sz w:val="20"/>
                <w:szCs w:val="20"/>
                <w:lang w:eastAsia="en-US"/>
              </w:rPr>
              <w:tab/>
              <w:t>Minimum indemnity level not met and no undertaking given that it will be met in the event of being awarded the Contract.</w:t>
            </w:r>
          </w:p>
        </w:tc>
      </w:tr>
      <w:tr w:rsidR="00365CDB" w:rsidRPr="00502FB8" w14:paraId="0F37978B" w14:textId="77777777" w:rsidTr="008A2EF6">
        <w:tblPrEx>
          <w:tblCellMar>
            <w:top w:w="9" w:type="dxa"/>
            <w:right w:w="48" w:type="dxa"/>
          </w:tblCellMar>
        </w:tblPrEx>
        <w:trPr>
          <w:trHeight w:val="409"/>
        </w:trPr>
        <w:tc>
          <w:tcPr>
            <w:tcW w:w="14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5E64D7E" w14:textId="77777777" w:rsidR="00365CDB" w:rsidRPr="00502FB8" w:rsidRDefault="00365CDB" w:rsidP="00E828E3">
            <w:pPr>
              <w:spacing w:after="0" w:line="259" w:lineRule="auto"/>
              <w:ind w:left="1" w:firstLine="0"/>
              <w:jc w:val="left"/>
              <w:rPr>
                <w:sz w:val="20"/>
                <w:szCs w:val="20"/>
              </w:rPr>
            </w:pPr>
            <w:r>
              <w:rPr>
                <w:b/>
                <w:sz w:val="20"/>
                <w:szCs w:val="20"/>
              </w:rPr>
              <w:t xml:space="preserve">Part 3 - </w:t>
            </w:r>
            <w:r w:rsidRPr="00502FB8">
              <w:rPr>
                <w:b/>
                <w:sz w:val="20"/>
                <w:szCs w:val="20"/>
              </w:rPr>
              <w:t>Section 3 - Technical and Professional Ability</w:t>
            </w:r>
          </w:p>
        </w:tc>
      </w:tr>
      <w:tr w:rsidR="00365CDB" w:rsidRPr="00502FB8" w14:paraId="04D382B5" w14:textId="77777777" w:rsidTr="008A2EF6">
        <w:tblPrEx>
          <w:tblCellMar>
            <w:top w:w="125" w:type="dxa"/>
            <w:bottom w:w="11" w:type="dxa"/>
            <w:right w:w="80" w:type="dxa"/>
          </w:tblCellMar>
        </w:tblPrEx>
        <w:trPr>
          <w:trHeight w:val="122"/>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BD6EE2" w14:textId="77777777" w:rsidR="00365CDB" w:rsidRPr="00502FB8" w:rsidRDefault="00365CDB" w:rsidP="00E828E3">
            <w:pPr>
              <w:pStyle w:val="Normal2"/>
              <w:ind w:left="674" w:hanging="674"/>
              <w:jc w:val="center"/>
              <w:rPr>
                <w:rFonts w:cs="Arial"/>
              </w:rPr>
            </w:pPr>
            <w:r>
              <w:rPr>
                <w:rFonts w:cs="Arial"/>
              </w:rPr>
              <w:t>3C.01</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53C792" w14:textId="77777777" w:rsidR="00365CDB" w:rsidRPr="00502FB8" w:rsidRDefault="00365CDB" w:rsidP="00E828E3">
            <w:pPr>
              <w:pStyle w:val="Normal2"/>
              <w:ind w:left="674" w:hanging="674"/>
              <w:jc w:val="center"/>
              <w:rPr>
                <w:rFonts w:cs="Arial"/>
              </w:rPr>
            </w:pPr>
            <w:r w:rsidRPr="00502FB8">
              <w:rPr>
                <w:rFonts w:cs="Arial"/>
              </w:rPr>
              <w:t>N/a</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BDBFE" w14:textId="77777777" w:rsidR="00365CDB" w:rsidRPr="00502FB8" w:rsidRDefault="00365CDB" w:rsidP="00E828E3">
            <w:pPr>
              <w:pStyle w:val="Normal2"/>
              <w:ind w:left="674" w:hanging="674"/>
              <w:rPr>
                <w:rFonts w:cs="Arial"/>
              </w:rPr>
            </w:pPr>
            <w:r w:rsidRPr="00502FB8">
              <w:rPr>
                <w:rFonts w:cs="Arial"/>
              </w:rPr>
              <w:t>For information only.</w:t>
            </w:r>
          </w:p>
        </w:tc>
      </w:tr>
      <w:tr w:rsidR="00365CDB" w:rsidRPr="00502FB8" w14:paraId="350E9DFD" w14:textId="77777777" w:rsidTr="008A2EF6">
        <w:tblPrEx>
          <w:tblCellMar>
            <w:top w:w="125" w:type="dxa"/>
            <w:bottom w:w="11" w:type="dxa"/>
            <w:right w:w="80" w:type="dxa"/>
          </w:tblCellMar>
        </w:tblPrEx>
        <w:trPr>
          <w:trHeight w:val="1466"/>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A0EA7" w14:textId="77777777" w:rsidR="00365CDB" w:rsidRPr="00502FB8" w:rsidRDefault="00365CDB" w:rsidP="00E828E3">
            <w:pPr>
              <w:spacing w:after="0" w:line="259" w:lineRule="auto"/>
              <w:ind w:left="2" w:firstLine="0"/>
              <w:jc w:val="center"/>
              <w:rPr>
                <w:sz w:val="20"/>
                <w:szCs w:val="20"/>
              </w:rPr>
            </w:pPr>
            <w:r>
              <w:rPr>
                <w:sz w:val="20"/>
                <w:szCs w:val="20"/>
              </w:rPr>
              <w:t>3C.02 – 3C.03</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20FFA6" w14:textId="77777777" w:rsidR="00365CDB" w:rsidRPr="00502FB8" w:rsidRDefault="00365CDB" w:rsidP="00E828E3">
            <w:pPr>
              <w:spacing w:after="0" w:line="259" w:lineRule="auto"/>
              <w:ind w:left="2" w:firstLine="0"/>
              <w:jc w:val="center"/>
              <w:rPr>
                <w:sz w:val="20"/>
                <w:szCs w:val="20"/>
              </w:rPr>
            </w:pPr>
            <w:r w:rsidRPr="00502FB8">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C5B1E" w14:textId="77777777" w:rsidR="00365CDB" w:rsidRPr="00502FB8" w:rsidRDefault="00365CDB" w:rsidP="00E828E3">
            <w:pPr>
              <w:pStyle w:val="Default"/>
              <w:ind w:left="742" w:hanging="708"/>
              <w:rPr>
                <w:sz w:val="20"/>
                <w:szCs w:val="20"/>
              </w:rPr>
            </w:pPr>
            <w:r w:rsidRPr="00502FB8">
              <w:rPr>
                <w:b/>
                <w:bCs/>
                <w:sz w:val="20"/>
                <w:szCs w:val="20"/>
              </w:rPr>
              <w:t xml:space="preserve">Pass:   </w:t>
            </w:r>
            <w:r w:rsidRPr="00502FB8">
              <w:rPr>
                <w:sz w:val="20"/>
                <w:szCs w:val="20"/>
              </w:rPr>
              <w:t>Organisation has provided up to three (3) contract examples demonstrate extensive relevant experience to the Council’s requirement.</w:t>
            </w:r>
          </w:p>
          <w:p w14:paraId="6140899A" w14:textId="300DE502" w:rsidR="00365CDB" w:rsidRPr="00502FB8" w:rsidRDefault="00365CDB" w:rsidP="51C26DC0">
            <w:pPr>
              <w:pStyle w:val="Default"/>
              <w:ind w:left="742" w:hanging="708"/>
              <w:rPr>
                <w:sz w:val="20"/>
                <w:szCs w:val="20"/>
              </w:rPr>
            </w:pPr>
            <w:r w:rsidRPr="49FFE931">
              <w:rPr>
                <w:b/>
                <w:bCs/>
                <w:sz w:val="20"/>
                <w:szCs w:val="20"/>
              </w:rPr>
              <w:t xml:space="preserve">Pass:   </w:t>
            </w:r>
            <w:r w:rsidRPr="49FFE931">
              <w:rPr>
                <w:rFonts w:eastAsia="Arial"/>
                <w:color w:val="000000" w:themeColor="text1"/>
                <w:sz w:val="20"/>
                <w:szCs w:val="20"/>
              </w:rPr>
              <w:t>Organisation has provided a statement demonstrating</w:t>
            </w:r>
            <w:r w:rsidR="796C68AE" w:rsidRPr="49FFE931">
              <w:rPr>
                <w:rFonts w:eastAsia="Arial"/>
                <w:color w:val="000000" w:themeColor="text1"/>
                <w:sz w:val="20"/>
                <w:szCs w:val="20"/>
              </w:rPr>
              <w:t xml:space="preserve"> that</w:t>
            </w:r>
            <w:r w:rsidRPr="49FFE931">
              <w:rPr>
                <w:rFonts w:eastAsia="Arial"/>
                <w:color w:val="000000" w:themeColor="text1"/>
                <w:sz w:val="20"/>
                <w:szCs w:val="20"/>
              </w:rPr>
              <w:t xml:space="preserve"> </w:t>
            </w:r>
            <w:r w:rsidR="4EB34ACA" w:rsidRPr="49FFE931">
              <w:rPr>
                <w:rFonts w:eastAsia="Arial"/>
                <w:color w:val="000000" w:themeColor="text1"/>
                <w:sz w:val="20"/>
                <w:szCs w:val="20"/>
              </w:rPr>
              <w:t xml:space="preserve">as a result of recent changes (e.g. merger, acquisition, hiring </w:t>
            </w:r>
            <w:r w:rsidR="73BF2C5C" w:rsidRPr="49FFE931">
              <w:rPr>
                <w:rFonts w:eastAsia="Arial"/>
                <w:color w:val="000000" w:themeColor="text1"/>
                <w:sz w:val="20"/>
                <w:szCs w:val="20"/>
              </w:rPr>
              <w:t>of</w:t>
            </w:r>
            <w:r w:rsidR="4EB34ACA" w:rsidRPr="49FFE931">
              <w:rPr>
                <w:rFonts w:eastAsia="Arial"/>
                <w:color w:val="000000" w:themeColor="text1"/>
                <w:sz w:val="20"/>
                <w:szCs w:val="20"/>
              </w:rPr>
              <w:t xml:space="preserve"> staff, etc.,) or </w:t>
            </w:r>
            <w:r w:rsidR="70DA358C" w:rsidRPr="49FFE931">
              <w:rPr>
                <w:rFonts w:eastAsia="Arial"/>
                <w:color w:val="000000" w:themeColor="text1"/>
                <w:sz w:val="20"/>
                <w:szCs w:val="20"/>
              </w:rPr>
              <w:t xml:space="preserve">they </w:t>
            </w:r>
            <w:r w:rsidR="714053F3" w:rsidRPr="49FFE931">
              <w:rPr>
                <w:rFonts w:eastAsia="Arial"/>
                <w:color w:val="000000" w:themeColor="text1"/>
                <w:sz w:val="20"/>
                <w:szCs w:val="20"/>
              </w:rPr>
              <w:t>have staff in post with</w:t>
            </w:r>
            <w:r w:rsidR="4EB34ACA" w:rsidRPr="49FFE931">
              <w:rPr>
                <w:rFonts w:eastAsia="Arial"/>
                <w:color w:val="000000" w:themeColor="text1"/>
                <w:sz w:val="20"/>
                <w:szCs w:val="20"/>
              </w:rPr>
              <w:t xml:space="preserve"> </w:t>
            </w:r>
            <w:r w:rsidR="1E4C0940" w:rsidRPr="49FFE931">
              <w:rPr>
                <w:rFonts w:eastAsia="Arial"/>
                <w:color w:val="000000" w:themeColor="text1"/>
                <w:sz w:val="20"/>
                <w:szCs w:val="20"/>
              </w:rPr>
              <w:t xml:space="preserve">the </w:t>
            </w:r>
            <w:r w:rsidR="4EB34ACA" w:rsidRPr="49FFE931">
              <w:rPr>
                <w:rFonts w:eastAsia="Arial"/>
                <w:color w:val="000000" w:themeColor="text1"/>
                <w:sz w:val="20"/>
                <w:szCs w:val="20"/>
              </w:rPr>
              <w:t>relevant experience</w:t>
            </w:r>
            <w:r w:rsidR="6EA42154" w:rsidRPr="49FFE931">
              <w:rPr>
                <w:rFonts w:eastAsia="Arial"/>
                <w:color w:val="000000" w:themeColor="text1"/>
                <w:sz w:val="20"/>
                <w:szCs w:val="20"/>
              </w:rPr>
              <w:t xml:space="preserve"> to</w:t>
            </w:r>
            <w:r w:rsidRPr="49FFE931">
              <w:rPr>
                <w:rFonts w:eastAsia="Arial"/>
                <w:color w:val="000000" w:themeColor="text1"/>
                <w:sz w:val="20"/>
                <w:szCs w:val="20"/>
              </w:rPr>
              <w:t xml:space="preserve"> adequat</w:t>
            </w:r>
            <w:r w:rsidR="1C800596" w:rsidRPr="49FFE931">
              <w:rPr>
                <w:rFonts w:eastAsia="Arial"/>
                <w:color w:val="000000" w:themeColor="text1"/>
                <w:sz w:val="20"/>
                <w:szCs w:val="20"/>
              </w:rPr>
              <w:t>ely</w:t>
            </w:r>
            <w:r w:rsidRPr="49FFE931">
              <w:rPr>
                <w:rFonts w:eastAsia="Arial"/>
                <w:color w:val="000000" w:themeColor="text1"/>
                <w:sz w:val="20"/>
                <w:szCs w:val="20"/>
              </w:rPr>
              <w:t xml:space="preserve"> deliver the contract</w:t>
            </w:r>
          </w:p>
          <w:p w14:paraId="03EBD4F5" w14:textId="77777777" w:rsidR="00365CDB" w:rsidRPr="00502FB8" w:rsidRDefault="00365CDB" w:rsidP="00E828E3">
            <w:pPr>
              <w:keepNext/>
              <w:spacing w:after="0"/>
              <w:ind w:left="742" w:hanging="708"/>
              <w:jc w:val="left"/>
              <w:outlineLvl w:val="7"/>
              <w:rPr>
                <w:sz w:val="20"/>
                <w:szCs w:val="20"/>
              </w:rPr>
            </w:pPr>
            <w:r w:rsidRPr="00502FB8">
              <w:rPr>
                <w:b/>
                <w:bCs/>
                <w:sz w:val="20"/>
                <w:szCs w:val="20"/>
              </w:rPr>
              <w:t>Fail</w:t>
            </w:r>
            <w:r w:rsidRPr="00502FB8">
              <w:rPr>
                <w:sz w:val="20"/>
                <w:szCs w:val="20"/>
              </w:rPr>
              <w:t xml:space="preserve">:     Organisation has provided up to three (3) contract examples but demonstrates limited or inappropriate relevant experience to the Council’s requirement. </w:t>
            </w:r>
          </w:p>
          <w:p w14:paraId="7971B154" w14:textId="7D1B2ED6" w:rsidR="00365CDB" w:rsidRPr="00502FB8" w:rsidRDefault="00365CDB" w:rsidP="51C26DC0">
            <w:pPr>
              <w:keepNext/>
              <w:spacing w:after="0"/>
              <w:ind w:left="742" w:hanging="708"/>
              <w:outlineLvl w:val="7"/>
              <w:rPr>
                <w:sz w:val="20"/>
                <w:szCs w:val="20"/>
              </w:rPr>
            </w:pPr>
            <w:r w:rsidRPr="49FFE931">
              <w:rPr>
                <w:b/>
                <w:bCs/>
                <w:sz w:val="20"/>
                <w:szCs w:val="20"/>
              </w:rPr>
              <w:t xml:space="preserve">Fail:    </w:t>
            </w:r>
            <w:r w:rsidRPr="49FFE931">
              <w:rPr>
                <w:sz w:val="20"/>
                <w:szCs w:val="20"/>
              </w:rPr>
              <w:t>Organisation statement provided does not demonstrate adequate capabilities to deliver the contrac</w:t>
            </w:r>
            <w:r w:rsidR="3E19C908" w:rsidRPr="49FFE931">
              <w:rPr>
                <w:sz w:val="20"/>
                <w:szCs w:val="20"/>
              </w:rPr>
              <w:t>t (</w:t>
            </w:r>
            <w:r w:rsidR="3E19C908" w:rsidRPr="49FFE931">
              <w:rPr>
                <w:color w:val="000000" w:themeColor="text1"/>
                <w:sz w:val="20"/>
                <w:szCs w:val="20"/>
              </w:rPr>
              <w:t xml:space="preserve">e.g. </w:t>
            </w:r>
            <w:r w:rsidR="14A558B1" w:rsidRPr="49FFE931">
              <w:rPr>
                <w:color w:val="000000" w:themeColor="text1"/>
                <w:sz w:val="20"/>
                <w:szCs w:val="20"/>
              </w:rPr>
              <w:t xml:space="preserve">through </w:t>
            </w:r>
            <w:r w:rsidR="3E19C908" w:rsidRPr="49FFE931">
              <w:rPr>
                <w:color w:val="000000" w:themeColor="text1"/>
                <w:sz w:val="20"/>
                <w:szCs w:val="20"/>
              </w:rPr>
              <w:t xml:space="preserve">merger, acquisition, hiring of staff </w:t>
            </w:r>
            <w:r w:rsidR="022D14D6" w:rsidRPr="49FFE931">
              <w:rPr>
                <w:color w:val="000000" w:themeColor="text1"/>
                <w:sz w:val="20"/>
                <w:szCs w:val="20"/>
              </w:rPr>
              <w:t xml:space="preserve">and/or </w:t>
            </w:r>
            <w:r w:rsidR="6BDD1A65" w:rsidRPr="49FFE931">
              <w:rPr>
                <w:color w:val="000000" w:themeColor="text1"/>
                <w:sz w:val="20"/>
                <w:szCs w:val="20"/>
              </w:rPr>
              <w:t>does not have</w:t>
            </w:r>
            <w:r w:rsidR="3E19C908" w:rsidRPr="49FFE931">
              <w:rPr>
                <w:color w:val="000000" w:themeColor="text1"/>
                <w:sz w:val="20"/>
                <w:szCs w:val="20"/>
              </w:rPr>
              <w:t xml:space="preserve"> staff in post with the relevant experience required to adequately deliver the contract)</w:t>
            </w:r>
          </w:p>
          <w:p w14:paraId="2B45EFD6" w14:textId="7D5B5D5E" w:rsidR="00365CDB" w:rsidRPr="00502FB8" w:rsidRDefault="00365CDB" w:rsidP="51C26DC0">
            <w:pPr>
              <w:keepNext/>
              <w:spacing w:after="0"/>
              <w:ind w:left="34" w:firstLine="0"/>
              <w:outlineLvl w:val="7"/>
              <w:rPr>
                <w:sz w:val="20"/>
                <w:szCs w:val="20"/>
              </w:rPr>
            </w:pPr>
            <w:r w:rsidRPr="51C26DC0">
              <w:rPr>
                <w:b/>
                <w:bCs/>
                <w:sz w:val="20"/>
                <w:szCs w:val="20"/>
              </w:rPr>
              <w:t xml:space="preserve">Fail:     </w:t>
            </w:r>
            <w:r w:rsidRPr="51C26DC0">
              <w:rPr>
                <w:sz w:val="20"/>
                <w:szCs w:val="20"/>
              </w:rPr>
              <w:t>Organisation demonstrates no relevant experience.</w:t>
            </w:r>
          </w:p>
        </w:tc>
      </w:tr>
      <w:tr w:rsidR="00365CDB" w:rsidRPr="00502FB8" w14:paraId="5CD2F514" w14:textId="77777777" w:rsidTr="008A2EF6">
        <w:tblPrEx>
          <w:tblCellMar>
            <w:top w:w="125" w:type="dxa"/>
            <w:bottom w:w="11" w:type="dxa"/>
            <w:right w:w="80" w:type="dxa"/>
          </w:tblCellMar>
        </w:tblPrEx>
        <w:trPr>
          <w:trHeight w:val="435"/>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CFC410" w14:textId="77777777" w:rsidR="00365CDB" w:rsidRPr="00502FB8" w:rsidRDefault="00365CDB" w:rsidP="00E828E3">
            <w:pPr>
              <w:spacing w:after="0" w:line="259" w:lineRule="auto"/>
              <w:ind w:left="2" w:firstLine="0"/>
              <w:jc w:val="center"/>
              <w:rPr>
                <w:sz w:val="20"/>
                <w:szCs w:val="20"/>
              </w:rPr>
            </w:pPr>
            <w:r>
              <w:rPr>
                <w:sz w:val="20"/>
                <w:szCs w:val="20"/>
              </w:rPr>
              <w:t>3C.04 and 3C.04A</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1426D" w14:textId="77777777" w:rsidR="00365CDB" w:rsidRPr="00502FB8" w:rsidRDefault="00365CDB" w:rsidP="00E828E3">
            <w:pPr>
              <w:spacing w:after="0" w:line="259" w:lineRule="auto"/>
              <w:ind w:left="2" w:firstLine="0"/>
              <w:jc w:val="center"/>
              <w:rPr>
                <w:sz w:val="20"/>
                <w:szCs w:val="20"/>
              </w:rPr>
            </w:pPr>
            <w:r w:rsidRPr="00502FB8">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E144E" w14:textId="77777777" w:rsidR="00365CDB" w:rsidRPr="00502FB8" w:rsidRDefault="00365CDB" w:rsidP="00E828E3">
            <w:pPr>
              <w:pStyle w:val="Normal2"/>
              <w:ind w:left="675" w:hanging="675"/>
              <w:rPr>
                <w:rFonts w:cs="Arial"/>
              </w:rPr>
            </w:pPr>
            <w:r w:rsidRPr="00502FB8">
              <w:rPr>
                <w:rFonts w:cs="Arial"/>
                <w:b/>
              </w:rPr>
              <w:t>Pass:</w:t>
            </w:r>
            <w:r w:rsidRPr="00502FB8">
              <w:rPr>
                <w:rFonts w:cs="Arial"/>
              </w:rPr>
              <w:tab/>
              <w:t>Organisation has not been the subject of a claim (contractual or otherwise) based upon a failure in delivering a similar service.</w:t>
            </w:r>
          </w:p>
          <w:p w14:paraId="31DDE3D5" w14:textId="77777777" w:rsidR="00365CDB" w:rsidRPr="00502FB8" w:rsidRDefault="00365CDB" w:rsidP="00E828E3">
            <w:pPr>
              <w:pStyle w:val="Normal2"/>
              <w:ind w:left="675" w:hanging="675"/>
              <w:rPr>
                <w:rFonts w:cs="Arial"/>
              </w:rPr>
            </w:pPr>
            <w:r w:rsidRPr="00502FB8">
              <w:rPr>
                <w:rFonts w:cs="Arial"/>
                <w:b/>
              </w:rPr>
              <w:t>Pass:</w:t>
            </w:r>
            <w:r w:rsidRPr="00502FB8">
              <w:rPr>
                <w:rFonts w:cs="Arial"/>
              </w:rPr>
              <w:tab/>
              <w:t>Organisation has been the subject of a claim (contractual or otherwise) based upon a failure to in delivering a similar service, but for reasons outside the control of the organisation.</w:t>
            </w:r>
          </w:p>
          <w:p w14:paraId="287A20A5" w14:textId="77777777" w:rsidR="00365CDB" w:rsidRPr="00502FB8" w:rsidRDefault="00365CDB" w:rsidP="00E828E3">
            <w:pPr>
              <w:pStyle w:val="Normal2"/>
              <w:ind w:left="675" w:hanging="675"/>
              <w:rPr>
                <w:rFonts w:cs="Arial"/>
              </w:rPr>
            </w:pPr>
            <w:r w:rsidRPr="00502FB8">
              <w:rPr>
                <w:rFonts w:cs="Arial"/>
                <w:b/>
              </w:rPr>
              <w:t>Pass:</w:t>
            </w:r>
            <w:r w:rsidRPr="00502FB8">
              <w:rPr>
                <w:rFonts w:cs="Arial"/>
              </w:rPr>
              <w:tab/>
              <w:t>Organisation has been the subject of a claim (contractual or otherwise) based upon a failure to in delivering a similar service and appropriate action taken to ensure this will not happen again.</w:t>
            </w:r>
          </w:p>
          <w:p w14:paraId="7043319B" w14:textId="77777777" w:rsidR="00365CDB" w:rsidRPr="00502FB8" w:rsidRDefault="00365CDB" w:rsidP="00E828E3">
            <w:pPr>
              <w:pStyle w:val="Normal2"/>
              <w:ind w:left="675" w:hanging="675"/>
              <w:rPr>
                <w:b/>
                <w:bCs/>
              </w:rPr>
            </w:pPr>
            <w:r w:rsidRPr="00502FB8">
              <w:rPr>
                <w:rFonts w:cs="Arial"/>
                <w:b/>
              </w:rPr>
              <w:t>Fail:</w:t>
            </w:r>
            <w:r w:rsidRPr="00502FB8">
              <w:rPr>
                <w:rFonts w:cs="Arial"/>
              </w:rPr>
              <w:tab/>
              <w:t>Organisation has been the subject of a claim (contractual or otherwise) based upon a failure in delivering a similar service as a result of actions of the tenderer and/or inappropriate action taken to ensure this will not happen again.</w:t>
            </w:r>
          </w:p>
        </w:tc>
      </w:tr>
      <w:tr w:rsidR="00365CDB" w:rsidRPr="00502FB8" w14:paraId="000DD107" w14:textId="77777777" w:rsidTr="008A2EF6">
        <w:tblPrEx>
          <w:tblCellMar>
            <w:top w:w="125" w:type="dxa"/>
            <w:bottom w:w="11" w:type="dxa"/>
            <w:right w:w="80" w:type="dxa"/>
          </w:tblCellMar>
        </w:tblPrEx>
        <w:trPr>
          <w:trHeight w:val="548"/>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0DE27" w14:textId="74387F9A" w:rsidR="00365CDB" w:rsidRPr="00502FB8" w:rsidRDefault="00365CDB" w:rsidP="00E828E3">
            <w:pPr>
              <w:spacing w:after="0" w:line="259" w:lineRule="auto"/>
              <w:ind w:left="2" w:firstLine="0"/>
              <w:jc w:val="center"/>
              <w:rPr>
                <w:sz w:val="20"/>
                <w:szCs w:val="20"/>
              </w:rPr>
            </w:pPr>
            <w:r>
              <w:rPr>
                <w:sz w:val="20"/>
                <w:szCs w:val="20"/>
              </w:rPr>
              <w:t>3C.05</w:t>
            </w:r>
            <w:r w:rsidR="002D6327">
              <w:rPr>
                <w:sz w:val="20"/>
                <w:szCs w:val="20"/>
              </w:rPr>
              <w:t xml:space="preserve"> and 3C.05a</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7487F" w14:textId="77777777" w:rsidR="00365CDB" w:rsidRPr="00502FB8" w:rsidRDefault="00365CDB" w:rsidP="00E828E3">
            <w:pPr>
              <w:spacing w:after="0" w:line="259" w:lineRule="auto"/>
              <w:ind w:left="2" w:firstLine="0"/>
              <w:jc w:val="center"/>
              <w:rPr>
                <w:sz w:val="20"/>
                <w:szCs w:val="20"/>
              </w:rPr>
            </w:pPr>
            <w:r w:rsidRPr="00502FB8">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15112C" w14:textId="77777777" w:rsidR="00365CDB" w:rsidRPr="00502FB8" w:rsidRDefault="00365CDB" w:rsidP="00E828E3">
            <w:pPr>
              <w:pStyle w:val="Normal2"/>
              <w:ind w:left="675" w:hanging="675"/>
              <w:rPr>
                <w:rFonts w:cs="Arial"/>
              </w:rPr>
            </w:pPr>
            <w:r w:rsidRPr="00502FB8">
              <w:rPr>
                <w:rFonts w:cs="Arial"/>
                <w:b/>
              </w:rPr>
              <w:t>Pass:</w:t>
            </w:r>
            <w:r w:rsidRPr="00502FB8">
              <w:rPr>
                <w:rFonts w:cs="Arial"/>
              </w:rPr>
              <w:tab/>
              <w:t>Not tendering for similar contracts with other organisations.</w:t>
            </w:r>
          </w:p>
          <w:p w14:paraId="6F408113" w14:textId="77777777" w:rsidR="00365CDB" w:rsidRPr="00502FB8" w:rsidRDefault="00365CDB" w:rsidP="00E828E3">
            <w:pPr>
              <w:pStyle w:val="Normal2"/>
              <w:ind w:left="675" w:hanging="675"/>
              <w:rPr>
                <w:rFonts w:cs="Arial"/>
              </w:rPr>
            </w:pPr>
            <w:r w:rsidRPr="00502FB8">
              <w:rPr>
                <w:rFonts w:cs="Arial"/>
                <w:b/>
              </w:rPr>
              <w:t>Pass:</w:t>
            </w:r>
            <w:r w:rsidRPr="00502FB8">
              <w:rPr>
                <w:rFonts w:cs="Arial"/>
              </w:rPr>
              <w:tab/>
              <w:t>Tendering for similar contracts with other organisations but will not affect capacity to carry out this contract.</w:t>
            </w:r>
          </w:p>
          <w:p w14:paraId="18A4A9AB" w14:textId="77777777" w:rsidR="00365CDB" w:rsidRPr="00502FB8" w:rsidRDefault="00365CDB" w:rsidP="00E828E3">
            <w:pPr>
              <w:pStyle w:val="Normal2"/>
              <w:ind w:left="675" w:hanging="675"/>
              <w:rPr>
                <w:rFonts w:cs="Arial"/>
                <w:b/>
              </w:rPr>
            </w:pPr>
            <w:r w:rsidRPr="00502FB8">
              <w:rPr>
                <w:rFonts w:cs="Arial"/>
                <w:b/>
              </w:rPr>
              <w:t>Fail</w:t>
            </w:r>
            <w:r w:rsidRPr="00502FB8">
              <w:rPr>
                <w:rFonts w:cs="Arial"/>
              </w:rPr>
              <w:t>:</w:t>
            </w:r>
            <w:r w:rsidRPr="00502FB8">
              <w:rPr>
                <w:rFonts w:cs="Arial"/>
              </w:rPr>
              <w:tab/>
              <w:t>Tendering for similar contracts with other organisations and will affect capacity to carry out this contract.</w:t>
            </w:r>
          </w:p>
        </w:tc>
      </w:tr>
      <w:tr w:rsidR="00365CDB" w:rsidRPr="00502FB8" w14:paraId="3B511672" w14:textId="77777777" w:rsidTr="008A2EF6">
        <w:tblPrEx>
          <w:tblCellMar>
            <w:top w:w="125" w:type="dxa"/>
            <w:bottom w:w="11" w:type="dxa"/>
            <w:right w:w="80" w:type="dxa"/>
          </w:tblCellMar>
        </w:tblPrEx>
        <w:trPr>
          <w:trHeight w:val="548"/>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8AD18" w14:textId="77777777" w:rsidR="00365CDB" w:rsidRDefault="00365CDB" w:rsidP="00E828E3">
            <w:pPr>
              <w:spacing w:after="0" w:line="259" w:lineRule="auto"/>
              <w:ind w:left="2" w:firstLine="0"/>
              <w:jc w:val="center"/>
              <w:rPr>
                <w:sz w:val="20"/>
                <w:szCs w:val="20"/>
              </w:rPr>
            </w:pPr>
            <w:r>
              <w:rPr>
                <w:sz w:val="20"/>
                <w:szCs w:val="20"/>
              </w:rPr>
              <w:t>3C.06</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54A5D" w14:textId="77777777" w:rsidR="00365CDB" w:rsidRPr="00502FB8" w:rsidRDefault="00365CDB" w:rsidP="00E828E3">
            <w:pPr>
              <w:spacing w:after="0" w:line="259" w:lineRule="auto"/>
              <w:ind w:left="2" w:firstLine="0"/>
              <w:jc w:val="center"/>
              <w:rPr>
                <w:sz w:val="20"/>
                <w:szCs w:val="20"/>
              </w:rPr>
            </w:pPr>
            <w:r w:rsidRPr="00502FB8">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AFD5D" w14:textId="0D018FEA" w:rsidR="00365CDB" w:rsidRDefault="00365CDB" w:rsidP="00D92B02">
            <w:pPr>
              <w:pStyle w:val="Normal2"/>
              <w:ind w:left="675" w:hanging="675"/>
              <w:rPr>
                <w:rFonts w:cs="Arial"/>
              </w:rPr>
            </w:pPr>
            <w:r w:rsidRPr="00407876">
              <w:rPr>
                <w:rFonts w:cs="Arial"/>
                <w:b/>
              </w:rPr>
              <w:t xml:space="preserve">Pass: </w:t>
            </w:r>
            <w:r w:rsidRPr="00B9459E">
              <w:rPr>
                <w:rFonts w:cs="Arial"/>
              </w:rPr>
              <w:t xml:space="preserve">Organisation </w:t>
            </w:r>
            <w:r w:rsidR="00D37090" w:rsidRPr="00B9459E">
              <w:rPr>
                <w:rFonts w:cs="Arial"/>
              </w:rPr>
              <w:t xml:space="preserve">successfully demonstrates how they </w:t>
            </w:r>
            <w:r w:rsidR="00843A7D" w:rsidRPr="00B9459E">
              <w:rPr>
                <w:rFonts w:cs="Arial"/>
              </w:rPr>
              <w:t xml:space="preserve">will </w:t>
            </w:r>
            <w:r w:rsidR="00D37090" w:rsidRPr="00B9459E">
              <w:rPr>
                <w:rFonts w:cs="Arial"/>
              </w:rPr>
              <w:t xml:space="preserve">maintain good supply chains with sub-contractor(s) </w:t>
            </w:r>
            <w:r w:rsidR="00843A7D" w:rsidRPr="00B9459E">
              <w:rPr>
                <w:rFonts w:cs="Arial"/>
              </w:rPr>
              <w:t xml:space="preserve">in </w:t>
            </w:r>
            <w:r w:rsidRPr="00B9459E">
              <w:rPr>
                <w:rFonts w:cs="Arial"/>
              </w:rPr>
              <w:t>connection with this agreement</w:t>
            </w:r>
            <w:r w:rsidR="0016045E">
              <w:rPr>
                <w:rFonts w:cs="Arial"/>
              </w:rPr>
              <w:t xml:space="preserve"> </w:t>
            </w:r>
          </w:p>
          <w:p w14:paraId="20D97C29" w14:textId="1B796CDF" w:rsidR="0016045E" w:rsidRPr="00407876" w:rsidRDefault="0016045E" w:rsidP="00D92B02">
            <w:pPr>
              <w:pStyle w:val="Normal2"/>
              <w:ind w:left="675" w:hanging="675"/>
              <w:rPr>
                <w:rFonts w:cs="Arial"/>
              </w:rPr>
            </w:pPr>
            <w:r>
              <w:rPr>
                <w:rFonts w:cs="Arial"/>
                <w:b/>
              </w:rPr>
              <w:lastRenderedPageBreak/>
              <w:t>Pass</w:t>
            </w:r>
            <w:r w:rsidR="002E6348">
              <w:rPr>
                <w:rFonts w:cs="Arial"/>
                <w:b/>
              </w:rPr>
              <w:t>:</w:t>
            </w:r>
            <w:r w:rsidR="002E6348">
              <w:rPr>
                <w:rFonts w:cs="Arial"/>
              </w:rPr>
              <w:t xml:space="preserve"> Provider </w:t>
            </w:r>
            <w:r w:rsidR="00EF3038">
              <w:rPr>
                <w:rFonts w:cs="Arial"/>
              </w:rPr>
              <w:t xml:space="preserve">response is </w:t>
            </w:r>
            <w:r w:rsidR="00EF3038" w:rsidRPr="00EF3038">
              <w:rPr>
                <w:rFonts w:cs="Arial"/>
              </w:rPr>
              <w:t xml:space="preserve">N/A </w:t>
            </w:r>
            <w:r w:rsidR="00EF3038">
              <w:rPr>
                <w:rFonts w:cs="Arial"/>
              </w:rPr>
              <w:t>as they</w:t>
            </w:r>
            <w:r w:rsidR="00EF3038" w:rsidRPr="00EF3038">
              <w:rPr>
                <w:rFonts w:cs="Arial"/>
              </w:rPr>
              <w:t xml:space="preserve"> are not using sub-contractor(s)</w:t>
            </w:r>
          </w:p>
          <w:p w14:paraId="66E6B23F" w14:textId="649DEDD8" w:rsidR="00D92B02" w:rsidRPr="0016045E" w:rsidRDefault="00365CDB" w:rsidP="0016045E">
            <w:pPr>
              <w:pStyle w:val="Normal2"/>
              <w:ind w:left="675" w:hanging="675"/>
              <w:rPr>
                <w:rFonts w:cs="Arial"/>
              </w:rPr>
            </w:pPr>
            <w:r w:rsidRPr="00407876">
              <w:rPr>
                <w:rFonts w:cs="Arial"/>
                <w:b/>
              </w:rPr>
              <w:t>Fail</w:t>
            </w:r>
            <w:r w:rsidRPr="00407876">
              <w:rPr>
                <w:rFonts w:cs="Arial"/>
              </w:rPr>
              <w:t xml:space="preserve">:   </w:t>
            </w:r>
            <w:r>
              <w:rPr>
                <w:rFonts w:cs="Arial"/>
              </w:rPr>
              <w:t xml:space="preserve">Organisation will not or does not </w:t>
            </w:r>
            <w:r w:rsidR="00B9459E" w:rsidRPr="00B9459E">
              <w:rPr>
                <w:rFonts w:cs="Arial"/>
              </w:rPr>
              <w:t>demonstrate how they will maintain good supply chains with sub-contractor(s) in connection with this agreement</w:t>
            </w:r>
            <w:r>
              <w:rPr>
                <w:rFonts w:cs="Arial"/>
              </w:rPr>
              <w:t>.</w:t>
            </w:r>
          </w:p>
        </w:tc>
      </w:tr>
      <w:tr w:rsidR="00A6418C" w:rsidRPr="00502FB8" w14:paraId="2281C40D" w14:textId="77777777" w:rsidTr="008A2EF6">
        <w:tblPrEx>
          <w:tblCellMar>
            <w:top w:w="125" w:type="dxa"/>
            <w:bottom w:w="11" w:type="dxa"/>
            <w:right w:w="80" w:type="dxa"/>
          </w:tblCellMar>
        </w:tblPrEx>
        <w:trPr>
          <w:trHeight w:val="548"/>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B079D" w14:textId="2700D6A1" w:rsidR="00A6418C" w:rsidRDefault="00A6418C" w:rsidP="00E828E3">
            <w:pPr>
              <w:spacing w:after="0" w:line="259" w:lineRule="auto"/>
              <w:ind w:left="2" w:firstLine="0"/>
              <w:jc w:val="center"/>
              <w:rPr>
                <w:sz w:val="20"/>
                <w:szCs w:val="20"/>
              </w:rPr>
            </w:pPr>
            <w:r>
              <w:rPr>
                <w:sz w:val="20"/>
                <w:szCs w:val="20"/>
              </w:rPr>
              <w:lastRenderedPageBreak/>
              <w:t xml:space="preserve">3C.07 </w:t>
            </w:r>
            <w:r w:rsidR="007959EA">
              <w:rPr>
                <w:sz w:val="20"/>
                <w:szCs w:val="20"/>
              </w:rPr>
              <w:t>–</w:t>
            </w:r>
            <w:r>
              <w:rPr>
                <w:sz w:val="20"/>
                <w:szCs w:val="20"/>
              </w:rPr>
              <w:t xml:space="preserve"> </w:t>
            </w:r>
          </w:p>
          <w:p w14:paraId="552C0527" w14:textId="0F7CE326" w:rsidR="007959EA" w:rsidRDefault="007959EA" w:rsidP="00E828E3">
            <w:pPr>
              <w:spacing w:after="0" w:line="259" w:lineRule="auto"/>
              <w:ind w:left="2" w:firstLine="0"/>
              <w:jc w:val="center"/>
              <w:rPr>
                <w:sz w:val="20"/>
                <w:szCs w:val="20"/>
              </w:rPr>
            </w:pPr>
            <w:r>
              <w:rPr>
                <w:sz w:val="20"/>
                <w:szCs w:val="20"/>
              </w:rPr>
              <w:t>3C.07a</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E7BBE" w14:textId="15E10C51" w:rsidR="00A6418C" w:rsidRPr="00502FB8" w:rsidRDefault="007959EA" w:rsidP="00E828E3">
            <w:pPr>
              <w:spacing w:after="0" w:line="259" w:lineRule="auto"/>
              <w:ind w:left="2" w:firstLine="0"/>
              <w:jc w:val="center"/>
              <w:rPr>
                <w:sz w:val="20"/>
                <w:szCs w:val="20"/>
              </w:rPr>
            </w:pPr>
            <w:r>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2252B" w14:textId="5F78B1CA" w:rsidR="003F2928" w:rsidRDefault="003F2928" w:rsidP="00E828E3">
            <w:pPr>
              <w:pStyle w:val="Normal2"/>
              <w:ind w:left="735" w:hanging="673"/>
              <w:rPr>
                <w:rFonts w:cs="Arial"/>
                <w:b/>
                <w:bCs/>
              </w:rPr>
            </w:pPr>
            <w:r w:rsidRPr="00934A83">
              <w:rPr>
                <w:rFonts w:cs="Arial"/>
                <w:b/>
                <w:bCs/>
              </w:rPr>
              <w:t xml:space="preserve">Pass: </w:t>
            </w:r>
            <w:r w:rsidRPr="00AD30EC">
              <w:rPr>
                <w:rFonts w:cs="Arial"/>
              </w:rPr>
              <w:t xml:space="preserve">Answer 'No' </w:t>
            </w:r>
            <w:r w:rsidR="00703A4C">
              <w:rPr>
                <w:rFonts w:cs="Arial"/>
              </w:rPr>
              <w:t>does not have a conflict of interest</w:t>
            </w:r>
          </w:p>
          <w:p w14:paraId="1218CF92" w14:textId="6028A018" w:rsidR="003F2928" w:rsidRPr="00502FB8" w:rsidRDefault="003F2928" w:rsidP="00E828E3">
            <w:pPr>
              <w:pStyle w:val="Normal2"/>
              <w:ind w:left="735" w:hanging="673"/>
            </w:pPr>
            <w:r>
              <w:rPr>
                <w:rFonts w:cs="Arial"/>
                <w:b/>
                <w:bCs/>
              </w:rPr>
              <w:t xml:space="preserve">Pass: </w:t>
            </w:r>
            <w:r w:rsidRPr="00E32DCF">
              <w:rPr>
                <w:rFonts w:cs="Arial"/>
              </w:rPr>
              <w:t xml:space="preserve">Answered ‘Yes’ </w:t>
            </w:r>
            <w:r w:rsidR="00703A4C">
              <w:rPr>
                <w:rFonts w:cs="Arial"/>
              </w:rPr>
              <w:t xml:space="preserve">has a conflict of interest </w:t>
            </w:r>
            <w:r w:rsidRPr="00E32DCF">
              <w:rPr>
                <w:rFonts w:cs="Arial"/>
              </w:rPr>
              <w:t xml:space="preserve">but </w:t>
            </w:r>
            <w:r w:rsidRPr="00502FB8">
              <w:t>has demonstrated</w:t>
            </w:r>
            <w:r w:rsidRPr="00502FB8">
              <w:rPr>
                <w:rFonts w:eastAsia="Arial" w:cs="Arial"/>
              </w:rPr>
              <w:t xml:space="preserve"> how and what action they have taken to rectify</w:t>
            </w:r>
            <w:r w:rsidR="00DC531A">
              <w:rPr>
                <w:rFonts w:eastAsia="Arial" w:cs="Arial"/>
              </w:rPr>
              <w:t xml:space="preserve">/mitigate </w:t>
            </w:r>
            <w:r w:rsidRPr="00502FB8">
              <w:rPr>
                <w:rFonts w:eastAsia="Arial" w:cs="Arial"/>
              </w:rPr>
              <w:t>(</w:t>
            </w:r>
            <w:proofErr w:type="spellStart"/>
            <w:r w:rsidRPr="00502FB8">
              <w:rPr>
                <w:rFonts w:eastAsia="Arial" w:cs="Arial"/>
              </w:rPr>
              <w:t>self cleaning</w:t>
            </w:r>
            <w:proofErr w:type="spellEnd"/>
            <w:r w:rsidRPr="00502FB8">
              <w:rPr>
                <w:rFonts w:eastAsia="Arial" w:cs="Arial"/>
              </w:rPr>
              <w:t>).</w:t>
            </w:r>
          </w:p>
          <w:p w14:paraId="506DE1F1" w14:textId="01B541E9" w:rsidR="00A6418C" w:rsidRPr="00407876" w:rsidRDefault="003F2928" w:rsidP="00E828E3">
            <w:pPr>
              <w:pStyle w:val="Normal2"/>
              <w:ind w:left="675" w:hanging="675"/>
              <w:rPr>
                <w:rFonts w:cs="Arial"/>
                <w:b/>
              </w:rPr>
            </w:pPr>
            <w:r w:rsidRPr="00934A83">
              <w:rPr>
                <w:rFonts w:cs="Arial"/>
                <w:b/>
                <w:bCs/>
              </w:rPr>
              <w:t xml:space="preserve">Fail: </w:t>
            </w:r>
            <w:r>
              <w:rPr>
                <w:rFonts w:cs="Arial"/>
                <w:b/>
                <w:bCs/>
              </w:rPr>
              <w:t xml:space="preserve">  </w:t>
            </w:r>
            <w:r w:rsidRPr="00AD30EC">
              <w:rPr>
                <w:rFonts w:cs="Arial"/>
              </w:rPr>
              <w:t xml:space="preserve">Answer 'Yes' </w:t>
            </w:r>
            <w:r w:rsidR="00DC531A">
              <w:rPr>
                <w:rFonts w:cs="Arial"/>
              </w:rPr>
              <w:t>has a</w:t>
            </w:r>
            <w:r w:rsidR="00FC7917" w:rsidRPr="00FC7917">
              <w:rPr>
                <w:rFonts w:cs="Arial"/>
              </w:rPr>
              <w:t xml:space="preserve"> conflict of interest</w:t>
            </w:r>
          </w:p>
        </w:tc>
      </w:tr>
      <w:tr w:rsidR="00FE1A76" w:rsidRPr="00502FB8" w14:paraId="40D545E2" w14:textId="77777777" w:rsidTr="008A2EF6">
        <w:tblPrEx>
          <w:tblCellMar>
            <w:top w:w="125" w:type="dxa"/>
            <w:bottom w:w="11" w:type="dxa"/>
            <w:right w:w="80" w:type="dxa"/>
          </w:tblCellMar>
        </w:tblPrEx>
        <w:trPr>
          <w:trHeight w:val="548"/>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128F3" w14:textId="08409405" w:rsidR="00FE1A76" w:rsidRDefault="00761DDE" w:rsidP="00E828E3">
            <w:pPr>
              <w:spacing w:after="0" w:line="259" w:lineRule="auto"/>
              <w:ind w:left="2" w:firstLine="0"/>
              <w:jc w:val="center"/>
              <w:rPr>
                <w:sz w:val="20"/>
                <w:szCs w:val="20"/>
              </w:rPr>
            </w:pPr>
            <w:r>
              <w:rPr>
                <w:sz w:val="20"/>
                <w:szCs w:val="20"/>
              </w:rPr>
              <w:t>3C.08</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CF2C8" w14:textId="51F9253E" w:rsidR="00FE1A76" w:rsidRDefault="00761DDE" w:rsidP="00E828E3">
            <w:pPr>
              <w:spacing w:after="0" w:line="259" w:lineRule="auto"/>
              <w:ind w:left="2" w:firstLine="0"/>
              <w:jc w:val="center"/>
              <w:rPr>
                <w:sz w:val="20"/>
                <w:szCs w:val="20"/>
              </w:rPr>
            </w:pPr>
            <w:r>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6C807" w14:textId="2D85018C" w:rsidR="00AA4AD6" w:rsidRPr="00502FB8" w:rsidRDefault="00AA4AD6" w:rsidP="00E828E3">
            <w:pPr>
              <w:pStyle w:val="Normal2"/>
              <w:ind w:left="735" w:hanging="673"/>
            </w:pPr>
            <w:r w:rsidRPr="00502FB8">
              <w:rPr>
                <w:rFonts w:cs="Arial"/>
                <w:b/>
                <w:bCs/>
              </w:rPr>
              <w:t>Pass:</w:t>
            </w:r>
            <w:r w:rsidRPr="00502FB8">
              <w:t xml:space="preserve"> </w:t>
            </w:r>
            <w:r w:rsidRPr="00502FB8">
              <w:tab/>
              <w:t>Tenderer/ its directors/ any other person who has powers of representation, decision or control has not</w:t>
            </w:r>
            <w:r w:rsidR="00CD2D62" w:rsidRPr="00CD2D62">
              <w:t xml:space="preserve"> </w:t>
            </w:r>
            <w:r w:rsidR="00761DDE">
              <w:t xml:space="preserve">been found </w:t>
            </w:r>
            <w:r w:rsidR="00CD2D62" w:rsidRPr="00CD2D62">
              <w:t>to have employed the practice of 'blacklisting'</w:t>
            </w:r>
            <w:r w:rsidRPr="00502FB8">
              <w:t>.</w:t>
            </w:r>
          </w:p>
          <w:p w14:paraId="1A046985" w14:textId="51E341B1" w:rsidR="00AA4AD6" w:rsidRPr="00502FB8" w:rsidRDefault="00AA4AD6" w:rsidP="00E828E3">
            <w:pPr>
              <w:pStyle w:val="Normal2"/>
              <w:ind w:left="735" w:hanging="673"/>
            </w:pPr>
            <w:r w:rsidRPr="00502FB8">
              <w:rPr>
                <w:b/>
              </w:rPr>
              <w:t>Pass:</w:t>
            </w:r>
            <w:r w:rsidRPr="00502FB8">
              <w:t xml:space="preserve">  Tenderer/ its directors/ any other person who has powers of representation, decision or control has been </w:t>
            </w:r>
            <w:r w:rsidR="00761DDE">
              <w:t xml:space="preserve">found </w:t>
            </w:r>
            <w:r w:rsidR="00CD2D62" w:rsidRPr="00CD2D62">
              <w:t>to have employed the practice of 'blacklisting'</w:t>
            </w:r>
            <w:r w:rsidRPr="00502FB8">
              <w:t>, but demonstrated</w:t>
            </w:r>
            <w:r w:rsidRPr="00502FB8">
              <w:rPr>
                <w:rFonts w:eastAsia="Arial" w:cs="Arial"/>
              </w:rPr>
              <w:t xml:space="preserve"> how and what action they have taken to rectify the conviction (</w:t>
            </w:r>
            <w:proofErr w:type="spellStart"/>
            <w:r w:rsidRPr="00502FB8">
              <w:rPr>
                <w:rFonts w:eastAsia="Arial" w:cs="Arial"/>
              </w:rPr>
              <w:t>self cleaning</w:t>
            </w:r>
            <w:proofErr w:type="spellEnd"/>
            <w:r w:rsidRPr="00502FB8">
              <w:rPr>
                <w:rFonts w:eastAsia="Arial" w:cs="Arial"/>
              </w:rPr>
              <w:t>).</w:t>
            </w:r>
          </w:p>
          <w:p w14:paraId="147AA9EB" w14:textId="444EADF2" w:rsidR="00FE1A76" w:rsidRPr="00934A83" w:rsidRDefault="00AA4AD6" w:rsidP="00E828E3">
            <w:pPr>
              <w:pStyle w:val="Normal2"/>
              <w:ind w:left="735" w:hanging="673"/>
              <w:rPr>
                <w:rFonts w:cs="Arial"/>
                <w:b/>
                <w:bCs/>
              </w:rPr>
            </w:pPr>
            <w:r w:rsidRPr="00502FB8">
              <w:rPr>
                <w:b/>
                <w:bCs/>
              </w:rPr>
              <w:t>Fail:</w:t>
            </w:r>
            <w:r w:rsidRPr="00502FB8">
              <w:t xml:space="preserve"> </w:t>
            </w:r>
            <w:r w:rsidRPr="00502FB8">
              <w:tab/>
              <w:t>Tenderer/ its directors/ any other person who has powers of representation, decision or control has been</w:t>
            </w:r>
            <w:r w:rsidR="00CD2D62" w:rsidRPr="00CD2D62">
              <w:t xml:space="preserve"> </w:t>
            </w:r>
            <w:r w:rsidR="00CD2D62">
              <w:t xml:space="preserve">found </w:t>
            </w:r>
            <w:r w:rsidR="00CD2D62" w:rsidRPr="00CD2D62">
              <w:t>to have employed the practice of 'blacklisting'</w:t>
            </w:r>
            <w:r w:rsidRPr="00502FB8">
              <w:t>.</w:t>
            </w:r>
          </w:p>
        </w:tc>
      </w:tr>
      <w:tr w:rsidR="00365CDB" w:rsidRPr="00502FB8" w14:paraId="3D9E27B6" w14:textId="77777777" w:rsidTr="008A2EF6">
        <w:tblPrEx>
          <w:tblCellMar>
            <w:top w:w="125" w:type="dxa"/>
            <w:bottom w:w="11" w:type="dxa"/>
            <w:right w:w="80" w:type="dxa"/>
          </w:tblCellMar>
        </w:tblPrEx>
        <w:trPr>
          <w:trHeight w:val="23"/>
        </w:trPr>
        <w:tc>
          <w:tcPr>
            <w:tcW w:w="14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0D6DB0C" w14:textId="77777777" w:rsidR="00365CDB" w:rsidRPr="00502FB8" w:rsidRDefault="00365CDB" w:rsidP="00E828E3">
            <w:pPr>
              <w:pStyle w:val="Normal2"/>
              <w:ind w:left="675" w:hanging="675"/>
              <w:rPr>
                <w:rFonts w:cs="Arial"/>
                <w:b/>
              </w:rPr>
            </w:pPr>
            <w:r>
              <w:rPr>
                <w:b/>
              </w:rPr>
              <w:t xml:space="preserve">Part 3 - </w:t>
            </w:r>
            <w:r w:rsidRPr="00502FB8">
              <w:rPr>
                <w:rFonts w:cs="Arial"/>
                <w:b/>
              </w:rPr>
              <w:t>Section 4 – Modern Slavery Act 2015</w:t>
            </w:r>
          </w:p>
        </w:tc>
      </w:tr>
      <w:tr w:rsidR="00365CDB" w:rsidRPr="00502FB8" w14:paraId="7BB3DEB3" w14:textId="77777777" w:rsidTr="008A2EF6">
        <w:tblPrEx>
          <w:tblCellMar>
            <w:top w:w="125" w:type="dxa"/>
            <w:bottom w:w="11" w:type="dxa"/>
            <w:right w:w="80" w:type="dxa"/>
          </w:tblCellMar>
        </w:tblPrEx>
        <w:trPr>
          <w:trHeight w:val="140"/>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64E7A" w14:textId="30D54E4B" w:rsidR="00365CDB" w:rsidRDefault="00365CDB" w:rsidP="00E828E3">
            <w:pPr>
              <w:spacing w:after="0" w:line="240" w:lineRule="auto"/>
              <w:ind w:left="2" w:firstLine="0"/>
              <w:jc w:val="center"/>
              <w:rPr>
                <w:sz w:val="20"/>
                <w:szCs w:val="20"/>
              </w:rPr>
            </w:pPr>
            <w:r>
              <w:rPr>
                <w:sz w:val="20"/>
                <w:szCs w:val="20"/>
              </w:rPr>
              <w:t xml:space="preserve">3D.01 </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D8499" w14:textId="4E890688" w:rsidR="00365CDB" w:rsidRPr="00502FB8" w:rsidRDefault="00365CDB" w:rsidP="00E828E3">
            <w:pPr>
              <w:spacing w:after="0" w:line="240" w:lineRule="auto"/>
              <w:ind w:left="2" w:firstLine="0"/>
              <w:jc w:val="center"/>
              <w:rPr>
                <w:sz w:val="20"/>
                <w:szCs w:val="20"/>
              </w:rPr>
            </w:pPr>
            <w:r w:rsidRPr="00502FB8">
              <w:t>N/a</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EE07F4" w14:textId="79CC6DF6" w:rsidR="00365CDB" w:rsidRPr="00502FB8" w:rsidRDefault="00365CDB" w:rsidP="00E828E3">
            <w:pPr>
              <w:pStyle w:val="Normal2"/>
              <w:ind w:left="675" w:hanging="675"/>
              <w:rPr>
                <w:rFonts w:cs="Arial"/>
              </w:rPr>
            </w:pPr>
            <w:r w:rsidRPr="00502FB8">
              <w:rPr>
                <w:rFonts w:cs="Arial"/>
              </w:rPr>
              <w:t>For information only.</w:t>
            </w:r>
          </w:p>
        </w:tc>
      </w:tr>
      <w:tr w:rsidR="00365CDB" w:rsidRPr="00502FB8" w14:paraId="5FE04F45" w14:textId="77777777" w:rsidTr="008A2EF6">
        <w:tblPrEx>
          <w:tblCellMar>
            <w:top w:w="125" w:type="dxa"/>
            <w:bottom w:w="11" w:type="dxa"/>
            <w:right w:w="80" w:type="dxa"/>
          </w:tblCellMar>
        </w:tblPrEx>
        <w:trPr>
          <w:trHeight w:val="30"/>
        </w:trPr>
        <w:tc>
          <w:tcPr>
            <w:tcW w:w="14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620473EE" w14:textId="3A9090F2" w:rsidR="00365CDB" w:rsidRPr="00A2790B" w:rsidRDefault="00365CDB" w:rsidP="00E828E3">
            <w:pPr>
              <w:pStyle w:val="Normal2"/>
              <w:ind w:left="675" w:hanging="675"/>
              <w:rPr>
                <w:rFonts w:cs="Arial"/>
                <w:b/>
                <w:i/>
              </w:rPr>
            </w:pPr>
            <w:r w:rsidRPr="00A2790B">
              <w:rPr>
                <w:b/>
                <w:i/>
              </w:rPr>
              <w:t>Only Applicable if answered ‘Yes’ to 3D.01</w:t>
            </w:r>
          </w:p>
        </w:tc>
      </w:tr>
      <w:tr w:rsidR="00365CDB" w:rsidRPr="00502FB8" w14:paraId="651F6CC4" w14:textId="77777777" w:rsidTr="008A2EF6">
        <w:tblPrEx>
          <w:tblCellMar>
            <w:top w:w="125" w:type="dxa"/>
            <w:bottom w:w="11" w:type="dxa"/>
            <w:right w:w="80" w:type="dxa"/>
          </w:tblCellMar>
        </w:tblPrEx>
        <w:trPr>
          <w:trHeight w:val="140"/>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79240452" w14:textId="6D95FAE6" w:rsidR="00365CDB" w:rsidRPr="00A2790B" w:rsidRDefault="00365CDB" w:rsidP="00E828E3">
            <w:pPr>
              <w:spacing w:after="0" w:line="240" w:lineRule="auto"/>
              <w:ind w:left="2" w:firstLine="0"/>
              <w:jc w:val="center"/>
              <w:rPr>
                <w:sz w:val="20"/>
                <w:szCs w:val="20"/>
              </w:rPr>
            </w:pPr>
            <w:r>
              <w:rPr>
                <w:sz w:val="20"/>
                <w:szCs w:val="20"/>
              </w:rPr>
              <w:t>3D.02 - 3D.04</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75C6BBAA" w14:textId="2C7BE735" w:rsidR="00365CDB" w:rsidRPr="00502FB8" w:rsidRDefault="00365CDB" w:rsidP="00E828E3">
            <w:pPr>
              <w:spacing w:after="0" w:line="240" w:lineRule="auto"/>
              <w:ind w:left="2" w:firstLine="0"/>
              <w:jc w:val="center"/>
              <w:rPr>
                <w:sz w:val="20"/>
                <w:szCs w:val="20"/>
              </w:rPr>
            </w:pPr>
            <w:r w:rsidRPr="00502FB8">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2861B86B" w14:textId="77777777" w:rsidR="00365CDB" w:rsidRDefault="00365CDB" w:rsidP="00E828E3">
            <w:pPr>
              <w:pStyle w:val="Normal2"/>
              <w:ind w:left="673" w:hanging="673"/>
            </w:pPr>
            <w:r w:rsidRPr="004D7998">
              <w:rPr>
                <w:rFonts w:cs="Arial"/>
                <w:b/>
                <w:bCs/>
              </w:rPr>
              <w:t>Pass</w:t>
            </w:r>
            <w:r w:rsidRPr="002E59FE">
              <w:rPr>
                <w:rFonts w:cs="Arial"/>
                <w:bCs/>
              </w:rPr>
              <w:t>:</w:t>
            </w:r>
            <w:r w:rsidRPr="002E59FE">
              <w:t xml:space="preserve"> </w:t>
            </w:r>
            <w:r w:rsidRPr="002E59FE">
              <w:tab/>
            </w:r>
            <w:r>
              <w:t xml:space="preserve">Organisation confirms compliance with Section 54 of the Modern Slavery Act 2015.  </w:t>
            </w:r>
          </w:p>
          <w:p w14:paraId="47ECBB62" w14:textId="77777777" w:rsidR="00365CDB" w:rsidRDefault="00365CDB" w:rsidP="00E828E3">
            <w:pPr>
              <w:pStyle w:val="Normal2"/>
              <w:ind w:left="673" w:hanging="673"/>
            </w:pPr>
            <w:r>
              <w:rPr>
                <w:rFonts w:cs="Arial"/>
                <w:b/>
                <w:bCs/>
              </w:rPr>
              <w:t>Pass:</w:t>
            </w:r>
            <w:r>
              <w:t xml:space="preserve">   </w:t>
            </w:r>
            <w:r>
              <w:rPr>
                <w:rFonts w:cs="Arial"/>
                <w:color w:val="000000"/>
                <w:spacing w:val="-3"/>
              </w:rPr>
              <w:t xml:space="preserve">Organisation does not comply but provides evidence that sufficient to the effect measures are being implemented to ensure compliance with section 54 of the Modern Slavery Act 2015.  </w:t>
            </w:r>
          </w:p>
          <w:p w14:paraId="641A6EF4" w14:textId="5FDD88A0" w:rsidR="00365CDB" w:rsidRPr="004D7998" w:rsidRDefault="00365CDB" w:rsidP="00E828E3">
            <w:pPr>
              <w:pStyle w:val="Normal2"/>
              <w:ind w:left="673" w:hanging="673"/>
              <w:rPr>
                <w:rFonts w:cs="Arial"/>
                <w:b/>
                <w:bCs/>
              </w:rPr>
            </w:pPr>
            <w:r w:rsidRPr="004D7998">
              <w:rPr>
                <w:rFonts w:cs="Arial"/>
                <w:b/>
                <w:bCs/>
              </w:rPr>
              <w:t>Fail</w:t>
            </w:r>
            <w:r w:rsidRPr="002E59FE">
              <w:rPr>
                <w:rFonts w:cs="Arial"/>
                <w:bCs/>
              </w:rPr>
              <w:t>:</w:t>
            </w:r>
            <w:r w:rsidRPr="002E59FE">
              <w:t xml:space="preserve"> </w:t>
            </w:r>
            <w:r w:rsidRPr="002E59FE">
              <w:tab/>
            </w:r>
            <w:r>
              <w:rPr>
                <w:rFonts w:cs="Arial"/>
                <w:color w:val="000000"/>
                <w:spacing w:val="-3"/>
              </w:rPr>
              <w:t>Organisation does not provide sufficient evidence to the effect that measures are being implemented to ensure compliance with section 54 of the Modern Slavery Act 2015.</w:t>
            </w:r>
          </w:p>
        </w:tc>
      </w:tr>
      <w:tr w:rsidR="00365CDB" w:rsidRPr="00502FB8" w14:paraId="6C835AD5" w14:textId="77777777" w:rsidTr="008A2EF6">
        <w:tblPrEx>
          <w:tblCellMar>
            <w:top w:w="125" w:type="dxa"/>
            <w:bottom w:w="11" w:type="dxa"/>
            <w:right w:w="80" w:type="dxa"/>
          </w:tblCellMar>
        </w:tblPrEx>
        <w:trPr>
          <w:trHeight w:val="20"/>
        </w:trPr>
        <w:tc>
          <w:tcPr>
            <w:tcW w:w="14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E7368AC" w14:textId="77777777" w:rsidR="00365CDB" w:rsidRPr="00502FB8" w:rsidRDefault="00365CDB" w:rsidP="00E828E3">
            <w:pPr>
              <w:pStyle w:val="Normal2"/>
              <w:ind w:left="675" w:hanging="675"/>
              <w:rPr>
                <w:rFonts w:cs="Arial"/>
                <w:b/>
              </w:rPr>
            </w:pPr>
            <w:r>
              <w:rPr>
                <w:b/>
              </w:rPr>
              <w:t xml:space="preserve">Part 3 - </w:t>
            </w:r>
            <w:r w:rsidRPr="00502FB8">
              <w:rPr>
                <w:rFonts w:cs="Arial"/>
                <w:b/>
              </w:rPr>
              <w:t>Section 5 - Equal Opportunities and Welsh Language</w:t>
            </w:r>
          </w:p>
        </w:tc>
      </w:tr>
      <w:tr w:rsidR="00365CDB" w:rsidRPr="00502FB8" w14:paraId="3FC20F12" w14:textId="77777777" w:rsidTr="008A2EF6">
        <w:tblPrEx>
          <w:tblCellMar>
            <w:top w:w="125" w:type="dxa"/>
            <w:bottom w:w="11" w:type="dxa"/>
            <w:right w:w="80" w:type="dxa"/>
          </w:tblCellMar>
        </w:tblPrEx>
        <w:trPr>
          <w:trHeight w:val="756"/>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0A11B" w14:textId="77777777" w:rsidR="00365CDB" w:rsidRPr="00502FB8" w:rsidRDefault="00365CDB" w:rsidP="00E828E3">
            <w:pPr>
              <w:spacing w:after="0" w:line="259" w:lineRule="auto"/>
              <w:ind w:left="2" w:firstLine="0"/>
              <w:jc w:val="center"/>
              <w:rPr>
                <w:sz w:val="20"/>
                <w:szCs w:val="20"/>
              </w:rPr>
            </w:pPr>
            <w:r>
              <w:rPr>
                <w:sz w:val="20"/>
                <w:szCs w:val="20"/>
              </w:rPr>
              <w:t>3E.01</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148DF" w14:textId="77777777" w:rsidR="00365CDB" w:rsidRPr="00011BB8" w:rsidRDefault="00365CDB" w:rsidP="00E828E3">
            <w:pPr>
              <w:spacing w:after="0"/>
              <w:jc w:val="center"/>
              <w:rPr>
                <w:sz w:val="20"/>
                <w:szCs w:val="20"/>
              </w:rPr>
            </w:pPr>
            <w:r w:rsidRPr="00486F5D">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57877" w14:textId="77777777" w:rsidR="00365CDB" w:rsidRPr="00D04D42" w:rsidRDefault="00365CDB" w:rsidP="00E828E3">
            <w:pPr>
              <w:pStyle w:val="Normal2"/>
              <w:ind w:left="675" w:hanging="675"/>
            </w:pPr>
            <w:r w:rsidRPr="00011BB8">
              <w:rPr>
                <w:b/>
              </w:rPr>
              <w:t>Pass:</w:t>
            </w:r>
            <w:r>
              <w:tab/>
              <w:t>Has not been the subject of a</w:t>
            </w:r>
            <w:r w:rsidRPr="00B50A81">
              <w:t xml:space="preserve"> finding of unlawful discrimination</w:t>
            </w:r>
            <w:r>
              <w:t>.</w:t>
            </w:r>
          </w:p>
          <w:p w14:paraId="45EB44F9" w14:textId="77777777" w:rsidR="00365CDB" w:rsidRPr="00312479" w:rsidRDefault="00365CDB" w:rsidP="00E828E3">
            <w:pPr>
              <w:pStyle w:val="Normal2"/>
              <w:ind w:left="675" w:hanging="675"/>
            </w:pPr>
            <w:r w:rsidRPr="00011BB8">
              <w:rPr>
                <w:b/>
              </w:rPr>
              <w:t>Pass:</w:t>
            </w:r>
            <w:r>
              <w:tab/>
              <w:t>Has been the subject of a</w:t>
            </w:r>
            <w:r w:rsidRPr="00B50A81">
              <w:t xml:space="preserve"> finding of unlawful discrimination</w:t>
            </w:r>
            <w:r>
              <w:t xml:space="preserve"> and </w:t>
            </w:r>
            <w:r w:rsidRPr="00312479">
              <w:t xml:space="preserve">adequate evidence </w:t>
            </w:r>
            <w:r>
              <w:t xml:space="preserve">provided that </w:t>
            </w:r>
            <w:r w:rsidRPr="00312479">
              <w:t xml:space="preserve">appropriate action </w:t>
            </w:r>
            <w:r>
              <w:t xml:space="preserve">has been taken </w:t>
            </w:r>
            <w:r w:rsidRPr="00312479">
              <w:t xml:space="preserve">to </w:t>
            </w:r>
            <w:r>
              <w:t>prevent</w:t>
            </w:r>
            <w:r w:rsidRPr="00312479">
              <w:t xml:space="preserve"> it </w:t>
            </w:r>
            <w:r>
              <w:t xml:space="preserve">from </w:t>
            </w:r>
            <w:r w:rsidRPr="00312479">
              <w:t>happening again.</w:t>
            </w:r>
          </w:p>
          <w:p w14:paraId="6DC1D2D4" w14:textId="77777777" w:rsidR="00365CDB" w:rsidRPr="007C7685" w:rsidRDefault="00365CDB" w:rsidP="00E828E3">
            <w:pPr>
              <w:pStyle w:val="Normal2"/>
              <w:ind w:left="675" w:hanging="675"/>
            </w:pPr>
            <w:r w:rsidRPr="00011BB8">
              <w:rPr>
                <w:b/>
              </w:rPr>
              <w:t>Fail:</w:t>
            </w:r>
            <w:r>
              <w:tab/>
              <w:t>Has been the subject of a</w:t>
            </w:r>
            <w:r w:rsidRPr="00B50A81">
              <w:t xml:space="preserve"> finding of unlawful discrimination</w:t>
            </w:r>
            <w:r>
              <w:t xml:space="preserve"> and no/ in</w:t>
            </w:r>
            <w:r w:rsidRPr="00312479">
              <w:t xml:space="preserve">adequate evidence </w:t>
            </w:r>
            <w:r>
              <w:t xml:space="preserve">provided that </w:t>
            </w:r>
            <w:r w:rsidRPr="00312479">
              <w:t xml:space="preserve">appropriate action </w:t>
            </w:r>
            <w:r>
              <w:t xml:space="preserve">has been taken </w:t>
            </w:r>
            <w:r w:rsidRPr="00312479">
              <w:t xml:space="preserve">to </w:t>
            </w:r>
            <w:r>
              <w:t>prevent</w:t>
            </w:r>
            <w:r w:rsidRPr="00312479">
              <w:t xml:space="preserve"> it </w:t>
            </w:r>
            <w:r>
              <w:t xml:space="preserve">from </w:t>
            </w:r>
            <w:r w:rsidRPr="00312479">
              <w:t>happening again.</w:t>
            </w:r>
          </w:p>
        </w:tc>
      </w:tr>
      <w:tr w:rsidR="00365CDB" w:rsidRPr="00502FB8" w14:paraId="6C78C762" w14:textId="77777777" w:rsidTr="008A2EF6">
        <w:tblPrEx>
          <w:tblCellMar>
            <w:top w:w="125" w:type="dxa"/>
            <w:bottom w:w="11" w:type="dxa"/>
            <w:right w:w="80" w:type="dxa"/>
          </w:tblCellMar>
        </w:tblPrEx>
        <w:trPr>
          <w:trHeight w:val="756"/>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8E95A" w14:textId="77777777" w:rsidR="00365CDB" w:rsidRDefault="00365CDB" w:rsidP="00E828E3">
            <w:pPr>
              <w:jc w:val="center"/>
            </w:pPr>
            <w:r w:rsidRPr="00BE7EC7">
              <w:rPr>
                <w:sz w:val="20"/>
                <w:szCs w:val="20"/>
              </w:rPr>
              <w:t>3E.0</w:t>
            </w:r>
            <w:r>
              <w:rPr>
                <w:sz w:val="20"/>
                <w:szCs w:val="20"/>
              </w:rPr>
              <w:t>2</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ACE3EF" w14:textId="77777777" w:rsidR="00365CDB" w:rsidRPr="00011BB8" w:rsidRDefault="00365CDB" w:rsidP="00E828E3">
            <w:pPr>
              <w:spacing w:after="0"/>
              <w:jc w:val="center"/>
              <w:rPr>
                <w:sz w:val="20"/>
                <w:szCs w:val="20"/>
              </w:rPr>
            </w:pPr>
            <w:r w:rsidRPr="00486F5D">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1112E" w14:textId="77777777" w:rsidR="00365CDB" w:rsidRPr="00D04D42" w:rsidRDefault="00365CDB" w:rsidP="00E828E3">
            <w:pPr>
              <w:pStyle w:val="Normal2"/>
              <w:ind w:left="675" w:hanging="675"/>
            </w:pPr>
            <w:r w:rsidRPr="00011BB8">
              <w:rPr>
                <w:b/>
              </w:rPr>
              <w:t>Pass:</w:t>
            </w:r>
            <w:r>
              <w:tab/>
              <w:t>No</w:t>
            </w:r>
            <w:r w:rsidRPr="00922C91">
              <w:t xml:space="preserve"> formal investigation by the Equality and Human Rights Commission or its predecessors (or a comparable body in a jurisdiction other than the </w:t>
            </w:r>
            <w:smartTag w:uri="urn:schemas-microsoft-com:office:smarttags" w:element="country-region">
              <w:r w:rsidRPr="00922C91">
                <w:t>UK</w:t>
              </w:r>
            </w:smartTag>
            <w:r w:rsidRPr="00922C91">
              <w:t>)</w:t>
            </w:r>
            <w:r>
              <w:t xml:space="preserve">/ A </w:t>
            </w:r>
            <w:r w:rsidRPr="00922C91">
              <w:t xml:space="preserve">formal investigation by the Equality and Human Rights Commission or its predecessors (or a comparable body in a jurisdiction other than the </w:t>
            </w:r>
            <w:smartTag w:uri="urn:schemas-microsoft-com:office:smarttags" w:element="country-region">
              <w:smartTag w:uri="urn:schemas-microsoft-com:office:smarttags" w:element="place">
                <w:r w:rsidRPr="00922C91">
                  <w:t>UK</w:t>
                </w:r>
              </w:smartTag>
            </w:smartTag>
            <w:r w:rsidRPr="00922C91">
              <w:t>)</w:t>
            </w:r>
            <w:r>
              <w:t xml:space="preserve"> but</w:t>
            </w:r>
            <w:r w:rsidRPr="00922C91">
              <w:t xml:space="preserve"> a complaint of unlawful discrimination </w:t>
            </w:r>
            <w:r>
              <w:t>not</w:t>
            </w:r>
            <w:r w:rsidRPr="00922C91">
              <w:t xml:space="preserve"> upheld</w:t>
            </w:r>
            <w:r>
              <w:t>.</w:t>
            </w:r>
          </w:p>
          <w:p w14:paraId="7AECE4E1" w14:textId="77777777" w:rsidR="00365CDB" w:rsidRDefault="00365CDB" w:rsidP="00E828E3">
            <w:pPr>
              <w:pStyle w:val="Normal2"/>
              <w:ind w:left="675" w:hanging="675"/>
            </w:pPr>
            <w:r w:rsidRPr="00011BB8">
              <w:rPr>
                <w:b/>
              </w:rPr>
              <w:t>Pass:</w:t>
            </w:r>
            <w:r>
              <w:tab/>
              <w:t>A</w:t>
            </w:r>
            <w:r w:rsidRPr="00922C91">
              <w:t xml:space="preserve"> complaint of unlawful discrimination upheld</w:t>
            </w:r>
            <w:r>
              <w:t xml:space="preserve"> and </w:t>
            </w:r>
            <w:r w:rsidRPr="00312479">
              <w:t xml:space="preserve">adequate evidence </w:t>
            </w:r>
            <w:r>
              <w:t xml:space="preserve">provided that </w:t>
            </w:r>
            <w:r w:rsidRPr="00312479">
              <w:t xml:space="preserve">appropriate action </w:t>
            </w:r>
            <w:r>
              <w:t xml:space="preserve">has been taken </w:t>
            </w:r>
            <w:r w:rsidRPr="00312479">
              <w:t xml:space="preserve">to </w:t>
            </w:r>
            <w:r>
              <w:t>prevent</w:t>
            </w:r>
            <w:r w:rsidRPr="00312479">
              <w:t xml:space="preserve"> it </w:t>
            </w:r>
            <w:r>
              <w:t xml:space="preserve">from </w:t>
            </w:r>
            <w:r w:rsidRPr="00312479">
              <w:t>happening again</w:t>
            </w:r>
            <w:r>
              <w:t>.</w:t>
            </w:r>
          </w:p>
          <w:p w14:paraId="6D157D67" w14:textId="77777777" w:rsidR="00365CDB" w:rsidRPr="00D04D42" w:rsidRDefault="00365CDB" w:rsidP="00E828E3">
            <w:pPr>
              <w:pStyle w:val="Normal2"/>
              <w:ind w:left="675" w:hanging="675"/>
            </w:pPr>
            <w:r w:rsidRPr="00011BB8">
              <w:rPr>
                <w:b/>
              </w:rPr>
              <w:t>Fail</w:t>
            </w:r>
            <w:r>
              <w:t>:</w:t>
            </w:r>
            <w:r>
              <w:tab/>
              <w:t>A</w:t>
            </w:r>
            <w:r w:rsidRPr="00922C91">
              <w:t xml:space="preserve"> complaint of unlawful discrimination upheld</w:t>
            </w:r>
            <w:r>
              <w:t xml:space="preserve"> and no/ in</w:t>
            </w:r>
            <w:r w:rsidRPr="00312479">
              <w:t xml:space="preserve">adequate evidence </w:t>
            </w:r>
            <w:r>
              <w:t xml:space="preserve">provided that </w:t>
            </w:r>
            <w:r w:rsidRPr="00312479">
              <w:t xml:space="preserve">appropriate action </w:t>
            </w:r>
            <w:r>
              <w:t xml:space="preserve">has been taken </w:t>
            </w:r>
            <w:r w:rsidRPr="00312479">
              <w:t xml:space="preserve">to </w:t>
            </w:r>
            <w:r>
              <w:t>prevent</w:t>
            </w:r>
            <w:r w:rsidRPr="00312479">
              <w:t xml:space="preserve"> it </w:t>
            </w:r>
            <w:r>
              <w:t xml:space="preserve">from </w:t>
            </w:r>
            <w:r w:rsidRPr="00312479">
              <w:t>happening again</w:t>
            </w:r>
            <w:r>
              <w:t>.</w:t>
            </w:r>
          </w:p>
        </w:tc>
      </w:tr>
      <w:tr w:rsidR="00365CDB" w:rsidRPr="00502FB8" w14:paraId="6FEB26B9" w14:textId="77777777" w:rsidTr="008A2EF6">
        <w:tblPrEx>
          <w:tblCellMar>
            <w:top w:w="125" w:type="dxa"/>
            <w:bottom w:w="11" w:type="dxa"/>
            <w:right w:w="80" w:type="dxa"/>
          </w:tblCellMar>
        </w:tblPrEx>
        <w:trPr>
          <w:trHeight w:val="1237"/>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85FB40" w14:textId="77777777" w:rsidR="00365CDB" w:rsidRDefault="00365CDB" w:rsidP="00E828E3">
            <w:pPr>
              <w:jc w:val="center"/>
            </w:pPr>
            <w:r w:rsidRPr="00BE7EC7">
              <w:rPr>
                <w:sz w:val="20"/>
                <w:szCs w:val="20"/>
              </w:rPr>
              <w:lastRenderedPageBreak/>
              <w:t>3E.0</w:t>
            </w:r>
            <w:r>
              <w:rPr>
                <w:sz w:val="20"/>
                <w:szCs w:val="20"/>
              </w:rPr>
              <w:t>3</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04C1CE" w14:textId="77777777" w:rsidR="00365CDB" w:rsidRPr="00011BB8" w:rsidRDefault="00365CDB" w:rsidP="00E828E3">
            <w:pPr>
              <w:jc w:val="center"/>
              <w:rPr>
                <w:sz w:val="20"/>
                <w:szCs w:val="20"/>
              </w:rPr>
            </w:pPr>
            <w:r w:rsidRPr="00486F5D">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BE9E8" w14:textId="77777777" w:rsidR="00365CDB" w:rsidRPr="00D04D42" w:rsidRDefault="00365CDB" w:rsidP="00E828E3">
            <w:pPr>
              <w:pStyle w:val="Normal2"/>
              <w:ind w:left="675" w:hanging="675"/>
            </w:pPr>
            <w:r w:rsidRPr="00011BB8">
              <w:rPr>
                <w:b/>
              </w:rPr>
              <w:t>Pass:</w:t>
            </w:r>
            <w:r>
              <w:tab/>
              <w:t>No</w:t>
            </w:r>
            <w:r w:rsidRPr="00424FAD">
              <w:t xml:space="preserve"> finding of unlawful discrimination against </w:t>
            </w:r>
            <w:r>
              <w:t>some</w:t>
            </w:r>
            <w:r w:rsidRPr="00424FAD">
              <w:t>one with protecte</w:t>
            </w:r>
            <w:r>
              <w:t>d characteristics has been made.</w:t>
            </w:r>
          </w:p>
          <w:p w14:paraId="16993C9B" w14:textId="77777777" w:rsidR="00365CDB" w:rsidRPr="00312479" w:rsidRDefault="00365CDB" w:rsidP="00E828E3">
            <w:pPr>
              <w:pStyle w:val="Normal2"/>
              <w:ind w:left="675" w:hanging="675"/>
            </w:pPr>
            <w:r w:rsidRPr="00011BB8">
              <w:rPr>
                <w:b/>
              </w:rPr>
              <w:t>Pass</w:t>
            </w:r>
            <w:r>
              <w:t>:</w:t>
            </w:r>
            <w:r>
              <w:tab/>
              <w:t xml:space="preserve">A </w:t>
            </w:r>
            <w:r w:rsidRPr="00424FAD">
              <w:t xml:space="preserve">finding of unlawful discrimination against </w:t>
            </w:r>
            <w:r>
              <w:t>some</w:t>
            </w:r>
            <w:r w:rsidRPr="00424FAD">
              <w:t>one with protecte</w:t>
            </w:r>
            <w:r>
              <w:t xml:space="preserve">d characteristics has been made and </w:t>
            </w:r>
            <w:r w:rsidRPr="00312479">
              <w:t xml:space="preserve">adequate evidence </w:t>
            </w:r>
            <w:r>
              <w:t xml:space="preserve">provided that </w:t>
            </w:r>
            <w:r w:rsidRPr="00312479">
              <w:t xml:space="preserve">appropriate action </w:t>
            </w:r>
            <w:r>
              <w:t xml:space="preserve">has been taken </w:t>
            </w:r>
            <w:r w:rsidRPr="00312479">
              <w:t xml:space="preserve">to </w:t>
            </w:r>
            <w:r>
              <w:t>prevent</w:t>
            </w:r>
            <w:r w:rsidRPr="00312479">
              <w:t xml:space="preserve"> it </w:t>
            </w:r>
            <w:r>
              <w:t xml:space="preserve">from </w:t>
            </w:r>
            <w:r w:rsidRPr="00312479">
              <w:t>happening again.</w:t>
            </w:r>
          </w:p>
          <w:p w14:paraId="0FB6B930" w14:textId="77777777" w:rsidR="00365CDB" w:rsidRPr="00D04D42" w:rsidRDefault="00365CDB" w:rsidP="00E828E3">
            <w:pPr>
              <w:pStyle w:val="Normal2"/>
              <w:ind w:left="675" w:hanging="675"/>
            </w:pPr>
            <w:r w:rsidRPr="00011BB8">
              <w:rPr>
                <w:b/>
              </w:rPr>
              <w:t>Fail:</w:t>
            </w:r>
            <w:r>
              <w:tab/>
              <w:t xml:space="preserve">A </w:t>
            </w:r>
            <w:r w:rsidRPr="00424FAD">
              <w:t xml:space="preserve">finding of unlawful discrimination against </w:t>
            </w:r>
            <w:r>
              <w:t>some</w:t>
            </w:r>
            <w:r w:rsidRPr="00424FAD">
              <w:t>one with protecte</w:t>
            </w:r>
            <w:r>
              <w:t>d characteristics has been made and no/ in</w:t>
            </w:r>
            <w:r w:rsidRPr="00312479">
              <w:t xml:space="preserve">adequate evidence </w:t>
            </w:r>
            <w:r>
              <w:t xml:space="preserve">provided that </w:t>
            </w:r>
            <w:r w:rsidRPr="00312479">
              <w:t xml:space="preserve">appropriate action </w:t>
            </w:r>
            <w:r>
              <w:t xml:space="preserve">has been taken </w:t>
            </w:r>
            <w:r w:rsidRPr="00312479">
              <w:t xml:space="preserve">to </w:t>
            </w:r>
            <w:r>
              <w:t>prevent</w:t>
            </w:r>
            <w:r w:rsidRPr="00312479">
              <w:t xml:space="preserve"> it </w:t>
            </w:r>
            <w:r>
              <w:t xml:space="preserve">from </w:t>
            </w:r>
            <w:r w:rsidRPr="00312479">
              <w:t>happening again.</w:t>
            </w:r>
          </w:p>
        </w:tc>
      </w:tr>
      <w:tr w:rsidR="002E522A" w:rsidRPr="00502FB8" w14:paraId="666E656A" w14:textId="77777777" w:rsidTr="008A2EF6">
        <w:tblPrEx>
          <w:tblCellMar>
            <w:top w:w="125" w:type="dxa"/>
            <w:bottom w:w="11" w:type="dxa"/>
            <w:right w:w="80" w:type="dxa"/>
          </w:tblCellMar>
        </w:tblPrEx>
        <w:trPr>
          <w:trHeight w:val="186"/>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75A7F" w14:textId="74E4C8FA" w:rsidR="002E522A" w:rsidRPr="00BE7EC7" w:rsidRDefault="002E522A" w:rsidP="00E828E3">
            <w:pPr>
              <w:jc w:val="center"/>
              <w:rPr>
                <w:sz w:val="20"/>
                <w:szCs w:val="20"/>
              </w:rPr>
            </w:pPr>
            <w:r w:rsidRPr="00BE7EC7">
              <w:rPr>
                <w:sz w:val="20"/>
                <w:szCs w:val="20"/>
              </w:rPr>
              <w:t>3E.0</w:t>
            </w:r>
            <w:r>
              <w:rPr>
                <w:sz w:val="20"/>
                <w:szCs w:val="20"/>
              </w:rPr>
              <w:t>4</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799F9" w14:textId="07FF1B21" w:rsidR="002E522A" w:rsidRPr="00401FC1" w:rsidRDefault="002E522A" w:rsidP="00E828E3">
            <w:pPr>
              <w:spacing w:after="0"/>
              <w:jc w:val="center"/>
              <w:rPr>
                <w:sz w:val="20"/>
                <w:szCs w:val="20"/>
              </w:rPr>
            </w:pPr>
            <w:r w:rsidRPr="00401FC1">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081A6" w14:textId="14DD4C88" w:rsidR="002E522A" w:rsidRPr="00401FC1" w:rsidRDefault="002E522A" w:rsidP="00E828E3">
            <w:pPr>
              <w:pStyle w:val="Normal2"/>
              <w:ind w:left="675" w:hanging="675"/>
              <w:rPr>
                <w:rFonts w:cs="Arial"/>
              </w:rPr>
            </w:pPr>
            <w:r w:rsidRPr="00401FC1">
              <w:rPr>
                <w:rFonts w:cs="Arial"/>
                <w:b/>
              </w:rPr>
              <w:t>Pass:</w:t>
            </w:r>
            <w:r w:rsidRPr="00401FC1">
              <w:rPr>
                <w:rFonts w:cs="Arial"/>
              </w:rPr>
              <w:tab/>
              <w:t xml:space="preserve">Organisations confirms all workers </w:t>
            </w:r>
            <w:r w:rsidR="003C66C0">
              <w:rPr>
                <w:rFonts w:cs="Arial"/>
              </w:rPr>
              <w:t>receive</w:t>
            </w:r>
            <w:r w:rsidRPr="00401FC1">
              <w:rPr>
                <w:rFonts w:cs="Arial"/>
              </w:rPr>
              <w:t xml:space="preserve"> e</w:t>
            </w:r>
            <w:r>
              <w:rPr>
                <w:rFonts w:cs="Arial"/>
              </w:rPr>
              <w:t>qualities</w:t>
            </w:r>
            <w:r w:rsidR="003C66C0">
              <w:rPr>
                <w:rFonts w:cs="Arial"/>
              </w:rPr>
              <w:t xml:space="preserve"> training</w:t>
            </w:r>
            <w:r w:rsidRPr="00401FC1">
              <w:rPr>
                <w:rFonts w:cs="Arial"/>
              </w:rPr>
              <w:t>.</w:t>
            </w:r>
          </w:p>
          <w:p w14:paraId="4F0AA525" w14:textId="0EBB2F9D" w:rsidR="002E522A" w:rsidRPr="00401FC1" w:rsidRDefault="002E522A" w:rsidP="00E828E3">
            <w:pPr>
              <w:pStyle w:val="Normal2"/>
              <w:ind w:left="675" w:hanging="675"/>
              <w:rPr>
                <w:rFonts w:cs="Arial"/>
                <w:b/>
              </w:rPr>
            </w:pPr>
            <w:r w:rsidRPr="00401FC1">
              <w:rPr>
                <w:rFonts w:cs="Arial"/>
                <w:b/>
              </w:rPr>
              <w:t>Fail:</w:t>
            </w:r>
            <w:r w:rsidRPr="00401FC1">
              <w:rPr>
                <w:rFonts w:cs="Arial"/>
              </w:rPr>
              <w:tab/>
              <w:t xml:space="preserve">Organisations workers do not </w:t>
            </w:r>
            <w:r w:rsidR="003C66C0">
              <w:rPr>
                <w:rFonts w:cs="Arial"/>
              </w:rPr>
              <w:t xml:space="preserve">receive </w:t>
            </w:r>
            <w:r w:rsidR="003C66C0" w:rsidRPr="00401FC1">
              <w:rPr>
                <w:rFonts w:cs="Arial"/>
              </w:rPr>
              <w:t>e</w:t>
            </w:r>
            <w:r w:rsidR="003C66C0">
              <w:rPr>
                <w:rFonts w:cs="Arial"/>
              </w:rPr>
              <w:t>qualities training</w:t>
            </w:r>
            <w:r w:rsidRPr="00401FC1">
              <w:rPr>
                <w:rFonts w:cs="Arial"/>
              </w:rPr>
              <w:t>.</w:t>
            </w:r>
          </w:p>
        </w:tc>
      </w:tr>
      <w:tr w:rsidR="00365CDB" w:rsidRPr="00502FB8" w14:paraId="07B1CBD8" w14:textId="77777777" w:rsidTr="008A2EF6">
        <w:tblPrEx>
          <w:tblCellMar>
            <w:top w:w="125" w:type="dxa"/>
            <w:bottom w:w="11" w:type="dxa"/>
            <w:right w:w="80" w:type="dxa"/>
          </w:tblCellMar>
        </w:tblPrEx>
        <w:trPr>
          <w:trHeight w:val="186"/>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98191" w14:textId="7867F1AE" w:rsidR="00365CDB" w:rsidRDefault="00365CDB" w:rsidP="00E828E3">
            <w:pPr>
              <w:jc w:val="center"/>
            </w:pPr>
            <w:r w:rsidRPr="00BE7EC7">
              <w:rPr>
                <w:sz w:val="20"/>
                <w:szCs w:val="20"/>
              </w:rPr>
              <w:t>3E.0</w:t>
            </w:r>
            <w:r w:rsidR="00C57FE5">
              <w:rPr>
                <w:sz w:val="20"/>
                <w:szCs w:val="20"/>
              </w:rPr>
              <w:t>5</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C62FA" w14:textId="77777777" w:rsidR="00365CDB" w:rsidRPr="00401FC1" w:rsidRDefault="00365CDB" w:rsidP="00E828E3">
            <w:pPr>
              <w:spacing w:after="0"/>
              <w:jc w:val="center"/>
              <w:rPr>
                <w:sz w:val="20"/>
                <w:szCs w:val="20"/>
              </w:rPr>
            </w:pPr>
            <w:r w:rsidRPr="00401FC1">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DDFFB7" w14:textId="77777777" w:rsidR="00365CDB" w:rsidRPr="00401FC1" w:rsidRDefault="00365CDB" w:rsidP="00E828E3">
            <w:pPr>
              <w:pStyle w:val="Normal2"/>
              <w:ind w:left="675" w:hanging="675"/>
              <w:rPr>
                <w:rFonts w:cs="Arial"/>
              </w:rPr>
            </w:pPr>
            <w:r w:rsidRPr="00401FC1">
              <w:rPr>
                <w:rFonts w:cs="Arial"/>
                <w:b/>
              </w:rPr>
              <w:t>Pass:</w:t>
            </w:r>
            <w:r w:rsidRPr="00401FC1">
              <w:rPr>
                <w:rFonts w:cs="Arial"/>
              </w:rPr>
              <w:tab/>
              <w:t>Organisations confirms all workers have employment contracts in place.</w:t>
            </w:r>
          </w:p>
          <w:p w14:paraId="14A7E2BB" w14:textId="77777777" w:rsidR="00365CDB" w:rsidRPr="00401FC1" w:rsidRDefault="00365CDB" w:rsidP="00E828E3">
            <w:pPr>
              <w:pStyle w:val="Normal2"/>
              <w:ind w:left="675" w:hanging="675"/>
              <w:rPr>
                <w:rFonts w:cs="Arial"/>
                <w:b/>
              </w:rPr>
            </w:pPr>
            <w:r w:rsidRPr="00401FC1">
              <w:rPr>
                <w:rFonts w:cs="Arial"/>
                <w:b/>
              </w:rPr>
              <w:t>Fail:</w:t>
            </w:r>
            <w:r w:rsidRPr="00401FC1">
              <w:rPr>
                <w:rFonts w:cs="Arial"/>
              </w:rPr>
              <w:tab/>
              <w:t>Organisations workers do not have employment contracts in place.</w:t>
            </w:r>
          </w:p>
        </w:tc>
      </w:tr>
      <w:tr w:rsidR="00365CDB" w:rsidRPr="00502FB8" w14:paraId="5E464388" w14:textId="77777777" w:rsidTr="008A2EF6">
        <w:tblPrEx>
          <w:tblCellMar>
            <w:top w:w="125" w:type="dxa"/>
            <w:bottom w:w="11" w:type="dxa"/>
            <w:right w:w="80" w:type="dxa"/>
          </w:tblCellMar>
        </w:tblPrEx>
        <w:trPr>
          <w:trHeight w:val="435"/>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5E1E1" w14:textId="5AE63176" w:rsidR="00365CDB" w:rsidRDefault="00365CDB" w:rsidP="00E828E3">
            <w:pPr>
              <w:jc w:val="center"/>
            </w:pPr>
            <w:r w:rsidRPr="00BE7EC7">
              <w:rPr>
                <w:sz w:val="20"/>
                <w:szCs w:val="20"/>
              </w:rPr>
              <w:t>3E.0</w:t>
            </w:r>
            <w:r w:rsidR="00C57FE5">
              <w:rPr>
                <w:sz w:val="20"/>
                <w:szCs w:val="20"/>
              </w:rPr>
              <w:t>6</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7485B" w14:textId="77777777" w:rsidR="00365CDB" w:rsidRPr="00401FC1" w:rsidRDefault="00365CDB" w:rsidP="00E828E3">
            <w:pPr>
              <w:spacing w:after="0"/>
              <w:jc w:val="center"/>
              <w:rPr>
                <w:sz w:val="20"/>
                <w:szCs w:val="20"/>
              </w:rPr>
            </w:pPr>
            <w:r w:rsidRPr="00401FC1">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FC02C" w14:textId="77777777" w:rsidR="00365CDB" w:rsidRPr="00401FC1" w:rsidRDefault="00365CDB" w:rsidP="00E828E3">
            <w:pPr>
              <w:pStyle w:val="Normal2"/>
              <w:ind w:left="675" w:hanging="675"/>
              <w:rPr>
                <w:rFonts w:cs="Arial"/>
              </w:rPr>
            </w:pPr>
            <w:r w:rsidRPr="00401FC1">
              <w:rPr>
                <w:rFonts w:cs="Arial"/>
                <w:b/>
              </w:rPr>
              <w:t>Pass:</w:t>
            </w:r>
            <w:r w:rsidRPr="00401FC1">
              <w:rPr>
                <w:rFonts w:cs="Arial"/>
              </w:rPr>
              <w:tab/>
              <w:t xml:space="preserve">Organisations confirms all workers are paid in line with relevant national pay rates (these are the National Minimum / Living Wage rates in the United Kingdom). </w:t>
            </w:r>
          </w:p>
          <w:p w14:paraId="50BC2E3A" w14:textId="77777777" w:rsidR="00365CDB" w:rsidRPr="00401FC1" w:rsidRDefault="00365CDB" w:rsidP="00E828E3">
            <w:pPr>
              <w:pStyle w:val="Normal2"/>
              <w:ind w:left="675" w:hanging="675"/>
              <w:rPr>
                <w:rFonts w:cs="Arial"/>
                <w:b/>
              </w:rPr>
            </w:pPr>
            <w:r w:rsidRPr="00401FC1">
              <w:rPr>
                <w:rFonts w:cs="Arial"/>
                <w:b/>
              </w:rPr>
              <w:t>Fail:</w:t>
            </w:r>
            <w:r w:rsidRPr="00401FC1">
              <w:rPr>
                <w:rFonts w:cs="Arial"/>
              </w:rPr>
              <w:tab/>
              <w:t>Organisation does not pay all worker</w:t>
            </w:r>
            <w:r>
              <w:rPr>
                <w:rFonts w:cs="Arial"/>
              </w:rPr>
              <w:t xml:space="preserve">s </w:t>
            </w:r>
            <w:r w:rsidRPr="00401FC1">
              <w:rPr>
                <w:rFonts w:cs="Arial"/>
              </w:rPr>
              <w:t>in line with relevant national pay rates (these are the National Minimum / Living Wage rates in the United Kingdom)?</w:t>
            </w:r>
          </w:p>
        </w:tc>
      </w:tr>
      <w:tr w:rsidR="00365CDB" w:rsidRPr="00502FB8" w14:paraId="5387AD75" w14:textId="77777777" w:rsidTr="008A2EF6">
        <w:tblPrEx>
          <w:tblCellMar>
            <w:top w:w="125" w:type="dxa"/>
            <w:bottom w:w="11" w:type="dxa"/>
            <w:right w:w="80" w:type="dxa"/>
          </w:tblCellMar>
        </w:tblPrEx>
        <w:trPr>
          <w:trHeight w:val="171"/>
        </w:trPr>
        <w:tc>
          <w:tcPr>
            <w:tcW w:w="14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0FDCBFD" w14:textId="77777777" w:rsidR="00365CDB" w:rsidRPr="00502FB8" w:rsidRDefault="00365CDB" w:rsidP="00E828E3">
            <w:pPr>
              <w:pStyle w:val="Normal2"/>
              <w:ind w:left="675" w:hanging="675"/>
              <w:rPr>
                <w:rFonts w:cs="Arial"/>
                <w:b/>
              </w:rPr>
            </w:pPr>
            <w:r>
              <w:rPr>
                <w:b/>
              </w:rPr>
              <w:t xml:space="preserve">Part 3 - </w:t>
            </w:r>
            <w:r w:rsidRPr="00502FB8">
              <w:rPr>
                <w:rFonts w:cs="Arial"/>
                <w:b/>
              </w:rPr>
              <w:t xml:space="preserve">Section 6 – Health &amp; Safety </w:t>
            </w:r>
          </w:p>
        </w:tc>
      </w:tr>
      <w:tr w:rsidR="00365CDB" w:rsidRPr="00502FB8" w14:paraId="0EA6D0CC" w14:textId="77777777" w:rsidTr="008A2EF6">
        <w:tblPrEx>
          <w:tblCellMar>
            <w:top w:w="125" w:type="dxa"/>
            <w:bottom w:w="11" w:type="dxa"/>
            <w:right w:w="80" w:type="dxa"/>
          </w:tblCellMar>
        </w:tblPrEx>
        <w:trPr>
          <w:trHeight w:val="358"/>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647C9" w14:textId="77777777" w:rsidR="00365CDB" w:rsidRPr="00502FB8" w:rsidRDefault="00365CDB" w:rsidP="00E828E3">
            <w:pPr>
              <w:spacing w:after="0" w:line="259" w:lineRule="auto"/>
              <w:ind w:left="2" w:firstLine="0"/>
              <w:jc w:val="center"/>
              <w:rPr>
                <w:sz w:val="20"/>
                <w:szCs w:val="20"/>
              </w:rPr>
            </w:pPr>
            <w:r>
              <w:rPr>
                <w:sz w:val="20"/>
                <w:szCs w:val="20"/>
              </w:rPr>
              <w:t>3F.01</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C9B2C" w14:textId="77777777" w:rsidR="00365CDB" w:rsidRPr="00E63B3F" w:rsidRDefault="00365CDB" w:rsidP="00E828E3">
            <w:pPr>
              <w:spacing w:after="0"/>
              <w:jc w:val="center"/>
              <w:rPr>
                <w:sz w:val="20"/>
                <w:szCs w:val="20"/>
              </w:rPr>
            </w:pPr>
            <w:r w:rsidRPr="00CB4D21">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9C6D1" w14:textId="77777777" w:rsidR="00365CDB" w:rsidRDefault="00365CDB" w:rsidP="00E828E3">
            <w:pPr>
              <w:pStyle w:val="Normal2"/>
              <w:ind w:left="611" w:hanging="611"/>
            </w:pPr>
            <w:r w:rsidRPr="00E63B3F">
              <w:rPr>
                <w:b/>
              </w:rPr>
              <w:t>Pass:</w:t>
            </w:r>
            <w:r w:rsidRPr="004F64C3">
              <w:tab/>
            </w:r>
            <w:r>
              <w:t>Organisation has a written Health and Safety Policy.</w:t>
            </w:r>
          </w:p>
          <w:p w14:paraId="54FD25FA" w14:textId="77777777" w:rsidR="00365CDB" w:rsidRPr="00502FB8" w:rsidRDefault="00365CDB" w:rsidP="00E828E3">
            <w:pPr>
              <w:pStyle w:val="Normal2"/>
              <w:ind w:left="675" w:hanging="675"/>
              <w:rPr>
                <w:rFonts w:cs="Arial"/>
                <w:b/>
              </w:rPr>
            </w:pPr>
            <w:r w:rsidRPr="00E63B3F">
              <w:rPr>
                <w:b/>
              </w:rPr>
              <w:t>Fail:</w:t>
            </w:r>
            <w:r w:rsidRPr="004F64C3">
              <w:tab/>
            </w:r>
            <w:r>
              <w:t>Organisation does not have a written Health and Safety Policy.</w:t>
            </w:r>
          </w:p>
        </w:tc>
      </w:tr>
      <w:tr w:rsidR="000E2E9F" w:rsidRPr="00502FB8" w14:paraId="5133E3E0" w14:textId="77777777" w:rsidTr="008A2EF6">
        <w:tblPrEx>
          <w:tblCellMar>
            <w:top w:w="125" w:type="dxa"/>
            <w:bottom w:w="11" w:type="dxa"/>
            <w:right w:w="80" w:type="dxa"/>
          </w:tblCellMar>
        </w:tblPrEx>
        <w:trPr>
          <w:trHeight w:val="358"/>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CAE8B" w14:textId="7BF0EF48" w:rsidR="000E2E9F" w:rsidRDefault="00304278" w:rsidP="00E828E3">
            <w:pPr>
              <w:spacing w:after="0" w:line="259" w:lineRule="auto"/>
              <w:ind w:left="2" w:firstLine="0"/>
              <w:jc w:val="center"/>
              <w:rPr>
                <w:sz w:val="20"/>
                <w:szCs w:val="20"/>
              </w:rPr>
            </w:pPr>
            <w:r>
              <w:rPr>
                <w:sz w:val="20"/>
                <w:szCs w:val="20"/>
              </w:rPr>
              <w:t>3F.02</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50DC78" w14:textId="0A16192C" w:rsidR="000E2E9F" w:rsidRPr="00CB4D21" w:rsidRDefault="00304278" w:rsidP="00E828E3">
            <w:pPr>
              <w:spacing w:after="0"/>
              <w:jc w:val="center"/>
              <w:rPr>
                <w:sz w:val="20"/>
                <w:szCs w:val="20"/>
              </w:rPr>
            </w:pPr>
            <w:r w:rsidRPr="00CB4D21">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482BD" w14:textId="0595186B" w:rsidR="00AE7F5E" w:rsidRDefault="004C67B1" w:rsidP="00E828E3">
            <w:pPr>
              <w:pStyle w:val="Normal2"/>
              <w:ind w:left="611" w:hanging="611"/>
              <w:rPr>
                <w:bCs/>
              </w:rPr>
            </w:pPr>
            <w:r>
              <w:rPr>
                <w:b/>
              </w:rPr>
              <w:t xml:space="preserve">Pass: </w:t>
            </w:r>
            <w:r>
              <w:t xml:space="preserve"> </w:t>
            </w:r>
            <w:r w:rsidR="006A56E4" w:rsidRPr="006A56E4">
              <w:rPr>
                <w:bCs/>
              </w:rPr>
              <w:t>O</w:t>
            </w:r>
            <w:r w:rsidRPr="006A56E4">
              <w:rPr>
                <w:bCs/>
              </w:rPr>
              <w:t>rganisation ha</w:t>
            </w:r>
            <w:r w:rsidR="006A56E4" w:rsidRPr="006A56E4">
              <w:rPr>
                <w:bCs/>
              </w:rPr>
              <w:t>s</w:t>
            </w:r>
            <w:r w:rsidRPr="006A56E4">
              <w:rPr>
                <w:bCs/>
              </w:rPr>
              <w:t xml:space="preserve"> </w:t>
            </w:r>
            <w:r w:rsidR="00AE7F5E" w:rsidRPr="00AE7F5E">
              <w:rPr>
                <w:bCs/>
              </w:rPr>
              <w:t>arrangements in place to manage health and safety effectively and control significant risks</w:t>
            </w:r>
          </w:p>
          <w:p w14:paraId="7D26B67D" w14:textId="3ECA0D23" w:rsidR="008B14BF" w:rsidRPr="00E63B3F" w:rsidRDefault="008B14BF" w:rsidP="00E828E3">
            <w:pPr>
              <w:pStyle w:val="Normal2"/>
              <w:ind w:left="611" w:hanging="611"/>
              <w:rPr>
                <w:b/>
              </w:rPr>
            </w:pPr>
            <w:r>
              <w:rPr>
                <w:b/>
              </w:rPr>
              <w:t xml:space="preserve">Fail: </w:t>
            </w:r>
            <w:r w:rsidRPr="006A56E4">
              <w:rPr>
                <w:bCs/>
              </w:rPr>
              <w:t xml:space="preserve"> Organisation </w:t>
            </w:r>
            <w:r>
              <w:rPr>
                <w:bCs/>
              </w:rPr>
              <w:t>does not have</w:t>
            </w:r>
            <w:r w:rsidRPr="006A56E4">
              <w:rPr>
                <w:bCs/>
              </w:rPr>
              <w:t xml:space="preserve"> </w:t>
            </w:r>
            <w:r w:rsidR="00AE7F5E" w:rsidRPr="00AE7F5E">
              <w:rPr>
                <w:bCs/>
              </w:rPr>
              <w:t xml:space="preserve"> arrangements in place to manage health and safety effectively and control significant risks</w:t>
            </w:r>
          </w:p>
        </w:tc>
      </w:tr>
      <w:tr w:rsidR="00365CDB" w:rsidRPr="00502FB8" w14:paraId="0E842591" w14:textId="77777777" w:rsidTr="008A2EF6">
        <w:tblPrEx>
          <w:tblCellMar>
            <w:top w:w="125" w:type="dxa"/>
            <w:bottom w:w="11" w:type="dxa"/>
            <w:right w:w="80" w:type="dxa"/>
          </w:tblCellMar>
        </w:tblPrEx>
        <w:trPr>
          <w:trHeight w:val="451"/>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4E7F2" w14:textId="4D1FF3A2" w:rsidR="00365CDB" w:rsidRPr="00D748DB" w:rsidRDefault="00365CDB" w:rsidP="00E828E3">
            <w:pPr>
              <w:spacing w:after="0" w:line="259" w:lineRule="auto"/>
              <w:ind w:left="2" w:firstLine="0"/>
              <w:jc w:val="center"/>
              <w:rPr>
                <w:sz w:val="20"/>
                <w:szCs w:val="20"/>
              </w:rPr>
            </w:pPr>
            <w:r w:rsidRPr="00961806">
              <w:rPr>
                <w:sz w:val="20"/>
                <w:szCs w:val="20"/>
              </w:rPr>
              <w:t>3F.0</w:t>
            </w:r>
            <w:r w:rsidR="00AE7F5E">
              <w:rPr>
                <w:sz w:val="20"/>
                <w:szCs w:val="20"/>
              </w:rPr>
              <w:t>3</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2ED7B" w14:textId="77777777" w:rsidR="00365CDB" w:rsidRPr="00E63B3F" w:rsidRDefault="00365CDB" w:rsidP="00E828E3">
            <w:pPr>
              <w:spacing w:after="0"/>
              <w:jc w:val="center"/>
              <w:rPr>
                <w:sz w:val="20"/>
                <w:szCs w:val="20"/>
              </w:rPr>
            </w:pPr>
            <w:r w:rsidRPr="00CB4D21">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D54DD" w14:textId="77777777" w:rsidR="00365CDB" w:rsidRDefault="00365CDB" w:rsidP="00E828E3">
            <w:pPr>
              <w:pStyle w:val="Normal2"/>
              <w:ind w:left="675" w:hanging="675"/>
            </w:pPr>
            <w:r w:rsidRPr="00E63B3F">
              <w:rPr>
                <w:b/>
              </w:rPr>
              <w:t>Pass:</w:t>
            </w:r>
            <w:r w:rsidRPr="004F64C3">
              <w:tab/>
            </w:r>
            <w:r>
              <w:t>Organisation has risk assessments and safe systems of work in place that are reviewed and communicated.</w:t>
            </w:r>
          </w:p>
          <w:p w14:paraId="4AED5935" w14:textId="77777777" w:rsidR="00365CDB" w:rsidRPr="00502FB8" w:rsidRDefault="00365CDB" w:rsidP="00E828E3">
            <w:pPr>
              <w:pStyle w:val="Normal2"/>
              <w:ind w:left="675" w:hanging="675"/>
              <w:rPr>
                <w:rFonts w:cs="Arial"/>
                <w:b/>
              </w:rPr>
            </w:pPr>
            <w:r w:rsidRPr="00E63B3F">
              <w:rPr>
                <w:b/>
              </w:rPr>
              <w:t>Fail:</w:t>
            </w:r>
            <w:r w:rsidRPr="004F64C3">
              <w:tab/>
            </w:r>
            <w:r>
              <w:t>Organisation does not have risk assessments and/or safe systems of work in place that are reviewed and communicated.</w:t>
            </w:r>
          </w:p>
        </w:tc>
      </w:tr>
      <w:tr w:rsidR="00365CDB" w:rsidRPr="00502FB8" w14:paraId="29683580" w14:textId="77777777" w:rsidTr="008A2EF6">
        <w:tblPrEx>
          <w:tblCellMar>
            <w:top w:w="125" w:type="dxa"/>
            <w:bottom w:w="11" w:type="dxa"/>
            <w:right w:w="80" w:type="dxa"/>
          </w:tblCellMar>
        </w:tblPrEx>
        <w:trPr>
          <w:trHeight w:val="756"/>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1E0F2" w14:textId="6EDD6092" w:rsidR="00365CDB" w:rsidRPr="00D748DB" w:rsidRDefault="00365CDB" w:rsidP="00E828E3">
            <w:pPr>
              <w:spacing w:after="0" w:line="259" w:lineRule="auto"/>
              <w:ind w:left="2" w:firstLine="0"/>
              <w:jc w:val="center"/>
              <w:rPr>
                <w:sz w:val="20"/>
                <w:szCs w:val="20"/>
              </w:rPr>
            </w:pPr>
            <w:r w:rsidRPr="00961806">
              <w:rPr>
                <w:sz w:val="20"/>
                <w:szCs w:val="20"/>
              </w:rPr>
              <w:t>3F.0</w:t>
            </w:r>
            <w:r w:rsidR="00AE7F5E">
              <w:rPr>
                <w:sz w:val="20"/>
                <w:szCs w:val="20"/>
              </w:rPr>
              <w:t>4</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FA9BD" w14:textId="77777777" w:rsidR="00365CDB" w:rsidRPr="00E63B3F" w:rsidRDefault="00365CDB" w:rsidP="00E828E3">
            <w:pPr>
              <w:spacing w:after="0"/>
              <w:jc w:val="center"/>
              <w:rPr>
                <w:sz w:val="20"/>
                <w:szCs w:val="20"/>
              </w:rPr>
            </w:pPr>
            <w:r w:rsidRPr="00CB4D21">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F7B05" w14:textId="77777777" w:rsidR="00365CDB" w:rsidRPr="006E4A1B" w:rsidRDefault="00365CDB" w:rsidP="00E828E3">
            <w:pPr>
              <w:pStyle w:val="Normal2"/>
              <w:ind w:left="675" w:hanging="675"/>
            </w:pPr>
            <w:r w:rsidRPr="00E63B3F">
              <w:rPr>
                <w:b/>
              </w:rPr>
              <w:t>Pass:</w:t>
            </w:r>
            <w:r>
              <w:t xml:space="preserve">   Has not been served with an </w:t>
            </w:r>
            <w:r w:rsidRPr="00322606">
              <w:t xml:space="preserve">Improvement </w:t>
            </w:r>
            <w:r w:rsidRPr="006E4A1B">
              <w:t>Notice (or equivalent notice) by any enforcing body within the last five years.</w:t>
            </w:r>
          </w:p>
          <w:p w14:paraId="55FF53F8" w14:textId="77777777" w:rsidR="00365CDB" w:rsidRPr="006E4A1B" w:rsidRDefault="00365CDB" w:rsidP="00E828E3">
            <w:pPr>
              <w:pStyle w:val="Normal2"/>
              <w:ind w:left="675" w:hanging="675"/>
            </w:pPr>
            <w:r w:rsidRPr="00E63B3F">
              <w:rPr>
                <w:b/>
              </w:rPr>
              <w:t>Pass:</w:t>
            </w:r>
            <w:r w:rsidRPr="006E4A1B">
              <w:t xml:space="preserve">   Has been served with an Improvement Notice (or equivalent notice) by any enforcing body within the last five years that is not relevant to the Council’s requirement.</w:t>
            </w:r>
          </w:p>
          <w:p w14:paraId="3F45332D" w14:textId="77777777" w:rsidR="00365CDB" w:rsidRPr="006E4A1B" w:rsidRDefault="00365CDB" w:rsidP="00E828E3">
            <w:pPr>
              <w:pStyle w:val="Normal2"/>
              <w:ind w:left="675" w:hanging="675"/>
            </w:pPr>
            <w:r w:rsidRPr="00E63B3F">
              <w:rPr>
                <w:b/>
              </w:rPr>
              <w:t>Pass</w:t>
            </w:r>
            <w:r w:rsidRPr="006E4A1B">
              <w:t>:   Has been served with an Improvement Notice (or equivalent notice) by any enforcing body within the last five years that is relevant to the Council’s requirement, but demonstrates that appropriate remedial action has been taken.</w:t>
            </w:r>
          </w:p>
          <w:p w14:paraId="5CC91645" w14:textId="77777777" w:rsidR="00365CDB" w:rsidRDefault="00365CDB" w:rsidP="00E828E3">
            <w:pPr>
              <w:pStyle w:val="Normal2"/>
              <w:ind w:left="675" w:hanging="675"/>
            </w:pPr>
            <w:r w:rsidRPr="00E63B3F">
              <w:rPr>
                <w:b/>
              </w:rPr>
              <w:t>Fail:</w:t>
            </w:r>
            <w:r w:rsidRPr="006E4A1B">
              <w:t xml:space="preserve">     Has been served with an Improvement Notice (or equivalent </w:t>
            </w:r>
            <w:r w:rsidRPr="00322606">
              <w:t>notice) by any enforcing body within the last five years that is relevant to the Council’s requirement, and demonstrates that no/limited/inappropriate remedial</w:t>
            </w:r>
            <w:r>
              <w:t xml:space="preserve"> action has been taken.</w:t>
            </w:r>
          </w:p>
        </w:tc>
      </w:tr>
      <w:tr w:rsidR="00365CDB" w:rsidRPr="00502FB8" w14:paraId="4F590FAB" w14:textId="77777777" w:rsidTr="008A2EF6">
        <w:tblPrEx>
          <w:tblCellMar>
            <w:top w:w="125" w:type="dxa"/>
            <w:bottom w:w="11" w:type="dxa"/>
            <w:right w:w="80" w:type="dxa"/>
          </w:tblCellMar>
        </w:tblPrEx>
        <w:trPr>
          <w:trHeight w:val="756"/>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D94093" w14:textId="0B515BE0" w:rsidR="00365CDB" w:rsidRPr="00D748DB" w:rsidRDefault="00365CDB" w:rsidP="00E828E3">
            <w:pPr>
              <w:spacing w:after="0" w:line="259" w:lineRule="auto"/>
              <w:ind w:left="2" w:firstLine="0"/>
              <w:jc w:val="center"/>
              <w:rPr>
                <w:sz w:val="20"/>
                <w:szCs w:val="20"/>
              </w:rPr>
            </w:pPr>
            <w:r w:rsidRPr="00961806">
              <w:rPr>
                <w:sz w:val="20"/>
                <w:szCs w:val="20"/>
              </w:rPr>
              <w:t>3F.0</w:t>
            </w:r>
            <w:r w:rsidR="00211B6F">
              <w:rPr>
                <w:sz w:val="20"/>
                <w:szCs w:val="20"/>
              </w:rPr>
              <w:t>5</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8F0F69" w14:textId="77777777" w:rsidR="00365CDB" w:rsidRPr="00E63B3F" w:rsidRDefault="00365CDB" w:rsidP="00E828E3">
            <w:pPr>
              <w:spacing w:after="0"/>
              <w:jc w:val="center"/>
              <w:rPr>
                <w:sz w:val="20"/>
                <w:szCs w:val="20"/>
              </w:rPr>
            </w:pPr>
            <w:r w:rsidRPr="00CB4D21">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4EF7FA" w14:textId="77777777" w:rsidR="00365CDB" w:rsidRPr="00322606" w:rsidRDefault="00365CDB" w:rsidP="00E828E3">
            <w:pPr>
              <w:pStyle w:val="Normal2"/>
              <w:ind w:left="675" w:hanging="675"/>
            </w:pPr>
            <w:r w:rsidRPr="00E63B3F">
              <w:rPr>
                <w:b/>
              </w:rPr>
              <w:t>Pass</w:t>
            </w:r>
            <w:r>
              <w:t xml:space="preserve">:   Has not been served with a Prohibition </w:t>
            </w:r>
            <w:r w:rsidRPr="00322606">
              <w:t>Notice (or equivalent notice) by any enforcing body within the last five years.</w:t>
            </w:r>
          </w:p>
          <w:p w14:paraId="318BFA94" w14:textId="77777777" w:rsidR="00365CDB" w:rsidRPr="00322606" w:rsidRDefault="00365CDB" w:rsidP="00E828E3">
            <w:pPr>
              <w:pStyle w:val="Normal2"/>
              <w:ind w:left="675" w:hanging="675"/>
            </w:pPr>
            <w:r w:rsidRPr="00E63B3F">
              <w:rPr>
                <w:b/>
              </w:rPr>
              <w:t>Pass:</w:t>
            </w:r>
            <w:r w:rsidRPr="00322606">
              <w:t xml:space="preserve">   Has been served with a Prohibition Notice (or equivalent notice) by any enforcing body within the last five years that is not relevant to the Council’s requirement.</w:t>
            </w:r>
          </w:p>
          <w:p w14:paraId="6218C18D" w14:textId="77777777" w:rsidR="00365CDB" w:rsidRPr="00322606" w:rsidRDefault="00365CDB" w:rsidP="00E828E3">
            <w:pPr>
              <w:pStyle w:val="Normal2"/>
              <w:ind w:left="675" w:hanging="675"/>
            </w:pPr>
            <w:r w:rsidRPr="00E63B3F">
              <w:rPr>
                <w:b/>
              </w:rPr>
              <w:t>Pass:</w:t>
            </w:r>
            <w:r w:rsidRPr="00322606">
              <w:t>   Has been served with a Prohibition Notice (or equivalent notice) by any enforcing body within the last five years that is relevant to the Council’s requirement, but demonstrates that appropriate remedial action has been taken.</w:t>
            </w:r>
          </w:p>
          <w:p w14:paraId="6AC62A7E" w14:textId="77777777" w:rsidR="00365CDB" w:rsidRDefault="00365CDB" w:rsidP="00E828E3">
            <w:pPr>
              <w:pStyle w:val="Normal2"/>
              <w:ind w:left="675" w:hanging="675"/>
            </w:pPr>
            <w:r w:rsidRPr="00E63B3F">
              <w:rPr>
                <w:b/>
              </w:rPr>
              <w:t>Fail:</w:t>
            </w:r>
            <w:r w:rsidRPr="00322606">
              <w:t>     Has been served with a Prohibition Notice (or equivalent notice) by any enforcing body within the last five years that is relevant to the Council’s requirement, and d</w:t>
            </w:r>
            <w:r>
              <w:t>emonstrates that no/limited/inappropriate remedial action has been taken.</w:t>
            </w:r>
          </w:p>
        </w:tc>
      </w:tr>
      <w:tr w:rsidR="00365CDB" w:rsidRPr="00502FB8" w14:paraId="2D9046E1" w14:textId="77777777" w:rsidTr="008A2EF6">
        <w:tblPrEx>
          <w:tblCellMar>
            <w:top w:w="125" w:type="dxa"/>
            <w:bottom w:w="11" w:type="dxa"/>
            <w:right w:w="80" w:type="dxa"/>
          </w:tblCellMar>
        </w:tblPrEx>
        <w:trPr>
          <w:trHeight w:val="306"/>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B028B" w14:textId="2EDEFDFE" w:rsidR="00365CDB" w:rsidRPr="00D748DB" w:rsidRDefault="00365CDB" w:rsidP="00E828E3">
            <w:pPr>
              <w:spacing w:after="0" w:line="259" w:lineRule="auto"/>
              <w:ind w:left="2" w:firstLine="0"/>
              <w:jc w:val="center"/>
              <w:rPr>
                <w:sz w:val="20"/>
                <w:szCs w:val="20"/>
              </w:rPr>
            </w:pPr>
            <w:r w:rsidRPr="00961806">
              <w:rPr>
                <w:sz w:val="20"/>
                <w:szCs w:val="20"/>
              </w:rPr>
              <w:lastRenderedPageBreak/>
              <w:t>3F.0</w:t>
            </w:r>
            <w:r w:rsidR="00211B6F">
              <w:rPr>
                <w:sz w:val="20"/>
                <w:szCs w:val="20"/>
              </w:rPr>
              <w:t>6</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D45CA" w14:textId="77777777" w:rsidR="00365CDB" w:rsidRPr="00CB4D21" w:rsidRDefault="00365CDB" w:rsidP="00E828E3">
            <w:pPr>
              <w:spacing w:after="0"/>
              <w:jc w:val="center"/>
              <w:rPr>
                <w:sz w:val="20"/>
                <w:szCs w:val="20"/>
              </w:rPr>
            </w:pPr>
            <w:r>
              <w:rPr>
                <w:sz w:val="20"/>
                <w:szCs w:val="20"/>
              </w:rPr>
              <w:t>N/A</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4B5888" w14:textId="77777777" w:rsidR="00365CDB" w:rsidRPr="00E63B3F" w:rsidRDefault="00365CDB" w:rsidP="00E828E3">
            <w:pPr>
              <w:pStyle w:val="Normal2"/>
              <w:ind w:left="675" w:hanging="675"/>
              <w:rPr>
                <w:b/>
              </w:rPr>
            </w:pPr>
            <w:r>
              <w:rPr>
                <w:b/>
              </w:rPr>
              <w:t xml:space="preserve">For Information Only </w:t>
            </w:r>
          </w:p>
        </w:tc>
      </w:tr>
      <w:tr w:rsidR="00365CDB" w:rsidRPr="00502FB8" w14:paraId="5DF823E4" w14:textId="77777777" w:rsidTr="008A2EF6">
        <w:tblPrEx>
          <w:tblCellMar>
            <w:top w:w="125" w:type="dxa"/>
            <w:bottom w:w="11" w:type="dxa"/>
            <w:right w:w="80" w:type="dxa"/>
          </w:tblCellMar>
        </w:tblPrEx>
        <w:trPr>
          <w:trHeight w:val="491"/>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BE7AE" w14:textId="421C1025" w:rsidR="00365CDB" w:rsidRPr="00D748DB" w:rsidRDefault="00365CDB" w:rsidP="00E828E3">
            <w:pPr>
              <w:spacing w:after="0" w:line="259" w:lineRule="auto"/>
              <w:ind w:left="2" w:firstLine="0"/>
              <w:jc w:val="center"/>
              <w:rPr>
                <w:sz w:val="20"/>
                <w:szCs w:val="20"/>
              </w:rPr>
            </w:pPr>
            <w:r w:rsidRPr="00961806">
              <w:rPr>
                <w:sz w:val="20"/>
                <w:szCs w:val="20"/>
              </w:rPr>
              <w:t>3F.0</w:t>
            </w:r>
            <w:r w:rsidR="00CE3CB6">
              <w:rPr>
                <w:sz w:val="20"/>
                <w:szCs w:val="20"/>
              </w:rPr>
              <w:t>7</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3ABB1" w14:textId="77777777" w:rsidR="00365CDB" w:rsidRPr="00E63B3F" w:rsidRDefault="00365CDB" w:rsidP="00E828E3">
            <w:pPr>
              <w:spacing w:after="0"/>
              <w:jc w:val="center"/>
              <w:rPr>
                <w:sz w:val="20"/>
                <w:szCs w:val="20"/>
              </w:rPr>
            </w:pPr>
            <w:r w:rsidRPr="00CB4D21">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E88F4" w14:textId="77777777" w:rsidR="00365CDB" w:rsidRDefault="00365CDB" w:rsidP="00E828E3">
            <w:pPr>
              <w:pStyle w:val="Normal2"/>
              <w:ind w:left="675" w:hanging="675"/>
            </w:pPr>
            <w:r w:rsidRPr="00011692">
              <w:rPr>
                <w:b/>
              </w:rPr>
              <w:t>Pass:</w:t>
            </w:r>
            <w:r>
              <w:t>   Organisation confirms staff receive safety training before undertaking work.</w:t>
            </w:r>
          </w:p>
          <w:p w14:paraId="0FA8E8D0" w14:textId="77777777" w:rsidR="00365CDB" w:rsidRPr="00502FB8" w:rsidRDefault="00365CDB" w:rsidP="00E828E3">
            <w:pPr>
              <w:pStyle w:val="Normal2"/>
              <w:ind w:left="675" w:hanging="675"/>
              <w:rPr>
                <w:rFonts w:cs="Arial"/>
                <w:b/>
              </w:rPr>
            </w:pPr>
            <w:r w:rsidRPr="00011692">
              <w:rPr>
                <w:b/>
              </w:rPr>
              <w:t>Fail:</w:t>
            </w:r>
            <w:r>
              <w:t>     Staff do not receive safety training before undertaking work.</w:t>
            </w:r>
          </w:p>
        </w:tc>
      </w:tr>
      <w:tr w:rsidR="00365CDB" w:rsidRPr="00502FB8" w14:paraId="4AC87731" w14:textId="77777777" w:rsidTr="008A2EF6">
        <w:tblPrEx>
          <w:tblCellMar>
            <w:top w:w="125" w:type="dxa"/>
            <w:bottom w:w="11" w:type="dxa"/>
            <w:right w:w="80" w:type="dxa"/>
          </w:tblCellMar>
        </w:tblPrEx>
        <w:trPr>
          <w:trHeight w:val="491"/>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5C1BD" w14:textId="38C59D8C" w:rsidR="00365CDB" w:rsidRPr="00D748DB" w:rsidRDefault="00365CDB" w:rsidP="00E828E3">
            <w:pPr>
              <w:spacing w:after="0" w:line="259" w:lineRule="auto"/>
              <w:ind w:left="2" w:firstLine="0"/>
              <w:jc w:val="center"/>
              <w:rPr>
                <w:sz w:val="20"/>
                <w:szCs w:val="20"/>
              </w:rPr>
            </w:pPr>
            <w:r w:rsidRPr="00961806">
              <w:rPr>
                <w:sz w:val="20"/>
                <w:szCs w:val="20"/>
              </w:rPr>
              <w:t>3F.0</w:t>
            </w:r>
            <w:r w:rsidR="00CE3CB6">
              <w:rPr>
                <w:sz w:val="20"/>
                <w:szCs w:val="20"/>
              </w:rPr>
              <w:t>8</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663652" w14:textId="77777777" w:rsidR="00365CDB" w:rsidRPr="00CB4D21" w:rsidRDefault="00365CDB" w:rsidP="00E828E3">
            <w:pPr>
              <w:spacing w:after="0"/>
              <w:jc w:val="center"/>
              <w:rPr>
                <w:sz w:val="20"/>
                <w:szCs w:val="20"/>
              </w:rPr>
            </w:pPr>
            <w:r w:rsidRPr="00CB4D21">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EA648" w14:textId="49DFD083" w:rsidR="00365CDB" w:rsidRDefault="00365CDB" w:rsidP="00E828E3">
            <w:pPr>
              <w:pStyle w:val="Normal2"/>
              <w:ind w:left="675" w:hanging="675"/>
            </w:pPr>
            <w:r w:rsidRPr="00011692">
              <w:rPr>
                <w:b/>
              </w:rPr>
              <w:t>Pass:</w:t>
            </w:r>
            <w:r>
              <w:t xml:space="preserve">   Organisation confirms staff receive training to meet the standards by the </w:t>
            </w:r>
            <w:r w:rsidR="00EF1878">
              <w:t>relevant</w:t>
            </w:r>
            <w:r>
              <w:t xml:space="preserve"> regulatory body.</w:t>
            </w:r>
          </w:p>
          <w:p w14:paraId="6F7DDE5D" w14:textId="44F3685A" w:rsidR="00365CDB" w:rsidRPr="00011692" w:rsidRDefault="00365CDB" w:rsidP="00E828E3">
            <w:pPr>
              <w:pStyle w:val="Normal2"/>
              <w:ind w:left="675" w:hanging="675"/>
              <w:rPr>
                <w:b/>
              </w:rPr>
            </w:pPr>
            <w:r w:rsidRPr="00011692">
              <w:rPr>
                <w:b/>
              </w:rPr>
              <w:t>Fail:</w:t>
            </w:r>
            <w:r>
              <w:t xml:space="preserve">     Staff do not receive training to meet the standards by the </w:t>
            </w:r>
            <w:r w:rsidR="00EF1878">
              <w:t>relevant</w:t>
            </w:r>
            <w:r>
              <w:t xml:space="preserve"> regulatory body.</w:t>
            </w:r>
          </w:p>
        </w:tc>
      </w:tr>
      <w:tr w:rsidR="00365CDB" w:rsidRPr="00502FB8" w14:paraId="5A00118D" w14:textId="77777777" w:rsidTr="008A2EF6">
        <w:tblPrEx>
          <w:tblCellMar>
            <w:top w:w="125" w:type="dxa"/>
            <w:bottom w:w="11" w:type="dxa"/>
            <w:right w:w="80" w:type="dxa"/>
          </w:tblCellMar>
        </w:tblPrEx>
        <w:trPr>
          <w:trHeight w:val="491"/>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171BD" w14:textId="17EF42B6" w:rsidR="00365CDB" w:rsidRPr="00D748DB" w:rsidRDefault="00365CDB" w:rsidP="00E828E3">
            <w:pPr>
              <w:spacing w:after="0" w:line="259" w:lineRule="auto"/>
              <w:ind w:left="2" w:firstLine="0"/>
              <w:jc w:val="center"/>
              <w:rPr>
                <w:sz w:val="20"/>
                <w:szCs w:val="20"/>
              </w:rPr>
            </w:pPr>
            <w:r w:rsidRPr="00961806">
              <w:rPr>
                <w:sz w:val="20"/>
                <w:szCs w:val="20"/>
              </w:rPr>
              <w:t>3F.0</w:t>
            </w:r>
            <w:r w:rsidR="00CE3CB6">
              <w:rPr>
                <w:sz w:val="20"/>
                <w:szCs w:val="20"/>
              </w:rPr>
              <w:t>9</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51874" w14:textId="77777777" w:rsidR="00365CDB" w:rsidRPr="00CB4D21" w:rsidRDefault="00365CDB" w:rsidP="00E828E3">
            <w:pPr>
              <w:spacing w:after="0"/>
              <w:jc w:val="center"/>
              <w:rPr>
                <w:sz w:val="20"/>
                <w:szCs w:val="20"/>
              </w:rPr>
            </w:pPr>
            <w:r w:rsidRPr="00CB4D21">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80E35" w14:textId="77777777" w:rsidR="00365CDB" w:rsidRDefault="00365CDB" w:rsidP="00E828E3">
            <w:pPr>
              <w:pStyle w:val="Normal2"/>
              <w:ind w:left="675" w:hanging="675"/>
            </w:pPr>
            <w:r w:rsidRPr="00011692">
              <w:rPr>
                <w:b/>
              </w:rPr>
              <w:t>Pass:</w:t>
            </w:r>
            <w:r>
              <w:t>   Organisation confirms it takes steps to ensure the supply chain has appropriate policies in place.</w:t>
            </w:r>
          </w:p>
          <w:p w14:paraId="3455C8AB" w14:textId="77777777" w:rsidR="00365CDB" w:rsidRPr="00011692" w:rsidRDefault="00365CDB" w:rsidP="00E828E3">
            <w:pPr>
              <w:pStyle w:val="Normal2"/>
              <w:ind w:left="675" w:hanging="675"/>
              <w:rPr>
                <w:b/>
              </w:rPr>
            </w:pPr>
            <w:r w:rsidRPr="00011692">
              <w:rPr>
                <w:b/>
              </w:rPr>
              <w:t>Fail:</w:t>
            </w:r>
            <w:r>
              <w:t>     Organisation does not take steps to ensure the supply chain has appropriate policies in place.</w:t>
            </w:r>
          </w:p>
        </w:tc>
      </w:tr>
      <w:tr w:rsidR="00365CDB" w:rsidRPr="00502FB8" w14:paraId="6424D13C" w14:textId="77777777" w:rsidTr="008A2EF6">
        <w:tblPrEx>
          <w:tblCellMar>
            <w:top w:w="125" w:type="dxa"/>
            <w:bottom w:w="11" w:type="dxa"/>
            <w:right w:w="80" w:type="dxa"/>
          </w:tblCellMar>
        </w:tblPrEx>
        <w:trPr>
          <w:trHeight w:val="491"/>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8AA31" w14:textId="2BA10799" w:rsidR="00365CDB" w:rsidRDefault="00365CDB" w:rsidP="00E828E3">
            <w:pPr>
              <w:spacing w:after="0" w:line="259" w:lineRule="auto"/>
              <w:ind w:left="2" w:firstLine="0"/>
              <w:jc w:val="center"/>
              <w:rPr>
                <w:sz w:val="20"/>
                <w:szCs w:val="20"/>
              </w:rPr>
            </w:pPr>
            <w:r w:rsidRPr="00961806">
              <w:rPr>
                <w:sz w:val="20"/>
                <w:szCs w:val="20"/>
              </w:rPr>
              <w:t>3F.</w:t>
            </w:r>
            <w:r w:rsidR="00CE3CB6">
              <w:rPr>
                <w:sz w:val="20"/>
                <w:szCs w:val="20"/>
              </w:rPr>
              <w:t>10</w:t>
            </w:r>
            <w:r w:rsidR="00BB78AE">
              <w:rPr>
                <w:sz w:val="20"/>
                <w:szCs w:val="20"/>
              </w:rPr>
              <w:t xml:space="preserve"> – </w:t>
            </w:r>
          </w:p>
          <w:p w14:paraId="4FAE285C" w14:textId="23FF6892" w:rsidR="00BB78AE" w:rsidRPr="00D748DB" w:rsidRDefault="00BB78AE" w:rsidP="00E828E3">
            <w:pPr>
              <w:spacing w:after="0" w:line="259" w:lineRule="auto"/>
              <w:ind w:left="2" w:firstLine="0"/>
              <w:jc w:val="center"/>
              <w:rPr>
                <w:sz w:val="20"/>
                <w:szCs w:val="20"/>
              </w:rPr>
            </w:pPr>
            <w:r>
              <w:rPr>
                <w:sz w:val="20"/>
                <w:szCs w:val="20"/>
              </w:rPr>
              <w:t>3F.10a</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F3EF7" w14:textId="77777777" w:rsidR="00365CDB" w:rsidRPr="00CB4D21" w:rsidRDefault="00365CDB" w:rsidP="00E828E3">
            <w:pPr>
              <w:spacing w:after="0"/>
              <w:jc w:val="center"/>
              <w:rPr>
                <w:sz w:val="20"/>
                <w:szCs w:val="20"/>
              </w:rPr>
            </w:pPr>
            <w:r w:rsidRPr="00CB4D21">
              <w:rPr>
                <w:sz w:val="20"/>
                <w:szCs w:val="20"/>
              </w:rP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F78FF" w14:textId="77777777" w:rsidR="00365CDB" w:rsidRDefault="00365CDB" w:rsidP="00E828E3">
            <w:pPr>
              <w:pStyle w:val="Normal2"/>
              <w:ind w:left="675" w:hanging="675"/>
            </w:pPr>
            <w:r w:rsidRPr="00011692">
              <w:rPr>
                <w:b/>
              </w:rPr>
              <w:t>Pass:</w:t>
            </w:r>
            <w:r>
              <w:t>   Organisation confirms it takes steps to ensure supply chain has appropriate health and safety training in place.</w:t>
            </w:r>
          </w:p>
          <w:p w14:paraId="4641C4B9" w14:textId="77777777" w:rsidR="00365CDB" w:rsidRPr="004309A2" w:rsidRDefault="00365CDB" w:rsidP="00E828E3">
            <w:pPr>
              <w:pStyle w:val="Normal2"/>
              <w:ind w:left="675" w:hanging="675"/>
            </w:pPr>
            <w:r w:rsidRPr="00011692">
              <w:rPr>
                <w:b/>
              </w:rPr>
              <w:t>Fail:</w:t>
            </w:r>
            <w:r>
              <w:t>     Organisation does not takes steps to ensure the supply chain has appropriate health and safety training in place.</w:t>
            </w:r>
          </w:p>
        </w:tc>
      </w:tr>
      <w:tr w:rsidR="00152D13" w:rsidRPr="00502FB8" w14:paraId="38298F97" w14:textId="77777777" w:rsidTr="008A2EF6">
        <w:tblPrEx>
          <w:tblCellMar>
            <w:top w:w="125" w:type="dxa"/>
            <w:bottom w:w="11" w:type="dxa"/>
            <w:right w:w="80" w:type="dxa"/>
          </w:tblCellMar>
        </w:tblPrEx>
        <w:trPr>
          <w:trHeight w:hRule="exact" w:val="374"/>
        </w:trPr>
        <w:tc>
          <w:tcPr>
            <w:tcW w:w="14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3ABFD84" w14:textId="0CDB9203" w:rsidR="00152D13" w:rsidRPr="005A362A" w:rsidRDefault="00152D13" w:rsidP="00E828E3">
            <w:pPr>
              <w:pStyle w:val="Normal2"/>
              <w:ind w:left="674" w:hanging="674"/>
              <w:rPr>
                <w:b/>
                <w:bCs/>
                <w:highlight w:val="yellow"/>
              </w:rPr>
            </w:pPr>
            <w:r w:rsidRPr="005A362A">
              <w:rPr>
                <w:b/>
                <w:bCs/>
              </w:rPr>
              <w:t>Part 3 - Section 7 – Safeguarding</w:t>
            </w:r>
          </w:p>
        </w:tc>
      </w:tr>
      <w:tr w:rsidR="00152D13" w:rsidRPr="00502FB8" w14:paraId="573C0701" w14:textId="77777777" w:rsidTr="008A2EF6">
        <w:tblPrEx>
          <w:tblCellMar>
            <w:top w:w="125" w:type="dxa"/>
            <w:bottom w:w="11" w:type="dxa"/>
            <w:right w:w="80" w:type="dxa"/>
          </w:tblCellMar>
        </w:tblPrEx>
        <w:trPr>
          <w:trHeight w:val="756"/>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E325C" w14:textId="38387A3C" w:rsidR="00152D13" w:rsidRPr="00D52DD0" w:rsidRDefault="00152D13" w:rsidP="00E828E3">
            <w:pPr>
              <w:pStyle w:val="Normal2"/>
              <w:jc w:val="center"/>
            </w:pPr>
            <w:r w:rsidRPr="00D52DD0">
              <w:t>3G.01</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EE385" w14:textId="04283EE5" w:rsidR="00152D13" w:rsidRPr="00E51047" w:rsidRDefault="00152D13" w:rsidP="00E828E3">
            <w:pPr>
              <w:pStyle w:val="Normal2"/>
              <w:jc w:val="center"/>
            </w:pPr>
            <w:r w:rsidRPr="00E51047">
              <w:t>Pass/Fail</w:t>
            </w:r>
          </w:p>
        </w:tc>
        <w:tc>
          <w:tcPr>
            <w:tcW w:w="126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093A89" w14:textId="77777777" w:rsidR="00152D13" w:rsidRDefault="00152D13" w:rsidP="00E828E3">
            <w:pPr>
              <w:pStyle w:val="paragraph"/>
              <w:spacing w:before="0" w:beforeAutospacing="0" w:after="0" w:afterAutospacing="0"/>
              <w:ind w:left="675" w:hanging="675"/>
              <w:textAlignment w:val="baseline"/>
              <w:divId w:val="1733191743"/>
              <w:rPr>
                <w:rFonts w:ascii="Segoe UI" w:hAnsi="Segoe UI" w:cs="Segoe UI"/>
                <w:sz w:val="18"/>
                <w:szCs w:val="18"/>
              </w:rPr>
            </w:pPr>
            <w:r>
              <w:rPr>
                <w:rStyle w:val="normaltextrun"/>
                <w:rFonts w:ascii="Arial" w:hAnsi="Arial" w:cs="Arial"/>
                <w:b/>
                <w:bCs/>
                <w:sz w:val="20"/>
                <w:szCs w:val="20"/>
              </w:rPr>
              <w:t>Pass:</w:t>
            </w:r>
            <w:r>
              <w:rPr>
                <w:rStyle w:val="tabchar"/>
                <w:rFonts w:ascii="Calibri" w:hAnsi="Calibri" w:cs="Calibri"/>
                <w:sz w:val="20"/>
                <w:szCs w:val="20"/>
              </w:rPr>
              <w:t xml:space="preserve"> </w:t>
            </w:r>
            <w:r>
              <w:rPr>
                <w:rStyle w:val="normaltextrun"/>
                <w:rFonts w:ascii="Arial" w:hAnsi="Arial" w:cs="Arial"/>
                <w:sz w:val="20"/>
                <w:szCs w:val="20"/>
              </w:rPr>
              <w:t>Organisation prepared to follow the Council’s ‘Safeguarding Policy for Suppliers’.</w:t>
            </w:r>
            <w:r>
              <w:rPr>
                <w:rStyle w:val="eop"/>
                <w:rFonts w:ascii="Arial" w:hAnsi="Arial" w:cs="Arial"/>
                <w:sz w:val="20"/>
                <w:szCs w:val="20"/>
              </w:rPr>
              <w:t> </w:t>
            </w:r>
          </w:p>
          <w:p w14:paraId="240B0E9B" w14:textId="57175E54" w:rsidR="00152D13" w:rsidRPr="00F81959" w:rsidRDefault="00152D13" w:rsidP="00E828E3">
            <w:pPr>
              <w:pStyle w:val="Normal2"/>
              <w:ind w:left="674" w:hanging="674"/>
              <w:rPr>
                <w:b/>
                <w:highlight w:val="yellow"/>
              </w:rPr>
            </w:pPr>
            <w:r>
              <w:rPr>
                <w:rStyle w:val="normaltextrun"/>
                <w:rFonts w:cs="Arial"/>
                <w:b/>
                <w:bCs/>
              </w:rPr>
              <w:t>Fail</w:t>
            </w:r>
            <w:r>
              <w:rPr>
                <w:rStyle w:val="normaltextrun"/>
                <w:rFonts w:cs="Arial"/>
              </w:rPr>
              <w:t>:</w:t>
            </w:r>
            <w:r>
              <w:rPr>
                <w:rStyle w:val="tabchar"/>
                <w:rFonts w:ascii="Calibri" w:hAnsi="Calibri" w:cs="Calibri"/>
              </w:rPr>
              <w:t xml:space="preserve"> </w:t>
            </w:r>
            <w:r>
              <w:rPr>
                <w:rStyle w:val="normaltextrun"/>
                <w:rFonts w:cs="Arial"/>
              </w:rPr>
              <w:t>Organisation not prepared to follow the Council’s ‘Safeguarding Policy for Suppliers’.</w:t>
            </w:r>
            <w:r>
              <w:rPr>
                <w:rStyle w:val="eop"/>
                <w:rFonts w:cs="Arial"/>
              </w:rPr>
              <w:t> </w:t>
            </w:r>
          </w:p>
        </w:tc>
      </w:tr>
      <w:tr w:rsidR="00152D13" w:rsidRPr="00502FB8" w14:paraId="205B4632" w14:textId="77777777" w:rsidTr="008A2EF6">
        <w:tblPrEx>
          <w:tblCellMar>
            <w:top w:w="125" w:type="dxa"/>
            <w:bottom w:w="11" w:type="dxa"/>
            <w:right w:w="80" w:type="dxa"/>
          </w:tblCellMar>
        </w:tblPrEx>
        <w:trPr>
          <w:trHeight w:val="756"/>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9F157" w14:textId="65F17B49" w:rsidR="00152D13" w:rsidRPr="00D52DD0" w:rsidRDefault="00152D13" w:rsidP="00E828E3">
            <w:pPr>
              <w:pStyle w:val="Normal2"/>
              <w:jc w:val="center"/>
            </w:pPr>
            <w:r w:rsidRPr="00D52DD0">
              <w:t>3G.02</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BC71F2" w14:textId="17018307" w:rsidR="00152D13" w:rsidRPr="00E51047" w:rsidRDefault="00152D13" w:rsidP="00E828E3">
            <w:pPr>
              <w:pStyle w:val="Normal2"/>
              <w:jc w:val="center"/>
            </w:pPr>
            <w:r w:rsidRPr="00E51047">
              <w:t>Pass/Fail</w:t>
            </w:r>
          </w:p>
        </w:tc>
        <w:tc>
          <w:tcPr>
            <w:tcW w:w="126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8A9E13" w14:textId="77777777" w:rsidR="00152D13" w:rsidRDefault="00152D13" w:rsidP="00E828E3">
            <w:pPr>
              <w:pStyle w:val="paragraph"/>
              <w:spacing w:before="0" w:beforeAutospacing="0" w:after="0" w:afterAutospacing="0"/>
              <w:ind w:left="675" w:hanging="675"/>
              <w:textAlignment w:val="baseline"/>
              <w:divId w:val="2054887782"/>
              <w:rPr>
                <w:rFonts w:ascii="Segoe UI" w:hAnsi="Segoe UI" w:cs="Segoe UI"/>
                <w:sz w:val="18"/>
                <w:szCs w:val="18"/>
              </w:rPr>
            </w:pPr>
            <w:r>
              <w:rPr>
                <w:rStyle w:val="normaltextrun"/>
                <w:rFonts w:ascii="Arial" w:hAnsi="Arial" w:cs="Arial"/>
                <w:b/>
                <w:bCs/>
                <w:sz w:val="20"/>
                <w:szCs w:val="20"/>
              </w:rPr>
              <w:t>Pass:</w:t>
            </w:r>
            <w:r>
              <w:rPr>
                <w:rStyle w:val="tabchar"/>
                <w:rFonts w:ascii="Calibri" w:hAnsi="Calibri" w:cs="Calibri"/>
                <w:sz w:val="20"/>
                <w:szCs w:val="20"/>
              </w:rPr>
              <w:t xml:space="preserve"> </w:t>
            </w:r>
            <w:r>
              <w:rPr>
                <w:rStyle w:val="normaltextrun"/>
                <w:rFonts w:ascii="Arial" w:hAnsi="Arial" w:cs="Arial"/>
                <w:sz w:val="20"/>
                <w:szCs w:val="20"/>
              </w:rPr>
              <w:t>Organisation prepared to permit its staff to attend any Safeguarding training course provided by the Council.</w:t>
            </w:r>
            <w:r>
              <w:rPr>
                <w:rStyle w:val="eop"/>
                <w:rFonts w:ascii="Arial" w:hAnsi="Arial" w:cs="Arial"/>
                <w:sz w:val="20"/>
                <w:szCs w:val="20"/>
              </w:rPr>
              <w:t> </w:t>
            </w:r>
          </w:p>
          <w:p w14:paraId="6F6C147F" w14:textId="7EDF0568" w:rsidR="00152D13" w:rsidRPr="00F81959" w:rsidRDefault="00152D13" w:rsidP="00E828E3">
            <w:pPr>
              <w:pStyle w:val="Normal2"/>
              <w:ind w:left="674" w:hanging="674"/>
              <w:rPr>
                <w:b/>
                <w:highlight w:val="yellow"/>
              </w:rPr>
            </w:pPr>
            <w:r>
              <w:rPr>
                <w:rStyle w:val="normaltextrun"/>
                <w:rFonts w:cs="Arial"/>
                <w:b/>
                <w:bCs/>
              </w:rPr>
              <w:t>Fail:</w:t>
            </w:r>
            <w:r>
              <w:rPr>
                <w:rStyle w:val="tabchar"/>
                <w:rFonts w:ascii="Calibri" w:hAnsi="Calibri" w:cs="Calibri"/>
              </w:rPr>
              <w:t xml:space="preserve"> </w:t>
            </w:r>
            <w:r>
              <w:rPr>
                <w:rStyle w:val="normaltextrun"/>
                <w:rFonts w:cs="Arial"/>
              </w:rPr>
              <w:t>Organisation not prepared to permit its staff to attend any Safeguarding training course provided by the Council.</w:t>
            </w:r>
            <w:r>
              <w:rPr>
                <w:rStyle w:val="eop"/>
                <w:rFonts w:cs="Arial"/>
              </w:rPr>
              <w:t> </w:t>
            </w:r>
          </w:p>
        </w:tc>
      </w:tr>
      <w:tr w:rsidR="00152D13" w:rsidRPr="00502FB8" w14:paraId="67376B35" w14:textId="77777777" w:rsidTr="008A2EF6">
        <w:tblPrEx>
          <w:tblCellMar>
            <w:top w:w="125" w:type="dxa"/>
            <w:bottom w:w="11" w:type="dxa"/>
            <w:right w:w="80" w:type="dxa"/>
          </w:tblCellMar>
        </w:tblPrEx>
        <w:trPr>
          <w:trHeight w:val="22"/>
        </w:trPr>
        <w:tc>
          <w:tcPr>
            <w:tcW w:w="148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ACB6039" w14:textId="62326B46" w:rsidR="00152D13" w:rsidRPr="0072781F" w:rsidRDefault="007D0188" w:rsidP="00E828E3">
            <w:pPr>
              <w:pStyle w:val="Normal2"/>
              <w:ind w:left="675" w:hanging="675"/>
              <w:rPr>
                <w:b/>
              </w:rPr>
            </w:pPr>
            <w:r w:rsidRPr="007D0188">
              <w:rPr>
                <w:b/>
              </w:rPr>
              <w:t>Part 3: Section 12 - Accreditation, Professional Membership and Apprenticeships</w:t>
            </w:r>
          </w:p>
        </w:tc>
      </w:tr>
      <w:tr w:rsidR="00152D13" w:rsidRPr="00502FB8" w14:paraId="19C4EDB6" w14:textId="77777777" w:rsidTr="008A2EF6">
        <w:tblPrEx>
          <w:tblCellMar>
            <w:top w:w="125" w:type="dxa"/>
            <w:bottom w:w="11" w:type="dxa"/>
            <w:right w:w="80" w:type="dxa"/>
          </w:tblCellMar>
        </w:tblPrEx>
        <w:trPr>
          <w:trHeight w:val="756"/>
        </w:trPr>
        <w:tc>
          <w:tcPr>
            <w:tcW w:w="11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8BDE0" w14:textId="6F039D57" w:rsidR="00152D13" w:rsidRDefault="00152D13" w:rsidP="00E828E3">
            <w:pPr>
              <w:spacing w:after="0" w:line="259" w:lineRule="auto"/>
              <w:ind w:left="2" w:firstLine="0"/>
              <w:jc w:val="center"/>
              <w:rPr>
                <w:sz w:val="20"/>
                <w:szCs w:val="20"/>
                <w:highlight w:val="green"/>
              </w:rPr>
            </w:pPr>
            <w:r>
              <w:rPr>
                <w:sz w:val="20"/>
                <w:szCs w:val="20"/>
                <w:highlight w:val="green"/>
              </w:rPr>
              <w:t>3</w:t>
            </w:r>
            <w:r w:rsidR="004772AE">
              <w:rPr>
                <w:sz w:val="20"/>
                <w:szCs w:val="20"/>
                <w:highlight w:val="green"/>
              </w:rPr>
              <w:t>L</w:t>
            </w:r>
            <w:r>
              <w:rPr>
                <w:sz w:val="20"/>
                <w:szCs w:val="20"/>
                <w:highlight w:val="green"/>
              </w:rPr>
              <w:t>.</w:t>
            </w:r>
            <w:r w:rsidR="004772AE">
              <w:rPr>
                <w:sz w:val="20"/>
                <w:szCs w:val="20"/>
                <w:highlight w:val="green"/>
              </w:rPr>
              <w:t>01</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390A3F" w14:textId="77777777" w:rsidR="00152D13" w:rsidRDefault="00152D13" w:rsidP="00E828E3">
            <w:pPr>
              <w:pStyle w:val="Normal2"/>
              <w:jc w:val="center"/>
            </w:pPr>
            <w:r>
              <w:t>Pass/Fail</w:t>
            </w:r>
          </w:p>
        </w:tc>
        <w:tc>
          <w:tcPr>
            <w:tcW w:w="126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B04DB" w14:textId="57FA0478" w:rsidR="00152D13" w:rsidRDefault="00152D13" w:rsidP="00E828E3">
            <w:pPr>
              <w:pStyle w:val="Normal2"/>
              <w:ind w:left="675" w:hanging="675"/>
              <w:rPr>
                <w:rFonts w:eastAsiaTheme="minorHAnsi" w:cs="Arial"/>
              </w:rPr>
            </w:pPr>
            <w:r w:rsidRPr="000D1ADD">
              <w:rPr>
                <w:b/>
              </w:rPr>
              <w:t>Pass:</w:t>
            </w:r>
            <w:r>
              <w:t xml:space="preserve">   Your company is </w:t>
            </w:r>
            <w:r>
              <w:rPr>
                <w:highlight w:val="yellow"/>
              </w:rPr>
              <w:t>XXX</w:t>
            </w:r>
            <w:r>
              <w:t xml:space="preserve"> approved or your proposed sub-contractor/s are </w:t>
            </w:r>
            <w:r>
              <w:rPr>
                <w:highlight w:val="yellow"/>
              </w:rPr>
              <w:t>XXX</w:t>
            </w:r>
            <w:r>
              <w:t xml:space="preserve"> approved </w:t>
            </w:r>
          </w:p>
          <w:p w14:paraId="78060399" w14:textId="77777777" w:rsidR="00152D13" w:rsidRPr="009B6846" w:rsidRDefault="00152D13" w:rsidP="00E828E3">
            <w:pPr>
              <w:pStyle w:val="Normal2"/>
              <w:ind w:left="675" w:hanging="675"/>
            </w:pPr>
            <w:r w:rsidRPr="000D1ADD">
              <w:rPr>
                <w:b/>
              </w:rPr>
              <w:t>Fail</w:t>
            </w:r>
            <w:r>
              <w:t xml:space="preserve">:     Your company Isn’t </w:t>
            </w:r>
            <w:r>
              <w:rPr>
                <w:highlight w:val="yellow"/>
              </w:rPr>
              <w:t>XXX</w:t>
            </w:r>
            <w:r>
              <w:t xml:space="preserve"> approved or your proposed sub-contractor/s aren’t </w:t>
            </w:r>
            <w:r>
              <w:rPr>
                <w:highlight w:val="yellow"/>
              </w:rPr>
              <w:t>XXX</w:t>
            </w:r>
            <w:r>
              <w:t xml:space="preserve"> approved</w:t>
            </w:r>
          </w:p>
        </w:tc>
      </w:tr>
    </w:tbl>
    <w:p w14:paraId="3BF5EAF2" w14:textId="53857EB0" w:rsidR="00170824" w:rsidRDefault="000F52D0" w:rsidP="008A2EF6">
      <w:pPr>
        <w:spacing w:after="160" w:line="259" w:lineRule="auto"/>
        <w:ind w:left="12" w:firstLine="0"/>
      </w:pPr>
      <w:r>
        <w:rPr>
          <w:b/>
          <w:sz w:val="24"/>
        </w:rPr>
        <w:t xml:space="preserve"> </w:t>
      </w:r>
    </w:p>
    <w:sectPr w:rsidR="00170824" w:rsidSect="00401FC1">
      <w:pgSz w:w="16838" w:h="11906" w:orient="landscape"/>
      <w:pgMar w:top="851" w:right="726" w:bottom="1418" w:left="987" w:header="72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7F28B" w14:textId="77777777" w:rsidR="004B13CB" w:rsidRDefault="004B13CB">
      <w:pPr>
        <w:spacing w:after="0" w:line="240" w:lineRule="auto"/>
      </w:pPr>
      <w:r>
        <w:separator/>
      </w:r>
    </w:p>
  </w:endnote>
  <w:endnote w:type="continuationSeparator" w:id="0">
    <w:p w14:paraId="1A847F14" w14:textId="77777777" w:rsidR="004B13CB" w:rsidRDefault="004B13CB">
      <w:pPr>
        <w:spacing w:after="0" w:line="240" w:lineRule="auto"/>
      </w:pPr>
      <w:r>
        <w:continuationSeparator/>
      </w:r>
    </w:p>
  </w:endnote>
  <w:endnote w:type="continuationNotice" w:id="1">
    <w:p w14:paraId="2BEAEAFA" w14:textId="77777777" w:rsidR="004B13CB" w:rsidRDefault="004B1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7228" w14:textId="77777777" w:rsidR="003C3CF3" w:rsidRDefault="003C3CF3">
    <w:pPr>
      <w:spacing w:after="0" w:line="259" w:lineRule="auto"/>
      <w:ind w:left="4" w:firstLine="0"/>
      <w:jc w:val="center"/>
    </w:pPr>
    <w:r>
      <w:fldChar w:fldCharType="begin"/>
    </w:r>
    <w:r>
      <w:instrText xml:space="preserve"> PAGE   \* MERGEFORMAT </w:instrText>
    </w:r>
    <w:r>
      <w:fldChar w:fldCharType="separate"/>
    </w:r>
    <w:r>
      <w:rPr>
        <w:sz w:val="24"/>
      </w:rPr>
      <w:t>1</w:t>
    </w:r>
    <w:r>
      <w:rPr>
        <w:sz w:val="24"/>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E1E0" w14:textId="6AC344CC" w:rsidR="003C3CF3" w:rsidRDefault="003C3CF3">
    <w:pPr>
      <w:spacing w:after="0" w:line="259" w:lineRule="auto"/>
      <w:ind w:left="4" w:firstLine="0"/>
      <w:jc w:val="center"/>
    </w:pPr>
    <w:r>
      <w:fldChar w:fldCharType="begin"/>
    </w:r>
    <w:r>
      <w:instrText xml:space="preserve"> PAGE   \* MERGEFORMAT </w:instrText>
    </w:r>
    <w:r>
      <w:fldChar w:fldCharType="separate"/>
    </w:r>
    <w:r w:rsidRPr="004B5392">
      <w:rPr>
        <w:noProof/>
        <w:sz w:val="24"/>
      </w:rPr>
      <w:t>7</w:t>
    </w:r>
    <w:r>
      <w:rPr>
        <w:sz w:val="24"/>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926C" w14:textId="77777777" w:rsidR="003C3CF3" w:rsidRDefault="003C3CF3">
    <w:pPr>
      <w:spacing w:after="0" w:line="259" w:lineRule="auto"/>
      <w:ind w:left="4" w:firstLine="0"/>
      <w:jc w:val="center"/>
    </w:pPr>
    <w:r>
      <w:fldChar w:fldCharType="begin"/>
    </w:r>
    <w:r>
      <w:instrText xml:space="preserve"> PAGE   \* MERGEFORMAT </w:instrText>
    </w:r>
    <w:r>
      <w:fldChar w:fldCharType="separate"/>
    </w:r>
    <w:r>
      <w:rPr>
        <w:sz w:val="24"/>
      </w:rPr>
      <w:t>1</w:t>
    </w:r>
    <w:r>
      <w:rPr>
        <w:sz w:val="24"/>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EA05" w14:textId="77777777" w:rsidR="004B13CB" w:rsidRDefault="004B13CB">
      <w:pPr>
        <w:spacing w:after="0" w:line="240" w:lineRule="auto"/>
      </w:pPr>
      <w:r>
        <w:separator/>
      </w:r>
    </w:p>
  </w:footnote>
  <w:footnote w:type="continuationSeparator" w:id="0">
    <w:p w14:paraId="6E6BA7B6" w14:textId="77777777" w:rsidR="004B13CB" w:rsidRDefault="004B13CB">
      <w:pPr>
        <w:spacing w:after="0" w:line="240" w:lineRule="auto"/>
      </w:pPr>
      <w:r>
        <w:continuationSeparator/>
      </w:r>
    </w:p>
  </w:footnote>
  <w:footnote w:type="continuationNotice" w:id="1">
    <w:p w14:paraId="378578D5" w14:textId="77777777" w:rsidR="004B13CB" w:rsidRDefault="004B13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DB7"/>
    <w:multiLevelType w:val="hybridMultilevel"/>
    <w:tmpl w:val="8682C398"/>
    <w:lvl w:ilvl="0" w:tplc="08090017">
      <w:start w:val="1"/>
      <w:numFmt w:val="lowerLetter"/>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 w15:restartNumberingAfterBreak="0">
    <w:nsid w:val="1B677ADA"/>
    <w:multiLevelType w:val="multilevel"/>
    <w:tmpl w:val="911EA9D6"/>
    <w:lvl w:ilvl="0">
      <w:start w:val="1"/>
      <w:numFmt w:val="decimal"/>
      <w:lvlText w:val="%1"/>
      <w:lvlJc w:val="left"/>
      <w:pPr>
        <w:ind w:left="720"/>
      </w:pPr>
      <w:rPr>
        <w:rFonts w:ascii="Arial" w:eastAsia="Arial" w:hAnsi="Arial" w:cs="Arial"/>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DF7D81"/>
    <w:multiLevelType w:val="hybridMultilevel"/>
    <w:tmpl w:val="48E83F88"/>
    <w:lvl w:ilvl="0" w:tplc="A386CE9E">
      <w:start w:val="1"/>
      <w:numFmt w:val="decimal"/>
      <w:lvlText w:val="%1."/>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D2B630">
      <w:start w:val="1"/>
      <w:numFmt w:val="lowerLetter"/>
      <w:lvlText w:val="%2"/>
      <w:lvlJc w:val="left"/>
      <w:pPr>
        <w:ind w:left="1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D2DC06">
      <w:start w:val="1"/>
      <w:numFmt w:val="lowerRoman"/>
      <w:lvlText w:val="%3"/>
      <w:lvlJc w:val="left"/>
      <w:pPr>
        <w:ind w:left="1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046B3A">
      <w:start w:val="1"/>
      <w:numFmt w:val="decimal"/>
      <w:lvlText w:val="%4"/>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42081E">
      <w:start w:val="1"/>
      <w:numFmt w:val="lowerLetter"/>
      <w:lvlText w:val="%5"/>
      <w:lvlJc w:val="left"/>
      <w:pPr>
        <w:ind w:left="3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F2DEDC">
      <w:start w:val="1"/>
      <w:numFmt w:val="lowerRoman"/>
      <w:lvlText w:val="%6"/>
      <w:lvlJc w:val="left"/>
      <w:pPr>
        <w:ind w:left="4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0EA75C">
      <w:start w:val="1"/>
      <w:numFmt w:val="decimal"/>
      <w:lvlText w:val="%7"/>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10EEC6">
      <w:start w:val="1"/>
      <w:numFmt w:val="lowerLetter"/>
      <w:lvlText w:val="%8"/>
      <w:lvlJc w:val="left"/>
      <w:pPr>
        <w:ind w:left="5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80074">
      <w:start w:val="1"/>
      <w:numFmt w:val="lowerRoman"/>
      <w:lvlText w:val="%9"/>
      <w:lvlJc w:val="left"/>
      <w:pPr>
        <w:ind w:left="6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910AFB"/>
    <w:multiLevelType w:val="hybridMultilevel"/>
    <w:tmpl w:val="04DA6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4D2F1D"/>
    <w:multiLevelType w:val="multilevel"/>
    <w:tmpl w:val="44D4F67E"/>
    <w:lvl w:ilvl="0">
      <w:start w:val="6"/>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FB25B3"/>
    <w:multiLevelType w:val="hybridMultilevel"/>
    <w:tmpl w:val="6AC44A36"/>
    <w:lvl w:ilvl="0" w:tplc="4C802756">
      <w:start w:val="1"/>
      <w:numFmt w:val="bullet"/>
      <w:lvlText w:val=""/>
      <w:lvlJc w:val="left"/>
      <w:pPr>
        <w:ind w:left="720" w:hanging="360"/>
      </w:pPr>
      <w:rPr>
        <w:rFonts w:ascii="Symbol" w:hAnsi="Symbol" w:hint="default"/>
      </w:rPr>
    </w:lvl>
    <w:lvl w:ilvl="1" w:tplc="64EC4946">
      <w:start w:val="1"/>
      <w:numFmt w:val="bullet"/>
      <w:lvlText w:val="o"/>
      <w:lvlJc w:val="left"/>
      <w:pPr>
        <w:ind w:left="1440" w:hanging="360"/>
      </w:pPr>
      <w:rPr>
        <w:rFonts w:ascii="Courier New" w:hAnsi="Courier New" w:hint="default"/>
      </w:rPr>
    </w:lvl>
    <w:lvl w:ilvl="2" w:tplc="86D051E4">
      <w:start w:val="1"/>
      <w:numFmt w:val="bullet"/>
      <w:lvlText w:val=""/>
      <w:lvlJc w:val="left"/>
      <w:pPr>
        <w:ind w:left="2160" w:hanging="360"/>
      </w:pPr>
      <w:rPr>
        <w:rFonts w:ascii="Wingdings" w:hAnsi="Wingdings" w:hint="default"/>
      </w:rPr>
    </w:lvl>
    <w:lvl w:ilvl="3" w:tplc="EC9CA232">
      <w:start w:val="1"/>
      <w:numFmt w:val="bullet"/>
      <w:lvlText w:val=""/>
      <w:lvlJc w:val="left"/>
      <w:pPr>
        <w:ind w:left="2880" w:hanging="360"/>
      </w:pPr>
      <w:rPr>
        <w:rFonts w:ascii="Symbol" w:hAnsi="Symbol" w:hint="default"/>
      </w:rPr>
    </w:lvl>
    <w:lvl w:ilvl="4" w:tplc="F5406432">
      <w:start w:val="1"/>
      <w:numFmt w:val="bullet"/>
      <w:lvlText w:val="o"/>
      <w:lvlJc w:val="left"/>
      <w:pPr>
        <w:ind w:left="3600" w:hanging="360"/>
      </w:pPr>
      <w:rPr>
        <w:rFonts w:ascii="Courier New" w:hAnsi="Courier New" w:hint="default"/>
      </w:rPr>
    </w:lvl>
    <w:lvl w:ilvl="5" w:tplc="6228FEA8">
      <w:start w:val="1"/>
      <w:numFmt w:val="bullet"/>
      <w:lvlText w:val=""/>
      <w:lvlJc w:val="left"/>
      <w:pPr>
        <w:ind w:left="4320" w:hanging="360"/>
      </w:pPr>
      <w:rPr>
        <w:rFonts w:ascii="Wingdings" w:hAnsi="Wingdings" w:hint="default"/>
      </w:rPr>
    </w:lvl>
    <w:lvl w:ilvl="6" w:tplc="2DE071AE">
      <w:start w:val="1"/>
      <w:numFmt w:val="bullet"/>
      <w:lvlText w:val=""/>
      <w:lvlJc w:val="left"/>
      <w:pPr>
        <w:ind w:left="5040" w:hanging="360"/>
      </w:pPr>
      <w:rPr>
        <w:rFonts w:ascii="Symbol" w:hAnsi="Symbol" w:hint="default"/>
      </w:rPr>
    </w:lvl>
    <w:lvl w:ilvl="7" w:tplc="882C95A8">
      <w:start w:val="1"/>
      <w:numFmt w:val="bullet"/>
      <w:lvlText w:val="o"/>
      <w:lvlJc w:val="left"/>
      <w:pPr>
        <w:ind w:left="5760" w:hanging="360"/>
      </w:pPr>
      <w:rPr>
        <w:rFonts w:ascii="Courier New" w:hAnsi="Courier New" w:hint="default"/>
      </w:rPr>
    </w:lvl>
    <w:lvl w:ilvl="8" w:tplc="F9F2577E">
      <w:start w:val="1"/>
      <w:numFmt w:val="bullet"/>
      <w:lvlText w:val=""/>
      <w:lvlJc w:val="left"/>
      <w:pPr>
        <w:ind w:left="6480" w:hanging="360"/>
      </w:pPr>
      <w:rPr>
        <w:rFonts w:ascii="Wingdings" w:hAnsi="Wingdings" w:hint="default"/>
      </w:rPr>
    </w:lvl>
  </w:abstractNum>
  <w:abstractNum w:abstractNumId="6" w15:restartNumberingAfterBreak="0">
    <w:nsid w:val="569B4267"/>
    <w:multiLevelType w:val="multilevel"/>
    <w:tmpl w:val="3996B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B43FB9"/>
    <w:multiLevelType w:val="multilevel"/>
    <w:tmpl w:val="CED078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506F2B"/>
    <w:multiLevelType w:val="hybridMultilevel"/>
    <w:tmpl w:val="0AA0F252"/>
    <w:lvl w:ilvl="0" w:tplc="EC529ED8">
      <w:start w:val="1"/>
      <w:numFmt w:val="decimal"/>
      <w:lvlText w:val="%1."/>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383CA4">
      <w:start w:val="1"/>
      <w:numFmt w:val="lowerLetter"/>
      <w:lvlText w:val="%2"/>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068B1E">
      <w:start w:val="1"/>
      <w:numFmt w:val="lowerRoman"/>
      <w:lvlText w:val="%3"/>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E031D6">
      <w:start w:val="1"/>
      <w:numFmt w:val="decimal"/>
      <w:lvlText w:val="%4"/>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B456D4">
      <w:start w:val="1"/>
      <w:numFmt w:val="lowerLetter"/>
      <w:lvlText w:val="%5"/>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224EA6">
      <w:start w:val="1"/>
      <w:numFmt w:val="lowerRoman"/>
      <w:lvlText w:val="%6"/>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98BC36">
      <w:start w:val="1"/>
      <w:numFmt w:val="decimal"/>
      <w:lvlText w:val="%7"/>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125F60">
      <w:start w:val="1"/>
      <w:numFmt w:val="lowerLetter"/>
      <w:lvlText w:val="%8"/>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9A7BF0">
      <w:start w:val="1"/>
      <w:numFmt w:val="lowerRoman"/>
      <w:lvlText w:val="%9"/>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75267360">
    <w:abstractNumId w:val="1"/>
  </w:num>
  <w:num w:numId="2" w16cid:durableId="1370371869">
    <w:abstractNumId w:val="4"/>
  </w:num>
  <w:num w:numId="3" w16cid:durableId="1916164586">
    <w:abstractNumId w:val="8"/>
  </w:num>
  <w:num w:numId="4" w16cid:durableId="969825671">
    <w:abstractNumId w:val="2"/>
  </w:num>
  <w:num w:numId="5" w16cid:durableId="1548057115">
    <w:abstractNumId w:val="3"/>
  </w:num>
  <w:num w:numId="6" w16cid:durableId="412822235">
    <w:abstractNumId w:val="6"/>
  </w:num>
  <w:num w:numId="7" w16cid:durableId="207030485">
    <w:abstractNumId w:val="0"/>
  </w:num>
  <w:num w:numId="8" w16cid:durableId="1361468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0181689">
    <w:abstractNumId w:val="7"/>
  </w:num>
  <w:num w:numId="10" w16cid:durableId="1357468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24"/>
    <w:rsid w:val="000019C1"/>
    <w:rsid w:val="000054D3"/>
    <w:rsid w:val="00007B0D"/>
    <w:rsid w:val="00010014"/>
    <w:rsid w:val="00011692"/>
    <w:rsid w:val="00011BB8"/>
    <w:rsid w:val="00011C4E"/>
    <w:rsid w:val="00013EAB"/>
    <w:rsid w:val="00024D96"/>
    <w:rsid w:val="00026790"/>
    <w:rsid w:val="0002747C"/>
    <w:rsid w:val="00031BFA"/>
    <w:rsid w:val="00032A68"/>
    <w:rsid w:val="000361F2"/>
    <w:rsid w:val="000406D1"/>
    <w:rsid w:val="00040B2A"/>
    <w:rsid w:val="00042D1D"/>
    <w:rsid w:val="000547BE"/>
    <w:rsid w:val="00057236"/>
    <w:rsid w:val="000643B3"/>
    <w:rsid w:val="00064A64"/>
    <w:rsid w:val="00064A95"/>
    <w:rsid w:val="00065EED"/>
    <w:rsid w:val="00066AEC"/>
    <w:rsid w:val="000722E5"/>
    <w:rsid w:val="00074F05"/>
    <w:rsid w:val="00075CEB"/>
    <w:rsid w:val="00084576"/>
    <w:rsid w:val="0009122D"/>
    <w:rsid w:val="0009270A"/>
    <w:rsid w:val="000A2583"/>
    <w:rsid w:val="000A4BE5"/>
    <w:rsid w:val="000A517F"/>
    <w:rsid w:val="000A5A0A"/>
    <w:rsid w:val="000B4DA8"/>
    <w:rsid w:val="000C3292"/>
    <w:rsid w:val="000C75DE"/>
    <w:rsid w:val="000D1ADD"/>
    <w:rsid w:val="000D4390"/>
    <w:rsid w:val="000E2E9F"/>
    <w:rsid w:val="000E67D4"/>
    <w:rsid w:val="000F52D0"/>
    <w:rsid w:val="00101E86"/>
    <w:rsid w:val="001034BA"/>
    <w:rsid w:val="00104408"/>
    <w:rsid w:val="00104AF8"/>
    <w:rsid w:val="00107F04"/>
    <w:rsid w:val="00110ADF"/>
    <w:rsid w:val="001167EA"/>
    <w:rsid w:val="00123FF5"/>
    <w:rsid w:val="001259D6"/>
    <w:rsid w:val="00125D6B"/>
    <w:rsid w:val="00130A83"/>
    <w:rsid w:val="001336B8"/>
    <w:rsid w:val="00134312"/>
    <w:rsid w:val="0013595D"/>
    <w:rsid w:val="00144CCA"/>
    <w:rsid w:val="001475CA"/>
    <w:rsid w:val="00152654"/>
    <w:rsid w:val="00152D13"/>
    <w:rsid w:val="0016045E"/>
    <w:rsid w:val="00161DA3"/>
    <w:rsid w:val="00162BCD"/>
    <w:rsid w:val="00167078"/>
    <w:rsid w:val="00170824"/>
    <w:rsid w:val="00170E49"/>
    <w:rsid w:val="00171008"/>
    <w:rsid w:val="001767BF"/>
    <w:rsid w:val="00193C23"/>
    <w:rsid w:val="00197D24"/>
    <w:rsid w:val="001A08D8"/>
    <w:rsid w:val="001B0130"/>
    <w:rsid w:val="001B5F53"/>
    <w:rsid w:val="001B6EC3"/>
    <w:rsid w:val="001C05F3"/>
    <w:rsid w:val="001C4BC2"/>
    <w:rsid w:val="001C7D87"/>
    <w:rsid w:val="001D6980"/>
    <w:rsid w:val="001E5199"/>
    <w:rsid w:val="001E571D"/>
    <w:rsid w:val="001E59DA"/>
    <w:rsid w:val="001E5F1D"/>
    <w:rsid w:val="001F370C"/>
    <w:rsid w:val="002013A3"/>
    <w:rsid w:val="00206C79"/>
    <w:rsid w:val="002118A3"/>
    <w:rsid w:val="00211B6F"/>
    <w:rsid w:val="002122A2"/>
    <w:rsid w:val="00222126"/>
    <w:rsid w:val="002330D1"/>
    <w:rsid w:val="002336F7"/>
    <w:rsid w:val="00233D36"/>
    <w:rsid w:val="00237E0E"/>
    <w:rsid w:val="00243765"/>
    <w:rsid w:val="00256CB5"/>
    <w:rsid w:val="002579B9"/>
    <w:rsid w:val="002600BB"/>
    <w:rsid w:val="00263B8F"/>
    <w:rsid w:val="0026414E"/>
    <w:rsid w:val="00264BA1"/>
    <w:rsid w:val="002663D6"/>
    <w:rsid w:val="00267E4B"/>
    <w:rsid w:val="00271205"/>
    <w:rsid w:val="00276318"/>
    <w:rsid w:val="002A4E6D"/>
    <w:rsid w:val="002B373B"/>
    <w:rsid w:val="002C0CC4"/>
    <w:rsid w:val="002C5285"/>
    <w:rsid w:val="002D471C"/>
    <w:rsid w:val="002D6327"/>
    <w:rsid w:val="002E09C9"/>
    <w:rsid w:val="002E1A85"/>
    <w:rsid w:val="002E522A"/>
    <w:rsid w:val="002E6348"/>
    <w:rsid w:val="002E6968"/>
    <w:rsid w:val="00304278"/>
    <w:rsid w:val="003145D4"/>
    <w:rsid w:val="003148F8"/>
    <w:rsid w:val="003175A0"/>
    <w:rsid w:val="00327265"/>
    <w:rsid w:val="00332C07"/>
    <w:rsid w:val="00335F29"/>
    <w:rsid w:val="00340B66"/>
    <w:rsid w:val="003453CF"/>
    <w:rsid w:val="00346D92"/>
    <w:rsid w:val="0035676C"/>
    <w:rsid w:val="00360242"/>
    <w:rsid w:val="003638A9"/>
    <w:rsid w:val="00365CDB"/>
    <w:rsid w:val="00366DAC"/>
    <w:rsid w:val="003775E6"/>
    <w:rsid w:val="00385A0C"/>
    <w:rsid w:val="00391356"/>
    <w:rsid w:val="0039326F"/>
    <w:rsid w:val="003951A6"/>
    <w:rsid w:val="00395718"/>
    <w:rsid w:val="003974B0"/>
    <w:rsid w:val="003A5567"/>
    <w:rsid w:val="003A6014"/>
    <w:rsid w:val="003C3571"/>
    <w:rsid w:val="003C3CF3"/>
    <w:rsid w:val="003C4395"/>
    <w:rsid w:val="003C448A"/>
    <w:rsid w:val="003C66C0"/>
    <w:rsid w:val="003C6C89"/>
    <w:rsid w:val="003D0BD2"/>
    <w:rsid w:val="003D48F5"/>
    <w:rsid w:val="003E0B5C"/>
    <w:rsid w:val="003E5270"/>
    <w:rsid w:val="003F0C5E"/>
    <w:rsid w:val="003F1B4E"/>
    <w:rsid w:val="003F2928"/>
    <w:rsid w:val="00401FC1"/>
    <w:rsid w:val="00407876"/>
    <w:rsid w:val="00411A1D"/>
    <w:rsid w:val="0042552E"/>
    <w:rsid w:val="004257A7"/>
    <w:rsid w:val="00426F6B"/>
    <w:rsid w:val="004309A2"/>
    <w:rsid w:val="00432412"/>
    <w:rsid w:val="004335C2"/>
    <w:rsid w:val="004356BA"/>
    <w:rsid w:val="004361FD"/>
    <w:rsid w:val="00440DC5"/>
    <w:rsid w:val="00442B4F"/>
    <w:rsid w:val="004446C5"/>
    <w:rsid w:val="00460637"/>
    <w:rsid w:val="00460662"/>
    <w:rsid w:val="0046519A"/>
    <w:rsid w:val="00466A38"/>
    <w:rsid w:val="00470CFB"/>
    <w:rsid w:val="004772AE"/>
    <w:rsid w:val="00481253"/>
    <w:rsid w:val="004911F8"/>
    <w:rsid w:val="00496976"/>
    <w:rsid w:val="0049739C"/>
    <w:rsid w:val="00497E2A"/>
    <w:rsid w:val="004A3266"/>
    <w:rsid w:val="004A5EBD"/>
    <w:rsid w:val="004A7FA7"/>
    <w:rsid w:val="004B13CB"/>
    <w:rsid w:val="004B3AF9"/>
    <w:rsid w:val="004B456D"/>
    <w:rsid w:val="004B5392"/>
    <w:rsid w:val="004C4273"/>
    <w:rsid w:val="004C4AEE"/>
    <w:rsid w:val="004C67B1"/>
    <w:rsid w:val="004D3D53"/>
    <w:rsid w:val="004D7998"/>
    <w:rsid w:val="004E4551"/>
    <w:rsid w:val="004E56F6"/>
    <w:rsid w:val="004E7B07"/>
    <w:rsid w:val="004F314E"/>
    <w:rsid w:val="004F7E71"/>
    <w:rsid w:val="00502DBC"/>
    <w:rsid w:val="00502FB8"/>
    <w:rsid w:val="0051006A"/>
    <w:rsid w:val="00512DF4"/>
    <w:rsid w:val="00522D4D"/>
    <w:rsid w:val="005243F3"/>
    <w:rsid w:val="00527E4F"/>
    <w:rsid w:val="005321C8"/>
    <w:rsid w:val="00533827"/>
    <w:rsid w:val="005361D4"/>
    <w:rsid w:val="00546CDF"/>
    <w:rsid w:val="00547BD0"/>
    <w:rsid w:val="00550226"/>
    <w:rsid w:val="00550635"/>
    <w:rsid w:val="0055174F"/>
    <w:rsid w:val="005520C3"/>
    <w:rsid w:val="0056237C"/>
    <w:rsid w:val="005626D9"/>
    <w:rsid w:val="00564C28"/>
    <w:rsid w:val="0056795B"/>
    <w:rsid w:val="005706B7"/>
    <w:rsid w:val="005772DD"/>
    <w:rsid w:val="00580C82"/>
    <w:rsid w:val="0058374B"/>
    <w:rsid w:val="00584B0A"/>
    <w:rsid w:val="00587CDD"/>
    <w:rsid w:val="00594B44"/>
    <w:rsid w:val="005A362A"/>
    <w:rsid w:val="005D132F"/>
    <w:rsid w:val="005D3946"/>
    <w:rsid w:val="005D4BB4"/>
    <w:rsid w:val="005D5632"/>
    <w:rsid w:val="005E295D"/>
    <w:rsid w:val="005F0639"/>
    <w:rsid w:val="005F5CBB"/>
    <w:rsid w:val="006060C9"/>
    <w:rsid w:val="0062208E"/>
    <w:rsid w:val="006220D1"/>
    <w:rsid w:val="006223CA"/>
    <w:rsid w:val="00626209"/>
    <w:rsid w:val="00631EC7"/>
    <w:rsid w:val="00632842"/>
    <w:rsid w:val="00636916"/>
    <w:rsid w:val="0063723E"/>
    <w:rsid w:val="0064300F"/>
    <w:rsid w:val="006442DC"/>
    <w:rsid w:val="00644AF8"/>
    <w:rsid w:val="00652717"/>
    <w:rsid w:val="00652BE8"/>
    <w:rsid w:val="006537FB"/>
    <w:rsid w:val="00653D1B"/>
    <w:rsid w:val="00665ABD"/>
    <w:rsid w:val="00667562"/>
    <w:rsid w:val="00670EEA"/>
    <w:rsid w:val="00683B45"/>
    <w:rsid w:val="006843CA"/>
    <w:rsid w:val="00690873"/>
    <w:rsid w:val="00693BF2"/>
    <w:rsid w:val="00694800"/>
    <w:rsid w:val="00696E48"/>
    <w:rsid w:val="00696ECF"/>
    <w:rsid w:val="00697CD9"/>
    <w:rsid w:val="006A56E4"/>
    <w:rsid w:val="006A604F"/>
    <w:rsid w:val="006B0978"/>
    <w:rsid w:val="006B15CC"/>
    <w:rsid w:val="006B42E8"/>
    <w:rsid w:val="006B5D40"/>
    <w:rsid w:val="006D1549"/>
    <w:rsid w:val="006E03E7"/>
    <w:rsid w:val="006F00E2"/>
    <w:rsid w:val="006F4329"/>
    <w:rsid w:val="0070168C"/>
    <w:rsid w:val="00703A4C"/>
    <w:rsid w:val="00706858"/>
    <w:rsid w:val="007103F5"/>
    <w:rsid w:val="00723014"/>
    <w:rsid w:val="0072781F"/>
    <w:rsid w:val="00731639"/>
    <w:rsid w:val="00733E97"/>
    <w:rsid w:val="00734E02"/>
    <w:rsid w:val="00744869"/>
    <w:rsid w:val="00757ADB"/>
    <w:rsid w:val="00761DDE"/>
    <w:rsid w:val="00762DE3"/>
    <w:rsid w:val="0076676D"/>
    <w:rsid w:val="007754FD"/>
    <w:rsid w:val="007903A8"/>
    <w:rsid w:val="00790E92"/>
    <w:rsid w:val="00792B34"/>
    <w:rsid w:val="007959EA"/>
    <w:rsid w:val="007A53B3"/>
    <w:rsid w:val="007A5F7A"/>
    <w:rsid w:val="007B6ED7"/>
    <w:rsid w:val="007B7E8A"/>
    <w:rsid w:val="007D0188"/>
    <w:rsid w:val="007D1A73"/>
    <w:rsid w:val="007D3B28"/>
    <w:rsid w:val="007E6474"/>
    <w:rsid w:val="0080396E"/>
    <w:rsid w:val="008039E8"/>
    <w:rsid w:val="00804B65"/>
    <w:rsid w:val="00805696"/>
    <w:rsid w:val="008109A0"/>
    <w:rsid w:val="00816A04"/>
    <w:rsid w:val="008207AB"/>
    <w:rsid w:val="008244F7"/>
    <w:rsid w:val="00824561"/>
    <w:rsid w:val="00827BCB"/>
    <w:rsid w:val="00832A35"/>
    <w:rsid w:val="00840FE4"/>
    <w:rsid w:val="00843A7D"/>
    <w:rsid w:val="00844931"/>
    <w:rsid w:val="00851230"/>
    <w:rsid w:val="0085179A"/>
    <w:rsid w:val="00854C0D"/>
    <w:rsid w:val="008559AB"/>
    <w:rsid w:val="008564E9"/>
    <w:rsid w:val="00861540"/>
    <w:rsid w:val="00872E39"/>
    <w:rsid w:val="00874ECB"/>
    <w:rsid w:val="008764A8"/>
    <w:rsid w:val="0088171A"/>
    <w:rsid w:val="00883989"/>
    <w:rsid w:val="008849A3"/>
    <w:rsid w:val="00884E95"/>
    <w:rsid w:val="008914AA"/>
    <w:rsid w:val="00892CC4"/>
    <w:rsid w:val="00894FBA"/>
    <w:rsid w:val="00897A90"/>
    <w:rsid w:val="00897E4F"/>
    <w:rsid w:val="008A2EF6"/>
    <w:rsid w:val="008A52FA"/>
    <w:rsid w:val="008B14BF"/>
    <w:rsid w:val="008B7C7A"/>
    <w:rsid w:val="008C1166"/>
    <w:rsid w:val="008C163F"/>
    <w:rsid w:val="008C385E"/>
    <w:rsid w:val="008F01E2"/>
    <w:rsid w:val="008F053D"/>
    <w:rsid w:val="008F1E8F"/>
    <w:rsid w:val="008F2580"/>
    <w:rsid w:val="008F5C6B"/>
    <w:rsid w:val="008F77E8"/>
    <w:rsid w:val="0090097E"/>
    <w:rsid w:val="00903AD9"/>
    <w:rsid w:val="00904F92"/>
    <w:rsid w:val="0090796F"/>
    <w:rsid w:val="009103D2"/>
    <w:rsid w:val="009205F0"/>
    <w:rsid w:val="0092333C"/>
    <w:rsid w:val="0092479E"/>
    <w:rsid w:val="00927E66"/>
    <w:rsid w:val="00932AB7"/>
    <w:rsid w:val="00932AE1"/>
    <w:rsid w:val="009358F3"/>
    <w:rsid w:val="009409C9"/>
    <w:rsid w:val="00946B65"/>
    <w:rsid w:val="00950591"/>
    <w:rsid w:val="0095598A"/>
    <w:rsid w:val="009574DA"/>
    <w:rsid w:val="00965C39"/>
    <w:rsid w:val="009748C1"/>
    <w:rsid w:val="00981B77"/>
    <w:rsid w:val="00981B8F"/>
    <w:rsid w:val="00981D69"/>
    <w:rsid w:val="00991334"/>
    <w:rsid w:val="009942DE"/>
    <w:rsid w:val="009A1BA4"/>
    <w:rsid w:val="009A7367"/>
    <w:rsid w:val="009B6820"/>
    <w:rsid w:val="009B6846"/>
    <w:rsid w:val="009D2BAF"/>
    <w:rsid w:val="009D6E02"/>
    <w:rsid w:val="009E0270"/>
    <w:rsid w:val="009E4B4B"/>
    <w:rsid w:val="009E626F"/>
    <w:rsid w:val="009F2031"/>
    <w:rsid w:val="009F2770"/>
    <w:rsid w:val="00A00627"/>
    <w:rsid w:val="00A12EC9"/>
    <w:rsid w:val="00A1530A"/>
    <w:rsid w:val="00A153A0"/>
    <w:rsid w:val="00A158F1"/>
    <w:rsid w:val="00A1689B"/>
    <w:rsid w:val="00A20A65"/>
    <w:rsid w:val="00A25770"/>
    <w:rsid w:val="00A26F05"/>
    <w:rsid w:val="00A2790B"/>
    <w:rsid w:val="00A30784"/>
    <w:rsid w:val="00A30AA7"/>
    <w:rsid w:val="00A30B95"/>
    <w:rsid w:val="00A32030"/>
    <w:rsid w:val="00A32AEE"/>
    <w:rsid w:val="00A3766F"/>
    <w:rsid w:val="00A445AD"/>
    <w:rsid w:val="00A45DB5"/>
    <w:rsid w:val="00A47624"/>
    <w:rsid w:val="00A551EA"/>
    <w:rsid w:val="00A55361"/>
    <w:rsid w:val="00A6418C"/>
    <w:rsid w:val="00A727D6"/>
    <w:rsid w:val="00A8486E"/>
    <w:rsid w:val="00A84BEF"/>
    <w:rsid w:val="00A85FD2"/>
    <w:rsid w:val="00A92206"/>
    <w:rsid w:val="00A95700"/>
    <w:rsid w:val="00AA0EC4"/>
    <w:rsid w:val="00AA197F"/>
    <w:rsid w:val="00AA25AE"/>
    <w:rsid w:val="00AA4AD6"/>
    <w:rsid w:val="00AB3DC8"/>
    <w:rsid w:val="00AC3D13"/>
    <w:rsid w:val="00AC7842"/>
    <w:rsid w:val="00AD19C6"/>
    <w:rsid w:val="00AD3E69"/>
    <w:rsid w:val="00AD59F1"/>
    <w:rsid w:val="00AE030F"/>
    <w:rsid w:val="00AE0A58"/>
    <w:rsid w:val="00AE2C9C"/>
    <w:rsid w:val="00AE5FA5"/>
    <w:rsid w:val="00AE7F5E"/>
    <w:rsid w:val="00AF1DE4"/>
    <w:rsid w:val="00B00C91"/>
    <w:rsid w:val="00B03819"/>
    <w:rsid w:val="00B03932"/>
    <w:rsid w:val="00B056CD"/>
    <w:rsid w:val="00B05A8B"/>
    <w:rsid w:val="00B07D9B"/>
    <w:rsid w:val="00B13292"/>
    <w:rsid w:val="00B14428"/>
    <w:rsid w:val="00B16EEB"/>
    <w:rsid w:val="00B20027"/>
    <w:rsid w:val="00B248D7"/>
    <w:rsid w:val="00B24E90"/>
    <w:rsid w:val="00B2536F"/>
    <w:rsid w:val="00B31D99"/>
    <w:rsid w:val="00B43A2F"/>
    <w:rsid w:val="00B50051"/>
    <w:rsid w:val="00B50847"/>
    <w:rsid w:val="00B531A5"/>
    <w:rsid w:val="00B549D6"/>
    <w:rsid w:val="00B576C0"/>
    <w:rsid w:val="00B650D6"/>
    <w:rsid w:val="00B8142B"/>
    <w:rsid w:val="00B820D5"/>
    <w:rsid w:val="00B9148A"/>
    <w:rsid w:val="00B93E13"/>
    <w:rsid w:val="00B9459E"/>
    <w:rsid w:val="00BA353E"/>
    <w:rsid w:val="00BA7032"/>
    <w:rsid w:val="00BB05CC"/>
    <w:rsid w:val="00BB09BE"/>
    <w:rsid w:val="00BB130A"/>
    <w:rsid w:val="00BB3259"/>
    <w:rsid w:val="00BB4F02"/>
    <w:rsid w:val="00BB78AE"/>
    <w:rsid w:val="00BC06CE"/>
    <w:rsid w:val="00BC43EC"/>
    <w:rsid w:val="00BE215B"/>
    <w:rsid w:val="00BE6DBC"/>
    <w:rsid w:val="00BF135A"/>
    <w:rsid w:val="00BF5E0A"/>
    <w:rsid w:val="00BF7599"/>
    <w:rsid w:val="00C019EF"/>
    <w:rsid w:val="00C059C7"/>
    <w:rsid w:val="00C10062"/>
    <w:rsid w:val="00C111EA"/>
    <w:rsid w:val="00C13AE6"/>
    <w:rsid w:val="00C14743"/>
    <w:rsid w:val="00C20A36"/>
    <w:rsid w:val="00C2192D"/>
    <w:rsid w:val="00C223B2"/>
    <w:rsid w:val="00C30F0F"/>
    <w:rsid w:val="00C3359F"/>
    <w:rsid w:val="00C40B93"/>
    <w:rsid w:val="00C45462"/>
    <w:rsid w:val="00C505BB"/>
    <w:rsid w:val="00C51C53"/>
    <w:rsid w:val="00C5421B"/>
    <w:rsid w:val="00C544A1"/>
    <w:rsid w:val="00C54807"/>
    <w:rsid w:val="00C5489C"/>
    <w:rsid w:val="00C56957"/>
    <w:rsid w:val="00C57FE5"/>
    <w:rsid w:val="00C609FC"/>
    <w:rsid w:val="00C60FEB"/>
    <w:rsid w:val="00C61254"/>
    <w:rsid w:val="00C62C0F"/>
    <w:rsid w:val="00C6638E"/>
    <w:rsid w:val="00C7544B"/>
    <w:rsid w:val="00C77E01"/>
    <w:rsid w:val="00C8107F"/>
    <w:rsid w:val="00C90ED2"/>
    <w:rsid w:val="00C931F4"/>
    <w:rsid w:val="00C95D38"/>
    <w:rsid w:val="00CA226B"/>
    <w:rsid w:val="00CA530E"/>
    <w:rsid w:val="00CA5E3D"/>
    <w:rsid w:val="00CA6312"/>
    <w:rsid w:val="00CB5837"/>
    <w:rsid w:val="00CC7277"/>
    <w:rsid w:val="00CD13C3"/>
    <w:rsid w:val="00CD2D62"/>
    <w:rsid w:val="00CE3CB6"/>
    <w:rsid w:val="00CE3FBC"/>
    <w:rsid w:val="00CF0013"/>
    <w:rsid w:val="00CF0646"/>
    <w:rsid w:val="00CF691D"/>
    <w:rsid w:val="00D00A8C"/>
    <w:rsid w:val="00D0118E"/>
    <w:rsid w:val="00D01C6C"/>
    <w:rsid w:val="00D0414B"/>
    <w:rsid w:val="00D0545C"/>
    <w:rsid w:val="00D0570E"/>
    <w:rsid w:val="00D121F3"/>
    <w:rsid w:val="00D13722"/>
    <w:rsid w:val="00D1428F"/>
    <w:rsid w:val="00D14360"/>
    <w:rsid w:val="00D15A61"/>
    <w:rsid w:val="00D23489"/>
    <w:rsid w:val="00D266E8"/>
    <w:rsid w:val="00D37090"/>
    <w:rsid w:val="00D41661"/>
    <w:rsid w:val="00D52DD0"/>
    <w:rsid w:val="00D53F7B"/>
    <w:rsid w:val="00D540D5"/>
    <w:rsid w:val="00D65816"/>
    <w:rsid w:val="00D67804"/>
    <w:rsid w:val="00D71D6F"/>
    <w:rsid w:val="00D7276D"/>
    <w:rsid w:val="00D72E0F"/>
    <w:rsid w:val="00D73991"/>
    <w:rsid w:val="00D748DB"/>
    <w:rsid w:val="00D77951"/>
    <w:rsid w:val="00D856C1"/>
    <w:rsid w:val="00D92B02"/>
    <w:rsid w:val="00D95EC4"/>
    <w:rsid w:val="00DB4FBD"/>
    <w:rsid w:val="00DB7756"/>
    <w:rsid w:val="00DC0DE6"/>
    <w:rsid w:val="00DC1EBA"/>
    <w:rsid w:val="00DC35D6"/>
    <w:rsid w:val="00DC531A"/>
    <w:rsid w:val="00DC5442"/>
    <w:rsid w:val="00DD28EF"/>
    <w:rsid w:val="00DD4424"/>
    <w:rsid w:val="00DD738F"/>
    <w:rsid w:val="00DD7EB3"/>
    <w:rsid w:val="00DE2599"/>
    <w:rsid w:val="00DF23E8"/>
    <w:rsid w:val="00E004C2"/>
    <w:rsid w:val="00E028DE"/>
    <w:rsid w:val="00E06713"/>
    <w:rsid w:val="00E1302C"/>
    <w:rsid w:val="00E20B10"/>
    <w:rsid w:val="00E240DA"/>
    <w:rsid w:val="00E26435"/>
    <w:rsid w:val="00E2679B"/>
    <w:rsid w:val="00E35A05"/>
    <w:rsid w:val="00E40192"/>
    <w:rsid w:val="00E405C9"/>
    <w:rsid w:val="00E4070B"/>
    <w:rsid w:val="00E41AD0"/>
    <w:rsid w:val="00E41ED9"/>
    <w:rsid w:val="00E42A02"/>
    <w:rsid w:val="00E45413"/>
    <w:rsid w:val="00E51047"/>
    <w:rsid w:val="00E5378A"/>
    <w:rsid w:val="00E53DE2"/>
    <w:rsid w:val="00E55C6D"/>
    <w:rsid w:val="00E60D0C"/>
    <w:rsid w:val="00E63B3F"/>
    <w:rsid w:val="00E6735A"/>
    <w:rsid w:val="00E6736C"/>
    <w:rsid w:val="00E72B33"/>
    <w:rsid w:val="00E73960"/>
    <w:rsid w:val="00E811A0"/>
    <w:rsid w:val="00E828E3"/>
    <w:rsid w:val="00E90B9A"/>
    <w:rsid w:val="00E923AF"/>
    <w:rsid w:val="00E96A96"/>
    <w:rsid w:val="00EA1751"/>
    <w:rsid w:val="00EA2F19"/>
    <w:rsid w:val="00EA36DF"/>
    <w:rsid w:val="00EB47AC"/>
    <w:rsid w:val="00EC1E13"/>
    <w:rsid w:val="00EC22A8"/>
    <w:rsid w:val="00EC251B"/>
    <w:rsid w:val="00EC3416"/>
    <w:rsid w:val="00EC4C29"/>
    <w:rsid w:val="00EC7DDD"/>
    <w:rsid w:val="00ED12D9"/>
    <w:rsid w:val="00EE0EC6"/>
    <w:rsid w:val="00EE115C"/>
    <w:rsid w:val="00EE481D"/>
    <w:rsid w:val="00EF0B3B"/>
    <w:rsid w:val="00EF11DA"/>
    <w:rsid w:val="00EF1878"/>
    <w:rsid w:val="00EF3038"/>
    <w:rsid w:val="00EF4131"/>
    <w:rsid w:val="00F00F58"/>
    <w:rsid w:val="00F03EB1"/>
    <w:rsid w:val="00F06F65"/>
    <w:rsid w:val="00F10339"/>
    <w:rsid w:val="00F15F07"/>
    <w:rsid w:val="00F1703D"/>
    <w:rsid w:val="00F22400"/>
    <w:rsid w:val="00F2453D"/>
    <w:rsid w:val="00F24ACB"/>
    <w:rsid w:val="00F26162"/>
    <w:rsid w:val="00F30018"/>
    <w:rsid w:val="00F31015"/>
    <w:rsid w:val="00F32269"/>
    <w:rsid w:val="00F3308A"/>
    <w:rsid w:val="00F33D70"/>
    <w:rsid w:val="00F34276"/>
    <w:rsid w:val="00F351FA"/>
    <w:rsid w:val="00F37EEF"/>
    <w:rsid w:val="00F420DD"/>
    <w:rsid w:val="00F4602F"/>
    <w:rsid w:val="00F46C9B"/>
    <w:rsid w:val="00F52D16"/>
    <w:rsid w:val="00F54FC6"/>
    <w:rsid w:val="00F5602D"/>
    <w:rsid w:val="00F606CE"/>
    <w:rsid w:val="00F7249B"/>
    <w:rsid w:val="00F72500"/>
    <w:rsid w:val="00F75067"/>
    <w:rsid w:val="00F75374"/>
    <w:rsid w:val="00F76C4C"/>
    <w:rsid w:val="00F81959"/>
    <w:rsid w:val="00F825DC"/>
    <w:rsid w:val="00F827A1"/>
    <w:rsid w:val="00F834E0"/>
    <w:rsid w:val="00F906E7"/>
    <w:rsid w:val="00F95AB6"/>
    <w:rsid w:val="00F961A5"/>
    <w:rsid w:val="00F96C6A"/>
    <w:rsid w:val="00FA2D26"/>
    <w:rsid w:val="00FB1614"/>
    <w:rsid w:val="00FB37E2"/>
    <w:rsid w:val="00FB4E45"/>
    <w:rsid w:val="00FB526A"/>
    <w:rsid w:val="00FB6F7B"/>
    <w:rsid w:val="00FC0430"/>
    <w:rsid w:val="00FC11F5"/>
    <w:rsid w:val="00FC3443"/>
    <w:rsid w:val="00FC7917"/>
    <w:rsid w:val="00FD091D"/>
    <w:rsid w:val="00FD7440"/>
    <w:rsid w:val="00FE1A76"/>
    <w:rsid w:val="00FE21F7"/>
    <w:rsid w:val="00FE23BA"/>
    <w:rsid w:val="00FF0C6C"/>
    <w:rsid w:val="00FF1896"/>
    <w:rsid w:val="01BDD201"/>
    <w:rsid w:val="022D14D6"/>
    <w:rsid w:val="03486DE6"/>
    <w:rsid w:val="05347167"/>
    <w:rsid w:val="055FD2E9"/>
    <w:rsid w:val="05B1CCA2"/>
    <w:rsid w:val="05B37B5B"/>
    <w:rsid w:val="06276B2C"/>
    <w:rsid w:val="07C7CA00"/>
    <w:rsid w:val="0D3C5AD1"/>
    <w:rsid w:val="0DC2B26D"/>
    <w:rsid w:val="104C7120"/>
    <w:rsid w:val="10ED9BC8"/>
    <w:rsid w:val="12EB582C"/>
    <w:rsid w:val="138DAA19"/>
    <w:rsid w:val="14A558B1"/>
    <w:rsid w:val="158669C0"/>
    <w:rsid w:val="15E3E6D2"/>
    <w:rsid w:val="16942B4F"/>
    <w:rsid w:val="16F9D15C"/>
    <w:rsid w:val="186241AC"/>
    <w:rsid w:val="19DAED4A"/>
    <w:rsid w:val="1C458237"/>
    <w:rsid w:val="1C800596"/>
    <w:rsid w:val="1E4C0940"/>
    <w:rsid w:val="20976895"/>
    <w:rsid w:val="20A9CF03"/>
    <w:rsid w:val="25E4AE04"/>
    <w:rsid w:val="26604022"/>
    <w:rsid w:val="2C2A1D4D"/>
    <w:rsid w:val="2CCFD192"/>
    <w:rsid w:val="2E185764"/>
    <w:rsid w:val="32D47D95"/>
    <w:rsid w:val="345F5A1C"/>
    <w:rsid w:val="3776D199"/>
    <w:rsid w:val="37C471E5"/>
    <w:rsid w:val="39E8B209"/>
    <w:rsid w:val="3A86F962"/>
    <w:rsid w:val="3AE8EC53"/>
    <w:rsid w:val="3E19C908"/>
    <w:rsid w:val="3EEA35F6"/>
    <w:rsid w:val="4143548E"/>
    <w:rsid w:val="41EAF870"/>
    <w:rsid w:val="44CB0A8B"/>
    <w:rsid w:val="4838002B"/>
    <w:rsid w:val="49FFE931"/>
    <w:rsid w:val="4A1BCF39"/>
    <w:rsid w:val="4EB34ACA"/>
    <w:rsid w:val="5079513B"/>
    <w:rsid w:val="51C26DC0"/>
    <w:rsid w:val="562BAF61"/>
    <w:rsid w:val="5800574A"/>
    <w:rsid w:val="59E3788D"/>
    <w:rsid w:val="5D74C420"/>
    <w:rsid w:val="5DD28398"/>
    <w:rsid w:val="5EDB71ED"/>
    <w:rsid w:val="5EEE6436"/>
    <w:rsid w:val="5F4A07F3"/>
    <w:rsid w:val="60098549"/>
    <w:rsid w:val="60CB9750"/>
    <w:rsid w:val="60DF6DAF"/>
    <w:rsid w:val="65DB08B4"/>
    <w:rsid w:val="6878C0E1"/>
    <w:rsid w:val="6A967854"/>
    <w:rsid w:val="6BDD1A65"/>
    <w:rsid w:val="6CF1C495"/>
    <w:rsid w:val="6EA42154"/>
    <w:rsid w:val="6ECD7191"/>
    <w:rsid w:val="70DA358C"/>
    <w:rsid w:val="714053F3"/>
    <w:rsid w:val="715A7590"/>
    <w:rsid w:val="7192D875"/>
    <w:rsid w:val="724CDD40"/>
    <w:rsid w:val="73BF2C5C"/>
    <w:rsid w:val="74226F40"/>
    <w:rsid w:val="74851D50"/>
    <w:rsid w:val="75A53C59"/>
    <w:rsid w:val="76E76733"/>
    <w:rsid w:val="77B3E032"/>
    <w:rsid w:val="77D22472"/>
    <w:rsid w:val="7842BCE7"/>
    <w:rsid w:val="7955F24B"/>
    <w:rsid w:val="796C68AE"/>
    <w:rsid w:val="7C6AD34A"/>
    <w:rsid w:val="7CADAA30"/>
    <w:rsid w:val="7F2717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DDD7A49"/>
  <w15:docId w15:val="{FCB67411-6420-4C10-8656-07B38F9C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9" w:lineRule="auto"/>
      <w:ind w:left="730" w:hanging="718"/>
      <w:jc w:val="both"/>
    </w:pPr>
    <w:rPr>
      <w:rFonts w:ascii="Arial" w:eastAsia="Arial" w:hAnsi="Arial" w:cs="Arial"/>
      <w:color w:val="000000"/>
    </w:rPr>
  </w:style>
  <w:style w:type="paragraph" w:styleId="Heading1">
    <w:name w:val="heading 1"/>
    <w:next w:val="Normal"/>
    <w:link w:val="Heading1Char"/>
    <w:uiPriority w:val="9"/>
    <w:unhideWhenUsed/>
    <w:qFormat/>
    <w:pPr>
      <w:keepNext/>
      <w:keepLines/>
      <w:ind w:left="3"/>
      <w:jc w:val="center"/>
      <w:outlineLvl w:val="0"/>
    </w:pPr>
    <w:rPr>
      <w:rFonts w:ascii="Arial" w:eastAsia="Arial" w:hAnsi="Arial" w:cs="Arial"/>
      <w:b/>
      <w:color w:val="000000"/>
    </w:rPr>
  </w:style>
  <w:style w:type="paragraph" w:styleId="Heading4">
    <w:name w:val="heading 4"/>
    <w:basedOn w:val="Normal"/>
    <w:next w:val="Normal"/>
    <w:link w:val="Heading4Char"/>
    <w:uiPriority w:val="9"/>
    <w:semiHidden/>
    <w:unhideWhenUsed/>
    <w:qFormat/>
    <w:rsid w:val="00733E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B4F02"/>
    <w:pPr>
      <w:ind w:left="720"/>
      <w:contextualSpacing/>
    </w:pPr>
  </w:style>
  <w:style w:type="paragraph" w:customStyle="1" w:styleId="Normal2">
    <w:name w:val="Normal 2"/>
    <w:uiPriority w:val="99"/>
    <w:rsid w:val="00064A64"/>
    <w:pPr>
      <w:spacing w:after="0" w:line="240" w:lineRule="auto"/>
    </w:pPr>
    <w:rPr>
      <w:rFonts w:ascii="Arial" w:eastAsia="Times New Roman" w:hAnsi="Arial" w:cs="Times New Roman"/>
      <w:sz w:val="20"/>
      <w:szCs w:val="20"/>
      <w:lang w:eastAsia="en-US"/>
    </w:rPr>
  </w:style>
  <w:style w:type="paragraph" w:customStyle="1" w:styleId="Default">
    <w:name w:val="Default"/>
    <w:rsid w:val="000A517F"/>
    <w:pPr>
      <w:autoSpaceDE w:val="0"/>
      <w:autoSpaceDN w:val="0"/>
      <w:adjustRightInd w:val="0"/>
      <w:spacing w:after="0" w:line="240" w:lineRule="auto"/>
    </w:pPr>
    <w:rPr>
      <w:rFonts w:ascii="Arial" w:hAnsi="Arial" w:cs="Arial"/>
      <w:color w:val="000000"/>
      <w:sz w:val="24"/>
      <w:szCs w:val="24"/>
    </w:rPr>
  </w:style>
  <w:style w:type="character" w:styleId="Hyperlink">
    <w:name w:val="Hyperlink"/>
    <w:semiHidden/>
    <w:rsid w:val="00144CCA"/>
    <w:rPr>
      <w:rFonts w:cs="Times New Roman"/>
      <w:color w:val="0000FF"/>
      <w:u w:val="single"/>
    </w:rPr>
  </w:style>
  <w:style w:type="character" w:customStyle="1" w:styleId="Heading4Char">
    <w:name w:val="Heading 4 Char"/>
    <w:basedOn w:val="DefaultParagraphFont"/>
    <w:link w:val="Heading4"/>
    <w:uiPriority w:val="9"/>
    <w:semiHidden/>
    <w:rsid w:val="00733E97"/>
    <w:rPr>
      <w:rFonts w:asciiTheme="majorHAnsi" w:eastAsiaTheme="majorEastAsia" w:hAnsiTheme="majorHAnsi" w:cstheme="majorBidi"/>
      <w:i/>
      <w:iCs/>
      <w:color w:val="2E74B5" w:themeColor="accent1" w:themeShade="BF"/>
    </w:rPr>
  </w:style>
  <w:style w:type="paragraph" w:styleId="Header">
    <w:name w:val="header"/>
    <w:basedOn w:val="Normal"/>
    <w:link w:val="HeaderChar"/>
    <w:semiHidden/>
    <w:rsid w:val="00824561"/>
    <w:pPr>
      <w:tabs>
        <w:tab w:val="center" w:pos="4513"/>
        <w:tab w:val="right" w:pos="9026"/>
      </w:tabs>
      <w:spacing w:after="0" w:line="240" w:lineRule="auto"/>
      <w:ind w:left="0" w:firstLine="0"/>
    </w:pPr>
    <w:rPr>
      <w:rFonts w:eastAsia="Times New Roman" w:cs="Times New Roman"/>
      <w:color w:val="auto"/>
      <w:sz w:val="24"/>
      <w:szCs w:val="20"/>
    </w:rPr>
  </w:style>
  <w:style w:type="character" w:customStyle="1" w:styleId="HeaderChar">
    <w:name w:val="Header Char"/>
    <w:basedOn w:val="DefaultParagraphFont"/>
    <w:link w:val="Header"/>
    <w:uiPriority w:val="99"/>
    <w:rsid w:val="00824561"/>
    <w:rPr>
      <w:rFonts w:ascii="Arial" w:eastAsia="Times New Roman" w:hAnsi="Arial" w:cs="Times New Roman"/>
      <w:sz w:val="24"/>
      <w:szCs w:val="20"/>
    </w:rPr>
  </w:style>
  <w:style w:type="character" w:customStyle="1" w:styleId="listimg">
    <w:name w:val="list_img"/>
    <w:basedOn w:val="DefaultParagraphFont"/>
    <w:rsid w:val="00652BE8"/>
  </w:style>
  <w:style w:type="character" w:styleId="CommentReference">
    <w:name w:val="annotation reference"/>
    <w:basedOn w:val="DefaultParagraphFont"/>
    <w:uiPriority w:val="99"/>
    <w:semiHidden/>
    <w:unhideWhenUsed/>
    <w:rsid w:val="00892CC4"/>
    <w:rPr>
      <w:sz w:val="16"/>
      <w:szCs w:val="16"/>
    </w:rPr>
  </w:style>
  <w:style w:type="paragraph" w:styleId="CommentText">
    <w:name w:val="annotation text"/>
    <w:basedOn w:val="Normal"/>
    <w:link w:val="CommentTextChar"/>
    <w:uiPriority w:val="99"/>
    <w:semiHidden/>
    <w:unhideWhenUsed/>
    <w:rsid w:val="00892CC4"/>
    <w:pPr>
      <w:spacing w:line="240" w:lineRule="auto"/>
    </w:pPr>
    <w:rPr>
      <w:sz w:val="20"/>
      <w:szCs w:val="20"/>
    </w:rPr>
  </w:style>
  <w:style w:type="character" w:customStyle="1" w:styleId="CommentTextChar">
    <w:name w:val="Comment Text Char"/>
    <w:basedOn w:val="DefaultParagraphFont"/>
    <w:link w:val="CommentText"/>
    <w:uiPriority w:val="99"/>
    <w:semiHidden/>
    <w:rsid w:val="00892CC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92CC4"/>
    <w:rPr>
      <w:b/>
      <w:bCs/>
    </w:rPr>
  </w:style>
  <w:style w:type="character" w:customStyle="1" w:styleId="CommentSubjectChar">
    <w:name w:val="Comment Subject Char"/>
    <w:basedOn w:val="CommentTextChar"/>
    <w:link w:val="CommentSubject"/>
    <w:uiPriority w:val="99"/>
    <w:semiHidden/>
    <w:rsid w:val="00892CC4"/>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92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CC4"/>
    <w:rPr>
      <w:rFonts w:ascii="Segoe UI" w:eastAsia="Arial" w:hAnsi="Segoe UI" w:cs="Segoe UI"/>
      <w:color w:val="000000"/>
      <w:sz w:val="18"/>
      <w:szCs w:val="18"/>
    </w:rPr>
  </w:style>
  <w:style w:type="paragraph" w:styleId="Footer">
    <w:name w:val="footer"/>
    <w:basedOn w:val="Normal"/>
    <w:link w:val="FooterChar"/>
    <w:uiPriority w:val="99"/>
    <w:semiHidden/>
    <w:unhideWhenUsed/>
    <w:rsid w:val="00197D2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97D24"/>
    <w:rPr>
      <w:rFonts w:ascii="Arial" w:eastAsia="Arial" w:hAnsi="Arial" w:cs="Arial"/>
      <w:color w:val="000000"/>
    </w:rPr>
  </w:style>
  <w:style w:type="table" w:customStyle="1" w:styleId="TableGrid2">
    <w:name w:val="Table Grid2"/>
    <w:rsid w:val="00332C07"/>
    <w:pPr>
      <w:spacing w:after="0" w:line="240" w:lineRule="auto"/>
    </w:pPr>
    <w:tblPr>
      <w:tblCellMar>
        <w:top w:w="0" w:type="dxa"/>
        <w:left w:w="0" w:type="dxa"/>
        <w:bottom w:w="0" w:type="dxa"/>
        <w:right w:w="0" w:type="dxa"/>
      </w:tblCellMar>
    </w:tblPr>
  </w:style>
  <w:style w:type="paragraph" w:customStyle="1" w:styleId="paragraph">
    <w:name w:val="paragraph"/>
    <w:basedOn w:val="Normal"/>
    <w:rsid w:val="0032726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27265"/>
  </w:style>
  <w:style w:type="character" w:customStyle="1" w:styleId="eop">
    <w:name w:val="eop"/>
    <w:basedOn w:val="DefaultParagraphFont"/>
    <w:rsid w:val="00327265"/>
  </w:style>
  <w:style w:type="character" w:customStyle="1" w:styleId="tabchar">
    <w:name w:val="tabchar"/>
    <w:basedOn w:val="DefaultParagraphFont"/>
    <w:rsid w:val="00BB130A"/>
  </w:style>
  <w:style w:type="character" w:styleId="UnresolvedMention">
    <w:name w:val="Unresolved Mention"/>
    <w:basedOn w:val="DefaultParagraphFont"/>
    <w:uiPriority w:val="99"/>
    <w:semiHidden/>
    <w:unhideWhenUsed/>
    <w:rsid w:val="00950591"/>
    <w:rPr>
      <w:color w:val="605E5C"/>
      <w:shd w:val="clear" w:color="auto" w:fill="E1DFDD"/>
    </w:rPr>
  </w:style>
  <w:style w:type="paragraph" w:styleId="EndnoteText">
    <w:name w:val="endnote text"/>
    <w:basedOn w:val="Normal"/>
    <w:link w:val="EndnoteTextChar"/>
    <w:uiPriority w:val="99"/>
    <w:semiHidden/>
    <w:unhideWhenUsed/>
    <w:rsid w:val="008F5C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5C6B"/>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8F5C6B"/>
    <w:rPr>
      <w:vertAlign w:val="superscript"/>
    </w:rPr>
  </w:style>
  <w:style w:type="paragraph" w:styleId="FootnoteText">
    <w:name w:val="footnote text"/>
    <w:basedOn w:val="Normal"/>
    <w:link w:val="FootnoteTextChar"/>
    <w:uiPriority w:val="99"/>
    <w:semiHidden/>
    <w:unhideWhenUsed/>
    <w:rsid w:val="008F5C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C6B"/>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8F5C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2221">
      <w:bodyDiv w:val="1"/>
      <w:marLeft w:val="0"/>
      <w:marRight w:val="0"/>
      <w:marTop w:val="0"/>
      <w:marBottom w:val="0"/>
      <w:divBdr>
        <w:top w:val="none" w:sz="0" w:space="0" w:color="auto"/>
        <w:left w:val="none" w:sz="0" w:space="0" w:color="auto"/>
        <w:bottom w:val="none" w:sz="0" w:space="0" w:color="auto"/>
        <w:right w:val="none" w:sz="0" w:space="0" w:color="auto"/>
      </w:divBdr>
    </w:div>
    <w:div w:id="595820270">
      <w:bodyDiv w:val="1"/>
      <w:marLeft w:val="0"/>
      <w:marRight w:val="0"/>
      <w:marTop w:val="0"/>
      <w:marBottom w:val="0"/>
      <w:divBdr>
        <w:top w:val="none" w:sz="0" w:space="0" w:color="auto"/>
        <w:left w:val="none" w:sz="0" w:space="0" w:color="auto"/>
        <w:bottom w:val="none" w:sz="0" w:space="0" w:color="auto"/>
        <w:right w:val="none" w:sz="0" w:space="0" w:color="auto"/>
      </w:divBdr>
      <w:divsChild>
        <w:div w:id="679309379">
          <w:marLeft w:val="0"/>
          <w:marRight w:val="0"/>
          <w:marTop w:val="0"/>
          <w:marBottom w:val="0"/>
          <w:divBdr>
            <w:top w:val="none" w:sz="0" w:space="0" w:color="auto"/>
            <w:left w:val="none" w:sz="0" w:space="0" w:color="auto"/>
            <w:bottom w:val="none" w:sz="0" w:space="0" w:color="auto"/>
            <w:right w:val="none" w:sz="0" w:space="0" w:color="auto"/>
          </w:divBdr>
        </w:div>
        <w:div w:id="1445953436">
          <w:marLeft w:val="0"/>
          <w:marRight w:val="0"/>
          <w:marTop w:val="0"/>
          <w:marBottom w:val="0"/>
          <w:divBdr>
            <w:top w:val="none" w:sz="0" w:space="0" w:color="auto"/>
            <w:left w:val="none" w:sz="0" w:space="0" w:color="auto"/>
            <w:bottom w:val="none" w:sz="0" w:space="0" w:color="auto"/>
            <w:right w:val="none" w:sz="0" w:space="0" w:color="auto"/>
          </w:divBdr>
        </w:div>
      </w:divsChild>
    </w:div>
    <w:div w:id="936788428">
      <w:bodyDiv w:val="1"/>
      <w:marLeft w:val="0"/>
      <w:marRight w:val="0"/>
      <w:marTop w:val="0"/>
      <w:marBottom w:val="0"/>
      <w:divBdr>
        <w:top w:val="none" w:sz="0" w:space="0" w:color="auto"/>
        <w:left w:val="none" w:sz="0" w:space="0" w:color="auto"/>
        <w:bottom w:val="none" w:sz="0" w:space="0" w:color="auto"/>
        <w:right w:val="none" w:sz="0" w:space="0" w:color="auto"/>
      </w:divBdr>
      <w:divsChild>
        <w:div w:id="407311179">
          <w:marLeft w:val="0"/>
          <w:marRight w:val="0"/>
          <w:marTop w:val="0"/>
          <w:marBottom w:val="0"/>
          <w:divBdr>
            <w:top w:val="none" w:sz="0" w:space="0" w:color="auto"/>
            <w:left w:val="none" w:sz="0" w:space="0" w:color="auto"/>
            <w:bottom w:val="none" w:sz="0" w:space="0" w:color="auto"/>
            <w:right w:val="none" w:sz="0" w:space="0" w:color="auto"/>
          </w:divBdr>
          <w:divsChild>
            <w:div w:id="496073398">
              <w:marLeft w:val="0"/>
              <w:marRight w:val="0"/>
              <w:marTop w:val="0"/>
              <w:marBottom w:val="0"/>
              <w:divBdr>
                <w:top w:val="none" w:sz="0" w:space="0" w:color="auto"/>
                <w:left w:val="none" w:sz="0" w:space="0" w:color="auto"/>
                <w:bottom w:val="none" w:sz="0" w:space="0" w:color="auto"/>
                <w:right w:val="none" w:sz="0" w:space="0" w:color="auto"/>
              </w:divBdr>
            </w:div>
            <w:div w:id="599065050">
              <w:marLeft w:val="0"/>
              <w:marRight w:val="0"/>
              <w:marTop w:val="0"/>
              <w:marBottom w:val="0"/>
              <w:divBdr>
                <w:top w:val="none" w:sz="0" w:space="0" w:color="auto"/>
                <w:left w:val="none" w:sz="0" w:space="0" w:color="auto"/>
                <w:bottom w:val="none" w:sz="0" w:space="0" w:color="auto"/>
                <w:right w:val="none" w:sz="0" w:space="0" w:color="auto"/>
              </w:divBdr>
            </w:div>
          </w:divsChild>
        </w:div>
        <w:div w:id="507253135">
          <w:marLeft w:val="0"/>
          <w:marRight w:val="0"/>
          <w:marTop w:val="0"/>
          <w:marBottom w:val="0"/>
          <w:divBdr>
            <w:top w:val="none" w:sz="0" w:space="0" w:color="auto"/>
            <w:left w:val="none" w:sz="0" w:space="0" w:color="auto"/>
            <w:bottom w:val="none" w:sz="0" w:space="0" w:color="auto"/>
            <w:right w:val="none" w:sz="0" w:space="0" w:color="auto"/>
          </w:divBdr>
          <w:divsChild>
            <w:div w:id="1471053175">
              <w:marLeft w:val="0"/>
              <w:marRight w:val="0"/>
              <w:marTop w:val="0"/>
              <w:marBottom w:val="0"/>
              <w:divBdr>
                <w:top w:val="none" w:sz="0" w:space="0" w:color="auto"/>
                <w:left w:val="none" w:sz="0" w:space="0" w:color="auto"/>
                <w:bottom w:val="none" w:sz="0" w:space="0" w:color="auto"/>
                <w:right w:val="none" w:sz="0" w:space="0" w:color="auto"/>
              </w:divBdr>
            </w:div>
          </w:divsChild>
        </w:div>
        <w:div w:id="1050306396">
          <w:marLeft w:val="0"/>
          <w:marRight w:val="0"/>
          <w:marTop w:val="0"/>
          <w:marBottom w:val="0"/>
          <w:divBdr>
            <w:top w:val="none" w:sz="0" w:space="0" w:color="auto"/>
            <w:left w:val="none" w:sz="0" w:space="0" w:color="auto"/>
            <w:bottom w:val="none" w:sz="0" w:space="0" w:color="auto"/>
            <w:right w:val="none" w:sz="0" w:space="0" w:color="auto"/>
          </w:divBdr>
          <w:divsChild>
            <w:div w:id="362023754">
              <w:marLeft w:val="0"/>
              <w:marRight w:val="0"/>
              <w:marTop w:val="0"/>
              <w:marBottom w:val="0"/>
              <w:divBdr>
                <w:top w:val="none" w:sz="0" w:space="0" w:color="auto"/>
                <w:left w:val="none" w:sz="0" w:space="0" w:color="auto"/>
                <w:bottom w:val="none" w:sz="0" w:space="0" w:color="auto"/>
                <w:right w:val="none" w:sz="0" w:space="0" w:color="auto"/>
              </w:divBdr>
            </w:div>
          </w:divsChild>
        </w:div>
        <w:div w:id="1157569518">
          <w:marLeft w:val="0"/>
          <w:marRight w:val="0"/>
          <w:marTop w:val="0"/>
          <w:marBottom w:val="0"/>
          <w:divBdr>
            <w:top w:val="none" w:sz="0" w:space="0" w:color="auto"/>
            <w:left w:val="none" w:sz="0" w:space="0" w:color="auto"/>
            <w:bottom w:val="none" w:sz="0" w:space="0" w:color="auto"/>
            <w:right w:val="none" w:sz="0" w:space="0" w:color="auto"/>
          </w:divBdr>
          <w:divsChild>
            <w:div w:id="568854154">
              <w:marLeft w:val="0"/>
              <w:marRight w:val="0"/>
              <w:marTop w:val="0"/>
              <w:marBottom w:val="0"/>
              <w:divBdr>
                <w:top w:val="none" w:sz="0" w:space="0" w:color="auto"/>
                <w:left w:val="none" w:sz="0" w:space="0" w:color="auto"/>
                <w:bottom w:val="none" w:sz="0" w:space="0" w:color="auto"/>
                <w:right w:val="none" w:sz="0" w:space="0" w:color="auto"/>
              </w:divBdr>
            </w:div>
          </w:divsChild>
        </w:div>
        <w:div w:id="1229414218">
          <w:marLeft w:val="0"/>
          <w:marRight w:val="0"/>
          <w:marTop w:val="0"/>
          <w:marBottom w:val="0"/>
          <w:divBdr>
            <w:top w:val="none" w:sz="0" w:space="0" w:color="auto"/>
            <w:left w:val="none" w:sz="0" w:space="0" w:color="auto"/>
            <w:bottom w:val="none" w:sz="0" w:space="0" w:color="auto"/>
            <w:right w:val="none" w:sz="0" w:space="0" w:color="auto"/>
          </w:divBdr>
          <w:divsChild>
            <w:div w:id="622272436">
              <w:marLeft w:val="0"/>
              <w:marRight w:val="0"/>
              <w:marTop w:val="0"/>
              <w:marBottom w:val="0"/>
              <w:divBdr>
                <w:top w:val="none" w:sz="0" w:space="0" w:color="auto"/>
                <w:left w:val="none" w:sz="0" w:space="0" w:color="auto"/>
                <w:bottom w:val="none" w:sz="0" w:space="0" w:color="auto"/>
                <w:right w:val="none" w:sz="0" w:space="0" w:color="auto"/>
              </w:divBdr>
            </w:div>
          </w:divsChild>
        </w:div>
        <w:div w:id="1347169833">
          <w:marLeft w:val="0"/>
          <w:marRight w:val="0"/>
          <w:marTop w:val="0"/>
          <w:marBottom w:val="0"/>
          <w:divBdr>
            <w:top w:val="none" w:sz="0" w:space="0" w:color="auto"/>
            <w:left w:val="none" w:sz="0" w:space="0" w:color="auto"/>
            <w:bottom w:val="none" w:sz="0" w:space="0" w:color="auto"/>
            <w:right w:val="none" w:sz="0" w:space="0" w:color="auto"/>
          </w:divBdr>
          <w:divsChild>
            <w:div w:id="1733191743">
              <w:marLeft w:val="0"/>
              <w:marRight w:val="0"/>
              <w:marTop w:val="0"/>
              <w:marBottom w:val="0"/>
              <w:divBdr>
                <w:top w:val="none" w:sz="0" w:space="0" w:color="auto"/>
                <w:left w:val="none" w:sz="0" w:space="0" w:color="auto"/>
                <w:bottom w:val="none" w:sz="0" w:space="0" w:color="auto"/>
                <w:right w:val="none" w:sz="0" w:space="0" w:color="auto"/>
              </w:divBdr>
            </w:div>
          </w:divsChild>
        </w:div>
        <w:div w:id="2085832560">
          <w:marLeft w:val="0"/>
          <w:marRight w:val="0"/>
          <w:marTop w:val="0"/>
          <w:marBottom w:val="0"/>
          <w:divBdr>
            <w:top w:val="none" w:sz="0" w:space="0" w:color="auto"/>
            <w:left w:val="none" w:sz="0" w:space="0" w:color="auto"/>
            <w:bottom w:val="none" w:sz="0" w:space="0" w:color="auto"/>
            <w:right w:val="none" w:sz="0" w:space="0" w:color="auto"/>
          </w:divBdr>
          <w:divsChild>
            <w:div w:id="20548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2199">
      <w:bodyDiv w:val="1"/>
      <w:marLeft w:val="0"/>
      <w:marRight w:val="0"/>
      <w:marTop w:val="0"/>
      <w:marBottom w:val="0"/>
      <w:divBdr>
        <w:top w:val="none" w:sz="0" w:space="0" w:color="auto"/>
        <w:left w:val="none" w:sz="0" w:space="0" w:color="auto"/>
        <w:bottom w:val="none" w:sz="0" w:space="0" w:color="auto"/>
        <w:right w:val="none" w:sz="0" w:space="0" w:color="auto"/>
      </w:divBdr>
    </w:div>
    <w:div w:id="1093477836">
      <w:bodyDiv w:val="1"/>
      <w:marLeft w:val="0"/>
      <w:marRight w:val="0"/>
      <w:marTop w:val="0"/>
      <w:marBottom w:val="0"/>
      <w:divBdr>
        <w:top w:val="none" w:sz="0" w:space="0" w:color="auto"/>
        <w:left w:val="none" w:sz="0" w:space="0" w:color="auto"/>
        <w:bottom w:val="none" w:sz="0" w:space="0" w:color="auto"/>
        <w:right w:val="none" w:sz="0" w:space="0" w:color="auto"/>
      </w:divBdr>
      <w:divsChild>
        <w:div w:id="264920536">
          <w:marLeft w:val="0"/>
          <w:marRight w:val="0"/>
          <w:marTop w:val="0"/>
          <w:marBottom w:val="0"/>
          <w:divBdr>
            <w:top w:val="none" w:sz="0" w:space="0" w:color="auto"/>
            <w:left w:val="none" w:sz="0" w:space="0" w:color="auto"/>
            <w:bottom w:val="none" w:sz="0" w:space="0" w:color="auto"/>
            <w:right w:val="none" w:sz="0" w:space="0" w:color="auto"/>
          </w:divBdr>
        </w:div>
        <w:div w:id="1029374446">
          <w:marLeft w:val="0"/>
          <w:marRight w:val="0"/>
          <w:marTop w:val="0"/>
          <w:marBottom w:val="0"/>
          <w:divBdr>
            <w:top w:val="none" w:sz="0" w:space="0" w:color="auto"/>
            <w:left w:val="none" w:sz="0" w:space="0" w:color="auto"/>
            <w:bottom w:val="none" w:sz="0" w:space="0" w:color="auto"/>
            <w:right w:val="none" w:sz="0" w:space="0" w:color="auto"/>
          </w:divBdr>
        </w:div>
        <w:div w:id="1353606470">
          <w:marLeft w:val="0"/>
          <w:marRight w:val="0"/>
          <w:marTop w:val="0"/>
          <w:marBottom w:val="0"/>
          <w:divBdr>
            <w:top w:val="none" w:sz="0" w:space="0" w:color="auto"/>
            <w:left w:val="none" w:sz="0" w:space="0" w:color="auto"/>
            <w:bottom w:val="none" w:sz="0" w:space="0" w:color="auto"/>
            <w:right w:val="none" w:sz="0" w:space="0" w:color="auto"/>
          </w:divBdr>
        </w:div>
        <w:div w:id="1380275981">
          <w:marLeft w:val="0"/>
          <w:marRight w:val="0"/>
          <w:marTop w:val="0"/>
          <w:marBottom w:val="0"/>
          <w:divBdr>
            <w:top w:val="none" w:sz="0" w:space="0" w:color="auto"/>
            <w:left w:val="none" w:sz="0" w:space="0" w:color="auto"/>
            <w:bottom w:val="none" w:sz="0" w:space="0" w:color="auto"/>
            <w:right w:val="none" w:sz="0" w:space="0" w:color="auto"/>
          </w:divBdr>
        </w:div>
        <w:div w:id="1526753109">
          <w:marLeft w:val="0"/>
          <w:marRight w:val="0"/>
          <w:marTop w:val="0"/>
          <w:marBottom w:val="0"/>
          <w:divBdr>
            <w:top w:val="none" w:sz="0" w:space="0" w:color="auto"/>
            <w:left w:val="none" w:sz="0" w:space="0" w:color="auto"/>
            <w:bottom w:val="none" w:sz="0" w:space="0" w:color="auto"/>
            <w:right w:val="none" w:sz="0" w:space="0" w:color="auto"/>
          </w:divBdr>
        </w:div>
      </w:divsChild>
    </w:div>
    <w:div w:id="1143693523">
      <w:bodyDiv w:val="1"/>
      <w:marLeft w:val="0"/>
      <w:marRight w:val="0"/>
      <w:marTop w:val="0"/>
      <w:marBottom w:val="0"/>
      <w:divBdr>
        <w:top w:val="none" w:sz="0" w:space="0" w:color="auto"/>
        <w:left w:val="none" w:sz="0" w:space="0" w:color="auto"/>
        <w:bottom w:val="none" w:sz="0" w:space="0" w:color="auto"/>
        <w:right w:val="none" w:sz="0" w:space="0" w:color="auto"/>
      </w:divBdr>
    </w:div>
    <w:div w:id="1247574445">
      <w:bodyDiv w:val="1"/>
      <w:marLeft w:val="0"/>
      <w:marRight w:val="0"/>
      <w:marTop w:val="0"/>
      <w:marBottom w:val="0"/>
      <w:divBdr>
        <w:top w:val="none" w:sz="0" w:space="0" w:color="auto"/>
        <w:left w:val="none" w:sz="0" w:space="0" w:color="auto"/>
        <w:bottom w:val="none" w:sz="0" w:space="0" w:color="auto"/>
        <w:right w:val="none" w:sz="0" w:space="0" w:color="auto"/>
      </w:divBdr>
    </w:div>
    <w:div w:id="1279263758">
      <w:bodyDiv w:val="1"/>
      <w:marLeft w:val="0"/>
      <w:marRight w:val="0"/>
      <w:marTop w:val="0"/>
      <w:marBottom w:val="0"/>
      <w:divBdr>
        <w:top w:val="none" w:sz="0" w:space="0" w:color="auto"/>
        <w:left w:val="none" w:sz="0" w:space="0" w:color="auto"/>
        <w:bottom w:val="none" w:sz="0" w:space="0" w:color="auto"/>
        <w:right w:val="none" w:sz="0" w:space="0" w:color="auto"/>
      </w:divBdr>
    </w:div>
    <w:div w:id="1294872060">
      <w:bodyDiv w:val="1"/>
      <w:marLeft w:val="0"/>
      <w:marRight w:val="0"/>
      <w:marTop w:val="0"/>
      <w:marBottom w:val="0"/>
      <w:divBdr>
        <w:top w:val="none" w:sz="0" w:space="0" w:color="auto"/>
        <w:left w:val="none" w:sz="0" w:space="0" w:color="auto"/>
        <w:bottom w:val="none" w:sz="0" w:space="0" w:color="auto"/>
        <w:right w:val="none" w:sz="0" w:space="0" w:color="auto"/>
      </w:divBdr>
    </w:div>
    <w:div w:id="1570462586">
      <w:bodyDiv w:val="1"/>
      <w:marLeft w:val="0"/>
      <w:marRight w:val="0"/>
      <w:marTop w:val="0"/>
      <w:marBottom w:val="0"/>
      <w:divBdr>
        <w:top w:val="none" w:sz="0" w:space="0" w:color="auto"/>
        <w:left w:val="none" w:sz="0" w:space="0" w:color="auto"/>
        <w:bottom w:val="none" w:sz="0" w:space="0" w:color="auto"/>
        <w:right w:val="none" w:sz="0" w:space="0" w:color="auto"/>
      </w:divBdr>
    </w:div>
    <w:div w:id="1980723943">
      <w:bodyDiv w:val="1"/>
      <w:marLeft w:val="0"/>
      <w:marRight w:val="0"/>
      <w:marTop w:val="0"/>
      <w:marBottom w:val="0"/>
      <w:divBdr>
        <w:top w:val="none" w:sz="0" w:space="0" w:color="auto"/>
        <w:left w:val="none" w:sz="0" w:space="0" w:color="auto"/>
        <w:bottom w:val="none" w:sz="0" w:space="0" w:color="auto"/>
        <w:right w:val="none" w:sz="0" w:space="0" w:color="auto"/>
      </w:divBdr>
      <w:divsChild>
        <w:div w:id="1307592682">
          <w:marLeft w:val="0"/>
          <w:marRight w:val="0"/>
          <w:marTop w:val="0"/>
          <w:marBottom w:val="0"/>
          <w:divBdr>
            <w:top w:val="none" w:sz="0" w:space="0" w:color="auto"/>
            <w:left w:val="none" w:sz="0" w:space="0" w:color="auto"/>
            <w:bottom w:val="none" w:sz="0" w:space="0" w:color="auto"/>
            <w:right w:val="none" w:sz="0" w:space="0" w:color="auto"/>
          </w:divBdr>
          <w:divsChild>
            <w:div w:id="646973736">
              <w:marLeft w:val="0"/>
              <w:marRight w:val="0"/>
              <w:marTop w:val="0"/>
              <w:marBottom w:val="0"/>
              <w:divBdr>
                <w:top w:val="none" w:sz="0" w:space="0" w:color="auto"/>
                <w:left w:val="none" w:sz="0" w:space="0" w:color="auto"/>
                <w:bottom w:val="none" w:sz="0" w:space="0" w:color="auto"/>
                <w:right w:val="none" w:sz="0" w:space="0" w:color="auto"/>
              </w:divBdr>
              <w:divsChild>
                <w:div w:id="1762212322">
                  <w:marLeft w:val="0"/>
                  <w:marRight w:val="0"/>
                  <w:marTop w:val="0"/>
                  <w:marBottom w:val="0"/>
                  <w:divBdr>
                    <w:top w:val="none" w:sz="0" w:space="0" w:color="auto"/>
                    <w:left w:val="none" w:sz="0" w:space="0" w:color="auto"/>
                    <w:bottom w:val="none" w:sz="0" w:space="0" w:color="auto"/>
                    <w:right w:val="none" w:sz="0" w:space="0" w:color="auto"/>
                  </w:divBdr>
                  <w:divsChild>
                    <w:div w:id="1532449867">
                      <w:marLeft w:val="0"/>
                      <w:marRight w:val="0"/>
                      <w:marTop w:val="0"/>
                      <w:marBottom w:val="0"/>
                      <w:divBdr>
                        <w:top w:val="none" w:sz="0" w:space="0" w:color="auto"/>
                        <w:left w:val="none" w:sz="0" w:space="0" w:color="auto"/>
                        <w:bottom w:val="none" w:sz="0" w:space="0" w:color="auto"/>
                        <w:right w:val="none" w:sz="0" w:space="0" w:color="auto"/>
                      </w:divBdr>
                      <w:divsChild>
                        <w:div w:id="913274070">
                          <w:marLeft w:val="0"/>
                          <w:marRight w:val="0"/>
                          <w:marTop w:val="0"/>
                          <w:marBottom w:val="0"/>
                          <w:divBdr>
                            <w:top w:val="none" w:sz="0" w:space="0" w:color="auto"/>
                            <w:left w:val="none" w:sz="0" w:space="0" w:color="auto"/>
                            <w:bottom w:val="none" w:sz="0" w:space="0" w:color="auto"/>
                            <w:right w:val="none" w:sz="0" w:space="0" w:color="auto"/>
                          </w:divBdr>
                          <w:divsChild>
                            <w:div w:id="610285340">
                              <w:marLeft w:val="0"/>
                              <w:marRight w:val="0"/>
                              <w:marTop w:val="0"/>
                              <w:marBottom w:val="0"/>
                              <w:divBdr>
                                <w:top w:val="none" w:sz="0" w:space="0" w:color="auto"/>
                                <w:left w:val="none" w:sz="0" w:space="0" w:color="auto"/>
                                <w:bottom w:val="none" w:sz="0" w:space="0" w:color="auto"/>
                                <w:right w:val="none" w:sz="0" w:space="0" w:color="auto"/>
                              </w:divBdr>
                              <w:divsChild>
                                <w:div w:id="7609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310950">
      <w:bodyDiv w:val="1"/>
      <w:marLeft w:val="0"/>
      <w:marRight w:val="0"/>
      <w:marTop w:val="0"/>
      <w:marBottom w:val="0"/>
      <w:divBdr>
        <w:top w:val="none" w:sz="0" w:space="0" w:color="auto"/>
        <w:left w:val="none" w:sz="0" w:space="0" w:color="auto"/>
        <w:bottom w:val="none" w:sz="0" w:space="0" w:color="auto"/>
        <w:right w:val="none" w:sz="0" w:space="0" w:color="auto"/>
      </w:divBdr>
    </w:div>
    <w:div w:id="2049908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curement-act-2023-guidance-documents-procure-phase/guidance-exclusion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gov.uk%2Fgovernment%2Fcollections%2Finformation-and-guidance-for-suppliers&amp;data=05%7C02%7CJames.Beynon%40swansea.gov.uk%7C534e17d6492f4b3b5dae08dd4f682260%7C4c2e0b76d4524d358392187fac002efe%7C1%7C0%7C638754030850479840%7CUnknown%7CTWFpbGZsb3d8eyJFbXB0eU1hcGkiOnRydWUsIlYiOiIwLjAuMDAwMCIsIlAiOiJXaW4zMiIsIkFOIjoiTWFpbCIsIldUIjoyfQ%3D%3D%7C0%7C%7C%7C&amp;sdata=FESQkIXSROsoINVNfZTj9h%2F6PCeBVI5gB%2ByMef61gvw%3D&amp;reserved=0"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08DEE8DE1A2449E22238022F1337B" ma:contentTypeVersion="18" ma:contentTypeDescription="Create a new document." ma:contentTypeScope="" ma:versionID="c7b4bdd7179b233386c06c05fa42982c">
  <xsd:schema xmlns:xsd="http://www.w3.org/2001/XMLSchema" xmlns:xs="http://www.w3.org/2001/XMLSchema" xmlns:p="http://schemas.microsoft.com/office/2006/metadata/properties" xmlns:ns2="3906af41-aa3d-42ff-b4d9-87fd36a5f17e" xmlns:ns3="e16aaa09-0386-463e-b3a6-07bce37381d4" xmlns:ns4="e3333888-2bb7-4de1-af83-1b8eaac6c897" targetNamespace="http://schemas.microsoft.com/office/2006/metadata/properties" ma:root="true" ma:fieldsID="19488c161bcc2b16c609fc65d49e2e8e" ns2:_="" ns3:_="" ns4:_="">
    <xsd:import namespace="3906af41-aa3d-42ff-b4d9-87fd36a5f17e"/>
    <xsd:import namespace="e16aaa09-0386-463e-b3a6-07bce37381d4"/>
    <xsd:import namespace="e3333888-2bb7-4de1-af83-1b8eaac6c8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6af41-aa3d-42ff-b4d9-87fd36a5f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0d5052-5391-4408-9f28-d1321f84a38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aaa09-0386-463e-b3a6-07bce37381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33888-2bb7-4de1-af83-1b8eaac6c89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b0da2d9-a266-4139-b40f-e6ed86341a4f}" ma:internalName="TaxCatchAll" ma:showField="CatchAllData" ma:web="e3333888-2bb7-4de1-af83-1b8eaac6c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333888-2bb7-4de1-af83-1b8eaac6c897" xsi:nil="true"/>
    <lcf76f155ced4ddcb4097134ff3c332f xmlns="3906af41-aa3d-42ff-b4d9-87fd36a5f1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6C5CA6-3DF8-4690-9DC7-9A2D1C9F6127}">
  <ds:schemaRefs>
    <ds:schemaRef ds:uri="http://schemas.openxmlformats.org/officeDocument/2006/bibliography"/>
  </ds:schemaRefs>
</ds:datastoreItem>
</file>

<file path=customXml/itemProps2.xml><?xml version="1.0" encoding="utf-8"?>
<ds:datastoreItem xmlns:ds="http://schemas.openxmlformats.org/officeDocument/2006/customXml" ds:itemID="{EAC9B34C-5AB4-4049-B273-AD0080008B15}">
  <ds:schemaRefs>
    <ds:schemaRef ds:uri="http://schemas.microsoft.com/sharepoint/v3/contenttype/forms"/>
  </ds:schemaRefs>
</ds:datastoreItem>
</file>

<file path=customXml/itemProps3.xml><?xml version="1.0" encoding="utf-8"?>
<ds:datastoreItem xmlns:ds="http://schemas.openxmlformats.org/officeDocument/2006/customXml" ds:itemID="{E1B6C3A0-0013-4B71-A4C0-3E033963335A}"/>
</file>

<file path=customXml/itemProps4.xml><?xml version="1.0" encoding="utf-8"?>
<ds:datastoreItem xmlns:ds="http://schemas.openxmlformats.org/officeDocument/2006/customXml" ds:itemID="{6DA19A06-30FE-4E87-B3D3-F6C5CE372E38}">
  <ds:schemaRefs>
    <ds:schemaRef ds:uri="http://schemas.microsoft.com/office/2006/metadata/properties"/>
    <ds:schemaRef ds:uri="http://schemas.microsoft.com/office/infopath/2007/PartnerControls"/>
    <ds:schemaRef ds:uri="49c9522c-88f6-4cf9-b9bd-d34f3dd2ce3d"/>
    <ds:schemaRef ds:uri="6038841e-9aaf-4413-89bb-9ccc60750c0d"/>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3911</Words>
  <Characters>22296</Characters>
  <Application>Microsoft Office Word</Application>
  <DocSecurity>0</DocSecurity>
  <Lines>185</Lines>
  <Paragraphs>52</Paragraphs>
  <ScaleCrop>false</ScaleCrop>
  <Company>City &amp; County of Swansea</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 Victoria</dc:creator>
  <cp:keywords/>
  <cp:lastModifiedBy>Paul Lenihan</cp:lastModifiedBy>
  <cp:revision>158</cp:revision>
  <dcterms:created xsi:type="dcterms:W3CDTF">2025-04-30T10:40:00Z</dcterms:created>
  <dcterms:modified xsi:type="dcterms:W3CDTF">2026-01-14T13:49:00Z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0x0101005BA08DEE8DE1A2449E22238022F1337B</vt:lpwstr>
  </property>
  <property fmtid="{D5CDD505-2E9C-101B-9397-08002B2CF9AE}" pid="3" name="MediaServiceImageTags">
    <vt:lpwstr/>
  </property>
  <property fmtid="{D5CDD505-2E9C-101B-9397-08002B2CF9AE}" pid="4" name="docLang">
    <vt:lpwstr>en</vt:lpwstr>
  </property>
</Properties>
</file>