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5EEF2891" w:rsidR="002635BD" w:rsidRPr="00BD47D2" w:rsidRDefault="00D70F7E" w:rsidP="00B46227">
      <w:r>
        <w:rPr>
          <w:noProof/>
        </w:rPr>
        <w:drawing>
          <wp:anchor distT="0" distB="0" distL="114300" distR="114300" simplePos="0" relativeHeight="251658240" behindDoc="0" locked="0" layoutInCell="1" allowOverlap="1" wp14:anchorId="3F9263A2" wp14:editId="6EA4F974">
            <wp:simplePos x="0" y="0"/>
            <wp:positionH relativeFrom="margin">
              <wp:posOffset>837565</wp:posOffset>
            </wp:positionH>
            <wp:positionV relativeFrom="paragraph">
              <wp:posOffset>83820</wp:posOffset>
            </wp:positionV>
            <wp:extent cx="4762500" cy="1543050"/>
            <wp:effectExtent l="0" t="0" r="0" b="0"/>
            <wp:wrapSquare wrapText="bothSides"/>
            <wp:docPr id="1"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green text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543050"/>
                    </a:xfrm>
                    <a:prstGeom prst="rect">
                      <a:avLst/>
                    </a:prstGeom>
                    <a:noFill/>
                    <a:ln>
                      <a:noFill/>
                    </a:ln>
                  </pic:spPr>
                </pic:pic>
              </a:graphicData>
            </a:graphic>
          </wp:anchor>
        </w:drawing>
      </w:r>
    </w:p>
    <w:p w14:paraId="25647ADC" w14:textId="026B6E12" w:rsidR="00D70F7E" w:rsidRDefault="00D70F7E" w:rsidP="00D70F7E">
      <w:pPr>
        <w:pStyle w:val="NormalWeb"/>
      </w:pPr>
    </w:p>
    <w:p w14:paraId="117A4181" w14:textId="77777777" w:rsidR="00CB764E" w:rsidRPr="00087FD7" w:rsidRDefault="00CB764E" w:rsidP="00D70F7E">
      <w:pPr>
        <w:jc w:val="center"/>
      </w:pPr>
    </w:p>
    <w:p w14:paraId="1A2FB108" w14:textId="77777777" w:rsidR="00CB764E" w:rsidRPr="00087FD7" w:rsidRDefault="00CB764E" w:rsidP="00CB764E"/>
    <w:p w14:paraId="32A7381B" w14:textId="77777777" w:rsidR="00CB764E" w:rsidRPr="00087FD7" w:rsidRDefault="00CB764E" w:rsidP="00CB764E"/>
    <w:p w14:paraId="54202020" w14:textId="77777777" w:rsidR="00CB764E" w:rsidRPr="00087FD7" w:rsidRDefault="00CB764E" w:rsidP="00CB764E"/>
    <w:p w14:paraId="6F7D4DEE" w14:textId="77777777" w:rsidR="00CB764E" w:rsidRPr="00087FD7" w:rsidRDefault="00CB764E" w:rsidP="00CB764E"/>
    <w:p w14:paraId="3523894A" w14:textId="77777777" w:rsidR="00CB764E" w:rsidRPr="00087FD7" w:rsidRDefault="00CB764E" w:rsidP="00CB764E"/>
    <w:p w14:paraId="2BABD5B6" w14:textId="77777777" w:rsidR="00CB764E" w:rsidRDefault="00CB764E" w:rsidP="00CB764E">
      <w:pPr>
        <w:jc w:val="center"/>
      </w:pPr>
    </w:p>
    <w:p w14:paraId="7A32606F" w14:textId="77777777" w:rsidR="00CB764E" w:rsidRPr="00E56603" w:rsidRDefault="00CB764E" w:rsidP="00CB764E">
      <w:pPr>
        <w:rPr>
          <w:rFonts w:cs="Arial"/>
          <w:color w:val="233780"/>
          <w:kern w:val="0"/>
          <w:sz w:val="40"/>
          <w:szCs w:val="40"/>
        </w:rPr>
      </w:pPr>
    </w:p>
    <w:p w14:paraId="79AA80CD" w14:textId="77777777" w:rsidR="00CB764E" w:rsidRDefault="00CB764E" w:rsidP="00CB764E">
      <w:pPr>
        <w:rPr>
          <w:rFonts w:cs="Arial"/>
          <w:color w:val="233780"/>
          <w:kern w:val="0"/>
          <w:sz w:val="40"/>
          <w:szCs w:val="40"/>
          <w:lang w:val="en-US"/>
        </w:rPr>
      </w:pPr>
    </w:p>
    <w:p w14:paraId="5C783075" w14:textId="51B39D30" w:rsidR="00CB764E" w:rsidRDefault="00CB764E" w:rsidP="00CB764E">
      <w:r w:rsidRPr="00D55F7B">
        <w:rPr>
          <w:rFonts w:cs="Arial"/>
          <w:color w:val="233780"/>
          <w:kern w:val="0"/>
          <w:sz w:val="40"/>
          <w:szCs w:val="40"/>
          <w:lang w:val="en-US"/>
        </w:rPr>
        <w:t xml:space="preserve">Invitation to Tender </w:t>
      </w:r>
      <w:r w:rsidR="000212CD">
        <w:rPr>
          <w:rFonts w:cs="Arial"/>
          <w:color w:val="233780"/>
          <w:kern w:val="0"/>
          <w:sz w:val="40"/>
          <w:szCs w:val="40"/>
          <w:lang w:val="en-US"/>
        </w:rPr>
        <w:t>–</w:t>
      </w:r>
      <w:r w:rsidRPr="00D55F7B">
        <w:rPr>
          <w:rFonts w:cs="Arial"/>
          <w:color w:val="233780"/>
          <w:kern w:val="0"/>
          <w:sz w:val="40"/>
          <w:szCs w:val="40"/>
          <w:lang w:val="en-US"/>
        </w:rPr>
        <w:t xml:space="preserve"> </w:t>
      </w:r>
      <w:r w:rsidR="000212CD">
        <w:rPr>
          <w:rFonts w:cs="Arial"/>
          <w:color w:val="233780"/>
          <w:kern w:val="0"/>
          <w:sz w:val="40"/>
          <w:szCs w:val="40"/>
          <w:lang w:val="en-US"/>
        </w:rPr>
        <w:t>S</w:t>
      </w:r>
      <w:r w:rsidR="001A687C">
        <w:rPr>
          <w:rFonts w:cs="Arial"/>
          <w:color w:val="233780"/>
          <w:kern w:val="0"/>
          <w:sz w:val="40"/>
          <w:szCs w:val="40"/>
          <w:lang w:val="en-US"/>
        </w:rPr>
        <w:t>pecification</w:t>
      </w:r>
    </w:p>
    <w:p w14:paraId="10F7E354" w14:textId="0D05BC37" w:rsidR="5C966463" w:rsidRDefault="5C966463" w:rsidP="12744516">
      <w:pPr>
        <w:rPr>
          <w:rFonts w:cs="Arial"/>
          <w:color w:val="233780"/>
          <w:sz w:val="40"/>
          <w:szCs w:val="40"/>
          <w:lang w:val="en-US"/>
        </w:rPr>
      </w:pPr>
      <w:r w:rsidRPr="12744516">
        <w:rPr>
          <w:rFonts w:cs="Arial"/>
          <w:color w:val="233780"/>
          <w:sz w:val="40"/>
          <w:szCs w:val="40"/>
          <w:lang w:val="en-US"/>
        </w:rPr>
        <w:t xml:space="preserve">Title: </w:t>
      </w:r>
      <w:r w:rsidR="00CA6A34">
        <w:rPr>
          <w:rFonts w:cs="Arial"/>
          <w:color w:val="233780"/>
          <w:sz w:val="40"/>
          <w:szCs w:val="40"/>
          <w:lang w:val="en-US"/>
        </w:rPr>
        <w:t>Health Benefit</w:t>
      </w:r>
    </w:p>
    <w:p w14:paraId="09E7EB73" w14:textId="1A19A914" w:rsidR="00CB764E" w:rsidRPr="00725C1D" w:rsidRDefault="00CB764E" w:rsidP="00CB764E">
      <w:pPr>
        <w:rPr>
          <w:rFonts w:cs="Arial"/>
          <w:color w:val="233780"/>
          <w:kern w:val="0"/>
          <w:sz w:val="40"/>
          <w:szCs w:val="40"/>
          <w:lang w:val="en-US"/>
        </w:rPr>
      </w:pPr>
      <w:r w:rsidRPr="00725C1D">
        <w:rPr>
          <w:rFonts w:cs="Arial"/>
          <w:color w:val="233780"/>
          <w:kern w:val="0"/>
          <w:sz w:val="40"/>
          <w:szCs w:val="40"/>
          <w:lang w:val="en-US"/>
        </w:rPr>
        <w:t xml:space="preserve">Tender Reference: </w:t>
      </w:r>
      <w:r w:rsidR="00A11DE4">
        <w:rPr>
          <w:rFonts w:cs="Arial"/>
          <w:color w:val="233780"/>
          <w:kern w:val="0"/>
          <w:sz w:val="40"/>
          <w:szCs w:val="40"/>
          <w:lang w:val="en-US"/>
        </w:rPr>
        <w:t>PA23</w:t>
      </w:r>
      <w:r w:rsidR="00F8559A">
        <w:rPr>
          <w:rFonts w:cs="Arial"/>
          <w:color w:val="233780"/>
          <w:kern w:val="0"/>
          <w:sz w:val="40"/>
          <w:szCs w:val="40"/>
          <w:lang w:val="en-US"/>
        </w:rPr>
        <w:t>PAGST</w:t>
      </w:r>
      <w:r w:rsidR="0000013C">
        <w:rPr>
          <w:rFonts w:cs="Arial"/>
          <w:color w:val="233780"/>
          <w:kern w:val="0"/>
          <w:sz w:val="40"/>
          <w:szCs w:val="40"/>
          <w:lang w:val="en-US"/>
        </w:rPr>
        <w:t>3</w:t>
      </w:r>
    </w:p>
    <w:p w14:paraId="7E9E7AF2" w14:textId="77777777" w:rsidR="00B36465" w:rsidRDefault="00B36465">
      <w:pPr>
        <w:spacing w:before="0" w:line="259" w:lineRule="auto"/>
      </w:pPr>
    </w:p>
    <w:p w14:paraId="3A0B730A" w14:textId="77777777" w:rsidR="00B36465" w:rsidRDefault="00B36465">
      <w:pPr>
        <w:spacing w:before="0" w:line="259" w:lineRule="auto"/>
      </w:pPr>
      <w:r>
        <w:br w:type="page"/>
      </w:r>
    </w:p>
    <w:p w14:paraId="60C67DCA" w14:textId="77777777" w:rsidR="00747BE6" w:rsidRDefault="00747BE6">
      <w:pPr>
        <w:spacing w:before="0" w:line="259" w:lineRule="auto"/>
      </w:pPr>
    </w:p>
    <w:sdt>
      <w:sdtPr>
        <w:id w:val="449130103"/>
        <w:docPartObj>
          <w:docPartGallery w:val="Table of Contents"/>
          <w:docPartUnique/>
        </w:docPartObj>
      </w:sdtPr>
      <w:sdtContent>
        <w:p w14:paraId="5DA3D33F" w14:textId="1C73FC95" w:rsidR="00155E8F" w:rsidRPr="00377F38" w:rsidRDefault="1010292A" w:rsidP="00B36465">
          <w:r>
            <w:t>Contents</w:t>
          </w:r>
        </w:p>
        <w:p w14:paraId="214A8BA3" w14:textId="24EFFE65" w:rsidR="001A687C" w:rsidRDefault="00DC0820">
          <w:pPr>
            <w:pStyle w:val="TOC1"/>
            <w:rPr>
              <w:rFonts w:asciiTheme="minorHAnsi" w:eastAsiaTheme="minorEastAsia" w:hAnsiTheme="minorHAnsi"/>
              <w:noProof/>
              <w:sz w:val="24"/>
              <w:szCs w:val="24"/>
              <w:lang w:eastAsia="en-GB"/>
            </w:rPr>
          </w:pPr>
          <w:r>
            <w:fldChar w:fldCharType="begin"/>
          </w:r>
          <w:r w:rsidR="004D04B5">
            <w:instrText>TOC \o "1-1" \z \u \h</w:instrText>
          </w:r>
          <w:r>
            <w:fldChar w:fldCharType="separate"/>
          </w:r>
          <w:hyperlink w:anchor="_Toc218239615" w:history="1">
            <w:r w:rsidR="001A687C" w:rsidRPr="001D7B3C">
              <w:rPr>
                <w:rStyle w:val="Hyperlink"/>
                <w:noProof/>
              </w:rPr>
              <w:t>1.</w:t>
            </w:r>
            <w:r w:rsidR="001A687C">
              <w:rPr>
                <w:rFonts w:asciiTheme="minorHAnsi" w:eastAsiaTheme="minorEastAsia" w:hAnsiTheme="minorHAnsi"/>
                <w:noProof/>
                <w:sz w:val="24"/>
                <w:szCs w:val="24"/>
                <w:lang w:eastAsia="en-GB"/>
              </w:rPr>
              <w:tab/>
            </w:r>
            <w:r w:rsidR="001A687C" w:rsidRPr="001D7B3C">
              <w:rPr>
                <w:rStyle w:val="Hyperlink"/>
                <w:noProof/>
              </w:rPr>
              <w:t>Introduction</w:t>
            </w:r>
            <w:r w:rsidR="001A687C">
              <w:rPr>
                <w:noProof/>
                <w:webHidden/>
              </w:rPr>
              <w:tab/>
            </w:r>
            <w:r w:rsidR="001A687C">
              <w:rPr>
                <w:noProof/>
                <w:webHidden/>
              </w:rPr>
              <w:fldChar w:fldCharType="begin"/>
            </w:r>
            <w:r w:rsidR="001A687C">
              <w:rPr>
                <w:noProof/>
                <w:webHidden/>
              </w:rPr>
              <w:instrText xml:space="preserve"> PAGEREF _Toc218239615 \h </w:instrText>
            </w:r>
            <w:r w:rsidR="001A687C">
              <w:rPr>
                <w:noProof/>
                <w:webHidden/>
              </w:rPr>
            </w:r>
            <w:r w:rsidR="001A687C">
              <w:rPr>
                <w:noProof/>
                <w:webHidden/>
              </w:rPr>
              <w:fldChar w:fldCharType="separate"/>
            </w:r>
            <w:r w:rsidR="001A687C">
              <w:rPr>
                <w:noProof/>
                <w:webHidden/>
              </w:rPr>
              <w:t>2</w:t>
            </w:r>
            <w:r w:rsidR="001A687C">
              <w:rPr>
                <w:noProof/>
                <w:webHidden/>
              </w:rPr>
              <w:fldChar w:fldCharType="end"/>
            </w:r>
          </w:hyperlink>
        </w:p>
        <w:p w14:paraId="43DB9DBE" w14:textId="4BC2376C" w:rsidR="001A687C" w:rsidRDefault="001A687C">
          <w:pPr>
            <w:pStyle w:val="TOC1"/>
            <w:rPr>
              <w:rFonts w:asciiTheme="minorHAnsi" w:eastAsiaTheme="minorEastAsia" w:hAnsiTheme="minorHAnsi"/>
              <w:noProof/>
              <w:sz w:val="24"/>
              <w:szCs w:val="24"/>
              <w:lang w:eastAsia="en-GB"/>
            </w:rPr>
          </w:pPr>
          <w:hyperlink w:anchor="_Toc218239616" w:history="1">
            <w:r w:rsidRPr="001D7B3C">
              <w:rPr>
                <w:rStyle w:val="Hyperlink"/>
                <w:noProof/>
              </w:rPr>
              <w:t>2.</w:t>
            </w:r>
            <w:r>
              <w:rPr>
                <w:rFonts w:asciiTheme="minorHAnsi" w:eastAsiaTheme="minorEastAsia" w:hAnsiTheme="minorHAnsi"/>
                <w:noProof/>
                <w:sz w:val="24"/>
                <w:szCs w:val="24"/>
                <w:lang w:eastAsia="en-GB"/>
              </w:rPr>
              <w:tab/>
            </w:r>
            <w:r w:rsidRPr="001D7B3C">
              <w:rPr>
                <w:rStyle w:val="Hyperlink"/>
                <w:noProof/>
              </w:rPr>
              <w:t>Background</w:t>
            </w:r>
            <w:r>
              <w:rPr>
                <w:noProof/>
                <w:webHidden/>
              </w:rPr>
              <w:tab/>
            </w:r>
            <w:r>
              <w:rPr>
                <w:noProof/>
                <w:webHidden/>
              </w:rPr>
              <w:fldChar w:fldCharType="begin"/>
            </w:r>
            <w:r>
              <w:rPr>
                <w:noProof/>
                <w:webHidden/>
              </w:rPr>
              <w:instrText xml:space="preserve"> PAGEREF _Toc218239616 \h </w:instrText>
            </w:r>
            <w:r>
              <w:rPr>
                <w:noProof/>
                <w:webHidden/>
              </w:rPr>
            </w:r>
            <w:r>
              <w:rPr>
                <w:noProof/>
                <w:webHidden/>
              </w:rPr>
              <w:fldChar w:fldCharType="separate"/>
            </w:r>
            <w:r>
              <w:rPr>
                <w:noProof/>
                <w:webHidden/>
              </w:rPr>
              <w:t>2</w:t>
            </w:r>
            <w:r>
              <w:rPr>
                <w:noProof/>
                <w:webHidden/>
              </w:rPr>
              <w:fldChar w:fldCharType="end"/>
            </w:r>
          </w:hyperlink>
        </w:p>
        <w:p w14:paraId="5B3F5E55" w14:textId="2E62B809" w:rsidR="001A687C" w:rsidRDefault="001A687C">
          <w:pPr>
            <w:pStyle w:val="TOC1"/>
            <w:rPr>
              <w:rFonts w:asciiTheme="minorHAnsi" w:eastAsiaTheme="minorEastAsia" w:hAnsiTheme="minorHAnsi"/>
              <w:noProof/>
              <w:sz w:val="24"/>
              <w:szCs w:val="24"/>
              <w:lang w:eastAsia="en-GB"/>
            </w:rPr>
          </w:pPr>
          <w:hyperlink w:anchor="_Toc218239617" w:history="1">
            <w:r w:rsidRPr="001D7B3C">
              <w:rPr>
                <w:rStyle w:val="Hyperlink"/>
                <w:noProof/>
              </w:rPr>
              <w:t>3.</w:t>
            </w:r>
            <w:r>
              <w:rPr>
                <w:rFonts w:asciiTheme="minorHAnsi" w:eastAsiaTheme="minorEastAsia" w:hAnsiTheme="minorHAnsi"/>
                <w:noProof/>
                <w:sz w:val="24"/>
                <w:szCs w:val="24"/>
                <w:lang w:eastAsia="en-GB"/>
              </w:rPr>
              <w:tab/>
            </w:r>
            <w:r w:rsidRPr="001D7B3C">
              <w:rPr>
                <w:rStyle w:val="Hyperlink"/>
                <w:noProof/>
              </w:rPr>
              <w:t>Social Value</w:t>
            </w:r>
            <w:r>
              <w:rPr>
                <w:noProof/>
                <w:webHidden/>
              </w:rPr>
              <w:tab/>
            </w:r>
            <w:r>
              <w:rPr>
                <w:noProof/>
                <w:webHidden/>
              </w:rPr>
              <w:fldChar w:fldCharType="begin"/>
            </w:r>
            <w:r>
              <w:rPr>
                <w:noProof/>
                <w:webHidden/>
              </w:rPr>
              <w:instrText xml:space="preserve"> PAGEREF _Toc218239617 \h </w:instrText>
            </w:r>
            <w:r>
              <w:rPr>
                <w:noProof/>
                <w:webHidden/>
              </w:rPr>
            </w:r>
            <w:r>
              <w:rPr>
                <w:noProof/>
                <w:webHidden/>
              </w:rPr>
              <w:fldChar w:fldCharType="separate"/>
            </w:r>
            <w:r>
              <w:rPr>
                <w:noProof/>
                <w:webHidden/>
              </w:rPr>
              <w:t>3</w:t>
            </w:r>
            <w:r>
              <w:rPr>
                <w:noProof/>
                <w:webHidden/>
              </w:rPr>
              <w:fldChar w:fldCharType="end"/>
            </w:r>
          </w:hyperlink>
        </w:p>
        <w:p w14:paraId="2912DAB1" w14:textId="20038466" w:rsidR="001A687C" w:rsidRDefault="001A687C">
          <w:pPr>
            <w:pStyle w:val="TOC1"/>
            <w:rPr>
              <w:rFonts w:asciiTheme="minorHAnsi" w:eastAsiaTheme="minorEastAsia" w:hAnsiTheme="minorHAnsi"/>
              <w:noProof/>
              <w:sz w:val="24"/>
              <w:szCs w:val="24"/>
              <w:lang w:eastAsia="en-GB"/>
            </w:rPr>
          </w:pPr>
          <w:hyperlink w:anchor="_Toc218239618" w:history="1">
            <w:r w:rsidRPr="001D7B3C">
              <w:rPr>
                <w:rStyle w:val="Hyperlink"/>
                <w:noProof/>
              </w:rPr>
              <w:t>4.</w:t>
            </w:r>
            <w:r>
              <w:rPr>
                <w:rFonts w:asciiTheme="minorHAnsi" w:eastAsiaTheme="minorEastAsia" w:hAnsiTheme="minorHAnsi"/>
                <w:noProof/>
                <w:sz w:val="24"/>
                <w:szCs w:val="24"/>
                <w:lang w:eastAsia="en-GB"/>
              </w:rPr>
              <w:tab/>
            </w:r>
            <w:r w:rsidRPr="001D7B3C">
              <w:rPr>
                <w:rStyle w:val="Hyperlink"/>
                <w:noProof/>
              </w:rPr>
              <w:t>Scope and Specification</w:t>
            </w:r>
            <w:r>
              <w:rPr>
                <w:noProof/>
                <w:webHidden/>
              </w:rPr>
              <w:tab/>
            </w:r>
            <w:r>
              <w:rPr>
                <w:noProof/>
                <w:webHidden/>
              </w:rPr>
              <w:fldChar w:fldCharType="begin"/>
            </w:r>
            <w:r>
              <w:rPr>
                <w:noProof/>
                <w:webHidden/>
              </w:rPr>
              <w:instrText xml:space="preserve"> PAGEREF _Toc218239618 \h </w:instrText>
            </w:r>
            <w:r>
              <w:rPr>
                <w:noProof/>
                <w:webHidden/>
              </w:rPr>
            </w:r>
            <w:r>
              <w:rPr>
                <w:noProof/>
                <w:webHidden/>
              </w:rPr>
              <w:fldChar w:fldCharType="separate"/>
            </w:r>
            <w:r>
              <w:rPr>
                <w:noProof/>
                <w:webHidden/>
              </w:rPr>
              <w:t>4</w:t>
            </w:r>
            <w:r>
              <w:rPr>
                <w:noProof/>
                <w:webHidden/>
              </w:rPr>
              <w:fldChar w:fldCharType="end"/>
            </w:r>
          </w:hyperlink>
        </w:p>
        <w:p w14:paraId="535C7CC9" w14:textId="548290B6" w:rsidR="001A687C" w:rsidRDefault="001A687C">
          <w:pPr>
            <w:pStyle w:val="TOC1"/>
            <w:rPr>
              <w:rFonts w:asciiTheme="minorHAnsi" w:eastAsiaTheme="minorEastAsia" w:hAnsiTheme="minorHAnsi"/>
              <w:noProof/>
              <w:sz w:val="24"/>
              <w:szCs w:val="24"/>
              <w:lang w:eastAsia="en-GB"/>
            </w:rPr>
          </w:pPr>
          <w:hyperlink w:anchor="_Toc218239619" w:history="1">
            <w:r w:rsidRPr="001D7B3C">
              <w:rPr>
                <w:rStyle w:val="Hyperlink"/>
                <w:noProof/>
              </w:rPr>
              <w:t>5.</w:t>
            </w:r>
            <w:r>
              <w:rPr>
                <w:rFonts w:asciiTheme="minorHAnsi" w:eastAsiaTheme="minorEastAsia" w:hAnsiTheme="minorHAnsi"/>
                <w:noProof/>
                <w:sz w:val="24"/>
                <w:szCs w:val="24"/>
                <w:lang w:eastAsia="en-GB"/>
              </w:rPr>
              <w:tab/>
            </w:r>
            <w:r w:rsidRPr="001D7B3C">
              <w:rPr>
                <w:rStyle w:val="Hyperlink"/>
                <w:noProof/>
              </w:rPr>
              <w:t>Additional Information</w:t>
            </w:r>
            <w:r>
              <w:rPr>
                <w:noProof/>
                <w:webHidden/>
              </w:rPr>
              <w:tab/>
            </w:r>
            <w:r>
              <w:rPr>
                <w:noProof/>
                <w:webHidden/>
              </w:rPr>
              <w:fldChar w:fldCharType="begin"/>
            </w:r>
            <w:r>
              <w:rPr>
                <w:noProof/>
                <w:webHidden/>
              </w:rPr>
              <w:instrText xml:space="preserve"> PAGEREF _Toc218239619 \h </w:instrText>
            </w:r>
            <w:r>
              <w:rPr>
                <w:noProof/>
                <w:webHidden/>
              </w:rPr>
            </w:r>
            <w:r>
              <w:rPr>
                <w:noProof/>
                <w:webHidden/>
              </w:rPr>
              <w:fldChar w:fldCharType="separate"/>
            </w:r>
            <w:r>
              <w:rPr>
                <w:noProof/>
                <w:webHidden/>
              </w:rPr>
              <w:t>11</w:t>
            </w:r>
            <w:r>
              <w:rPr>
                <w:noProof/>
                <w:webHidden/>
              </w:rPr>
              <w:fldChar w:fldCharType="end"/>
            </w:r>
          </w:hyperlink>
        </w:p>
        <w:p w14:paraId="1E2C059C" w14:textId="206AAB0D" w:rsidR="001A687C" w:rsidRDefault="001A687C">
          <w:pPr>
            <w:pStyle w:val="TOC1"/>
            <w:rPr>
              <w:rFonts w:asciiTheme="minorHAnsi" w:eastAsiaTheme="minorEastAsia" w:hAnsiTheme="minorHAnsi"/>
              <w:noProof/>
              <w:sz w:val="24"/>
              <w:szCs w:val="24"/>
              <w:lang w:eastAsia="en-GB"/>
            </w:rPr>
          </w:pPr>
          <w:hyperlink w:anchor="_Toc218239620" w:history="1">
            <w:r w:rsidRPr="001D7B3C">
              <w:rPr>
                <w:rStyle w:val="Hyperlink"/>
                <w:noProof/>
              </w:rPr>
              <w:t>6.</w:t>
            </w:r>
            <w:r>
              <w:rPr>
                <w:rFonts w:asciiTheme="minorHAnsi" w:eastAsiaTheme="minorEastAsia" w:hAnsiTheme="minorHAnsi"/>
                <w:noProof/>
                <w:sz w:val="24"/>
                <w:szCs w:val="24"/>
                <w:lang w:eastAsia="en-GB"/>
              </w:rPr>
              <w:tab/>
            </w:r>
            <w:r w:rsidRPr="001D7B3C">
              <w:rPr>
                <w:rStyle w:val="Hyperlink"/>
                <w:noProof/>
              </w:rPr>
              <w:t>Pricing</w:t>
            </w:r>
            <w:r>
              <w:rPr>
                <w:noProof/>
                <w:webHidden/>
              </w:rPr>
              <w:tab/>
            </w:r>
            <w:r>
              <w:rPr>
                <w:noProof/>
                <w:webHidden/>
              </w:rPr>
              <w:fldChar w:fldCharType="begin"/>
            </w:r>
            <w:r>
              <w:rPr>
                <w:noProof/>
                <w:webHidden/>
              </w:rPr>
              <w:instrText xml:space="preserve"> PAGEREF _Toc218239620 \h </w:instrText>
            </w:r>
            <w:r>
              <w:rPr>
                <w:noProof/>
                <w:webHidden/>
              </w:rPr>
            </w:r>
            <w:r>
              <w:rPr>
                <w:noProof/>
                <w:webHidden/>
              </w:rPr>
              <w:fldChar w:fldCharType="separate"/>
            </w:r>
            <w:r>
              <w:rPr>
                <w:noProof/>
                <w:webHidden/>
              </w:rPr>
              <w:t>11</w:t>
            </w:r>
            <w:r>
              <w:rPr>
                <w:noProof/>
                <w:webHidden/>
              </w:rPr>
              <w:fldChar w:fldCharType="end"/>
            </w:r>
          </w:hyperlink>
        </w:p>
        <w:p w14:paraId="19DFFC4E" w14:textId="68799FA0" w:rsidR="001A687C" w:rsidRDefault="001A687C">
          <w:pPr>
            <w:pStyle w:val="TOC1"/>
            <w:rPr>
              <w:rFonts w:asciiTheme="minorHAnsi" w:eastAsiaTheme="minorEastAsia" w:hAnsiTheme="minorHAnsi"/>
              <w:noProof/>
              <w:sz w:val="24"/>
              <w:szCs w:val="24"/>
              <w:lang w:eastAsia="en-GB"/>
            </w:rPr>
          </w:pPr>
          <w:hyperlink w:anchor="_Toc218239621" w:history="1">
            <w:r w:rsidRPr="001D7B3C">
              <w:rPr>
                <w:rStyle w:val="Hyperlink"/>
                <w:noProof/>
              </w:rPr>
              <w:t>7.</w:t>
            </w:r>
            <w:r>
              <w:rPr>
                <w:rFonts w:asciiTheme="minorHAnsi" w:eastAsiaTheme="minorEastAsia" w:hAnsiTheme="minorHAnsi"/>
                <w:noProof/>
                <w:sz w:val="24"/>
                <w:szCs w:val="24"/>
                <w:lang w:eastAsia="en-GB"/>
              </w:rPr>
              <w:tab/>
            </w:r>
            <w:r w:rsidRPr="001D7B3C">
              <w:rPr>
                <w:rStyle w:val="Hyperlink"/>
                <w:noProof/>
              </w:rPr>
              <w:t>Delivery Model</w:t>
            </w:r>
            <w:r>
              <w:rPr>
                <w:noProof/>
                <w:webHidden/>
              </w:rPr>
              <w:tab/>
            </w:r>
            <w:r>
              <w:rPr>
                <w:noProof/>
                <w:webHidden/>
              </w:rPr>
              <w:fldChar w:fldCharType="begin"/>
            </w:r>
            <w:r>
              <w:rPr>
                <w:noProof/>
                <w:webHidden/>
              </w:rPr>
              <w:instrText xml:space="preserve"> PAGEREF _Toc218239621 \h </w:instrText>
            </w:r>
            <w:r>
              <w:rPr>
                <w:noProof/>
                <w:webHidden/>
              </w:rPr>
            </w:r>
            <w:r>
              <w:rPr>
                <w:noProof/>
                <w:webHidden/>
              </w:rPr>
              <w:fldChar w:fldCharType="separate"/>
            </w:r>
            <w:r>
              <w:rPr>
                <w:noProof/>
                <w:webHidden/>
              </w:rPr>
              <w:t>12</w:t>
            </w:r>
            <w:r>
              <w:rPr>
                <w:noProof/>
                <w:webHidden/>
              </w:rPr>
              <w:fldChar w:fldCharType="end"/>
            </w:r>
          </w:hyperlink>
        </w:p>
        <w:p w14:paraId="40DEEC84" w14:textId="6271CBA4" w:rsidR="001A687C" w:rsidRDefault="001A687C">
          <w:pPr>
            <w:pStyle w:val="TOC1"/>
            <w:rPr>
              <w:rFonts w:asciiTheme="minorHAnsi" w:eastAsiaTheme="minorEastAsia" w:hAnsiTheme="minorHAnsi"/>
              <w:noProof/>
              <w:sz w:val="24"/>
              <w:szCs w:val="24"/>
              <w:lang w:eastAsia="en-GB"/>
            </w:rPr>
          </w:pPr>
          <w:hyperlink w:anchor="_Toc218239622" w:history="1">
            <w:r w:rsidRPr="001D7B3C">
              <w:rPr>
                <w:rStyle w:val="Hyperlink"/>
                <w:noProof/>
              </w:rPr>
              <w:t>8.</w:t>
            </w:r>
            <w:r>
              <w:rPr>
                <w:rFonts w:asciiTheme="minorHAnsi" w:eastAsiaTheme="minorEastAsia" w:hAnsiTheme="minorHAnsi"/>
                <w:noProof/>
                <w:sz w:val="24"/>
                <w:szCs w:val="24"/>
                <w:lang w:eastAsia="en-GB"/>
              </w:rPr>
              <w:tab/>
            </w:r>
            <w:r w:rsidRPr="001D7B3C">
              <w:rPr>
                <w:rStyle w:val="Hyperlink"/>
                <w:noProof/>
              </w:rPr>
              <w:t>Contract Management</w:t>
            </w:r>
            <w:r>
              <w:rPr>
                <w:noProof/>
                <w:webHidden/>
              </w:rPr>
              <w:tab/>
            </w:r>
            <w:r>
              <w:rPr>
                <w:noProof/>
                <w:webHidden/>
              </w:rPr>
              <w:fldChar w:fldCharType="begin"/>
            </w:r>
            <w:r>
              <w:rPr>
                <w:noProof/>
                <w:webHidden/>
              </w:rPr>
              <w:instrText xml:space="preserve"> PAGEREF _Toc218239622 \h </w:instrText>
            </w:r>
            <w:r>
              <w:rPr>
                <w:noProof/>
                <w:webHidden/>
              </w:rPr>
            </w:r>
            <w:r>
              <w:rPr>
                <w:noProof/>
                <w:webHidden/>
              </w:rPr>
              <w:fldChar w:fldCharType="separate"/>
            </w:r>
            <w:r>
              <w:rPr>
                <w:noProof/>
                <w:webHidden/>
              </w:rPr>
              <w:t>12</w:t>
            </w:r>
            <w:r>
              <w:rPr>
                <w:noProof/>
                <w:webHidden/>
              </w:rPr>
              <w:fldChar w:fldCharType="end"/>
            </w:r>
          </w:hyperlink>
        </w:p>
        <w:p w14:paraId="432455ED" w14:textId="4C39F297" w:rsidR="001A687C" w:rsidRDefault="001A687C">
          <w:pPr>
            <w:pStyle w:val="TOC1"/>
            <w:rPr>
              <w:rFonts w:asciiTheme="minorHAnsi" w:eastAsiaTheme="minorEastAsia" w:hAnsiTheme="minorHAnsi"/>
              <w:noProof/>
              <w:sz w:val="24"/>
              <w:szCs w:val="24"/>
              <w:lang w:eastAsia="en-GB"/>
            </w:rPr>
          </w:pPr>
          <w:hyperlink w:anchor="_Toc218239623" w:history="1">
            <w:r w:rsidRPr="001D7B3C">
              <w:rPr>
                <w:rStyle w:val="Hyperlink"/>
                <w:noProof/>
              </w:rPr>
              <w:t>9.</w:t>
            </w:r>
            <w:r>
              <w:rPr>
                <w:rFonts w:asciiTheme="minorHAnsi" w:eastAsiaTheme="minorEastAsia" w:hAnsiTheme="minorHAnsi"/>
                <w:noProof/>
                <w:sz w:val="24"/>
                <w:szCs w:val="24"/>
                <w:lang w:eastAsia="en-GB"/>
              </w:rPr>
              <w:tab/>
            </w:r>
            <w:r w:rsidRPr="001D7B3C">
              <w:rPr>
                <w:rStyle w:val="Hyperlink"/>
                <w:noProof/>
              </w:rPr>
              <w:t>Service Credits</w:t>
            </w:r>
            <w:r>
              <w:rPr>
                <w:noProof/>
                <w:webHidden/>
              </w:rPr>
              <w:tab/>
            </w:r>
            <w:r>
              <w:rPr>
                <w:noProof/>
                <w:webHidden/>
              </w:rPr>
              <w:fldChar w:fldCharType="begin"/>
            </w:r>
            <w:r>
              <w:rPr>
                <w:noProof/>
                <w:webHidden/>
              </w:rPr>
              <w:instrText xml:space="preserve"> PAGEREF _Toc218239623 \h </w:instrText>
            </w:r>
            <w:r>
              <w:rPr>
                <w:noProof/>
                <w:webHidden/>
              </w:rPr>
            </w:r>
            <w:r>
              <w:rPr>
                <w:noProof/>
                <w:webHidden/>
              </w:rPr>
              <w:fldChar w:fldCharType="separate"/>
            </w:r>
            <w:r>
              <w:rPr>
                <w:noProof/>
                <w:webHidden/>
              </w:rPr>
              <w:t>15</w:t>
            </w:r>
            <w:r>
              <w:rPr>
                <w:noProof/>
                <w:webHidden/>
              </w:rPr>
              <w:fldChar w:fldCharType="end"/>
            </w:r>
          </w:hyperlink>
        </w:p>
        <w:p w14:paraId="640133FF" w14:textId="6B07CA0F" w:rsidR="001A687C" w:rsidRDefault="001A687C">
          <w:pPr>
            <w:pStyle w:val="TOC1"/>
            <w:rPr>
              <w:rFonts w:asciiTheme="minorHAnsi" w:eastAsiaTheme="minorEastAsia" w:hAnsiTheme="minorHAnsi"/>
              <w:noProof/>
              <w:sz w:val="24"/>
              <w:szCs w:val="24"/>
              <w:lang w:eastAsia="en-GB"/>
            </w:rPr>
          </w:pPr>
          <w:hyperlink w:anchor="_Toc218239624" w:history="1">
            <w:r w:rsidRPr="001D7B3C">
              <w:rPr>
                <w:rStyle w:val="Hyperlink"/>
                <w:noProof/>
              </w:rPr>
              <w:t>10.</w:t>
            </w:r>
            <w:r>
              <w:rPr>
                <w:rFonts w:asciiTheme="minorHAnsi" w:eastAsiaTheme="minorEastAsia" w:hAnsiTheme="minorHAnsi"/>
                <w:noProof/>
                <w:sz w:val="24"/>
                <w:szCs w:val="24"/>
                <w:lang w:eastAsia="en-GB"/>
              </w:rPr>
              <w:tab/>
            </w:r>
            <w:r w:rsidRPr="001D7B3C">
              <w:rPr>
                <w:rStyle w:val="Hyperlink"/>
                <w:noProof/>
              </w:rPr>
              <w:t>Contract Participants</w:t>
            </w:r>
            <w:r>
              <w:rPr>
                <w:noProof/>
                <w:webHidden/>
              </w:rPr>
              <w:tab/>
            </w:r>
            <w:r>
              <w:rPr>
                <w:noProof/>
                <w:webHidden/>
              </w:rPr>
              <w:fldChar w:fldCharType="begin"/>
            </w:r>
            <w:r>
              <w:rPr>
                <w:noProof/>
                <w:webHidden/>
              </w:rPr>
              <w:instrText xml:space="preserve"> PAGEREF _Toc218239624 \h </w:instrText>
            </w:r>
            <w:r>
              <w:rPr>
                <w:noProof/>
                <w:webHidden/>
              </w:rPr>
            </w:r>
            <w:r>
              <w:rPr>
                <w:noProof/>
                <w:webHidden/>
              </w:rPr>
              <w:fldChar w:fldCharType="separate"/>
            </w:r>
            <w:r>
              <w:rPr>
                <w:noProof/>
                <w:webHidden/>
              </w:rPr>
              <w:t>15</w:t>
            </w:r>
            <w:r>
              <w:rPr>
                <w:noProof/>
                <w:webHidden/>
              </w:rPr>
              <w:fldChar w:fldCharType="end"/>
            </w:r>
          </w:hyperlink>
        </w:p>
        <w:p w14:paraId="1D34A1BE" w14:textId="2D305021" w:rsidR="001A687C" w:rsidRDefault="001A687C">
          <w:pPr>
            <w:pStyle w:val="TOC1"/>
            <w:rPr>
              <w:rFonts w:asciiTheme="minorHAnsi" w:eastAsiaTheme="minorEastAsia" w:hAnsiTheme="minorHAnsi"/>
              <w:noProof/>
              <w:sz w:val="24"/>
              <w:szCs w:val="24"/>
              <w:lang w:eastAsia="en-GB"/>
            </w:rPr>
          </w:pPr>
          <w:hyperlink w:anchor="_Toc218239625" w:history="1">
            <w:r w:rsidRPr="001D7B3C">
              <w:rPr>
                <w:rStyle w:val="Hyperlink"/>
                <w:noProof/>
              </w:rPr>
              <w:t>Annex 2 – Key Performance Indicators</w:t>
            </w:r>
            <w:r>
              <w:rPr>
                <w:noProof/>
                <w:webHidden/>
              </w:rPr>
              <w:tab/>
            </w:r>
            <w:r>
              <w:rPr>
                <w:noProof/>
                <w:webHidden/>
              </w:rPr>
              <w:fldChar w:fldCharType="begin"/>
            </w:r>
            <w:r>
              <w:rPr>
                <w:noProof/>
                <w:webHidden/>
              </w:rPr>
              <w:instrText xml:space="preserve"> PAGEREF _Toc218239625 \h </w:instrText>
            </w:r>
            <w:r>
              <w:rPr>
                <w:noProof/>
                <w:webHidden/>
              </w:rPr>
            </w:r>
            <w:r>
              <w:rPr>
                <w:noProof/>
                <w:webHidden/>
              </w:rPr>
              <w:fldChar w:fldCharType="separate"/>
            </w:r>
            <w:r>
              <w:rPr>
                <w:noProof/>
                <w:webHidden/>
              </w:rPr>
              <w:t>18</w:t>
            </w:r>
            <w:r>
              <w:rPr>
                <w:noProof/>
                <w:webHidden/>
              </w:rPr>
              <w:fldChar w:fldCharType="end"/>
            </w:r>
          </w:hyperlink>
        </w:p>
        <w:p w14:paraId="28539CAB" w14:textId="66743147" w:rsidR="00DC0820" w:rsidRDefault="00DC0820" w:rsidP="3264D660">
          <w:pPr>
            <w:pStyle w:val="TOC1"/>
            <w:tabs>
              <w:tab w:val="clear" w:pos="10308"/>
              <w:tab w:val="right" w:leader="dot" w:pos="10305"/>
            </w:tabs>
            <w:rPr>
              <w:rStyle w:val="Hyperlink"/>
              <w:noProof/>
              <w:lang w:eastAsia="en-GB"/>
            </w:rPr>
          </w:pPr>
          <w:r>
            <w:fldChar w:fldCharType="end"/>
          </w:r>
        </w:p>
      </w:sdtContent>
    </w:sdt>
    <w:p w14:paraId="44129289" w14:textId="2AAE1DCB" w:rsidR="004D04B5" w:rsidRDefault="004D04B5" w:rsidP="7AA22A09">
      <w:pPr>
        <w:pStyle w:val="TOC1"/>
        <w:tabs>
          <w:tab w:val="clear" w:pos="10308"/>
          <w:tab w:val="right" w:leader="dot" w:pos="10305"/>
        </w:tabs>
        <w:rPr>
          <w:rStyle w:val="Hyperlink"/>
          <w:noProof/>
          <w:lang w:eastAsia="en-GB"/>
        </w:rPr>
      </w:pPr>
    </w:p>
    <w:p w14:paraId="12C653E4" w14:textId="1F60868E" w:rsidR="0031587F" w:rsidRDefault="0031587F">
      <w:pPr>
        <w:spacing w:before="0" w:line="259" w:lineRule="auto"/>
      </w:pPr>
    </w:p>
    <w:p w14:paraId="3AF81CB3" w14:textId="577FCD6A" w:rsidR="5BDD5A5A" w:rsidRDefault="5BDD5A5A" w:rsidP="5BDD5A5A">
      <w:pPr>
        <w:spacing w:before="0" w:line="259" w:lineRule="auto"/>
        <w:sectPr w:rsidR="5BDD5A5A" w:rsidSect="0080681B">
          <w:headerReference w:type="default" r:id="rId13"/>
          <w:footerReference w:type="default" r:id="rId14"/>
          <w:headerReference w:type="first" r:id="rId15"/>
          <w:footerReference w:type="first" r:id="rId16"/>
          <w:pgSz w:w="11906" w:h="16838"/>
          <w:pgMar w:top="1848" w:right="794" w:bottom="1701" w:left="794" w:header="680" w:footer="708" w:gutter="0"/>
          <w:pgNumType w:start="0"/>
          <w:cols w:space="708"/>
          <w:titlePg/>
          <w:docGrid w:linePitch="360"/>
        </w:sectPr>
      </w:pPr>
    </w:p>
    <w:p w14:paraId="21D5AD96" w14:textId="45C8CB63" w:rsidR="004B1CA0" w:rsidRPr="00377F38" w:rsidRDefault="194E69CC" w:rsidP="03A9C3E4">
      <w:pPr>
        <w:pStyle w:val="Heading1"/>
        <w:keepNext w:val="0"/>
        <w:keepLines w:val="0"/>
      </w:pPr>
      <w:bookmarkStart w:id="0" w:name="_Toc865999798"/>
      <w:bookmarkStart w:id="1" w:name="_Toc2116744369"/>
      <w:bookmarkStart w:id="2" w:name="_Toc218239615"/>
      <w:r>
        <w:lastRenderedPageBreak/>
        <w:t>In</w:t>
      </w:r>
      <w:r w:rsidR="676A1B57">
        <w:t>troduction</w:t>
      </w:r>
      <w:bookmarkEnd w:id="0"/>
      <w:bookmarkEnd w:id="1"/>
      <w:bookmarkEnd w:id="2"/>
    </w:p>
    <w:p w14:paraId="1D81B1D2" w14:textId="5ED87F8F" w:rsidR="5A50B29B" w:rsidRPr="009D38EB" w:rsidRDefault="5A50B29B" w:rsidP="00F30D47">
      <w:pPr>
        <w:pStyle w:val="Heading2"/>
      </w:pPr>
      <w:r>
        <w:t>This</w:t>
      </w:r>
      <w:r w:rsidR="19C5A56D">
        <w:t xml:space="preserve"> Invitation to Tender (“ITT”) has been issued by </w:t>
      </w:r>
      <w:r w:rsidR="003271C1">
        <w:t>Mid and West Wales Fire and Rescue Authority</w:t>
      </w:r>
      <w:r w:rsidR="00AE597D">
        <w:t xml:space="preserve"> </w:t>
      </w:r>
      <w:r w:rsidR="19C5A56D">
        <w:t xml:space="preserve">who are seeking to </w:t>
      </w:r>
      <w:r w:rsidR="19C5A56D" w:rsidRPr="001760D8">
        <w:t xml:space="preserve">award a </w:t>
      </w:r>
      <w:r w:rsidR="042232E7" w:rsidRPr="001760D8">
        <w:t>Contract</w:t>
      </w:r>
      <w:r w:rsidR="528EE1BF" w:rsidRPr="001760D8">
        <w:t xml:space="preserve"> for</w:t>
      </w:r>
      <w:r w:rsidR="19C5A56D">
        <w:t xml:space="preserve"> the provision of </w:t>
      </w:r>
      <w:r w:rsidR="001760D8">
        <w:t>a Health Benefit</w:t>
      </w:r>
      <w:r w:rsidR="19C5A56D">
        <w:t xml:space="preserve">.  </w:t>
      </w:r>
    </w:p>
    <w:p w14:paraId="11598257" w14:textId="64929BEC" w:rsidR="001615B4" w:rsidRPr="009D38EB" w:rsidRDefault="09D7CC84" w:rsidP="00F30D47">
      <w:pPr>
        <w:pStyle w:val="Heading2"/>
      </w:pPr>
      <w:r>
        <w:t>The Requirement</w:t>
      </w:r>
      <w:r w:rsidR="7F132D24">
        <w:t xml:space="preserve"> will be tendered </w:t>
      </w:r>
      <w:r w:rsidR="426BF3C2" w:rsidRPr="001760D8">
        <w:t>as a single supplier</w:t>
      </w:r>
      <w:r w:rsidR="001760D8">
        <w:t>.</w:t>
      </w:r>
    </w:p>
    <w:p w14:paraId="0172BA99" w14:textId="660FBE95" w:rsidR="7384C03B" w:rsidRPr="00A16D05" w:rsidRDefault="00DC710D" w:rsidP="00F30D47">
      <w:pPr>
        <w:pStyle w:val="Heading2"/>
        <w:rPr>
          <w:lang w:val="en-US"/>
        </w:rPr>
      </w:pPr>
      <w:r>
        <w:rPr>
          <w:lang w:val="en-US"/>
        </w:rPr>
        <w:t>Not Used.</w:t>
      </w:r>
      <w:r w:rsidRPr="00A16D05">
        <w:rPr>
          <w:lang w:val="en-US"/>
        </w:rPr>
        <w:t xml:space="preserve"> </w:t>
      </w:r>
    </w:p>
    <w:p w14:paraId="1368F20E" w14:textId="0D49E9BC" w:rsidR="004C1FF9" w:rsidRPr="009D38EB" w:rsidRDefault="31C3C838" w:rsidP="00F30D47">
      <w:pPr>
        <w:pStyle w:val="Heading2"/>
      </w:pPr>
      <w:r>
        <w:t xml:space="preserve">The </w:t>
      </w:r>
      <w:r w:rsidR="042232E7" w:rsidRPr="00F62AF2">
        <w:t>Contract</w:t>
      </w:r>
      <w:r w:rsidR="10DE4BFF" w:rsidRPr="00F62AF2">
        <w:t xml:space="preserve"> </w:t>
      </w:r>
      <w:r w:rsidR="042232E7" w:rsidRPr="00F62AF2">
        <w:t>Term</w:t>
      </w:r>
      <w:r w:rsidR="042232E7">
        <w:t xml:space="preserve"> shall be for a period of </w:t>
      </w:r>
      <w:r w:rsidR="00F62AF2">
        <w:t>2</w:t>
      </w:r>
      <w:r w:rsidR="042232E7">
        <w:t xml:space="preserve"> years with the option to extend by a further </w:t>
      </w:r>
      <w:r w:rsidR="00F62AF2">
        <w:t>6 y</w:t>
      </w:r>
      <w:r w:rsidR="008F56E2">
        <w:t>e</w:t>
      </w:r>
      <w:r w:rsidR="00F62AF2">
        <w:t>ars at 24 month intervals</w:t>
      </w:r>
      <w:r w:rsidR="042232E7">
        <w:t>.</w:t>
      </w:r>
    </w:p>
    <w:p w14:paraId="07DFC93B" w14:textId="01CBB796" w:rsidR="18DF82EA" w:rsidRPr="003644C6" w:rsidRDefault="18DF82EA" w:rsidP="00F30D47">
      <w:pPr>
        <w:pStyle w:val="Heading2"/>
        <w:rPr>
          <w:rFonts w:eastAsia="Arial" w:cs="Arial"/>
          <w:color w:val="000000" w:themeColor="text1"/>
          <w:lang w:val="en-US"/>
        </w:rPr>
      </w:pPr>
      <w:r w:rsidRPr="008F56E2">
        <w:t>The organisations that will be named on this</w:t>
      </w:r>
      <w:r w:rsidR="008F56E2" w:rsidRPr="008F56E2">
        <w:t xml:space="preserve"> </w:t>
      </w:r>
      <w:r w:rsidRPr="008F56E2">
        <w:t>Contract</w:t>
      </w:r>
      <w:r w:rsidR="423063F1" w:rsidRPr="008F56E2">
        <w:t xml:space="preserve"> </w:t>
      </w:r>
      <w:r w:rsidRPr="008F56E2">
        <w:t xml:space="preserve">are listed in section </w:t>
      </w:r>
      <w:r w:rsidR="008F56E2" w:rsidRPr="008F56E2">
        <w:t>10</w:t>
      </w:r>
      <w:r w:rsidRPr="008F56E2">
        <w:t xml:space="preserve"> of this </w:t>
      </w:r>
      <w:r w:rsidR="00A74F22" w:rsidRPr="003644C6">
        <w:t>document.</w:t>
      </w:r>
    </w:p>
    <w:p w14:paraId="54B8BBBD" w14:textId="190AC700" w:rsidR="002D6AA9" w:rsidRPr="00A16D05" w:rsidRDefault="002759F2" w:rsidP="00F30D47">
      <w:pPr>
        <w:pStyle w:val="Heading2"/>
      </w:pPr>
      <w:r>
        <w:t xml:space="preserve">NOT USED </w:t>
      </w:r>
    </w:p>
    <w:p w14:paraId="47B258EE" w14:textId="0F871BD6" w:rsidR="00D47DE0" w:rsidRPr="009D38EB" w:rsidRDefault="002D6AA9" w:rsidP="00F30D47">
      <w:pPr>
        <w:pStyle w:val="Heading2"/>
      </w:pPr>
      <w:r w:rsidRPr="5FF0202B">
        <w:t>The anticipated</w:t>
      </w:r>
      <w:r w:rsidR="00482312" w:rsidRPr="5FF0202B">
        <w:t xml:space="preserve"> commencement </w:t>
      </w:r>
      <w:r w:rsidR="00482312" w:rsidRPr="00CA536B">
        <w:t>date of the</w:t>
      </w:r>
      <w:r w:rsidR="002759F2" w:rsidRPr="00CA536B">
        <w:t xml:space="preserve"> Contract is</w:t>
      </w:r>
      <w:r w:rsidR="00482312" w:rsidRPr="00CA536B">
        <w:t xml:space="preserve"> </w:t>
      </w:r>
      <w:r w:rsidR="00F4136D" w:rsidRPr="00CA536B">
        <w:t xml:space="preserve">the </w:t>
      </w:r>
      <w:r w:rsidR="009F20FC">
        <w:t>27</w:t>
      </w:r>
      <w:r w:rsidR="009F20FC">
        <w:rPr>
          <w:vertAlign w:val="superscript"/>
        </w:rPr>
        <w:t>th</w:t>
      </w:r>
      <w:r w:rsidR="00F4136D" w:rsidRPr="00CA536B">
        <w:t xml:space="preserve"> </w:t>
      </w:r>
      <w:r w:rsidR="005E7E05" w:rsidRPr="00CA536B">
        <w:t xml:space="preserve">of </w:t>
      </w:r>
      <w:r w:rsidR="00482842" w:rsidRPr="00CA536B">
        <w:t xml:space="preserve">April </w:t>
      </w:r>
      <w:r w:rsidR="005E7E05" w:rsidRPr="00CA536B">
        <w:t>2026</w:t>
      </w:r>
      <w:r w:rsidR="00482312" w:rsidRPr="00CA536B">
        <w:t>. Any changes</w:t>
      </w:r>
      <w:r w:rsidR="00482312" w:rsidRPr="5FF0202B">
        <w:t xml:space="preserve"> to this commencement date will be communicated to all </w:t>
      </w:r>
      <w:r w:rsidR="4923D299" w:rsidRPr="5FF0202B">
        <w:t>b</w:t>
      </w:r>
      <w:r w:rsidR="3526BC16" w:rsidRPr="5FF0202B">
        <w:t>idder</w:t>
      </w:r>
      <w:r w:rsidR="00482312" w:rsidRPr="5FF0202B">
        <w:t xml:space="preserve">s through the </w:t>
      </w:r>
      <w:r w:rsidR="00412964" w:rsidRPr="5FF0202B">
        <w:t>contracting authority’s e-Procurement Portal</w:t>
      </w:r>
      <w:r w:rsidR="00FD1351" w:rsidRPr="5FF0202B">
        <w:t xml:space="preserve"> sell2wales.</w:t>
      </w:r>
    </w:p>
    <w:p w14:paraId="761AC233" w14:textId="01A422C3" w:rsidR="00482312" w:rsidRPr="005E7E05" w:rsidRDefault="002759F2" w:rsidP="00F30D47">
      <w:pPr>
        <w:pStyle w:val="Heading2"/>
      </w:pPr>
      <w:r>
        <w:t>NOT USED</w:t>
      </w:r>
    </w:p>
    <w:p w14:paraId="710DAE63" w14:textId="19977798" w:rsidR="00742326" w:rsidRPr="00377F38" w:rsidRDefault="4DE264DA" w:rsidP="4D2B7E64">
      <w:pPr>
        <w:pStyle w:val="Heading1"/>
        <w:keepNext w:val="0"/>
        <w:keepLines w:val="0"/>
        <w:rPr>
          <w:color w:val="002060"/>
        </w:rPr>
      </w:pPr>
      <w:bookmarkStart w:id="3" w:name="_Toc29131793"/>
      <w:bookmarkStart w:id="4" w:name="_Toc1382849909"/>
      <w:bookmarkStart w:id="5" w:name="_Toc218239616"/>
      <w:r w:rsidRPr="3264D660">
        <w:rPr>
          <w:color w:val="002060"/>
        </w:rPr>
        <w:t>Background</w:t>
      </w:r>
      <w:bookmarkEnd w:id="3"/>
      <w:bookmarkEnd w:id="4"/>
      <w:bookmarkEnd w:id="5"/>
    </w:p>
    <w:p w14:paraId="19520A31" w14:textId="43763E32" w:rsidR="009418F0" w:rsidRPr="006D1CE1" w:rsidRDefault="00945A44" w:rsidP="00B7504B">
      <w:pPr>
        <w:pStyle w:val="Heading2"/>
      </w:pPr>
      <w:r>
        <w:t>The Contracting Authority is Mid and West Wales Fire and Rescue Authority.</w:t>
      </w:r>
    </w:p>
    <w:p w14:paraId="7B5DA7A7" w14:textId="0236DE65" w:rsidR="009418F0" w:rsidRPr="006D1CE1" w:rsidRDefault="009418F0" w:rsidP="009418F0">
      <w:pPr>
        <w:spacing w:after="120"/>
        <w:ind w:left="720" w:right="567"/>
        <w:contextualSpacing/>
        <w:jc w:val="both"/>
        <w:rPr>
          <w:rFonts w:eastAsia="Arial" w:cs="Arial"/>
          <w:sz w:val="24"/>
          <w:szCs w:val="24"/>
        </w:rPr>
      </w:pPr>
      <w:r w:rsidRPr="006D1CE1">
        <w:rPr>
          <w:rFonts w:eastAsia="Arial" w:cs="Arial"/>
          <w:sz w:val="24"/>
          <w:szCs w:val="24"/>
        </w:rPr>
        <w:t xml:space="preserve">Mid and West Wales Fire and Rescue Authority covers </w:t>
      </w:r>
      <w:r w:rsidR="00011BAD">
        <w:rPr>
          <w:rFonts w:eastAsia="Arial" w:cs="Arial"/>
          <w:sz w:val="24"/>
          <w:szCs w:val="24"/>
        </w:rPr>
        <w:t xml:space="preserve">almost 12,000 square </w:t>
      </w:r>
      <w:r w:rsidR="00394673">
        <w:rPr>
          <w:rFonts w:eastAsia="Arial" w:cs="Arial"/>
          <w:sz w:val="24"/>
          <w:szCs w:val="24"/>
        </w:rPr>
        <w:t>kilometres</w:t>
      </w:r>
      <w:r w:rsidR="008E1382">
        <w:rPr>
          <w:rFonts w:eastAsia="Arial" w:cs="Arial"/>
          <w:sz w:val="24"/>
          <w:szCs w:val="24"/>
        </w:rPr>
        <w:t xml:space="preserve"> a</w:t>
      </w:r>
      <w:r w:rsidRPr="006D1CE1">
        <w:rPr>
          <w:rFonts w:eastAsia="Arial" w:cs="Arial"/>
          <w:sz w:val="24"/>
          <w:szCs w:val="24"/>
        </w:rPr>
        <w:t>nd makes-up almost two thirds of the landmass of Wales. A wide variety of risks are found within our operational area ranging from the petro-chemical industries in Milford Haven, Pembrokeshire and Briton Ferry, Neath, to the risks associated with heavily populated conurbations such as Swansea, Port Talbot and Llanelli. There is an extensive farming community and many other light industries throughout the area. These, together with an extensive coastline and inland waterways are some of the specialised risks within the Mid and West Wales region.</w:t>
      </w:r>
    </w:p>
    <w:p w14:paraId="52F5B82A" w14:textId="77777777" w:rsidR="009418F0" w:rsidRPr="006D1CE1" w:rsidRDefault="009418F0" w:rsidP="009418F0">
      <w:pPr>
        <w:spacing w:after="120"/>
        <w:ind w:right="567"/>
        <w:contextualSpacing/>
        <w:jc w:val="both"/>
        <w:rPr>
          <w:sz w:val="24"/>
          <w:szCs w:val="24"/>
        </w:rPr>
      </w:pPr>
    </w:p>
    <w:p w14:paraId="37A6FEE5" w14:textId="77777777" w:rsidR="009418F0" w:rsidRPr="006D1CE1" w:rsidRDefault="009418F0" w:rsidP="009418F0">
      <w:pPr>
        <w:spacing w:after="120"/>
        <w:ind w:right="567" w:firstLine="720"/>
        <w:contextualSpacing/>
        <w:jc w:val="both"/>
        <w:rPr>
          <w:sz w:val="24"/>
          <w:szCs w:val="24"/>
        </w:rPr>
      </w:pPr>
      <w:r w:rsidRPr="006D1CE1">
        <w:rPr>
          <w:rFonts w:eastAsia="Arial" w:cs="Arial"/>
          <w:sz w:val="24"/>
          <w:szCs w:val="24"/>
        </w:rPr>
        <w:t>The Authority is organised into 3 divisional areas as follows:</w:t>
      </w:r>
    </w:p>
    <w:p w14:paraId="1C8D76A7" w14:textId="77777777" w:rsidR="009418F0" w:rsidRPr="006D1CE1" w:rsidRDefault="009418F0" w:rsidP="009418F0">
      <w:pPr>
        <w:pStyle w:val="ListParagraph"/>
        <w:numPr>
          <w:ilvl w:val="0"/>
          <w:numId w:val="18"/>
        </w:numPr>
        <w:spacing w:before="0" w:after="0"/>
        <w:ind w:left="1134" w:right="567"/>
        <w:jc w:val="both"/>
        <w:rPr>
          <w:rFonts w:eastAsia="Arial" w:cs="Arial"/>
          <w:sz w:val="24"/>
          <w:szCs w:val="24"/>
        </w:rPr>
      </w:pPr>
      <w:r w:rsidRPr="006D1CE1">
        <w:rPr>
          <w:rFonts w:eastAsia="Arial" w:cs="Arial"/>
          <w:sz w:val="24"/>
          <w:szCs w:val="24"/>
        </w:rPr>
        <w:t xml:space="preserve">Western – covers Carmarthenshire and Pembrokeshire </w:t>
      </w:r>
    </w:p>
    <w:p w14:paraId="7A0DA7E0" w14:textId="77777777" w:rsidR="009418F0" w:rsidRPr="006D1CE1" w:rsidRDefault="009418F0" w:rsidP="009418F0">
      <w:pPr>
        <w:pStyle w:val="ListParagraph"/>
        <w:numPr>
          <w:ilvl w:val="0"/>
          <w:numId w:val="18"/>
        </w:numPr>
        <w:spacing w:before="0" w:after="0"/>
        <w:ind w:left="1134" w:right="567"/>
        <w:jc w:val="both"/>
        <w:rPr>
          <w:rFonts w:eastAsia="Arial" w:cs="Arial"/>
          <w:sz w:val="24"/>
          <w:szCs w:val="24"/>
        </w:rPr>
      </w:pPr>
      <w:r w:rsidRPr="006D1CE1">
        <w:rPr>
          <w:rFonts w:eastAsia="Arial" w:cs="Arial"/>
          <w:sz w:val="24"/>
          <w:szCs w:val="24"/>
        </w:rPr>
        <w:t xml:space="preserve">Southern – covers Swansea and Neath Port Talbot </w:t>
      </w:r>
    </w:p>
    <w:p w14:paraId="78EE39F4" w14:textId="77777777" w:rsidR="009418F0" w:rsidRPr="006D1CE1" w:rsidRDefault="009418F0" w:rsidP="009418F0">
      <w:pPr>
        <w:pStyle w:val="ListParagraph"/>
        <w:numPr>
          <w:ilvl w:val="0"/>
          <w:numId w:val="18"/>
        </w:numPr>
        <w:spacing w:after="120"/>
        <w:ind w:left="1134" w:right="567"/>
        <w:jc w:val="both"/>
        <w:rPr>
          <w:rFonts w:eastAsia="Arial" w:cs="Arial"/>
          <w:sz w:val="24"/>
          <w:szCs w:val="24"/>
        </w:rPr>
      </w:pPr>
      <w:r w:rsidRPr="006D1CE1">
        <w:rPr>
          <w:rFonts w:eastAsia="Arial" w:cs="Arial"/>
          <w:sz w:val="24"/>
          <w:szCs w:val="24"/>
        </w:rPr>
        <w:t>Northern – covers Powys and Ceredigion</w:t>
      </w:r>
    </w:p>
    <w:p w14:paraId="66322FF6" w14:textId="414AA867" w:rsidR="009418F0" w:rsidRPr="006D1CE1" w:rsidRDefault="009418F0" w:rsidP="009418F0">
      <w:pPr>
        <w:spacing w:after="120"/>
        <w:ind w:left="720" w:right="567"/>
        <w:contextualSpacing/>
        <w:jc w:val="both"/>
        <w:rPr>
          <w:sz w:val="24"/>
          <w:szCs w:val="24"/>
        </w:rPr>
      </w:pPr>
      <w:r w:rsidRPr="006D1CE1">
        <w:rPr>
          <w:rFonts w:eastAsia="Arial" w:cs="Arial"/>
          <w:sz w:val="24"/>
          <w:szCs w:val="24"/>
        </w:rPr>
        <w:t xml:space="preserve">The Authority’s Headquarters are located in </w:t>
      </w:r>
      <w:r w:rsidR="00DE2A27" w:rsidRPr="006D1CE1">
        <w:rPr>
          <w:rFonts w:eastAsia="Arial" w:cs="Arial"/>
          <w:sz w:val="24"/>
          <w:szCs w:val="24"/>
        </w:rPr>
        <w:t>Carmarthen,</w:t>
      </w:r>
      <w:r w:rsidRPr="006D1CE1">
        <w:rPr>
          <w:rFonts w:eastAsia="Arial" w:cs="Arial"/>
          <w:sz w:val="24"/>
          <w:szCs w:val="24"/>
        </w:rPr>
        <w:t xml:space="preserve"> and it has a Fleet Engineering and Logistics department located in Dafen, Llanelli, along with a Training facility located at Earlswood, Briton Ferry.</w:t>
      </w:r>
    </w:p>
    <w:p w14:paraId="2E66E6FB" w14:textId="73E06F83" w:rsidR="009418F0" w:rsidRPr="006D1CE1" w:rsidRDefault="009418F0" w:rsidP="009418F0">
      <w:pPr>
        <w:spacing w:after="120"/>
        <w:ind w:left="720" w:right="567"/>
        <w:contextualSpacing/>
        <w:jc w:val="both"/>
        <w:rPr>
          <w:rFonts w:eastAsia="Arial" w:cs="Arial"/>
          <w:sz w:val="24"/>
          <w:szCs w:val="24"/>
        </w:rPr>
      </w:pPr>
      <w:r w:rsidRPr="006D1CE1">
        <w:rPr>
          <w:rFonts w:eastAsia="Arial" w:cs="Arial"/>
          <w:sz w:val="24"/>
          <w:szCs w:val="24"/>
        </w:rPr>
        <w:t xml:space="preserve">The Authority comprises of whole-time, day crewed, retained and volunteer stations, which number 58 in total. The current complement of staff, both operational and support is </w:t>
      </w:r>
      <w:r w:rsidR="00804B71">
        <w:rPr>
          <w:rFonts w:eastAsia="Arial" w:cs="Arial"/>
          <w:sz w:val="24"/>
          <w:szCs w:val="24"/>
        </w:rPr>
        <w:t xml:space="preserve">currently </w:t>
      </w:r>
      <w:r w:rsidRPr="006D1CE1">
        <w:rPr>
          <w:rFonts w:eastAsia="Arial" w:cs="Arial"/>
          <w:sz w:val="24"/>
          <w:szCs w:val="24"/>
        </w:rPr>
        <w:t>1,2</w:t>
      </w:r>
      <w:r w:rsidR="00F27ACC">
        <w:rPr>
          <w:rFonts w:eastAsia="Arial" w:cs="Arial"/>
          <w:sz w:val="24"/>
          <w:szCs w:val="24"/>
        </w:rPr>
        <w:t>94</w:t>
      </w:r>
      <w:r w:rsidRPr="006D1CE1">
        <w:rPr>
          <w:rFonts w:eastAsia="Arial" w:cs="Arial"/>
          <w:sz w:val="24"/>
          <w:szCs w:val="24"/>
        </w:rPr>
        <w:t>.</w:t>
      </w:r>
    </w:p>
    <w:p w14:paraId="3CB7F344" w14:textId="77777777" w:rsidR="009418F0" w:rsidRPr="006D1CE1" w:rsidRDefault="009418F0" w:rsidP="009418F0">
      <w:pPr>
        <w:spacing w:after="120"/>
        <w:ind w:right="567"/>
        <w:contextualSpacing/>
        <w:jc w:val="both"/>
        <w:rPr>
          <w:sz w:val="24"/>
          <w:szCs w:val="24"/>
        </w:rPr>
      </w:pPr>
    </w:p>
    <w:p w14:paraId="56640BAE" w14:textId="2A1F3B40" w:rsidR="009418F0" w:rsidRPr="008D3B1F" w:rsidRDefault="009418F0" w:rsidP="008D3B1F">
      <w:pPr>
        <w:ind w:left="709"/>
        <w:contextualSpacing/>
        <w:jc w:val="both"/>
        <w:rPr>
          <w:rFonts w:eastAsia="Arial" w:cs="Arial"/>
          <w:sz w:val="24"/>
          <w:szCs w:val="24"/>
        </w:rPr>
      </w:pPr>
      <w:r w:rsidRPr="006D1CE1">
        <w:rPr>
          <w:rFonts w:eastAsia="Arial" w:cs="Arial"/>
          <w:sz w:val="24"/>
          <w:szCs w:val="24"/>
        </w:rPr>
        <w:t>The Authority recognises the value of its people and that their health and wellbeing is central to core business. Mid and West Wales Fire and Rescue Authority strives to ensure our people are properly supported to provide the highest level of service and value to the communities we serve.</w:t>
      </w:r>
    </w:p>
    <w:p w14:paraId="1E2030B3" w14:textId="3FB64545" w:rsidR="00314ABA" w:rsidRPr="009D38EB" w:rsidRDefault="67B798CD" w:rsidP="00B7504B">
      <w:pPr>
        <w:pStyle w:val="Heading2"/>
        <w:numPr>
          <w:ilvl w:val="0"/>
          <w:numId w:val="0"/>
        </w:numPr>
        <w:ind w:left="709"/>
      </w:pPr>
      <w:r>
        <w:t>Our aim is to ensure that our stakeholders obtain the best value for money to maximise the benefits to front</w:t>
      </w:r>
      <w:r w:rsidR="33D5A58A">
        <w:t>-l</w:t>
      </w:r>
      <w:r>
        <w:t>ine operational performance</w:t>
      </w:r>
      <w:r w:rsidR="008D6697">
        <w:t xml:space="preserve">, whilst also ensuring that Social Value and Sustainability </w:t>
      </w:r>
      <w:r w:rsidR="006D1B75">
        <w:t>feature in each of our procurement exercises.</w:t>
      </w:r>
    </w:p>
    <w:p w14:paraId="32FCEEFC" w14:textId="4BE273E7" w:rsidR="00D71E0A" w:rsidRPr="009D38EB" w:rsidRDefault="4D44522C" w:rsidP="00B7504B">
      <w:pPr>
        <w:pStyle w:val="Heading2"/>
        <w:numPr>
          <w:ilvl w:val="0"/>
          <w:numId w:val="0"/>
        </w:numPr>
        <w:ind w:left="709"/>
      </w:pPr>
      <w:r>
        <w:t xml:space="preserve">We </w:t>
      </w:r>
      <w:r w:rsidR="062403B4">
        <w:t xml:space="preserve">work with local and national suppliers to ensure we are meeting the specific needs of </w:t>
      </w:r>
      <w:r w:rsidR="3139D515">
        <w:t xml:space="preserve">our </w:t>
      </w:r>
      <w:r w:rsidR="062403B4">
        <w:t>organisation in a responsible and sustainable way.</w:t>
      </w:r>
    </w:p>
    <w:p w14:paraId="07A5F294" w14:textId="55B7F720" w:rsidR="00042CD9" w:rsidRPr="00377F38" w:rsidRDefault="19E9807F" w:rsidP="4D2B7E64">
      <w:pPr>
        <w:pStyle w:val="Heading1"/>
        <w:keepNext w:val="0"/>
        <w:keepLines w:val="0"/>
        <w:rPr>
          <w:color w:val="002060"/>
        </w:rPr>
      </w:pPr>
      <w:bookmarkStart w:id="6" w:name="_Toc2067645219"/>
      <w:bookmarkStart w:id="7" w:name="_Toc1779239073"/>
      <w:bookmarkStart w:id="8" w:name="_Toc218239617"/>
      <w:r w:rsidRPr="3264D660">
        <w:rPr>
          <w:color w:val="002060"/>
        </w:rPr>
        <w:t>Social Value</w:t>
      </w:r>
      <w:bookmarkEnd w:id="6"/>
      <w:bookmarkEnd w:id="7"/>
      <w:bookmarkEnd w:id="8"/>
      <w:r w:rsidRPr="3264D660">
        <w:rPr>
          <w:color w:val="002060"/>
        </w:rPr>
        <w:t xml:space="preserve"> </w:t>
      </w:r>
      <w:r w:rsidR="194E69CC" w:rsidRPr="3264D660">
        <w:rPr>
          <w:color w:val="002060"/>
        </w:rPr>
        <w:t xml:space="preserve"> </w:t>
      </w:r>
    </w:p>
    <w:p w14:paraId="62A66A10" w14:textId="08CD7610" w:rsidR="00FC67AC" w:rsidRPr="009D38EB" w:rsidRDefault="00434910" w:rsidP="00B7504B">
      <w:pPr>
        <w:pStyle w:val="Heading2"/>
      </w:pPr>
      <w:r>
        <w:t>Mid and West Wales Fire and Rescue Authority,</w:t>
      </w:r>
      <w:r w:rsidR="00E43C53">
        <w:t xml:space="preserve"> </w:t>
      </w:r>
      <w:r w:rsidR="000557E4">
        <w:t xml:space="preserve">will consider </w:t>
      </w:r>
      <w:r w:rsidR="009D3145">
        <w:t xml:space="preserve">how economic, social, and environmental well-being may be improved through the goods, works and services we procure, and how procurement may secure those improvements, under the provisions of: Wales Procurement Policy Statement (Procurement Act s.13-14), the </w:t>
      </w:r>
      <w:r w:rsidR="00F3548D">
        <w:t xml:space="preserve">Social Partnership and Public Procurement </w:t>
      </w:r>
      <w:r w:rsidR="00066A51">
        <w:t xml:space="preserve">(Wales) </w:t>
      </w:r>
      <w:r w:rsidR="00F3548D">
        <w:t>Act 202</w:t>
      </w:r>
      <w:r w:rsidR="0029313E">
        <w:t>3</w:t>
      </w:r>
      <w:r w:rsidR="009D3145">
        <w:t xml:space="preserve"> </w:t>
      </w:r>
      <w:r w:rsidR="00A3718D">
        <w:t xml:space="preserve">and </w:t>
      </w:r>
      <w:r w:rsidR="009D3145">
        <w:t>Well-being of Future Generations (Wales) Act 2015.</w:t>
      </w:r>
    </w:p>
    <w:p w14:paraId="05ECBE23" w14:textId="6A4DD08B" w:rsidR="00346785" w:rsidRPr="009D38EB" w:rsidRDefault="000557E4" w:rsidP="00B7504B">
      <w:pPr>
        <w:pStyle w:val="Heading2"/>
      </w:pPr>
      <w:r>
        <w:t xml:space="preserve">We want </w:t>
      </w:r>
      <w:r w:rsidR="00346785">
        <w:t xml:space="preserve">to use the opportunity the Act presents to </w:t>
      </w:r>
      <w:r w:rsidR="00DE2A27">
        <w:t>enable:</w:t>
      </w:r>
    </w:p>
    <w:p w14:paraId="4C8C7762" w14:textId="779EC7A2" w:rsidR="00346785" w:rsidRPr="009D38EB" w:rsidRDefault="2E0C263B" w:rsidP="00B7504B">
      <w:pPr>
        <w:pStyle w:val="ListParagraph"/>
        <w:numPr>
          <w:ilvl w:val="0"/>
          <w:numId w:val="3"/>
        </w:numPr>
        <w:spacing w:before="160" w:after="80"/>
        <w:ind w:left="709" w:firstLine="0"/>
        <w:rPr>
          <w:sz w:val="24"/>
          <w:szCs w:val="24"/>
        </w:rPr>
      </w:pPr>
      <w:r w:rsidRPr="03A9C3E4">
        <w:rPr>
          <w:sz w:val="24"/>
          <w:szCs w:val="24"/>
        </w:rPr>
        <w:t xml:space="preserve">The development of thriving </w:t>
      </w:r>
      <w:r w:rsidR="5516271E" w:rsidRPr="03A9C3E4">
        <w:rPr>
          <w:sz w:val="24"/>
          <w:szCs w:val="24"/>
        </w:rPr>
        <w:t>local</w:t>
      </w:r>
      <w:r w:rsidRPr="03A9C3E4">
        <w:rPr>
          <w:sz w:val="24"/>
          <w:szCs w:val="24"/>
        </w:rPr>
        <w:t xml:space="preserve"> </w:t>
      </w:r>
      <w:r w:rsidR="003E286C" w:rsidRPr="03A9C3E4">
        <w:rPr>
          <w:sz w:val="24"/>
          <w:szCs w:val="24"/>
        </w:rPr>
        <w:t>economies.</w:t>
      </w:r>
    </w:p>
    <w:p w14:paraId="45E26A4A" w14:textId="65B65576" w:rsidR="0072306E" w:rsidRPr="009D38EB" w:rsidRDefault="2E0C263B" w:rsidP="00B7504B">
      <w:pPr>
        <w:pStyle w:val="ListParagraph"/>
        <w:numPr>
          <w:ilvl w:val="0"/>
          <w:numId w:val="3"/>
        </w:numPr>
        <w:spacing w:before="160" w:after="80"/>
        <w:ind w:left="709" w:firstLine="0"/>
        <w:rPr>
          <w:sz w:val="24"/>
          <w:szCs w:val="24"/>
        </w:rPr>
      </w:pPr>
      <w:r w:rsidRPr="03A9C3E4">
        <w:rPr>
          <w:sz w:val="24"/>
          <w:szCs w:val="24"/>
        </w:rPr>
        <w:t xml:space="preserve">Communities to become stronger and more </w:t>
      </w:r>
      <w:r w:rsidR="003E286C" w:rsidRPr="03A9C3E4">
        <w:rPr>
          <w:sz w:val="24"/>
          <w:szCs w:val="24"/>
        </w:rPr>
        <w:t>resilient.</w:t>
      </w:r>
    </w:p>
    <w:p w14:paraId="40754444" w14:textId="2BCD73BF" w:rsidR="0072306E" w:rsidRPr="009D38EB" w:rsidRDefault="5516271E" w:rsidP="00B7504B">
      <w:pPr>
        <w:pStyle w:val="ListParagraph"/>
        <w:numPr>
          <w:ilvl w:val="0"/>
          <w:numId w:val="3"/>
        </w:numPr>
        <w:spacing w:before="160" w:after="80"/>
        <w:ind w:left="709" w:firstLine="0"/>
        <w:rPr>
          <w:sz w:val="24"/>
          <w:szCs w:val="24"/>
        </w:rPr>
      </w:pPr>
      <w:r w:rsidRPr="03A9C3E4">
        <w:rPr>
          <w:sz w:val="24"/>
          <w:szCs w:val="24"/>
        </w:rPr>
        <w:t>The environment of which we all rely</w:t>
      </w:r>
      <w:r w:rsidR="009B5F6C" w:rsidRPr="03A9C3E4">
        <w:rPr>
          <w:sz w:val="24"/>
          <w:szCs w:val="24"/>
        </w:rPr>
        <w:t xml:space="preserve"> upon</w:t>
      </w:r>
      <w:r w:rsidRPr="03A9C3E4">
        <w:rPr>
          <w:sz w:val="24"/>
          <w:szCs w:val="24"/>
        </w:rPr>
        <w:t xml:space="preserve"> to be protected and enhanced.</w:t>
      </w:r>
    </w:p>
    <w:p w14:paraId="1FAAE8EA" w14:textId="6005C82A" w:rsidR="00055D3C" w:rsidRPr="009D38EB" w:rsidRDefault="0B4B1AAF" w:rsidP="00B7504B">
      <w:pPr>
        <w:pStyle w:val="Heading2"/>
      </w:pPr>
      <w:r>
        <w:t xml:space="preserve">We know </w:t>
      </w:r>
      <w:r w:rsidR="44906074">
        <w:t>that by incorporating economic, social, and environmental considerations</w:t>
      </w:r>
      <w:r w:rsidR="00A3718D">
        <w:t xml:space="preserve"> </w:t>
      </w:r>
      <w:r w:rsidR="44906074">
        <w:t>within our procurement process that over time we will reduce demand on the police and other public services</w:t>
      </w:r>
      <w:r w:rsidR="199ADF3E">
        <w:t>.</w:t>
      </w:r>
    </w:p>
    <w:p w14:paraId="16AE1AD0" w14:textId="2BAE4A08" w:rsidR="006A6BDC" w:rsidRDefault="44906074" w:rsidP="00B7504B">
      <w:pPr>
        <w:pStyle w:val="Heading2"/>
      </w:pPr>
      <w:r>
        <w:t xml:space="preserve">For this </w:t>
      </w:r>
      <w:r w:rsidR="008D3B1F">
        <w:t>Health Benefit</w:t>
      </w:r>
      <w:r w:rsidR="2ADC8A21">
        <w:t xml:space="preserve"> procurement, </w:t>
      </w:r>
      <w:r w:rsidR="006F0664">
        <w:t xml:space="preserve">Mid and West Wales Fire and Rescue Authority </w:t>
      </w:r>
      <w:r w:rsidR="2ADC8A21">
        <w:t xml:space="preserve">has identified the following Social Value priorities that need to be met through the delivery of </w:t>
      </w:r>
      <w:r w:rsidR="2ADC8A21" w:rsidRPr="00765EF8">
        <w:t>this Contract</w:t>
      </w:r>
      <w:r w:rsidR="006F0664" w:rsidRPr="00765EF8">
        <w:t xml:space="preserve"> </w:t>
      </w:r>
      <w:r w:rsidR="23D24C9A" w:rsidRPr="00765EF8">
        <w:t>Examples</w:t>
      </w:r>
      <w:r w:rsidR="23D24C9A">
        <w:t xml:space="preserve"> could include:</w:t>
      </w:r>
    </w:p>
    <w:p w14:paraId="36B37FF2" w14:textId="51D9B5CE" w:rsidR="00982FF9" w:rsidRPr="004775E7" w:rsidRDefault="00982FF9" w:rsidP="00B7504B">
      <w:pPr>
        <w:pStyle w:val="ListParagraph"/>
        <w:numPr>
          <w:ilvl w:val="0"/>
          <w:numId w:val="4"/>
        </w:numPr>
        <w:spacing w:before="160" w:after="80"/>
        <w:ind w:left="709" w:firstLine="0"/>
        <w:rPr>
          <w:sz w:val="24"/>
          <w:szCs w:val="24"/>
        </w:rPr>
      </w:pPr>
      <w:r w:rsidRPr="004775E7">
        <w:rPr>
          <w:sz w:val="24"/>
          <w:szCs w:val="24"/>
        </w:rPr>
        <w:t xml:space="preserve">% of local direct employees </w:t>
      </w:r>
    </w:p>
    <w:p w14:paraId="1F40439A" w14:textId="77777777" w:rsidR="00982FF9" w:rsidRDefault="00982FF9" w:rsidP="00B7504B">
      <w:pPr>
        <w:pStyle w:val="ListParagraph"/>
        <w:numPr>
          <w:ilvl w:val="0"/>
          <w:numId w:val="4"/>
        </w:numPr>
        <w:spacing w:before="160" w:after="80"/>
        <w:ind w:left="709" w:firstLine="0"/>
        <w:rPr>
          <w:sz w:val="24"/>
          <w:szCs w:val="24"/>
        </w:rPr>
      </w:pPr>
      <w:r w:rsidRPr="00BC4EAD">
        <w:rPr>
          <w:sz w:val="24"/>
          <w:szCs w:val="24"/>
        </w:rPr>
        <w:t xml:space="preserve">training opportunities and apprenticeships </w:t>
      </w:r>
    </w:p>
    <w:p w14:paraId="7F6E38DE" w14:textId="6DBE43AB" w:rsidR="00982FF9" w:rsidRDefault="00982FF9" w:rsidP="00B7504B">
      <w:pPr>
        <w:pStyle w:val="ListParagraph"/>
        <w:numPr>
          <w:ilvl w:val="0"/>
          <w:numId w:val="4"/>
        </w:numPr>
        <w:spacing w:before="160" w:after="80"/>
        <w:ind w:left="709" w:firstLine="0"/>
        <w:rPr>
          <w:sz w:val="24"/>
          <w:szCs w:val="24"/>
        </w:rPr>
      </w:pPr>
      <w:r w:rsidRPr="00C80FFD">
        <w:rPr>
          <w:sz w:val="24"/>
          <w:szCs w:val="24"/>
        </w:rPr>
        <w:t xml:space="preserve">opportunities </w:t>
      </w:r>
      <w:r w:rsidR="005B73FB">
        <w:rPr>
          <w:sz w:val="24"/>
          <w:szCs w:val="24"/>
        </w:rPr>
        <w:t>for</w:t>
      </w:r>
      <w:r w:rsidRPr="00C80FFD">
        <w:rPr>
          <w:sz w:val="24"/>
          <w:szCs w:val="24"/>
        </w:rPr>
        <w:t xml:space="preserve"> disadvantaged people </w:t>
      </w:r>
    </w:p>
    <w:p w14:paraId="42889941" w14:textId="1312DA4A" w:rsidR="00982FF9" w:rsidRPr="004775E7" w:rsidRDefault="00982FF9" w:rsidP="00B7504B">
      <w:pPr>
        <w:pStyle w:val="ListParagraph"/>
        <w:numPr>
          <w:ilvl w:val="0"/>
          <w:numId w:val="4"/>
        </w:numPr>
        <w:spacing w:before="160" w:after="80"/>
        <w:ind w:left="709" w:firstLine="0"/>
        <w:rPr>
          <w:sz w:val="24"/>
          <w:szCs w:val="24"/>
        </w:rPr>
      </w:pPr>
      <w:r w:rsidRPr="003D17CA">
        <w:rPr>
          <w:sz w:val="24"/>
          <w:szCs w:val="24"/>
        </w:rPr>
        <w:t>Any other community benefits</w:t>
      </w:r>
      <w:r w:rsidR="005B73FB">
        <w:rPr>
          <w:sz w:val="24"/>
          <w:szCs w:val="24"/>
        </w:rPr>
        <w:t xml:space="preserve"> that are relevant to the services being procured.</w:t>
      </w:r>
    </w:p>
    <w:p w14:paraId="77129286" w14:textId="05A96151" w:rsidR="00740EED" w:rsidRPr="000E14A4" w:rsidRDefault="00E90600" w:rsidP="00B7504B">
      <w:pPr>
        <w:pStyle w:val="Heading2"/>
      </w:pPr>
      <w:r>
        <w:t xml:space="preserve">Where </w:t>
      </w:r>
      <w:r w:rsidR="00680771">
        <w:t xml:space="preserve">appropriate, we ask that </w:t>
      </w:r>
      <w:r w:rsidR="5CEEF523">
        <w:t>b</w:t>
      </w:r>
      <w:r w:rsidR="3526BC16">
        <w:t>idder</w:t>
      </w:r>
      <w:r w:rsidR="00680771">
        <w:t>s build into their proposals these considerations and identify outcomes and measures that they can deliver when providing the Goods and /or Services and Works.</w:t>
      </w:r>
    </w:p>
    <w:p w14:paraId="59A449F6" w14:textId="4C4B1813" w:rsidR="00F01F25" w:rsidRPr="00F01F25" w:rsidRDefault="1BE6ECC4" w:rsidP="03A9C3E4">
      <w:pPr>
        <w:pStyle w:val="Heading1"/>
        <w:keepNext w:val="0"/>
        <w:keepLines w:val="0"/>
        <w:rPr>
          <w:color w:val="002060"/>
        </w:rPr>
      </w:pPr>
      <w:bookmarkStart w:id="9" w:name="_Toc1455166328"/>
      <w:bookmarkStart w:id="10" w:name="_Toc1215960878"/>
      <w:bookmarkStart w:id="11" w:name="_Toc218239618"/>
      <w:r w:rsidRPr="3264D660">
        <w:rPr>
          <w:color w:val="002060"/>
        </w:rPr>
        <w:t>Scope and Specification</w:t>
      </w:r>
      <w:bookmarkEnd w:id="9"/>
      <w:bookmarkEnd w:id="10"/>
      <w:bookmarkEnd w:id="11"/>
    </w:p>
    <w:p w14:paraId="6BA8B42A" w14:textId="5B21845D" w:rsidR="008F24F8" w:rsidRPr="008F24F8" w:rsidRDefault="008F24F8" w:rsidP="00B7504B">
      <w:pPr>
        <w:pStyle w:val="Heading2"/>
      </w:pPr>
      <w:r w:rsidRPr="008F24F8">
        <w:lastRenderedPageBreak/>
        <w:t>SCOPE</w:t>
      </w:r>
    </w:p>
    <w:p w14:paraId="3DC4328E" w14:textId="7735C758" w:rsidR="009C6F14" w:rsidRPr="008F24F8" w:rsidRDefault="00982FF9" w:rsidP="00B7504B">
      <w:pPr>
        <w:pStyle w:val="Heading2"/>
      </w:pPr>
      <w:r w:rsidRPr="008F24F8">
        <w:t>Mid and West Wales Fire and Rescue Authority</w:t>
      </w:r>
      <w:r w:rsidR="009C6F14" w:rsidRPr="008F24F8">
        <w:t xml:space="preserve"> is seeking to appoint a single Provider to Implement and manage an employee health benefit for Mid &amp; West Wales Fire &amp; Rescue Authority by way of a Private Healthcare subscription Contract commencing </w:t>
      </w:r>
      <w:r w:rsidR="00506A4F">
        <w:t xml:space="preserve">in April </w:t>
      </w:r>
      <w:r w:rsidR="009C6F14" w:rsidRPr="008F24F8">
        <w:t xml:space="preserve">2026. </w:t>
      </w:r>
    </w:p>
    <w:p w14:paraId="2AD447AE" w14:textId="77777777" w:rsidR="009C6F14" w:rsidRPr="009C6F14" w:rsidRDefault="009C6F14" w:rsidP="007F4A8E">
      <w:pPr>
        <w:contextualSpacing/>
        <w:rPr>
          <w:rFonts w:cs="Arial"/>
          <w:sz w:val="24"/>
          <w:szCs w:val="24"/>
        </w:rPr>
      </w:pPr>
    </w:p>
    <w:p w14:paraId="0FC58FED" w14:textId="33970F49" w:rsidR="009C6F14" w:rsidRPr="009C6F14" w:rsidRDefault="009C6F14" w:rsidP="00740825">
      <w:pPr>
        <w:ind w:left="720"/>
        <w:contextualSpacing/>
        <w:rPr>
          <w:rFonts w:cs="Arial"/>
          <w:sz w:val="24"/>
          <w:szCs w:val="24"/>
        </w:rPr>
      </w:pPr>
      <w:r w:rsidRPr="009C6F14">
        <w:rPr>
          <w:rFonts w:cs="Arial"/>
          <w:sz w:val="24"/>
          <w:szCs w:val="24"/>
        </w:rPr>
        <w:t>The Authority has welfare / wellbeing contracts in place such as Occupational Health and an Employee Assistance Programme and wishes to supplement these provisions</w:t>
      </w:r>
      <w:r w:rsidR="004E69C4">
        <w:rPr>
          <w:rFonts w:cs="Arial"/>
          <w:sz w:val="24"/>
          <w:szCs w:val="24"/>
        </w:rPr>
        <w:t>.</w:t>
      </w:r>
    </w:p>
    <w:p w14:paraId="402A1461" w14:textId="77777777" w:rsidR="009C6F14" w:rsidRPr="009C6F14" w:rsidRDefault="009C6F14" w:rsidP="007F4A8E">
      <w:pPr>
        <w:contextualSpacing/>
        <w:rPr>
          <w:rFonts w:cs="Arial"/>
          <w:sz w:val="24"/>
          <w:szCs w:val="24"/>
        </w:rPr>
      </w:pPr>
    </w:p>
    <w:p w14:paraId="295CB6BD" w14:textId="48AB881F" w:rsidR="009C6F14" w:rsidRDefault="00740825" w:rsidP="00F64C20">
      <w:pPr>
        <w:ind w:left="720"/>
        <w:contextualSpacing/>
        <w:rPr>
          <w:rFonts w:cs="Arial"/>
          <w:sz w:val="24"/>
          <w:szCs w:val="24"/>
        </w:rPr>
      </w:pPr>
      <w:r>
        <w:rPr>
          <w:rFonts w:cs="Arial"/>
          <w:sz w:val="24"/>
          <w:szCs w:val="24"/>
        </w:rPr>
        <w:t xml:space="preserve">The total </w:t>
      </w:r>
      <w:r w:rsidR="00F64C20">
        <w:rPr>
          <w:rFonts w:cs="Arial"/>
          <w:sz w:val="24"/>
          <w:szCs w:val="24"/>
        </w:rPr>
        <w:t xml:space="preserve">headcount </w:t>
      </w:r>
      <w:r w:rsidR="003E553A">
        <w:rPr>
          <w:rFonts w:cs="Arial"/>
          <w:sz w:val="24"/>
          <w:szCs w:val="24"/>
        </w:rPr>
        <w:t xml:space="preserve">to base the pricing element </w:t>
      </w:r>
      <w:r w:rsidR="00F64C20">
        <w:rPr>
          <w:rFonts w:cs="Arial"/>
          <w:sz w:val="24"/>
          <w:szCs w:val="24"/>
        </w:rPr>
        <w:t>stands at 1294</w:t>
      </w:r>
      <w:r w:rsidR="009C6F14" w:rsidRPr="009C6F14">
        <w:rPr>
          <w:rFonts w:cs="Arial"/>
          <w:sz w:val="24"/>
          <w:szCs w:val="24"/>
        </w:rPr>
        <w:t>.</w:t>
      </w:r>
    </w:p>
    <w:p w14:paraId="6E3A47E5" w14:textId="77777777" w:rsidR="00144F8B" w:rsidRPr="009C6F14" w:rsidRDefault="00144F8B" w:rsidP="007F4A8E">
      <w:pPr>
        <w:ind w:firstLine="720"/>
        <w:contextualSpacing/>
        <w:rPr>
          <w:rFonts w:cs="Arial"/>
          <w:sz w:val="24"/>
          <w:szCs w:val="24"/>
        </w:rPr>
      </w:pPr>
    </w:p>
    <w:p w14:paraId="64DB40E8" w14:textId="77777777" w:rsidR="009C6F14" w:rsidRPr="009C6F14" w:rsidRDefault="009C6F14" w:rsidP="009C6F14">
      <w:pPr>
        <w:ind w:left="720"/>
        <w:rPr>
          <w:rFonts w:cs="Arial"/>
          <w:sz w:val="24"/>
          <w:szCs w:val="24"/>
        </w:rPr>
      </w:pPr>
      <w:r w:rsidRPr="009C6F14">
        <w:rPr>
          <w:rFonts w:cs="Arial"/>
          <w:sz w:val="24"/>
          <w:szCs w:val="24"/>
        </w:rPr>
        <w:t>The following table provides an indication of shifts lost due to sickness absence in 2024/2025:</w:t>
      </w:r>
    </w:p>
    <w:tbl>
      <w:tblPr>
        <w:tblStyle w:val="TableGrid"/>
        <w:tblW w:w="0" w:type="auto"/>
        <w:tblInd w:w="704" w:type="dxa"/>
        <w:tblLook w:val="04A0" w:firstRow="1" w:lastRow="0" w:firstColumn="1" w:lastColumn="0" w:noHBand="0" w:noVBand="1"/>
      </w:tblPr>
      <w:tblGrid>
        <w:gridCol w:w="3804"/>
        <w:gridCol w:w="3851"/>
      </w:tblGrid>
      <w:tr w:rsidR="009C6F14" w:rsidRPr="009C6F14" w14:paraId="62019625" w14:textId="77777777" w:rsidTr="009D7B7A">
        <w:tc>
          <w:tcPr>
            <w:tcW w:w="3804" w:type="dxa"/>
            <w:tcBorders>
              <w:bottom w:val="single" w:sz="4" w:space="0" w:color="auto"/>
            </w:tcBorders>
            <w:shd w:val="clear" w:color="auto" w:fill="D9D9D9" w:themeFill="background1" w:themeFillShade="D9"/>
          </w:tcPr>
          <w:p w14:paraId="4A55F2BA" w14:textId="77777777" w:rsidR="009C6F14" w:rsidRPr="009C6F14" w:rsidRDefault="009C6F14" w:rsidP="009D7B7A">
            <w:pPr>
              <w:contextualSpacing/>
              <w:rPr>
                <w:rFonts w:cs="Arial"/>
              </w:rPr>
            </w:pPr>
            <w:r w:rsidRPr="009C6F14">
              <w:rPr>
                <w:rFonts w:cs="Arial"/>
              </w:rPr>
              <w:t>Causes of sickness absence:</w:t>
            </w:r>
          </w:p>
        </w:tc>
        <w:tc>
          <w:tcPr>
            <w:tcW w:w="3851" w:type="dxa"/>
            <w:tcBorders>
              <w:bottom w:val="single" w:sz="4" w:space="0" w:color="auto"/>
            </w:tcBorders>
            <w:shd w:val="clear" w:color="auto" w:fill="D9D9D9" w:themeFill="background1" w:themeFillShade="D9"/>
          </w:tcPr>
          <w:p w14:paraId="5E4D995E" w14:textId="77777777" w:rsidR="009C6F14" w:rsidRPr="009C6F14" w:rsidRDefault="009C6F14" w:rsidP="009D7B7A">
            <w:pPr>
              <w:contextualSpacing/>
              <w:rPr>
                <w:rFonts w:cs="Arial"/>
              </w:rPr>
            </w:pPr>
            <w:r w:rsidRPr="009C6F14">
              <w:rPr>
                <w:rFonts w:cs="Arial"/>
              </w:rPr>
              <w:t>Shifts lost:</w:t>
            </w:r>
          </w:p>
        </w:tc>
      </w:tr>
      <w:tr w:rsidR="009C6F14" w:rsidRPr="009C6F14" w14:paraId="5BE53B20" w14:textId="77777777" w:rsidTr="009D7B7A">
        <w:tc>
          <w:tcPr>
            <w:tcW w:w="3804" w:type="dxa"/>
            <w:tcBorders>
              <w:top w:val="single" w:sz="4" w:space="0" w:color="auto"/>
            </w:tcBorders>
          </w:tcPr>
          <w:p w14:paraId="71E9F1F7" w14:textId="77777777" w:rsidR="009C6F14" w:rsidRPr="009C6F14" w:rsidRDefault="009C6F14" w:rsidP="009D7B7A">
            <w:pPr>
              <w:contextualSpacing/>
              <w:rPr>
                <w:rFonts w:cs="Arial"/>
              </w:rPr>
            </w:pPr>
            <w:r w:rsidRPr="009C6F14">
              <w:rPr>
                <w:rFonts w:cs="Arial"/>
              </w:rPr>
              <w:t>Mental Health</w:t>
            </w:r>
          </w:p>
        </w:tc>
        <w:tc>
          <w:tcPr>
            <w:tcW w:w="3851" w:type="dxa"/>
            <w:tcBorders>
              <w:top w:val="single" w:sz="4" w:space="0" w:color="auto"/>
            </w:tcBorders>
          </w:tcPr>
          <w:p w14:paraId="36F4797B" w14:textId="77777777" w:rsidR="009C6F14" w:rsidRPr="009C6F14" w:rsidRDefault="009C6F14" w:rsidP="009D7B7A">
            <w:pPr>
              <w:tabs>
                <w:tab w:val="left" w:pos="1545"/>
              </w:tabs>
              <w:contextualSpacing/>
              <w:jc w:val="center"/>
              <w:rPr>
                <w:rFonts w:cs="Arial"/>
              </w:rPr>
            </w:pPr>
            <w:r w:rsidRPr="009C6F14">
              <w:rPr>
                <w:rFonts w:cs="Arial"/>
              </w:rPr>
              <w:t>2263</w:t>
            </w:r>
          </w:p>
        </w:tc>
      </w:tr>
      <w:tr w:rsidR="009C6F14" w:rsidRPr="009C6F14" w14:paraId="4DA018BA" w14:textId="77777777" w:rsidTr="009D7B7A">
        <w:tc>
          <w:tcPr>
            <w:tcW w:w="3804" w:type="dxa"/>
          </w:tcPr>
          <w:p w14:paraId="041A137E" w14:textId="77777777" w:rsidR="009C6F14" w:rsidRPr="009C6F14" w:rsidRDefault="009C6F14" w:rsidP="009D7B7A">
            <w:pPr>
              <w:contextualSpacing/>
              <w:rPr>
                <w:rFonts w:cs="Arial"/>
              </w:rPr>
            </w:pPr>
            <w:r w:rsidRPr="009C6F14">
              <w:rPr>
                <w:rFonts w:cs="Arial"/>
              </w:rPr>
              <w:t xml:space="preserve">Musculoskeletal </w:t>
            </w:r>
          </w:p>
        </w:tc>
        <w:tc>
          <w:tcPr>
            <w:tcW w:w="3851" w:type="dxa"/>
          </w:tcPr>
          <w:p w14:paraId="776A8C95" w14:textId="77777777" w:rsidR="009C6F14" w:rsidRPr="009C6F14" w:rsidRDefault="009C6F14" w:rsidP="009D7B7A">
            <w:pPr>
              <w:contextualSpacing/>
              <w:jc w:val="center"/>
              <w:rPr>
                <w:rFonts w:cs="Arial"/>
              </w:rPr>
            </w:pPr>
            <w:r w:rsidRPr="009C6F14">
              <w:rPr>
                <w:rFonts w:cs="Arial"/>
              </w:rPr>
              <w:t>2140</w:t>
            </w:r>
          </w:p>
        </w:tc>
      </w:tr>
      <w:tr w:rsidR="009C6F14" w:rsidRPr="009C6F14" w14:paraId="4338E564" w14:textId="77777777" w:rsidTr="009D7B7A">
        <w:tc>
          <w:tcPr>
            <w:tcW w:w="3804" w:type="dxa"/>
          </w:tcPr>
          <w:p w14:paraId="11E1874B" w14:textId="77777777" w:rsidR="009C6F14" w:rsidRPr="009C6F14" w:rsidRDefault="009C6F14" w:rsidP="009D7B7A">
            <w:pPr>
              <w:contextualSpacing/>
              <w:rPr>
                <w:rFonts w:cs="Arial"/>
              </w:rPr>
            </w:pPr>
            <w:r w:rsidRPr="009C6F14">
              <w:rPr>
                <w:rFonts w:cs="Arial"/>
              </w:rPr>
              <w:t>Cardiovascular</w:t>
            </w:r>
          </w:p>
        </w:tc>
        <w:tc>
          <w:tcPr>
            <w:tcW w:w="3851" w:type="dxa"/>
          </w:tcPr>
          <w:p w14:paraId="140FF50E" w14:textId="77777777" w:rsidR="009C6F14" w:rsidRPr="009C6F14" w:rsidRDefault="009C6F14" w:rsidP="009D7B7A">
            <w:pPr>
              <w:contextualSpacing/>
              <w:jc w:val="center"/>
              <w:rPr>
                <w:rFonts w:cs="Arial"/>
              </w:rPr>
            </w:pPr>
            <w:r w:rsidRPr="009C6F14">
              <w:rPr>
                <w:rFonts w:cs="Arial"/>
              </w:rPr>
              <w:t>287</w:t>
            </w:r>
          </w:p>
        </w:tc>
      </w:tr>
      <w:tr w:rsidR="009C6F14" w:rsidRPr="009C6F14" w14:paraId="4D5D5FF8" w14:textId="77777777" w:rsidTr="009D7B7A">
        <w:tc>
          <w:tcPr>
            <w:tcW w:w="3804" w:type="dxa"/>
          </w:tcPr>
          <w:p w14:paraId="78C4F5DB" w14:textId="77777777" w:rsidR="009C6F14" w:rsidRPr="009C6F14" w:rsidRDefault="009C6F14" w:rsidP="009D7B7A">
            <w:pPr>
              <w:contextualSpacing/>
              <w:rPr>
                <w:rFonts w:cs="Arial"/>
              </w:rPr>
            </w:pPr>
            <w:r w:rsidRPr="009C6F14">
              <w:rPr>
                <w:rFonts w:cs="Arial"/>
              </w:rPr>
              <w:t>Respiratory</w:t>
            </w:r>
          </w:p>
        </w:tc>
        <w:tc>
          <w:tcPr>
            <w:tcW w:w="3851" w:type="dxa"/>
          </w:tcPr>
          <w:p w14:paraId="3718CC2B" w14:textId="77777777" w:rsidR="009C6F14" w:rsidRPr="009C6F14" w:rsidRDefault="009C6F14" w:rsidP="009D7B7A">
            <w:pPr>
              <w:contextualSpacing/>
              <w:jc w:val="center"/>
              <w:rPr>
                <w:rFonts w:cs="Arial"/>
              </w:rPr>
            </w:pPr>
            <w:r w:rsidRPr="009C6F14">
              <w:rPr>
                <w:rFonts w:cs="Arial"/>
              </w:rPr>
              <w:t>916</w:t>
            </w:r>
          </w:p>
        </w:tc>
      </w:tr>
      <w:tr w:rsidR="009C6F14" w:rsidRPr="009C6F14" w14:paraId="56471CA1" w14:textId="77777777" w:rsidTr="009D7B7A">
        <w:tc>
          <w:tcPr>
            <w:tcW w:w="3804" w:type="dxa"/>
          </w:tcPr>
          <w:p w14:paraId="1237787A" w14:textId="77777777" w:rsidR="009C6F14" w:rsidRPr="009C6F14" w:rsidRDefault="009C6F14" w:rsidP="009D7B7A">
            <w:pPr>
              <w:contextualSpacing/>
              <w:rPr>
                <w:rFonts w:cs="Arial"/>
              </w:rPr>
            </w:pPr>
            <w:r w:rsidRPr="009C6F14">
              <w:rPr>
                <w:rFonts w:cs="Arial"/>
              </w:rPr>
              <w:t>Neurological</w:t>
            </w:r>
          </w:p>
        </w:tc>
        <w:tc>
          <w:tcPr>
            <w:tcW w:w="3851" w:type="dxa"/>
          </w:tcPr>
          <w:p w14:paraId="75158974" w14:textId="77777777" w:rsidR="009C6F14" w:rsidRPr="009C6F14" w:rsidRDefault="009C6F14" w:rsidP="009D7B7A">
            <w:pPr>
              <w:contextualSpacing/>
              <w:jc w:val="center"/>
              <w:rPr>
                <w:rFonts w:cs="Arial"/>
              </w:rPr>
            </w:pPr>
            <w:r w:rsidRPr="009C6F14">
              <w:rPr>
                <w:rFonts w:cs="Arial"/>
              </w:rPr>
              <w:t>186</w:t>
            </w:r>
          </w:p>
        </w:tc>
      </w:tr>
      <w:tr w:rsidR="009C6F14" w:rsidRPr="009C6F14" w14:paraId="5234F353" w14:textId="77777777" w:rsidTr="009D7B7A">
        <w:tc>
          <w:tcPr>
            <w:tcW w:w="3804" w:type="dxa"/>
          </w:tcPr>
          <w:p w14:paraId="01221F23" w14:textId="77777777" w:rsidR="009C6F14" w:rsidRPr="009C6F14" w:rsidRDefault="009C6F14" w:rsidP="009D7B7A">
            <w:pPr>
              <w:contextualSpacing/>
              <w:rPr>
                <w:rFonts w:cs="Arial"/>
              </w:rPr>
            </w:pPr>
            <w:r w:rsidRPr="009C6F14">
              <w:rPr>
                <w:rFonts w:cs="Arial"/>
              </w:rPr>
              <w:t>Gastrointestinal Conditions</w:t>
            </w:r>
          </w:p>
        </w:tc>
        <w:tc>
          <w:tcPr>
            <w:tcW w:w="3851" w:type="dxa"/>
          </w:tcPr>
          <w:p w14:paraId="1511429B" w14:textId="77777777" w:rsidR="009C6F14" w:rsidRPr="009C6F14" w:rsidRDefault="009C6F14" w:rsidP="009D7B7A">
            <w:pPr>
              <w:contextualSpacing/>
              <w:jc w:val="center"/>
              <w:rPr>
                <w:rFonts w:cs="Arial"/>
              </w:rPr>
            </w:pPr>
            <w:r w:rsidRPr="009C6F14">
              <w:rPr>
                <w:rFonts w:cs="Arial"/>
              </w:rPr>
              <w:t>546</w:t>
            </w:r>
          </w:p>
        </w:tc>
      </w:tr>
      <w:tr w:rsidR="009C6F14" w:rsidRPr="009C6F14" w14:paraId="58151808" w14:textId="77777777" w:rsidTr="009D7B7A">
        <w:tc>
          <w:tcPr>
            <w:tcW w:w="3804" w:type="dxa"/>
          </w:tcPr>
          <w:p w14:paraId="54679347" w14:textId="77777777" w:rsidR="009C6F14" w:rsidRPr="009C6F14" w:rsidRDefault="009C6F14" w:rsidP="009D7B7A">
            <w:pPr>
              <w:contextualSpacing/>
              <w:rPr>
                <w:rFonts w:cs="Arial"/>
              </w:rPr>
            </w:pPr>
            <w:r w:rsidRPr="009C6F14">
              <w:rPr>
                <w:rFonts w:cs="Arial"/>
              </w:rPr>
              <w:t>Other</w:t>
            </w:r>
          </w:p>
        </w:tc>
        <w:tc>
          <w:tcPr>
            <w:tcW w:w="3851" w:type="dxa"/>
          </w:tcPr>
          <w:p w14:paraId="2489DDF7" w14:textId="77777777" w:rsidR="009C6F14" w:rsidRPr="009C6F14" w:rsidRDefault="009C6F14" w:rsidP="009D7B7A">
            <w:pPr>
              <w:contextualSpacing/>
              <w:jc w:val="center"/>
              <w:rPr>
                <w:rFonts w:cs="Arial"/>
              </w:rPr>
            </w:pPr>
            <w:r w:rsidRPr="009C6F14">
              <w:rPr>
                <w:rFonts w:cs="Arial"/>
              </w:rPr>
              <w:t>3,261</w:t>
            </w:r>
          </w:p>
        </w:tc>
      </w:tr>
    </w:tbl>
    <w:p w14:paraId="2B7B60B8" w14:textId="77777777" w:rsidR="009C6F14" w:rsidRPr="009C6F14" w:rsidRDefault="009C6F14" w:rsidP="007F4A8E">
      <w:pPr>
        <w:contextualSpacing/>
        <w:rPr>
          <w:rFonts w:cs="Arial"/>
          <w:sz w:val="24"/>
          <w:szCs w:val="24"/>
        </w:rPr>
      </w:pPr>
    </w:p>
    <w:p w14:paraId="517A544F" w14:textId="007CFAA3" w:rsidR="009C6F14" w:rsidRDefault="009C6F14" w:rsidP="007F4A8E">
      <w:pPr>
        <w:ind w:left="720"/>
        <w:contextualSpacing/>
        <w:rPr>
          <w:rFonts w:cs="Arial"/>
          <w:sz w:val="24"/>
          <w:szCs w:val="24"/>
        </w:rPr>
      </w:pPr>
      <w:r w:rsidRPr="009C6F14">
        <w:rPr>
          <w:rFonts w:cs="Arial"/>
          <w:sz w:val="24"/>
          <w:szCs w:val="24"/>
        </w:rPr>
        <w:t>Quantities and take-up by the Authority cannot be guaranteed and information provided in this specification is as a guide to Bidders</w:t>
      </w:r>
      <w:r w:rsidR="00B70860">
        <w:rPr>
          <w:rFonts w:cs="Arial"/>
          <w:sz w:val="24"/>
          <w:szCs w:val="24"/>
        </w:rPr>
        <w:t>.</w:t>
      </w:r>
    </w:p>
    <w:p w14:paraId="06340239" w14:textId="77777777" w:rsidR="00B70860" w:rsidRPr="009C6F14" w:rsidRDefault="00B70860" w:rsidP="007F4A8E">
      <w:pPr>
        <w:ind w:left="720"/>
        <w:contextualSpacing/>
        <w:rPr>
          <w:rFonts w:cs="Arial"/>
          <w:sz w:val="24"/>
          <w:szCs w:val="24"/>
        </w:rPr>
      </w:pPr>
    </w:p>
    <w:p w14:paraId="5D012E51" w14:textId="6F10214D" w:rsidR="009C6F14" w:rsidRDefault="009C6F14" w:rsidP="007F4A8E">
      <w:pPr>
        <w:spacing w:after="120"/>
        <w:ind w:left="709"/>
        <w:contextualSpacing/>
        <w:jc w:val="both"/>
        <w:rPr>
          <w:rFonts w:cs="Arial"/>
          <w:sz w:val="24"/>
          <w:szCs w:val="24"/>
        </w:rPr>
      </w:pPr>
      <w:r w:rsidRPr="009C6F14">
        <w:rPr>
          <w:rFonts w:cs="Arial"/>
          <w:sz w:val="24"/>
          <w:szCs w:val="24"/>
        </w:rPr>
        <w:t>This is a new provision, and employees</w:t>
      </w:r>
      <w:r w:rsidR="00B70860">
        <w:rPr>
          <w:rFonts w:cs="Arial"/>
          <w:sz w:val="24"/>
          <w:szCs w:val="24"/>
        </w:rPr>
        <w:t>’</w:t>
      </w:r>
      <w:r w:rsidRPr="009C6F14">
        <w:rPr>
          <w:rFonts w:cs="Arial"/>
          <w:sz w:val="24"/>
          <w:szCs w:val="24"/>
        </w:rPr>
        <w:t xml:space="preserve"> subscriptions will initially be fully funded by the Authority. Should employees wish to add dependents to any potential scheme the employee will be responsible for additional costs. </w:t>
      </w:r>
    </w:p>
    <w:p w14:paraId="6410DC56" w14:textId="77777777" w:rsidR="004E69C4" w:rsidRPr="009C6F14" w:rsidRDefault="004E69C4" w:rsidP="007F4A8E">
      <w:pPr>
        <w:spacing w:after="120"/>
        <w:ind w:left="709"/>
        <w:contextualSpacing/>
        <w:jc w:val="both"/>
        <w:rPr>
          <w:rFonts w:cs="Arial"/>
          <w:sz w:val="24"/>
          <w:szCs w:val="24"/>
        </w:rPr>
      </w:pPr>
    </w:p>
    <w:p w14:paraId="34D0D1CE" w14:textId="77777777" w:rsidR="007F4A8E" w:rsidRPr="007F4A8E" w:rsidRDefault="007F4A8E" w:rsidP="007F4A8E">
      <w:pPr>
        <w:ind w:firstLine="709"/>
        <w:contextualSpacing/>
        <w:jc w:val="both"/>
        <w:rPr>
          <w:rFonts w:cs="Arial"/>
          <w:sz w:val="24"/>
          <w:szCs w:val="24"/>
        </w:rPr>
      </w:pPr>
      <w:r w:rsidRPr="007F4A8E">
        <w:rPr>
          <w:rFonts w:cs="Arial"/>
          <w:sz w:val="24"/>
          <w:szCs w:val="24"/>
        </w:rPr>
        <w:t>The broad aims of provision of the additional health benefit are to:</w:t>
      </w:r>
    </w:p>
    <w:p w14:paraId="4A0D8AC7" w14:textId="77777777" w:rsidR="007F4A8E" w:rsidRPr="007F4A8E" w:rsidRDefault="007F4A8E" w:rsidP="007F4A8E">
      <w:pPr>
        <w:pStyle w:val="ListParagraph"/>
        <w:numPr>
          <w:ilvl w:val="0"/>
          <w:numId w:val="19"/>
        </w:numPr>
        <w:spacing w:before="0" w:after="0"/>
        <w:ind w:left="1440"/>
        <w:jc w:val="both"/>
        <w:rPr>
          <w:rFonts w:cs="Arial"/>
          <w:sz w:val="24"/>
          <w:szCs w:val="24"/>
        </w:rPr>
      </w:pPr>
      <w:r w:rsidRPr="007F4A8E">
        <w:rPr>
          <w:rFonts w:cs="Arial"/>
          <w:sz w:val="24"/>
          <w:szCs w:val="24"/>
        </w:rPr>
        <w:t>give staff an easy and quick access to primary health care, diagnostics and treatment.</w:t>
      </w:r>
    </w:p>
    <w:p w14:paraId="0491BDF4" w14:textId="77777777" w:rsidR="007F4A8E" w:rsidRPr="007F4A8E" w:rsidRDefault="007F4A8E" w:rsidP="007F4A8E">
      <w:pPr>
        <w:pStyle w:val="ListParagraph"/>
        <w:numPr>
          <w:ilvl w:val="0"/>
          <w:numId w:val="19"/>
        </w:numPr>
        <w:spacing w:before="0" w:after="0"/>
        <w:ind w:left="1440"/>
        <w:jc w:val="both"/>
        <w:rPr>
          <w:rFonts w:cs="Arial"/>
          <w:sz w:val="24"/>
          <w:szCs w:val="24"/>
        </w:rPr>
      </w:pPr>
      <w:r w:rsidRPr="007F4A8E">
        <w:rPr>
          <w:rFonts w:cs="Arial"/>
          <w:sz w:val="24"/>
          <w:szCs w:val="24"/>
        </w:rPr>
        <w:t>provide additional level of mental health support and reassurance for all staff.</w:t>
      </w:r>
    </w:p>
    <w:p w14:paraId="6630DBF5" w14:textId="77777777" w:rsidR="007F4A8E" w:rsidRPr="007F4A8E" w:rsidRDefault="007F4A8E" w:rsidP="007F4A8E">
      <w:pPr>
        <w:pStyle w:val="ListParagraph"/>
        <w:numPr>
          <w:ilvl w:val="0"/>
          <w:numId w:val="19"/>
        </w:numPr>
        <w:spacing w:before="0" w:after="0"/>
        <w:ind w:left="1440"/>
        <w:jc w:val="both"/>
        <w:rPr>
          <w:rFonts w:cs="Arial"/>
          <w:sz w:val="24"/>
          <w:szCs w:val="24"/>
        </w:rPr>
      </w:pPr>
      <w:r w:rsidRPr="007F4A8E">
        <w:rPr>
          <w:rFonts w:cs="Arial"/>
          <w:sz w:val="24"/>
          <w:szCs w:val="24"/>
        </w:rPr>
        <w:t>reduce sickness absence costs, increase focus and productivity of employees.</w:t>
      </w:r>
    </w:p>
    <w:p w14:paraId="7B73272F" w14:textId="77777777" w:rsidR="007F4A8E" w:rsidRPr="007F4A8E" w:rsidRDefault="007F4A8E" w:rsidP="007F4A8E">
      <w:pPr>
        <w:pStyle w:val="ListParagraph"/>
        <w:numPr>
          <w:ilvl w:val="0"/>
          <w:numId w:val="19"/>
        </w:numPr>
        <w:spacing w:before="0" w:after="0"/>
        <w:ind w:left="1440"/>
        <w:jc w:val="both"/>
        <w:rPr>
          <w:rFonts w:cs="Arial"/>
          <w:sz w:val="24"/>
          <w:szCs w:val="24"/>
        </w:rPr>
      </w:pPr>
      <w:r w:rsidRPr="007F4A8E">
        <w:rPr>
          <w:rFonts w:cs="Arial"/>
          <w:sz w:val="24"/>
          <w:szCs w:val="24"/>
        </w:rPr>
        <w:t>improve staff retention, attract and retain talents.</w:t>
      </w:r>
    </w:p>
    <w:p w14:paraId="0BB32678" w14:textId="77777777" w:rsidR="007F4A8E" w:rsidRPr="007F4A8E" w:rsidRDefault="007F4A8E" w:rsidP="007F4A8E">
      <w:pPr>
        <w:pStyle w:val="ListParagraph"/>
        <w:numPr>
          <w:ilvl w:val="0"/>
          <w:numId w:val="19"/>
        </w:numPr>
        <w:spacing w:before="0" w:after="0"/>
        <w:ind w:left="1440"/>
        <w:jc w:val="both"/>
        <w:rPr>
          <w:rFonts w:cs="Arial"/>
          <w:sz w:val="24"/>
          <w:szCs w:val="24"/>
        </w:rPr>
      </w:pPr>
      <w:r w:rsidRPr="007F4A8E">
        <w:rPr>
          <w:rFonts w:cs="Arial"/>
          <w:sz w:val="24"/>
          <w:szCs w:val="24"/>
        </w:rPr>
        <w:t xml:space="preserve">improve the culture and make staff feel valued and supported in the workplace. </w:t>
      </w:r>
    </w:p>
    <w:p w14:paraId="72D78EC0" w14:textId="77777777" w:rsidR="007F4A8E" w:rsidRPr="007F4A8E" w:rsidRDefault="007F4A8E" w:rsidP="007F4A8E">
      <w:pPr>
        <w:pStyle w:val="ListParagraph"/>
        <w:numPr>
          <w:ilvl w:val="0"/>
          <w:numId w:val="19"/>
        </w:numPr>
        <w:spacing w:before="0" w:after="0"/>
        <w:ind w:left="1440"/>
        <w:jc w:val="both"/>
        <w:rPr>
          <w:rFonts w:cs="Arial"/>
          <w:sz w:val="24"/>
          <w:szCs w:val="24"/>
        </w:rPr>
      </w:pPr>
      <w:r w:rsidRPr="007F4A8E">
        <w:rPr>
          <w:rFonts w:cs="Arial"/>
          <w:sz w:val="24"/>
          <w:szCs w:val="24"/>
        </w:rPr>
        <w:t>give staff further access to free webinars and/or wellbeing-related toolkits.</w:t>
      </w:r>
    </w:p>
    <w:p w14:paraId="528C4EB0" w14:textId="77777777" w:rsidR="007F4A8E" w:rsidRPr="007F4A8E" w:rsidRDefault="007F4A8E" w:rsidP="007F4A8E">
      <w:pPr>
        <w:pStyle w:val="ListParagraph"/>
        <w:numPr>
          <w:ilvl w:val="0"/>
          <w:numId w:val="19"/>
        </w:numPr>
        <w:spacing w:before="0" w:after="0"/>
        <w:ind w:left="1440"/>
        <w:jc w:val="both"/>
        <w:rPr>
          <w:rFonts w:cs="Arial"/>
          <w:sz w:val="24"/>
          <w:szCs w:val="24"/>
        </w:rPr>
      </w:pPr>
      <w:r w:rsidRPr="007F4A8E">
        <w:rPr>
          <w:rFonts w:cs="Arial"/>
          <w:sz w:val="24"/>
          <w:szCs w:val="24"/>
        </w:rPr>
        <w:t>provide quality assured information and advice about health and wellbeing.</w:t>
      </w:r>
    </w:p>
    <w:p w14:paraId="6BB3A85A" w14:textId="54FB0BDC" w:rsidR="007F4A8E" w:rsidRPr="007F4A8E" w:rsidRDefault="007F4A8E" w:rsidP="007F4A8E">
      <w:pPr>
        <w:pStyle w:val="ListParagraph"/>
        <w:numPr>
          <w:ilvl w:val="0"/>
          <w:numId w:val="19"/>
        </w:numPr>
        <w:spacing w:before="0" w:after="0"/>
        <w:ind w:left="1440"/>
        <w:jc w:val="both"/>
        <w:rPr>
          <w:rFonts w:cs="Arial"/>
          <w:sz w:val="24"/>
          <w:szCs w:val="24"/>
        </w:rPr>
      </w:pPr>
      <w:r w:rsidRPr="007F4A8E">
        <w:rPr>
          <w:rFonts w:cs="Arial"/>
          <w:sz w:val="24"/>
          <w:szCs w:val="24"/>
        </w:rPr>
        <w:t>make a positive impact on employee’s stress levels, wellbeing and overall standard of living by giving staff access to employee rewards and benefits.</w:t>
      </w:r>
    </w:p>
    <w:p w14:paraId="664E6C8B" w14:textId="6AF074AA" w:rsidR="007F4A8E" w:rsidRPr="007F4A8E" w:rsidRDefault="007F4A8E" w:rsidP="007F4A8E">
      <w:pPr>
        <w:pStyle w:val="ListParagraph"/>
        <w:numPr>
          <w:ilvl w:val="0"/>
          <w:numId w:val="19"/>
        </w:numPr>
        <w:spacing w:before="0" w:after="0"/>
        <w:ind w:left="1440"/>
        <w:jc w:val="both"/>
        <w:rPr>
          <w:rFonts w:cs="Arial"/>
          <w:sz w:val="24"/>
          <w:szCs w:val="24"/>
        </w:rPr>
      </w:pPr>
      <w:r w:rsidRPr="007F4A8E">
        <w:rPr>
          <w:rFonts w:cs="Arial"/>
          <w:sz w:val="24"/>
          <w:szCs w:val="24"/>
        </w:rPr>
        <w:t xml:space="preserve">maximise the health, well-being and efficiency of its </w:t>
      </w:r>
      <w:r w:rsidR="00630874">
        <w:rPr>
          <w:rFonts w:cs="Arial"/>
          <w:sz w:val="24"/>
          <w:szCs w:val="24"/>
        </w:rPr>
        <w:t xml:space="preserve">staff </w:t>
      </w:r>
      <w:r w:rsidRPr="007F4A8E">
        <w:rPr>
          <w:rFonts w:cs="Arial"/>
          <w:sz w:val="24"/>
          <w:szCs w:val="24"/>
        </w:rPr>
        <w:t>members.</w:t>
      </w:r>
    </w:p>
    <w:p w14:paraId="69A70768" w14:textId="77777777" w:rsidR="007F4A8E" w:rsidRPr="007F4A8E" w:rsidRDefault="007F4A8E" w:rsidP="007F4A8E">
      <w:pPr>
        <w:pStyle w:val="ListParagraph"/>
        <w:numPr>
          <w:ilvl w:val="0"/>
          <w:numId w:val="19"/>
        </w:numPr>
        <w:spacing w:before="0" w:after="0"/>
        <w:ind w:left="1440"/>
        <w:jc w:val="both"/>
        <w:rPr>
          <w:rFonts w:cs="Arial"/>
          <w:sz w:val="24"/>
          <w:szCs w:val="24"/>
        </w:rPr>
      </w:pPr>
      <w:r w:rsidRPr="007F4A8E">
        <w:rPr>
          <w:rFonts w:cs="Arial"/>
          <w:sz w:val="24"/>
          <w:szCs w:val="24"/>
        </w:rPr>
        <w:t>increase employee engagement and satisfaction.</w:t>
      </w:r>
    </w:p>
    <w:p w14:paraId="47D404BC" w14:textId="77777777" w:rsidR="007F4A8E" w:rsidRPr="007F4A8E" w:rsidRDefault="007F4A8E" w:rsidP="007F4A8E">
      <w:pPr>
        <w:ind w:left="360"/>
        <w:contextualSpacing/>
        <w:jc w:val="both"/>
        <w:rPr>
          <w:rFonts w:cs="Arial"/>
          <w:sz w:val="24"/>
          <w:szCs w:val="24"/>
        </w:rPr>
      </w:pPr>
    </w:p>
    <w:p w14:paraId="2BC685FA" w14:textId="77777777" w:rsidR="007F4A8E" w:rsidRPr="007F4A8E" w:rsidRDefault="007F4A8E" w:rsidP="007F4A8E">
      <w:pPr>
        <w:ind w:left="720"/>
        <w:contextualSpacing/>
        <w:jc w:val="both"/>
        <w:rPr>
          <w:rFonts w:cs="Arial"/>
          <w:sz w:val="24"/>
          <w:szCs w:val="24"/>
        </w:rPr>
      </w:pPr>
      <w:r w:rsidRPr="007F4A8E">
        <w:rPr>
          <w:rFonts w:cs="Arial"/>
          <w:sz w:val="24"/>
          <w:szCs w:val="24"/>
        </w:rPr>
        <w:lastRenderedPageBreak/>
        <w:t>The additional health benefit has received approved funding for an initial 2-year period, and therefore the initial contract will be for 2 years, with potential to extend for a further 6 years at 24 month intervals.</w:t>
      </w:r>
    </w:p>
    <w:p w14:paraId="7A0E8DF3" w14:textId="77777777" w:rsidR="007F4A8E" w:rsidRPr="007F4A8E" w:rsidRDefault="007F4A8E" w:rsidP="007F4A8E">
      <w:pPr>
        <w:contextualSpacing/>
        <w:jc w:val="both"/>
        <w:rPr>
          <w:rFonts w:cs="Arial"/>
          <w:sz w:val="24"/>
          <w:szCs w:val="24"/>
        </w:rPr>
      </w:pPr>
    </w:p>
    <w:p w14:paraId="1B68A415" w14:textId="3DA6AB95" w:rsidR="007F4A8E" w:rsidRPr="007F4A8E" w:rsidRDefault="007F4A8E" w:rsidP="007F4A8E">
      <w:pPr>
        <w:ind w:left="720"/>
        <w:contextualSpacing/>
        <w:jc w:val="both"/>
        <w:rPr>
          <w:rFonts w:cs="Arial"/>
          <w:sz w:val="24"/>
          <w:szCs w:val="24"/>
        </w:rPr>
      </w:pPr>
      <w:r w:rsidRPr="007F4A8E">
        <w:rPr>
          <w:rFonts w:cs="Arial"/>
          <w:sz w:val="24"/>
          <w:szCs w:val="24"/>
        </w:rPr>
        <w:t>Once the successful Bidder has been awarded</w:t>
      </w:r>
      <w:r w:rsidR="00994732">
        <w:rPr>
          <w:rFonts w:cs="Arial"/>
          <w:sz w:val="24"/>
          <w:szCs w:val="24"/>
        </w:rPr>
        <w:t xml:space="preserve"> the contract</w:t>
      </w:r>
      <w:r w:rsidRPr="007F4A8E">
        <w:rPr>
          <w:rFonts w:cs="Arial"/>
          <w:sz w:val="24"/>
          <w:szCs w:val="24"/>
        </w:rPr>
        <w:t>, an implementation meeting with the Service will be arranged as soon as possible. The Authority expect</w:t>
      </w:r>
      <w:r w:rsidR="00994732">
        <w:rPr>
          <w:rFonts w:cs="Arial"/>
          <w:sz w:val="24"/>
          <w:szCs w:val="24"/>
        </w:rPr>
        <w:t>s</w:t>
      </w:r>
      <w:r w:rsidRPr="007F4A8E">
        <w:rPr>
          <w:rFonts w:cs="Arial"/>
          <w:sz w:val="24"/>
          <w:szCs w:val="24"/>
        </w:rPr>
        <w:t xml:space="preserve"> the implementation to take a maximum of 8 weeks or less if possible.</w:t>
      </w:r>
    </w:p>
    <w:p w14:paraId="186B7666" w14:textId="77777777" w:rsidR="007F4A8E" w:rsidRPr="007F4A8E" w:rsidRDefault="007F4A8E" w:rsidP="007F4A8E">
      <w:pPr>
        <w:contextualSpacing/>
        <w:jc w:val="both"/>
        <w:rPr>
          <w:rFonts w:cs="Arial"/>
          <w:sz w:val="24"/>
          <w:szCs w:val="24"/>
        </w:rPr>
      </w:pPr>
    </w:p>
    <w:p w14:paraId="6DA9E671" w14:textId="77777777" w:rsidR="007F4A8E" w:rsidRPr="007F4A8E" w:rsidRDefault="007F4A8E" w:rsidP="007F4A8E">
      <w:pPr>
        <w:ind w:left="709"/>
        <w:contextualSpacing/>
        <w:jc w:val="both"/>
        <w:rPr>
          <w:rFonts w:cs="Arial"/>
          <w:sz w:val="24"/>
          <w:szCs w:val="24"/>
        </w:rPr>
      </w:pPr>
      <w:r w:rsidRPr="007F4A8E">
        <w:rPr>
          <w:rFonts w:cs="Arial"/>
          <w:sz w:val="24"/>
          <w:szCs w:val="24"/>
        </w:rPr>
        <w:t>The appointed provider will be expected to work in partnership with the Authority to develop and deliver an effective communication and engagement strategy aimed at increasing employee awareness and understanding of the available services and how to access them. Implementation should include a combination of face-to-face interactions, virtual presentations, and events to ensure broad and inclusive reach across the organisation.</w:t>
      </w:r>
    </w:p>
    <w:p w14:paraId="4127A3D8" w14:textId="38C6741D" w:rsidR="00982FF9" w:rsidRDefault="008770CD" w:rsidP="007F4A8E">
      <w:pPr>
        <w:pStyle w:val="ListParagraph"/>
        <w:ind w:left="709"/>
        <w:rPr>
          <w:b/>
          <w:bCs/>
          <w:sz w:val="24"/>
          <w:szCs w:val="24"/>
        </w:rPr>
      </w:pPr>
      <w:r w:rsidRPr="008770CD">
        <w:rPr>
          <w:b/>
          <w:bCs/>
          <w:sz w:val="24"/>
          <w:szCs w:val="24"/>
        </w:rPr>
        <w:t>Statement of Requirements</w:t>
      </w:r>
    </w:p>
    <w:p w14:paraId="0ABC62CC" w14:textId="77777777" w:rsidR="00862D1D" w:rsidRPr="00862D1D" w:rsidRDefault="00862D1D" w:rsidP="00862D1D">
      <w:pPr>
        <w:ind w:left="709"/>
        <w:contextualSpacing/>
        <w:jc w:val="both"/>
        <w:rPr>
          <w:rFonts w:cs="Arial"/>
          <w:sz w:val="24"/>
          <w:szCs w:val="24"/>
        </w:rPr>
      </w:pPr>
      <w:r w:rsidRPr="00862D1D">
        <w:rPr>
          <w:rFonts w:cs="Arial"/>
          <w:sz w:val="24"/>
          <w:szCs w:val="24"/>
        </w:rPr>
        <w:t>Mid and West Wales Fire and Rescue Service aims to establish a constructive and collaborative partnership with the appointed provider, built on mutual respect, transparency, and fairness. We are committed to working together to implement the scheme effectively, enhance systems and processes, and encourage innovative practices.</w:t>
      </w:r>
    </w:p>
    <w:p w14:paraId="7826E880" w14:textId="77777777" w:rsidR="00862D1D" w:rsidRPr="00862D1D" w:rsidRDefault="00862D1D" w:rsidP="00862D1D">
      <w:pPr>
        <w:contextualSpacing/>
        <w:jc w:val="both"/>
        <w:rPr>
          <w:rFonts w:cs="Arial"/>
          <w:sz w:val="24"/>
          <w:szCs w:val="24"/>
        </w:rPr>
      </w:pPr>
    </w:p>
    <w:p w14:paraId="1312D37A" w14:textId="77777777" w:rsidR="006B7E4B" w:rsidRPr="00C41629" w:rsidRDefault="00862D1D" w:rsidP="00862D1D">
      <w:pPr>
        <w:ind w:left="709"/>
        <w:contextualSpacing/>
        <w:jc w:val="both"/>
        <w:rPr>
          <w:rFonts w:cs="Arial"/>
          <w:sz w:val="24"/>
          <w:szCs w:val="24"/>
        </w:rPr>
      </w:pPr>
      <w:r w:rsidRPr="00C41629">
        <w:rPr>
          <w:rFonts w:cs="Arial"/>
          <w:sz w:val="24"/>
          <w:szCs w:val="24"/>
        </w:rPr>
        <w:t>The appointed provider will be expected to</w:t>
      </w:r>
      <w:r w:rsidR="006B7E4B" w:rsidRPr="00C41629">
        <w:rPr>
          <w:rFonts w:cs="Arial"/>
          <w:sz w:val="24"/>
          <w:szCs w:val="24"/>
        </w:rPr>
        <w:t>:</w:t>
      </w:r>
    </w:p>
    <w:p w14:paraId="44C18AFF" w14:textId="5161652E" w:rsidR="0099748F" w:rsidRPr="00C41629" w:rsidRDefault="00D761A7" w:rsidP="0099748F">
      <w:pPr>
        <w:pStyle w:val="ListParagraph"/>
        <w:numPr>
          <w:ilvl w:val="0"/>
          <w:numId w:val="39"/>
        </w:numPr>
        <w:jc w:val="both"/>
        <w:rPr>
          <w:rFonts w:cs="Arial"/>
          <w:sz w:val="24"/>
          <w:szCs w:val="24"/>
        </w:rPr>
      </w:pPr>
      <w:r w:rsidRPr="00C41629">
        <w:rPr>
          <w:rFonts w:cs="Arial"/>
          <w:sz w:val="24"/>
          <w:szCs w:val="24"/>
        </w:rPr>
        <w:t>W</w:t>
      </w:r>
      <w:r w:rsidR="00862D1D" w:rsidRPr="00C41629">
        <w:rPr>
          <w:rFonts w:cs="Arial"/>
          <w:sz w:val="24"/>
          <w:szCs w:val="24"/>
        </w:rPr>
        <w:t xml:space="preserve">ork in close collaboration with personnel from the </w:t>
      </w:r>
      <w:r w:rsidR="00AC4793">
        <w:rPr>
          <w:rFonts w:cs="Arial"/>
          <w:sz w:val="24"/>
          <w:szCs w:val="24"/>
        </w:rPr>
        <w:t>Service</w:t>
      </w:r>
      <w:r w:rsidR="00862D1D" w:rsidRPr="00C41629">
        <w:rPr>
          <w:rFonts w:cs="Arial"/>
          <w:sz w:val="24"/>
          <w:szCs w:val="24"/>
        </w:rPr>
        <w:t>, including designated representatives from the HR Department.</w:t>
      </w:r>
    </w:p>
    <w:p w14:paraId="360E7083" w14:textId="452A83EE" w:rsidR="0099748F" w:rsidRPr="00C41629" w:rsidRDefault="00D761A7" w:rsidP="0099748F">
      <w:pPr>
        <w:pStyle w:val="ListParagraph"/>
        <w:numPr>
          <w:ilvl w:val="0"/>
          <w:numId w:val="39"/>
        </w:numPr>
        <w:jc w:val="both"/>
        <w:rPr>
          <w:rFonts w:cs="Arial"/>
          <w:sz w:val="24"/>
          <w:szCs w:val="24"/>
        </w:rPr>
      </w:pPr>
      <w:r w:rsidRPr="00C41629">
        <w:rPr>
          <w:rFonts w:cs="Arial"/>
          <w:sz w:val="24"/>
          <w:szCs w:val="24"/>
        </w:rPr>
        <w:t>D</w:t>
      </w:r>
      <w:r w:rsidR="0099748F" w:rsidRPr="00C41629">
        <w:rPr>
          <w:rFonts w:cs="Arial"/>
          <w:sz w:val="24"/>
          <w:szCs w:val="24"/>
        </w:rPr>
        <w:t>emonstrate a proactive and adaptable approach in delivering additional health benefit services, responding to the evolving needs of the Service to ensure a sustainable, high-quality, and cost-effective solution.</w:t>
      </w:r>
    </w:p>
    <w:p w14:paraId="2A504553" w14:textId="191FC84E" w:rsidR="0099748F" w:rsidRPr="00C41629" w:rsidRDefault="00D761A7" w:rsidP="0099748F">
      <w:pPr>
        <w:pStyle w:val="ListParagraph"/>
        <w:numPr>
          <w:ilvl w:val="0"/>
          <w:numId w:val="39"/>
        </w:numPr>
        <w:jc w:val="both"/>
        <w:rPr>
          <w:rFonts w:cs="Arial"/>
          <w:sz w:val="24"/>
          <w:szCs w:val="24"/>
        </w:rPr>
      </w:pPr>
      <w:r w:rsidRPr="00C41629">
        <w:rPr>
          <w:rFonts w:cs="Arial"/>
          <w:sz w:val="24"/>
          <w:szCs w:val="24"/>
        </w:rPr>
        <w:t>O</w:t>
      </w:r>
      <w:r w:rsidR="0099748F" w:rsidRPr="00C41629">
        <w:rPr>
          <w:rFonts w:cs="Arial"/>
          <w:sz w:val="24"/>
          <w:szCs w:val="24"/>
        </w:rPr>
        <w:t>perate a robust quality management process to monitor and measure the quality of the services provided.</w:t>
      </w:r>
    </w:p>
    <w:p w14:paraId="33F381FF" w14:textId="190D4835" w:rsidR="001B5F1E" w:rsidRPr="00C41629" w:rsidRDefault="00D761A7" w:rsidP="00024A70">
      <w:pPr>
        <w:pStyle w:val="ListParagraph"/>
        <w:numPr>
          <w:ilvl w:val="0"/>
          <w:numId w:val="39"/>
        </w:numPr>
        <w:jc w:val="both"/>
        <w:rPr>
          <w:rFonts w:cs="Arial"/>
          <w:sz w:val="24"/>
          <w:szCs w:val="24"/>
        </w:rPr>
      </w:pPr>
      <w:r w:rsidRPr="00C41629">
        <w:rPr>
          <w:rStyle w:val="Strong"/>
          <w:b w:val="0"/>
          <w:bCs w:val="0"/>
          <w:sz w:val="24"/>
          <w:szCs w:val="24"/>
        </w:rPr>
        <w:t>E</w:t>
      </w:r>
      <w:r w:rsidR="00024A70" w:rsidRPr="00C41629">
        <w:rPr>
          <w:rStyle w:val="Strong"/>
          <w:b w:val="0"/>
          <w:bCs w:val="0"/>
          <w:sz w:val="24"/>
          <w:szCs w:val="24"/>
        </w:rPr>
        <w:t>ngage with members</w:t>
      </w:r>
      <w:r w:rsidR="00024A70" w:rsidRPr="00C41629">
        <w:rPr>
          <w:sz w:val="24"/>
          <w:szCs w:val="24"/>
        </w:rPr>
        <w:t xml:space="preserve"> to monitor performance and report on the quality of service delivery</w:t>
      </w:r>
      <w:r w:rsidR="00024A70" w:rsidRPr="00C41629">
        <w:t>.</w:t>
      </w:r>
    </w:p>
    <w:p w14:paraId="1D53735A" w14:textId="648559B7" w:rsidR="00BD0A3B" w:rsidRPr="00C41629" w:rsidRDefault="00AC4793" w:rsidP="00D3059B">
      <w:pPr>
        <w:pStyle w:val="ListParagraph"/>
        <w:numPr>
          <w:ilvl w:val="0"/>
          <w:numId w:val="39"/>
        </w:numPr>
        <w:jc w:val="both"/>
        <w:rPr>
          <w:rFonts w:cs="Arial"/>
          <w:sz w:val="24"/>
          <w:szCs w:val="24"/>
        </w:rPr>
      </w:pPr>
      <w:r>
        <w:rPr>
          <w:rFonts w:cs="Arial"/>
          <w:sz w:val="24"/>
          <w:szCs w:val="24"/>
        </w:rPr>
        <w:t>E</w:t>
      </w:r>
      <w:r w:rsidR="001B5F1E" w:rsidRPr="00C41629">
        <w:rPr>
          <w:rFonts w:cs="Arial"/>
          <w:sz w:val="24"/>
          <w:szCs w:val="24"/>
        </w:rPr>
        <w:t>nsure that any quality issues or complaints raised are formally acknowledged, investigated, and resolved within 10 working days of notification</w:t>
      </w:r>
      <w:r w:rsidR="0072081E" w:rsidRPr="00C41629">
        <w:rPr>
          <w:rFonts w:cs="Arial"/>
          <w:sz w:val="24"/>
          <w:szCs w:val="24"/>
        </w:rPr>
        <w:t>, and</w:t>
      </w:r>
      <w:r w:rsidR="00D3059B" w:rsidRPr="00C41629">
        <w:rPr>
          <w:rFonts w:cs="Arial"/>
          <w:sz w:val="24"/>
          <w:szCs w:val="24"/>
        </w:rPr>
        <w:t xml:space="preserve"> e</w:t>
      </w:r>
      <w:r w:rsidR="001B5F1E" w:rsidRPr="00C41629">
        <w:rPr>
          <w:rFonts w:cs="Arial"/>
          <w:sz w:val="24"/>
          <w:szCs w:val="24"/>
        </w:rPr>
        <w:t xml:space="preserve">vidence </w:t>
      </w:r>
      <w:r w:rsidR="0072081E" w:rsidRPr="00C41629">
        <w:rPr>
          <w:rFonts w:cs="Arial"/>
          <w:sz w:val="24"/>
          <w:szCs w:val="24"/>
        </w:rPr>
        <w:t xml:space="preserve">of </w:t>
      </w:r>
      <w:r w:rsidR="001B5F1E" w:rsidRPr="00C41629">
        <w:rPr>
          <w:rFonts w:cs="Arial"/>
          <w:sz w:val="24"/>
          <w:szCs w:val="24"/>
        </w:rPr>
        <w:t>corrective actions and preventive measures should be documented and made available upon request.</w:t>
      </w:r>
    </w:p>
    <w:p w14:paraId="2CD0B8F6" w14:textId="77777777" w:rsidR="00862D1D" w:rsidRPr="00862D1D" w:rsidRDefault="00862D1D" w:rsidP="00862D1D">
      <w:pPr>
        <w:contextualSpacing/>
        <w:jc w:val="both"/>
        <w:rPr>
          <w:rFonts w:cs="Arial"/>
          <w:sz w:val="24"/>
          <w:szCs w:val="24"/>
        </w:rPr>
      </w:pPr>
    </w:p>
    <w:p w14:paraId="7B299F6B" w14:textId="661019AE" w:rsidR="00247BBB" w:rsidRDefault="00862D1D" w:rsidP="0072081E">
      <w:pPr>
        <w:ind w:left="709"/>
        <w:contextualSpacing/>
        <w:jc w:val="both"/>
        <w:rPr>
          <w:rFonts w:cs="Arial"/>
          <w:sz w:val="24"/>
          <w:szCs w:val="24"/>
        </w:rPr>
      </w:pPr>
      <w:r w:rsidRPr="00862D1D">
        <w:rPr>
          <w:rFonts w:cs="Arial"/>
          <w:sz w:val="24"/>
          <w:szCs w:val="24"/>
        </w:rPr>
        <w:t>The Service welcomes innovative methods for delivering additional health benefit activities and services that meet operational and organisational requirements.</w:t>
      </w:r>
    </w:p>
    <w:p w14:paraId="546176DF" w14:textId="77777777" w:rsidR="00247BBB" w:rsidRDefault="00247BBB" w:rsidP="00862D1D">
      <w:pPr>
        <w:ind w:left="709"/>
        <w:contextualSpacing/>
        <w:jc w:val="both"/>
        <w:rPr>
          <w:rFonts w:cs="Arial"/>
          <w:sz w:val="24"/>
          <w:szCs w:val="24"/>
        </w:rPr>
      </w:pPr>
    </w:p>
    <w:p w14:paraId="1CAEEBC6" w14:textId="77777777" w:rsidR="00247BBB" w:rsidRPr="00862D1D" w:rsidRDefault="00247BBB" w:rsidP="00247BBB">
      <w:pPr>
        <w:ind w:left="709"/>
        <w:contextualSpacing/>
        <w:jc w:val="both"/>
        <w:rPr>
          <w:rFonts w:cs="Arial"/>
          <w:sz w:val="24"/>
          <w:szCs w:val="24"/>
        </w:rPr>
      </w:pPr>
      <w:r w:rsidRPr="00862D1D">
        <w:rPr>
          <w:rFonts w:cs="Arial"/>
          <w:sz w:val="24"/>
          <w:szCs w:val="24"/>
        </w:rPr>
        <w:t>Given the 24/7 nature of Fire and Rescue operations, flexibility in service provision is essential. This may include, but is not limited to, the use of digital tools, virtual consultations, and availability during evenings and weekends.</w:t>
      </w:r>
    </w:p>
    <w:p w14:paraId="7D97BCE7" w14:textId="77777777" w:rsidR="00247BBB" w:rsidRPr="00862D1D" w:rsidRDefault="00247BBB" w:rsidP="00247BBB">
      <w:pPr>
        <w:contextualSpacing/>
        <w:jc w:val="both"/>
        <w:rPr>
          <w:rFonts w:cs="Arial"/>
          <w:sz w:val="24"/>
          <w:szCs w:val="24"/>
        </w:rPr>
      </w:pPr>
    </w:p>
    <w:p w14:paraId="73A38EDD" w14:textId="0519C19B" w:rsidR="00247BBB" w:rsidRPr="00862D1D" w:rsidRDefault="00247BBB" w:rsidP="00C943DE">
      <w:pPr>
        <w:ind w:firstLine="709"/>
        <w:contextualSpacing/>
        <w:jc w:val="both"/>
        <w:rPr>
          <w:rFonts w:cs="Arial"/>
          <w:sz w:val="24"/>
          <w:szCs w:val="24"/>
        </w:rPr>
      </w:pPr>
      <w:r w:rsidRPr="00862D1D">
        <w:rPr>
          <w:rFonts w:cs="Arial"/>
          <w:sz w:val="24"/>
          <w:szCs w:val="24"/>
        </w:rPr>
        <w:t>The successful provider with not be a private medical insurer.</w:t>
      </w:r>
    </w:p>
    <w:p w14:paraId="64ACAF51" w14:textId="77777777" w:rsidR="00247BBB" w:rsidRPr="00862D1D" w:rsidRDefault="00247BBB" w:rsidP="00247BBB">
      <w:pPr>
        <w:ind w:left="709"/>
        <w:contextualSpacing/>
        <w:jc w:val="both"/>
        <w:rPr>
          <w:rFonts w:cs="Arial"/>
          <w:sz w:val="24"/>
          <w:szCs w:val="24"/>
        </w:rPr>
      </w:pPr>
      <w:r w:rsidRPr="00862D1D">
        <w:rPr>
          <w:rFonts w:cs="Arial"/>
          <w:sz w:val="24"/>
          <w:szCs w:val="24"/>
        </w:rPr>
        <w:lastRenderedPageBreak/>
        <w:t>While the successful provider may offer cash plans as an optional enhancement for employees to supplement, the core contract will not be based on a cash plan model.</w:t>
      </w:r>
    </w:p>
    <w:p w14:paraId="4FCE9A28" w14:textId="77777777" w:rsidR="00247BBB" w:rsidRPr="00862D1D" w:rsidRDefault="00247BBB" w:rsidP="00247BBB">
      <w:pPr>
        <w:contextualSpacing/>
        <w:jc w:val="both"/>
        <w:rPr>
          <w:rFonts w:cs="Arial"/>
          <w:sz w:val="24"/>
          <w:szCs w:val="24"/>
        </w:rPr>
      </w:pPr>
    </w:p>
    <w:p w14:paraId="6D38E4A1" w14:textId="5A585587" w:rsidR="00247BBB" w:rsidRPr="00862D1D" w:rsidRDefault="00247BBB" w:rsidP="00247BBB">
      <w:pPr>
        <w:ind w:firstLine="709"/>
        <w:contextualSpacing/>
        <w:jc w:val="both"/>
        <w:rPr>
          <w:rFonts w:cs="Arial"/>
          <w:sz w:val="24"/>
          <w:szCs w:val="24"/>
        </w:rPr>
      </w:pPr>
      <w:r w:rsidRPr="00862D1D">
        <w:rPr>
          <w:rFonts w:cs="Arial"/>
          <w:sz w:val="24"/>
          <w:szCs w:val="24"/>
        </w:rPr>
        <w:t>The following table provides details of the services require</w:t>
      </w:r>
      <w:r>
        <w:rPr>
          <w:rFonts w:cs="Arial"/>
          <w:sz w:val="24"/>
          <w:szCs w:val="24"/>
        </w:rPr>
        <w:t>d</w:t>
      </w:r>
      <w:r w:rsidR="006A3298">
        <w:rPr>
          <w:rFonts w:cs="Arial"/>
          <w:sz w:val="24"/>
          <w:szCs w:val="24"/>
        </w:rPr>
        <w:t>:</w:t>
      </w:r>
    </w:p>
    <w:p w14:paraId="6B7CE7A4" w14:textId="77777777" w:rsidR="00862D1D" w:rsidRPr="00862D1D" w:rsidRDefault="00862D1D" w:rsidP="00862D1D">
      <w:pPr>
        <w:contextualSpacing/>
        <w:jc w:val="both"/>
        <w:rPr>
          <w:rFonts w:cs="Arial"/>
          <w:sz w:val="24"/>
          <w:szCs w:val="24"/>
        </w:rPr>
      </w:pPr>
    </w:p>
    <w:tbl>
      <w:tblPr>
        <w:tblStyle w:val="TableGrid"/>
        <w:tblpPr w:leftFromText="180" w:rightFromText="180" w:vertAnchor="text" w:horzAnchor="margin" w:tblpY="-68"/>
        <w:tblW w:w="10349" w:type="dxa"/>
        <w:tblLook w:val="04A0" w:firstRow="1" w:lastRow="0" w:firstColumn="1" w:lastColumn="0" w:noHBand="0" w:noVBand="1"/>
      </w:tblPr>
      <w:tblGrid>
        <w:gridCol w:w="707"/>
        <w:gridCol w:w="1737"/>
        <w:gridCol w:w="4219"/>
        <w:gridCol w:w="3686"/>
      </w:tblGrid>
      <w:tr w:rsidR="00247BBB" w:rsidRPr="00286037" w14:paraId="221B2A4E" w14:textId="77777777" w:rsidTr="00247BBB">
        <w:trPr>
          <w:trHeight w:val="300"/>
        </w:trPr>
        <w:tc>
          <w:tcPr>
            <w:tcW w:w="707" w:type="dxa"/>
            <w:shd w:val="clear" w:color="auto" w:fill="D9D9D9" w:themeFill="background1" w:themeFillShade="D9"/>
          </w:tcPr>
          <w:p w14:paraId="3FF8EEE4" w14:textId="77777777" w:rsidR="00247BBB" w:rsidRPr="00286037" w:rsidRDefault="00247BBB" w:rsidP="00247BBB">
            <w:pPr>
              <w:contextualSpacing/>
              <w:rPr>
                <w:rFonts w:cs="Arial"/>
              </w:rPr>
            </w:pPr>
            <w:r w:rsidRPr="00286037">
              <w:rPr>
                <w:rFonts w:cs="Arial"/>
              </w:rPr>
              <w:lastRenderedPageBreak/>
              <w:t>Ref.</w:t>
            </w:r>
          </w:p>
        </w:tc>
        <w:tc>
          <w:tcPr>
            <w:tcW w:w="1737" w:type="dxa"/>
            <w:shd w:val="clear" w:color="auto" w:fill="D9D9D9" w:themeFill="background1" w:themeFillShade="D9"/>
          </w:tcPr>
          <w:p w14:paraId="4BF1696F" w14:textId="77777777" w:rsidR="00247BBB" w:rsidRPr="00286037" w:rsidRDefault="00247BBB" w:rsidP="00247BBB">
            <w:pPr>
              <w:contextualSpacing/>
              <w:rPr>
                <w:rFonts w:cs="Arial"/>
              </w:rPr>
            </w:pPr>
            <w:r w:rsidRPr="00286037">
              <w:rPr>
                <w:rFonts w:cs="Arial"/>
              </w:rPr>
              <w:t xml:space="preserve">Service </w:t>
            </w:r>
          </w:p>
        </w:tc>
        <w:tc>
          <w:tcPr>
            <w:tcW w:w="4219" w:type="dxa"/>
            <w:shd w:val="clear" w:color="auto" w:fill="D9D9D9" w:themeFill="background1" w:themeFillShade="D9"/>
          </w:tcPr>
          <w:p w14:paraId="0766A18B" w14:textId="77777777" w:rsidR="00247BBB" w:rsidRPr="00286037" w:rsidRDefault="00247BBB" w:rsidP="00247BBB">
            <w:pPr>
              <w:contextualSpacing/>
              <w:rPr>
                <w:rFonts w:cs="Arial"/>
              </w:rPr>
            </w:pPr>
            <w:r w:rsidRPr="00286037">
              <w:rPr>
                <w:rFonts w:cs="Arial"/>
              </w:rPr>
              <w:t xml:space="preserve">Essential </w:t>
            </w:r>
          </w:p>
        </w:tc>
        <w:tc>
          <w:tcPr>
            <w:tcW w:w="3686" w:type="dxa"/>
            <w:shd w:val="clear" w:color="auto" w:fill="D9D9D9" w:themeFill="background1" w:themeFillShade="D9"/>
          </w:tcPr>
          <w:p w14:paraId="074FF949" w14:textId="77777777" w:rsidR="00247BBB" w:rsidRPr="00286037" w:rsidRDefault="00247BBB" w:rsidP="00247BBB">
            <w:pPr>
              <w:contextualSpacing/>
              <w:rPr>
                <w:rFonts w:cs="Arial"/>
              </w:rPr>
            </w:pPr>
            <w:r w:rsidRPr="00286037">
              <w:rPr>
                <w:rFonts w:cs="Arial"/>
              </w:rPr>
              <w:t xml:space="preserve">Desirable </w:t>
            </w:r>
          </w:p>
        </w:tc>
      </w:tr>
      <w:tr w:rsidR="00247BBB" w:rsidRPr="00286037" w14:paraId="5EFD119C" w14:textId="77777777" w:rsidTr="00247BBB">
        <w:trPr>
          <w:trHeight w:val="300"/>
        </w:trPr>
        <w:tc>
          <w:tcPr>
            <w:tcW w:w="707" w:type="dxa"/>
          </w:tcPr>
          <w:p w14:paraId="0732C270" w14:textId="77777777" w:rsidR="00247BBB" w:rsidRPr="00286037" w:rsidRDefault="00247BBB" w:rsidP="00247BBB">
            <w:pPr>
              <w:contextualSpacing/>
              <w:rPr>
                <w:rFonts w:cs="Arial"/>
              </w:rPr>
            </w:pPr>
            <w:r w:rsidRPr="00286037">
              <w:rPr>
                <w:rFonts w:cs="Arial"/>
              </w:rPr>
              <w:t>1.1</w:t>
            </w:r>
          </w:p>
        </w:tc>
        <w:tc>
          <w:tcPr>
            <w:tcW w:w="1737" w:type="dxa"/>
          </w:tcPr>
          <w:p w14:paraId="4159FCD5" w14:textId="77777777" w:rsidR="00247BBB" w:rsidRPr="00286037" w:rsidRDefault="00247BBB" w:rsidP="00247BBB">
            <w:pPr>
              <w:contextualSpacing/>
              <w:rPr>
                <w:rFonts w:cs="Arial"/>
              </w:rPr>
            </w:pPr>
            <w:r w:rsidRPr="00286037">
              <w:rPr>
                <w:rFonts w:cs="Arial"/>
              </w:rPr>
              <w:t>GP Helpline</w:t>
            </w:r>
          </w:p>
        </w:tc>
        <w:tc>
          <w:tcPr>
            <w:tcW w:w="4219" w:type="dxa"/>
          </w:tcPr>
          <w:p w14:paraId="34454F6C" w14:textId="77777777" w:rsidR="00247BBB" w:rsidRPr="00286037" w:rsidRDefault="00247BBB" w:rsidP="00247BBB">
            <w:pPr>
              <w:pStyle w:val="ListParagraph"/>
              <w:numPr>
                <w:ilvl w:val="0"/>
                <w:numId w:val="20"/>
              </w:numPr>
              <w:spacing w:before="0"/>
              <w:ind w:left="320" w:hanging="218"/>
              <w:rPr>
                <w:rFonts w:cs="Arial"/>
              </w:rPr>
            </w:pPr>
            <w:r w:rsidRPr="00286037">
              <w:rPr>
                <w:rFonts w:cs="Arial"/>
              </w:rPr>
              <w:t>24/7 access to GP helpline.</w:t>
            </w:r>
          </w:p>
          <w:p w14:paraId="6204A61E" w14:textId="77777777" w:rsidR="00247BBB" w:rsidRPr="00286037" w:rsidRDefault="00247BBB" w:rsidP="00247BBB">
            <w:pPr>
              <w:pStyle w:val="ListParagraph"/>
              <w:numPr>
                <w:ilvl w:val="0"/>
                <w:numId w:val="20"/>
              </w:numPr>
              <w:spacing w:before="0"/>
              <w:ind w:left="320" w:hanging="218"/>
              <w:rPr>
                <w:rFonts w:cs="Arial"/>
              </w:rPr>
            </w:pPr>
            <w:r w:rsidRPr="00286037">
              <w:rPr>
                <w:rFonts w:cs="Arial"/>
              </w:rPr>
              <w:t>Bookable appointments (for specific time and date) either over telephone or via an App.</w:t>
            </w:r>
          </w:p>
          <w:p w14:paraId="6765BC77" w14:textId="77777777" w:rsidR="00247BBB" w:rsidRPr="00286037" w:rsidRDefault="00247BBB" w:rsidP="00247BBB">
            <w:pPr>
              <w:pStyle w:val="ListParagraph"/>
              <w:numPr>
                <w:ilvl w:val="0"/>
                <w:numId w:val="20"/>
              </w:numPr>
              <w:spacing w:before="0"/>
              <w:ind w:left="320" w:hanging="218"/>
              <w:rPr>
                <w:rFonts w:cs="Arial"/>
              </w:rPr>
            </w:pPr>
            <w:r w:rsidRPr="00286037">
              <w:rPr>
                <w:rFonts w:cs="Arial"/>
              </w:rPr>
              <w:t>Bookable video consultations (minimum period of 12 hours per day)</w:t>
            </w:r>
          </w:p>
          <w:p w14:paraId="44FC0CD4" w14:textId="77777777" w:rsidR="00247BBB" w:rsidRPr="00286037" w:rsidRDefault="00247BBB" w:rsidP="00247BBB">
            <w:pPr>
              <w:pStyle w:val="ListParagraph"/>
              <w:numPr>
                <w:ilvl w:val="0"/>
                <w:numId w:val="20"/>
              </w:numPr>
              <w:spacing w:before="0"/>
              <w:ind w:left="320" w:hanging="218"/>
              <w:rPr>
                <w:rFonts w:cs="Arial"/>
              </w:rPr>
            </w:pPr>
            <w:r w:rsidRPr="00286037">
              <w:rPr>
                <w:rFonts w:cs="Arial"/>
              </w:rPr>
              <w:t>Consultations to be provided by a UK-based GP.</w:t>
            </w:r>
          </w:p>
          <w:p w14:paraId="1484F490" w14:textId="77777777" w:rsidR="00247BBB" w:rsidRPr="00286037" w:rsidRDefault="00247BBB" w:rsidP="00247BBB">
            <w:pPr>
              <w:pStyle w:val="ListParagraph"/>
              <w:numPr>
                <w:ilvl w:val="0"/>
                <w:numId w:val="20"/>
              </w:numPr>
              <w:tabs>
                <w:tab w:val="left" w:pos="1336"/>
              </w:tabs>
              <w:spacing w:before="0" w:after="120"/>
              <w:ind w:left="317" w:hanging="215"/>
              <w:rPr>
                <w:rFonts w:cs="Arial"/>
              </w:rPr>
            </w:pPr>
            <w:r w:rsidRPr="00286037">
              <w:rPr>
                <w:rFonts w:cs="Arial"/>
              </w:rPr>
              <w:t>GPs to be able to prescribe some medications (as appropriate).</w:t>
            </w:r>
          </w:p>
          <w:p w14:paraId="4BA70018" w14:textId="77777777" w:rsidR="00247BBB" w:rsidRPr="00286037" w:rsidRDefault="00247BBB" w:rsidP="00247BBB">
            <w:pPr>
              <w:pStyle w:val="ListParagraph"/>
              <w:numPr>
                <w:ilvl w:val="0"/>
                <w:numId w:val="20"/>
              </w:numPr>
              <w:spacing w:before="0" w:after="120"/>
              <w:ind w:left="317" w:hanging="215"/>
              <w:rPr>
                <w:rFonts w:cs="Arial"/>
              </w:rPr>
            </w:pPr>
            <w:r w:rsidRPr="00286037">
              <w:rPr>
                <w:rFonts w:cs="Arial"/>
              </w:rPr>
              <w:t>Specific support and treatment in relation to all stages of the menopause.</w:t>
            </w:r>
          </w:p>
        </w:tc>
        <w:tc>
          <w:tcPr>
            <w:tcW w:w="3686" w:type="dxa"/>
          </w:tcPr>
          <w:p w14:paraId="60BB7301" w14:textId="77777777" w:rsidR="00247BBB" w:rsidRPr="00286037" w:rsidRDefault="00247BBB" w:rsidP="00247BBB">
            <w:pPr>
              <w:pStyle w:val="ListParagraph"/>
              <w:numPr>
                <w:ilvl w:val="0"/>
                <w:numId w:val="21"/>
              </w:numPr>
              <w:spacing w:before="0"/>
              <w:ind w:left="450" w:hanging="450"/>
              <w:rPr>
                <w:rFonts w:cs="Arial"/>
              </w:rPr>
            </w:pPr>
            <w:r w:rsidRPr="00286037">
              <w:rPr>
                <w:rFonts w:cs="Arial"/>
              </w:rPr>
              <w:t>Access to the services when travelling overseas.</w:t>
            </w:r>
          </w:p>
          <w:p w14:paraId="1237E8D9" w14:textId="77777777" w:rsidR="00247BBB" w:rsidRPr="00286037" w:rsidRDefault="00247BBB" w:rsidP="00247BBB">
            <w:pPr>
              <w:pStyle w:val="ListParagraph"/>
              <w:numPr>
                <w:ilvl w:val="0"/>
                <w:numId w:val="20"/>
              </w:numPr>
              <w:spacing w:before="0"/>
              <w:ind w:left="450"/>
              <w:rPr>
                <w:rFonts w:cs="Arial"/>
              </w:rPr>
            </w:pPr>
            <w:r w:rsidRPr="00286037">
              <w:rPr>
                <w:rFonts w:cs="Arial"/>
              </w:rPr>
              <w:t>Option for users to collect the prescription from a local pharmacy or have it delivered directly to their address of choice.</w:t>
            </w:r>
          </w:p>
          <w:p w14:paraId="05EC8D80" w14:textId="77777777" w:rsidR="00247BBB" w:rsidRPr="00286037" w:rsidRDefault="00247BBB" w:rsidP="00247BBB">
            <w:pPr>
              <w:pStyle w:val="ListParagraph"/>
              <w:rPr>
                <w:rFonts w:cs="Arial"/>
              </w:rPr>
            </w:pPr>
          </w:p>
        </w:tc>
      </w:tr>
      <w:tr w:rsidR="00247BBB" w:rsidRPr="00286037" w14:paraId="022A4E4C" w14:textId="77777777" w:rsidTr="00247BBB">
        <w:trPr>
          <w:trHeight w:val="300"/>
        </w:trPr>
        <w:tc>
          <w:tcPr>
            <w:tcW w:w="707" w:type="dxa"/>
          </w:tcPr>
          <w:p w14:paraId="2D996AA9" w14:textId="77777777" w:rsidR="00247BBB" w:rsidRPr="00286037" w:rsidRDefault="00247BBB" w:rsidP="00247BBB">
            <w:pPr>
              <w:contextualSpacing/>
              <w:rPr>
                <w:rFonts w:cs="Arial"/>
              </w:rPr>
            </w:pPr>
            <w:r w:rsidRPr="00286037">
              <w:rPr>
                <w:rFonts w:cs="Arial"/>
              </w:rPr>
              <w:t>1.2</w:t>
            </w:r>
          </w:p>
        </w:tc>
        <w:tc>
          <w:tcPr>
            <w:tcW w:w="1737" w:type="dxa"/>
          </w:tcPr>
          <w:p w14:paraId="719D98D4" w14:textId="77777777" w:rsidR="00247BBB" w:rsidRPr="00286037" w:rsidRDefault="00247BBB" w:rsidP="00247BBB">
            <w:pPr>
              <w:contextualSpacing/>
              <w:rPr>
                <w:rFonts w:cs="Arial"/>
              </w:rPr>
            </w:pPr>
            <w:r w:rsidRPr="00286037">
              <w:rPr>
                <w:rFonts w:cs="Arial"/>
              </w:rPr>
              <w:t>Mental Health Helpline</w:t>
            </w:r>
          </w:p>
        </w:tc>
        <w:tc>
          <w:tcPr>
            <w:tcW w:w="4219" w:type="dxa"/>
          </w:tcPr>
          <w:p w14:paraId="45FCE923" w14:textId="77777777" w:rsidR="00247BBB" w:rsidRPr="00286037" w:rsidRDefault="00247BBB" w:rsidP="00247BBB">
            <w:pPr>
              <w:pStyle w:val="ListParagraph"/>
              <w:numPr>
                <w:ilvl w:val="0"/>
                <w:numId w:val="20"/>
              </w:numPr>
              <w:spacing w:before="0"/>
              <w:ind w:left="320"/>
              <w:rPr>
                <w:rFonts w:cs="Arial"/>
              </w:rPr>
            </w:pPr>
            <w:r w:rsidRPr="00286037">
              <w:rPr>
                <w:rFonts w:cs="Arial"/>
              </w:rPr>
              <w:t>24/7 Access to Mental Health Helpline.</w:t>
            </w:r>
          </w:p>
          <w:p w14:paraId="1288C1C1" w14:textId="0A937F2F" w:rsidR="00247BBB" w:rsidRPr="00286037" w:rsidRDefault="00247BBB" w:rsidP="00247BBB">
            <w:pPr>
              <w:pStyle w:val="ListParagraph"/>
              <w:numPr>
                <w:ilvl w:val="0"/>
                <w:numId w:val="20"/>
              </w:numPr>
              <w:spacing w:before="0"/>
              <w:ind w:left="320"/>
              <w:rPr>
                <w:rFonts w:cs="Arial"/>
              </w:rPr>
            </w:pPr>
            <w:r w:rsidRPr="00286037">
              <w:rPr>
                <w:rFonts w:cs="Arial"/>
              </w:rPr>
              <w:t>Provision of structured short-term support for common mental health problems</w:t>
            </w:r>
            <w:r w:rsidR="00F0731B" w:rsidRPr="00286037">
              <w:rPr>
                <w:rFonts w:cs="Arial"/>
              </w:rPr>
              <w:t xml:space="preserve">. </w:t>
            </w:r>
          </w:p>
          <w:p w14:paraId="237DBB05" w14:textId="77777777" w:rsidR="00247BBB" w:rsidRDefault="00247BBB" w:rsidP="00247BBB">
            <w:pPr>
              <w:pStyle w:val="ListParagraph"/>
              <w:numPr>
                <w:ilvl w:val="0"/>
                <w:numId w:val="20"/>
              </w:numPr>
              <w:spacing w:before="0"/>
              <w:ind w:left="320"/>
              <w:rPr>
                <w:rFonts w:cs="Arial"/>
              </w:rPr>
            </w:pPr>
            <w:r w:rsidRPr="00286037">
              <w:rPr>
                <w:rFonts w:cs="Arial"/>
              </w:rPr>
              <w:t>Provision of support and signposting information for common mental health problems</w:t>
            </w:r>
          </w:p>
          <w:p w14:paraId="4D67F059" w14:textId="58EAFDFF" w:rsidR="002A1CCF" w:rsidRPr="00286037" w:rsidRDefault="002A1CCF" w:rsidP="00247BBB">
            <w:pPr>
              <w:pStyle w:val="ListParagraph"/>
              <w:numPr>
                <w:ilvl w:val="0"/>
                <w:numId w:val="20"/>
              </w:numPr>
              <w:spacing w:before="0"/>
              <w:ind w:left="320"/>
              <w:rPr>
                <w:rFonts w:cs="Arial"/>
              </w:rPr>
            </w:pPr>
            <w:r>
              <w:rPr>
                <w:rFonts w:cs="Arial"/>
              </w:rPr>
              <w:t xml:space="preserve">Provision of a minimum of </w:t>
            </w:r>
            <w:r w:rsidR="00BE6881">
              <w:rPr>
                <w:rFonts w:cs="Arial"/>
              </w:rPr>
              <w:t>8</w:t>
            </w:r>
            <w:r>
              <w:rPr>
                <w:rFonts w:cs="Arial"/>
              </w:rPr>
              <w:t xml:space="preserve"> counselling sessions.</w:t>
            </w:r>
          </w:p>
          <w:p w14:paraId="297C613F" w14:textId="77777777" w:rsidR="00247BBB" w:rsidRPr="00286037" w:rsidRDefault="00247BBB" w:rsidP="00247BBB">
            <w:pPr>
              <w:pStyle w:val="ListParagraph"/>
              <w:ind w:left="320"/>
              <w:rPr>
                <w:rFonts w:cs="Arial"/>
              </w:rPr>
            </w:pPr>
          </w:p>
        </w:tc>
        <w:tc>
          <w:tcPr>
            <w:tcW w:w="3686" w:type="dxa"/>
          </w:tcPr>
          <w:p w14:paraId="2108A69B" w14:textId="77777777" w:rsidR="00247BBB" w:rsidRDefault="00247BBB" w:rsidP="00247BBB">
            <w:pPr>
              <w:pStyle w:val="ListParagraph"/>
              <w:numPr>
                <w:ilvl w:val="0"/>
                <w:numId w:val="20"/>
              </w:numPr>
              <w:spacing w:before="0"/>
              <w:ind w:left="450"/>
              <w:rPr>
                <w:rFonts w:cs="Arial"/>
              </w:rPr>
            </w:pPr>
            <w:r w:rsidRPr="00286037">
              <w:rPr>
                <w:rFonts w:cs="Arial"/>
              </w:rPr>
              <w:t>Access to the services when travelling overseas.</w:t>
            </w:r>
          </w:p>
          <w:p w14:paraId="23AB6ABB" w14:textId="7158DDFF" w:rsidR="002A1CCF" w:rsidRPr="00286037" w:rsidRDefault="002A1CCF" w:rsidP="00247BBB">
            <w:pPr>
              <w:pStyle w:val="ListParagraph"/>
              <w:numPr>
                <w:ilvl w:val="0"/>
                <w:numId w:val="20"/>
              </w:numPr>
              <w:spacing w:before="0"/>
              <w:ind w:left="450"/>
              <w:rPr>
                <w:rFonts w:cs="Arial"/>
              </w:rPr>
            </w:pPr>
            <w:r>
              <w:rPr>
                <w:rFonts w:cs="Arial"/>
              </w:rPr>
              <w:t>Access to specialised mental health therapies (i.e. CBT, EMDR)</w:t>
            </w:r>
          </w:p>
        </w:tc>
      </w:tr>
      <w:tr w:rsidR="00247BBB" w:rsidRPr="00286037" w14:paraId="58B691AC" w14:textId="77777777" w:rsidTr="00247BBB">
        <w:trPr>
          <w:trHeight w:val="300"/>
        </w:trPr>
        <w:tc>
          <w:tcPr>
            <w:tcW w:w="707" w:type="dxa"/>
          </w:tcPr>
          <w:p w14:paraId="2C0A5C3A" w14:textId="77777777" w:rsidR="00247BBB" w:rsidRPr="00286037" w:rsidRDefault="00247BBB" w:rsidP="00247BBB">
            <w:pPr>
              <w:contextualSpacing/>
              <w:rPr>
                <w:rFonts w:cs="Arial"/>
              </w:rPr>
            </w:pPr>
            <w:r w:rsidRPr="00286037">
              <w:rPr>
                <w:rFonts w:cs="Arial"/>
              </w:rPr>
              <w:t>1.3</w:t>
            </w:r>
          </w:p>
        </w:tc>
        <w:tc>
          <w:tcPr>
            <w:tcW w:w="1737" w:type="dxa"/>
          </w:tcPr>
          <w:p w14:paraId="2480F3C4" w14:textId="77777777" w:rsidR="00247BBB" w:rsidRPr="00286037" w:rsidRDefault="00247BBB" w:rsidP="00247BBB">
            <w:pPr>
              <w:contextualSpacing/>
              <w:rPr>
                <w:rFonts w:cs="Arial"/>
              </w:rPr>
            </w:pPr>
            <w:r w:rsidRPr="00286037">
              <w:rPr>
                <w:rFonts w:cs="Arial"/>
              </w:rPr>
              <w:t>Medical Diagnostics</w:t>
            </w:r>
          </w:p>
        </w:tc>
        <w:tc>
          <w:tcPr>
            <w:tcW w:w="4219" w:type="dxa"/>
          </w:tcPr>
          <w:p w14:paraId="021476C1" w14:textId="77777777" w:rsidR="00247BBB" w:rsidRPr="00286037" w:rsidRDefault="00247BBB" w:rsidP="00247BBB">
            <w:pPr>
              <w:pStyle w:val="ListParagraph"/>
              <w:numPr>
                <w:ilvl w:val="0"/>
                <w:numId w:val="20"/>
              </w:numPr>
              <w:spacing w:before="0"/>
              <w:ind w:left="320"/>
              <w:rPr>
                <w:rFonts w:cs="Arial"/>
              </w:rPr>
            </w:pPr>
            <w:r w:rsidRPr="00286037">
              <w:rPr>
                <w:rFonts w:cs="Arial"/>
              </w:rPr>
              <w:t>Provision of medical consultations with appropriate medical expert.</w:t>
            </w:r>
          </w:p>
          <w:p w14:paraId="661C87B4" w14:textId="77777777" w:rsidR="00247BBB" w:rsidRPr="00286037" w:rsidRDefault="00247BBB" w:rsidP="00247BBB">
            <w:pPr>
              <w:pStyle w:val="ListParagraph"/>
              <w:numPr>
                <w:ilvl w:val="0"/>
                <w:numId w:val="20"/>
              </w:numPr>
              <w:spacing w:before="0" w:after="120"/>
              <w:ind w:left="317" w:hanging="357"/>
              <w:rPr>
                <w:rFonts w:cs="Arial"/>
              </w:rPr>
            </w:pPr>
            <w:r w:rsidRPr="00286037">
              <w:rPr>
                <w:rFonts w:cs="Arial"/>
              </w:rPr>
              <w:t>Provision of tests, scans, x-rays etc to help with reaching a diagnosis.</w:t>
            </w:r>
          </w:p>
        </w:tc>
        <w:tc>
          <w:tcPr>
            <w:tcW w:w="3686" w:type="dxa"/>
          </w:tcPr>
          <w:p w14:paraId="6F8EEA11" w14:textId="77777777" w:rsidR="00247BBB" w:rsidRPr="00286037" w:rsidRDefault="00247BBB" w:rsidP="00247BBB">
            <w:pPr>
              <w:contextualSpacing/>
              <w:rPr>
                <w:rFonts w:cs="Arial"/>
              </w:rPr>
            </w:pPr>
            <w:r w:rsidRPr="00286037">
              <w:rPr>
                <w:rFonts w:cs="Arial"/>
              </w:rPr>
              <w:t>N/A</w:t>
            </w:r>
          </w:p>
        </w:tc>
      </w:tr>
      <w:tr w:rsidR="00247BBB" w:rsidRPr="00286037" w14:paraId="0B88D946" w14:textId="77777777" w:rsidTr="00247BBB">
        <w:trPr>
          <w:trHeight w:val="300"/>
        </w:trPr>
        <w:tc>
          <w:tcPr>
            <w:tcW w:w="707" w:type="dxa"/>
          </w:tcPr>
          <w:p w14:paraId="6EFF6B4B" w14:textId="77777777" w:rsidR="00247BBB" w:rsidRPr="00286037" w:rsidRDefault="00247BBB" w:rsidP="00247BBB">
            <w:pPr>
              <w:contextualSpacing/>
              <w:rPr>
                <w:rFonts w:cs="Arial"/>
              </w:rPr>
            </w:pPr>
            <w:r w:rsidRPr="00286037">
              <w:rPr>
                <w:rFonts w:cs="Arial"/>
              </w:rPr>
              <w:t>1.4</w:t>
            </w:r>
          </w:p>
        </w:tc>
        <w:tc>
          <w:tcPr>
            <w:tcW w:w="1737" w:type="dxa"/>
          </w:tcPr>
          <w:p w14:paraId="57C40718" w14:textId="77777777" w:rsidR="00247BBB" w:rsidRPr="00286037" w:rsidRDefault="00247BBB" w:rsidP="00247BBB">
            <w:pPr>
              <w:contextualSpacing/>
              <w:rPr>
                <w:rFonts w:cs="Arial"/>
              </w:rPr>
            </w:pPr>
            <w:r w:rsidRPr="00286037">
              <w:rPr>
                <w:rFonts w:cs="Arial"/>
              </w:rPr>
              <w:t>Medical treatment</w:t>
            </w:r>
          </w:p>
        </w:tc>
        <w:tc>
          <w:tcPr>
            <w:tcW w:w="4219" w:type="dxa"/>
          </w:tcPr>
          <w:p w14:paraId="1650FE76" w14:textId="1E060418" w:rsidR="00247BBB" w:rsidRPr="00286037" w:rsidRDefault="00247BBB" w:rsidP="00247BBB">
            <w:pPr>
              <w:pStyle w:val="ListParagraph"/>
              <w:numPr>
                <w:ilvl w:val="0"/>
                <w:numId w:val="22"/>
              </w:numPr>
              <w:spacing w:before="0"/>
              <w:ind w:left="360"/>
              <w:rPr>
                <w:rFonts w:cs="Arial"/>
              </w:rPr>
            </w:pPr>
            <w:r w:rsidRPr="00286037">
              <w:rPr>
                <w:rFonts w:cs="Arial"/>
              </w:rPr>
              <w:t xml:space="preserve">Provision of medical treatment, including access to surgeons, </w:t>
            </w:r>
            <w:r w:rsidR="00495ABE" w:rsidRPr="00286037">
              <w:rPr>
                <w:rFonts w:cs="Arial"/>
              </w:rPr>
              <w:t>anaesthet</w:t>
            </w:r>
            <w:r w:rsidR="00495ABE">
              <w:rPr>
                <w:rFonts w:cs="Arial"/>
              </w:rPr>
              <w:t>ics</w:t>
            </w:r>
            <w:r w:rsidRPr="00286037">
              <w:rPr>
                <w:rFonts w:cs="Arial"/>
              </w:rPr>
              <w:t>, operating theatres, accommodation, nursing, medical admission and specialist consultants.</w:t>
            </w:r>
          </w:p>
          <w:p w14:paraId="3C3EA712" w14:textId="77777777" w:rsidR="00247BBB" w:rsidRPr="00286037" w:rsidRDefault="00247BBB" w:rsidP="00247BBB">
            <w:pPr>
              <w:pStyle w:val="ListParagraph"/>
              <w:numPr>
                <w:ilvl w:val="0"/>
                <w:numId w:val="22"/>
              </w:numPr>
              <w:spacing w:before="0"/>
              <w:ind w:left="360"/>
              <w:rPr>
                <w:rFonts w:cs="Arial"/>
              </w:rPr>
            </w:pPr>
            <w:r w:rsidRPr="00286037">
              <w:rPr>
                <w:rFonts w:cs="Arial"/>
              </w:rPr>
              <w:t>Provision of pre-operative tests.</w:t>
            </w:r>
          </w:p>
          <w:p w14:paraId="4A9C2BD7" w14:textId="77777777" w:rsidR="00247BBB" w:rsidRPr="00286037" w:rsidRDefault="00247BBB" w:rsidP="00247BBB">
            <w:pPr>
              <w:pStyle w:val="ListParagraph"/>
              <w:numPr>
                <w:ilvl w:val="0"/>
                <w:numId w:val="22"/>
              </w:numPr>
              <w:spacing w:before="0" w:after="120"/>
              <w:ind w:left="357" w:hanging="357"/>
              <w:rPr>
                <w:rFonts w:cs="Arial"/>
              </w:rPr>
            </w:pPr>
            <w:r w:rsidRPr="00286037">
              <w:rPr>
                <w:rFonts w:cs="Arial"/>
              </w:rPr>
              <w:t>Provision of post-operative support such as physiotherapy, dressings etc.</w:t>
            </w:r>
          </w:p>
          <w:p w14:paraId="644AA9D3" w14:textId="77777777" w:rsidR="00247BBB" w:rsidRPr="00286037" w:rsidRDefault="00247BBB" w:rsidP="00247BBB">
            <w:pPr>
              <w:pStyle w:val="ListParagraph"/>
              <w:numPr>
                <w:ilvl w:val="0"/>
                <w:numId w:val="22"/>
              </w:numPr>
              <w:spacing w:before="0" w:after="120"/>
              <w:ind w:left="357" w:hanging="357"/>
              <w:rPr>
                <w:rFonts w:cs="Arial"/>
              </w:rPr>
            </w:pPr>
            <w:r w:rsidRPr="00286037">
              <w:rPr>
                <w:rFonts w:cs="Arial"/>
              </w:rPr>
              <w:t>Provision to cover pre-existing conditions</w:t>
            </w:r>
          </w:p>
        </w:tc>
        <w:tc>
          <w:tcPr>
            <w:tcW w:w="3686" w:type="dxa"/>
          </w:tcPr>
          <w:p w14:paraId="1F61F1E0" w14:textId="77777777" w:rsidR="00247BBB" w:rsidRPr="00286037" w:rsidRDefault="00247BBB" w:rsidP="00247BBB">
            <w:pPr>
              <w:contextualSpacing/>
              <w:rPr>
                <w:rFonts w:cs="Arial"/>
              </w:rPr>
            </w:pPr>
            <w:r w:rsidRPr="00286037">
              <w:rPr>
                <w:rFonts w:cs="Arial"/>
              </w:rPr>
              <w:t>N/A</w:t>
            </w:r>
          </w:p>
        </w:tc>
      </w:tr>
      <w:tr w:rsidR="00247BBB" w:rsidRPr="00286037" w14:paraId="66DD97F9" w14:textId="77777777" w:rsidTr="00247BBB">
        <w:trPr>
          <w:trHeight w:val="300"/>
        </w:trPr>
        <w:tc>
          <w:tcPr>
            <w:tcW w:w="707" w:type="dxa"/>
          </w:tcPr>
          <w:p w14:paraId="1C03FD11" w14:textId="77777777" w:rsidR="00247BBB" w:rsidRPr="00286037" w:rsidRDefault="00247BBB" w:rsidP="00247BBB">
            <w:pPr>
              <w:contextualSpacing/>
              <w:rPr>
                <w:rFonts w:cs="Arial"/>
              </w:rPr>
            </w:pPr>
            <w:r w:rsidRPr="00286037">
              <w:rPr>
                <w:rFonts w:cs="Arial"/>
              </w:rPr>
              <w:lastRenderedPageBreak/>
              <w:t>1.5</w:t>
            </w:r>
          </w:p>
        </w:tc>
        <w:tc>
          <w:tcPr>
            <w:tcW w:w="1737" w:type="dxa"/>
          </w:tcPr>
          <w:p w14:paraId="60103636" w14:textId="77777777" w:rsidR="00247BBB" w:rsidRPr="00286037" w:rsidRDefault="00247BBB" w:rsidP="00247BBB">
            <w:pPr>
              <w:contextualSpacing/>
              <w:rPr>
                <w:rFonts w:cs="Arial"/>
              </w:rPr>
            </w:pPr>
            <w:r w:rsidRPr="00286037">
              <w:rPr>
                <w:rFonts w:cs="Arial"/>
              </w:rPr>
              <w:t>Physiotherapy</w:t>
            </w:r>
          </w:p>
        </w:tc>
        <w:tc>
          <w:tcPr>
            <w:tcW w:w="4219" w:type="dxa"/>
          </w:tcPr>
          <w:p w14:paraId="68FCA8EE" w14:textId="77777777" w:rsidR="00247BBB" w:rsidRPr="00286037" w:rsidRDefault="00247BBB" w:rsidP="00247BBB">
            <w:pPr>
              <w:pStyle w:val="ListParagraph"/>
              <w:numPr>
                <w:ilvl w:val="0"/>
                <w:numId w:val="22"/>
              </w:numPr>
              <w:spacing w:before="0"/>
              <w:ind w:left="360"/>
              <w:rPr>
                <w:rFonts w:cs="Arial"/>
              </w:rPr>
            </w:pPr>
            <w:r w:rsidRPr="00286037">
              <w:rPr>
                <w:rFonts w:cs="Arial"/>
              </w:rPr>
              <w:t>Provision physiotherapy assessment either in person, via a video call or by telephone.</w:t>
            </w:r>
          </w:p>
          <w:p w14:paraId="3FE9A135" w14:textId="77777777" w:rsidR="00247BBB" w:rsidRPr="00286037" w:rsidRDefault="00247BBB" w:rsidP="00247BBB">
            <w:pPr>
              <w:pStyle w:val="ListParagraph"/>
              <w:numPr>
                <w:ilvl w:val="0"/>
                <w:numId w:val="22"/>
              </w:numPr>
              <w:spacing w:before="0"/>
              <w:ind w:left="360"/>
              <w:rPr>
                <w:rFonts w:cs="Arial"/>
              </w:rPr>
            </w:pPr>
            <w:r w:rsidRPr="00286037">
              <w:rPr>
                <w:rFonts w:cs="Arial"/>
              </w:rPr>
              <w:t>Provision of physiotherapy treatment, including self-managed exercises, virtual or face to face sessions.</w:t>
            </w:r>
          </w:p>
          <w:p w14:paraId="00DA3391" w14:textId="77777777" w:rsidR="00247BBB" w:rsidRPr="00286037" w:rsidRDefault="00247BBB" w:rsidP="00247BBB">
            <w:pPr>
              <w:pStyle w:val="ListParagraph"/>
              <w:numPr>
                <w:ilvl w:val="0"/>
                <w:numId w:val="22"/>
              </w:numPr>
              <w:spacing w:before="0" w:after="120"/>
              <w:ind w:left="357" w:hanging="357"/>
              <w:rPr>
                <w:rFonts w:cs="Arial"/>
              </w:rPr>
            </w:pPr>
            <w:r w:rsidRPr="00286037">
              <w:rPr>
                <w:rFonts w:cs="Arial"/>
              </w:rPr>
              <w:t>Access to follow up support and case management advice.</w:t>
            </w:r>
          </w:p>
          <w:p w14:paraId="4DF8F5D3" w14:textId="77777777" w:rsidR="00247BBB" w:rsidRPr="00286037" w:rsidRDefault="00247BBB" w:rsidP="00247BBB">
            <w:pPr>
              <w:pStyle w:val="ListParagraph"/>
              <w:numPr>
                <w:ilvl w:val="0"/>
                <w:numId w:val="22"/>
              </w:numPr>
              <w:spacing w:before="0" w:after="120"/>
              <w:ind w:left="357" w:hanging="357"/>
              <w:rPr>
                <w:rFonts w:cs="Arial"/>
              </w:rPr>
            </w:pPr>
            <w:r w:rsidRPr="00286037">
              <w:rPr>
                <w:rFonts w:cs="Arial"/>
              </w:rPr>
              <w:t>Provision to cover pre-existing conditions</w:t>
            </w:r>
          </w:p>
        </w:tc>
        <w:tc>
          <w:tcPr>
            <w:tcW w:w="3686" w:type="dxa"/>
          </w:tcPr>
          <w:p w14:paraId="62FB89AD" w14:textId="77777777" w:rsidR="00247BBB" w:rsidRPr="00286037" w:rsidRDefault="00247BBB" w:rsidP="00247BBB">
            <w:pPr>
              <w:contextualSpacing/>
              <w:rPr>
                <w:rFonts w:cs="Arial"/>
              </w:rPr>
            </w:pPr>
            <w:r w:rsidRPr="00286037">
              <w:rPr>
                <w:rFonts w:cs="Arial"/>
              </w:rPr>
              <w:t>N/A</w:t>
            </w:r>
          </w:p>
        </w:tc>
      </w:tr>
      <w:tr w:rsidR="00247BBB" w:rsidRPr="00286037" w14:paraId="0C3BA529" w14:textId="77777777" w:rsidTr="00247BBB">
        <w:trPr>
          <w:trHeight w:val="300"/>
        </w:trPr>
        <w:tc>
          <w:tcPr>
            <w:tcW w:w="707" w:type="dxa"/>
          </w:tcPr>
          <w:p w14:paraId="5E1C1B66" w14:textId="77777777" w:rsidR="00247BBB" w:rsidRPr="00286037" w:rsidRDefault="00247BBB" w:rsidP="00247BBB">
            <w:pPr>
              <w:contextualSpacing/>
              <w:rPr>
                <w:rFonts w:cs="Arial"/>
              </w:rPr>
            </w:pPr>
            <w:r w:rsidRPr="00286037">
              <w:rPr>
                <w:rFonts w:cs="Arial"/>
              </w:rPr>
              <w:t>1.6</w:t>
            </w:r>
          </w:p>
        </w:tc>
        <w:tc>
          <w:tcPr>
            <w:tcW w:w="1737" w:type="dxa"/>
          </w:tcPr>
          <w:p w14:paraId="77540021" w14:textId="77777777" w:rsidR="00247BBB" w:rsidRPr="00286037" w:rsidRDefault="00247BBB" w:rsidP="00247BBB">
            <w:pPr>
              <w:contextualSpacing/>
              <w:rPr>
                <w:rFonts w:cs="Arial"/>
              </w:rPr>
            </w:pPr>
            <w:r w:rsidRPr="00286037">
              <w:rPr>
                <w:rFonts w:cs="Arial"/>
              </w:rPr>
              <w:t>Counselling Support</w:t>
            </w:r>
          </w:p>
        </w:tc>
        <w:tc>
          <w:tcPr>
            <w:tcW w:w="4219" w:type="dxa"/>
          </w:tcPr>
          <w:p w14:paraId="6C95D74A" w14:textId="77777777" w:rsidR="00247BBB" w:rsidRPr="00286037" w:rsidRDefault="00247BBB" w:rsidP="00247BBB">
            <w:pPr>
              <w:pStyle w:val="ListParagraph"/>
              <w:numPr>
                <w:ilvl w:val="0"/>
                <w:numId w:val="22"/>
              </w:numPr>
              <w:spacing w:before="0"/>
              <w:ind w:left="450"/>
              <w:rPr>
                <w:rFonts w:cs="Arial"/>
              </w:rPr>
            </w:pPr>
            <w:r w:rsidRPr="00286037">
              <w:rPr>
                <w:rFonts w:cs="Arial"/>
              </w:rPr>
              <w:t>Provision of short-term structured mental health support in relation to life stressors such as bereavement, issues with work, relationship difficulties and support for middle to moderate distress.</w:t>
            </w:r>
          </w:p>
          <w:p w14:paraId="4B7121E6" w14:textId="77777777" w:rsidR="00247BBB" w:rsidRPr="00286037" w:rsidRDefault="00247BBB" w:rsidP="00247BBB">
            <w:pPr>
              <w:pStyle w:val="ListParagraph"/>
              <w:numPr>
                <w:ilvl w:val="0"/>
                <w:numId w:val="22"/>
              </w:numPr>
              <w:spacing w:before="0"/>
              <w:ind w:left="450"/>
              <w:rPr>
                <w:rFonts w:cs="Arial"/>
              </w:rPr>
            </w:pPr>
            <w:r w:rsidRPr="00286037">
              <w:rPr>
                <w:rFonts w:cs="Arial"/>
              </w:rPr>
              <w:t>Provision of wellbeing counselling support, up to 6 sessions with possibility to extend if required.</w:t>
            </w:r>
          </w:p>
          <w:p w14:paraId="4E2E63AC" w14:textId="77777777" w:rsidR="00247BBB" w:rsidRPr="00286037" w:rsidRDefault="00247BBB" w:rsidP="00247BBB">
            <w:pPr>
              <w:pStyle w:val="ListParagraph"/>
              <w:numPr>
                <w:ilvl w:val="0"/>
                <w:numId w:val="22"/>
              </w:numPr>
              <w:spacing w:before="0" w:after="120"/>
              <w:ind w:left="448" w:hanging="357"/>
              <w:rPr>
                <w:rFonts w:cs="Arial"/>
              </w:rPr>
            </w:pPr>
            <w:r w:rsidRPr="00286037">
              <w:rPr>
                <w:rFonts w:cs="Arial"/>
              </w:rPr>
              <w:t>Provision of specialist support services, for example Cognitive Behavioural Therapy (CBT) or Eye Movement Desensitization and Reprocessing (EMDR)</w:t>
            </w:r>
          </w:p>
          <w:p w14:paraId="64B2A5A2" w14:textId="77777777" w:rsidR="00247BBB" w:rsidRPr="00286037" w:rsidRDefault="00247BBB" w:rsidP="00247BBB">
            <w:pPr>
              <w:pStyle w:val="ListParagraph"/>
              <w:numPr>
                <w:ilvl w:val="0"/>
                <w:numId w:val="22"/>
              </w:numPr>
              <w:spacing w:before="0" w:after="120"/>
              <w:ind w:left="448" w:hanging="357"/>
              <w:rPr>
                <w:rFonts w:cs="Arial"/>
              </w:rPr>
            </w:pPr>
            <w:r w:rsidRPr="00286037">
              <w:rPr>
                <w:rFonts w:cs="Arial"/>
              </w:rPr>
              <w:t>Provision to cover pre-existing conditions</w:t>
            </w:r>
          </w:p>
        </w:tc>
        <w:tc>
          <w:tcPr>
            <w:tcW w:w="3686" w:type="dxa"/>
          </w:tcPr>
          <w:p w14:paraId="34892420" w14:textId="77777777" w:rsidR="00247BBB" w:rsidRPr="00286037" w:rsidRDefault="00247BBB" w:rsidP="00247BBB">
            <w:pPr>
              <w:contextualSpacing/>
              <w:rPr>
                <w:rFonts w:cs="Arial"/>
              </w:rPr>
            </w:pPr>
          </w:p>
        </w:tc>
      </w:tr>
      <w:tr w:rsidR="00247BBB" w:rsidRPr="00286037" w14:paraId="2E7E1866" w14:textId="77777777" w:rsidTr="00247BBB">
        <w:trPr>
          <w:trHeight w:val="300"/>
        </w:trPr>
        <w:tc>
          <w:tcPr>
            <w:tcW w:w="707" w:type="dxa"/>
          </w:tcPr>
          <w:p w14:paraId="673BDEF3" w14:textId="77777777" w:rsidR="00247BBB" w:rsidRPr="00286037" w:rsidRDefault="00247BBB" w:rsidP="00247BBB">
            <w:pPr>
              <w:contextualSpacing/>
              <w:rPr>
                <w:rFonts w:cs="Arial"/>
              </w:rPr>
            </w:pPr>
            <w:r w:rsidRPr="00286037">
              <w:rPr>
                <w:rFonts w:cs="Arial"/>
              </w:rPr>
              <w:t>1.7</w:t>
            </w:r>
          </w:p>
        </w:tc>
        <w:tc>
          <w:tcPr>
            <w:tcW w:w="1737" w:type="dxa"/>
          </w:tcPr>
          <w:p w14:paraId="7EE4EDEF" w14:textId="77777777" w:rsidR="00247BBB" w:rsidRPr="00286037" w:rsidRDefault="00247BBB" w:rsidP="00247BBB">
            <w:pPr>
              <w:contextualSpacing/>
              <w:rPr>
                <w:rFonts w:cs="Arial"/>
              </w:rPr>
            </w:pPr>
            <w:r w:rsidRPr="00286037">
              <w:rPr>
                <w:rFonts w:cs="Arial"/>
              </w:rPr>
              <w:t>Mobile App</w:t>
            </w:r>
          </w:p>
        </w:tc>
        <w:tc>
          <w:tcPr>
            <w:tcW w:w="4219" w:type="dxa"/>
          </w:tcPr>
          <w:p w14:paraId="2F88EBFA" w14:textId="77777777" w:rsidR="00247BBB" w:rsidRPr="00286037" w:rsidRDefault="00247BBB" w:rsidP="00247BBB">
            <w:pPr>
              <w:pStyle w:val="ListParagraph"/>
              <w:numPr>
                <w:ilvl w:val="0"/>
                <w:numId w:val="22"/>
              </w:numPr>
              <w:spacing w:before="0" w:after="120"/>
              <w:ind w:left="448" w:hanging="357"/>
              <w:rPr>
                <w:rFonts w:cs="Arial"/>
              </w:rPr>
            </w:pPr>
            <w:r w:rsidRPr="00286037">
              <w:rPr>
                <w:rFonts w:cs="Arial"/>
              </w:rPr>
              <w:t>Mobile App to help with accessing all the available support and appointment booking etc.</w:t>
            </w:r>
          </w:p>
        </w:tc>
        <w:tc>
          <w:tcPr>
            <w:tcW w:w="3686" w:type="dxa"/>
          </w:tcPr>
          <w:p w14:paraId="32D19CEE" w14:textId="77777777" w:rsidR="00247BBB" w:rsidRPr="00286037" w:rsidRDefault="00247BBB" w:rsidP="00247BBB">
            <w:pPr>
              <w:contextualSpacing/>
              <w:rPr>
                <w:rFonts w:cs="Arial"/>
              </w:rPr>
            </w:pPr>
          </w:p>
        </w:tc>
      </w:tr>
      <w:tr w:rsidR="00247BBB" w:rsidRPr="00286037" w14:paraId="232DE5B4" w14:textId="77777777" w:rsidTr="00247BBB">
        <w:trPr>
          <w:trHeight w:val="300"/>
        </w:trPr>
        <w:tc>
          <w:tcPr>
            <w:tcW w:w="707" w:type="dxa"/>
          </w:tcPr>
          <w:p w14:paraId="5289DE7E" w14:textId="6EFF9C44" w:rsidR="00247BBB" w:rsidRPr="00286037" w:rsidRDefault="00247BBB" w:rsidP="00247BBB">
            <w:pPr>
              <w:contextualSpacing/>
              <w:rPr>
                <w:rFonts w:cs="Arial"/>
              </w:rPr>
            </w:pPr>
            <w:r w:rsidRPr="00286037">
              <w:rPr>
                <w:rFonts w:cs="Arial"/>
              </w:rPr>
              <w:t>1.</w:t>
            </w:r>
            <w:r w:rsidR="00B56FBE">
              <w:rPr>
                <w:rFonts w:cs="Arial"/>
              </w:rPr>
              <w:t>8</w:t>
            </w:r>
          </w:p>
        </w:tc>
        <w:tc>
          <w:tcPr>
            <w:tcW w:w="1737" w:type="dxa"/>
          </w:tcPr>
          <w:p w14:paraId="0E2977B8" w14:textId="77777777" w:rsidR="00247BBB" w:rsidRPr="00286037" w:rsidRDefault="00247BBB" w:rsidP="00247BBB">
            <w:pPr>
              <w:contextualSpacing/>
              <w:rPr>
                <w:rFonts w:cs="Arial"/>
              </w:rPr>
            </w:pPr>
            <w:r w:rsidRPr="00286037">
              <w:rPr>
                <w:rFonts w:cs="Arial"/>
              </w:rPr>
              <w:t>Wellbeing Hub</w:t>
            </w:r>
          </w:p>
        </w:tc>
        <w:tc>
          <w:tcPr>
            <w:tcW w:w="4219" w:type="dxa"/>
          </w:tcPr>
          <w:p w14:paraId="67E28F8E" w14:textId="77777777" w:rsidR="00247BBB" w:rsidRPr="00286037" w:rsidRDefault="00247BBB" w:rsidP="00247BBB">
            <w:pPr>
              <w:contextualSpacing/>
              <w:rPr>
                <w:rFonts w:cs="Arial"/>
              </w:rPr>
            </w:pPr>
            <w:r w:rsidRPr="00286037">
              <w:rPr>
                <w:rFonts w:cs="Arial"/>
              </w:rPr>
              <w:t>N/A</w:t>
            </w:r>
          </w:p>
        </w:tc>
        <w:tc>
          <w:tcPr>
            <w:tcW w:w="3686" w:type="dxa"/>
          </w:tcPr>
          <w:p w14:paraId="0E96377C" w14:textId="3386CABA" w:rsidR="00247BBB" w:rsidRPr="00656225" w:rsidRDefault="00247BBB" w:rsidP="008B11C5">
            <w:pPr>
              <w:pStyle w:val="ListParagraph"/>
              <w:numPr>
                <w:ilvl w:val="0"/>
                <w:numId w:val="40"/>
              </w:numPr>
              <w:spacing w:before="0"/>
              <w:ind w:left="308"/>
              <w:rPr>
                <w:rFonts w:cs="Arial"/>
              </w:rPr>
            </w:pPr>
            <w:r w:rsidRPr="00286037">
              <w:rPr>
                <w:rFonts w:cs="Arial"/>
              </w:rPr>
              <w:t>Provision of fitness programme</w:t>
            </w:r>
            <w:r w:rsidR="00E01ACA">
              <w:rPr>
                <w:rFonts w:cs="Arial"/>
              </w:rPr>
              <w:t xml:space="preserve"> </w:t>
            </w:r>
            <w:r w:rsidRPr="00656225">
              <w:rPr>
                <w:rFonts w:cs="Arial"/>
              </w:rPr>
              <w:t>and videos to help users stay fit and healthy.</w:t>
            </w:r>
          </w:p>
          <w:p w14:paraId="33DB58CE" w14:textId="77777777" w:rsidR="00247BBB" w:rsidRPr="00286037" w:rsidRDefault="00247BBB" w:rsidP="00247BBB">
            <w:pPr>
              <w:pStyle w:val="ListParagraph"/>
              <w:numPr>
                <w:ilvl w:val="0"/>
                <w:numId w:val="20"/>
              </w:numPr>
              <w:spacing w:before="0"/>
              <w:ind w:left="320"/>
              <w:rPr>
                <w:rFonts w:cs="Arial"/>
              </w:rPr>
            </w:pPr>
            <w:r w:rsidRPr="00286037">
              <w:rPr>
                <w:rFonts w:cs="Arial"/>
              </w:rPr>
              <w:t>Provision of nutrition advice and recipes to try.</w:t>
            </w:r>
          </w:p>
          <w:p w14:paraId="00EA98A1" w14:textId="77777777" w:rsidR="00247BBB" w:rsidRPr="00286037" w:rsidRDefault="00247BBB" w:rsidP="00247BBB">
            <w:pPr>
              <w:pStyle w:val="ListParagraph"/>
              <w:numPr>
                <w:ilvl w:val="0"/>
                <w:numId w:val="20"/>
              </w:numPr>
              <w:spacing w:before="0"/>
              <w:ind w:left="320"/>
              <w:rPr>
                <w:rFonts w:cs="Arial"/>
              </w:rPr>
            </w:pPr>
            <w:r w:rsidRPr="00286037">
              <w:rPr>
                <w:rFonts w:cs="Arial"/>
              </w:rPr>
              <w:t xml:space="preserve">Provision of information and courses on wide range of wellbeing topics, including </w:t>
            </w:r>
            <w:r w:rsidRPr="00286037">
              <w:rPr>
                <w:rFonts w:cs="Arial"/>
              </w:rPr>
              <w:lastRenderedPageBreak/>
              <w:t>sleep, nutrition, mental wellbeing etc.</w:t>
            </w:r>
          </w:p>
          <w:p w14:paraId="42EDF809" w14:textId="77777777" w:rsidR="00247BBB" w:rsidRPr="00286037" w:rsidRDefault="00247BBB" w:rsidP="00247BBB">
            <w:pPr>
              <w:pStyle w:val="ListParagraph"/>
              <w:numPr>
                <w:ilvl w:val="0"/>
                <w:numId w:val="20"/>
              </w:numPr>
              <w:spacing w:before="0"/>
              <w:ind w:left="320"/>
              <w:rPr>
                <w:rFonts w:cs="Arial"/>
              </w:rPr>
            </w:pPr>
            <w:r w:rsidRPr="00286037">
              <w:rPr>
                <w:rFonts w:cs="Arial"/>
              </w:rPr>
              <w:t>Provision of meditation classes and breathing exercises videos.</w:t>
            </w:r>
          </w:p>
          <w:p w14:paraId="3E5136CE" w14:textId="77777777" w:rsidR="00247BBB" w:rsidRDefault="00247BBB" w:rsidP="00247BBB">
            <w:pPr>
              <w:pStyle w:val="ListParagraph"/>
              <w:numPr>
                <w:ilvl w:val="0"/>
                <w:numId w:val="20"/>
              </w:numPr>
              <w:spacing w:before="0" w:after="120"/>
              <w:ind w:left="317" w:hanging="357"/>
              <w:rPr>
                <w:rFonts w:cs="Arial"/>
              </w:rPr>
            </w:pPr>
            <w:r w:rsidRPr="00286037">
              <w:rPr>
                <w:rFonts w:cs="Arial"/>
              </w:rPr>
              <w:t>Access to menopause hub containing information, videos and courses to support at every stage of the menopause.</w:t>
            </w:r>
          </w:p>
          <w:p w14:paraId="4CB0515B" w14:textId="77777777" w:rsidR="00247BBB" w:rsidRPr="00286037" w:rsidRDefault="00247BBB" w:rsidP="00247BBB">
            <w:pPr>
              <w:pStyle w:val="ListParagraph"/>
              <w:numPr>
                <w:ilvl w:val="0"/>
                <w:numId w:val="20"/>
              </w:numPr>
              <w:spacing w:before="0" w:after="120"/>
              <w:ind w:left="317" w:hanging="357"/>
              <w:rPr>
                <w:rFonts w:cs="Arial"/>
              </w:rPr>
            </w:pPr>
            <w:r>
              <w:rPr>
                <w:rFonts w:cs="Arial"/>
              </w:rPr>
              <w:t>Access to Pregnancy Loss support, information and resources.</w:t>
            </w:r>
          </w:p>
        </w:tc>
      </w:tr>
      <w:tr w:rsidR="00247BBB" w:rsidRPr="00286037" w14:paraId="4A6A2D3F" w14:textId="77777777" w:rsidTr="00247BBB">
        <w:trPr>
          <w:trHeight w:val="300"/>
        </w:trPr>
        <w:tc>
          <w:tcPr>
            <w:tcW w:w="707" w:type="dxa"/>
          </w:tcPr>
          <w:p w14:paraId="32D1F578" w14:textId="208C8EF1" w:rsidR="00247BBB" w:rsidRPr="00286037" w:rsidRDefault="00247BBB" w:rsidP="00247BBB">
            <w:pPr>
              <w:contextualSpacing/>
              <w:rPr>
                <w:rFonts w:cs="Arial"/>
              </w:rPr>
            </w:pPr>
            <w:r w:rsidRPr="00286037">
              <w:rPr>
                <w:rFonts w:cs="Arial"/>
              </w:rPr>
              <w:lastRenderedPageBreak/>
              <w:t>1.</w:t>
            </w:r>
            <w:r w:rsidR="00B56FBE">
              <w:rPr>
                <w:rFonts w:cs="Arial"/>
              </w:rPr>
              <w:t>9</w:t>
            </w:r>
          </w:p>
        </w:tc>
        <w:tc>
          <w:tcPr>
            <w:tcW w:w="1737" w:type="dxa"/>
          </w:tcPr>
          <w:p w14:paraId="3BC2D695" w14:textId="77777777" w:rsidR="00247BBB" w:rsidRPr="00286037" w:rsidRDefault="00247BBB" w:rsidP="00247BBB">
            <w:pPr>
              <w:contextualSpacing/>
              <w:rPr>
                <w:rFonts w:cs="Arial"/>
              </w:rPr>
            </w:pPr>
            <w:r w:rsidRPr="00286037">
              <w:rPr>
                <w:rFonts w:cs="Arial"/>
              </w:rPr>
              <w:t>Care Planning and Social Care Advice</w:t>
            </w:r>
          </w:p>
        </w:tc>
        <w:tc>
          <w:tcPr>
            <w:tcW w:w="4219" w:type="dxa"/>
          </w:tcPr>
          <w:p w14:paraId="3CAEF1BD" w14:textId="77777777" w:rsidR="00247BBB" w:rsidRPr="00286037" w:rsidRDefault="00247BBB" w:rsidP="00247BBB">
            <w:pPr>
              <w:pStyle w:val="ListParagraph"/>
              <w:ind w:left="0"/>
              <w:rPr>
                <w:rFonts w:cs="Arial"/>
              </w:rPr>
            </w:pPr>
            <w:r w:rsidRPr="00286037">
              <w:rPr>
                <w:rFonts w:cs="Arial"/>
              </w:rPr>
              <w:t xml:space="preserve"> N/A</w:t>
            </w:r>
          </w:p>
          <w:p w14:paraId="1E7CB0CF" w14:textId="77777777" w:rsidR="00247BBB" w:rsidRPr="00286037" w:rsidRDefault="00247BBB" w:rsidP="00247BBB">
            <w:pPr>
              <w:pStyle w:val="ListParagraph"/>
              <w:ind w:left="320"/>
              <w:rPr>
                <w:rFonts w:cs="Arial"/>
              </w:rPr>
            </w:pPr>
          </w:p>
        </w:tc>
        <w:tc>
          <w:tcPr>
            <w:tcW w:w="3686" w:type="dxa"/>
          </w:tcPr>
          <w:p w14:paraId="3097C42D" w14:textId="77777777" w:rsidR="00247BBB" w:rsidRPr="00286037" w:rsidRDefault="00247BBB" w:rsidP="00247BBB">
            <w:pPr>
              <w:pStyle w:val="ListParagraph"/>
              <w:numPr>
                <w:ilvl w:val="0"/>
                <w:numId w:val="20"/>
              </w:numPr>
              <w:spacing w:before="0"/>
              <w:ind w:left="320"/>
              <w:rPr>
                <w:rFonts w:cs="Arial"/>
              </w:rPr>
            </w:pPr>
            <w:r w:rsidRPr="00286037">
              <w:rPr>
                <w:rFonts w:cs="Arial"/>
              </w:rPr>
              <w:t>Providing support, information and advice on adult care issues to all staff.</w:t>
            </w:r>
          </w:p>
          <w:p w14:paraId="494DB70F" w14:textId="77777777" w:rsidR="00247BBB" w:rsidRPr="00286037" w:rsidRDefault="00247BBB" w:rsidP="00247BBB">
            <w:pPr>
              <w:pStyle w:val="ListParagraph"/>
              <w:numPr>
                <w:ilvl w:val="0"/>
                <w:numId w:val="20"/>
              </w:numPr>
              <w:spacing w:before="0"/>
              <w:ind w:left="320"/>
              <w:rPr>
                <w:rFonts w:cs="Arial"/>
              </w:rPr>
            </w:pPr>
            <w:r w:rsidRPr="00286037">
              <w:rPr>
                <w:rFonts w:cs="Arial"/>
              </w:rPr>
              <w:t>Providing support, information and advice on adult special needs support to all staff.</w:t>
            </w:r>
          </w:p>
          <w:p w14:paraId="45748394" w14:textId="77777777" w:rsidR="00247BBB" w:rsidRPr="00286037" w:rsidRDefault="00247BBB" w:rsidP="00247BBB">
            <w:pPr>
              <w:pStyle w:val="ListParagraph"/>
              <w:numPr>
                <w:ilvl w:val="0"/>
                <w:numId w:val="20"/>
              </w:numPr>
              <w:spacing w:before="0"/>
              <w:ind w:left="320"/>
              <w:rPr>
                <w:rFonts w:cs="Arial"/>
              </w:rPr>
            </w:pPr>
            <w:r w:rsidRPr="00286037">
              <w:rPr>
                <w:rFonts w:cs="Arial"/>
              </w:rPr>
              <w:t>Providing support, information and advice to parents or a guardian of a child who may have special needs.</w:t>
            </w:r>
          </w:p>
          <w:p w14:paraId="21E8A965" w14:textId="77777777" w:rsidR="00247BBB" w:rsidRPr="00286037" w:rsidRDefault="00247BBB" w:rsidP="00247BBB">
            <w:pPr>
              <w:pStyle w:val="ListParagraph"/>
              <w:numPr>
                <w:ilvl w:val="0"/>
                <w:numId w:val="20"/>
              </w:numPr>
              <w:spacing w:before="0"/>
              <w:ind w:left="320"/>
              <w:rPr>
                <w:rFonts w:cs="Arial"/>
              </w:rPr>
            </w:pPr>
            <w:r w:rsidRPr="00286037">
              <w:rPr>
                <w:rFonts w:cs="Arial"/>
              </w:rPr>
              <w:t>Providing support with assessing care requirements and selecting the best care providers.</w:t>
            </w:r>
          </w:p>
          <w:p w14:paraId="75B75F5B" w14:textId="77777777" w:rsidR="00247BBB" w:rsidRPr="00286037" w:rsidRDefault="00247BBB" w:rsidP="00247BBB">
            <w:pPr>
              <w:pStyle w:val="ListParagraph"/>
              <w:numPr>
                <w:ilvl w:val="0"/>
                <w:numId w:val="20"/>
              </w:numPr>
              <w:spacing w:before="0"/>
              <w:ind w:left="320"/>
              <w:rPr>
                <w:rFonts w:cs="Arial"/>
              </w:rPr>
            </w:pPr>
            <w:r w:rsidRPr="00286037">
              <w:rPr>
                <w:rFonts w:cs="Arial"/>
              </w:rPr>
              <w:t>Access to short-term and convalescent care following treatment.</w:t>
            </w:r>
          </w:p>
          <w:p w14:paraId="16D213D5" w14:textId="77777777" w:rsidR="00247BBB" w:rsidRPr="00286037" w:rsidRDefault="00247BBB" w:rsidP="00247BBB">
            <w:pPr>
              <w:pStyle w:val="ListParagraph"/>
              <w:numPr>
                <w:ilvl w:val="0"/>
                <w:numId w:val="20"/>
              </w:numPr>
              <w:spacing w:before="0"/>
              <w:ind w:left="320"/>
              <w:rPr>
                <w:rFonts w:cs="Arial"/>
              </w:rPr>
            </w:pPr>
            <w:r w:rsidRPr="00286037">
              <w:rPr>
                <w:rFonts w:cs="Arial"/>
              </w:rPr>
              <w:t>Support with understanding the hospital discharge process and workings of the NHS and Social Services.</w:t>
            </w:r>
          </w:p>
          <w:p w14:paraId="144F89E7" w14:textId="77777777" w:rsidR="00247BBB" w:rsidRPr="00286037" w:rsidRDefault="00247BBB" w:rsidP="00247BBB">
            <w:pPr>
              <w:pStyle w:val="ListParagraph"/>
              <w:numPr>
                <w:ilvl w:val="0"/>
                <w:numId w:val="20"/>
              </w:numPr>
              <w:spacing w:before="0" w:after="120"/>
              <w:ind w:left="266" w:hanging="357"/>
              <w:rPr>
                <w:rFonts w:cs="Arial"/>
              </w:rPr>
            </w:pPr>
            <w:r w:rsidRPr="00286037">
              <w:rPr>
                <w:rFonts w:cs="Arial"/>
              </w:rPr>
              <w:t xml:space="preserve">Support in relation to neurodiversity or disability needs, for example help with understanding of how to navigate available information, understanding what services are available, understanding the duties and </w:t>
            </w:r>
            <w:r w:rsidRPr="00286037">
              <w:rPr>
                <w:rFonts w:cs="Arial"/>
              </w:rPr>
              <w:lastRenderedPageBreak/>
              <w:t>responsibilities of schools, GPs and local authorities.</w:t>
            </w:r>
          </w:p>
        </w:tc>
      </w:tr>
      <w:tr w:rsidR="00247BBB" w:rsidRPr="00286037" w14:paraId="29F40D84" w14:textId="77777777" w:rsidTr="00247BBB">
        <w:trPr>
          <w:trHeight w:val="300"/>
        </w:trPr>
        <w:tc>
          <w:tcPr>
            <w:tcW w:w="707" w:type="dxa"/>
          </w:tcPr>
          <w:p w14:paraId="6656AAEB" w14:textId="034E6332" w:rsidR="00247BBB" w:rsidRPr="00286037" w:rsidRDefault="00247BBB" w:rsidP="00247BBB">
            <w:pPr>
              <w:contextualSpacing/>
              <w:rPr>
                <w:rFonts w:cs="Arial"/>
              </w:rPr>
            </w:pPr>
            <w:r w:rsidRPr="00286037">
              <w:rPr>
                <w:rFonts w:cs="Arial"/>
              </w:rPr>
              <w:lastRenderedPageBreak/>
              <w:t>1.1</w:t>
            </w:r>
            <w:r w:rsidR="00B56FBE">
              <w:rPr>
                <w:rFonts w:cs="Arial"/>
              </w:rPr>
              <w:t>0</w:t>
            </w:r>
          </w:p>
        </w:tc>
        <w:tc>
          <w:tcPr>
            <w:tcW w:w="1737" w:type="dxa"/>
          </w:tcPr>
          <w:p w14:paraId="25E7DBD4" w14:textId="77777777" w:rsidR="00247BBB" w:rsidRPr="00286037" w:rsidRDefault="00247BBB" w:rsidP="00247BBB">
            <w:pPr>
              <w:contextualSpacing/>
              <w:rPr>
                <w:rFonts w:cs="Arial"/>
              </w:rPr>
            </w:pPr>
            <w:r w:rsidRPr="00286037">
              <w:rPr>
                <w:rFonts w:cs="Arial"/>
              </w:rPr>
              <w:t>Cancer Support</w:t>
            </w:r>
          </w:p>
        </w:tc>
        <w:tc>
          <w:tcPr>
            <w:tcW w:w="4219" w:type="dxa"/>
          </w:tcPr>
          <w:p w14:paraId="4AE9216B" w14:textId="77777777" w:rsidR="00247BBB" w:rsidRPr="00286037" w:rsidRDefault="00247BBB" w:rsidP="00247BBB">
            <w:pPr>
              <w:pStyle w:val="ListParagraph"/>
              <w:numPr>
                <w:ilvl w:val="0"/>
                <w:numId w:val="20"/>
              </w:numPr>
              <w:spacing w:before="0"/>
              <w:ind w:left="320"/>
              <w:rPr>
                <w:rFonts w:cs="Arial"/>
              </w:rPr>
            </w:pPr>
            <w:r w:rsidRPr="00286037">
              <w:rPr>
                <w:rFonts w:cs="Arial"/>
              </w:rPr>
              <w:t>Access to a registered nurse who can provide ongoing emotional and practical support and advice following cancer diagnosis.</w:t>
            </w:r>
          </w:p>
          <w:p w14:paraId="6CB3D1B2" w14:textId="77777777" w:rsidR="00247BBB" w:rsidRPr="00286037" w:rsidRDefault="00247BBB" w:rsidP="00247BBB">
            <w:pPr>
              <w:pStyle w:val="ListParagraph"/>
              <w:numPr>
                <w:ilvl w:val="0"/>
                <w:numId w:val="20"/>
              </w:numPr>
              <w:spacing w:before="0"/>
              <w:ind w:left="320"/>
              <w:rPr>
                <w:rFonts w:cs="Arial"/>
              </w:rPr>
            </w:pPr>
            <w:r w:rsidRPr="00286037">
              <w:rPr>
                <w:rFonts w:cs="Arial"/>
              </w:rPr>
              <w:t>Support provided will need to be tailored to individual needs, and can include help with understanding the diagnosis and its potential consequences.</w:t>
            </w:r>
          </w:p>
          <w:p w14:paraId="498092F9" w14:textId="165C5D71" w:rsidR="00247BBB" w:rsidRPr="00286037" w:rsidRDefault="00247BBB" w:rsidP="00247BBB">
            <w:pPr>
              <w:pStyle w:val="ListParagraph"/>
              <w:numPr>
                <w:ilvl w:val="0"/>
                <w:numId w:val="20"/>
              </w:numPr>
              <w:spacing w:before="0"/>
              <w:ind w:left="320"/>
              <w:rPr>
                <w:rFonts w:cs="Arial"/>
              </w:rPr>
            </w:pPr>
            <w:r w:rsidRPr="00286037">
              <w:rPr>
                <w:rFonts w:cs="Arial"/>
              </w:rPr>
              <w:t xml:space="preserve">Help with preparing questions ahead of consultations or supporting afterwards to understand </w:t>
            </w:r>
            <w:r w:rsidR="00762FE9" w:rsidRPr="00286037">
              <w:rPr>
                <w:rFonts w:cs="Arial"/>
              </w:rPr>
              <w:t>what has</w:t>
            </w:r>
            <w:r w:rsidRPr="00286037">
              <w:rPr>
                <w:rFonts w:cs="Arial"/>
              </w:rPr>
              <w:t xml:space="preserve"> been discussed.</w:t>
            </w:r>
          </w:p>
          <w:p w14:paraId="6493374B" w14:textId="77777777" w:rsidR="00247BBB" w:rsidRPr="00286037" w:rsidRDefault="00247BBB" w:rsidP="00247BBB">
            <w:pPr>
              <w:pStyle w:val="ListParagraph"/>
              <w:numPr>
                <w:ilvl w:val="0"/>
                <w:numId w:val="20"/>
              </w:numPr>
              <w:spacing w:before="0"/>
              <w:ind w:left="320"/>
              <w:rPr>
                <w:rFonts w:cs="Arial"/>
              </w:rPr>
            </w:pPr>
            <w:r w:rsidRPr="00286037">
              <w:rPr>
                <w:rFonts w:cs="Arial"/>
              </w:rPr>
              <w:t>Help with accessing services available from the NHS and other organisations.</w:t>
            </w:r>
          </w:p>
          <w:p w14:paraId="7EBD141B" w14:textId="77777777" w:rsidR="00247BBB" w:rsidRPr="00286037" w:rsidRDefault="00247BBB" w:rsidP="00247BBB">
            <w:pPr>
              <w:pStyle w:val="ListParagraph"/>
              <w:numPr>
                <w:ilvl w:val="0"/>
                <w:numId w:val="20"/>
              </w:numPr>
              <w:spacing w:before="0"/>
              <w:ind w:left="320"/>
              <w:rPr>
                <w:rFonts w:cs="Arial"/>
              </w:rPr>
            </w:pPr>
            <w:r w:rsidRPr="00286037">
              <w:rPr>
                <w:rFonts w:cs="Arial"/>
              </w:rPr>
              <w:t>Help with emotional support.</w:t>
            </w:r>
          </w:p>
          <w:p w14:paraId="36B9442C" w14:textId="77777777" w:rsidR="00247BBB" w:rsidRPr="00286037" w:rsidRDefault="00247BBB" w:rsidP="00247BBB">
            <w:pPr>
              <w:pStyle w:val="ListParagraph"/>
              <w:numPr>
                <w:ilvl w:val="0"/>
                <w:numId w:val="20"/>
              </w:numPr>
              <w:spacing w:before="0"/>
              <w:ind w:left="320"/>
              <w:rPr>
                <w:rFonts w:cs="Arial"/>
              </w:rPr>
            </w:pPr>
            <w:r w:rsidRPr="00286037">
              <w:rPr>
                <w:rFonts w:cs="Arial"/>
              </w:rPr>
              <w:t>Practical advice on dealing with the implications of cancer.</w:t>
            </w:r>
          </w:p>
          <w:p w14:paraId="7C792944" w14:textId="77777777" w:rsidR="00247BBB" w:rsidRPr="00286037" w:rsidRDefault="00247BBB" w:rsidP="00247BBB">
            <w:pPr>
              <w:pStyle w:val="ListParagraph"/>
              <w:ind w:left="90"/>
              <w:rPr>
                <w:rFonts w:cs="Arial"/>
              </w:rPr>
            </w:pPr>
            <w:r w:rsidRPr="00286037">
              <w:rPr>
                <w:rFonts w:cs="Arial"/>
              </w:rPr>
              <w:t>Help with preparation to return to work and support after the return to work.</w:t>
            </w:r>
          </w:p>
        </w:tc>
        <w:tc>
          <w:tcPr>
            <w:tcW w:w="3686" w:type="dxa"/>
          </w:tcPr>
          <w:p w14:paraId="4F311B60" w14:textId="77777777" w:rsidR="00247BBB" w:rsidRPr="00286037" w:rsidRDefault="00247BBB" w:rsidP="00247BBB">
            <w:pPr>
              <w:pStyle w:val="ListParagraph"/>
              <w:spacing w:after="120"/>
              <w:ind w:left="317"/>
              <w:rPr>
                <w:rFonts w:cs="Arial"/>
              </w:rPr>
            </w:pPr>
          </w:p>
        </w:tc>
      </w:tr>
      <w:tr w:rsidR="00247BBB" w:rsidRPr="00286037" w14:paraId="2EC59E57" w14:textId="77777777" w:rsidTr="00247BBB">
        <w:trPr>
          <w:trHeight w:val="300"/>
        </w:trPr>
        <w:tc>
          <w:tcPr>
            <w:tcW w:w="707" w:type="dxa"/>
          </w:tcPr>
          <w:p w14:paraId="12B73A0D" w14:textId="47B9D25A" w:rsidR="00247BBB" w:rsidRPr="00286037" w:rsidRDefault="00247BBB" w:rsidP="00247BBB">
            <w:pPr>
              <w:contextualSpacing/>
              <w:rPr>
                <w:rFonts w:cs="Arial"/>
              </w:rPr>
            </w:pPr>
            <w:r w:rsidRPr="00286037">
              <w:rPr>
                <w:rFonts w:cs="Arial"/>
              </w:rPr>
              <w:t>1.1</w:t>
            </w:r>
            <w:r w:rsidR="00B56FBE">
              <w:rPr>
                <w:rFonts w:cs="Arial"/>
              </w:rPr>
              <w:t>1</w:t>
            </w:r>
          </w:p>
        </w:tc>
        <w:tc>
          <w:tcPr>
            <w:tcW w:w="1737" w:type="dxa"/>
          </w:tcPr>
          <w:p w14:paraId="1A3AC7F0" w14:textId="77777777" w:rsidR="00247BBB" w:rsidRPr="00286037" w:rsidRDefault="00247BBB" w:rsidP="00247BBB">
            <w:pPr>
              <w:contextualSpacing/>
              <w:rPr>
                <w:rFonts w:cs="Arial"/>
              </w:rPr>
            </w:pPr>
            <w:r w:rsidRPr="00286037">
              <w:rPr>
                <w:rFonts w:cs="Arial"/>
              </w:rPr>
              <w:t>Employee rewards and discounts</w:t>
            </w:r>
          </w:p>
        </w:tc>
        <w:tc>
          <w:tcPr>
            <w:tcW w:w="4219" w:type="dxa"/>
          </w:tcPr>
          <w:p w14:paraId="5C14F30A" w14:textId="77777777" w:rsidR="00247BBB" w:rsidRPr="00286037" w:rsidRDefault="00247BBB" w:rsidP="00247BBB">
            <w:pPr>
              <w:pStyle w:val="ListParagraph"/>
              <w:ind w:left="90"/>
              <w:rPr>
                <w:rFonts w:cs="Arial"/>
              </w:rPr>
            </w:pPr>
          </w:p>
        </w:tc>
        <w:tc>
          <w:tcPr>
            <w:tcW w:w="3686" w:type="dxa"/>
          </w:tcPr>
          <w:p w14:paraId="2ABCB0F5" w14:textId="77777777" w:rsidR="00247BBB" w:rsidRPr="00286037" w:rsidRDefault="00247BBB" w:rsidP="00247BBB">
            <w:pPr>
              <w:pStyle w:val="ListParagraph"/>
              <w:numPr>
                <w:ilvl w:val="0"/>
                <w:numId w:val="20"/>
              </w:numPr>
              <w:spacing w:before="0"/>
              <w:ind w:left="320"/>
              <w:rPr>
                <w:rFonts w:cs="Arial"/>
              </w:rPr>
            </w:pPr>
            <w:r w:rsidRPr="00286037">
              <w:rPr>
                <w:rFonts w:cs="Arial"/>
              </w:rPr>
              <w:t>Access to employee rewards and discounts such as:</w:t>
            </w:r>
          </w:p>
          <w:p w14:paraId="23DD772E" w14:textId="77777777" w:rsidR="00247BBB" w:rsidRDefault="00247BBB" w:rsidP="005B6F31">
            <w:pPr>
              <w:pStyle w:val="ListParagraph"/>
              <w:numPr>
                <w:ilvl w:val="0"/>
                <w:numId w:val="20"/>
              </w:numPr>
              <w:spacing w:before="0"/>
              <w:ind w:left="308"/>
              <w:rPr>
                <w:rFonts w:cs="Arial"/>
              </w:rPr>
            </w:pPr>
            <w:r w:rsidRPr="00286037">
              <w:rPr>
                <w:rFonts w:cs="Arial"/>
              </w:rPr>
              <w:t>Discounted health assessments</w:t>
            </w:r>
          </w:p>
          <w:p w14:paraId="0231E0D4" w14:textId="77777777" w:rsidR="00247BBB" w:rsidRDefault="00247BBB" w:rsidP="005B6F31">
            <w:pPr>
              <w:pStyle w:val="ListParagraph"/>
              <w:numPr>
                <w:ilvl w:val="0"/>
                <w:numId w:val="20"/>
              </w:numPr>
              <w:spacing w:before="0"/>
              <w:ind w:left="308"/>
              <w:rPr>
                <w:rFonts w:cs="Arial"/>
              </w:rPr>
            </w:pPr>
            <w:r w:rsidRPr="005B6F31">
              <w:rPr>
                <w:rFonts w:cs="Arial"/>
              </w:rPr>
              <w:t>Travel Insurance</w:t>
            </w:r>
          </w:p>
          <w:p w14:paraId="76F4F771" w14:textId="3649CF65" w:rsidR="00247BBB" w:rsidRPr="005B6F31" w:rsidRDefault="00247BBB" w:rsidP="00B3299E">
            <w:pPr>
              <w:pStyle w:val="ListParagraph"/>
              <w:numPr>
                <w:ilvl w:val="0"/>
                <w:numId w:val="20"/>
              </w:numPr>
              <w:spacing w:before="0"/>
              <w:ind w:left="308"/>
              <w:rPr>
                <w:rFonts w:cs="Arial"/>
              </w:rPr>
            </w:pPr>
            <w:r w:rsidRPr="005B6F31">
              <w:rPr>
                <w:rFonts w:cs="Arial"/>
              </w:rPr>
              <w:t>Discounts on self-funded treatme</w:t>
            </w:r>
            <w:r w:rsidR="00964D74" w:rsidRPr="005B6F31">
              <w:rPr>
                <w:rFonts w:cs="Arial"/>
              </w:rPr>
              <w:t>nts</w:t>
            </w:r>
          </w:p>
        </w:tc>
      </w:tr>
      <w:tr w:rsidR="00247BBB" w:rsidRPr="00286037" w14:paraId="2BEFCED4" w14:textId="77777777" w:rsidTr="00247BBB">
        <w:trPr>
          <w:trHeight w:val="300"/>
        </w:trPr>
        <w:tc>
          <w:tcPr>
            <w:tcW w:w="707" w:type="dxa"/>
          </w:tcPr>
          <w:p w14:paraId="6E5845D8" w14:textId="0CD0A926" w:rsidR="00247BBB" w:rsidRPr="00286037" w:rsidRDefault="00247BBB" w:rsidP="00247BBB">
            <w:pPr>
              <w:contextualSpacing/>
              <w:rPr>
                <w:rFonts w:cs="Arial"/>
              </w:rPr>
            </w:pPr>
            <w:r w:rsidRPr="00286037">
              <w:rPr>
                <w:rFonts w:cs="Arial"/>
              </w:rPr>
              <w:t>1.1</w:t>
            </w:r>
            <w:r w:rsidR="00B56FBE">
              <w:rPr>
                <w:rFonts w:cs="Arial"/>
              </w:rPr>
              <w:t>2</w:t>
            </w:r>
          </w:p>
        </w:tc>
        <w:tc>
          <w:tcPr>
            <w:tcW w:w="1737" w:type="dxa"/>
          </w:tcPr>
          <w:p w14:paraId="4B7C724B" w14:textId="77777777" w:rsidR="00247BBB" w:rsidRPr="00286037" w:rsidRDefault="00247BBB" w:rsidP="00247BBB">
            <w:pPr>
              <w:contextualSpacing/>
              <w:rPr>
                <w:rFonts w:cs="Arial"/>
              </w:rPr>
            </w:pPr>
            <w:r w:rsidRPr="00286037">
              <w:rPr>
                <w:rFonts w:cs="Arial"/>
              </w:rPr>
              <w:t>Provision of service</w:t>
            </w:r>
          </w:p>
        </w:tc>
        <w:tc>
          <w:tcPr>
            <w:tcW w:w="4219" w:type="dxa"/>
          </w:tcPr>
          <w:p w14:paraId="003986C9" w14:textId="77777777" w:rsidR="00247BBB" w:rsidRPr="00286037" w:rsidRDefault="00247BBB" w:rsidP="00247BBB">
            <w:pPr>
              <w:pStyle w:val="ListParagraph"/>
              <w:numPr>
                <w:ilvl w:val="0"/>
                <w:numId w:val="23"/>
              </w:numPr>
              <w:spacing w:before="0"/>
              <w:ind w:left="310"/>
              <w:jc w:val="both"/>
              <w:rPr>
                <w:rFonts w:cs="Arial"/>
              </w:rPr>
            </w:pPr>
            <w:r w:rsidRPr="00286037">
              <w:rPr>
                <w:rFonts w:cs="Arial"/>
              </w:rPr>
              <w:t xml:space="preserve">A confidential service is required to be available for all employees within The Authority. </w:t>
            </w:r>
          </w:p>
          <w:p w14:paraId="39F470D6" w14:textId="77777777" w:rsidR="00247BBB" w:rsidRPr="00286037" w:rsidRDefault="00247BBB" w:rsidP="00247BBB">
            <w:pPr>
              <w:pStyle w:val="ListParagraph"/>
              <w:numPr>
                <w:ilvl w:val="0"/>
                <w:numId w:val="23"/>
              </w:numPr>
              <w:spacing w:before="0"/>
              <w:ind w:left="310"/>
              <w:jc w:val="both"/>
              <w:rPr>
                <w:rFonts w:cs="Arial"/>
              </w:rPr>
            </w:pPr>
            <w:r w:rsidRPr="00286037">
              <w:rPr>
                <w:rFonts w:cs="Arial"/>
              </w:rPr>
              <w:t>To maintain confidentiality employees can access the service direct without referral to The Authority.</w:t>
            </w:r>
          </w:p>
        </w:tc>
        <w:tc>
          <w:tcPr>
            <w:tcW w:w="3686" w:type="dxa"/>
          </w:tcPr>
          <w:p w14:paraId="719994D6" w14:textId="77777777" w:rsidR="00247BBB" w:rsidRPr="00286037" w:rsidRDefault="00247BBB" w:rsidP="00247BBB">
            <w:pPr>
              <w:pStyle w:val="ListParagraph"/>
              <w:ind w:left="320"/>
              <w:rPr>
                <w:rFonts w:cs="Arial"/>
              </w:rPr>
            </w:pPr>
          </w:p>
        </w:tc>
      </w:tr>
      <w:tr w:rsidR="00247BBB" w:rsidRPr="00286037" w14:paraId="2A0BE9EF" w14:textId="77777777" w:rsidTr="00247BBB">
        <w:trPr>
          <w:trHeight w:val="300"/>
        </w:trPr>
        <w:tc>
          <w:tcPr>
            <w:tcW w:w="707" w:type="dxa"/>
          </w:tcPr>
          <w:p w14:paraId="29DE62E0" w14:textId="61F8DFD3" w:rsidR="00247BBB" w:rsidRPr="00286037" w:rsidRDefault="00247BBB" w:rsidP="00247BBB">
            <w:pPr>
              <w:contextualSpacing/>
              <w:rPr>
                <w:rFonts w:cs="Arial"/>
              </w:rPr>
            </w:pPr>
            <w:r w:rsidRPr="00286037">
              <w:rPr>
                <w:rFonts w:cs="Arial"/>
              </w:rPr>
              <w:t>1.1</w:t>
            </w:r>
            <w:r w:rsidR="00B56FBE">
              <w:rPr>
                <w:rFonts w:cs="Arial"/>
              </w:rPr>
              <w:t>3</w:t>
            </w:r>
          </w:p>
        </w:tc>
        <w:tc>
          <w:tcPr>
            <w:tcW w:w="1737" w:type="dxa"/>
          </w:tcPr>
          <w:p w14:paraId="5383E645" w14:textId="77777777" w:rsidR="00247BBB" w:rsidRPr="00286037" w:rsidRDefault="00247BBB" w:rsidP="00247BBB">
            <w:pPr>
              <w:contextualSpacing/>
              <w:rPr>
                <w:rFonts w:cs="Arial"/>
              </w:rPr>
            </w:pPr>
            <w:r w:rsidRPr="00286037">
              <w:rPr>
                <w:rFonts w:cs="Arial"/>
              </w:rPr>
              <w:t>Staff qualification</w:t>
            </w:r>
          </w:p>
        </w:tc>
        <w:tc>
          <w:tcPr>
            <w:tcW w:w="4219" w:type="dxa"/>
          </w:tcPr>
          <w:p w14:paraId="0625B611" w14:textId="57183D45" w:rsidR="00247BBB" w:rsidRPr="00286037" w:rsidRDefault="00247BBB" w:rsidP="00247BBB">
            <w:pPr>
              <w:pStyle w:val="ListParagraph"/>
              <w:numPr>
                <w:ilvl w:val="0"/>
                <w:numId w:val="24"/>
              </w:numPr>
              <w:spacing w:before="0"/>
              <w:ind w:left="310"/>
              <w:jc w:val="both"/>
              <w:rPr>
                <w:rFonts w:cs="Arial"/>
              </w:rPr>
            </w:pPr>
            <w:r w:rsidRPr="00286037">
              <w:rPr>
                <w:rFonts w:cs="Arial"/>
              </w:rPr>
              <w:t xml:space="preserve">All medical professionals, Counsellors and Associates should hold nationally recognised qualifications and registrations in their field of expertise, </w:t>
            </w:r>
            <w:r w:rsidR="003E286C" w:rsidRPr="00286037">
              <w:rPr>
                <w:rFonts w:cs="Arial"/>
              </w:rPr>
              <w:t>which</w:t>
            </w:r>
            <w:r w:rsidRPr="00286037">
              <w:rPr>
                <w:rFonts w:cs="Arial"/>
              </w:rPr>
              <w:t xml:space="preserve"> </w:t>
            </w:r>
            <w:r w:rsidRPr="00286037">
              <w:rPr>
                <w:rFonts w:cs="Arial"/>
              </w:rPr>
              <w:lastRenderedPageBreak/>
              <w:t xml:space="preserve">ensure they are able to legally practice within the UK. </w:t>
            </w:r>
          </w:p>
        </w:tc>
        <w:tc>
          <w:tcPr>
            <w:tcW w:w="3686" w:type="dxa"/>
          </w:tcPr>
          <w:p w14:paraId="6FC66B36" w14:textId="77777777" w:rsidR="00247BBB" w:rsidRPr="00286037" w:rsidRDefault="00247BBB" w:rsidP="00247BBB">
            <w:pPr>
              <w:pStyle w:val="ListParagraph"/>
              <w:ind w:left="320"/>
              <w:rPr>
                <w:rFonts w:cs="Arial"/>
              </w:rPr>
            </w:pPr>
          </w:p>
        </w:tc>
      </w:tr>
      <w:tr w:rsidR="00247BBB" w:rsidRPr="00286037" w14:paraId="0A5990E2" w14:textId="77777777" w:rsidTr="00247BBB">
        <w:trPr>
          <w:trHeight w:val="300"/>
        </w:trPr>
        <w:tc>
          <w:tcPr>
            <w:tcW w:w="707" w:type="dxa"/>
          </w:tcPr>
          <w:p w14:paraId="261A3E48" w14:textId="1E831E0D" w:rsidR="00247BBB" w:rsidRPr="00286037" w:rsidRDefault="00247BBB" w:rsidP="00247BBB">
            <w:pPr>
              <w:contextualSpacing/>
              <w:rPr>
                <w:rFonts w:cs="Arial"/>
              </w:rPr>
            </w:pPr>
            <w:r w:rsidRPr="00286037">
              <w:rPr>
                <w:rFonts w:cs="Arial"/>
              </w:rPr>
              <w:t>1.1</w:t>
            </w:r>
            <w:r w:rsidR="00B56FBE">
              <w:rPr>
                <w:rFonts w:cs="Arial"/>
              </w:rPr>
              <w:t>4</w:t>
            </w:r>
          </w:p>
        </w:tc>
        <w:tc>
          <w:tcPr>
            <w:tcW w:w="1737" w:type="dxa"/>
          </w:tcPr>
          <w:p w14:paraId="57D41C6F" w14:textId="77777777" w:rsidR="00247BBB" w:rsidRPr="00286037" w:rsidRDefault="00247BBB" w:rsidP="00247BBB">
            <w:pPr>
              <w:contextualSpacing/>
              <w:rPr>
                <w:rFonts w:cs="Arial"/>
              </w:rPr>
            </w:pPr>
            <w:r w:rsidRPr="00286037">
              <w:rPr>
                <w:rFonts w:cs="Arial"/>
              </w:rPr>
              <w:t>Operating hours</w:t>
            </w:r>
          </w:p>
        </w:tc>
        <w:tc>
          <w:tcPr>
            <w:tcW w:w="4219" w:type="dxa"/>
          </w:tcPr>
          <w:p w14:paraId="7F53A4B7" w14:textId="77777777" w:rsidR="00247BBB" w:rsidRPr="00286037" w:rsidRDefault="00247BBB" w:rsidP="00247BBB">
            <w:pPr>
              <w:pStyle w:val="ListParagraph"/>
              <w:numPr>
                <w:ilvl w:val="0"/>
                <w:numId w:val="24"/>
              </w:numPr>
              <w:tabs>
                <w:tab w:val="left" w:pos="451"/>
                <w:tab w:val="left" w:pos="1418"/>
                <w:tab w:val="left" w:pos="1985"/>
              </w:tabs>
              <w:spacing w:before="0"/>
              <w:ind w:left="310"/>
              <w:jc w:val="both"/>
              <w:rPr>
                <w:rFonts w:cs="Arial"/>
              </w:rPr>
            </w:pPr>
            <w:r w:rsidRPr="00286037">
              <w:rPr>
                <w:rFonts w:cs="Arial"/>
              </w:rPr>
              <w:t>It is expected that services will be available outside of standard office hours, including evenings and weekends.</w:t>
            </w:r>
          </w:p>
        </w:tc>
        <w:tc>
          <w:tcPr>
            <w:tcW w:w="3686" w:type="dxa"/>
          </w:tcPr>
          <w:p w14:paraId="46E2EAE1" w14:textId="77777777" w:rsidR="00247BBB" w:rsidRPr="00286037" w:rsidRDefault="00247BBB" w:rsidP="00247BBB">
            <w:pPr>
              <w:pStyle w:val="ListParagraph"/>
              <w:ind w:left="320"/>
              <w:rPr>
                <w:rFonts w:cs="Arial"/>
              </w:rPr>
            </w:pPr>
          </w:p>
        </w:tc>
      </w:tr>
    </w:tbl>
    <w:p w14:paraId="7B70957A" w14:textId="77777777" w:rsidR="00EB405A" w:rsidRPr="00EB405A" w:rsidRDefault="00EB405A" w:rsidP="00EB405A">
      <w:pPr>
        <w:pStyle w:val="ListParagraph"/>
        <w:ind w:left="709"/>
        <w:rPr>
          <w:b/>
          <w:bCs/>
          <w:sz w:val="24"/>
          <w:szCs w:val="24"/>
        </w:rPr>
      </w:pPr>
    </w:p>
    <w:p w14:paraId="2923597D" w14:textId="5322CFAB" w:rsidR="00EB405A" w:rsidRPr="00EB405A" w:rsidRDefault="00EB405A" w:rsidP="00EB405A">
      <w:pPr>
        <w:pStyle w:val="ListParagraph"/>
        <w:ind w:left="709"/>
        <w:rPr>
          <w:sz w:val="24"/>
          <w:szCs w:val="24"/>
        </w:rPr>
      </w:pPr>
      <w:r w:rsidRPr="00EB405A">
        <w:rPr>
          <w:sz w:val="24"/>
          <w:szCs w:val="24"/>
        </w:rPr>
        <w:t xml:space="preserve">The appointed contractor will be expected to complement and support existing provisions within the </w:t>
      </w:r>
      <w:r w:rsidR="00EA5880">
        <w:rPr>
          <w:sz w:val="24"/>
          <w:szCs w:val="24"/>
        </w:rPr>
        <w:t>S</w:t>
      </w:r>
      <w:r w:rsidRPr="00EB405A">
        <w:rPr>
          <w:sz w:val="24"/>
          <w:szCs w:val="24"/>
        </w:rPr>
        <w:t>ervice, maintaining effective communication with in-house Occupational Health and Wellbeing team, Human Resources, and Corporate Risk Department.</w:t>
      </w:r>
    </w:p>
    <w:p w14:paraId="4C2CE71A" w14:textId="77777777" w:rsidR="00EB405A" w:rsidRPr="00EB405A" w:rsidRDefault="00EB405A" w:rsidP="00EB405A">
      <w:pPr>
        <w:pStyle w:val="ListParagraph"/>
        <w:ind w:left="709"/>
        <w:rPr>
          <w:sz w:val="24"/>
          <w:szCs w:val="24"/>
        </w:rPr>
      </w:pPr>
    </w:p>
    <w:p w14:paraId="71AAB05A" w14:textId="54E0F520" w:rsidR="00EB405A" w:rsidRPr="00EB405A" w:rsidRDefault="00EB405A" w:rsidP="00EB405A">
      <w:pPr>
        <w:pStyle w:val="ListParagraph"/>
        <w:ind w:left="709"/>
        <w:rPr>
          <w:sz w:val="24"/>
          <w:szCs w:val="24"/>
        </w:rPr>
      </w:pPr>
      <w:r w:rsidRPr="00EB405A">
        <w:rPr>
          <w:sz w:val="24"/>
          <w:szCs w:val="24"/>
        </w:rPr>
        <w:t xml:space="preserve">The Counselling </w:t>
      </w:r>
      <w:r w:rsidR="00EA5880">
        <w:rPr>
          <w:sz w:val="24"/>
          <w:szCs w:val="24"/>
        </w:rPr>
        <w:t>s</w:t>
      </w:r>
      <w:r w:rsidRPr="00EB405A">
        <w:rPr>
          <w:sz w:val="24"/>
          <w:szCs w:val="24"/>
        </w:rPr>
        <w:t>ervice may initiate referrals to external specialist agencies and will liaise with relevant health professionals and mental health teams as appropriate. The service will act as a resource to the Authority on psychological and mental health matters, both at an individual and organisational level.</w:t>
      </w:r>
    </w:p>
    <w:p w14:paraId="3C3C59B7" w14:textId="77777777" w:rsidR="00EB405A" w:rsidRPr="00EB405A" w:rsidRDefault="00EB405A" w:rsidP="00EB405A">
      <w:pPr>
        <w:pStyle w:val="ListParagraph"/>
        <w:ind w:left="709"/>
        <w:rPr>
          <w:sz w:val="24"/>
          <w:szCs w:val="24"/>
        </w:rPr>
      </w:pPr>
    </w:p>
    <w:p w14:paraId="13C12928" w14:textId="55E8891D" w:rsidR="008770CD" w:rsidRPr="00EB405A" w:rsidRDefault="00EB405A" w:rsidP="00EB405A">
      <w:pPr>
        <w:pStyle w:val="ListParagraph"/>
        <w:ind w:left="709"/>
        <w:rPr>
          <w:sz w:val="24"/>
          <w:szCs w:val="24"/>
        </w:rPr>
      </w:pPr>
      <w:r w:rsidRPr="00EB405A">
        <w:rPr>
          <w:sz w:val="24"/>
          <w:szCs w:val="24"/>
        </w:rPr>
        <w:t xml:space="preserve">Mid and West Wales Fire and Rescue </w:t>
      </w:r>
      <w:r w:rsidR="00D96CE7">
        <w:rPr>
          <w:sz w:val="24"/>
          <w:szCs w:val="24"/>
        </w:rPr>
        <w:t>Authority</w:t>
      </w:r>
      <w:r w:rsidR="004A4432">
        <w:rPr>
          <w:sz w:val="24"/>
          <w:szCs w:val="24"/>
        </w:rPr>
        <w:t xml:space="preserve"> </w:t>
      </w:r>
      <w:r w:rsidRPr="00EB405A">
        <w:rPr>
          <w:sz w:val="24"/>
          <w:szCs w:val="24"/>
        </w:rPr>
        <w:t>is keen to explore the use of virtual clinics where appropriate, to enhance accessibility and flexibility in service delivery.</w:t>
      </w:r>
    </w:p>
    <w:p w14:paraId="45751D82" w14:textId="2D0A7E51" w:rsidR="00F01F25" w:rsidRPr="00F01F25" w:rsidRDefault="1BE6ECC4" w:rsidP="4D2B7E64">
      <w:pPr>
        <w:pStyle w:val="Heading1"/>
        <w:keepNext w:val="0"/>
        <w:keepLines w:val="0"/>
        <w:tabs>
          <w:tab w:val="left" w:pos="709"/>
        </w:tabs>
        <w:rPr>
          <w:color w:val="002060"/>
        </w:rPr>
      </w:pPr>
      <w:bookmarkStart w:id="12" w:name="_Toc984504389"/>
      <w:bookmarkStart w:id="13" w:name="_Toc792917176"/>
      <w:bookmarkStart w:id="14" w:name="_Toc218239619"/>
      <w:r w:rsidRPr="3264D660">
        <w:rPr>
          <w:color w:val="002060"/>
        </w:rPr>
        <w:t>Additional Information</w:t>
      </w:r>
      <w:bookmarkEnd w:id="12"/>
      <w:bookmarkEnd w:id="13"/>
      <w:bookmarkEnd w:id="14"/>
    </w:p>
    <w:p w14:paraId="2BE254EC" w14:textId="00E4D498" w:rsidR="00643BD1" w:rsidRPr="00643BD1" w:rsidRDefault="00A2215B" w:rsidP="00A665F6">
      <w:pPr>
        <w:pStyle w:val="Heading2"/>
      </w:pPr>
      <w:r w:rsidRPr="00B040BC">
        <w:t xml:space="preserve">In </w:t>
      </w:r>
      <w:r w:rsidR="004A4432">
        <w:t>order to be able to provide</w:t>
      </w:r>
      <w:r w:rsidR="004A4432" w:rsidRPr="00B040BC">
        <w:t xml:space="preserve"> </w:t>
      </w:r>
      <w:r w:rsidRPr="00B040BC">
        <w:t xml:space="preserve">the services </w:t>
      </w:r>
      <w:r w:rsidR="004A4432">
        <w:t>with</w:t>
      </w:r>
      <w:r w:rsidRPr="00B040BC">
        <w:t xml:space="preserve">in Wales, the </w:t>
      </w:r>
      <w:r w:rsidR="00EA5880">
        <w:t>s</w:t>
      </w:r>
      <w:r w:rsidRPr="00B040BC">
        <w:t xml:space="preserve">uccessful Bidder </w:t>
      </w:r>
      <w:r w:rsidR="004A4432">
        <w:t>must</w:t>
      </w:r>
      <w:r w:rsidR="004A4432" w:rsidRPr="00B040BC">
        <w:t xml:space="preserve"> </w:t>
      </w:r>
      <w:r w:rsidR="00E01ACA">
        <w:t xml:space="preserve">        </w:t>
      </w:r>
      <w:r w:rsidRPr="00B040BC">
        <w:t>comply with the latest prevailing standards:</w:t>
      </w:r>
    </w:p>
    <w:p w14:paraId="4FDE0DD8" w14:textId="354ED791" w:rsidR="00B040BC" w:rsidRPr="00B040BC" w:rsidRDefault="00B040BC" w:rsidP="00B040BC">
      <w:pPr>
        <w:pStyle w:val="ListParagraph"/>
        <w:numPr>
          <w:ilvl w:val="0"/>
          <w:numId w:val="24"/>
        </w:numPr>
        <w:spacing w:before="0" w:after="0"/>
        <w:jc w:val="both"/>
        <w:rPr>
          <w:rFonts w:cs="Arial"/>
          <w:color w:val="000000" w:themeColor="text1"/>
          <w:sz w:val="24"/>
          <w:szCs w:val="24"/>
        </w:rPr>
      </w:pPr>
      <w:r w:rsidRPr="00B040BC">
        <w:rPr>
          <w:rFonts w:cs="Arial"/>
          <w:color w:val="000000" w:themeColor="text1"/>
          <w:sz w:val="24"/>
          <w:szCs w:val="24"/>
        </w:rPr>
        <w:t xml:space="preserve">They must comply with the National Minimum Standards for Independent Health Care Services in Wales. These standards ensure that patients receive safe and quality services. </w:t>
      </w:r>
    </w:p>
    <w:p w14:paraId="120AC3F7" w14:textId="77777777" w:rsidR="00B040BC" w:rsidRPr="00B040BC" w:rsidRDefault="00B040BC" w:rsidP="00B040BC">
      <w:pPr>
        <w:pStyle w:val="ListParagraph"/>
        <w:spacing w:before="0" w:after="0"/>
        <w:jc w:val="both"/>
        <w:rPr>
          <w:rFonts w:cs="Arial"/>
          <w:color w:val="000000" w:themeColor="text1"/>
          <w:sz w:val="24"/>
          <w:szCs w:val="24"/>
        </w:rPr>
      </w:pPr>
    </w:p>
    <w:p w14:paraId="64CE00F3" w14:textId="602806A1" w:rsidR="00B040BC" w:rsidRPr="00B040BC" w:rsidRDefault="00B040BC" w:rsidP="00B040BC">
      <w:pPr>
        <w:pStyle w:val="ListParagraph"/>
        <w:numPr>
          <w:ilvl w:val="0"/>
          <w:numId w:val="24"/>
        </w:numPr>
        <w:spacing w:before="0" w:after="0"/>
        <w:jc w:val="both"/>
        <w:rPr>
          <w:rFonts w:cs="Arial"/>
          <w:color w:val="000000" w:themeColor="text1"/>
          <w:sz w:val="24"/>
          <w:szCs w:val="24"/>
        </w:rPr>
      </w:pPr>
      <w:r w:rsidRPr="00B040BC">
        <w:rPr>
          <w:rFonts w:cs="Arial"/>
          <w:color w:val="000000" w:themeColor="text1"/>
          <w:sz w:val="24"/>
          <w:szCs w:val="24"/>
        </w:rPr>
        <w:t xml:space="preserve">Providers must adhere to the Independent Health Care (Wales) Regulations 2011, which set out the requirements for independent healthcare services. </w:t>
      </w:r>
    </w:p>
    <w:p w14:paraId="7584C6C3" w14:textId="77777777" w:rsidR="00B040BC" w:rsidRPr="00FC7315" w:rsidRDefault="00B040BC" w:rsidP="00FC7315">
      <w:pPr>
        <w:spacing w:before="0" w:after="0"/>
        <w:jc w:val="both"/>
        <w:rPr>
          <w:rFonts w:cs="Arial"/>
          <w:color w:val="000000" w:themeColor="text1"/>
          <w:sz w:val="24"/>
          <w:szCs w:val="24"/>
        </w:rPr>
      </w:pPr>
    </w:p>
    <w:p w14:paraId="3776F646" w14:textId="075531F8" w:rsidR="00B040BC" w:rsidRPr="00B040BC" w:rsidRDefault="00B040BC" w:rsidP="00B040BC">
      <w:pPr>
        <w:pStyle w:val="ListParagraph"/>
        <w:numPr>
          <w:ilvl w:val="0"/>
          <w:numId w:val="24"/>
        </w:numPr>
        <w:spacing w:before="0" w:after="0"/>
        <w:jc w:val="both"/>
        <w:rPr>
          <w:rFonts w:cs="Arial"/>
          <w:color w:val="000000" w:themeColor="text1"/>
          <w:sz w:val="24"/>
          <w:szCs w:val="24"/>
        </w:rPr>
      </w:pPr>
      <w:r w:rsidRPr="00B040BC">
        <w:rPr>
          <w:rFonts w:cs="Arial"/>
          <w:color w:val="000000" w:themeColor="text1"/>
          <w:sz w:val="24"/>
          <w:szCs w:val="24"/>
        </w:rPr>
        <w:t xml:space="preserve">They must register with the Healthcare Inspectorate Wales (HIW), which is responsible for ensuring that healthcare services meet the required standards. </w:t>
      </w:r>
    </w:p>
    <w:p w14:paraId="18AE59C2" w14:textId="2D3A688C" w:rsidR="00B040BC" w:rsidRPr="00B040BC" w:rsidRDefault="00B040BC" w:rsidP="00B040BC">
      <w:pPr>
        <w:pStyle w:val="ListParagraph"/>
        <w:spacing w:before="0" w:after="0"/>
        <w:jc w:val="both"/>
        <w:rPr>
          <w:rFonts w:cs="Arial"/>
          <w:color w:val="000000" w:themeColor="text1"/>
          <w:sz w:val="24"/>
          <w:szCs w:val="24"/>
        </w:rPr>
      </w:pPr>
    </w:p>
    <w:p w14:paraId="58293D84" w14:textId="1F7EA064" w:rsidR="00A2215B" w:rsidRPr="00B040BC" w:rsidRDefault="00B040BC" w:rsidP="00B040BC">
      <w:pPr>
        <w:pStyle w:val="ListParagraph"/>
        <w:numPr>
          <w:ilvl w:val="0"/>
          <w:numId w:val="24"/>
        </w:numPr>
        <w:rPr>
          <w:sz w:val="24"/>
          <w:szCs w:val="24"/>
        </w:rPr>
      </w:pPr>
      <w:r w:rsidRPr="00B040BC">
        <w:rPr>
          <w:rFonts w:cs="Arial"/>
          <w:color w:val="000000" w:themeColor="text1"/>
          <w:sz w:val="24"/>
          <w:szCs w:val="24"/>
        </w:rPr>
        <w:t xml:space="preserve">Providers must demonstrate compliance with the Health and Care Quality Standards 2023, which are part of the Welsh government's efforts to improve the quality and safety of healthcare </w:t>
      </w:r>
      <w:r w:rsidR="003E286C" w:rsidRPr="00B040BC">
        <w:rPr>
          <w:rFonts w:cs="Arial"/>
          <w:color w:val="000000" w:themeColor="text1"/>
          <w:sz w:val="24"/>
          <w:szCs w:val="24"/>
        </w:rPr>
        <w:t>services.</w:t>
      </w:r>
    </w:p>
    <w:p w14:paraId="6B82054E" w14:textId="62398B17" w:rsidR="004113FC" w:rsidRPr="00A61743" w:rsidRDefault="004113FC" w:rsidP="00B7504B">
      <w:pPr>
        <w:pStyle w:val="Heading2"/>
        <w:rPr>
          <w:lang w:val="en-US"/>
        </w:rPr>
      </w:pPr>
      <w:r w:rsidRPr="00A61743">
        <w:rPr>
          <w:shd w:val="clear" w:color="auto" w:fill="FFFFFF" w:themeFill="background1"/>
          <w:lang w:val="en-US"/>
        </w:rPr>
        <w:t>Preliminary</w:t>
      </w:r>
      <w:r w:rsidRPr="00A61743">
        <w:rPr>
          <w:lang w:val="en-US"/>
        </w:rPr>
        <w:t xml:space="preserve"> Market Engagement Outputs</w:t>
      </w:r>
    </w:p>
    <w:p w14:paraId="78ED5755" w14:textId="414DE3FC" w:rsidR="00A61743" w:rsidRPr="00A61743" w:rsidRDefault="00A61743" w:rsidP="00A61743">
      <w:pPr>
        <w:ind w:left="709"/>
        <w:rPr>
          <w:sz w:val="24"/>
          <w:szCs w:val="24"/>
        </w:rPr>
      </w:pPr>
      <w:r w:rsidRPr="001C4358">
        <w:rPr>
          <w:sz w:val="24"/>
          <w:szCs w:val="24"/>
          <w:lang w:val="en-US"/>
        </w:rPr>
        <w:t xml:space="preserve">Following the pre-tender engagement session no amendments were required to the </w:t>
      </w:r>
      <w:r w:rsidR="00B3654C">
        <w:rPr>
          <w:sz w:val="24"/>
          <w:szCs w:val="24"/>
          <w:lang w:val="en-US"/>
        </w:rPr>
        <w:t>s</w:t>
      </w:r>
      <w:r w:rsidR="00497248">
        <w:rPr>
          <w:sz w:val="24"/>
          <w:szCs w:val="24"/>
          <w:lang w:val="en-US"/>
        </w:rPr>
        <w:t>pecification</w:t>
      </w:r>
      <w:r w:rsidR="00B3654C">
        <w:rPr>
          <w:sz w:val="24"/>
          <w:szCs w:val="24"/>
          <w:lang w:val="en-US"/>
        </w:rPr>
        <w:t xml:space="preserve"> </w:t>
      </w:r>
      <w:r w:rsidRPr="001C4358">
        <w:rPr>
          <w:sz w:val="24"/>
          <w:szCs w:val="24"/>
          <w:lang w:val="en-US"/>
        </w:rPr>
        <w:t>document.</w:t>
      </w:r>
      <w:r>
        <w:rPr>
          <w:sz w:val="24"/>
          <w:szCs w:val="24"/>
          <w:lang w:val="en-US"/>
        </w:rPr>
        <w:t xml:space="preserve"> </w:t>
      </w:r>
    </w:p>
    <w:p w14:paraId="67A7FD4D" w14:textId="77777777" w:rsidR="00573225" w:rsidRPr="00377F38" w:rsidRDefault="4AC22418" w:rsidP="03A9C3E4">
      <w:pPr>
        <w:pStyle w:val="Heading1"/>
        <w:keepNext w:val="0"/>
        <w:keepLines w:val="0"/>
        <w:rPr>
          <w:color w:val="002060"/>
        </w:rPr>
      </w:pPr>
      <w:bookmarkStart w:id="15" w:name="_Toc1498092461"/>
      <w:bookmarkStart w:id="16" w:name="_Toc1753131992"/>
      <w:bookmarkStart w:id="17" w:name="_Toc218239620"/>
      <w:r w:rsidRPr="3264D660">
        <w:rPr>
          <w:color w:val="002060"/>
        </w:rPr>
        <w:t>Pricing</w:t>
      </w:r>
      <w:bookmarkEnd w:id="15"/>
      <w:bookmarkEnd w:id="16"/>
      <w:bookmarkEnd w:id="17"/>
      <w:r w:rsidRPr="3264D660">
        <w:rPr>
          <w:color w:val="002060"/>
        </w:rPr>
        <w:t xml:space="preserve"> </w:t>
      </w:r>
    </w:p>
    <w:p w14:paraId="479FAE76" w14:textId="1CBC8D74" w:rsidR="5656F9E2" w:rsidRDefault="3526BC16" w:rsidP="00B7504B">
      <w:pPr>
        <w:pStyle w:val="Heading2"/>
      </w:pPr>
      <w:r w:rsidRPr="03A9C3E4">
        <w:rPr>
          <w:lang w:val="en-US"/>
        </w:rPr>
        <w:t>Bidder</w:t>
      </w:r>
      <w:r w:rsidR="5656F9E2" w:rsidRPr="03A9C3E4">
        <w:rPr>
          <w:lang w:val="en-US"/>
        </w:rPr>
        <w:t xml:space="preserve">s must complete the Pricing Schedule document within the tender pack. </w:t>
      </w:r>
    </w:p>
    <w:p w14:paraId="522F16D5" w14:textId="4C58331F" w:rsidR="6DEF114D" w:rsidRPr="00C46B0A" w:rsidRDefault="6DEF114D" w:rsidP="00B7504B">
      <w:pPr>
        <w:pStyle w:val="Heading2"/>
        <w:rPr>
          <w:lang w:val="en-US"/>
        </w:rPr>
      </w:pPr>
      <w:r w:rsidRPr="00C46B0A">
        <w:rPr>
          <w:lang w:val="en-US"/>
        </w:rPr>
        <w:lastRenderedPageBreak/>
        <w:t>The pricing methodology is:</w:t>
      </w:r>
    </w:p>
    <w:p w14:paraId="00CF195E" w14:textId="4A02B6C0" w:rsidR="00D656AF" w:rsidRPr="00C46B0A" w:rsidRDefault="00D656AF" w:rsidP="00D656AF">
      <w:pPr>
        <w:pStyle w:val="ListParagraph"/>
        <w:numPr>
          <w:ilvl w:val="1"/>
          <w:numId w:val="24"/>
        </w:numPr>
        <w:spacing w:before="0" w:after="0"/>
        <w:jc w:val="both"/>
        <w:rPr>
          <w:rFonts w:cs="Arial"/>
          <w:sz w:val="24"/>
          <w:szCs w:val="24"/>
        </w:rPr>
      </w:pPr>
      <w:r w:rsidRPr="00C46B0A">
        <w:rPr>
          <w:rFonts w:cs="Arial"/>
          <w:sz w:val="24"/>
          <w:szCs w:val="24"/>
        </w:rPr>
        <w:t>Total Cost Based on 1,2</w:t>
      </w:r>
      <w:r w:rsidR="0091472A">
        <w:rPr>
          <w:rFonts w:cs="Arial"/>
          <w:sz w:val="24"/>
          <w:szCs w:val="24"/>
        </w:rPr>
        <w:t>94</w:t>
      </w:r>
      <w:r w:rsidRPr="00C46B0A">
        <w:rPr>
          <w:rFonts w:cs="Arial"/>
          <w:sz w:val="24"/>
          <w:szCs w:val="24"/>
        </w:rPr>
        <w:t xml:space="preserve"> Employees</w:t>
      </w:r>
    </w:p>
    <w:p w14:paraId="19DCF34C" w14:textId="086FA260" w:rsidR="00D656AF" w:rsidRPr="00C46B0A" w:rsidRDefault="00D656AF" w:rsidP="004D0017">
      <w:pPr>
        <w:ind w:left="1440"/>
        <w:jc w:val="both"/>
        <w:rPr>
          <w:rFonts w:cs="Arial"/>
          <w:sz w:val="24"/>
          <w:szCs w:val="24"/>
        </w:rPr>
      </w:pPr>
      <w:r w:rsidRPr="00C46B0A">
        <w:rPr>
          <w:rFonts w:cs="Arial"/>
          <w:sz w:val="24"/>
          <w:szCs w:val="24"/>
        </w:rPr>
        <w:t>A total monthly cost projection should be provided based on a workforce of 1,2</w:t>
      </w:r>
      <w:r w:rsidR="0091472A">
        <w:rPr>
          <w:rFonts w:cs="Arial"/>
          <w:sz w:val="24"/>
          <w:szCs w:val="24"/>
        </w:rPr>
        <w:t xml:space="preserve">94 </w:t>
      </w:r>
      <w:r w:rsidRPr="00C46B0A">
        <w:rPr>
          <w:rFonts w:cs="Arial"/>
          <w:sz w:val="24"/>
          <w:szCs w:val="24"/>
        </w:rPr>
        <w:t>employees. This should include:</w:t>
      </w:r>
    </w:p>
    <w:p w14:paraId="4C6E6251" w14:textId="11B9AAEC" w:rsidR="00D656AF" w:rsidRPr="00C46B0A" w:rsidRDefault="00D656AF" w:rsidP="004D0017">
      <w:pPr>
        <w:spacing w:before="0" w:after="0"/>
        <w:ind w:left="360" w:firstLine="1080"/>
        <w:jc w:val="both"/>
        <w:rPr>
          <w:rFonts w:cs="Arial"/>
          <w:sz w:val="24"/>
          <w:szCs w:val="24"/>
        </w:rPr>
      </w:pPr>
      <w:r w:rsidRPr="00C46B0A">
        <w:rPr>
          <w:rFonts w:cs="Arial"/>
          <w:sz w:val="24"/>
          <w:szCs w:val="24"/>
        </w:rPr>
        <w:t>Total monthly cost = (Per employee rate × 1,2</w:t>
      </w:r>
      <w:r w:rsidR="0091472A">
        <w:rPr>
          <w:rFonts w:cs="Arial"/>
          <w:sz w:val="24"/>
          <w:szCs w:val="24"/>
        </w:rPr>
        <w:t>94</w:t>
      </w:r>
      <w:r w:rsidRPr="00C46B0A">
        <w:rPr>
          <w:rFonts w:cs="Arial"/>
          <w:sz w:val="24"/>
          <w:szCs w:val="24"/>
        </w:rPr>
        <w:t xml:space="preserve">) </w:t>
      </w:r>
    </w:p>
    <w:p w14:paraId="5BFED4ED" w14:textId="77777777" w:rsidR="00BA106A" w:rsidRPr="00C46B0A" w:rsidRDefault="00BA106A" w:rsidP="00F5576A">
      <w:pPr>
        <w:pStyle w:val="ListParagraph"/>
        <w:ind w:left="1800"/>
        <w:rPr>
          <w:sz w:val="24"/>
          <w:szCs w:val="24"/>
          <w:lang w:val="en-US"/>
        </w:rPr>
      </w:pPr>
    </w:p>
    <w:p w14:paraId="784CBF9B" w14:textId="0D785A6A" w:rsidR="00CB6B66" w:rsidRPr="00C46B0A" w:rsidRDefault="00000FE4" w:rsidP="00CB6B66">
      <w:pPr>
        <w:pStyle w:val="ListParagraph"/>
        <w:numPr>
          <w:ilvl w:val="1"/>
          <w:numId w:val="24"/>
        </w:numPr>
        <w:rPr>
          <w:sz w:val="24"/>
          <w:szCs w:val="24"/>
          <w:lang w:val="en-US"/>
        </w:rPr>
      </w:pPr>
      <w:r w:rsidRPr="00C46B0A">
        <w:rPr>
          <w:sz w:val="24"/>
          <w:szCs w:val="24"/>
          <w:lang w:val="en-US"/>
        </w:rPr>
        <w:t>Cost for adding dependents to the plan</w:t>
      </w:r>
      <w:r w:rsidR="00272301" w:rsidRPr="00C46B0A">
        <w:rPr>
          <w:sz w:val="24"/>
          <w:szCs w:val="24"/>
          <w:lang w:val="en-US"/>
        </w:rPr>
        <w:t>, including any administrative fees</w:t>
      </w:r>
      <w:r w:rsidR="001B2D80" w:rsidRPr="00C46B0A">
        <w:rPr>
          <w:sz w:val="24"/>
          <w:szCs w:val="24"/>
          <w:lang w:val="en-US"/>
        </w:rPr>
        <w:t>:</w:t>
      </w:r>
    </w:p>
    <w:p w14:paraId="23A248AE" w14:textId="77777777" w:rsidR="003C05D9" w:rsidRPr="00C46B0A" w:rsidRDefault="003C05D9" w:rsidP="003C05D9">
      <w:pPr>
        <w:pStyle w:val="ListParagraph"/>
        <w:ind w:left="1440"/>
        <w:rPr>
          <w:sz w:val="24"/>
          <w:szCs w:val="24"/>
          <w:lang w:val="en-US"/>
        </w:rPr>
      </w:pPr>
    </w:p>
    <w:p w14:paraId="7E7D9943" w14:textId="110B1A96" w:rsidR="001B2D80" w:rsidRPr="00C46B0A" w:rsidRDefault="00BE5CC2" w:rsidP="001B2D80">
      <w:pPr>
        <w:pStyle w:val="ListParagraph"/>
        <w:ind w:left="1440"/>
        <w:rPr>
          <w:sz w:val="24"/>
          <w:szCs w:val="24"/>
          <w:lang w:val="en-US"/>
        </w:rPr>
      </w:pPr>
      <w:r w:rsidRPr="00C46B0A">
        <w:rPr>
          <w:sz w:val="24"/>
          <w:szCs w:val="24"/>
          <w:lang w:val="en-US"/>
        </w:rPr>
        <w:t xml:space="preserve">Total </w:t>
      </w:r>
      <w:r w:rsidR="00F72861" w:rsidRPr="00C46B0A">
        <w:rPr>
          <w:sz w:val="24"/>
          <w:szCs w:val="24"/>
          <w:lang w:val="en-US"/>
        </w:rPr>
        <w:t xml:space="preserve">monthly </w:t>
      </w:r>
      <w:r w:rsidRPr="00C46B0A">
        <w:rPr>
          <w:sz w:val="24"/>
          <w:szCs w:val="24"/>
          <w:lang w:val="en-US"/>
        </w:rPr>
        <w:t>cost per adult should be provided</w:t>
      </w:r>
    </w:p>
    <w:p w14:paraId="42A2AF24" w14:textId="1356A60D" w:rsidR="00617E07" w:rsidRPr="00C46B0A" w:rsidRDefault="00617E07" w:rsidP="001B2D80">
      <w:pPr>
        <w:pStyle w:val="ListParagraph"/>
        <w:ind w:left="1440"/>
        <w:rPr>
          <w:sz w:val="24"/>
          <w:szCs w:val="24"/>
          <w:lang w:val="en-US"/>
        </w:rPr>
      </w:pPr>
      <w:r w:rsidRPr="00C46B0A">
        <w:rPr>
          <w:sz w:val="24"/>
          <w:szCs w:val="24"/>
          <w:lang w:val="en-US"/>
        </w:rPr>
        <w:t xml:space="preserve">Total </w:t>
      </w:r>
      <w:r w:rsidR="00F72861" w:rsidRPr="00C46B0A">
        <w:rPr>
          <w:sz w:val="24"/>
          <w:szCs w:val="24"/>
          <w:lang w:val="en-US"/>
        </w:rPr>
        <w:t>monthly</w:t>
      </w:r>
      <w:r w:rsidRPr="00C46B0A">
        <w:rPr>
          <w:sz w:val="24"/>
          <w:szCs w:val="24"/>
          <w:lang w:val="en-US"/>
        </w:rPr>
        <w:t xml:space="preserve"> cost per child should be prov</w:t>
      </w:r>
      <w:r w:rsidR="00D047C6" w:rsidRPr="00C46B0A">
        <w:rPr>
          <w:sz w:val="24"/>
          <w:szCs w:val="24"/>
          <w:lang w:val="en-US"/>
        </w:rPr>
        <w:t>ided</w:t>
      </w:r>
    </w:p>
    <w:p w14:paraId="5B04ECBB" w14:textId="77777777" w:rsidR="00D047C6" w:rsidRPr="00C46B0A" w:rsidRDefault="00D047C6" w:rsidP="001B2D80">
      <w:pPr>
        <w:pStyle w:val="ListParagraph"/>
        <w:ind w:left="1440"/>
        <w:rPr>
          <w:sz w:val="24"/>
          <w:szCs w:val="24"/>
          <w:lang w:val="en-US"/>
        </w:rPr>
      </w:pPr>
    </w:p>
    <w:p w14:paraId="37EBE474" w14:textId="4EA88E4F" w:rsidR="00D047C6" w:rsidRPr="00C46B0A" w:rsidRDefault="00D047C6" w:rsidP="001B2D80">
      <w:pPr>
        <w:pStyle w:val="ListParagraph"/>
        <w:ind w:left="1440"/>
        <w:rPr>
          <w:sz w:val="24"/>
          <w:szCs w:val="24"/>
          <w:lang w:val="en-US"/>
        </w:rPr>
      </w:pPr>
      <w:r w:rsidRPr="00C46B0A">
        <w:rPr>
          <w:sz w:val="24"/>
          <w:szCs w:val="24"/>
          <w:lang w:val="en-US"/>
        </w:rPr>
        <w:t>For the purposes of the evaluation the above costs will be added together.</w:t>
      </w:r>
    </w:p>
    <w:p w14:paraId="3F4158EC" w14:textId="77777777" w:rsidR="003C05D9" w:rsidRPr="00C46B0A" w:rsidRDefault="003C05D9" w:rsidP="001B2D80">
      <w:pPr>
        <w:pStyle w:val="ListParagraph"/>
        <w:ind w:left="1440"/>
        <w:rPr>
          <w:sz w:val="24"/>
          <w:szCs w:val="24"/>
          <w:lang w:val="en-US"/>
        </w:rPr>
      </w:pPr>
    </w:p>
    <w:p w14:paraId="78C95DAE" w14:textId="6B99D168" w:rsidR="00B96E63" w:rsidRPr="00C46B0A" w:rsidRDefault="00E06F84" w:rsidP="00A84362">
      <w:pPr>
        <w:pStyle w:val="ListParagraph"/>
        <w:numPr>
          <w:ilvl w:val="1"/>
          <w:numId w:val="24"/>
        </w:numPr>
        <w:rPr>
          <w:sz w:val="24"/>
          <w:szCs w:val="24"/>
          <w:lang w:val="en-US"/>
        </w:rPr>
      </w:pPr>
      <w:r w:rsidRPr="00C46B0A">
        <w:rPr>
          <w:sz w:val="24"/>
          <w:szCs w:val="24"/>
          <w:lang w:val="en-US"/>
        </w:rPr>
        <w:t>Administrative</w:t>
      </w:r>
      <w:r w:rsidR="00272301" w:rsidRPr="00C46B0A">
        <w:rPr>
          <w:sz w:val="24"/>
          <w:szCs w:val="24"/>
          <w:lang w:val="en-US"/>
        </w:rPr>
        <w:t xml:space="preserve"> f</w:t>
      </w:r>
      <w:r w:rsidR="00492E65" w:rsidRPr="00C46B0A">
        <w:rPr>
          <w:sz w:val="24"/>
          <w:szCs w:val="24"/>
          <w:lang w:val="en-US"/>
        </w:rPr>
        <w:t>ee</w:t>
      </w:r>
      <w:r w:rsidR="00C51F07" w:rsidRPr="00C46B0A">
        <w:rPr>
          <w:sz w:val="24"/>
          <w:szCs w:val="24"/>
          <w:lang w:val="en-US"/>
        </w:rPr>
        <w:t xml:space="preserve"> </w:t>
      </w:r>
      <w:r w:rsidR="00B96E63" w:rsidRPr="00C46B0A">
        <w:rPr>
          <w:sz w:val="24"/>
          <w:szCs w:val="24"/>
          <w:lang w:val="en-US"/>
        </w:rPr>
        <w:t xml:space="preserve">per </w:t>
      </w:r>
      <w:r w:rsidR="009A3CD4" w:rsidRPr="00C46B0A">
        <w:rPr>
          <w:sz w:val="24"/>
          <w:szCs w:val="24"/>
          <w:lang w:val="en-US"/>
        </w:rPr>
        <w:t>member of staff</w:t>
      </w:r>
      <w:r w:rsidR="00B96E63" w:rsidRPr="00C46B0A">
        <w:rPr>
          <w:sz w:val="24"/>
          <w:szCs w:val="24"/>
          <w:lang w:val="en-US"/>
        </w:rPr>
        <w:t xml:space="preserve"> per </w:t>
      </w:r>
      <w:r w:rsidR="00A84362" w:rsidRPr="00C46B0A">
        <w:rPr>
          <w:sz w:val="24"/>
          <w:szCs w:val="24"/>
          <w:lang w:val="en-US"/>
        </w:rPr>
        <w:t>month</w:t>
      </w:r>
    </w:p>
    <w:p w14:paraId="20935721" w14:textId="77777777" w:rsidR="00A84362" w:rsidRPr="00C46B0A" w:rsidRDefault="00A84362" w:rsidP="00A84362">
      <w:pPr>
        <w:pStyle w:val="ListParagraph"/>
        <w:ind w:left="1440"/>
        <w:rPr>
          <w:sz w:val="24"/>
          <w:szCs w:val="24"/>
          <w:lang w:val="en-US"/>
        </w:rPr>
      </w:pPr>
    </w:p>
    <w:p w14:paraId="33D21B6B" w14:textId="298EAF92" w:rsidR="00F30A51" w:rsidRPr="00C46B0A" w:rsidRDefault="00372CF3" w:rsidP="00F91EBE">
      <w:pPr>
        <w:pStyle w:val="ListParagraph"/>
        <w:numPr>
          <w:ilvl w:val="1"/>
          <w:numId w:val="24"/>
        </w:numPr>
        <w:rPr>
          <w:sz w:val="24"/>
          <w:szCs w:val="24"/>
          <w:lang w:val="en-US"/>
        </w:rPr>
      </w:pPr>
      <w:r w:rsidRPr="00C46B0A">
        <w:rPr>
          <w:sz w:val="24"/>
          <w:szCs w:val="24"/>
          <w:lang w:val="en-US"/>
        </w:rPr>
        <w:t>Additional Costs (for information only – if applicable)</w:t>
      </w:r>
    </w:p>
    <w:p w14:paraId="6139901C" w14:textId="243BA610" w:rsidR="586AC852" w:rsidRDefault="586AC852" w:rsidP="00B7504B">
      <w:pPr>
        <w:pStyle w:val="Heading2"/>
      </w:pPr>
      <w:r>
        <w:t xml:space="preserve">The indicative </w:t>
      </w:r>
      <w:r w:rsidR="00153FCB">
        <w:t>budget</w:t>
      </w:r>
      <w:r>
        <w:t xml:space="preserve"> for </w:t>
      </w:r>
      <w:r w:rsidRPr="006C24BB">
        <w:t>this</w:t>
      </w:r>
      <w:r w:rsidR="00F91EBE" w:rsidRPr="006C24BB">
        <w:t xml:space="preserve"> </w:t>
      </w:r>
      <w:r w:rsidRPr="006C24BB">
        <w:t>contract</w:t>
      </w:r>
      <w:r w:rsidR="00F91EBE" w:rsidRPr="006C24BB">
        <w:t xml:space="preserve"> </w:t>
      </w:r>
      <w:r w:rsidRPr="006C24BB">
        <w:t xml:space="preserve">is </w:t>
      </w:r>
      <w:r w:rsidR="00874DE2">
        <w:t>£480</w:t>
      </w:r>
      <w:r w:rsidR="006C24BB" w:rsidRPr="006C24BB">
        <w:t>,000</w:t>
      </w:r>
      <w:r w:rsidR="006C24BB">
        <w:t xml:space="preserve"> </w:t>
      </w:r>
      <w:r w:rsidR="00275D60">
        <w:t xml:space="preserve">excluding VAT </w:t>
      </w:r>
      <w:r w:rsidR="007A6988">
        <w:t>for the in</w:t>
      </w:r>
      <w:r w:rsidR="00FF3F27">
        <w:t>itial</w:t>
      </w:r>
      <w:r w:rsidR="007A6988">
        <w:t xml:space="preserve"> 2 year trial period</w:t>
      </w:r>
      <w:r w:rsidR="320ED388">
        <w:t xml:space="preserve"> </w:t>
      </w:r>
      <w:r w:rsidR="003563DE">
        <w:t xml:space="preserve"> and cost sub</w:t>
      </w:r>
      <w:r w:rsidR="00C46B0A">
        <w:t xml:space="preserve">mitted should remain fixed for the initial 2 year </w:t>
      </w:r>
      <w:r w:rsidR="003E286C">
        <w:t>period.</w:t>
      </w:r>
    </w:p>
    <w:p w14:paraId="77BF525B" w14:textId="4C73D058" w:rsidR="00F53ABD" w:rsidRPr="00F53ABD" w:rsidRDefault="4AC22418" w:rsidP="03A9C3E4">
      <w:pPr>
        <w:pStyle w:val="Heading1"/>
        <w:keepNext w:val="0"/>
        <w:keepLines w:val="0"/>
        <w:rPr>
          <w:color w:val="002060"/>
        </w:rPr>
      </w:pPr>
      <w:bookmarkStart w:id="18" w:name="_Toc593802818"/>
      <w:bookmarkStart w:id="19" w:name="_Toc1309306244"/>
      <w:bookmarkStart w:id="20" w:name="_Toc218239621"/>
      <w:r w:rsidRPr="3264D660">
        <w:rPr>
          <w:color w:val="002060"/>
        </w:rPr>
        <w:t>Delivery Model</w:t>
      </w:r>
      <w:bookmarkEnd w:id="18"/>
      <w:bookmarkEnd w:id="19"/>
      <w:bookmarkEnd w:id="20"/>
    </w:p>
    <w:p w14:paraId="506D2E9A" w14:textId="58070F62" w:rsidR="004113FC" w:rsidRPr="004113FC" w:rsidRDefault="004113FC" w:rsidP="00B7504B">
      <w:pPr>
        <w:pStyle w:val="Heading2"/>
      </w:pPr>
      <w:r w:rsidRPr="00E42BB9">
        <w:t>All stated lead times/service levels stated</w:t>
      </w:r>
      <w:r>
        <w:t xml:space="preserve"> by the Highest Scoring Bidder(s) will need to be evidenced monthly in accordance with the </w:t>
      </w:r>
      <w:r w:rsidR="00EA5880">
        <w:t>a</w:t>
      </w:r>
      <w:r>
        <w:t>greed Service Level Agreements (SLAs) and Key Performance Indicators (KPIs) service measures.</w:t>
      </w:r>
    </w:p>
    <w:p w14:paraId="6BC08B2E" w14:textId="47B2C388" w:rsidR="0095732C" w:rsidRPr="00541831" w:rsidRDefault="792C3841" w:rsidP="00DC0CFF">
      <w:pPr>
        <w:pStyle w:val="Heading1"/>
        <w:keepNext w:val="0"/>
        <w:keepLines w:val="0"/>
        <w:tabs>
          <w:tab w:val="left" w:pos="709"/>
        </w:tabs>
      </w:pPr>
      <w:bookmarkStart w:id="21" w:name="_Toc1994571570"/>
      <w:bookmarkStart w:id="22" w:name="_Toc1106562247"/>
      <w:bookmarkStart w:id="23" w:name="_Toc218239622"/>
      <w:r>
        <w:t>Contract Management</w:t>
      </w:r>
      <w:bookmarkEnd w:id="21"/>
      <w:bookmarkEnd w:id="22"/>
      <w:bookmarkEnd w:id="23"/>
    </w:p>
    <w:p w14:paraId="48AF43B0" w14:textId="01FF97BB" w:rsidR="00731181" w:rsidRPr="00BD47D2" w:rsidRDefault="0290DF15" w:rsidP="00B7504B">
      <w:pPr>
        <w:pStyle w:val="Heading2"/>
        <w:rPr>
          <w:shd w:val="clear" w:color="auto" w:fill="D9F2D0" w:themeFill="accent6" w:themeFillTint="33"/>
        </w:rPr>
      </w:pPr>
      <w:r>
        <w:t xml:space="preserve">As part of the submission, </w:t>
      </w:r>
      <w:r w:rsidR="275505C9">
        <w:t xml:space="preserve">the successful </w:t>
      </w:r>
      <w:r w:rsidR="204BD8E4">
        <w:t>b</w:t>
      </w:r>
      <w:r w:rsidR="3526BC16">
        <w:t>idder</w:t>
      </w:r>
      <w:r w:rsidR="275505C9">
        <w:t xml:space="preserve"> is to provide a point of contact representative who will be responsible for performance delivery of the Agreement</w:t>
      </w:r>
      <w:r w:rsidR="6E44A380">
        <w:t>.</w:t>
      </w:r>
    </w:p>
    <w:p w14:paraId="4F708C7E" w14:textId="3397A331" w:rsidR="00731181" w:rsidRPr="00BD47D2" w:rsidRDefault="00E01ACA" w:rsidP="00B7504B">
      <w:pPr>
        <w:pStyle w:val="Heading2"/>
        <w:rPr>
          <w:shd w:val="clear" w:color="auto" w:fill="D9F2D0" w:themeFill="accent6" w:themeFillTint="33"/>
        </w:rPr>
      </w:pPr>
      <w:r>
        <w:t xml:space="preserve">NOT USED </w:t>
      </w:r>
    </w:p>
    <w:p w14:paraId="5015A8EF" w14:textId="504508AA" w:rsidR="0A0DCB6B" w:rsidRDefault="0A0DCB6B" w:rsidP="00B7504B">
      <w:pPr>
        <w:pStyle w:val="Heading2"/>
      </w:pPr>
      <w:r>
        <w:t xml:space="preserve">The </w:t>
      </w:r>
      <w:r w:rsidR="1D48B9C5">
        <w:t>b</w:t>
      </w:r>
      <w:r w:rsidR="0B23FE5E">
        <w:t>idder(s)</w:t>
      </w:r>
      <w:r>
        <w:t xml:space="preserve"> </w:t>
      </w:r>
      <w:r w:rsidR="47F19059">
        <w:t>will provide a process map with contact information to illustrate timeframes and how queries will be logged, prioriti</w:t>
      </w:r>
      <w:r w:rsidR="00E01ACA">
        <w:t>sed</w:t>
      </w:r>
      <w:r w:rsidR="47F19059">
        <w:t xml:space="preserve"> and resolved as part of their submission.</w:t>
      </w:r>
    </w:p>
    <w:p w14:paraId="1B6D4C7E" w14:textId="77777777" w:rsidR="0017361E" w:rsidRDefault="001852E0" w:rsidP="00B7504B">
      <w:pPr>
        <w:pStyle w:val="Heading2"/>
        <w:numPr>
          <w:ilvl w:val="1"/>
          <w:numId w:val="14"/>
        </w:numPr>
      </w:pPr>
      <w:r>
        <w:t>Contract Management</w:t>
      </w:r>
    </w:p>
    <w:p w14:paraId="17FC2D73" w14:textId="0A0AC606" w:rsidR="001852E0" w:rsidRPr="0017361E" w:rsidRDefault="001852E0" w:rsidP="03A9C3E4">
      <w:pPr>
        <w:pStyle w:val="Heading3"/>
        <w:keepNext w:val="0"/>
        <w:keepLines w:val="0"/>
        <w:ind w:left="709"/>
      </w:pPr>
      <w:r>
        <w:t>Over the lifetime of the contract, Bidders will be expected to meet the Key Performance Indicators (KPIs) detailed in section 8.</w:t>
      </w:r>
      <w:r w:rsidR="006C6547">
        <w:t>8</w:t>
      </w:r>
      <w:r>
        <w:t xml:space="preserve"> of this document. </w:t>
      </w:r>
    </w:p>
    <w:p w14:paraId="40686088" w14:textId="6A0FFDA9" w:rsidR="001852E0" w:rsidRPr="005E0DCA" w:rsidRDefault="001852E0" w:rsidP="00DC0CFF">
      <w:pPr>
        <w:pStyle w:val="Heading3"/>
        <w:keepNext w:val="0"/>
        <w:keepLines w:val="0"/>
        <w:numPr>
          <w:ilvl w:val="2"/>
          <w:numId w:val="5"/>
        </w:numPr>
        <w:ind w:left="709"/>
        <w:rPr>
          <w:rFonts w:eastAsia="Arial" w:cs="Arial"/>
          <w:sz w:val="24"/>
          <w:szCs w:val="24"/>
        </w:rPr>
      </w:pPr>
      <w:r w:rsidRPr="005E0DCA">
        <w:rPr>
          <w:sz w:val="24"/>
          <w:szCs w:val="24"/>
        </w:rPr>
        <w:t xml:space="preserve">Contracting authorities may wish to add, </w:t>
      </w:r>
      <w:r w:rsidR="00762FE9" w:rsidRPr="005E0DCA">
        <w:rPr>
          <w:sz w:val="24"/>
          <w:szCs w:val="24"/>
        </w:rPr>
        <w:t>remove,</w:t>
      </w:r>
      <w:r w:rsidRPr="005E0DCA">
        <w:rPr>
          <w:sz w:val="24"/>
          <w:szCs w:val="24"/>
        </w:rPr>
        <w:t xml:space="preserve"> or amend the KPIs listed below, and the Bidder will be expected to come to an agreement on these with respect to their call off contract with the contracting authority. </w:t>
      </w:r>
    </w:p>
    <w:p w14:paraId="7F4C0D61" w14:textId="00142439" w:rsidR="001852E0" w:rsidRPr="0064360F" w:rsidRDefault="001852E0" w:rsidP="00B7504B">
      <w:pPr>
        <w:pStyle w:val="Heading2"/>
      </w:pPr>
      <w:r>
        <w:lastRenderedPageBreak/>
        <w:t xml:space="preserve">Poor Performance and Breach of Contract. </w:t>
      </w:r>
    </w:p>
    <w:p w14:paraId="3BDB2D3D" w14:textId="18B46D88" w:rsidR="001852E0" w:rsidRPr="000E3AC9" w:rsidRDefault="001852E0" w:rsidP="00B7504B">
      <w:pPr>
        <w:pStyle w:val="Heading2"/>
      </w:pPr>
      <w:r>
        <w:t>Where the bidder is in breach of the contract or is failing to deliver the contract to satisfactory level of performance, the contracting authority may take steps to address this in accordance with section 71 of the Act, which may lead to publishing a Contract Performance Notice (section 71(5)) that details the poor performance / breach of contract.</w:t>
      </w:r>
    </w:p>
    <w:p w14:paraId="45C5E3B6" w14:textId="04D08EB9" w:rsidR="00A61993" w:rsidRDefault="54E1948D" w:rsidP="00B7504B">
      <w:pPr>
        <w:pStyle w:val="Heading2"/>
        <w:numPr>
          <w:ilvl w:val="1"/>
          <w:numId w:val="16"/>
        </w:numPr>
      </w:pPr>
      <w:r>
        <w:t>Continuous Improvement</w:t>
      </w:r>
      <w:r w:rsidR="7CD931C5">
        <w:t xml:space="preserve"> </w:t>
      </w:r>
    </w:p>
    <w:p w14:paraId="4D544386" w14:textId="3718EF8F" w:rsidR="00615E5F" w:rsidRPr="00C12FBC" w:rsidRDefault="509E0B48" w:rsidP="00C12FBC">
      <w:pPr>
        <w:pStyle w:val="Heading3"/>
        <w:keepNext w:val="0"/>
        <w:keepLines w:val="0"/>
        <w:numPr>
          <w:ilvl w:val="2"/>
          <w:numId w:val="15"/>
        </w:numPr>
        <w:ind w:left="1418" w:hanging="709"/>
        <w:rPr>
          <w:sz w:val="24"/>
          <w:szCs w:val="24"/>
        </w:rPr>
      </w:pPr>
      <w:r w:rsidRPr="00C12FBC">
        <w:rPr>
          <w:sz w:val="24"/>
          <w:szCs w:val="24"/>
        </w:rPr>
        <w:t xml:space="preserve">As </w:t>
      </w:r>
      <w:r w:rsidR="40AE557D" w:rsidRPr="00C12FBC">
        <w:rPr>
          <w:sz w:val="24"/>
          <w:szCs w:val="24"/>
        </w:rPr>
        <w:t xml:space="preserve">part of the contract management process the successful </w:t>
      </w:r>
      <w:r w:rsidR="29E835FB" w:rsidRPr="00C12FBC">
        <w:rPr>
          <w:sz w:val="24"/>
          <w:szCs w:val="24"/>
        </w:rPr>
        <w:t>b</w:t>
      </w:r>
      <w:r w:rsidR="0B23FE5E" w:rsidRPr="00C12FBC">
        <w:rPr>
          <w:sz w:val="24"/>
          <w:szCs w:val="24"/>
        </w:rPr>
        <w:t>idder(s)</w:t>
      </w:r>
      <w:r w:rsidR="40AE557D" w:rsidRPr="00C12FBC">
        <w:rPr>
          <w:sz w:val="24"/>
          <w:szCs w:val="24"/>
        </w:rPr>
        <w:t xml:space="preserve"> and </w:t>
      </w:r>
      <w:r w:rsidR="004B005A" w:rsidRPr="00C12FBC">
        <w:rPr>
          <w:sz w:val="24"/>
          <w:szCs w:val="24"/>
        </w:rPr>
        <w:t xml:space="preserve">Mid and West Wales Fire and Rescue Authority </w:t>
      </w:r>
      <w:r w:rsidR="40AE557D" w:rsidRPr="00C12FBC">
        <w:rPr>
          <w:sz w:val="24"/>
          <w:szCs w:val="24"/>
        </w:rPr>
        <w:t xml:space="preserve">will attend monthly at first but then quarterly reviews. Within these reviews issues will be discussed as will the general running of the contract. It is expected that where required the successful </w:t>
      </w:r>
      <w:r w:rsidR="25DB3AE3" w:rsidRPr="00C12FBC">
        <w:rPr>
          <w:sz w:val="24"/>
          <w:szCs w:val="24"/>
        </w:rPr>
        <w:t>b</w:t>
      </w:r>
      <w:r w:rsidR="0B23FE5E" w:rsidRPr="00C12FBC">
        <w:rPr>
          <w:sz w:val="24"/>
          <w:szCs w:val="24"/>
        </w:rPr>
        <w:t>idder(s)</w:t>
      </w:r>
      <w:r w:rsidR="40AE557D" w:rsidRPr="00C12FBC">
        <w:rPr>
          <w:sz w:val="24"/>
          <w:szCs w:val="24"/>
        </w:rPr>
        <w:t xml:space="preserve"> will provide resolution requirements and also provide innovation and suggestions to develop the contract further.</w:t>
      </w:r>
    </w:p>
    <w:p w14:paraId="336DB135" w14:textId="01AB0053" w:rsidR="00D73BBF" w:rsidRPr="00133ADC" w:rsidRDefault="00133ADC" w:rsidP="00C12FBC">
      <w:pPr>
        <w:pStyle w:val="Heading3"/>
        <w:keepNext w:val="0"/>
        <w:keepLines w:val="0"/>
        <w:numPr>
          <w:ilvl w:val="2"/>
          <w:numId w:val="15"/>
        </w:numPr>
        <w:ind w:left="1418" w:hanging="709"/>
        <w:rPr>
          <w:sz w:val="24"/>
          <w:szCs w:val="24"/>
        </w:rPr>
      </w:pPr>
      <w:r w:rsidRPr="00943C5C">
        <w:rPr>
          <w:sz w:val="24"/>
          <w:szCs w:val="24"/>
        </w:rPr>
        <w:t xml:space="preserve">The supplier will be required to submit a </w:t>
      </w:r>
      <w:r w:rsidR="00451F16">
        <w:rPr>
          <w:sz w:val="24"/>
          <w:szCs w:val="24"/>
        </w:rPr>
        <w:t>6 monthly u</w:t>
      </w:r>
      <w:r w:rsidRPr="00943C5C">
        <w:rPr>
          <w:sz w:val="24"/>
          <w:szCs w:val="24"/>
        </w:rPr>
        <w:t>pdate in terms of the social value delivered through this contract.</w:t>
      </w:r>
    </w:p>
    <w:p w14:paraId="7816D3C6" w14:textId="3E668585" w:rsidR="008363C7" w:rsidRPr="00BD47D2" w:rsidRDefault="460154EB" w:rsidP="00C12FBC">
      <w:pPr>
        <w:pStyle w:val="Heading3"/>
        <w:keepNext w:val="0"/>
        <w:keepLines w:val="0"/>
        <w:ind w:left="1418" w:hanging="709"/>
        <w:rPr>
          <w:sz w:val="24"/>
          <w:szCs w:val="24"/>
        </w:rPr>
      </w:pPr>
      <w:r w:rsidRPr="538DDC9B">
        <w:rPr>
          <w:sz w:val="24"/>
          <w:szCs w:val="24"/>
        </w:rPr>
        <w:t xml:space="preserve">It is </w:t>
      </w:r>
      <w:r w:rsidR="378A01E2" w:rsidRPr="538DDC9B">
        <w:rPr>
          <w:sz w:val="24"/>
          <w:szCs w:val="24"/>
        </w:rPr>
        <w:t xml:space="preserve">the intention of this </w:t>
      </w:r>
      <w:r w:rsidR="00133ADC">
        <w:rPr>
          <w:sz w:val="24"/>
          <w:szCs w:val="24"/>
        </w:rPr>
        <w:t xml:space="preserve">procurement </w:t>
      </w:r>
      <w:r w:rsidR="378A01E2" w:rsidRPr="538DDC9B">
        <w:rPr>
          <w:sz w:val="24"/>
          <w:szCs w:val="24"/>
        </w:rPr>
        <w:t>to provide an effective system of performance indicators that will show that any Contract Agreement by the Customer is providing a reliable and timely service at an agreed price to an agreed quality standard.</w:t>
      </w:r>
    </w:p>
    <w:p w14:paraId="1EC74439" w14:textId="77777777" w:rsidR="008363C7" w:rsidRPr="00BD47D2" w:rsidRDefault="378A01E2" w:rsidP="00DC0CFF">
      <w:pPr>
        <w:pStyle w:val="Heading3"/>
        <w:keepNext w:val="0"/>
        <w:keepLines w:val="0"/>
        <w:ind w:left="1418" w:hanging="708"/>
        <w:rPr>
          <w:sz w:val="24"/>
          <w:szCs w:val="24"/>
        </w:rPr>
      </w:pPr>
      <w:r w:rsidRPr="538DDC9B">
        <w:rPr>
          <w:sz w:val="24"/>
          <w:szCs w:val="24"/>
        </w:rPr>
        <w:t>The measures in place are expected to facilitate:</w:t>
      </w:r>
    </w:p>
    <w:p w14:paraId="5D910AC2" w14:textId="2D905955" w:rsidR="008363C7" w:rsidRPr="001E791F" w:rsidRDefault="378A01E2"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Improvements in supply performance</w:t>
      </w:r>
    </w:p>
    <w:p w14:paraId="20569C54" w14:textId="260B8A38" w:rsidR="008363C7" w:rsidRPr="001E791F" w:rsidRDefault="378A01E2"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Appropriate improvements to the system</w:t>
      </w:r>
    </w:p>
    <w:p w14:paraId="39C0BD76" w14:textId="5EC1A4C8" w:rsidR="004C0ACB" w:rsidRPr="001E791F" w:rsidRDefault="4B10EFEC" w:rsidP="03A9C3E4">
      <w:pPr>
        <w:pStyle w:val="ListParagraph"/>
        <w:numPr>
          <w:ilvl w:val="0"/>
          <w:numId w:val="1"/>
        </w:numPr>
        <w:ind w:left="1701" w:firstLine="0"/>
        <w:rPr>
          <w:rFonts w:eastAsia="Arial" w:cs="Arial"/>
          <w:color w:val="000000" w:themeColor="text1"/>
          <w:sz w:val="24"/>
          <w:szCs w:val="24"/>
        </w:rPr>
      </w:pPr>
      <w:r w:rsidRPr="03A9C3E4">
        <w:rPr>
          <w:rFonts w:eastAsia="Arial" w:cs="Arial"/>
          <w:color w:val="000000" w:themeColor="text1"/>
          <w:sz w:val="24"/>
          <w:szCs w:val="24"/>
        </w:rPr>
        <w:t>Contracting authority</w:t>
      </w:r>
      <w:r w:rsidR="222AFA5D" w:rsidRPr="03A9C3E4">
        <w:rPr>
          <w:rFonts w:eastAsia="Arial" w:cs="Arial"/>
          <w:color w:val="000000" w:themeColor="text1"/>
          <w:sz w:val="24"/>
          <w:szCs w:val="24"/>
        </w:rPr>
        <w:t xml:space="preserve"> </w:t>
      </w:r>
      <w:r w:rsidR="378A01E2" w:rsidRPr="03A9C3E4">
        <w:rPr>
          <w:rFonts w:eastAsia="Arial" w:cs="Arial"/>
          <w:color w:val="000000" w:themeColor="text1"/>
          <w:sz w:val="24"/>
          <w:szCs w:val="24"/>
        </w:rPr>
        <w:t>satisfaction</w:t>
      </w:r>
    </w:p>
    <w:p w14:paraId="074AD260" w14:textId="77777777" w:rsidR="0011074F" w:rsidRDefault="08AAA8BB" w:rsidP="00B7504B">
      <w:pPr>
        <w:pStyle w:val="Heading2"/>
      </w:pPr>
      <w:r>
        <w:t>Reports and Management Information</w:t>
      </w:r>
    </w:p>
    <w:p w14:paraId="7846A6A0" w14:textId="69B28299" w:rsidR="00BC1B2A" w:rsidRPr="00451F16" w:rsidRDefault="004976F6" w:rsidP="004976F6">
      <w:pPr>
        <w:pStyle w:val="Heading3"/>
        <w:keepNext w:val="0"/>
        <w:keepLines w:val="0"/>
        <w:numPr>
          <w:ilvl w:val="0"/>
          <w:numId w:val="0"/>
        </w:numPr>
        <w:ind w:left="709"/>
        <w:rPr>
          <w:sz w:val="24"/>
          <w:szCs w:val="24"/>
        </w:rPr>
      </w:pPr>
      <w:r>
        <w:rPr>
          <w:sz w:val="24"/>
          <w:szCs w:val="24"/>
        </w:rPr>
        <w:t xml:space="preserve">8.7.1 </w:t>
      </w:r>
      <w:r w:rsidR="00BC1B2A" w:rsidRPr="00451F16">
        <w:rPr>
          <w:sz w:val="24"/>
          <w:szCs w:val="24"/>
        </w:rPr>
        <w:t xml:space="preserve">Throughout the term of the contract the successful Bidder(s) must provide a suite of Management Information (MI) to the contracting authority. This information is set out in </w:t>
      </w:r>
      <w:r w:rsidR="00BC1B2A" w:rsidRPr="00451F16">
        <w:rPr>
          <w:b/>
          <w:bCs/>
          <w:sz w:val="24"/>
          <w:szCs w:val="24"/>
        </w:rPr>
        <w:t xml:space="preserve">Annex 1, </w:t>
      </w:r>
      <w:r w:rsidR="00BC1B2A" w:rsidRPr="00451F16">
        <w:rPr>
          <w:sz w:val="24"/>
          <w:szCs w:val="24"/>
        </w:rPr>
        <w:t xml:space="preserve">it is expected to include: </w:t>
      </w:r>
    </w:p>
    <w:p w14:paraId="49733406" w14:textId="77777777" w:rsidR="00BC1B2A" w:rsidRDefault="00BC1B2A" w:rsidP="03A9C3E4">
      <w:pPr>
        <w:pStyle w:val="ListParagraph"/>
        <w:numPr>
          <w:ilvl w:val="0"/>
          <w:numId w:val="9"/>
        </w:numPr>
        <w:ind w:hanging="219"/>
        <w:rPr>
          <w:b/>
          <w:bCs/>
          <w:sz w:val="24"/>
          <w:szCs w:val="24"/>
        </w:rPr>
      </w:pPr>
      <w:r w:rsidRPr="03A9C3E4">
        <w:rPr>
          <w:b/>
          <w:bCs/>
          <w:sz w:val="24"/>
          <w:szCs w:val="24"/>
        </w:rPr>
        <w:t>Management Information Report</w:t>
      </w:r>
    </w:p>
    <w:p w14:paraId="639F933C" w14:textId="77777777" w:rsidR="00BC1B2A" w:rsidRDefault="00BC1B2A" w:rsidP="03A9C3E4">
      <w:pPr>
        <w:pStyle w:val="ListParagraph"/>
        <w:ind w:left="928"/>
        <w:rPr>
          <w:b/>
          <w:bCs/>
          <w:sz w:val="24"/>
          <w:szCs w:val="24"/>
        </w:rPr>
      </w:pPr>
    </w:p>
    <w:p w14:paraId="7BE04274" w14:textId="69CC4F86" w:rsidR="00BC1B2A" w:rsidRPr="00660707" w:rsidRDefault="00BC1B2A" w:rsidP="03A9C3E4">
      <w:pPr>
        <w:pStyle w:val="ListParagraph"/>
        <w:ind w:left="1418"/>
        <w:rPr>
          <w:b/>
          <w:bCs/>
          <w:sz w:val="24"/>
          <w:szCs w:val="24"/>
        </w:rPr>
      </w:pPr>
      <w:r w:rsidRPr="03A9C3E4">
        <w:rPr>
          <w:rFonts w:cs="Arial"/>
          <w:sz w:val="24"/>
          <w:szCs w:val="24"/>
        </w:rPr>
        <w:t xml:space="preserve">Bidders are required to provide the information detailed in Annex 1 – Contract MI Reports on a </w:t>
      </w:r>
      <w:r w:rsidR="00451F16">
        <w:rPr>
          <w:rFonts w:cs="Arial"/>
          <w:sz w:val="24"/>
          <w:szCs w:val="24"/>
        </w:rPr>
        <w:t>6 monthly</w:t>
      </w:r>
      <w:r w:rsidRPr="03A9C3E4">
        <w:rPr>
          <w:rFonts w:cs="Arial"/>
          <w:sz w:val="24"/>
          <w:szCs w:val="24"/>
        </w:rPr>
        <w:t xml:space="preserve"> basis </w:t>
      </w:r>
      <w:r w:rsidRPr="00A35146">
        <w:rPr>
          <w:rFonts w:cs="Arial"/>
          <w:sz w:val="24"/>
          <w:szCs w:val="24"/>
        </w:rPr>
        <w:t>in accordance with KP</w:t>
      </w:r>
      <w:r w:rsidR="00BB44E6" w:rsidRPr="00A35146">
        <w:rPr>
          <w:rFonts w:cs="Arial"/>
          <w:sz w:val="24"/>
          <w:szCs w:val="24"/>
        </w:rPr>
        <w:t>I Annex 2</w:t>
      </w:r>
      <w:r w:rsidRPr="00A35146">
        <w:rPr>
          <w:rFonts w:cs="Arial"/>
          <w:sz w:val="24"/>
          <w:szCs w:val="24"/>
        </w:rPr>
        <w:t>. This information must be distributed within 10 working days of the month end</w:t>
      </w:r>
      <w:r w:rsidR="00A35146" w:rsidRPr="00A35146">
        <w:rPr>
          <w:rFonts w:cs="Arial"/>
          <w:sz w:val="24"/>
          <w:szCs w:val="24"/>
        </w:rPr>
        <w:t>.</w:t>
      </w:r>
      <w:r w:rsidRPr="00A35146">
        <w:rPr>
          <w:rFonts w:cs="Arial"/>
          <w:sz w:val="24"/>
          <w:szCs w:val="24"/>
        </w:rPr>
        <w:t xml:space="preserve"> The report</w:t>
      </w:r>
      <w:r w:rsidRPr="03A9C3E4">
        <w:rPr>
          <w:rFonts w:cs="Arial"/>
          <w:sz w:val="24"/>
          <w:szCs w:val="24"/>
        </w:rPr>
        <w:t xml:space="preserve"> fields are not exhaustive and are subject to amendment as part of any strategic supplier management and continuous improvement activities.</w:t>
      </w:r>
    </w:p>
    <w:p w14:paraId="6EA9E017" w14:textId="77777777" w:rsidR="00A35146" w:rsidRDefault="00A35146" w:rsidP="00A35146">
      <w:pPr>
        <w:pStyle w:val="ListParagraph"/>
        <w:ind w:left="851"/>
        <w:rPr>
          <w:b/>
          <w:bCs/>
          <w:sz w:val="24"/>
          <w:szCs w:val="24"/>
        </w:rPr>
      </w:pPr>
    </w:p>
    <w:p w14:paraId="09C82A5B" w14:textId="2B68CDBF" w:rsidR="00BC1B2A" w:rsidRPr="00FE1521" w:rsidRDefault="00BC1B2A" w:rsidP="03A9C3E4">
      <w:pPr>
        <w:pStyle w:val="ListParagraph"/>
        <w:numPr>
          <w:ilvl w:val="0"/>
          <w:numId w:val="9"/>
        </w:numPr>
        <w:ind w:left="851" w:hanging="142"/>
        <w:rPr>
          <w:b/>
          <w:bCs/>
          <w:sz w:val="24"/>
          <w:szCs w:val="24"/>
        </w:rPr>
      </w:pPr>
      <w:r w:rsidRPr="03A9C3E4">
        <w:rPr>
          <w:b/>
          <w:bCs/>
          <w:sz w:val="24"/>
          <w:szCs w:val="24"/>
        </w:rPr>
        <w:t>Sustainability Reports</w:t>
      </w:r>
    </w:p>
    <w:p w14:paraId="5F0DA6FE" w14:textId="45661C31" w:rsidR="00BC1B2A" w:rsidRPr="00FD2099" w:rsidRDefault="00BC1B2A" w:rsidP="03A9C3E4">
      <w:pPr>
        <w:ind w:left="1418"/>
        <w:jc w:val="both"/>
        <w:rPr>
          <w:rFonts w:cs="Arial"/>
          <w:sz w:val="24"/>
          <w:szCs w:val="24"/>
        </w:rPr>
      </w:pPr>
      <w:r w:rsidRPr="00980FAB">
        <w:rPr>
          <w:rFonts w:cs="Arial"/>
          <w:sz w:val="24"/>
          <w:szCs w:val="24"/>
        </w:rPr>
        <w:t xml:space="preserve">Bidders are required to provide, on an annual basis, an Emissions Report as detailed in Annex 1 – Sustainability Standard Reports. Bidders must also provide additional Sustainability Report Information in relation to this Agreement on the date(s) / frequency outlined in Annex </w:t>
      </w:r>
      <w:r w:rsidR="00980FAB" w:rsidRPr="00980FAB">
        <w:rPr>
          <w:rFonts w:cs="Arial"/>
          <w:sz w:val="24"/>
          <w:szCs w:val="24"/>
        </w:rPr>
        <w:t>2</w:t>
      </w:r>
      <w:r w:rsidRPr="00980FAB">
        <w:rPr>
          <w:rFonts w:cs="Arial"/>
          <w:sz w:val="24"/>
          <w:szCs w:val="24"/>
        </w:rPr>
        <w:t xml:space="preserve">. The bidder shall comply with reasonable requests by </w:t>
      </w:r>
      <w:r w:rsidRPr="00980FAB">
        <w:rPr>
          <w:rFonts w:cs="Arial"/>
          <w:sz w:val="24"/>
          <w:szCs w:val="24"/>
        </w:rPr>
        <w:lastRenderedPageBreak/>
        <w:t>the Authority for information evidencing compliance within 14 days of such request.</w:t>
      </w:r>
      <w:r w:rsidRPr="03A9C3E4">
        <w:rPr>
          <w:rFonts w:cs="Arial"/>
          <w:sz w:val="24"/>
          <w:szCs w:val="24"/>
        </w:rPr>
        <w:t xml:space="preserve"> Performance will be measured </w:t>
      </w:r>
      <w:r w:rsidRPr="00451F16">
        <w:rPr>
          <w:rFonts w:cs="Arial"/>
          <w:sz w:val="24"/>
          <w:szCs w:val="24"/>
        </w:rPr>
        <w:t>against KPI</w:t>
      </w:r>
      <w:r w:rsidR="00451F16" w:rsidRPr="00451F16">
        <w:rPr>
          <w:rFonts w:cs="Arial"/>
          <w:sz w:val="24"/>
          <w:szCs w:val="24"/>
        </w:rPr>
        <w:t>’s.</w:t>
      </w:r>
    </w:p>
    <w:p w14:paraId="1FD84030" w14:textId="63DE48CA" w:rsidR="000E3AC9" w:rsidRPr="00EE1BD8" w:rsidRDefault="00DF5150" w:rsidP="00B7504B">
      <w:pPr>
        <w:pStyle w:val="Heading2"/>
        <w:numPr>
          <w:ilvl w:val="0"/>
          <w:numId w:val="0"/>
        </w:numPr>
      </w:pPr>
      <w:r>
        <w:t>8.8</w:t>
      </w:r>
      <w:r w:rsidR="000E712E">
        <w:tab/>
      </w:r>
      <w:r w:rsidR="006C6547">
        <w:t xml:space="preserve">Key Performance Indicators </w:t>
      </w:r>
    </w:p>
    <w:p w14:paraId="55441707" w14:textId="1B458BDD" w:rsidR="00913F50" w:rsidRDefault="00D57785" w:rsidP="00A45932">
      <w:pPr>
        <w:pStyle w:val="Heading3"/>
        <w:keepNext w:val="0"/>
        <w:keepLines w:val="0"/>
        <w:numPr>
          <w:ilvl w:val="0"/>
          <w:numId w:val="0"/>
        </w:numPr>
        <w:ind w:left="1418" w:hanging="851"/>
        <w:rPr>
          <w:sz w:val="24"/>
          <w:szCs w:val="24"/>
        </w:rPr>
      </w:pPr>
      <w:r>
        <w:rPr>
          <w:sz w:val="24"/>
          <w:szCs w:val="24"/>
        </w:rPr>
        <w:t>8.8.1</w:t>
      </w:r>
      <w:r>
        <w:rPr>
          <w:sz w:val="24"/>
          <w:szCs w:val="24"/>
        </w:rPr>
        <w:tab/>
      </w:r>
      <w:r w:rsidR="008E04E1">
        <w:rPr>
          <w:sz w:val="24"/>
          <w:szCs w:val="24"/>
        </w:rPr>
        <w:t>Over the lifetime of the contract, the successful Bidder(s) will be expected to meet the Key Performance Indicators</w:t>
      </w:r>
      <w:r w:rsidR="004E57F3">
        <w:rPr>
          <w:sz w:val="24"/>
          <w:szCs w:val="24"/>
        </w:rPr>
        <w:t xml:space="preserve"> (KPIs) detailed in </w:t>
      </w:r>
      <w:r w:rsidR="004E57F3" w:rsidRPr="004E57F3">
        <w:rPr>
          <w:b/>
          <w:bCs/>
          <w:sz w:val="24"/>
          <w:szCs w:val="24"/>
        </w:rPr>
        <w:t>Annex 2</w:t>
      </w:r>
      <w:r w:rsidR="004E57F3">
        <w:rPr>
          <w:sz w:val="24"/>
          <w:szCs w:val="24"/>
        </w:rPr>
        <w:t>.</w:t>
      </w:r>
    </w:p>
    <w:p w14:paraId="3EE144C3" w14:textId="41732739" w:rsidR="00913F50" w:rsidRPr="00980FAB" w:rsidRDefault="000E712E" w:rsidP="000E712E">
      <w:pPr>
        <w:pStyle w:val="Heading3"/>
        <w:keepNext w:val="0"/>
        <w:keepLines w:val="0"/>
        <w:numPr>
          <w:ilvl w:val="0"/>
          <w:numId w:val="0"/>
        </w:numPr>
        <w:ind w:left="1418" w:hanging="850"/>
        <w:rPr>
          <w:sz w:val="24"/>
          <w:szCs w:val="24"/>
        </w:rPr>
      </w:pPr>
      <w:r>
        <w:rPr>
          <w:sz w:val="24"/>
          <w:szCs w:val="24"/>
        </w:rPr>
        <w:t>8.8.2</w:t>
      </w:r>
      <w:r>
        <w:rPr>
          <w:sz w:val="24"/>
          <w:szCs w:val="24"/>
        </w:rPr>
        <w:tab/>
      </w:r>
      <w:r w:rsidR="00A45932">
        <w:rPr>
          <w:sz w:val="24"/>
          <w:szCs w:val="24"/>
        </w:rPr>
        <w:t>Contracting Authorities will set KPIs that are relevant and proportionate to the nature</w:t>
      </w:r>
      <w:r w:rsidR="00D67150">
        <w:rPr>
          <w:sz w:val="24"/>
          <w:szCs w:val="24"/>
        </w:rPr>
        <w:t xml:space="preserve">, value and risk of the contract, and the Bidder will be expected to come to an agreement on these with respect to </w:t>
      </w:r>
      <w:r w:rsidR="00D67150" w:rsidRPr="00980FAB">
        <w:rPr>
          <w:sz w:val="24"/>
          <w:szCs w:val="24"/>
        </w:rPr>
        <w:t>the contract with the contracting authority</w:t>
      </w:r>
      <w:r w:rsidR="009F4A82" w:rsidRPr="00980FAB">
        <w:rPr>
          <w:sz w:val="24"/>
          <w:szCs w:val="24"/>
        </w:rPr>
        <w:t>.</w:t>
      </w:r>
    </w:p>
    <w:p w14:paraId="0C934E7F" w14:textId="37E2E63B" w:rsidR="000D5EA1" w:rsidRDefault="000E712E" w:rsidP="008215F7">
      <w:pPr>
        <w:pStyle w:val="Heading3"/>
        <w:keepNext w:val="0"/>
        <w:keepLines w:val="0"/>
        <w:numPr>
          <w:ilvl w:val="0"/>
          <w:numId w:val="0"/>
        </w:numPr>
        <w:ind w:left="1418" w:hanging="850"/>
        <w:rPr>
          <w:sz w:val="24"/>
          <w:szCs w:val="24"/>
        </w:rPr>
      </w:pPr>
      <w:r>
        <w:rPr>
          <w:sz w:val="24"/>
          <w:szCs w:val="24"/>
        </w:rPr>
        <w:t>8.8.3</w:t>
      </w:r>
      <w:r w:rsidR="008215F7">
        <w:rPr>
          <w:sz w:val="24"/>
          <w:szCs w:val="24"/>
        </w:rPr>
        <w:tab/>
      </w:r>
      <w:r w:rsidR="000D5EA1" w:rsidRPr="00980FAB">
        <w:rPr>
          <w:sz w:val="24"/>
          <w:szCs w:val="24"/>
        </w:rPr>
        <w:t>Successful Bidder(s) must provide KPI data every quarter</w:t>
      </w:r>
      <w:r w:rsidR="00980FAB" w:rsidRPr="00980FAB">
        <w:rPr>
          <w:sz w:val="24"/>
          <w:szCs w:val="24"/>
        </w:rPr>
        <w:t xml:space="preserve"> </w:t>
      </w:r>
      <w:r w:rsidR="000D5EA1" w:rsidRPr="00980FAB">
        <w:rPr>
          <w:sz w:val="24"/>
          <w:szCs w:val="24"/>
        </w:rPr>
        <w:t xml:space="preserve">to </w:t>
      </w:r>
      <w:r w:rsidR="00BC0FC3" w:rsidRPr="00980FAB">
        <w:rPr>
          <w:sz w:val="24"/>
          <w:szCs w:val="24"/>
        </w:rPr>
        <w:t>the contracting authority</w:t>
      </w:r>
      <w:r w:rsidR="000D5EA1" w:rsidRPr="00980FAB">
        <w:rPr>
          <w:sz w:val="24"/>
          <w:szCs w:val="24"/>
        </w:rPr>
        <w:t>. KPI data must be provided within 10 working days of the agreed</w:t>
      </w:r>
      <w:r w:rsidR="000D5EA1" w:rsidRPr="00B9622E">
        <w:rPr>
          <w:sz w:val="24"/>
          <w:szCs w:val="24"/>
        </w:rPr>
        <w:t xml:space="preserve"> due date(s). </w:t>
      </w:r>
    </w:p>
    <w:p w14:paraId="7FD42543" w14:textId="2FF0E749" w:rsidR="00D61B9C" w:rsidRDefault="00D61B9C" w:rsidP="007775D1">
      <w:pPr>
        <w:pStyle w:val="Heading3"/>
        <w:keepNext w:val="0"/>
        <w:keepLines w:val="0"/>
        <w:numPr>
          <w:ilvl w:val="0"/>
          <w:numId w:val="0"/>
        </w:numPr>
        <w:ind w:left="1418" w:hanging="850"/>
        <w:rPr>
          <w:sz w:val="24"/>
          <w:szCs w:val="24"/>
        </w:rPr>
      </w:pPr>
      <w:r>
        <w:rPr>
          <w:sz w:val="24"/>
          <w:szCs w:val="24"/>
        </w:rPr>
        <w:t>8.8.4</w:t>
      </w:r>
      <w:r>
        <w:rPr>
          <w:sz w:val="24"/>
          <w:szCs w:val="24"/>
        </w:rPr>
        <w:tab/>
      </w:r>
      <w:r w:rsidRPr="007F7F74">
        <w:rPr>
          <w:sz w:val="24"/>
          <w:szCs w:val="24"/>
        </w:rPr>
        <w:t>KPI data will be used to measure and track the successful Bidder(s)’ performance of the contact</w:t>
      </w:r>
      <w:r w:rsidR="00D66E0F">
        <w:rPr>
          <w:sz w:val="24"/>
          <w:szCs w:val="24"/>
        </w:rPr>
        <w:t>.</w:t>
      </w:r>
    </w:p>
    <w:p w14:paraId="263B9882" w14:textId="5BA55EF5" w:rsidR="007806CE" w:rsidRDefault="00503C9B" w:rsidP="00503C9B">
      <w:pPr>
        <w:pStyle w:val="Heading3"/>
        <w:keepNext w:val="0"/>
        <w:keepLines w:val="0"/>
        <w:numPr>
          <w:ilvl w:val="0"/>
          <w:numId w:val="0"/>
        </w:numPr>
        <w:ind w:left="568"/>
        <w:rPr>
          <w:rFonts w:eastAsia="Arial" w:cs="Arial"/>
          <w:sz w:val="24"/>
          <w:szCs w:val="24"/>
        </w:rPr>
      </w:pPr>
      <w:r>
        <w:rPr>
          <w:rFonts w:eastAsia="Arial" w:cs="Arial"/>
          <w:sz w:val="24"/>
          <w:szCs w:val="24"/>
        </w:rPr>
        <w:t>8.8.5</w:t>
      </w:r>
      <w:r>
        <w:rPr>
          <w:rFonts w:eastAsia="Arial" w:cs="Arial"/>
          <w:sz w:val="24"/>
          <w:szCs w:val="24"/>
        </w:rPr>
        <w:tab/>
      </w:r>
      <w:r w:rsidR="007806CE">
        <w:rPr>
          <w:rFonts w:eastAsia="Arial" w:cs="Arial"/>
          <w:sz w:val="24"/>
          <w:szCs w:val="24"/>
        </w:rPr>
        <w:t>Where the contract value is over £5m, the contracting authority is also required to:</w:t>
      </w:r>
    </w:p>
    <w:p w14:paraId="575675B0" w14:textId="77777777" w:rsidR="007806CE" w:rsidRDefault="007806CE" w:rsidP="007806CE">
      <w:pPr>
        <w:pStyle w:val="ListParagraph"/>
        <w:numPr>
          <w:ilvl w:val="0"/>
          <w:numId w:val="38"/>
        </w:numPr>
        <w:ind w:left="1985"/>
        <w:rPr>
          <w:sz w:val="24"/>
          <w:szCs w:val="24"/>
        </w:rPr>
      </w:pPr>
      <w:r>
        <w:rPr>
          <w:sz w:val="24"/>
          <w:szCs w:val="24"/>
        </w:rPr>
        <w:t>Set a minimum of three KPIs (section 52)</w:t>
      </w:r>
    </w:p>
    <w:p w14:paraId="70284457" w14:textId="59620FB9" w:rsidR="00020683" w:rsidRDefault="007806CE" w:rsidP="00503C9B">
      <w:pPr>
        <w:pStyle w:val="ListParagraph"/>
        <w:numPr>
          <w:ilvl w:val="0"/>
          <w:numId w:val="38"/>
        </w:numPr>
        <w:ind w:left="1985"/>
        <w:rPr>
          <w:sz w:val="24"/>
          <w:szCs w:val="24"/>
        </w:rPr>
      </w:pPr>
      <w:r>
        <w:rPr>
          <w:sz w:val="24"/>
          <w:szCs w:val="24"/>
        </w:rPr>
        <w:t>Publish details of all KPIs agreed, as part of the Contract Details Notice (section 52), and</w:t>
      </w:r>
    </w:p>
    <w:p w14:paraId="33ACE9FF" w14:textId="0111CFAA" w:rsidR="005F1208" w:rsidRPr="005F1208" w:rsidRDefault="005F1208" w:rsidP="005F1208">
      <w:pPr>
        <w:pStyle w:val="ListParagraph"/>
        <w:numPr>
          <w:ilvl w:val="0"/>
          <w:numId w:val="38"/>
        </w:numPr>
        <w:ind w:left="1985"/>
        <w:rPr>
          <w:sz w:val="24"/>
          <w:szCs w:val="24"/>
        </w:rPr>
      </w:pPr>
      <w:r>
        <w:rPr>
          <w:sz w:val="24"/>
          <w:szCs w:val="24"/>
        </w:rPr>
        <w:t>Publish details of the successful Bidder’s performance against the three most material KPIs at least once per year (and at contract termination), on the Central Digital Platform, using a Contract Performance Notice (section 71(2)).</w:t>
      </w:r>
    </w:p>
    <w:p w14:paraId="05666C00" w14:textId="754EBE2C" w:rsidR="3264D660" w:rsidRPr="00B92C52" w:rsidRDefault="007775D1" w:rsidP="00B92C52">
      <w:pPr>
        <w:pStyle w:val="Heading3"/>
        <w:keepNext w:val="0"/>
        <w:keepLines w:val="0"/>
        <w:numPr>
          <w:ilvl w:val="0"/>
          <w:numId w:val="0"/>
        </w:numPr>
        <w:spacing w:before="0" w:line="259" w:lineRule="auto"/>
        <w:ind w:left="1418" w:hanging="850"/>
        <w:rPr>
          <w:sz w:val="24"/>
          <w:szCs w:val="24"/>
        </w:rPr>
      </w:pPr>
      <w:r>
        <w:rPr>
          <w:sz w:val="24"/>
          <w:szCs w:val="24"/>
        </w:rPr>
        <w:t>8.8.6</w:t>
      </w:r>
      <w:r>
        <w:rPr>
          <w:sz w:val="24"/>
          <w:szCs w:val="24"/>
        </w:rPr>
        <w:tab/>
      </w:r>
      <w:r w:rsidR="57011FC5" w:rsidRPr="3264D660">
        <w:rPr>
          <w:sz w:val="24"/>
          <w:szCs w:val="24"/>
        </w:rPr>
        <w:t>To enable standardised and consistent tracking of Bidder performance across contracts and frameworks, KPIs will be aligned to the following scoring matrix. This is the standard matrix detailed in Regulation 39(5) of the Procurement Regulations 2024, which must be used when publishing a Contract Performance Notice as detailed above.</w:t>
      </w:r>
    </w:p>
    <w:p w14:paraId="6E189208" w14:textId="7C7B23D1" w:rsidR="3264D660" w:rsidRDefault="3264D660" w:rsidP="3264D660"/>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0"/>
        <w:gridCol w:w="8610"/>
      </w:tblGrid>
      <w:tr w:rsidR="6522E8A4" w14:paraId="37DBDE8A" w14:textId="77777777" w:rsidTr="03A9C3E4">
        <w:trPr>
          <w:trHeight w:val="570"/>
        </w:trPr>
        <w:tc>
          <w:tcPr>
            <w:tcW w:w="168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01A944F2" w14:textId="0D7728B3" w:rsidR="6522E8A4" w:rsidRPr="00377F38" w:rsidRDefault="6522E8A4" w:rsidP="03A9C3E4">
            <w:pPr>
              <w:spacing w:after="0"/>
              <w:rPr>
                <w:rFonts w:eastAsiaTheme="minorEastAsia"/>
                <w:color w:val="FFFFFF" w:themeColor="background1"/>
              </w:rPr>
            </w:pPr>
            <w:r w:rsidRPr="03A9C3E4">
              <w:rPr>
                <w:rFonts w:eastAsiaTheme="minorEastAsia"/>
                <w:color w:val="FFFFFF" w:themeColor="background1"/>
              </w:rPr>
              <w:t>Rating</w:t>
            </w:r>
          </w:p>
        </w:tc>
        <w:tc>
          <w:tcPr>
            <w:tcW w:w="8610" w:type="dxa"/>
            <w:tcBorders>
              <w:top w:val="single" w:sz="6" w:space="0" w:color="auto"/>
              <w:left w:val="single" w:sz="6" w:space="0" w:color="auto"/>
              <w:bottom w:val="single" w:sz="6" w:space="0" w:color="auto"/>
              <w:right w:val="single" w:sz="6" w:space="0" w:color="auto"/>
            </w:tcBorders>
            <w:shd w:val="clear" w:color="auto" w:fill="002060"/>
            <w:tcMar>
              <w:left w:w="105" w:type="dxa"/>
              <w:right w:w="105" w:type="dxa"/>
            </w:tcMar>
          </w:tcPr>
          <w:p w14:paraId="1088B681" w14:textId="5A00B3F2" w:rsidR="6522E8A4" w:rsidRPr="00377F38" w:rsidRDefault="6522E8A4" w:rsidP="03A9C3E4">
            <w:pPr>
              <w:spacing w:after="0"/>
              <w:rPr>
                <w:rFonts w:eastAsiaTheme="minorEastAsia"/>
                <w:color w:val="FFFFFF" w:themeColor="background1"/>
              </w:rPr>
            </w:pPr>
            <w:r w:rsidRPr="03A9C3E4">
              <w:rPr>
                <w:rFonts w:eastAsiaTheme="minorEastAsia"/>
                <w:color w:val="FFFFFF" w:themeColor="background1"/>
              </w:rPr>
              <w:t>Description</w:t>
            </w:r>
          </w:p>
        </w:tc>
      </w:tr>
      <w:tr w:rsidR="6522E8A4" w14:paraId="441E4774"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4D11597E" w14:textId="2E6937CD" w:rsidR="6522E8A4" w:rsidRDefault="6522E8A4" w:rsidP="03A9C3E4">
            <w:pPr>
              <w:spacing w:before="0" w:after="0"/>
              <w:rPr>
                <w:rFonts w:eastAsia="Arial" w:cs="Arial"/>
                <w:color w:val="1E1E1E"/>
              </w:rPr>
            </w:pPr>
            <w:r w:rsidRPr="03A9C3E4">
              <w:rPr>
                <w:rFonts w:eastAsia="Arial" w:cs="Arial"/>
                <w:color w:val="1E1E1E"/>
              </w:rPr>
              <w:t>Good</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2401427" w14:textId="37CCC464" w:rsidR="6522E8A4" w:rsidRDefault="6522E8A4" w:rsidP="03A9C3E4">
            <w:pPr>
              <w:spacing w:before="0" w:after="0"/>
              <w:rPr>
                <w:rFonts w:eastAsia="Arial" w:cs="Arial"/>
                <w:color w:val="1E1E1E"/>
              </w:rPr>
            </w:pPr>
            <w:r w:rsidRPr="03A9C3E4">
              <w:rPr>
                <w:rFonts w:eastAsia="Arial" w:cs="Arial"/>
                <w:color w:val="1E1E1E"/>
              </w:rPr>
              <w:t>Performance is meeting or exceeding the key performance indicators</w:t>
            </w:r>
          </w:p>
        </w:tc>
      </w:tr>
      <w:tr w:rsidR="6522E8A4" w14:paraId="17CFA3C8"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489854A" w14:textId="643FD075" w:rsidR="6522E8A4" w:rsidRDefault="6522E8A4" w:rsidP="03A9C3E4">
            <w:pPr>
              <w:spacing w:before="0" w:after="0"/>
              <w:rPr>
                <w:rFonts w:eastAsia="Arial" w:cs="Arial"/>
                <w:color w:val="1E1E1E"/>
              </w:rPr>
            </w:pPr>
            <w:r w:rsidRPr="03A9C3E4">
              <w:rPr>
                <w:rFonts w:eastAsia="Arial" w:cs="Arial"/>
                <w:color w:val="1E1E1E"/>
              </w:rPr>
              <w:t>Approaching target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4923B55" w14:textId="6398380A" w:rsidR="6522E8A4" w:rsidRDefault="6522E8A4" w:rsidP="03A9C3E4">
            <w:pPr>
              <w:spacing w:before="0" w:after="0"/>
              <w:rPr>
                <w:rFonts w:eastAsia="Arial" w:cs="Arial"/>
                <w:color w:val="1E1E1E"/>
              </w:rPr>
            </w:pPr>
            <w:r w:rsidRPr="03A9C3E4">
              <w:rPr>
                <w:rFonts w:eastAsia="Arial" w:cs="Arial"/>
                <w:color w:val="1E1E1E"/>
              </w:rPr>
              <w:t>Performance is close to meeting the key performance indicators</w:t>
            </w:r>
          </w:p>
        </w:tc>
      </w:tr>
      <w:tr w:rsidR="6522E8A4" w14:paraId="4982F635"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1802F7E" w14:textId="6312A83F" w:rsidR="6522E8A4" w:rsidRDefault="6522E8A4" w:rsidP="03A9C3E4">
            <w:pPr>
              <w:spacing w:before="0" w:after="0"/>
              <w:rPr>
                <w:rFonts w:eastAsia="Arial" w:cs="Arial"/>
                <w:color w:val="1E1E1E"/>
              </w:rPr>
            </w:pPr>
            <w:r w:rsidRPr="03A9C3E4">
              <w:rPr>
                <w:rFonts w:eastAsia="Arial" w:cs="Arial"/>
                <w:color w:val="1E1E1E"/>
              </w:rPr>
              <w:t>Requires improvement</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3268509" w14:textId="42491065" w:rsidR="6522E8A4" w:rsidRDefault="6522E8A4" w:rsidP="03A9C3E4">
            <w:pPr>
              <w:spacing w:before="0" w:after="0"/>
              <w:rPr>
                <w:rFonts w:eastAsia="Arial" w:cs="Arial"/>
                <w:color w:val="1E1E1E"/>
              </w:rPr>
            </w:pPr>
            <w:r w:rsidRPr="03A9C3E4">
              <w:rPr>
                <w:rFonts w:eastAsia="Arial" w:cs="Arial"/>
                <w:color w:val="1E1E1E"/>
              </w:rPr>
              <w:t>Performance is below the key performance indicators</w:t>
            </w:r>
          </w:p>
        </w:tc>
      </w:tr>
      <w:tr w:rsidR="6522E8A4" w14:paraId="5C301E23"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4522245" w14:textId="45838E62" w:rsidR="6522E8A4" w:rsidRDefault="6522E8A4" w:rsidP="03A9C3E4">
            <w:pPr>
              <w:spacing w:before="0" w:after="0"/>
              <w:rPr>
                <w:rFonts w:eastAsia="Arial" w:cs="Arial"/>
                <w:color w:val="1E1E1E"/>
              </w:rPr>
            </w:pPr>
            <w:r w:rsidRPr="03A9C3E4">
              <w:rPr>
                <w:rFonts w:eastAsia="Arial" w:cs="Arial"/>
                <w:color w:val="1E1E1E"/>
              </w:rPr>
              <w:t>Inadequate</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DB41979" w14:textId="72CF01F9" w:rsidR="6522E8A4" w:rsidRDefault="6522E8A4" w:rsidP="03A9C3E4">
            <w:pPr>
              <w:spacing w:before="0" w:after="0"/>
              <w:rPr>
                <w:rFonts w:eastAsia="Arial" w:cs="Arial"/>
                <w:color w:val="1E1E1E"/>
              </w:rPr>
            </w:pPr>
            <w:r w:rsidRPr="03A9C3E4">
              <w:rPr>
                <w:rFonts w:eastAsia="Arial" w:cs="Arial"/>
                <w:color w:val="1E1E1E"/>
              </w:rPr>
              <w:t>Performance is significantly below the key performance indicators</w:t>
            </w:r>
          </w:p>
        </w:tc>
      </w:tr>
      <w:tr w:rsidR="6522E8A4" w14:paraId="3F6D2FA7" w14:textId="77777777" w:rsidTr="03A9C3E4">
        <w:trPr>
          <w:trHeight w:val="705"/>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5A1C6D3" w14:textId="5D762571" w:rsidR="6522E8A4" w:rsidRDefault="6522E8A4" w:rsidP="03A9C3E4">
            <w:pPr>
              <w:spacing w:before="0" w:after="0"/>
              <w:rPr>
                <w:rFonts w:eastAsia="Arial" w:cs="Arial"/>
                <w:color w:val="1E1E1E"/>
              </w:rPr>
            </w:pPr>
            <w:r w:rsidRPr="03A9C3E4">
              <w:rPr>
                <w:rFonts w:eastAsia="Arial" w:cs="Arial"/>
                <w:color w:val="1E1E1E"/>
              </w:rPr>
              <w:lastRenderedPageBreak/>
              <w:t>Other</w:t>
            </w:r>
          </w:p>
        </w:tc>
        <w:tc>
          <w:tcPr>
            <w:tcW w:w="86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AC4EEAA" w14:textId="16D69827" w:rsidR="6522E8A4" w:rsidRDefault="6522E8A4" w:rsidP="03A9C3E4">
            <w:pPr>
              <w:spacing w:before="0" w:after="0"/>
              <w:rPr>
                <w:rFonts w:eastAsia="Arial" w:cs="Arial"/>
                <w:color w:val="1E1E1E"/>
              </w:rPr>
            </w:pPr>
            <w:r w:rsidRPr="03A9C3E4">
              <w:rPr>
                <w:rFonts w:eastAsia="Arial" w:cs="Arial"/>
                <w:color w:val="1E1E1E"/>
              </w:rPr>
              <w:t>Performance cannot be described as good, approaching target, requires improvement or inadequate</w:t>
            </w:r>
          </w:p>
        </w:tc>
      </w:tr>
    </w:tbl>
    <w:p w14:paraId="5841D789" w14:textId="5B14F5D0" w:rsidR="00AF77AF" w:rsidRDefault="00AF77AF" w:rsidP="00B7504B">
      <w:pPr>
        <w:pStyle w:val="Heading2"/>
        <w:numPr>
          <w:ilvl w:val="1"/>
          <w:numId w:val="34"/>
        </w:numPr>
      </w:pPr>
      <w:r>
        <w:t xml:space="preserve">Poor Performance and Breach of Contract. </w:t>
      </w:r>
    </w:p>
    <w:p w14:paraId="697C6A60" w14:textId="6BA94826" w:rsidR="00935F91" w:rsidRPr="001B345B" w:rsidRDefault="118503CD" w:rsidP="00B7504B">
      <w:pPr>
        <w:pStyle w:val="Heading2"/>
        <w:numPr>
          <w:ilvl w:val="0"/>
          <w:numId w:val="0"/>
        </w:numPr>
        <w:ind w:left="720"/>
      </w:pPr>
      <w:r>
        <w:t>Where the bidder is in breach of the contract or is failing to deliver the contract to satisfactory level of performance, the contracting authority may publish a contract performance notice detailing poor performance or breach of contract, in accordance with the Act.</w:t>
      </w:r>
    </w:p>
    <w:p w14:paraId="58BF5403" w14:textId="1D71DE32" w:rsidR="00A02D57" w:rsidRPr="00654D04" w:rsidRDefault="192C43FB" w:rsidP="00B7504B">
      <w:pPr>
        <w:pStyle w:val="Heading2"/>
      </w:pPr>
      <w:r w:rsidRPr="00C33147">
        <w:rPr>
          <w:shd w:val="clear" w:color="auto" w:fill="FFFFFF" w:themeFill="background1"/>
        </w:rPr>
        <w:t>Where the successful Bidder(s) fails to meet the required performance standards or targets as detailed in the KPIs, this will be managed in accordance with the Framework Agreement and Call-Off Contract, including (but not limited to) the agreement of performance management interventions (i.e. a Service Improvement Plan, Rectification Plan, or similar). Thresholds</w:t>
      </w:r>
      <w:r w:rsidRPr="00654D04">
        <w:t xml:space="preserve"> for performance interventions may include, but are not limited to: </w:t>
      </w:r>
    </w:p>
    <w:p w14:paraId="3F06E7EF" w14:textId="77777777" w:rsidR="00A02D57" w:rsidRPr="00E14454" w:rsidRDefault="192C43FB" w:rsidP="03A9C3E4">
      <w:pPr>
        <w:pStyle w:val="ListParagraph"/>
        <w:numPr>
          <w:ilvl w:val="0"/>
          <w:numId w:val="7"/>
        </w:numPr>
        <w:ind w:left="1418" w:hanging="284"/>
        <w:rPr>
          <w:sz w:val="24"/>
          <w:szCs w:val="24"/>
        </w:rPr>
      </w:pPr>
      <w:r w:rsidRPr="00E14454">
        <w:rPr>
          <w:sz w:val="24"/>
          <w:szCs w:val="24"/>
        </w:rPr>
        <w:t>One or more material / service-critical KPIs receiving a score of “Inadequate” (within one reporting period).</w:t>
      </w:r>
    </w:p>
    <w:p w14:paraId="06FC846F" w14:textId="77777777" w:rsidR="00A02D57" w:rsidRPr="00E14454" w:rsidRDefault="192C43FB" w:rsidP="03A9C3E4">
      <w:pPr>
        <w:pStyle w:val="ListParagraph"/>
        <w:numPr>
          <w:ilvl w:val="0"/>
          <w:numId w:val="7"/>
        </w:numPr>
        <w:ind w:left="1418" w:hanging="284"/>
        <w:rPr>
          <w:sz w:val="24"/>
          <w:szCs w:val="24"/>
        </w:rPr>
      </w:pPr>
      <w:r w:rsidRPr="00E14454">
        <w:rPr>
          <w:sz w:val="24"/>
          <w:szCs w:val="24"/>
        </w:rPr>
        <w:t>Three or more service-based KPIs receiving a score of “Requires Improvement” or “Inadequate” (within any one reporting period)</w:t>
      </w:r>
    </w:p>
    <w:p w14:paraId="35376E80" w14:textId="4E3EB821" w:rsidR="00A02D57" w:rsidRPr="00F82823" w:rsidRDefault="192C43FB" w:rsidP="00F82823">
      <w:pPr>
        <w:pStyle w:val="ListParagraph"/>
        <w:numPr>
          <w:ilvl w:val="0"/>
          <w:numId w:val="7"/>
        </w:numPr>
        <w:ind w:left="1418" w:hanging="284"/>
        <w:rPr>
          <w:sz w:val="24"/>
          <w:szCs w:val="24"/>
        </w:rPr>
      </w:pPr>
      <w:r w:rsidRPr="00E14454">
        <w:rPr>
          <w:sz w:val="24"/>
          <w:szCs w:val="24"/>
        </w:rPr>
        <w:t>One or more KPIs receiving a score of “Requires Improvement” or “Inadequate” in 3 or more of the last 6 reporting periods)</w:t>
      </w:r>
    </w:p>
    <w:p w14:paraId="68636E07" w14:textId="390A4078" w:rsidR="4D2B7E64" w:rsidRDefault="192C43FB" w:rsidP="00D97A68">
      <w:pPr>
        <w:pStyle w:val="Heading2"/>
      </w:pPr>
      <w:r>
        <w:t>Where the successful Bidder(s) has failed to perform the contract to the contracting authority’s satisfaction, and has failed to improve performance despite being given proper opportunity to do so, the measures outlined in 8.</w:t>
      </w:r>
      <w:r w:rsidR="6B60057C">
        <w:t>9</w:t>
      </w:r>
      <w:r>
        <w:t xml:space="preserve"> may apply. </w:t>
      </w:r>
    </w:p>
    <w:p w14:paraId="4782A1F0" w14:textId="42C3AEEC" w:rsidR="0037017F" w:rsidRPr="009E1BB2" w:rsidRDefault="6AF01986" w:rsidP="4D2B7E64">
      <w:pPr>
        <w:pStyle w:val="Heading1"/>
        <w:keepNext w:val="0"/>
        <w:keepLines w:val="0"/>
        <w:tabs>
          <w:tab w:val="left" w:pos="709"/>
        </w:tabs>
        <w:rPr>
          <w:color w:val="002060"/>
        </w:rPr>
      </w:pPr>
      <w:bookmarkStart w:id="24" w:name="_Toc334027847"/>
      <w:bookmarkStart w:id="25" w:name="_Toc629908585"/>
      <w:bookmarkStart w:id="26" w:name="_Toc218239623"/>
      <w:r w:rsidRPr="3264D660">
        <w:rPr>
          <w:color w:val="002060"/>
        </w:rPr>
        <w:t>Service Credits</w:t>
      </w:r>
      <w:bookmarkEnd w:id="24"/>
      <w:bookmarkEnd w:id="25"/>
      <w:bookmarkEnd w:id="26"/>
    </w:p>
    <w:p w14:paraId="2948309B" w14:textId="21202AA2" w:rsidR="00E402B3" w:rsidRPr="00E402B3" w:rsidRDefault="00F55627" w:rsidP="00B7504B">
      <w:pPr>
        <w:pStyle w:val="Heading2"/>
      </w:pPr>
      <w:r>
        <w:t>N/A</w:t>
      </w:r>
    </w:p>
    <w:p w14:paraId="20ECA7B8" w14:textId="25D6266B" w:rsidR="0099776E" w:rsidRPr="00365DC5" w:rsidRDefault="5FCE9655" w:rsidP="29BCA4F3">
      <w:pPr>
        <w:pStyle w:val="Heading1"/>
        <w:keepNext w:val="0"/>
        <w:keepLines w:val="0"/>
      </w:pPr>
      <w:bookmarkStart w:id="27" w:name="_Toc215374819"/>
      <w:bookmarkStart w:id="28" w:name="_Toc664697093"/>
      <w:bookmarkStart w:id="29" w:name="_Toc218239624"/>
      <w:r w:rsidRPr="00365DC5">
        <w:t>Contract</w:t>
      </w:r>
      <w:r w:rsidR="1CE6559D" w:rsidRPr="00365DC5">
        <w:t xml:space="preserve"> Par</w:t>
      </w:r>
      <w:r w:rsidR="25387089" w:rsidRPr="00365DC5">
        <w:t>ticipants</w:t>
      </w:r>
      <w:bookmarkEnd w:id="27"/>
      <w:bookmarkEnd w:id="28"/>
      <w:bookmarkEnd w:id="29"/>
    </w:p>
    <w:p w14:paraId="4101C29A" w14:textId="6CF4D402" w:rsidR="03A9C3E4" w:rsidRDefault="00DB0BC8" w:rsidP="03A9C3E4">
      <w:pPr>
        <w:pStyle w:val="ListParagraph"/>
        <w:numPr>
          <w:ilvl w:val="0"/>
          <w:numId w:val="35"/>
        </w:numPr>
        <w:sectPr w:rsidR="03A9C3E4" w:rsidSect="0054386C">
          <w:footerReference w:type="first" r:id="rId17"/>
          <w:pgSz w:w="11906" w:h="16838"/>
          <w:pgMar w:top="2430" w:right="794" w:bottom="1718" w:left="794" w:header="680" w:footer="708" w:gutter="0"/>
          <w:cols w:space="708"/>
          <w:docGrid w:linePitch="360"/>
        </w:sectPr>
      </w:pPr>
      <w:r>
        <w:t>Mid and West Wales Fire and Rescue Authority</w:t>
      </w:r>
      <w:r w:rsidR="00E81D59">
        <w:t>.</w:t>
      </w:r>
    </w:p>
    <w:p w14:paraId="3E817F6D" w14:textId="69A43CD7" w:rsidR="005C4013" w:rsidRPr="00847074" w:rsidRDefault="005C4013" w:rsidP="00847074">
      <w:pPr>
        <w:spacing w:after="0"/>
        <w:textAlignment w:val="baseline"/>
        <w:rPr>
          <w:rFonts w:ascii="Segoe UI" w:hAnsi="Segoe UI" w:cs="Segoe UI"/>
          <w:sz w:val="18"/>
          <w:szCs w:val="18"/>
          <w:lang w:eastAsia="en-GB"/>
        </w:rPr>
      </w:pPr>
      <w:r w:rsidRPr="00847074">
        <w:rPr>
          <w:lang w:eastAsia="en-GB"/>
        </w:rPr>
        <w:lastRenderedPageBreak/>
        <w:t>Annex 1 – Contract Management Information Requirements   </w:t>
      </w:r>
    </w:p>
    <w:p w14:paraId="0902598F" w14:textId="77777777" w:rsidR="005C4013" w:rsidRPr="00847074" w:rsidRDefault="005C4013" w:rsidP="00847074">
      <w:pPr>
        <w:spacing w:after="0"/>
        <w:textAlignment w:val="baseline"/>
        <w:rPr>
          <w:rFonts w:ascii="Segoe UI" w:eastAsia="Times New Roman" w:hAnsi="Segoe UI" w:cs="Segoe UI"/>
          <w:kern w:val="0"/>
          <w:sz w:val="18"/>
          <w:szCs w:val="18"/>
          <w:lang w:eastAsia="en-GB"/>
          <w14:ligatures w14:val="none"/>
        </w:rPr>
      </w:pPr>
      <w:r w:rsidRPr="00847074">
        <w:rPr>
          <w:rFonts w:eastAsia="Times New Roman" w:cs="Arial"/>
          <w:b/>
          <w:bCs/>
          <w:kern w:val="0"/>
          <w:sz w:val="28"/>
          <w:szCs w:val="28"/>
          <w:lang w:eastAsia="en-GB"/>
          <w14:ligatures w14:val="none"/>
        </w:rPr>
        <w:t>A. Management Information Report</w:t>
      </w:r>
      <w:r w:rsidRPr="00847074">
        <w:rPr>
          <w:rFonts w:eastAsia="Times New Roman" w:cs="Arial"/>
          <w:kern w:val="0"/>
          <w:sz w:val="28"/>
          <w:szCs w:val="28"/>
          <w:lang w:eastAsia="en-GB"/>
          <w14:ligatures w14:val="none"/>
        </w:rPr>
        <w:t> </w:t>
      </w:r>
    </w:p>
    <w:p w14:paraId="3F421B0D" w14:textId="77777777" w:rsidR="005C4013" w:rsidRPr="00847074" w:rsidRDefault="005C4013" w:rsidP="00847074">
      <w:pPr>
        <w:rPr>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4"/>
        <w:gridCol w:w="2046"/>
      </w:tblGrid>
      <w:tr w:rsidR="005C4013" w:rsidRPr="00257165" w14:paraId="30EB63DC" w14:textId="77777777" w:rsidTr="009D7B7A">
        <w:trPr>
          <w:trHeight w:val="300"/>
        </w:trPr>
        <w:tc>
          <w:tcPr>
            <w:tcW w:w="6964" w:type="dxa"/>
            <w:tcBorders>
              <w:top w:val="single" w:sz="6" w:space="0" w:color="auto"/>
              <w:left w:val="single" w:sz="6" w:space="0" w:color="auto"/>
              <w:bottom w:val="single" w:sz="6" w:space="0" w:color="auto"/>
              <w:right w:val="single" w:sz="6" w:space="0" w:color="auto"/>
            </w:tcBorders>
            <w:hideMark/>
          </w:tcPr>
          <w:p w14:paraId="66149830" w14:textId="77777777" w:rsidR="005C4013" w:rsidRPr="00257165" w:rsidRDefault="005C4013" w:rsidP="009D7B7A">
            <w:pPr>
              <w:spacing w:after="0"/>
              <w:textAlignment w:val="baseline"/>
              <w:rPr>
                <w:rFonts w:ascii="Times New Roman" w:eastAsia="Times New Roman" w:hAnsi="Times New Roman" w:cs="Times New Roman"/>
                <w:kern w:val="0"/>
                <w:sz w:val="24"/>
                <w:szCs w:val="24"/>
                <w:lang w:eastAsia="en-GB"/>
                <w14:ligatures w14:val="none"/>
              </w:rPr>
            </w:pPr>
            <w:r w:rsidRPr="00257165">
              <w:rPr>
                <w:rFonts w:eastAsia="Times New Roman" w:cs="Arial"/>
                <w:b/>
                <w:bCs/>
                <w:kern w:val="0"/>
                <w:lang w:eastAsia="en-GB"/>
                <w14:ligatures w14:val="none"/>
              </w:rPr>
              <w:t xml:space="preserve">A. Management Information </w:t>
            </w:r>
          </w:p>
        </w:tc>
        <w:tc>
          <w:tcPr>
            <w:tcW w:w="2046" w:type="dxa"/>
            <w:tcBorders>
              <w:top w:val="single" w:sz="6" w:space="0" w:color="auto"/>
              <w:left w:val="single" w:sz="6" w:space="0" w:color="auto"/>
              <w:bottom w:val="single" w:sz="6" w:space="0" w:color="auto"/>
              <w:right w:val="single" w:sz="6" w:space="0" w:color="auto"/>
            </w:tcBorders>
            <w:hideMark/>
          </w:tcPr>
          <w:p w14:paraId="3F1F5ACE" w14:textId="77777777" w:rsidR="005C4013" w:rsidRPr="00257165" w:rsidRDefault="005C4013" w:rsidP="009D7B7A">
            <w:pPr>
              <w:spacing w:after="0"/>
              <w:textAlignment w:val="baseline"/>
              <w:rPr>
                <w:rFonts w:ascii="Times New Roman" w:eastAsia="Times New Roman" w:hAnsi="Times New Roman" w:cs="Times New Roman"/>
                <w:kern w:val="0"/>
                <w:sz w:val="24"/>
                <w:szCs w:val="24"/>
                <w:lang w:eastAsia="en-GB"/>
                <w14:ligatures w14:val="none"/>
              </w:rPr>
            </w:pPr>
            <w:r w:rsidRPr="00257165">
              <w:rPr>
                <w:rFonts w:eastAsia="Times New Roman" w:cs="Arial"/>
                <w:b/>
                <w:bCs/>
                <w:kern w:val="0"/>
                <w:lang w:eastAsia="en-GB"/>
                <w14:ligatures w14:val="none"/>
              </w:rPr>
              <w:t>B. Frequency</w:t>
            </w:r>
            <w:r w:rsidRPr="00257165">
              <w:rPr>
                <w:rFonts w:eastAsia="Times New Roman" w:cs="Arial"/>
                <w:kern w:val="0"/>
                <w:lang w:eastAsia="en-GB"/>
                <w14:ligatures w14:val="none"/>
              </w:rPr>
              <w:t> </w:t>
            </w:r>
          </w:p>
        </w:tc>
      </w:tr>
      <w:tr w:rsidR="005C4013" w:rsidRPr="00257165" w14:paraId="4807E7EC" w14:textId="77777777" w:rsidTr="009D7B7A">
        <w:trPr>
          <w:trHeight w:val="300"/>
        </w:trPr>
        <w:tc>
          <w:tcPr>
            <w:tcW w:w="6964" w:type="dxa"/>
            <w:tcBorders>
              <w:top w:val="single" w:sz="6" w:space="0" w:color="auto"/>
              <w:left w:val="single" w:sz="6" w:space="0" w:color="auto"/>
              <w:bottom w:val="single" w:sz="6" w:space="0" w:color="auto"/>
              <w:right w:val="single" w:sz="6" w:space="0" w:color="auto"/>
            </w:tcBorders>
            <w:hideMark/>
          </w:tcPr>
          <w:p w14:paraId="5162AC4A" w14:textId="77777777" w:rsidR="005C4013" w:rsidRPr="00771D5B" w:rsidRDefault="005C4013" w:rsidP="009D7B7A">
            <w:pPr>
              <w:spacing w:after="0"/>
              <w:textAlignment w:val="baseline"/>
              <w:rPr>
                <w:rFonts w:eastAsia="Times New Roman" w:cs="Arial"/>
                <w:kern w:val="0"/>
                <w:lang w:eastAsia="en-GB"/>
                <w14:ligatures w14:val="none"/>
              </w:rPr>
            </w:pPr>
            <w:r>
              <w:rPr>
                <w:rFonts w:eastAsia="Times New Roman" w:cs="Arial"/>
                <w:b/>
                <w:bCs/>
                <w:kern w:val="0"/>
                <w:u w:val="single"/>
                <w:lang w:eastAsia="en-GB"/>
                <w14:ligatures w14:val="none"/>
              </w:rPr>
              <w:t>Service</w:t>
            </w:r>
          </w:p>
          <w:p w14:paraId="517863A8" w14:textId="77777777" w:rsidR="005C4013" w:rsidRPr="00771D5B" w:rsidRDefault="005C4013" w:rsidP="009D7B7A">
            <w:pPr>
              <w:spacing w:after="0"/>
              <w:textAlignment w:val="baseline"/>
              <w:rPr>
                <w:rFonts w:eastAsia="Times New Roman" w:cs="Arial"/>
                <w:kern w:val="0"/>
                <w:lang w:eastAsia="en-GB"/>
                <w14:ligatures w14:val="none"/>
              </w:rPr>
            </w:pPr>
          </w:p>
          <w:p w14:paraId="1293F688" w14:textId="77777777" w:rsidR="005C4013" w:rsidRDefault="005C4013" w:rsidP="009D7B7A">
            <w:pPr>
              <w:spacing w:after="0"/>
              <w:textAlignment w:val="baseline"/>
              <w:rPr>
                <w:rFonts w:eastAsia="Times New Roman" w:cs="Arial"/>
                <w:kern w:val="0"/>
                <w:lang w:eastAsia="en-GB"/>
                <w14:ligatures w14:val="none"/>
              </w:rPr>
            </w:pPr>
            <w:r w:rsidRPr="00771D5B">
              <w:rPr>
                <w:rFonts w:eastAsia="Times New Roman" w:cs="Arial"/>
                <w:b/>
                <w:bCs/>
                <w:kern w:val="0"/>
                <w:lang w:eastAsia="en-GB"/>
                <w14:ligatures w14:val="none"/>
              </w:rPr>
              <w:t>Membership Data</w:t>
            </w:r>
            <w:r w:rsidRPr="00771D5B">
              <w:rPr>
                <w:rFonts w:eastAsia="Times New Roman" w:cs="Arial"/>
                <w:kern w:val="0"/>
                <w:lang w:eastAsia="en-GB"/>
                <w14:ligatures w14:val="none"/>
              </w:rPr>
              <w:t xml:space="preserve">: Number of employees enrolled uptake rate vs. eligible </w:t>
            </w:r>
            <w:r>
              <w:rPr>
                <w:rFonts w:eastAsia="Times New Roman" w:cs="Arial"/>
                <w:kern w:val="0"/>
                <w:lang w:eastAsia="en-GB"/>
                <w14:ligatures w14:val="none"/>
              </w:rPr>
              <w:t>employees</w:t>
            </w:r>
            <w:r w:rsidRPr="00771D5B">
              <w:rPr>
                <w:rFonts w:eastAsia="Times New Roman" w:cs="Arial"/>
                <w:kern w:val="0"/>
                <w:lang w:eastAsia="en-GB"/>
                <w14:ligatures w14:val="none"/>
              </w:rPr>
              <w:t xml:space="preserve">. </w:t>
            </w:r>
          </w:p>
          <w:p w14:paraId="5165725B" w14:textId="77777777" w:rsidR="005C4013" w:rsidRPr="00771D5B" w:rsidRDefault="005C4013" w:rsidP="009D7B7A">
            <w:pPr>
              <w:spacing w:after="0"/>
              <w:textAlignment w:val="baseline"/>
              <w:rPr>
                <w:rFonts w:eastAsia="Times New Roman" w:cs="Arial"/>
                <w:kern w:val="0"/>
                <w:lang w:eastAsia="en-GB"/>
                <w14:ligatures w14:val="none"/>
              </w:rPr>
            </w:pPr>
          </w:p>
          <w:p w14:paraId="3BE0FAAE" w14:textId="234A5E6A" w:rsidR="005C4013" w:rsidRDefault="005C4013" w:rsidP="009D7B7A">
            <w:pPr>
              <w:spacing w:after="0"/>
              <w:textAlignment w:val="baseline"/>
              <w:rPr>
                <w:rFonts w:eastAsia="Times New Roman" w:cs="Arial"/>
                <w:kern w:val="0"/>
                <w:lang w:eastAsia="en-GB"/>
                <w14:ligatures w14:val="none"/>
              </w:rPr>
            </w:pPr>
            <w:r w:rsidRPr="00771D5B">
              <w:rPr>
                <w:rFonts w:eastAsia="Times New Roman" w:cs="Arial"/>
                <w:b/>
                <w:bCs/>
                <w:kern w:val="0"/>
                <w:lang w:eastAsia="en-GB"/>
                <w14:ligatures w14:val="none"/>
              </w:rPr>
              <w:t>Service Usage</w:t>
            </w:r>
            <w:r w:rsidRPr="00771D5B">
              <w:rPr>
                <w:rFonts w:eastAsia="Times New Roman" w:cs="Arial"/>
                <w:kern w:val="0"/>
                <w:lang w:eastAsia="en-GB"/>
                <w14:ligatures w14:val="none"/>
              </w:rPr>
              <w:t xml:space="preserve">: Volume of </w:t>
            </w:r>
            <w:r>
              <w:rPr>
                <w:rFonts w:eastAsia="Times New Roman" w:cs="Arial"/>
                <w:kern w:val="0"/>
                <w:lang w:eastAsia="en-GB"/>
                <w14:ligatures w14:val="none"/>
              </w:rPr>
              <w:t xml:space="preserve">different services (i.e. </w:t>
            </w:r>
            <w:r w:rsidRPr="00771D5B">
              <w:rPr>
                <w:rFonts w:eastAsia="Times New Roman" w:cs="Arial"/>
                <w:kern w:val="0"/>
                <w:lang w:eastAsia="en-GB"/>
                <w14:ligatures w14:val="none"/>
              </w:rPr>
              <w:t>GP consultations, physiotherapy sessions, mental health support, diagnostics</w:t>
            </w:r>
            <w:r>
              <w:rPr>
                <w:rFonts w:eastAsia="Times New Roman" w:cs="Arial"/>
                <w:kern w:val="0"/>
                <w:lang w:eastAsia="en-GB"/>
                <w14:ligatures w14:val="none"/>
              </w:rPr>
              <w:t xml:space="preserve">) and any </w:t>
            </w:r>
            <w:r w:rsidR="00A74F22">
              <w:rPr>
                <w:rFonts w:eastAsia="Times New Roman" w:cs="Arial"/>
                <w:kern w:val="0"/>
                <w:lang w:eastAsia="en-GB"/>
                <w14:ligatures w14:val="none"/>
              </w:rPr>
              <w:t>trends.</w:t>
            </w:r>
          </w:p>
          <w:p w14:paraId="40FDB516" w14:textId="77777777" w:rsidR="005C4013" w:rsidRPr="00771D5B" w:rsidRDefault="005C4013" w:rsidP="009D7B7A">
            <w:pPr>
              <w:spacing w:after="0"/>
              <w:textAlignment w:val="baseline"/>
              <w:rPr>
                <w:rFonts w:eastAsia="Times New Roman" w:cs="Arial"/>
                <w:kern w:val="0"/>
                <w:lang w:eastAsia="en-GB"/>
                <w14:ligatures w14:val="none"/>
              </w:rPr>
            </w:pPr>
          </w:p>
          <w:p w14:paraId="6018D898" w14:textId="77777777" w:rsidR="005C4013" w:rsidRDefault="005C4013" w:rsidP="009D7B7A">
            <w:pPr>
              <w:spacing w:after="0"/>
              <w:textAlignment w:val="baseline"/>
              <w:rPr>
                <w:rFonts w:eastAsia="Times New Roman" w:cs="Arial"/>
                <w:kern w:val="0"/>
                <w:lang w:eastAsia="en-GB"/>
                <w14:ligatures w14:val="none"/>
              </w:rPr>
            </w:pPr>
            <w:r w:rsidRPr="00771D5B">
              <w:rPr>
                <w:rFonts w:eastAsia="Times New Roman" w:cs="Arial"/>
                <w:b/>
                <w:bCs/>
                <w:kern w:val="0"/>
                <w:lang w:eastAsia="en-GB"/>
                <w14:ligatures w14:val="none"/>
              </w:rPr>
              <w:t>New Services</w:t>
            </w:r>
            <w:r w:rsidRPr="00771D5B">
              <w:rPr>
                <w:rFonts w:eastAsia="Times New Roman" w:cs="Arial"/>
                <w:kern w:val="0"/>
                <w:lang w:eastAsia="en-GB"/>
                <w14:ligatures w14:val="none"/>
              </w:rPr>
              <w:t>: Updates on added benefits or enhancements.</w:t>
            </w:r>
          </w:p>
          <w:p w14:paraId="343A23A0" w14:textId="77777777" w:rsidR="005C4013" w:rsidRDefault="005C4013" w:rsidP="009D7B7A">
            <w:pPr>
              <w:spacing w:after="0"/>
              <w:textAlignment w:val="baseline"/>
              <w:rPr>
                <w:rFonts w:eastAsia="Times New Roman" w:cs="Arial"/>
                <w:kern w:val="0"/>
                <w:lang w:eastAsia="en-GB"/>
                <w14:ligatures w14:val="none"/>
              </w:rPr>
            </w:pPr>
          </w:p>
          <w:p w14:paraId="357573E3" w14:textId="77777777" w:rsidR="005C4013" w:rsidRDefault="005C4013" w:rsidP="009D7B7A">
            <w:pPr>
              <w:spacing w:after="0"/>
              <w:textAlignment w:val="baseline"/>
              <w:rPr>
                <w:rFonts w:eastAsia="Times New Roman" w:cs="Arial"/>
                <w:kern w:val="0"/>
                <w:lang w:eastAsia="en-GB"/>
                <w14:ligatures w14:val="none"/>
              </w:rPr>
            </w:pPr>
            <w:r w:rsidRPr="005A2566">
              <w:rPr>
                <w:rFonts w:eastAsia="Times New Roman" w:cs="Arial"/>
                <w:b/>
                <w:bCs/>
                <w:kern w:val="0"/>
                <w:lang w:eastAsia="en-GB"/>
                <w14:ligatures w14:val="none"/>
              </w:rPr>
              <w:t>Waiting Times</w:t>
            </w:r>
            <w:r w:rsidRPr="005A2566">
              <w:rPr>
                <w:rFonts w:eastAsia="Times New Roman" w:cs="Arial"/>
                <w:kern w:val="0"/>
                <w:lang w:eastAsia="en-GB"/>
                <w14:ligatures w14:val="none"/>
              </w:rPr>
              <w:t xml:space="preserve">: Average </w:t>
            </w:r>
            <w:r>
              <w:rPr>
                <w:rFonts w:eastAsia="Times New Roman" w:cs="Arial"/>
                <w:kern w:val="0"/>
                <w:lang w:eastAsia="en-GB"/>
                <w14:ligatures w14:val="none"/>
              </w:rPr>
              <w:t xml:space="preserve">wait </w:t>
            </w:r>
            <w:r w:rsidRPr="005A2566">
              <w:rPr>
                <w:rFonts w:eastAsia="Times New Roman" w:cs="Arial"/>
                <w:kern w:val="0"/>
                <w:lang w:eastAsia="en-GB"/>
                <w14:ligatures w14:val="none"/>
              </w:rPr>
              <w:t>time to see a GP</w:t>
            </w:r>
            <w:r>
              <w:rPr>
                <w:rFonts w:eastAsia="Times New Roman" w:cs="Arial"/>
                <w:kern w:val="0"/>
                <w:lang w:eastAsia="en-GB"/>
                <w14:ligatures w14:val="none"/>
              </w:rPr>
              <w:t xml:space="preserve">, </w:t>
            </w:r>
            <w:r w:rsidRPr="005A2566">
              <w:rPr>
                <w:rFonts w:eastAsia="Times New Roman" w:cs="Arial"/>
                <w:kern w:val="0"/>
                <w:lang w:eastAsia="en-GB"/>
                <w14:ligatures w14:val="none"/>
              </w:rPr>
              <w:t>specialist</w:t>
            </w:r>
            <w:r>
              <w:rPr>
                <w:rFonts w:eastAsia="Times New Roman" w:cs="Arial"/>
                <w:kern w:val="0"/>
                <w:lang w:eastAsia="en-GB"/>
                <w14:ligatures w14:val="none"/>
              </w:rPr>
              <w:t xml:space="preserve"> or consultant etc</w:t>
            </w:r>
            <w:r w:rsidRPr="005A2566">
              <w:rPr>
                <w:rFonts w:eastAsia="Times New Roman" w:cs="Arial"/>
                <w:kern w:val="0"/>
                <w:lang w:eastAsia="en-GB"/>
                <w14:ligatures w14:val="none"/>
              </w:rPr>
              <w:t xml:space="preserve">. </w:t>
            </w:r>
          </w:p>
          <w:p w14:paraId="75EB9F3B" w14:textId="77777777" w:rsidR="005C4013" w:rsidRDefault="005C4013" w:rsidP="009D7B7A">
            <w:pPr>
              <w:spacing w:after="0"/>
              <w:textAlignment w:val="baseline"/>
              <w:rPr>
                <w:rFonts w:eastAsia="Times New Roman" w:cs="Arial"/>
                <w:kern w:val="0"/>
                <w:lang w:eastAsia="en-GB"/>
                <w14:ligatures w14:val="none"/>
              </w:rPr>
            </w:pPr>
          </w:p>
          <w:p w14:paraId="6B489D7B" w14:textId="77777777" w:rsidR="005C4013" w:rsidRDefault="005C4013" w:rsidP="009D7B7A">
            <w:r>
              <w:t>Time from claim to intervention</w:t>
            </w:r>
          </w:p>
          <w:p w14:paraId="5BCE6C0C" w14:textId="77777777" w:rsidR="005C4013" w:rsidRDefault="005C4013" w:rsidP="009D7B7A">
            <w:pPr>
              <w:spacing w:after="0"/>
              <w:textAlignment w:val="baseline"/>
              <w:rPr>
                <w:rFonts w:eastAsia="Times New Roman" w:cs="Arial"/>
                <w:kern w:val="0"/>
                <w:lang w:eastAsia="en-GB"/>
                <w14:ligatures w14:val="none"/>
              </w:rPr>
            </w:pPr>
            <w:r w:rsidRPr="00771D5B">
              <w:rPr>
                <w:rFonts w:eastAsia="Times New Roman" w:cs="Arial"/>
                <w:b/>
                <w:bCs/>
                <w:kern w:val="0"/>
                <w:lang w:eastAsia="en-GB"/>
                <w14:ligatures w14:val="none"/>
              </w:rPr>
              <w:t>Complaints &amp; Resolution</w:t>
            </w:r>
            <w:r w:rsidRPr="00771D5B">
              <w:rPr>
                <w:rFonts w:eastAsia="Times New Roman" w:cs="Arial"/>
                <w:kern w:val="0"/>
                <w:lang w:eastAsia="en-GB"/>
                <w14:ligatures w14:val="none"/>
              </w:rPr>
              <w:t>: Number of complaints, average resolution time</w:t>
            </w:r>
            <w:r>
              <w:rPr>
                <w:rFonts w:eastAsia="Times New Roman" w:cs="Arial"/>
                <w:kern w:val="0"/>
                <w:lang w:eastAsia="en-GB"/>
                <w14:ligatures w14:val="none"/>
              </w:rPr>
              <w:t xml:space="preserve"> and</w:t>
            </w:r>
            <w:r w:rsidRPr="00771D5B">
              <w:rPr>
                <w:rFonts w:eastAsia="Times New Roman" w:cs="Arial"/>
                <w:kern w:val="0"/>
                <w:lang w:eastAsia="en-GB"/>
                <w14:ligatures w14:val="none"/>
              </w:rPr>
              <w:t xml:space="preserve"> any trends</w:t>
            </w:r>
          </w:p>
          <w:p w14:paraId="1913E5A6" w14:textId="77777777" w:rsidR="005C4013" w:rsidRPr="00771D5B" w:rsidRDefault="005C4013" w:rsidP="009D7B7A">
            <w:pPr>
              <w:spacing w:after="0"/>
              <w:textAlignment w:val="baseline"/>
              <w:rPr>
                <w:rFonts w:eastAsia="Times New Roman" w:cs="Arial"/>
                <w:kern w:val="0"/>
                <w:lang w:eastAsia="en-GB"/>
                <w14:ligatures w14:val="none"/>
              </w:rPr>
            </w:pPr>
          </w:p>
        </w:tc>
        <w:tc>
          <w:tcPr>
            <w:tcW w:w="2046" w:type="dxa"/>
            <w:tcBorders>
              <w:top w:val="single" w:sz="6" w:space="0" w:color="auto"/>
              <w:left w:val="single" w:sz="6" w:space="0" w:color="auto"/>
              <w:bottom w:val="single" w:sz="6" w:space="0" w:color="auto"/>
              <w:right w:val="single" w:sz="6" w:space="0" w:color="auto"/>
            </w:tcBorders>
            <w:hideMark/>
          </w:tcPr>
          <w:p w14:paraId="2B5DCA40" w14:textId="77777777" w:rsidR="005C4013" w:rsidRPr="00257165" w:rsidRDefault="005C4013" w:rsidP="009D7B7A">
            <w:pPr>
              <w:spacing w:after="0"/>
              <w:jc w:val="center"/>
              <w:textAlignment w:val="baseline"/>
              <w:rPr>
                <w:rFonts w:ascii="Times New Roman" w:eastAsia="Times New Roman" w:hAnsi="Times New Roman" w:cs="Times New Roman"/>
                <w:kern w:val="0"/>
                <w:sz w:val="24"/>
                <w:szCs w:val="24"/>
                <w:lang w:eastAsia="en-GB"/>
                <w14:ligatures w14:val="none"/>
              </w:rPr>
            </w:pPr>
            <w:r w:rsidRPr="00257165">
              <w:rPr>
                <w:rFonts w:eastAsia="Times New Roman" w:cs="Arial"/>
                <w:kern w:val="0"/>
                <w:lang w:eastAsia="en-GB"/>
                <w14:ligatures w14:val="none"/>
              </w:rPr>
              <w:t> </w:t>
            </w:r>
          </w:p>
          <w:p w14:paraId="4824D4E3" w14:textId="77777777" w:rsidR="005C4013" w:rsidRPr="00257165" w:rsidRDefault="005C4013" w:rsidP="009D7B7A">
            <w:pPr>
              <w:spacing w:after="0"/>
              <w:textAlignment w:val="baseline"/>
              <w:rPr>
                <w:rFonts w:ascii="Times New Roman" w:eastAsia="Times New Roman" w:hAnsi="Times New Roman" w:cs="Times New Roman"/>
                <w:kern w:val="0"/>
                <w:sz w:val="24"/>
                <w:szCs w:val="24"/>
                <w:lang w:eastAsia="en-GB"/>
                <w14:ligatures w14:val="none"/>
              </w:rPr>
            </w:pPr>
            <w:r w:rsidRPr="00257165">
              <w:rPr>
                <w:rFonts w:eastAsia="Times New Roman" w:cs="Arial"/>
                <w:kern w:val="0"/>
                <w:lang w:eastAsia="en-GB"/>
                <w14:ligatures w14:val="none"/>
              </w:rPr>
              <w:t> </w:t>
            </w:r>
            <w:r>
              <w:rPr>
                <w:rFonts w:eastAsia="Times New Roman" w:cs="Arial"/>
                <w:kern w:val="0"/>
                <w:lang w:eastAsia="en-GB"/>
                <w14:ligatures w14:val="none"/>
              </w:rPr>
              <w:t xml:space="preserve">Quarterly </w:t>
            </w:r>
          </w:p>
        </w:tc>
      </w:tr>
      <w:tr w:rsidR="005C4013" w:rsidRPr="00257165" w14:paraId="24473A51" w14:textId="77777777" w:rsidTr="009D7B7A">
        <w:trPr>
          <w:trHeight w:val="65"/>
        </w:trPr>
        <w:tc>
          <w:tcPr>
            <w:tcW w:w="6964" w:type="dxa"/>
            <w:tcBorders>
              <w:top w:val="single" w:sz="6" w:space="0" w:color="auto"/>
              <w:left w:val="single" w:sz="6" w:space="0" w:color="auto"/>
              <w:bottom w:val="single" w:sz="6" w:space="0" w:color="auto"/>
              <w:right w:val="single" w:sz="6" w:space="0" w:color="auto"/>
            </w:tcBorders>
            <w:hideMark/>
          </w:tcPr>
          <w:p w14:paraId="7259324E" w14:textId="77777777" w:rsidR="005C4013" w:rsidRDefault="005C4013" w:rsidP="009D7B7A">
            <w:pPr>
              <w:spacing w:after="0"/>
              <w:textAlignment w:val="baseline"/>
              <w:rPr>
                <w:rFonts w:eastAsia="Times New Roman" w:cs="Arial"/>
                <w:kern w:val="0"/>
                <w:lang w:eastAsia="en-GB"/>
                <w14:ligatures w14:val="none"/>
              </w:rPr>
            </w:pPr>
            <w:r w:rsidRPr="00771D5B">
              <w:rPr>
                <w:rFonts w:eastAsia="Times New Roman" w:cs="Arial"/>
                <w:b/>
                <w:bCs/>
                <w:kern w:val="0"/>
                <w:u w:val="single"/>
                <w:lang w:eastAsia="en-GB"/>
                <w14:ligatures w14:val="none"/>
              </w:rPr>
              <w:t>Quality</w:t>
            </w:r>
            <w:r w:rsidRPr="00771D5B">
              <w:rPr>
                <w:rFonts w:eastAsia="Times New Roman" w:cs="Arial"/>
                <w:kern w:val="0"/>
                <w:lang w:eastAsia="en-GB"/>
                <w14:ligatures w14:val="none"/>
              </w:rPr>
              <w:t> </w:t>
            </w:r>
          </w:p>
          <w:p w14:paraId="62EBD7EA" w14:textId="77777777" w:rsidR="005C4013" w:rsidRPr="00771D5B" w:rsidRDefault="005C4013" w:rsidP="009D7B7A">
            <w:pPr>
              <w:spacing w:after="0"/>
              <w:textAlignment w:val="baseline"/>
              <w:rPr>
                <w:rFonts w:eastAsia="Times New Roman" w:cs="Arial"/>
                <w:kern w:val="0"/>
                <w:lang w:eastAsia="en-GB"/>
                <w14:ligatures w14:val="none"/>
              </w:rPr>
            </w:pPr>
          </w:p>
          <w:p w14:paraId="0CC71656" w14:textId="77777777" w:rsidR="005C4013" w:rsidRPr="00485EFE" w:rsidRDefault="005C4013" w:rsidP="009D7B7A">
            <w:pPr>
              <w:spacing w:after="0"/>
              <w:textAlignment w:val="baseline"/>
              <w:rPr>
                <w:rFonts w:eastAsia="Times New Roman" w:cs="Arial"/>
                <w:kern w:val="0"/>
                <w:lang w:eastAsia="en-GB"/>
                <w14:ligatures w14:val="none"/>
              </w:rPr>
            </w:pPr>
            <w:r w:rsidRPr="00485EFE">
              <w:rPr>
                <w:rFonts w:eastAsia="Times New Roman" w:cs="Arial"/>
                <w:b/>
                <w:bCs/>
                <w:kern w:val="0"/>
                <w:lang w:eastAsia="en-GB"/>
                <w14:ligatures w14:val="none"/>
              </w:rPr>
              <w:t>Customer Satisfaction:</w:t>
            </w:r>
            <w:r w:rsidRPr="00485EFE">
              <w:rPr>
                <w:rFonts w:eastAsia="Times New Roman" w:cs="Arial"/>
                <w:kern w:val="0"/>
                <w:lang w:eastAsia="en-GB"/>
                <w14:ligatures w14:val="none"/>
              </w:rPr>
              <w:t xml:space="preserve"> Average satisfaction score from user surveys.</w:t>
            </w:r>
          </w:p>
        </w:tc>
        <w:tc>
          <w:tcPr>
            <w:tcW w:w="2046" w:type="dxa"/>
            <w:tcBorders>
              <w:top w:val="single" w:sz="6" w:space="0" w:color="auto"/>
              <w:left w:val="single" w:sz="6" w:space="0" w:color="auto"/>
              <w:bottom w:val="single" w:sz="6" w:space="0" w:color="auto"/>
              <w:right w:val="single" w:sz="6" w:space="0" w:color="auto"/>
            </w:tcBorders>
            <w:hideMark/>
          </w:tcPr>
          <w:p w14:paraId="4CB08B0D" w14:textId="77777777" w:rsidR="005C4013" w:rsidRDefault="005C4013" w:rsidP="009D7B7A">
            <w:pPr>
              <w:spacing w:after="0"/>
              <w:jc w:val="center"/>
              <w:textAlignment w:val="baseline"/>
              <w:rPr>
                <w:rFonts w:eastAsia="Times New Roman" w:cs="Arial"/>
                <w:kern w:val="0"/>
                <w:lang w:eastAsia="en-GB"/>
                <w14:ligatures w14:val="none"/>
              </w:rPr>
            </w:pPr>
          </w:p>
          <w:p w14:paraId="2BD35933" w14:textId="77777777" w:rsidR="005C4013" w:rsidRDefault="005C4013" w:rsidP="009D7B7A">
            <w:pPr>
              <w:spacing w:after="0"/>
              <w:textAlignment w:val="baseline"/>
              <w:rPr>
                <w:rFonts w:eastAsia="Times New Roman" w:cs="Arial"/>
                <w:kern w:val="0"/>
                <w:lang w:eastAsia="en-GB"/>
                <w14:ligatures w14:val="none"/>
              </w:rPr>
            </w:pPr>
            <w:r>
              <w:rPr>
                <w:rFonts w:eastAsia="Times New Roman" w:cs="Arial"/>
                <w:kern w:val="0"/>
                <w:lang w:eastAsia="en-GB"/>
                <w14:ligatures w14:val="none"/>
              </w:rPr>
              <w:t xml:space="preserve"> Quarterly</w:t>
            </w:r>
          </w:p>
          <w:p w14:paraId="6611CD72" w14:textId="77777777" w:rsidR="005C4013" w:rsidRDefault="005C4013" w:rsidP="009D7B7A">
            <w:pPr>
              <w:spacing w:after="0"/>
              <w:jc w:val="center"/>
              <w:textAlignment w:val="baseline"/>
              <w:rPr>
                <w:rFonts w:eastAsia="Times New Roman" w:cs="Arial"/>
                <w:kern w:val="0"/>
                <w:lang w:eastAsia="en-GB"/>
                <w14:ligatures w14:val="none"/>
              </w:rPr>
            </w:pPr>
          </w:p>
          <w:p w14:paraId="54037909" w14:textId="77777777" w:rsidR="005C4013" w:rsidRPr="00257165" w:rsidRDefault="005C4013" w:rsidP="009D7B7A">
            <w:pPr>
              <w:spacing w:after="0"/>
              <w:jc w:val="center"/>
              <w:textAlignment w:val="baseline"/>
              <w:rPr>
                <w:rFonts w:ascii="Times New Roman" w:eastAsia="Times New Roman" w:hAnsi="Times New Roman" w:cs="Times New Roman"/>
                <w:kern w:val="0"/>
                <w:sz w:val="24"/>
                <w:szCs w:val="24"/>
                <w:lang w:eastAsia="en-GB"/>
                <w14:ligatures w14:val="none"/>
              </w:rPr>
            </w:pPr>
            <w:r w:rsidRPr="00257165">
              <w:rPr>
                <w:rFonts w:eastAsia="Times New Roman" w:cs="Arial"/>
                <w:kern w:val="0"/>
                <w:lang w:eastAsia="en-GB"/>
                <w14:ligatures w14:val="none"/>
              </w:rPr>
              <w:t> </w:t>
            </w:r>
          </w:p>
        </w:tc>
      </w:tr>
      <w:tr w:rsidR="005C4013" w:rsidRPr="00257165" w14:paraId="6EDDBF07" w14:textId="77777777" w:rsidTr="009D7B7A">
        <w:trPr>
          <w:trHeight w:val="300"/>
        </w:trPr>
        <w:tc>
          <w:tcPr>
            <w:tcW w:w="6964" w:type="dxa"/>
            <w:tcBorders>
              <w:top w:val="single" w:sz="6" w:space="0" w:color="auto"/>
              <w:left w:val="single" w:sz="6" w:space="0" w:color="auto"/>
              <w:bottom w:val="single" w:sz="6" w:space="0" w:color="auto"/>
              <w:right w:val="single" w:sz="6" w:space="0" w:color="auto"/>
            </w:tcBorders>
            <w:hideMark/>
          </w:tcPr>
          <w:p w14:paraId="5B950C6B" w14:textId="77777777" w:rsidR="005C4013" w:rsidRDefault="005C4013" w:rsidP="009D7B7A">
            <w:pPr>
              <w:spacing w:after="0"/>
              <w:textAlignment w:val="baseline"/>
              <w:rPr>
                <w:rFonts w:eastAsia="Times New Roman" w:cs="Arial"/>
                <w:kern w:val="0"/>
                <w:lang w:eastAsia="en-GB"/>
                <w14:ligatures w14:val="none"/>
              </w:rPr>
            </w:pPr>
            <w:r w:rsidRPr="00257165">
              <w:rPr>
                <w:rFonts w:eastAsia="Times New Roman" w:cs="Arial"/>
                <w:b/>
                <w:bCs/>
                <w:kern w:val="0"/>
                <w:u w:val="single"/>
                <w:lang w:eastAsia="en-GB"/>
                <w14:ligatures w14:val="none"/>
              </w:rPr>
              <w:t>Finance</w:t>
            </w:r>
            <w:r w:rsidRPr="00257165">
              <w:rPr>
                <w:rFonts w:eastAsia="Times New Roman" w:cs="Arial"/>
                <w:kern w:val="0"/>
                <w:lang w:eastAsia="en-GB"/>
                <w14:ligatures w14:val="none"/>
              </w:rPr>
              <w:t> </w:t>
            </w:r>
          </w:p>
          <w:p w14:paraId="000A3A4B" w14:textId="77777777" w:rsidR="005C4013" w:rsidRDefault="005C4013" w:rsidP="009D7B7A">
            <w:pPr>
              <w:spacing w:after="0"/>
              <w:textAlignment w:val="baseline"/>
              <w:rPr>
                <w:rFonts w:eastAsia="Times New Roman" w:cs="Arial"/>
                <w:kern w:val="0"/>
                <w:lang w:eastAsia="en-GB"/>
                <w14:ligatures w14:val="none"/>
              </w:rPr>
            </w:pPr>
          </w:p>
          <w:p w14:paraId="236B056C" w14:textId="77777777" w:rsidR="005C4013" w:rsidRPr="00257165" w:rsidRDefault="005C4013" w:rsidP="009D7B7A">
            <w:pPr>
              <w:spacing w:after="0"/>
              <w:textAlignment w:val="baseline"/>
              <w:rPr>
                <w:rFonts w:eastAsia="Times New Roman" w:cs="Arial"/>
                <w:kern w:val="0"/>
                <w:lang w:eastAsia="en-GB"/>
                <w14:ligatures w14:val="none"/>
              </w:rPr>
            </w:pPr>
            <w:r w:rsidRPr="00257165">
              <w:rPr>
                <w:rFonts w:eastAsia="Times New Roman" w:cs="Arial"/>
                <w:kern w:val="0"/>
                <w:lang w:eastAsia="en-GB"/>
                <w14:ligatures w14:val="none"/>
              </w:rPr>
              <w:t>Percentage invoice accuracy </w:t>
            </w:r>
          </w:p>
          <w:p w14:paraId="5BBBC039" w14:textId="77777777" w:rsidR="005C4013" w:rsidRDefault="005C4013" w:rsidP="009D7B7A">
            <w:pPr>
              <w:spacing w:after="0"/>
              <w:textAlignment w:val="baseline"/>
              <w:rPr>
                <w:rFonts w:eastAsia="Times New Roman" w:cs="Arial"/>
                <w:kern w:val="0"/>
                <w:lang w:eastAsia="en-GB"/>
                <w14:ligatures w14:val="none"/>
              </w:rPr>
            </w:pPr>
            <w:r>
              <w:rPr>
                <w:rFonts w:eastAsia="Times New Roman" w:cs="Arial"/>
                <w:kern w:val="0"/>
                <w:lang w:eastAsia="en-GB"/>
                <w14:ligatures w14:val="none"/>
              </w:rPr>
              <w:t>Number of disputed</w:t>
            </w:r>
            <w:r w:rsidRPr="00257165">
              <w:rPr>
                <w:rFonts w:eastAsia="Times New Roman" w:cs="Arial"/>
                <w:kern w:val="0"/>
                <w:lang w:eastAsia="en-GB"/>
                <w14:ligatures w14:val="none"/>
              </w:rPr>
              <w:t xml:space="preserve"> invoices </w:t>
            </w:r>
          </w:p>
          <w:p w14:paraId="04A640FB" w14:textId="6373FAB0" w:rsidR="005C4013" w:rsidRPr="005C4013" w:rsidRDefault="005C4013" w:rsidP="009D7B7A">
            <w:pPr>
              <w:spacing w:after="0"/>
              <w:textAlignment w:val="baseline"/>
              <w:rPr>
                <w:rFonts w:eastAsia="Times New Roman" w:cs="Arial"/>
                <w:kern w:val="0"/>
                <w:lang w:eastAsia="en-GB"/>
                <w14:ligatures w14:val="none"/>
              </w:rPr>
            </w:pPr>
            <w:r>
              <w:rPr>
                <w:rFonts w:eastAsia="Times New Roman" w:cs="Arial"/>
                <w:kern w:val="0"/>
                <w:lang w:eastAsia="en-GB"/>
                <w14:ligatures w14:val="none"/>
              </w:rPr>
              <w:t>Number of employees on scheme, rate per employee and a breakdown of any administrative fees, if applicable.</w:t>
            </w:r>
          </w:p>
          <w:p w14:paraId="7917881D" w14:textId="77777777" w:rsidR="005C4013" w:rsidRPr="00257165" w:rsidRDefault="005C4013" w:rsidP="009D7B7A">
            <w:pPr>
              <w:spacing w:after="0"/>
              <w:ind w:left="1080"/>
              <w:textAlignment w:val="baseline"/>
              <w:rPr>
                <w:rFonts w:eastAsia="Times New Roman" w:cs="Arial"/>
                <w:kern w:val="0"/>
                <w:lang w:eastAsia="en-GB"/>
                <w14:ligatures w14:val="none"/>
              </w:rPr>
            </w:pPr>
          </w:p>
        </w:tc>
        <w:tc>
          <w:tcPr>
            <w:tcW w:w="2046" w:type="dxa"/>
            <w:tcBorders>
              <w:top w:val="single" w:sz="6" w:space="0" w:color="auto"/>
              <w:left w:val="single" w:sz="6" w:space="0" w:color="auto"/>
              <w:bottom w:val="single" w:sz="6" w:space="0" w:color="auto"/>
              <w:right w:val="single" w:sz="6" w:space="0" w:color="auto"/>
            </w:tcBorders>
            <w:hideMark/>
          </w:tcPr>
          <w:p w14:paraId="16CDC3D0" w14:textId="77777777" w:rsidR="005C4013" w:rsidRPr="00152725" w:rsidRDefault="005C4013" w:rsidP="009D7B7A">
            <w:pPr>
              <w:spacing w:after="0"/>
              <w:textAlignment w:val="baseline"/>
              <w:rPr>
                <w:rFonts w:eastAsia="Times New Roman" w:cs="Arial"/>
                <w:kern w:val="0"/>
                <w:lang w:eastAsia="en-GB"/>
                <w14:ligatures w14:val="none"/>
              </w:rPr>
            </w:pPr>
            <w:r>
              <w:rPr>
                <w:rFonts w:ascii="Times New Roman" w:eastAsia="Times New Roman" w:hAnsi="Times New Roman" w:cs="Times New Roman"/>
                <w:kern w:val="0"/>
                <w:sz w:val="24"/>
                <w:szCs w:val="24"/>
                <w:lang w:eastAsia="en-GB"/>
                <w14:ligatures w14:val="none"/>
              </w:rPr>
              <w:t xml:space="preserve"> </w:t>
            </w:r>
            <w:r w:rsidRPr="00152725">
              <w:rPr>
                <w:rFonts w:eastAsia="Times New Roman" w:cs="Arial"/>
                <w:kern w:val="0"/>
                <w:lang w:eastAsia="en-GB"/>
                <w14:ligatures w14:val="none"/>
              </w:rPr>
              <w:t>Quarterly</w:t>
            </w:r>
          </w:p>
        </w:tc>
      </w:tr>
    </w:tbl>
    <w:p w14:paraId="69AEB4E0" w14:textId="77777777" w:rsidR="00847074" w:rsidRDefault="00847074" w:rsidP="00877DF5">
      <w:pPr>
        <w:spacing w:before="0" w:after="0"/>
        <w:rPr>
          <w:b/>
          <w:bCs/>
          <w:sz w:val="28"/>
          <w:szCs w:val="28"/>
        </w:rPr>
      </w:pPr>
    </w:p>
    <w:p w14:paraId="32AF13DD" w14:textId="77777777" w:rsidR="00847074" w:rsidRDefault="00847074" w:rsidP="00877DF5">
      <w:pPr>
        <w:spacing w:before="0" w:after="0"/>
        <w:rPr>
          <w:b/>
          <w:bCs/>
          <w:sz w:val="28"/>
          <w:szCs w:val="28"/>
        </w:rPr>
      </w:pPr>
    </w:p>
    <w:p w14:paraId="3A6411DD" w14:textId="77777777" w:rsidR="00847074" w:rsidRDefault="00847074" w:rsidP="00877DF5">
      <w:pPr>
        <w:spacing w:before="0" w:after="0"/>
        <w:rPr>
          <w:b/>
          <w:bCs/>
          <w:sz w:val="28"/>
          <w:szCs w:val="28"/>
        </w:rPr>
      </w:pPr>
    </w:p>
    <w:p w14:paraId="25C0B46B" w14:textId="77777777" w:rsidR="00847074" w:rsidRDefault="00847074" w:rsidP="00877DF5">
      <w:pPr>
        <w:spacing w:before="0" w:after="0"/>
        <w:rPr>
          <w:b/>
          <w:bCs/>
          <w:sz w:val="28"/>
          <w:szCs w:val="28"/>
        </w:rPr>
      </w:pPr>
    </w:p>
    <w:p w14:paraId="70FD2E5C" w14:textId="7406037C" w:rsidR="00877DF5" w:rsidRPr="00DE03D9" w:rsidRDefault="00877DF5" w:rsidP="00877DF5">
      <w:pPr>
        <w:spacing w:before="0" w:after="0"/>
        <w:rPr>
          <w:b/>
          <w:bCs/>
          <w:sz w:val="28"/>
          <w:szCs w:val="28"/>
        </w:rPr>
      </w:pPr>
      <w:r>
        <w:rPr>
          <w:b/>
          <w:bCs/>
          <w:sz w:val="28"/>
          <w:szCs w:val="28"/>
        </w:rPr>
        <w:lastRenderedPageBreak/>
        <w:t xml:space="preserve">B. </w:t>
      </w:r>
      <w:r w:rsidRPr="00DE03D9">
        <w:rPr>
          <w:b/>
          <w:bCs/>
          <w:sz w:val="28"/>
          <w:szCs w:val="28"/>
        </w:rPr>
        <w:t>Sustainability: Standard Reports</w:t>
      </w:r>
    </w:p>
    <w:p w14:paraId="3BE87D60" w14:textId="77777777" w:rsidR="00877DF5" w:rsidRPr="008C5883" w:rsidRDefault="00877DF5" w:rsidP="00877DF5">
      <w:pPr>
        <w:spacing w:before="0" w:after="0"/>
        <w:rPr>
          <w:rFonts w:cs="Arial"/>
          <w:b/>
          <w:bCs/>
          <w:sz w:val="24"/>
          <w:szCs w:val="24"/>
        </w:rPr>
      </w:pPr>
    </w:p>
    <w:p w14:paraId="611EB2C0" w14:textId="77777777" w:rsidR="00877DF5" w:rsidRPr="008C5883" w:rsidRDefault="00877DF5" w:rsidP="00877DF5">
      <w:pPr>
        <w:rPr>
          <w:sz w:val="24"/>
          <w:szCs w:val="24"/>
        </w:rPr>
      </w:pPr>
      <w:r w:rsidRPr="008C5883">
        <w:rPr>
          <w:sz w:val="24"/>
          <w:szCs w:val="24"/>
        </w:rPr>
        <w:t>The following information must be provided as per the timescales detailed in 8.9.1, unless otherwise specified below. The successful bidder must provide this information in an electronic format, e.g. an Excel spreadsheet.</w:t>
      </w:r>
    </w:p>
    <w:p w14:paraId="61A1BD88" w14:textId="77777777" w:rsidR="00877DF5" w:rsidRDefault="00877DF5" w:rsidP="00877DF5">
      <w:pPr>
        <w:spacing w:before="0" w:after="0"/>
        <w:rPr>
          <w:rFonts w:cs="Arial"/>
          <w:b/>
          <w:bCs/>
        </w:rPr>
      </w:pPr>
    </w:p>
    <w:p w14:paraId="14F0F389" w14:textId="483448C9" w:rsidR="00877DF5" w:rsidRPr="001C145E" w:rsidRDefault="00877DF5" w:rsidP="00877DF5">
      <w:pPr>
        <w:spacing w:before="0" w:after="120"/>
        <w:rPr>
          <w:rFonts w:cs="Arial"/>
          <w:b/>
          <w:bCs/>
          <w:sz w:val="24"/>
          <w:szCs w:val="24"/>
        </w:rPr>
      </w:pPr>
      <w:r w:rsidRPr="001C145E">
        <w:rPr>
          <w:rFonts w:cs="Arial"/>
          <w:b/>
          <w:bCs/>
          <w:sz w:val="24"/>
          <w:szCs w:val="24"/>
        </w:rPr>
        <w:t xml:space="preserve">Table </w:t>
      </w:r>
      <w:r>
        <w:rPr>
          <w:rFonts w:cs="Arial"/>
          <w:b/>
          <w:bCs/>
          <w:sz w:val="24"/>
          <w:szCs w:val="24"/>
        </w:rPr>
        <w:t>A</w:t>
      </w:r>
      <w:r w:rsidRPr="001C145E">
        <w:rPr>
          <w:rFonts w:cs="Arial"/>
          <w:b/>
          <w:bCs/>
          <w:sz w:val="24"/>
          <w:szCs w:val="24"/>
        </w:rPr>
        <w:t>: Emissions Report</w:t>
      </w:r>
    </w:p>
    <w:tbl>
      <w:tblPr>
        <w:tblStyle w:val="TableGrid"/>
        <w:tblW w:w="10065" w:type="dxa"/>
        <w:tblInd w:w="-5" w:type="dxa"/>
        <w:tblLook w:val="04A0" w:firstRow="1" w:lastRow="0" w:firstColumn="1" w:lastColumn="0" w:noHBand="0" w:noVBand="1"/>
      </w:tblPr>
      <w:tblGrid>
        <w:gridCol w:w="1203"/>
        <w:gridCol w:w="1268"/>
        <w:gridCol w:w="1129"/>
        <w:gridCol w:w="1164"/>
        <w:gridCol w:w="2488"/>
        <w:gridCol w:w="2813"/>
      </w:tblGrid>
      <w:tr w:rsidR="00087CCF" w:rsidRPr="008C7BB9" w14:paraId="75C3DB20" w14:textId="77777777" w:rsidTr="00BE2EAD">
        <w:trPr>
          <w:trHeight w:val="311"/>
        </w:trPr>
        <w:tc>
          <w:tcPr>
            <w:tcW w:w="1203" w:type="dxa"/>
            <w:vMerge w:val="restart"/>
            <w:shd w:val="clear" w:color="auto" w:fill="002060"/>
            <w:vAlign w:val="center"/>
          </w:tcPr>
          <w:p w14:paraId="7ABB7C2C" w14:textId="77777777" w:rsidR="00877DF5" w:rsidRPr="008C7BB9" w:rsidRDefault="00877DF5">
            <w:pPr>
              <w:rPr>
                <w:rFonts w:cs="Arial"/>
                <w:color w:val="FFFFFF" w:themeColor="background1"/>
              </w:rPr>
            </w:pPr>
            <w:r w:rsidRPr="008C7BB9">
              <w:rPr>
                <w:rFonts w:cs="Arial"/>
                <w:b/>
                <w:bCs/>
                <w:color w:val="FFFFFF" w:themeColor="background1"/>
              </w:rPr>
              <w:t xml:space="preserve">Contract Year </w:t>
            </w:r>
          </w:p>
        </w:tc>
        <w:tc>
          <w:tcPr>
            <w:tcW w:w="3561" w:type="dxa"/>
            <w:gridSpan w:val="3"/>
            <w:shd w:val="clear" w:color="auto" w:fill="002060"/>
            <w:vAlign w:val="center"/>
          </w:tcPr>
          <w:p w14:paraId="0597A70A" w14:textId="77777777" w:rsidR="00877DF5" w:rsidRPr="008C7BB9" w:rsidRDefault="00877DF5">
            <w:pPr>
              <w:rPr>
                <w:rFonts w:cs="Arial"/>
                <w:color w:val="FFFFFF" w:themeColor="background1"/>
              </w:rPr>
            </w:pPr>
            <w:r w:rsidRPr="008C7BB9">
              <w:rPr>
                <w:rFonts w:cs="Arial"/>
                <w:b/>
                <w:bCs/>
                <w:color w:val="FFFFFF" w:themeColor="background1"/>
              </w:rPr>
              <w:t xml:space="preserve">Contract Emissions </w:t>
            </w:r>
          </w:p>
        </w:tc>
        <w:tc>
          <w:tcPr>
            <w:tcW w:w="2488" w:type="dxa"/>
            <w:vMerge w:val="restart"/>
            <w:shd w:val="clear" w:color="auto" w:fill="002060"/>
          </w:tcPr>
          <w:p w14:paraId="25EFD246" w14:textId="77777777" w:rsidR="00877DF5" w:rsidRPr="008C7BB9" w:rsidRDefault="00877DF5">
            <w:pPr>
              <w:pStyle w:val="Default"/>
              <w:rPr>
                <w:color w:val="FFFFFF" w:themeColor="background1"/>
                <w:sz w:val="22"/>
                <w:szCs w:val="22"/>
              </w:rPr>
            </w:pPr>
            <w:r w:rsidRPr="008C7BB9">
              <w:rPr>
                <w:b/>
                <w:bCs/>
                <w:color w:val="FFFFFF" w:themeColor="background1"/>
                <w:sz w:val="22"/>
                <w:szCs w:val="22"/>
              </w:rPr>
              <w:t xml:space="preserve">Emerging GHG Hotspots </w:t>
            </w:r>
          </w:p>
          <w:p w14:paraId="7C627E46" w14:textId="77777777" w:rsidR="00877DF5" w:rsidRPr="008C7BB9" w:rsidRDefault="00877DF5">
            <w:pPr>
              <w:rPr>
                <w:rFonts w:cs="Arial"/>
                <w:color w:val="FFFFFF" w:themeColor="background1"/>
              </w:rPr>
            </w:pPr>
            <w:r w:rsidRPr="00CA549E">
              <w:rPr>
                <w:rFonts w:cs="Arial"/>
                <w:b/>
                <w:bCs/>
                <w:color w:val="FFFFFF" w:themeColor="background1"/>
                <w:sz w:val="18"/>
                <w:szCs w:val="18"/>
              </w:rPr>
              <w:t xml:space="preserve">(including narrative to explain how interventions have affected the results) </w:t>
            </w:r>
          </w:p>
        </w:tc>
        <w:tc>
          <w:tcPr>
            <w:tcW w:w="2813" w:type="dxa"/>
            <w:vMerge w:val="restart"/>
            <w:shd w:val="clear" w:color="auto" w:fill="002060"/>
          </w:tcPr>
          <w:p w14:paraId="69934222" w14:textId="77777777" w:rsidR="00877DF5" w:rsidRPr="008C7BB9" w:rsidRDefault="00877DF5">
            <w:pPr>
              <w:pStyle w:val="Default"/>
              <w:rPr>
                <w:color w:val="FFFFFF" w:themeColor="background1"/>
                <w:sz w:val="22"/>
                <w:szCs w:val="22"/>
              </w:rPr>
            </w:pPr>
            <w:r w:rsidRPr="008C7BB9">
              <w:rPr>
                <w:b/>
                <w:bCs/>
                <w:color w:val="FFFFFF" w:themeColor="background1"/>
                <w:sz w:val="22"/>
                <w:szCs w:val="22"/>
              </w:rPr>
              <w:t xml:space="preserve">Decarbonisation Opportunities </w:t>
            </w:r>
          </w:p>
          <w:p w14:paraId="515CF22F" w14:textId="77777777" w:rsidR="00877DF5" w:rsidRPr="008C7BB9" w:rsidRDefault="00877DF5">
            <w:pPr>
              <w:rPr>
                <w:rFonts w:cs="Arial"/>
                <w:color w:val="FFFFFF" w:themeColor="background1"/>
              </w:rPr>
            </w:pPr>
            <w:r w:rsidRPr="00CA549E">
              <w:rPr>
                <w:rFonts w:cs="Arial"/>
                <w:b/>
                <w:bCs/>
                <w:color w:val="FFFFFF" w:themeColor="background1"/>
                <w:sz w:val="18"/>
                <w:szCs w:val="18"/>
              </w:rPr>
              <w:t xml:space="preserve">(including narrative to explain how interventions have affected the results) </w:t>
            </w:r>
          </w:p>
        </w:tc>
      </w:tr>
      <w:tr w:rsidR="00E308B5" w:rsidRPr="008C7BB9" w14:paraId="78DF7136" w14:textId="77777777" w:rsidTr="00BE2EAD">
        <w:trPr>
          <w:trHeight w:val="174"/>
        </w:trPr>
        <w:tc>
          <w:tcPr>
            <w:tcW w:w="1203" w:type="dxa"/>
            <w:vMerge/>
          </w:tcPr>
          <w:p w14:paraId="75BA4399" w14:textId="77777777" w:rsidR="00877DF5" w:rsidRPr="008C7BB9" w:rsidRDefault="00877DF5">
            <w:pPr>
              <w:rPr>
                <w:rFonts w:cs="Arial"/>
              </w:rPr>
            </w:pPr>
          </w:p>
        </w:tc>
        <w:tc>
          <w:tcPr>
            <w:tcW w:w="1268" w:type="dxa"/>
            <w:shd w:val="clear" w:color="auto" w:fill="002060"/>
            <w:vAlign w:val="center"/>
          </w:tcPr>
          <w:p w14:paraId="05C030DB" w14:textId="77777777" w:rsidR="00877DF5" w:rsidRPr="008C7BB9" w:rsidRDefault="00877DF5">
            <w:pPr>
              <w:rPr>
                <w:rFonts w:cs="Arial"/>
                <w:b/>
                <w:bCs/>
              </w:rPr>
            </w:pPr>
            <w:r w:rsidRPr="008C7BB9">
              <w:rPr>
                <w:rFonts w:cs="Arial"/>
                <w:b/>
                <w:bCs/>
              </w:rPr>
              <w:t>Scope 1</w:t>
            </w:r>
          </w:p>
        </w:tc>
        <w:tc>
          <w:tcPr>
            <w:tcW w:w="1129" w:type="dxa"/>
            <w:shd w:val="clear" w:color="auto" w:fill="002060"/>
            <w:vAlign w:val="center"/>
          </w:tcPr>
          <w:p w14:paraId="391F072B" w14:textId="77777777" w:rsidR="00877DF5" w:rsidRPr="008C7BB9" w:rsidRDefault="00877DF5">
            <w:pPr>
              <w:rPr>
                <w:rFonts w:cs="Arial"/>
                <w:b/>
                <w:bCs/>
              </w:rPr>
            </w:pPr>
            <w:r w:rsidRPr="008C7BB9">
              <w:rPr>
                <w:rFonts w:cs="Arial"/>
                <w:b/>
                <w:bCs/>
              </w:rPr>
              <w:t>Scope 2</w:t>
            </w:r>
          </w:p>
        </w:tc>
        <w:tc>
          <w:tcPr>
            <w:tcW w:w="1164" w:type="dxa"/>
            <w:shd w:val="clear" w:color="auto" w:fill="002060"/>
            <w:vAlign w:val="center"/>
          </w:tcPr>
          <w:p w14:paraId="7662CCA4" w14:textId="77777777" w:rsidR="00877DF5" w:rsidRPr="008C7BB9" w:rsidRDefault="00877DF5">
            <w:pPr>
              <w:rPr>
                <w:rFonts w:cs="Arial"/>
                <w:b/>
                <w:bCs/>
              </w:rPr>
            </w:pPr>
            <w:r w:rsidRPr="008C7BB9">
              <w:rPr>
                <w:rFonts w:cs="Arial"/>
                <w:b/>
                <w:bCs/>
              </w:rPr>
              <w:t>Scope 3</w:t>
            </w:r>
          </w:p>
        </w:tc>
        <w:tc>
          <w:tcPr>
            <w:tcW w:w="2488" w:type="dxa"/>
            <w:vMerge/>
          </w:tcPr>
          <w:p w14:paraId="4751AF7B" w14:textId="77777777" w:rsidR="00877DF5" w:rsidRPr="008C7BB9" w:rsidRDefault="00877DF5">
            <w:pPr>
              <w:rPr>
                <w:rFonts w:cs="Arial"/>
              </w:rPr>
            </w:pPr>
          </w:p>
        </w:tc>
        <w:tc>
          <w:tcPr>
            <w:tcW w:w="2813" w:type="dxa"/>
            <w:vMerge/>
          </w:tcPr>
          <w:p w14:paraId="23C5DDEC" w14:textId="77777777" w:rsidR="00877DF5" w:rsidRPr="008C7BB9" w:rsidRDefault="00877DF5">
            <w:pPr>
              <w:rPr>
                <w:rFonts w:cs="Arial"/>
              </w:rPr>
            </w:pPr>
          </w:p>
        </w:tc>
      </w:tr>
      <w:tr w:rsidR="00877DF5" w:rsidRPr="008C7BB9" w14:paraId="5C6F3867" w14:textId="77777777" w:rsidTr="00BE2EAD">
        <w:trPr>
          <w:trHeight w:val="302"/>
        </w:trPr>
        <w:tc>
          <w:tcPr>
            <w:tcW w:w="1203" w:type="dxa"/>
          </w:tcPr>
          <w:p w14:paraId="2F071396" w14:textId="77777777" w:rsidR="00877DF5" w:rsidRPr="008C7BB9" w:rsidRDefault="00877DF5">
            <w:pPr>
              <w:rPr>
                <w:rFonts w:cs="Arial"/>
              </w:rPr>
            </w:pPr>
            <w:r w:rsidRPr="008C7BB9">
              <w:rPr>
                <w:rFonts w:cs="Arial"/>
                <w:b/>
                <w:bCs/>
              </w:rPr>
              <w:t xml:space="preserve">Year 1 </w:t>
            </w:r>
          </w:p>
        </w:tc>
        <w:tc>
          <w:tcPr>
            <w:tcW w:w="1268" w:type="dxa"/>
          </w:tcPr>
          <w:p w14:paraId="3D873BC8" w14:textId="77777777" w:rsidR="00877DF5" w:rsidRDefault="00877DF5">
            <w:pPr>
              <w:rPr>
                <w:rFonts w:cs="Arial"/>
              </w:rPr>
            </w:pPr>
          </w:p>
          <w:p w14:paraId="080D3CC7" w14:textId="77777777" w:rsidR="00877DF5" w:rsidRPr="008C7BB9" w:rsidRDefault="00877DF5">
            <w:pPr>
              <w:rPr>
                <w:rFonts w:cs="Arial"/>
              </w:rPr>
            </w:pPr>
          </w:p>
        </w:tc>
        <w:tc>
          <w:tcPr>
            <w:tcW w:w="1129" w:type="dxa"/>
          </w:tcPr>
          <w:p w14:paraId="7EE15EF4" w14:textId="77777777" w:rsidR="00877DF5" w:rsidRPr="008C7BB9" w:rsidRDefault="00877DF5">
            <w:pPr>
              <w:rPr>
                <w:rFonts w:cs="Arial"/>
              </w:rPr>
            </w:pPr>
          </w:p>
        </w:tc>
        <w:tc>
          <w:tcPr>
            <w:tcW w:w="1164" w:type="dxa"/>
          </w:tcPr>
          <w:p w14:paraId="2704AD7B" w14:textId="77777777" w:rsidR="00877DF5" w:rsidRPr="008C7BB9" w:rsidRDefault="00877DF5">
            <w:pPr>
              <w:rPr>
                <w:rFonts w:cs="Arial"/>
              </w:rPr>
            </w:pPr>
          </w:p>
        </w:tc>
        <w:tc>
          <w:tcPr>
            <w:tcW w:w="2488" w:type="dxa"/>
          </w:tcPr>
          <w:p w14:paraId="797FFE74" w14:textId="77777777" w:rsidR="00877DF5" w:rsidRPr="008C7BB9" w:rsidRDefault="00877DF5">
            <w:pPr>
              <w:rPr>
                <w:rFonts w:cs="Arial"/>
              </w:rPr>
            </w:pPr>
          </w:p>
        </w:tc>
        <w:tc>
          <w:tcPr>
            <w:tcW w:w="2813" w:type="dxa"/>
          </w:tcPr>
          <w:p w14:paraId="3E519FE0" w14:textId="77777777" w:rsidR="00877DF5" w:rsidRPr="008C7BB9" w:rsidRDefault="00877DF5">
            <w:pPr>
              <w:rPr>
                <w:rFonts w:cs="Arial"/>
              </w:rPr>
            </w:pPr>
          </w:p>
        </w:tc>
      </w:tr>
      <w:tr w:rsidR="00877DF5" w:rsidRPr="008C7BB9" w14:paraId="0DC06177" w14:textId="77777777" w:rsidTr="00BE2EAD">
        <w:trPr>
          <w:trHeight w:val="311"/>
        </w:trPr>
        <w:tc>
          <w:tcPr>
            <w:tcW w:w="1203" w:type="dxa"/>
          </w:tcPr>
          <w:p w14:paraId="31D3B411" w14:textId="77777777" w:rsidR="00877DF5" w:rsidRPr="008C7BB9" w:rsidRDefault="00877DF5">
            <w:pPr>
              <w:rPr>
                <w:rFonts w:cs="Arial"/>
              </w:rPr>
            </w:pPr>
            <w:r w:rsidRPr="008C7BB9">
              <w:rPr>
                <w:rFonts w:cs="Arial"/>
                <w:b/>
                <w:bCs/>
              </w:rPr>
              <w:t xml:space="preserve">Year 2 </w:t>
            </w:r>
          </w:p>
        </w:tc>
        <w:tc>
          <w:tcPr>
            <w:tcW w:w="1268" w:type="dxa"/>
          </w:tcPr>
          <w:p w14:paraId="21AFB231" w14:textId="77777777" w:rsidR="00877DF5" w:rsidRDefault="00877DF5">
            <w:pPr>
              <w:rPr>
                <w:rFonts w:cs="Arial"/>
              </w:rPr>
            </w:pPr>
          </w:p>
          <w:p w14:paraId="6C53B640" w14:textId="77777777" w:rsidR="00877DF5" w:rsidRPr="008C7BB9" w:rsidRDefault="00877DF5">
            <w:pPr>
              <w:rPr>
                <w:rFonts w:cs="Arial"/>
              </w:rPr>
            </w:pPr>
          </w:p>
        </w:tc>
        <w:tc>
          <w:tcPr>
            <w:tcW w:w="1129" w:type="dxa"/>
          </w:tcPr>
          <w:p w14:paraId="628394C8" w14:textId="77777777" w:rsidR="00877DF5" w:rsidRPr="008C7BB9" w:rsidRDefault="00877DF5">
            <w:pPr>
              <w:rPr>
                <w:rFonts w:cs="Arial"/>
              </w:rPr>
            </w:pPr>
          </w:p>
        </w:tc>
        <w:tc>
          <w:tcPr>
            <w:tcW w:w="1164" w:type="dxa"/>
          </w:tcPr>
          <w:p w14:paraId="6CEFAD45" w14:textId="77777777" w:rsidR="00877DF5" w:rsidRPr="008C7BB9" w:rsidRDefault="00877DF5">
            <w:pPr>
              <w:rPr>
                <w:rFonts w:cs="Arial"/>
              </w:rPr>
            </w:pPr>
          </w:p>
        </w:tc>
        <w:tc>
          <w:tcPr>
            <w:tcW w:w="2488" w:type="dxa"/>
          </w:tcPr>
          <w:p w14:paraId="41D7307E" w14:textId="77777777" w:rsidR="00877DF5" w:rsidRPr="008C7BB9" w:rsidRDefault="00877DF5">
            <w:pPr>
              <w:rPr>
                <w:rFonts w:cs="Arial"/>
              </w:rPr>
            </w:pPr>
          </w:p>
        </w:tc>
        <w:tc>
          <w:tcPr>
            <w:tcW w:w="2813" w:type="dxa"/>
          </w:tcPr>
          <w:p w14:paraId="776C387F" w14:textId="77777777" w:rsidR="00877DF5" w:rsidRPr="008C7BB9" w:rsidRDefault="00877DF5">
            <w:pPr>
              <w:rPr>
                <w:rFonts w:cs="Arial"/>
              </w:rPr>
            </w:pPr>
          </w:p>
        </w:tc>
      </w:tr>
      <w:tr w:rsidR="00877DF5" w:rsidRPr="008C7BB9" w14:paraId="70209406" w14:textId="77777777" w:rsidTr="00BE2EAD">
        <w:trPr>
          <w:trHeight w:val="311"/>
        </w:trPr>
        <w:tc>
          <w:tcPr>
            <w:tcW w:w="1203" w:type="dxa"/>
          </w:tcPr>
          <w:p w14:paraId="2867D97D" w14:textId="77777777" w:rsidR="00877DF5" w:rsidRPr="008C7BB9" w:rsidRDefault="00877DF5">
            <w:pPr>
              <w:rPr>
                <w:rFonts w:cs="Arial"/>
              </w:rPr>
            </w:pPr>
            <w:r w:rsidRPr="008C7BB9">
              <w:rPr>
                <w:rFonts w:cs="Arial"/>
                <w:b/>
                <w:bCs/>
              </w:rPr>
              <w:t xml:space="preserve">Year 3 </w:t>
            </w:r>
          </w:p>
        </w:tc>
        <w:tc>
          <w:tcPr>
            <w:tcW w:w="1268" w:type="dxa"/>
          </w:tcPr>
          <w:p w14:paraId="330F6049" w14:textId="77777777" w:rsidR="00877DF5" w:rsidRDefault="00877DF5">
            <w:pPr>
              <w:rPr>
                <w:rFonts w:cs="Arial"/>
              </w:rPr>
            </w:pPr>
          </w:p>
          <w:p w14:paraId="6FED9C1F" w14:textId="77777777" w:rsidR="00877DF5" w:rsidRPr="008C7BB9" w:rsidRDefault="00877DF5">
            <w:pPr>
              <w:rPr>
                <w:rFonts w:cs="Arial"/>
              </w:rPr>
            </w:pPr>
          </w:p>
        </w:tc>
        <w:tc>
          <w:tcPr>
            <w:tcW w:w="1129" w:type="dxa"/>
          </w:tcPr>
          <w:p w14:paraId="098B35AB" w14:textId="77777777" w:rsidR="00877DF5" w:rsidRPr="008C7BB9" w:rsidRDefault="00877DF5">
            <w:pPr>
              <w:rPr>
                <w:rFonts w:cs="Arial"/>
              </w:rPr>
            </w:pPr>
          </w:p>
        </w:tc>
        <w:tc>
          <w:tcPr>
            <w:tcW w:w="1164" w:type="dxa"/>
          </w:tcPr>
          <w:p w14:paraId="3C96A3E2" w14:textId="77777777" w:rsidR="00877DF5" w:rsidRPr="008C7BB9" w:rsidRDefault="00877DF5">
            <w:pPr>
              <w:rPr>
                <w:rFonts w:cs="Arial"/>
              </w:rPr>
            </w:pPr>
          </w:p>
        </w:tc>
        <w:tc>
          <w:tcPr>
            <w:tcW w:w="2488" w:type="dxa"/>
          </w:tcPr>
          <w:p w14:paraId="7A19E8DE" w14:textId="77777777" w:rsidR="00877DF5" w:rsidRPr="008C7BB9" w:rsidRDefault="00877DF5">
            <w:pPr>
              <w:rPr>
                <w:rFonts w:cs="Arial"/>
              </w:rPr>
            </w:pPr>
          </w:p>
        </w:tc>
        <w:tc>
          <w:tcPr>
            <w:tcW w:w="2813" w:type="dxa"/>
          </w:tcPr>
          <w:p w14:paraId="4F078FB3" w14:textId="77777777" w:rsidR="00877DF5" w:rsidRPr="008C7BB9" w:rsidRDefault="00877DF5">
            <w:pPr>
              <w:rPr>
                <w:rFonts w:cs="Arial"/>
              </w:rPr>
            </w:pPr>
          </w:p>
        </w:tc>
      </w:tr>
      <w:tr w:rsidR="00877DF5" w:rsidRPr="008C7BB9" w14:paraId="491842FF" w14:textId="77777777" w:rsidTr="00BE2EAD">
        <w:trPr>
          <w:trHeight w:val="302"/>
        </w:trPr>
        <w:tc>
          <w:tcPr>
            <w:tcW w:w="1203" w:type="dxa"/>
          </w:tcPr>
          <w:p w14:paraId="2CDBADC1" w14:textId="77777777" w:rsidR="00877DF5" w:rsidRPr="008C7BB9" w:rsidRDefault="00877DF5">
            <w:pPr>
              <w:rPr>
                <w:rFonts w:cs="Arial"/>
              </w:rPr>
            </w:pPr>
            <w:r w:rsidRPr="008C7BB9">
              <w:rPr>
                <w:rFonts w:cs="Arial"/>
                <w:b/>
                <w:bCs/>
              </w:rPr>
              <w:t xml:space="preserve">Year 4 </w:t>
            </w:r>
          </w:p>
        </w:tc>
        <w:tc>
          <w:tcPr>
            <w:tcW w:w="1268" w:type="dxa"/>
          </w:tcPr>
          <w:p w14:paraId="02A59D75" w14:textId="77777777" w:rsidR="00877DF5" w:rsidRDefault="00877DF5">
            <w:pPr>
              <w:rPr>
                <w:rFonts w:cs="Arial"/>
              </w:rPr>
            </w:pPr>
          </w:p>
          <w:p w14:paraId="26964AE7" w14:textId="77777777" w:rsidR="00877DF5" w:rsidRPr="008C7BB9" w:rsidRDefault="00877DF5">
            <w:pPr>
              <w:rPr>
                <w:rFonts w:cs="Arial"/>
              </w:rPr>
            </w:pPr>
          </w:p>
        </w:tc>
        <w:tc>
          <w:tcPr>
            <w:tcW w:w="1129" w:type="dxa"/>
          </w:tcPr>
          <w:p w14:paraId="6EC438A3" w14:textId="77777777" w:rsidR="00877DF5" w:rsidRPr="008C7BB9" w:rsidRDefault="00877DF5">
            <w:pPr>
              <w:rPr>
                <w:rFonts w:cs="Arial"/>
              </w:rPr>
            </w:pPr>
          </w:p>
        </w:tc>
        <w:tc>
          <w:tcPr>
            <w:tcW w:w="1164" w:type="dxa"/>
          </w:tcPr>
          <w:p w14:paraId="78BDC94F" w14:textId="77777777" w:rsidR="00877DF5" w:rsidRPr="008C7BB9" w:rsidRDefault="00877DF5">
            <w:pPr>
              <w:rPr>
                <w:rFonts w:cs="Arial"/>
              </w:rPr>
            </w:pPr>
          </w:p>
        </w:tc>
        <w:tc>
          <w:tcPr>
            <w:tcW w:w="2488" w:type="dxa"/>
          </w:tcPr>
          <w:p w14:paraId="23E0E4E5" w14:textId="77777777" w:rsidR="00877DF5" w:rsidRPr="008C7BB9" w:rsidRDefault="00877DF5">
            <w:pPr>
              <w:rPr>
                <w:rFonts w:cs="Arial"/>
              </w:rPr>
            </w:pPr>
          </w:p>
        </w:tc>
        <w:tc>
          <w:tcPr>
            <w:tcW w:w="2813" w:type="dxa"/>
          </w:tcPr>
          <w:p w14:paraId="05B9EF26" w14:textId="77777777" w:rsidR="00877DF5" w:rsidRPr="008C7BB9" w:rsidRDefault="00877DF5">
            <w:pPr>
              <w:rPr>
                <w:rFonts w:cs="Arial"/>
              </w:rPr>
            </w:pPr>
          </w:p>
        </w:tc>
      </w:tr>
    </w:tbl>
    <w:p w14:paraId="42CF0156" w14:textId="77777777" w:rsidR="00877DF5" w:rsidRDefault="00877DF5" w:rsidP="00877DF5">
      <w:pPr>
        <w:spacing w:before="0" w:after="120"/>
        <w:rPr>
          <w:rFonts w:cs="Arial"/>
          <w:b/>
          <w:bCs/>
          <w:sz w:val="24"/>
          <w:szCs w:val="24"/>
        </w:rPr>
      </w:pPr>
    </w:p>
    <w:p w14:paraId="00782294" w14:textId="77777777" w:rsidR="00877DF5" w:rsidRDefault="00877DF5" w:rsidP="00877DF5">
      <w:pPr>
        <w:rPr>
          <w:b/>
          <w:bCs/>
          <w:sz w:val="24"/>
          <w:szCs w:val="24"/>
          <w:lang w:val="en-US"/>
        </w:rPr>
      </w:pPr>
      <w:r>
        <w:rPr>
          <w:b/>
          <w:bCs/>
          <w:sz w:val="24"/>
          <w:szCs w:val="24"/>
          <w:lang w:val="en-US"/>
        </w:rPr>
        <w:t xml:space="preserve">Additional </w:t>
      </w:r>
      <w:r w:rsidRPr="00CA43F5">
        <w:rPr>
          <w:b/>
          <w:bCs/>
          <w:sz w:val="24"/>
          <w:szCs w:val="24"/>
          <w:lang w:val="en-US"/>
        </w:rPr>
        <w:t>Sustainability Reports</w:t>
      </w:r>
    </w:p>
    <w:tbl>
      <w:tblPr>
        <w:tblStyle w:val="TableGrid"/>
        <w:tblW w:w="10632" w:type="dxa"/>
        <w:tblInd w:w="-289" w:type="dxa"/>
        <w:tblLook w:val="04A0" w:firstRow="1" w:lastRow="0" w:firstColumn="1" w:lastColumn="0" w:noHBand="0" w:noVBand="1"/>
      </w:tblPr>
      <w:tblGrid>
        <w:gridCol w:w="1702"/>
        <w:gridCol w:w="6095"/>
        <w:gridCol w:w="2835"/>
      </w:tblGrid>
      <w:tr w:rsidR="00C36E00" w:rsidRPr="0003127D" w14:paraId="62E580F6" w14:textId="77777777" w:rsidTr="00BE2EAD">
        <w:trPr>
          <w:trHeight w:val="413"/>
        </w:trPr>
        <w:tc>
          <w:tcPr>
            <w:tcW w:w="1702" w:type="dxa"/>
            <w:shd w:val="clear" w:color="auto" w:fill="002060"/>
            <w:vAlign w:val="center"/>
          </w:tcPr>
          <w:p w14:paraId="0E5E7030" w14:textId="77777777" w:rsidR="00877DF5" w:rsidRPr="0097288D" w:rsidRDefault="00877DF5">
            <w:pPr>
              <w:rPr>
                <w:rFonts w:cs="Arial"/>
                <w:b/>
                <w:bCs/>
                <w:sz w:val="23"/>
                <w:szCs w:val="23"/>
              </w:rPr>
            </w:pPr>
            <w:r w:rsidRPr="0097288D">
              <w:rPr>
                <w:rFonts w:cs="Arial"/>
                <w:b/>
                <w:bCs/>
                <w:sz w:val="23"/>
                <w:szCs w:val="23"/>
              </w:rPr>
              <w:t>Report Name</w:t>
            </w:r>
          </w:p>
        </w:tc>
        <w:tc>
          <w:tcPr>
            <w:tcW w:w="6095" w:type="dxa"/>
            <w:shd w:val="clear" w:color="auto" w:fill="002060"/>
            <w:vAlign w:val="center"/>
          </w:tcPr>
          <w:p w14:paraId="58029553" w14:textId="77777777" w:rsidR="00877DF5" w:rsidRPr="0097288D" w:rsidRDefault="00877DF5">
            <w:pPr>
              <w:rPr>
                <w:rFonts w:cs="Arial"/>
                <w:b/>
                <w:bCs/>
                <w:sz w:val="23"/>
                <w:szCs w:val="23"/>
              </w:rPr>
            </w:pPr>
            <w:r w:rsidRPr="0097288D">
              <w:rPr>
                <w:rFonts w:cs="Arial"/>
                <w:b/>
                <w:bCs/>
                <w:sz w:val="23"/>
                <w:szCs w:val="23"/>
              </w:rPr>
              <w:t xml:space="preserve">Content of Report </w:t>
            </w:r>
          </w:p>
        </w:tc>
        <w:tc>
          <w:tcPr>
            <w:tcW w:w="2835" w:type="dxa"/>
            <w:shd w:val="clear" w:color="auto" w:fill="002060"/>
            <w:vAlign w:val="center"/>
          </w:tcPr>
          <w:p w14:paraId="762775F7" w14:textId="77777777" w:rsidR="00877DF5" w:rsidRPr="0097288D" w:rsidRDefault="00877DF5">
            <w:pPr>
              <w:rPr>
                <w:rFonts w:cs="Arial"/>
                <w:b/>
                <w:bCs/>
                <w:sz w:val="23"/>
                <w:szCs w:val="23"/>
              </w:rPr>
            </w:pPr>
            <w:r w:rsidRPr="0097288D">
              <w:rPr>
                <w:rFonts w:cs="Arial"/>
                <w:b/>
                <w:bCs/>
                <w:sz w:val="23"/>
                <w:szCs w:val="23"/>
              </w:rPr>
              <w:t>Frequency of Report</w:t>
            </w:r>
          </w:p>
        </w:tc>
      </w:tr>
      <w:tr w:rsidR="00877DF5" w:rsidRPr="0003127D" w14:paraId="58315B1A" w14:textId="77777777" w:rsidTr="00BE2EAD">
        <w:tc>
          <w:tcPr>
            <w:tcW w:w="1702" w:type="dxa"/>
          </w:tcPr>
          <w:p w14:paraId="19913D81" w14:textId="77777777" w:rsidR="00877DF5" w:rsidRPr="0097288D" w:rsidRDefault="00877DF5">
            <w:pPr>
              <w:rPr>
                <w:rFonts w:cs="Arial"/>
                <w:sz w:val="23"/>
                <w:szCs w:val="23"/>
              </w:rPr>
            </w:pPr>
            <w:r w:rsidRPr="0097288D">
              <w:rPr>
                <w:rFonts w:cs="Arial"/>
                <w:sz w:val="23"/>
                <w:szCs w:val="23"/>
              </w:rPr>
              <w:t xml:space="preserve">Sustainability </w:t>
            </w:r>
            <w:r>
              <w:rPr>
                <w:rFonts w:cs="Arial"/>
                <w:sz w:val="23"/>
                <w:szCs w:val="23"/>
              </w:rPr>
              <w:t>–</w:t>
            </w:r>
            <w:r w:rsidRPr="0097288D">
              <w:rPr>
                <w:rFonts w:cs="Arial"/>
                <w:sz w:val="23"/>
                <w:szCs w:val="23"/>
              </w:rPr>
              <w:t xml:space="preserve"> General</w:t>
            </w:r>
          </w:p>
        </w:tc>
        <w:tc>
          <w:tcPr>
            <w:tcW w:w="6095" w:type="dxa"/>
          </w:tcPr>
          <w:p w14:paraId="73F1330F" w14:textId="77777777" w:rsidR="00877DF5" w:rsidRPr="0097288D" w:rsidRDefault="00877DF5">
            <w:pPr>
              <w:rPr>
                <w:rFonts w:cs="Arial"/>
                <w:sz w:val="23"/>
                <w:szCs w:val="23"/>
              </w:rPr>
            </w:pPr>
            <w:r w:rsidRPr="0097288D">
              <w:rPr>
                <w:rFonts w:cs="Arial"/>
                <w:sz w:val="23"/>
                <w:szCs w:val="23"/>
              </w:rPr>
              <w:t>As proportionate and relevant to the Agreement, the key sustainability impacts identified; the sustainability improvements planned or delivered; and the risks to the [Goods/Services] of climate change, including mitigation, adaptation and continuity plans employed by the Supplier in response to those risks.</w:t>
            </w:r>
          </w:p>
        </w:tc>
        <w:tc>
          <w:tcPr>
            <w:tcW w:w="2835" w:type="dxa"/>
          </w:tcPr>
          <w:p w14:paraId="0740C54E" w14:textId="77777777" w:rsidR="00877DF5" w:rsidRPr="0097288D" w:rsidRDefault="00877DF5">
            <w:pPr>
              <w:rPr>
                <w:rFonts w:cs="Arial"/>
                <w:sz w:val="23"/>
                <w:szCs w:val="23"/>
              </w:rPr>
            </w:pPr>
            <w:r w:rsidRPr="0097288D">
              <w:rPr>
                <w:rFonts w:cs="Arial"/>
                <w:sz w:val="23"/>
                <w:szCs w:val="23"/>
              </w:rPr>
              <w:t xml:space="preserve">On the anniversary of the </w:t>
            </w:r>
          </w:p>
          <w:p w14:paraId="5ADE08BE" w14:textId="77777777" w:rsidR="00877DF5" w:rsidRPr="0097288D" w:rsidRDefault="00877DF5">
            <w:pPr>
              <w:rPr>
                <w:rFonts w:cs="Arial"/>
                <w:sz w:val="23"/>
                <w:szCs w:val="23"/>
              </w:rPr>
            </w:pPr>
            <w:r w:rsidRPr="0097288D">
              <w:rPr>
                <w:rFonts w:cs="Arial"/>
                <w:sz w:val="23"/>
                <w:szCs w:val="23"/>
              </w:rPr>
              <w:t>Effective Date</w:t>
            </w:r>
          </w:p>
          <w:p w14:paraId="13023ED6" w14:textId="77777777" w:rsidR="00877DF5" w:rsidRPr="0097288D" w:rsidRDefault="00877DF5">
            <w:pPr>
              <w:rPr>
                <w:rFonts w:cs="Arial"/>
                <w:sz w:val="23"/>
                <w:szCs w:val="23"/>
              </w:rPr>
            </w:pPr>
          </w:p>
        </w:tc>
      </w:tr>
      <w:tr w:rsidR="00877DF5" w:rsidRPr="0003127D" w14:paraId="3102B9D0" w14:textId="77777777" w:rsidTr="00BE2EAD">
        <w:trPr>
          <w:trHeight w:val="841"/>
        </w:trPr>
        <w:tc>
          <w:tcPr>
            <w:tcW w:w="1702" w:type="dxa"/>
          </w:tcPr>
          <w:p w14:paraId="55FE3882" w14:textId="77777777" w:rsidR="00877DF5" w:rsidRPr="0097288D" w:rsidRDefault="00877DF5">
            <w:pPr>
              <w:rPr>
                <w:rFonts w:cs="Arial"/>
                <w:sz w:val="23"/>
                <w:szCs w:val="23"/>
              </w:rPr>
            </w:pPr>
            <w:r w:rsidRPr="0097288D">
              <w:rPr>
                <w:rFonts w:cs="Arial"/>
                <w:sz w:val="23"/>
                <w:szCs w:val="23"/>
              </w:rPr>
              <w:t>Greenhouse Gas Emissions</w:t>
            </w:r>
          </w:p>
        </w:tc>
        <w:tc>
          <w:tcPr>
            <w:tcW w:w="6095" w:type="dxa"/>
          </w:tcPr>
          <w:p w14:paraId="14CAC605" w14:textId="77777777" w:rsidR="00877DF5" w:rsidRPr="0097288D" w:rsidRDefault="00877DF5">
            <w:pPr>
              <w:spacing w:after="160" w:line="259" w:lineRule="auto"/>
              <w:rPr>
                <w:rFonts w:cs="Arial"/>
                <w:sz w:val="23"/>
                <w:szCs w:val="23"/>
              </w:rPr>
            </w:pPr>
            <w:r w:rsidRPr="0097288D">
              <w:rPr>
                <w:rFonts w:cs="Arial"/>
                <w:sz w:val="23"/>
                <w:szCs w:val="23"/>
              </w:rPr>
              <w:t xml:space="preserve">As per Table </w:t>
            </w:r>
            <w:r>
              <w:rPr>
                <w:rFonts w:cs="Arial"/>
                <w:sz w:val="23"/>
                <w:szCs w:val="23"/>
              </w:rPr>
              <w:t>A</w:t>
            </w:r>
            <w:r w:rsidRPr="0097288D">
              <w:rPr>
                <w:rFonts w:cs="Arial"/>
                <w:sz w:val="23"/>
                <w:szCs w:val="23"/>
              </w:rPr>
              <w:t xml:space="preserve"> and Table </w:t>
            </w:r>
            <w:r>
              <w:rPr>
                <w:rFonts w:cs="Arial"/>
                <w:sz w:val="23"/>
                <w:szCs w:val="23"/>
              </w:rPr>
              <w:t>B above</w:t>
            </w:r>
          </w:p>
        </w:tc>
        <w:tc>
          <w:tcPr>
            <w:tcW w:w="2835" w:type="dxa"/>
          </w:tcPr>
          <w:p w14:paraId="421B6BC8" w14:textId="77777777" w:rsidR="00877DF5" w:rsidRPr="0097288D" w:rsidRDefault="00877DF5">
            <w:pPr>
              <w:rPr>
                <w:rFonts w:cs="Arial"/>
                <w:sz w:val="23"/>
                <w:szCs w:val="23"/>
              </w:rPr>
            </w:pPr>
            <w:r w:rsidRPr="0097288D">
              <w:rPr>
                <w:rFonts w:cs="Arial"/>
                <w:sz w:val="23"/>
                <w:szCs w:val="23"/>
              </w:rPr>
              <w:t>On the anniversary of the Effective Date</w:t>
            </w:r>
          </w:p>
        </w:tc>
      </w:tr>
      <w:tr w:rsidR="00877DF5" w:rsidRPr="0003127D" w14:paraId="700EB256" w14:textId="77777777" w:rsidTr="00BE2EAD">
        <w:tc>
          <w:tcPr>
            <w:tcW w:w="1702" w:type="dxa"/>
          </w:tcPr>
          <w:p w14:paraId="509F3874" w14:textId="77777777" w:rsidR="00877DF5" w:rsidRPr="0097288D" w:rsidRDefault="00877DF5">
            <w:pPr>
              <w:rPr>
                <w:rFonts w:cs="Arial"/>
                <w:sz w:val="23"/>
                <w:szCs w:val="23"/>
              </w:rPr>
            </w:pPr>
            <w:r w:rsidRPr="0097288D">
              <w:rPr>
                <w:rFonts w:cs="Arial"/>
                <w:sz w:val="23"/>
                <w:szCs w:val="23"/>
              </w:rPr>
              <w:t>Water Use</w:t>
            </w:r>
          </w:p>
        </w:tc>
        <w:tc>
          <w:tcPr>
            <w:tcW w:w="6095" w:type="dxa"/>
          </w:tcPr>
          <w:p w14:paraId="07459675" w14:textId="77777777" w:rsidR="00877DF5" w:rsidRPr="0097288D" w:rsidRDefault="00877DF5">
            <w:pPr>
              <w:rPr>
                <w:rFonts w:cs="Arial"/>
                <w:sz w:val="23"/>
                <w:szCs w:val="23"/>
              </w:rPr>
            </w:pPr>
            <w:r w:rsidRPr="0097288D">
              <w:rPr>
                <w:rFonts w:cs="Arial"/>
                <w:sz w:val="23"/>
                <w:szCs w:val="23"/>
              </w:rPr>
              <w:t>Volume in metres cubed.</w:t>
            </w:r>
          </w:p>
        </w:tc>
        <w:tc>
          <w:tcPr>
            <w:tcW w:w="2835" w:type="dxa"/>
          </w:tcPr>
          <w:p w14:paraId="13A9B197" w14:textId="77777777" w:rsidR="00877DF5" w:rsidRPr="0097288D" w:rsidRDefault="00877DF5">
            <w:pPr>
              <w:rPr>
                <w:rFonts w:cs="Arial"/>
                <w:sz w:val="23"/>
                <w:szCs w:val="23"/>
              </w:rPr>
            </w:pPr>
            <w:r w:rsidRPr="0097288D">
              <w:rPr>
                <w:rFonts w:cs="Arial"/>
                <w:sz w:val="23"/>
                <w:szCs w:val="23"/>
              </w:rPr>
              <w:t>On the anniversary of the Effective Date</w:t>
            </w:r>
          </w:p>
        </w:tc>
      </w:tr>
    </w:tbl>
    <w:p w14:paraId="4837DD8F" w14:textId="77777777" w:rsidR="005F6A96" w:rsidRDefault="005F6A96" w:rsidP="00877DF5">
      <w:pPr>
        <w:shd w:val="clear" w:color="auto" w:fill="FFFFFF" w:themeFill="background1"/>
        <w:sectPr w:rsidR="005F6A96" w:rsidSect="00101650">
          <w:pgSz w:w="11906" w:h="16838"/>
          <w:pgMar w:top="2430" w:right="794" w:bottom="1718" w:left="794" w:header="680" w:footer="708" w:gutter="0"/>
          <w:cols w:space="708"/>
          <w:docGrid w:linePitch="360"/>
        </w:sectPr>
      </w:pPr>
    </w:p>
    <w:p w14:paraId="6C495B52" w14:textId="495B131E" w:rsidR="004433D0" w:rsidRPr="00F671DB" w:rsidRDefault="5EB90C40" w:rsidP="03A9C3E4">
      <w:pPr>
        <w:pStyle w:val="Heading1"/>
        <w:keepNext w:val="0"/>
        <w:keepLines w:val="0"/>
        <w:numPr>
          <w:ilvl w:val="0"/>
          <w:numId w:val="0"/>
        </w:numPr>
      </w:pPr>
      <w:bookmarkStart w:id="30" w:name="_Toc187670609"/>
      <w:bookmarkStart w:id="31" w:name="_Toc2100520792"/>
      <w:bookmarkStart w:id="32" w:name="_Toc1000418764"/>
      <w:bookmarkStart w:id="33" w:name="_Toc218239625"/>
      <w:r w:rsidRPr="00F671DB">
        <w:lastRenderedPageBreak/>
        <w:t>Annex 2 – Key Performance Indicators</w:t>
      </w:r>
      <w:bookmarkEnd w:id="30"/>
      <w:bookmarkEnd w:id="31"/>
      <w:bookmarkEnd w:id="32"/>
      <w:bookmarkEnd w:id="33"/>
      <w:r w:rsidRPr="00F671DB">
        <w:t xml:space="preserve"> </w:t>
      </w:r>
    </w:p>
    <w:p w14:paraId="55415552" w14:textId="77777777" w:rsidR="004433D0" w:rsidRPr="00F209D1" w:rsidRDefault="004433D0" w:rsidP="03A9C3E4">
      <w:pPr>
        <w:spacing w:before="0" w:after="0"/>
        <w:rPr>
          <w:b/>
          <w:bCs/>
          <w:sz w:val="28"/>
          <w:szCs w:val="28"/>
          <w:highlight w:val="yellow"/>
        </w:rPr>
      </w:pPr>
    </w:p>
    <w:p w14:paraId="4673006F" w14:textId="77777777" w:rsidR="004433D0" w:rsidRDefault="004433D0" w:rsidP="03A9C3E4">
      <w:pPr>
        <w:spacing w:before="0" w:after="0"/>
        <w:rPr>
          <w:sz w:val="24"/>
          <w:szCs w:val="24"/>
        </w:rPr>
      </w:pPr>
      <w:r w:rsidRPr="00F671DB">
        <w:rPr>
          <w:sz w:val="24"/>
          <w:szCs w:val="24"/>
        </w:rPr>
        <w:t>The following key performance indicators will apply to this contract and will be assessed as detailed in section 8.10. The date from which KPI assessments will be applied is to be managed based on the mobilisation / transition period (e.g. TUPE, etc.).</w:t>
      </w:r>
    </w:p>
    <w:p w14:paraId="3916FF8E" w14:textId="77777777" w:rsidR="00662CAF" w:rsidRDefault="00662CAF" w:rsidP="03A9C3E4">
      <w:pPr>
        <w:spacing w:before="0" w:after="0"/>
        <w:rPr>
          <w:sz w:val="24"/>
          <w:szCs w:val="24"/>
        </w:rPr>
      </w:pPr>
    </w:p>
    <w:tbl>
      <w:tblPr>
        <w:tblW w:w="15052" w:type="dxa"/>
        <w:tblInd w:w="-1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3564"/>
        <w:gridCol w:w="1361"/>
        <w:gridCol w:w="867"/>
        <w:gridCol w:w="1344"/>
        <w:gridCol w:w="1431"/>
        <w:gridCol w:w="1227"/>
        <w:gridCol w:w="4593"/>
      </w:tblGrid>
      <w:tr w:rsidR="00662CAF" w:rsidRPr="00662CAF" w14:paraId="3B125456" w14:textId="77777777" w:rsidTr="00662CAF">
        <w:trPr>
          <w:trHeight w:val="300"/>
        </w:trPr>
        <w:tc>
          <w:tcPr>
            <w:tcW w:w="4709" w:type="dxa"/>
            <w:gridSpan w:val="2"/>
            <w:tcBorders>
              <w:top w:val="single" w:sz="6" w:space="0" w:color="auto"/>
              <w:left w:val="single" w:sz="6" w:space="0" w:color="auto"/>
              <w:bottom w:val="single" w:sz="6" w:space="0" w:color="auto"/>
              <w:right w:val="single" w:sz="6" w:space="0" w:color="auto"/>
            </w:tcBorders>
            <w:shd w:val="clear" w:color="auto" w:fill="273580"/>
            <w:hideMark/>
          </w:tcPr>
          <w:p w14:paraId="648B054B"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 </w:t>
            </w:r>
          </w:p>
        </w:tc>
        <w:tc>
          <w:tcPr>
            <w:tcW w:w="20" w:type="dxa"/>
            <w:tcBorders>
              <w:top w:val="single" w:sz="6" w:space="0" w:color="auto"/>
              <w:left w:val="single" w:sz="6" w:space="0" w:color="auto"/>
              <w:bottom w:val="single" w:sz="6" w:space="0" w:color="auto"/>
              <w:right w:val="single" w:sz="6" w:space="0" w:color="auto"/>
            </w:tcBorders>
            <w:shd w:val="clear" w:color="auto" w:fill="273580"/>
            <w:hideMark/>
          </w:tcPr>
          <w:p w14:paraId="4457077B"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 </w:t>
            </w:r>
          </w:p>
        </w:tc>
        <w:tc>
          <w:tcPr>
            <w:tcW w:w="10323" w:type="dxa"/>
            <w:gridSpan w:val="5"/>
            <w:tcBorders>
              <w:top w:val="single" w:sz="6" w:space="0" w:color="auto"/>
              <w:left w:val="single" w:sz="6" w:space="0" w:color="auto"/>
              <w:bottom w:val="single" w:sz="6" w:space="0" w:color="auto"/>
              <w:right w:val="single" w:sz="6" w:space="0" w:color="auto"/>
            </w:tcBorders>
            <w:shd w:val="clear" w:color="auto" w:fill="273580"/>
            <w:hideMark/>
          </w:tcPr>
          <w:p w14:paraId="59C6CF7A"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Procurement Act – Scoring Headers </w:t>
            </w:r>
          </w:p>
        </w:tc>
      </w:tr>
      <w:tr w:rsidR="00662CAF" w:rsidRPr="00662CAF" w14:paraId="452474E6" w14:textId="77777777" w:rsidTr="00662CAF">
        <w:trPr>
          <w:trHeight w:val="300"/>
        </w:trPr>
        <w:tc>
          <w:tcPr>
            <w:tcW w:w="716" w:type="dxa"/>
            <w:tcBorders>
              <w:top w:val="single" w:sz="6" w:space="0" w:color="auto"/>
              <w:left w:val="single" w:sz="6" w:space="0" w:color="auto"/>
              <w:bottom w:val="single" w:sz="6" w:space="0" w:color="auto"/>
              <w:right w:val="single" w:sz="6" w:space="0" w:color="auto"/>
            </w:tcBorders>
            <w:shd w:val="clear" w:color="auto" w:fill="273580"/>
            <w:hideMark/>
          </w:tcPr>
          <w:p w14:paraId="493A38FD"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KPI No. </w:t>
            </w:r>
          </w:p>
        </w:tc>
        <w:tc>
          <w:tcPr>
            <w:tcW w:w="3993" w:type="dxa"/>
            <w:tcBorders>
              <w:top w:val="single" w:sz="6" w:space="0" w:color="auto"/>
              <w:left w:val="single" w:sz="6" w:space="0" w:color="auto"/>
              <w:bottom w:val="single" w:sz="6" w:space="0" w:color="auto"/>
              <w:right w:val="single" w:sz="6" w:space="0" w:color="auto"/>
            </w:tcBorders>
            <w:shd w:val="clear" w:color="auto" w:fill="273580"/>
            <w:hideMark/>
          </w:tcPr>
          <w:p w14:paraId="59A92244"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Activity Description </w:t>
            </w:r>
          </w:p>
        </w:tc>
        <w:tc>
          <w:tcPr>
            <w:tcW w:w="20" w:type="dxa"/>
            <w:tcBorders>
              <w:top w:val="single" w:sz="6" w:space="0" w:color="auto"/>
              <w:left w:val="single" w:sz="6" w:space="0" w:color="auto"/>
              <w:bottom w:val="single" w:sz="6" w:space="0" w:color="auto"/>
              <w:right w:val="single" w:sz="6" w:space="0" w:color="auto"/>
            </w:tcBorders>
            <w:shd w:val="clear" w:color="auto" w:fill="273580"/>
            <w:hideMark/>
          </w:tcPr>
          <w:p w14:paraId="48947B2C"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Measurement frequency </w:t>
            </w:r>
          </w:p>
        </w:tc>
        <w:tc>
          <w:tcPr>
            <w:tcW w:w="881" w:type="dxa"/>
            <w:tcBorders>
              <w:top w:val="single" w:sz="6" w:space="0" w:color="auto"/>
              <w:left w:val="single" w:sz="6" w:space="0" w:color="auto"/>
              <w:bottom w:val="single" w:sz="6" w:space="0" w:color="auto"/>
              <w:right w:val="single" w:sz="6" w:space="0" w:color="auto"/>
            </w:tcBorders>
            <w:shd w:val="clear" w:color="auto" w:fill="273580"/>
            <w:hideMark/>
          </w:tcPr>
          <w:p w14:paraId="0346131E"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Good (Target) e.g. % </w:t>
            </w:r>
          </w:p>
        </w:tc>
        <w:tc>
          <w:tcPr>
            <w:tcW w:w="1363" w:type="dxa"/>
            <w:tcBorders>
              <w:top w:val="single" w:sz="6" w:space="0" w:color="auto"/>
              <w:left w:val="single" w:sz="6" w:space="0" w:color="auto"/>
              <w:bottom w:val="single" w:sz="6" w:space="0" w:color="auto"/>
              <w:right w:val="single" w:sz="6" w:space="0" w:color="auto"/>
            </w:tcBorders>
            <w:shd w:val="clear" w:color="auto" w:fill="273580"/>
            <w:hideMark/>
          </w:tcPr>
          <w:p w14:paraId="325807FE"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Approaching Target </w:t>
            </w:r>
          </w:p>
        </w:tc>
        <w:tc>
          <w:tcPr>
            <w:tcW w:w="1445" w:type="dxa"/>
            <w:tcBorders>
              <w:top w:val="single" w:sz="6" w:space="0" w:color="auto"/>
              <w:left w:val="single" w:sz="6" w:space="0" w:color="auto"/>
              <w:bottom w:val="single" w:sz="6" w:space="0" w:color="auto"/>
              <w:right w:val="single" w:sz="6" w:space="0" w:color="auto"/>
            </w:tcBorders>
            <w:shd w:val="clear" w:color="auto" w:fill="273580"/>
            <w:hideMark/>
          </w:tcPr>
          <w:p w14:paraId="7637678D"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Requires Improvement </w:t>
            </w:r>
          </w:p>
        </w:tc>
        <w:tc>
          <w:tcPr>
            <w:tcW w:w="1237" w:type="dxa"/>
            <w:tcBorders>
              <w:top w:val="single" w:sz="6" w:space="0" w:color="auto"/>
              <w:left w:val="single" w:sz="6" w:space="0" w:color="auto"/>
              <w:bottom w:val="single" w:sz="6" w:space="0" w:color="auto"/>
              <w:right w:val="single" w:sz="6" w:space="0" w:color="auto"/>
            </w:tcBorders>
            <w:shd w:val="clear" w:color="auto" w:fill="273580"/>
            <w:hideMark/>
          </w:tcPr>
          <w:p w14:paraId="468C799E"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Inadequate </w:t>
            </w:r>
          </w:p>
        </w:tc>
        <w:tc>
          <w:tcPr>
            <w:tcW w:w="5397" w:type="dxa"/>
            <w:tcBorders>
              <w:top w:val="single" w:sz="6" w:space="0" w:color="auto"/>
              <w:left w:val="single" w:sz="6" w:space="0" w:color="auto"/>
              <w:bottom w:val="single" w:sz="6" w:space="0" w:color="auto"/>
              <w:right w:val="single" w:sz="6" w:space="0" w:color="auto"/>
            </w:tcBorders>
            <w:shd w:val="clear" w:color="auto" w:fill="273580"/>
            <w:hideMark/>
          </w:tcPr>
          <w:p w14:paraId="162283BC"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color w:val="FFFFFF"/>
                <w:kern w:val="0"/>
                <w:lang w:eastAsia="en-GB"/>
                <w14:ligatures w14:val="none"/>
              </w:rPr>
              <w:t>Other </w:t>
            </w:r>
          </w:p>
        </w:tc>
      </w:tr>
      <w:tr w:rsidR="00662CAF" w:rsidRPr="00662CAF" w14:paraId="532D1F09" w14:textId="77777777" w:rsidTr="00662CAF">
        <w:trPr>
          <w:trHeight w:val="300"/>
        </w:trPr>
        <w:tc>
          <w:tcPr>
            <w:tcW w:w="716" w:type="dxa"/>
            <w:tcBorders>
              <w:top w:val="single" w:sz="6" w:space="0" w:color="auto"/>
              <w:left w:val="single" w:sz="6" w:space="0" w:color="auto"/>
              <w:bottom w:val="single" w:sz="6" w:space="0" w:color="auto"/>
              <w:right w:val="single" w:sz="6" w:space="0" w:color="auto"/>
            </w:tcBorders>
            <w:shd w:val="clear" w:color="auto" w:fill="D9F2D0"/>
            <w:hideMark/>
          </w:tcPr>
          <w:p w14:paraId="22A57ED6"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1 </w:t>
            </w:r>
          </w:p>
        </w:tc>
        <w:tc>
          <w:tcPr>
            <w:tcW w:w="3993" w:type="dxa"/>
            <w:tcBorders>
              <w:top w:val="single" w:sz="6" w:space="0" w:color="auto"/>
              <w:left w:val="single" w:sz="6" w:space="0" w:color="auto"/>
              <w:bottom w:val="single" w:sz="6" w:space="0" w:color="auto"/>
              <w:right w:val="single" w:sz="6" w:space="0" w:color="auto"/>
            </w:tcBorders>
            <w:shd w:val="clear" w:color="auto" w:fill="D9F2D0"/>
            <w:hideMark/>
          </w:tcPr>
          <w:p w14:paraId="41FFA512" w14:textId="77777777" w:rsidR="00662CAF" w:rsidRPr="00662CAF" w:rsidRDefault="00662CAF" w:rsidP="00662CAF">
            <w:pPr>
              <w:spacing w:before="0" w:after="0"/>
              <w:textAlignment w:val="baseline"/>
              <w:rPr>
                <w:rFonts w:ascii="Times New Roman" w:eastAsia="Times New Roman" w:hAnsi="Times New Roman" w:cs="Times New Roman"/>
                <w:b/>
                <w:bCs/>
                <w:kern w:val="0"/>
                <w:sz w:val="24"/>
                <w:szCs w:val="24"/>
                <w:lang w:eastAsia="en-GB"/>
                <w14:ligatures w14:val="none"/>
              </w:rPr>
            </w:pPr>
            <w:r w:rsidRPr="00662CAF">
              <w:rPr>
                <w:rFonts w:ascii="Times New Roman" w:eastAsia="Times New Roman" w:hAnsi="Times New Roman" w:cs="Times New Roman"/>
                <w:b/>
                <w:bCs/>
                <w:kern w:val="0"/>
                <w:sz w:val="24"/>
                <w:szCs w:val="24"/>
                <w:lang w:eastAsia="en-GB"/>
                <w14:ligatures w14:val="none"/>
              </w:rPr>
              <w:t>Response Time</w:t>
            </w:r>
          </w:p>
          <w:p w14:paraId="076C6867"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p>
          <w:p w14:paraId="64EDE81F" w14:textId="77777777" w:rsidR="00662CAF" w:rsidRPr="00662CAF" w:rsidRDefault="00662CAF" w:rsidP="00662CAF">
            <w:pPr>
              <w:spacing w:before="0" w:after="0"/>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Acknowledge all enquiries within 2 working days.</w:t>
            </w:r>
          </w:p>
        </w:tc>
        <w:tc>
          <w:tcPr>
            <w:tcW w:w="20" w:type="dxa"/>
            <w:tcBorders>
              <w:top w:val="single" w:sz="6" w:space="0" w:color="auto"/>
              <w:left w:val="single" w:sz="6" w:space="0" w:color="auto"/>
              <w:bottom w:val="single" w:sz="6" w:space="0" w:color="auto"/>
              <w:right w:val="single" w:sz="6" w:space="0" w:color="auto"/>
            </w:tcBorders>
            <w:shd w:val="clear" w:color="auto" w:fill="D9F2D0"/>
            <w:hideMark/>
          </w:tcPr>
          <w:p w14:paraId="15EEC9A7"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Quarterly </w:t>
            </w:r>
          </w:p>
        </w:tc>
        <w:tc>
          <w:tcPr>
            <w:tcW w:w="881" w:type="dxa"/>
            <w:tcBorders>
              <w:top w:val="single" w:sz="6" w:space="0" w:color="auto"/>
              <w:left w:val="single" w:sz="6" w:space="0" w:color="auto"/>
              <w:bottom w:val="single" w:sz="6" w:space="0" w:color="auto"/>
              <w:right w:val="single" w:sz="6" w:space="0" w:color="auto"/>
            </w:tcBorders>
            <w:shd w:val="clear" w:color="auto" w:fill="D9F2D0"/>
            <w:hideMark/>
          </w:tcPr>
          <w:p w14:paraId="04BABDB9"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highlight w:val="yellow"/>
                <w:lang w:eastAsia="en-GB"/>
                <w14:ligatures w14:val="none"/>
              </w:rPr>
            </w:pPr>
            <w:r w:rsidRPr="00662CAF">
              <w:rPr>
                <w:rFonts w:ascii="Times New Roman" w:eastAsia="Times New Roman" w:hAnsi="Times New Roman" w:cs="Times New Roman"/>
                <w:kern w:val="0"/>
                <w:sz w:val="24"/>
                <w:szCs w:val="24"/>
                <w:lang w:eastAsia="en-GB"/>
                <w14:ligatures w14:val="none"/>
              </w:rPr>
              <w:t>100%</w:t>
            </w:r>
          </w:p>
        </w:tc>
        <w:tc>
          <w:tcPr>
            <w:tcW w:w="1363" w:type="dxa"/>
            <w:tcBorders>
              <w:top w:val="single" w:sz="6" w:space="0" w:color="auto"/>
              <w:left w:val="single" w:sz="6" w:space="0" w:color="auto"/>
              <w:bottom w:val="single" w:sz="6" w:space="0" w:color="auto"/>
              <w:right w:val="single" w:sz="6" w:space="0" w:color="auto"/>
            </w:tcBorders>
            <w:shd w:val="clear" w:color="auto" w:fill="D9F2D0"/>
            <w:hideMark/>
          </w:tcPr>
          <w:p w14:paraId="0B0D2293"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95%</w:t>
            </w:r>
          </w:p>
        </w:tc>
        <w:tc>
          <w:tcPr>
            <w:tcW w:w="1445" w:type="dxa"/>
            <w:tcBorders>
              <w:top w:val="single" w:sz="6" w:space="0" w:color="auto"/>
              <w:left w:val="single" w:sz="6" w:space="0" w:color="auto"/>
              <w:bottom w:val="single" w:sz="6" w:space="0" w:color="auto"/>
              <w:right w:val="single" w:sz="6" w:space="0" w:color="auto"/>
            </w:tcBorders>
            <w:shd w:val="clear" w:color="auto" w:fill="D9F2D0"/>
            <w:hideMark/>
          </w:tcPr>
          <w:p w14:paraId="11F41601"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90%</w:t>
            </w:r>
          </w:p>
        </w:tc>
        <w:tc>
          <w:tcPr>
            <w:tcW w:w="1237" w:type="dxa"/>
            <w:tcBorders>
              <w:top w:val="single" w:sz="6" w:space="0" w:color="auto"/>
              <w:left w:val="single" w:sz="6" w:space="0" w:color="auto"/>
              <w:bottom w:val="single" w:sz="6" w:space="0" w:color="auto"/>
              <w:right w:val="single" w:sz="6" w:space="0" w:color="auto"/>
            </w:tcBorders>
            <w:shd w:val="clear" w:color="auto" w:fill="D9F2D0"/>
            <w:hideMark/>
          </w:tcPr>
          <w:p w14:paraId="5BFCEB78"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85%</w:t>
            </w:r>
          </w:p>
        </w:tc>
        <w:tc>
          <w:tcPr>
            <w:tcW w:w="5397" w:type="dxa"/>
            <w:tcBorders>
              <w:top w:val="single" w:sz="6" w:space="0" w:color="auto"/>
              <w:left w:val="single" w:sz="6" w:space="0" w:color="auto"/>
              <w:bottom w:val="single" w:sz="6" w:space="0" w:color="auto"/>
              <w:right w:val="single" w:sz="6" w:space="0" w:color="auto"/>
            </w:tcBorders>
            <w:shd w:val="clear" w:color="auto" w:fill="D9F2D0"/>
            <w:hideMark/>
          </w:tcPr>
          <w:p w14:paraId="10E242E6" w14:textId="68FE18CC"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p>
        </w:tc>
      </w:tr>
      <w:tr w:rsidR="00662CAF" w:rsidRPr="00662CAF" w14:paraId="65094604" w14:textId="77777777" w:rsidTr="00662CAF">
        <w:trPr>
          <w:trHeight w:val="300"/>
        </w:trPr>
        <w:tc>
          <w:tcPr>
            <w:tcW w:w="716" w:type="dxa"/>
            <w:tcBorders>
              <w:top w:val="single" w:sz="6" w:space="0" w:color="auto"/>
              <w:left w:val="single" w:sz="6" w:space="0" w:color="auto"/>
              <w:bottom w:val="single" w:sz="6" w:space="0" w:color="auto"/>
              <w:right w:val="single" w:sz="6" w:space="0" w:color="auto"/>
            </w:tcBorders>
            <w:shd w:val="clear" w:color="auto" w:fill="D9F2D0"/>
            <w:hideMark/>
          </w:tcPr>
          <w:p w14:paraId="050C7FEE"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2</w:t>
            </w:r>
          </w:p>
        </w:tc>
        <w:tc>
          <w:tcPr>
            <w:tcW w:w="3993" w:type="dxa"/>
            <w:tcBorders>
              <w:top w:val="single" w:sz="6" w:space="0" w:color="auto"/>
              <w:left w:val="single" w:sz="6" w:space="0" w:color="auto"/>
              <w:bottom w:val="single" w:sz="6" w:space="0" w:color="auto"/>
              <w:right w:val="single" w:sz="6" w:space="0" w:color="auto"/>
            </w:tcBorders>
            <w:shd w:val="clear" w:color="auto" w:fill="D9F2D0"/>
            <w:hideMark/>
          </w:tcPr>
          <w:p w14:paraId="4B9470E7" w14:textId="77777777" w:rsidR="00662CAF" w:rsidRPr="00662CAF" w:rsidRDefault="00662CAF" w:rsidP="00662CAF">
            <w:pPr>
              <w:spacing w:before="0" w:after="0"/>
              <w:textAlignment w:val="baseline"/>
              <w:rPr>
                <w:rFonts w:ascii="Times New Roman" w:eastAsia="Times New Roman" w:hAnsi="Times New Roman" w:cs="Times New Roman"/>
                <w:b/>
                <w:bCs/>
                <w:kern w:val="0"/>
                <w:sz w:val="24"/>
                <w:szCs w:val="24"/>
                <w:lang w:eastAsia="en-GB"/>
                <w14:ligatures w14:val="none"/>
              </w:rPr>
            </w:pPr>
            <w:r w:rsidRPr="00662CAF">
              <w:rPr>
                <w:rFonts w:ascii="Times New Roman" w:eastAsia="Times New Roman" w:hAnsi="Times New Roman" w:cs="Times New Roman"/>
                <w:b/>
                <w:bCs/>
                <w:kern w:val="0"/>
                <w:sz w:val="24"/>
                <w:szCs w:val="24"/>
                <w:lang w:eastAsia="en-GB"/>
                <w14:ligatures w14:val="none"/>
              </w:rPr>
              <w:t>Resolution Time in relation to contract enquiries with the Authority</w:t>
            </w:r>
          </w:p>
          <w:p w14:paraId="18BC248A" w14:textId="77777777" w:rsidR="00662CAF" w:rsidRPr="00662CAF" w:rsidRDefault="00662CAF" w:rsidP="00662CAF">
            <w:pPr>
              <w:spacing w:before="0" w:after="0"/>
              <w:textAlignment w:val="baseline"/>
              <w:rPr>
                <w:rFonts w:ascii="Times New Roman" w:eastAsia="Times New Roman" w:hAnsi="Times New Roman" w:cs="Times New Roman"/>
                <w:kern w:val="0"/>
                <w:sz w:val="24"/>
                <w:szCs w:val="24"/>
                <w:lang w:eastAsia="en-GB"/>
                <w14:ligatures w14:val="none"/>
              </w:rPr>
            </w:pPr>
          </w:p>
          <w:p w14:paraId="04D274B7" w14:textId="77777777" w:rsidR="00662CAF" w:rsidRPr="00662CAF" w:rsidRDefault="00662CAF" w:rsidP="00662CAF">
            <w:pPr>
              <w:spacing w:before="0" w:after="0"/>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Resolve standard queries within 7 working days.</w:t>
            </w:r>
          </w:p>
        </w:tc>
        <w:tc>
          <w:tcPr>
            <w:tcW w:w="20" w:type="dxa"/>
            <w:tcBorders>
              <w:top w:val="single" w:sz="6" w:space="0" w:color="auto"/>
              <w:left w:val="single" w:sz="6" w:space="0" w:color="auto"/>
              <w:bottom w:val="single" w:sz="6" w:space="0" w:color="auto"/>
              <w:right w:val="single" w:sz="6" w:space="0" w:color="auto"/>
            </w:tcBorders>
            <w:shd w:val="clear" w:color="auto" w:fill="D9F2D0"/>
            <w:vAlign w:val="center"/>
            <w:hideMark/>
          </w:tcPr>
          <w:p w14:paraId="18D434E6"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Quarterly </w:t>
            </w:r>
          </w:p>
        </w:tc>
        <w:tc>
          <w:tcPr>
            <w:tcW w:w="881" w:type="dxa"/>
            <w:tcBorders>
              <w:top w:val="single" w:sz="6" w:space="0" w:color="auto"/>
              <w:left w:val="single" w:sz="6" w:space="0" w:color="auto"/>
              <w:bottom w:val="single" w:sz="6" w:space="0" w:color="auto"/>
              <w:right w:val="single" w:sz="6" w:space="0" w:color="auto"/>
            </w:tcBorders>
            <w:shd w:val="clear" w:color="auto" w:fill="FFFFFF"/>
            <w:hideMark/>
          </w:tcPr>
          <w:p w14:paraId="1FFE19AC"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 95%</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14:paraId="722BA536"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 90%</w:t>
            </w:r>
          </w:p>
        </w:tc>
        <w:tc>
          <w:tcPr>
            <w:tcW w:w="1445" w:type="dxa"/>
            <w:tcBorders>
              <w:top w:val="single" w:sz="6" w:space="0" w:color="auto"/>
              <w:left w:val="single" w:sz="6" w:space="0" w:color="auto"/>
              <w:bottom w:val="single" w:sz="6" w:space="0" w:color="auto"/>
              <w:right w:val="single" w:sz="6" w:space="0" w:color="auto"/>
            </w:tcBorders>
            <w:shd w:val="clear" w:color="auto" w:fill="FFFFFF"/>
            <w:hideMark/>
          </w:tcPr>
          <w:p w14:paraId="0F6DFEA2"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85%</w:t>
            </w:r>
          </w:p>
        </w:tc>
        <w:tc>
          <w:tcPr>
            <w:tcW w:w="1237" w:type="dxa"/>
            <w:tcBorders>
              <w:top w:val="single" w:sz="6" w:space="0" w:color="auto"/>
              <w:left w:val="single" w:sz="6" w:space="0" w:color="auto"/>
              <w:bottom w:val="single" w:sz="6" w:space="0" w:color="auto"/>
              <w:right w:val="single" w:sz="6" w:space="0" w:color="auto"/>
            </w:tcBorders>
            <w:shd w:val="clear" w:color="auto" w:fill="FFFFFF"/>
            <w:hideMark/>
          </w:tcPr>
          <w:p w14:paraId="09CE43A1"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80%</w:t>
            </w:r>
          </w:p>
        </w:tc>
        <w:tc>
          <w:tcPr>
            <w:tcW w:w="5397" w:type="dxa"/>
            <w:tcBorders>
              <w:top w:val="single" w:sz="6" w:space="0" w:color="auto"/>
              <w:left w:val="single" w:sz="6" w:space="0" w:color="auto"/>
              <w:bottom w:val="single" w:sz="6" w:space="0" w:color="auto"/>
              <w:right w:val="single" w:sz="6" w:space="0" w:color="auto"/>
            </w:tcBorders>
            <w:shd w:val="clear" w:color="auto" w:fill="FFFFFF"/>
            <w:hideMark/>
          </w:tcPr>
          <w:p w14:paraId="4905227F"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 </w:t>
            </w:r>
          </w:p>
        </w:tc>
      </w:tr>
      <w:tr w:rsidR="00662CAF" w:rsidRPr="00662CAF" w14:paraId="21527D13" w14:textId="77777777" w:rsidTr="00662CAF">
        <w:trPr>
          <w:trHeight w:val="300"/>
        </w:trPr>
        <w:tc>
          <w:tcPr>
            <w:tcW w:w="716" w:type="dxa"/>
            <w:tcBorders>
              <w:top w:val="single" w:sz="6" w:space="0" w:color="auto"/>
              <w:left w:val="single" w:sz="6" w:space="0" w:color="auto"/>
              <w:bottom w:val="single" w:sz="6" w:space="0" w:color="auto"/>
              <w:right w:val="single" w:sz="6" w:space="0" w:color="auto"/>
            </w:tcBorders>
            <w:shd w:val="clear" w:color="auto" w:fill="D9F2D0"/>
            <w:hideMark/>
          </w:tcPr>
          <w:p w14:paraId="2FCFE62A"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3 </w:t>
            </w:r>
          </w:p>
        </w:tc>
        <w:tc>
          <w:tcPr>
            <w:tcW w:w="3993" w:type="dxa"/>
            <w:tcBorders>
              <w:top w:val="single" w:sz="6" w:space="0" w:color="auto"/>
              <w:left w:val="single" w:sz="6" w:space="0" w:color="auto"/>
              <w:bottom w:val="single" w:sz="6" w:space="0" w:color="auto"/>
              <w:right w:val="single" w:sz="6" w:space="0" w:color="auto"/>
            </w:tcBorders>
            <w:shd w:val="clear" w:color="auto" w:fill="D9F2D0"/>
            <w:vAlign w:val="center"/>
            <w:hideMark/>
          </w:tcPr>
          <w:p w14:paraId="55BDA383" w14:textId="77777777" w:rsidR="00662CAF" w:rsidRPr="00662CAF" w:rsidRDefault="00662CAF" w:rsidP="00662CAF">
            <w:pPr>
              <w:spacing w:before="0" w:after="0"/>
              <w:textAlignment w:val="baseline"/>
              <w:rPr>
                <w:rFonts w:ascii="Times New Roman" w:eastAsia="Times New Roman" w:hAnsi="Times New Roman" w:cs="Times New Roman"/>
                <w:b/>
                <w:bCs/>
                <w:kern w:val="0"/>
                <w:sz w:val="24"/>
                <w:szCs w:val="24"/>
                <w:lang w:eastAsia="en-GB"/>
                <w14:ligatures w14:val="none"/>
              </w:rPr>
            </w:pPr>
            <w:r w:rsidRPr="00662CAF">
              <w:rPr>
                <w:rFonts w:ascii="Times New Roman" w:eastAsia="Times New Roman" w:hAnsi="Times New Roman" w:cs="Times New Roman"/>
                <w:b/>
                <w:bCs/>
                <w:kern w:val="0"/>
                <w:sz w:val="24"/>
                <w:szCs w:val="24"/>
                <w:lang w:eastAsia="en-GB"/>
                <w14:ligatures w14:val="none"/>
              </w:rPr>
              <w:t>Lead Time for Service Activation</w:t>
            </w:r>
          </w:p>
          <w:p w14:paraId="6736B2A7" w14:textId="77777777" w:rsidR="00662CAF" w:rsidRPr="00662CAF" w:rsidRDefault="00662CAF" w:rsidP="00662CAF">
            <w:pPr>
              <w:spacing w:before="0" w:after="0"/>
              <w:textAlignment w:val="baseline"/>
              <w:rPr>
                <w:rFonts w:ascii="Times New Roman" w:eastAsia="Times New Roman" w:hAnsi="Times New Roman" w:cs="Times New Roman"/>
                <w:kern w:val="0"/>
                <w:sz w:val="24"/>
                <w:szCs w:val="24"/>
                <w:lang w:eastAsia="en-GB"/>
                <w14:ligatures w14:val="none"/>
              </w:rPr>
            </w:pPr>
          </w:p>
          <w:p w14:paraId="3870973F" w14:textId="77777777" w:rsidR="00662CAF" w:rsidRPr="00662CAF" w:rsidRDefault="00662CAF" w:rsidP="00662CAF">
            <w:pPr>
              <w:spacing w:before="0" w:after="0"/>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Time from new employee notification to member activation within 10 working days.</w:t>
            </w:r>
          </w:p>
        </w:tc>
        <w:tc>
          <w:tcPr>
            <w:tcW w:w="20" w:type="dxa"/>
            <w:tcBorders>
              <w:top w:val="single" w:sz="6" w:space="0" w:color="auto"/>
              <w:left w:val="single" w:sz="6" w:space="0" w:color="auto"/>
              <w:bottom w:val="single" w:sz="6" w:space="0" w:color="auto"/>
              <w:right w:val="single" w:sz="6" w:space="0" w:color="auto"/>
            </w:tcBorders>
            <w:shd w:val="clear" w:color="auto" w:fill="D9F2D0"/>
            <w:vAlign w:val="center"/>
            <w:hideMark/>
          </w:tcPr>
          <w:p w14:paraId="526718EA"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Quarterly </w:t>
            </w:r>
          </w:p>
        </w:tc>
        <w:tc>
          <w:tcPr>
            <w:tcW w:w="881" w:type="dxa"/>
            <w:tcBorders>
              <w:top w:val="single" w:sz="6" w:space="0" w:color="auto"/>
              <w:left w:val="single" w:sz="6" w:space="0" w:color="auto"/>
              <w:bottom w:val="single" w:sz="6" w:space="0" w:color="auto"/>
              <w:right w:val="single" w:sz="6" w:space="0" w:color="auto"/>
            </w:tcBorders>
            <w:shd w:val="clear" w:color="auto" w:fill="FFFFFF"/>
            <w:hideMark/>
          </w:tcPr>
          <w:p w14:paraId="5833985B"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 100%</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14:paraId="4E68C29C"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95%</w:t>
            </w:r>
          </w:p>
        </w:tc>
        <w:tc>
          <w:tcPr>
            <w:tcW w:w="1445" w:type="dxa"/>
            <w:tcBorders>
              <w:top w:val="single" w:sz="6" w:space="0" w:color="auto"/>
              <w:left w:val="single" w:sz="6" w:space="0" w:color="auto"/>
              <w:bottom w:val="single" w:sz="6" w:space="0" w:color="auto"/>
              <w:right w:val="single" w:sz="6" w:space="0" w:color="auto"/>
            </w:tcBorders>
            <w:shd w:val="clear" w:color="auto" w:fill="FFFFFF"/>
            <w:hideMark/>
          </w:tcPr>
          <w:p w14:paraId="23FEB590"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90%</w:t>
            </w:r>
          </w:p>
        </w:tc>
        <w:tc>
          <w:tcPr>
            <w:tcW w:w="1237" w:type="dxa"/>
            <w:tcBorders>
              <w:top w:val="single" w:sz="6" w:space="0" w:color="auto"/>
              <w:left w:val="single" w:sz="6" w:space="0" w:color="auto"/>
              <w:bottom w:val="single" w:sz="6" w:space="0" w:color="auto"/>
              <w:right w:val="single" w:sz="6" w:space="0" w:color="auto"/>
            </w:tcBorders>
            <w:shd w:val="clear" w:color="auto" w:fill="FFFFFF"/>
            <w:hideMark/>
          </w:tcPr>
          <w:p w14:paraId="7D881573"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85%</w:t>
            </w:r>
          </w:p>
        </w:tc>
        <w:tc>
          <w:tcPr>
            <w:tcW w:w="5397" w:type="dxa"/>
            <w:tcBorders>
              <w:top w:val="single" w:sz="6" w:space="0" w:color="auto"/>
              <w:left w:val="single" w:sz="6" w:space="0" w:color="auto"/>
              <w:bottom w:val="single" w:sz="6" w:space="0" w:color="auto"/>
              <w:right w:val="single" w:sz="6" w:space="0" w:color="auto"/>
            </w:tcBorders>
            <w:shd w:val="clear" w:color="auto" w:fill="FFFFFF"/>
            <w:hideMark/>
          </w:tcPr>
          <w:p w14:paraId="68ABC932"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 </w:t>
            </w:r>
          </w:p>
        </w:tc>
      </w:tr>
      <w:tr w:rsidR="00662CAF" w:rsidRPr="00662CAF" w14:paraId="6258FBD3" w14:textId="77777777" w:rsidTr="00662CAF">
        <w:trPr>
          <w:trHeight w:val="300"/>
        </w:trPr>
        <w:tc>
          <w:tcPr>
            <w:tcW w:w="716" w:type="dxa"/>
            <w:tcBorders>
              <w:top w:val="single" w:sz="6" w:space="0" w:color="auto"/>
              <w:left w:val="single" w:sz="6" w:space="0" w:color="auto"/>
              <w:bottom w:val="single" w:sz="6" w:space="0" w:color="auto"/>
              <w:right w:val="single" w:sz="6" w:space="0" w:color="auto"/>
            </w:tcBorders>
            <w:shd w:val="clear" w:color="auto" w:fill="D9F2D0"/>
          </w:tcPr>
          <w:p w14:paraId="749509AE" w14:textId="77777777" w:rsidR="00662CAF" w:rsidRPr="007E23AD" w:rsidRDefault="00662CAF" w:rsidP="00662CAF">
            <w:pPr>
              <w:spacing w:before="0" w:after="0"/>
              <w:jc w:val="center"/>
              <w:textAlignment w:val="baseline"/>
              <w:rPr>
                <w:rFonts w:eastAsia="Times New Roman" w:cs="Arial"/>
                <w:kern w:val="0"/>
                <w:lang w:eastAsia="en-GB"/>
                <w14:ligatures w14:val="none"/>
              </w:rPr>
            </w:pPr>
            <w:r w:rsidRPr="007E23AD">
              <w:rPr>
                <w:rFonts w:eastAsia="Times New Roman" w:cs="Arial"/>
                <w:kern w:val="0"/>
                <w:lang w:eastAsia="en-GB"/>
                <w14:ligatures w14:val="none"/>
              </w:rPr>
              <w:t>4.</w:t>
            </w:r>
          </w:p>
        </w:tc>
        <w:tc>
          <w:tcPr>
            <w:tcW w:w="3993" w:type="dxa"/>
            <w:tcBorders>
              <w:top w:val="single" w:sz="6" w:space="0" w:color="auto"/>
              <w:left w:val="single" w:sz="6" w:space="0" w:color="auto"/>
              <w:bottom w:val="single" w:sz="6" w:space="0" w:color="auto"/>
              <w:right w:val="single" w:sz="6" w:space="0" w:color="auto"/>
            </w:tcBorders>
            <w:shd w:val="clear" w:color="auto" w:fill="D9F2D0"/>
            <w:vAlign w:val="center"/>
          </w:tcPr>
          <w:p w14:paraId="14A158DE" w14:textId="77777777" w:rsidR="00662CAF" w:rsidRPr="007E23AD" w:rsidRDefault="00662CAF" w:rsidP="00662CAF">
            <w:pPr>
              <w:spacing w:before="0" w:after="0"/>
              <w:textAlignment w:val="baseline"/>
              <w:rPr>
                <w:rFonts w:eastAsia="Times New Roman" w:cs="Arial"/>
                <w:b/>
                <w:bCs/>
                <w:kern w:val="0"/>
                <w:lang w:eastAsia="en-GB"/>
                <w14:ligatures w14:val="none"/>
              </w:rPr>
            </w:pPr>
            <w:r w:rsidRPr="007E23AD">
              <w:rPr>
                <w:rFonts w:eastAsia="Times New Roman" w:cs="Arial"/>
                <w:b/>
                <w:bCs/>
                <w:kern w:val="0"/>
                <w:lang w:eastAsia="en-GB"/>
                <w14:ligatures w14:val="none"/>
              </w:rPr>
              <w:t xml:space="preserve">Waiting Times: </w:t>
            </w:r>
          </w:p>
          <w:p w14:paraId="0CDAEB7B" w14:textId="77777777" w:rsidR="00662CAF" w:rsidRPr="000D0B99" w:rsidRDefault="00662CAF" w:rsidP="00662CAF">
            <w:pPr>
              <w:spacing w:before="0" w:after="0"/>
              <w:textAlignment w:val="baseline"/>
              <w:rPr>
                <w:rFonts w:eastAsia="Times New Roman" w:cs="Arial"/>
                <w:kern w:val="0"/>
                <w:lang w:eastAsia="en-GB"/>
                <w14:ligatures w14:val="none"/>
              </w:rPr>
            </w:pPr>
          </w:p>
          <w:p w14:paraId="45889551" w14:textId="77777777" w:rsidR="00662CAF" w:rsidRPr="007E23AD" w:rsidRDefault="00662CAF" w:rsidP="00662CAF">
            <w:pPr>
              <w:spacing w:before="0" w:after="0"/>
              <w:textAlignment w:val="baseline"/>
              <w:rPr>
                <w:rFonts w:eastAsia="Times New Roman" w:cs="Arial"/>
                <w:kern w:val="0"/>
                <w:lang w:eastAsia="en-GB"/>
                <w14:ligatures w14:val="none"/>
              </w:rPr>
            </w:pPr>
            <w:r w:rsidRPr="000D0B99">
              <w:rPr>
                <w:rFonts w:eastAsia="Times New Roman" w:cs="Arial"/>
                <w:kern w:val="0"/>
                <w:lang w:eastAsia="en-GB"/>
                <w14:ligatures w14:val="none"/>
              </w:rPr>
              <w:t>All GP appointments available 24/7</w:t>
            </w:r>
          </w:p>
          <w:p w14:paraId="23D510C8" w14:textId="77777777" w:rsidR="00662CAF" w:rsidRPr="007E23AD" w:rsidRDefault="00662CAF" w:rsidP="00662CAF">
            <w:pPr>
              <w:spacing w:before="0" w:after="0"/>
              <w:textAlignment w:val="baseline"/>
              <w:rPr>
                <w:rFonts w:eastAsia="Times New Roman" w:cs="Arial"/>
                <w:kern w:val="0"/>
                <w:lang w:eastAsia="en-GB"/>
                <w14:ligatures w14:val="none"/>
              </w:rPr>
            </w:pPr>
          </w:p>
          <w:p w14:paraId="3FF17FA7" w14:textId="77777777" w:rsidR="00662CAF" w:rsidRPr="007E23AD" w:rsidRDefault="00662CAF" w:rsidP="00662CAF">
            <w:pPr>
              <w:spacing w:before="0" w:after="0"/>
              <w:textAlignment w:val="baseline"/>
              <w:rPr>
                <w:rFonts w:eastAsia="Times New Roman" w:cs="Arial"/>
                <w:kern w:val="0"/>
                <w:lang w:eastAsia="en-GB"/>
                <w14:ligatures w14:val="none"/>
              </w:rPr>
            </w:pPr>
            <w:r w:rsidRPr="007E23AD">
              <w:rPr>
                <w:rFonts w:eastAsia="Times New Roman" w:cs="Arial"/>
                <w:kern w:val="0"/>
                <w:lang w:eastAsia="en-GB"/>
                <w14:ligatures w14:val="none"/>
              </w:rPr>
              <w:t>All appointments must take place within 6 months of the initial authorisation for diagnostics.</w:t>
            </w:r>
          </w:p>
          <w:p w14:paraId="2EBB0FF2" w14:textId="77777777" w:rsidR="00662CAF" w:rsidRPr="007E23AD" w:rsidRDefault="00662CAF" w:rsidP="00662CAF">
            <w:pPr>
              <w:spacing w:before="0" w:after="0"/>
              <w:textAlignment w:val="baseline"/>
              <w:rPr>
                <w:rFonts w:eastAsia="Times New Roman" w:cs="Arial"/>
                <w:kern w:val="0"/>
                <w:lang w:eastAsia="en-GB"/>
                <w14:ligatures w14:val="none"/>
              </w:rPr>
            </w:pPr>
          </w:p>
          <w:p w14:paraId="595F8E6E" w14:textId="77777777" w:rsidR="00662CAF" w:rsidRPr="007E23AD" w:rsidRDefault="00662CAF" w:rsidP="00662CAF">
            <w:pPr>
              <w:spacing w:before="0" w:after="0"/>
              <w:textAlignment w:val="baseline"/>
              <w:rPr>
                <w:rFonts w:ascii="Times New Roman" w:eastAsia="Times New Roman" w:hAnsi="Times New Roman" w:cs="Times New Roman"/>
                <w:kern w:val="0"/>
                <w:sz w:val="24"/>
                <w:szCs w:val="24"/>
                <w:lang w:eastAsia="en-GB"/>
                <w14:ligatures w14:val="none"/>
              </w:rPr>
            </w:pPr>
            <w:r w:rsidRPr="007E23AD">
              <w:rPr>
                <w:rFonts w:eastAsia="Times New Roman" w:cs="Arial"/>
                <w:kern w:val="0"/>
                <w:lang w:eastAsia="en-GB"/>
                <w14:ligatures w14:val="none"/>
              </w:rPr>
              <w:t>All treatments must take place within 8 weeks of the initial authorisation for surgical treatment.</w:t>
            </w:r>
          </w:p>
        </w:tc>
        <w:tc>
          <w:tcPr>
            <w:tcW w:w="20" w:type="dxa"/>
            <w:tcBorders>
              <w:top w:val="single" w:sz="6" w:space="0" w:color="auto"/>
              <w:left w:val="single" w:sz="6" w:space="0" w:color="auto"/>
              <w:bottom w:val="single" w:sz="6" w:space="0" w:color="auto"/>
              <w:right w:val="single" w:sz="6" w:space="0" w:color="auto"/>
            </w:tcBorders>
            <w:shd w:val="clear" w:color="auto" w:fill="D9F2D0"/>
            <w:vAlign w:val="center"/>
          </w:tcPr>
          <w:p w14:paraId="41E7F1CB" w14:textId="6A87D410" w:rsidR="00662CAF" w:rsidRPr="00662CAF" w:rsidRDefault="00DC710D" w:rsidP="00662CAF">
            <w:pPr>
              <w:spacing w:before="0" w:after="0"/>
              <w:jc w:val="center"/>
              <w:textAlignment w:val="baseline"/>
              <w:rPr>
                <w:rFonts w:eastAsia="Times New Roman" w:cs="Arial"/>
                <w:kern w:val="0"/>
                <w:lang w:eastAsia="en-GB"/>
                <w14:ligatures w14:val="none"/>
              </w:rPr>
            </w:pPr>
            <w:r>
              <w:rPr>
                <w:rFonts w:eastAsia="Times New Roman" w:cs="Arial"/>
                <w:kern w:val="0"/>
                <w:lang w:eastAsia="en-GB"/>
                <w14:ligatures w14:val="none"/>
              </w:rPr>
              <w:lastRenderedPageBreak/>
              <w:t>Quarterly</w:t>
            </w:r>
          </w:p>
        </w:tc>
        <w:tc>
          <w:tcPr>
            <w:tcW w:w="881" w:type="dxa"/>
            <w:tcBorders>
              <w:top w:val="single" w:sz="6" w:space="0" w:color="auto"/>
              <w:left w:val="single" w:sz="6" w:space="0" w:color="auto"/>
              <w:bottom w:val="single" w:sz="6" w:space="0" w:color="auto"/>
              <w:right w:val="single" w:sz="6" w:space="0" w:color="auto"/>
            </w:tcBorders>
            <w:shd w:val="clear" w:color="auto" w:fill="FFFFFF"/>
          </w:tcPr>
          <w:p w14:paraId="7A33DECC" w14:textId="77777777" w:rsidR="00662CAF" w:rsidRPr="00662CAF" w:rsidRDefault="00662CAF" w:rsidP="00662CAF">
            <w:pPr>
              <w:spacing w:before="0" w:after="0"/>
              <w:jc w:val="center"/>
              <w:textAlignment w:val="baseline"/>
              <w:rPr>
                <w:rFonts w:eastAsia="Times New Roman" w:cs="Arial"/>
                <w:kern w:val="0"/>
                <w:lang w:eastAsia="en-GB"/>
                <w14:ligatures w14:val="none"/>
              </w:rPr>
            </w:pPr>
            <w:r w:rsidRPr="00662CAF">
              <w:rPr>
                <w:rFonts w:eastAsia="Times New Roman" w:cs="Arial"/>
                <w:kern w:val="0"/>
                <w:lang w:eastAsia="en-GB"/>
                <w14:ligatures w14:val="none"/>
              </w:rPr>
              <w:t>95% </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14:paraId="32F72116" w14:textId="77777777" w:rsidR="00662CAF" w:rsidRPr="00662CAF" w:rsidRDefault="00662CAF" w:rsidP="00662CAF">
            <w:pPr>
              <w:spacing w:before="0" w:after="0"/>
              <w:jc w:val="center"/>
              <w:textAlignment w:val="baseline"/>
              <w:rPr>
                <w:rFonts w:eastAsia="Times New Roman" w:cs="Arial"/>
                <w:kern w:val="0"/>
                <w:lang w:eastAsia="en-GB"/>
                <w14:ligatures w14:val="none"/>
              </w:rPr>
            </w:pPr>
            <w:r w:rsidRPr="00662CAF">
              <w:rPr>
                <w:rFonts w:eastAsia="Times New Roman" w:cs="Arial"/>
                <w:kern w:val="0"/>
                <w:lang w:eastAsia="en-GB"/>
                <w14:ligatures w14:val="none"/>
              </w:rPr>
              <w:t> 90%</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DBD0EE6" w14:textId="77777777" w:rsidR="00662CAF" w:rsidRPr="00662CAF" w:rsidRDefault="00662CAF" w:rsidP="00662CAF">
            <w:pPr>
              <w:spacing w:before="0" w:after="0"/>
              <w:jc w:val="center"/>
              <w:textAlignment w:val="baseline"/>
              <w:rPr>
                <w:rFonts w:eastAsia="Times New Roman" w:cs="Arial"/>
                <w:kern w:val="0"/>
                <w:lang w:eastAsia="en-GB"/>
                <w14:ligatures w14:val="none"/>
              </w:rPr>
            </w:pPr>
            <w:r w:rsidRPr="00662CAF">
              <w:rPr>
                <w:rFonts w:eastAsia="Times New Roman" w:cs="Arial"/>
                <w:kern w:val="0"/>
                <w:lang w:eastAsia="en-GB"/>
                <w14:ligatures w14:val="none"/>
              </w:rPr>
              <w:t>85%</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14:paraId="68F17973" w14:textId="77777777" w:rsidR="00662CAF" w:rsidRPr="00662CAF" w:rsidRDefault="00662CAF" w:rsidP="00662CAF">
            <w:pPr>
              <w:spacing w:before="0" w:after="0"/>
              <w:jc w:val="center"/>
              <w:textAlignment w:val="baseline"/>
              <w:rPr>
                <w:rFonts w:eastAsia="Times New Roman" w:cs="Arial"/>
                <w:kern w:val="0"/>
                <w:lang w:eastAsia="en-GB"/>
                <w14:ligatures w14:val="none"/>
              </w:rPr>
            </w:pPr>
            <w:r w:rsidRPr="00662CAF">
              <w:rPr>
                <w:rFonts w:eastAsia="Times New Roman" w:cs="Arial"/>
                <w:kern w:val="0"/>
                <w:lang w:eastAsia="en-GB"/>
                <w14:ligatures w14:val="none"/>
              </w:rPr>
              <w:t>80%</w:t>
            </w:r>
          </w:p>
        </w:tc>
        <w:tc>
          <w:tcPr>
            <w:tcW w:w="5397" w:type="dxa"/>
            <w:tcBorders>
              <w:top w:val="single" w:sz="6" w:space="0" w:color="auto"/>
              <w:left w:val="single" w:sz="6" w:space="0" w:color="auto"/>
              <w:bottom w:val="single" w:sz="6" w:space="0" w:color="auto"/>
              <w:right w:val="single" w:sz="6" w:space="0" w:color="auto"/>
            </w:tcBorders>
            <w:shd w:val="clear" w:color="auto" w:fill="FFFFFF"/>
          </w:tcPr>
          <w:p w14:paraId="12CD2033" w14:textId="77777777" w:rsidR="00662CAF" w:rsidRPr="00662CAF" w:rsidRDefault="00662CAF" w:rsidP="00662CAF">
            <w:pPr>
              <w:spacing w:before="0" w:after="0"/>
              <w:jc w:val="center"/>
              <w:textAlignment w:val="baseline"/>
              <w:rPr>
                <w:rFonts w:eastAsia="Times New Roman" w:cs="Arial"/>
                <w:kern w:val="0"/>
                <w:lang w:eastAsia="en-GB"/>
                <w14:ligatures w14:val="none"/>
              </w:rPr>
            </w:pPr>
          </w:p>
        </w:tc>
      </w:tr>
      <w:tr w:rsidR="00662CAF" w:rsidRPr="00662CAF" w14:paraId="74A17574" w14:textId="77777777" w:rsidTr="00662CAF">
        <w:trPr>
          <w:trHeight w:val="300"/>
        </w:trPr>
        <w:tc>
          <w:tcPr>
            <w:tcW w:w="716" w:type="dxa"/>
            <w:tcBorders>
              <w:top w:val="single" w:sz="6" w:space="0" w:color="auto"/>
              <w:left w:val="single" w:sz="6" w:space="0" w:color="auto"/>
              <w:bottom w:val="single" w:sz="6" w:space="0" w:color="auto"/>
              <w:right w:val="single" w:sz="6" w:space="0" w:color="auto"/>
            </w:tcBorders>
            <w:shd w:val="clear" w:color="auto" w:fill="D9F2D0"/>
            <w:hideMark/>
          </w:tcPr>
          <w:p w14:paraId="0AC1A971"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5</w:t>
            </w:r>
          </w:p>
        </w:tc>
        <w:tc>
          <w:tcPr>
            <w:tcW w:w="3993" w:type="dxa"/>
            <w:tcBorders>
              <w:top w:val="single" w:sz="6" w:space="0" w:color="auto"/>
              <w:left w:val="single" w:sz="6" w:space="0" w:color="auto"/>
              <w:bottom w:val="single" w:sz="6" w:space="0" w:color="auto"/>
              <w:right w:val="single" w:sz="6" w:space="0" w:color="auto"/>
            </w:tcBorders>
            <w:shd w:val="clear" w:color="auto" w:fill="D9F2D0"/>
            <w:vAlign w:val="center"/>
            <w:hideMark/>
          </w:tcPr>
          <w:p w14:paraId="428E1B15" w14:textId="77777777" w:rsidR="00662CAF" w:rsidRPr="00662CAF" w:rsidRDefault="00662CAF" w:rsidP="00662CAF">
            <w:pPr>
              <w:spacing w:before="0" w:after="0"/>
              <w:textAlignment w:val="baseline"/>
              <w:rPr>
                <w:rFonts w:eastAsia="Times New Roman" w:cs="Arial"/>
                <w:b/>
                <w:bCs/>
                <w:kern w:val="0"/>
                <w:lang w:eastAsia="en-GB"/>
                <w14:ligatures w14:val="none"/>
              </w:rPr>
            </w:pPr>
            <w:r w:rsidRPr="00662CAF">
              <w:rPr>
                <w:rFonts w:eastAsia="Times New Roman" w:cs="Arial"/>
                <w:b/>
                <w:bCs/>
                <w:kern w:val="0"/>
                <w:lang w:eastAsia="en-GB"/>
                <w14:ligatures w14:val="none"/>
              </w:rPr>
              <w:t>Complaint Resolution</w:t>
            </w:r>
          </w:p>
          <w:p w14:paraId="60B1D5F6" w14:textId="77777777" w:rsidR="00662CAF" w:rsidRPr="00662CAF" w:rsidRDefault="00662CAF" w:rsidP="00662CAF">
            <w:pPr>
              <w:spacing w:before="0" w:after="0"/>
              <w:textAlignment w:val="baseline"/>
              <w:rPr>
                <w:rFonts w:eastAsia="Times New Roman" w:cs="Arial"/>
                <w:kern w:val="0"/>
                <w:lang w:eastAsia="en-GB"/>
                <w14:ligatures w14:val="none"/>
              </w:rPr>
            </w:pPr>
          </w:p>
          <w:p w14:paraId="216A1656" w14:textId="77777777" w:rsidR="00662CAF" w:rsidRPr="00662CAF" w:rsidRDefault="00662CAF" w:rsidP="00662CAF">
            <w:pPr>
              <w:spacing w:before="0" w:after="0"/>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Complaints resolved within 10 working days.</w:t>
            </w:r>
          </w:p>
        </w:tc>
        <w:tc>
          <w:tcPr>
            <w:tcW w:w="20" w:type="dxa"/>
            <w:tcBorders>
              <w:top w:val="single" w:sz="6" w:space="0" w:color="auto"/>
              <w:left w:val="single" w:sz="6" w:space="0" w:color="auto"/>
              <w:bottom w:val="single" w:sz="6" w:space="0" w:color="auto"/>
              <w:right w:val="single" w:sz="6" w:space="0" w:color="auto"/>
            </w:tcBorders>
            <w:shd w:val="clear" w:color="auto" w:fill="D9F2D0"/>
            <w:vAlign w:val="center"/>
            <w:hideMark/>
          </w:tcPr>
          <w:p w14:paraId="7DE79E28"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Quarterly </w:t>
            </w:r>
          </w:p>
        </w:tc>
        <w:tc>
          <w:tcPr>
            <w:tcW w:w="881" w:type="dxa"/>
            <w:tcBorders>
              <w:top w:val="single" w:sz="6" w:space="0" w:color="auto"/>
              <w:left w:val="single" w:sz="6" w:space="0" w:color="auto"/>
              <w:bottom w:val="single" w:sz="6" w:space="0" w:color="auto"/>
              <w:right w:val="single" w:sz="6" w:space="0" w:color="auto"/>
            </w:tcBorders>
            <w:shd w:val="clear" w:color="auto" w:fill="FFFFFF"/>
            <w:hideMark/>
          </w:tcPr>
          <w:p w14:paraId="39AB5839"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95% </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14:paraId="7D644790"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 90%</w:t>
            </w:r>
          </w:p>
        </w:tc>
        <w:tc>
          <w:tcPr>
            <w:tcW w:w="1445" w:type="dxa"/>
            <w:tcBorders>
              <w:top w:val="single" w:sz="6" w:space="0" w:color="auto"/>
              <w:left w:val="single" w:sz="6" w:space="0" w:color="auto"/>
              <w:bottom w:val="single" w:sz="6" w:space="0" w:color="auto"/>
              <w:right w:val="single" w:sz="6" w:space="0" w:color="auto"/>
            </w:tcBorders>
            <w:shd w:val="clear" w:color="auto" w:fill="FFFFFF"/>
            <w:hideMark/>
          </w:tcPr>
          <w:p w14:paraId="0B1A5CBF"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85%</w:t>
            </w:r>
          </w:p>
        </w:tc>
        <w:tc>
          <w:tcPr>
            <w:tcW w:w="1237" w:type="dxa"/>
            <w:tcBorders>
              <w:top w:val="single" w:sz="6" w:space="0" w:color="auto"/>
              <w:left w:val="single" w:sz="6" w:space="0" w:color="auto"/>
              <w:bottom w:val="single" w:sz="6" w:space="0" w:color="auto"/>
              <w:right w:val="single" w:sz="6" w:space="0" w:color="auto"/>
            </w:tcBorders>
            <w:shd w:val="clear" w:color="auto" w:fill="FFFFFF"/>
            <w:hideMark/>
          </w:tcPr>
          <w:p w14:paraId="0D64C190"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80%</w:t>
            </w:r>
          </w:p>
        </w:tc>
        <w:tc>
          <w:tcPr>
            <w:tcW w:w="5397" w:type="dxa"/>
            <w:tcBorders>
              <w:top w:val="single" w:sz="6" w:space="0" w:color="auto"/>
              <w:left w:val="single" w:sz="6" w:space="0" w:color="auto"/>
              <w:bottom w:val="single" w:sz="6" w:space="0" w:color="auto"/>
              <w:right w:val="single" w:sz="6" w:space="0" w:color="auto"/>
            </w:tcBorders>
            <w:shd w:val="clear" w:color="auto" w:fill="FFFFFF"/>
            <w:hideMark/>
          </w:tcPr>
          <w:p w14:paraId="6D62714C"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 </w:t>
            </w:r>
          </w:p>
        </w:tc>
      </w:tr>
      <w:tr w:rsidR="00662CAF" w:rsidRPr="00662CAF" w14:paraId="70D7CE5C" w14:textId="77777777" w:rsidTr="00662CAF">
        <w:trPr>
          <w:trHeight w:val="300"/>
        </w:trPr>
        <w:tc>
          <w:tcPr>
            <w:tcW w:w="716" w:type="dxa"/>
            <w:tcBorders>
              <w:top w:val="single" w:sz="6" w:space="0" w:color="auto"/>
              <w:left w:val="single" w:sz="6" w:space="0" w:color="auto"/>
              <w:bottom w:val="single" w:sz="6" w:space="0" w:color="auto"/>
              <w:right w:val="single" w:sz="6" w:space="0" w:color="auto"/>
            </w:tcBorders>
            <w:shd w:val="clear" w:color="auto" w:fill="D9F2D0"/>
            <w:hideMark/>
          </w:tcPr>
          <w:p w14:paraId="7123E54A"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6 </w:t>
            </w:r>
          </w:p>
        </w:tc>
        <w:tc>
          <w:tcPr>
            <w:tcW w:w="3993" w:type="dxa"/>
            <w:tcBorders>
              <w:top w:val="single" w:sz="6" w:space="0" w:color="auto"/>
              <w:left w:val="single" w:sz="6" w:space="0" w:color="auto"/>
              <w:bottom w:val="single" w:sz="6" w:space="0" w:color="auto"/>
              <w:right w:val="single" w:sz="6" w:space="0" w:color="auto"/>
            </w:tcBorders>
            <w:shd w:val="clear" w:color="auto" w:fill="D9F2D0"/>
            <w:vAlign w:val="center"/>
            <w:hideMark/>
          </w:tcPr>
          <w:p w14:paraId="0920355B" w14:textId="77777777" w:rsidR="00662CAF" w:rsidRPr="00662CAF" w:rsidRDefault="00662CAF" w:rsidP="00662CAF">
            <w:pPr>
              <w:spacing w:before="0" w:after="0"/>
              <w:textAlignment w:val="baseline"/>
              <w:rPr>
                <w:rFonts w:eastAsia="Times New Roman" w:cs="Arial"/>
                <w:kern w:val="0"/>
                <w:lang w:eastAsia="en-GB"/>
                <w14:ligatures w14:val="none"/>
              </w:rPr>
            </w:pPr>
            <w:r w:rsidRPr="00662CAF">
              <w:rPr>
                <w:rFonts w:eastAsia="Times New Roman" w:cs="Arial"/>
                <w:b/>
                <w:bCs/>
                <w:kern w:val="0"/>
                <w:lang w:eastAsia="en-GB"/>
                <w14:ligatures w14:val="none"/>
              </w:rPr>
              <w:t>Social Value</w:t>
            </w:r>
            <w:r w:rsidRPr="00662CAF">
              <w:rPr>
                <w:rFonts w:eastAsia="Times New Roman" w:cs="Arial"/>
                <w:kern w:val="0"/>
                <w:lang w:eastAsia="en-GB"/>
                <w14:ligatures w14:val="none"/>
              </w:rPr>
              <w:t> </w:t>
            </w:r>
          </w:p>
          <w:p w14:paraId="33ABA612" w14:textId="77777777" w:rsidR="00662CAF" w:rsidRPr="00662CAF" w:rsidRDefault="00662CAF" w:rsidP="00662CAF">
            <w:pPr>
              <w:spacing w:before="0" w:after="0"/>
              <w:textAlignment w:val="baseline"/>
              <w:rPr>
                <w:rFonts w:ascii="Times New Roman" w:eastAsia="Times New Roman" w:hAnsi="Times New Roman" w:cs="Times New Roman"/>
                <w:kern w:val="0"/>
                <w:sz w:val="24"/>
                <w:szCs w:val="24"/>
                <w:lang w:eastAsia="en-GB"/>
                <w14:ligatures w14:val="none"/>
              </w:rPr>
            </w:pPr>
          </w:p>
          <w:p w14:paraId="5B0EDB5A" w14:textId="29C8B643" w:rsidR="00662CAF" w:rsidRPr="00662CAF" w:rsidRDefault="00662CAF" w:rsidP="00662CAF">
            <w:pPr>
              <w:spacing w:before="0" w:after="0"/>
              <w:textAlignment w:val="baseline"/>
              <w:rPr>
                <w:rFonts w:ascii="Times New Roman" w:eastAsia="Times New Roman" w:hAnsi="Times New Roman" w:cs="Times New Roman"/>
                <w:kern w:val="0"/>
                <w:sz w:val="24"/>
                <w:szCs w:val="24"/>
                <w:lang w:eastAsia="en-GB"/>
                <w14:ligatures w14:val="none"/>
              </w:rPr>
            </w:pPr>
            <w:r w:rsidRPr="00662CAF">
              <w:rPr>
                <w:rFonts w:ascii="Times New Roman" w:eastAsia="Times New Roman" w:hAnsi="Times New Roman" w:cs="Times New Roman"/>
                <w:kern w:val="0"/>
                <w:sz w:val="24"/>
                <w:szCs w:val="24"/>
                <w:lang w:eastAsia="en-GB"/>
                <w14:ligatures w14:val="none"/>
              </w:rPr>
              <w:t>An annual progress report on an</w:t>
            </w:r>
            <w:r w:rsidR="000D0B99">
              <w:rPr>
                <w:rFonts w:ascii="Times New Roman" w:eastAsia="Times New Roman" w:hAnsi="Times New Roman" w:cs="Times New Roman"/>
                <w:kern w:val="0"/>
                <w:sz w:val="24"/>
                <w:szCs w:val="24"/>
                <w:lang w:eastAsia="en-GB"/>
                <w14:ligatures w14:val="none"/>
              </w:rPr>
              <w:t>y</w:t>
            </w:r>
            <w:r w:rsidRPr="00662CAF">
              <w:rPr>
                <w:rFonts w:ascii="Times New Roman" w:eastAsia="Times New Roman" w:hAnsi="Times New Roman" w:cs="Times New Roman"/>
                <w:kern w:val="0"/>
                <w:sz w:val="24"/>
                <w:szCs w:val="24"/>
                <w:lang w:eastAsia="en-GB"/>
                <w14:ligatures w14:val="none"/>
              </w:rPr>
              <w:t xml:space="preserve"> social value commitments provided in your tender submission</w:t>
            </w:r>
            <w:r w:rsidRPr="00662CAF">
              <w:rPr>
                <w:rFonts w:eastAsia="Times New Roman" w:cs="Arial"/>
                <w:kern w:val="0"/>
                <w:lang w:eastAsia="en-GB"/>
                <w14:ligatures w14:val="none"/>
              </w:rPr>
              <w:t> </w:t>
            </w:r>
          </w:p>
        </w:tc>
        <w:tc>
          <w:tcPr>
            <w:tcW w:w="20" w:type="dxa"/>
            <w:tcBorders>
              <w:top w:val="single" w:sz="6" w:space="0" w:color="auto"/>
              <w:left w:val="single" w:sz="6" w:space="0" w:color="auto"/>
              <w:bottom w:val="single" w:sz="6" w:space="0" w:color="auto"/>
              <w:right w:val="single" w:sz="6" w:space="0" w:color="auto"/>
            </w:tcBorders>
            <w:shd w:val="clear" w:color="auto" w:fill="D9F2D0"/>
            <w:vAlign w:val="center"/>
            <w:hideMark/>
          </w:tcPr>
          <w:p w14:paraId="6401EB3A"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Annual </w:t>
            </w:r>
          </w:p>
        </w:tc>
        <w:tc>
          <w:tcPr>
            <w:tcW w:w="881" w:type="dxa"/>
            <w:tcBorders>
              <w:top w:val="single" w:sz="6" w:space="0" w:color="auto"/>
              <w:left w:val="single" w:sz="6" w:space="0" w:color="auto"/>
              <w:bottom w:val="single" w:sz="6" w:space="0" w:color="auto"/>
              <w:right w:val="single" w:sz="6" w:space="0" w:color="auto"/>
            </w:tcBorders>
            <w:shd w:val="clear" w:color="auto" w:fill="FFFFFF"/>
            <w:hideMark/>
          </w:tcPr>
          <w:p w14:paraId="38AA009D"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 98%</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14:paraId="6CE65A21"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 90%</w:t>
            </w:r>
          </w:p>
        </w:tc>
        <w:tc>
          <w:tcPr>
            <w:tcW w:w="1445" w:type="dxa"/>
            <w:tcBorders>
              <w:top w:val="single" w:sz="6" w:space="0" w:color="auto"/>
              <w:left w:val="single" w:sz="6" w:space="0" w:color="auto"/>
              <w:bottom w:val="single" w:sz="6" w:space="0" w:color="auto"/>
              <w:right w:val="single" w:sz="6" w:space="0" w:color="auto"/>
            </w:tcBorders>
            <w:shd w:val="clear" w:color="auto" w:fill="FFFFFF"/>
            <w:hideMark/>
          </w:tcPr>
          <w:p w14:paraId="5C1C8EAF"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85%</w:t>
            </w:r>
          </w:p>
        </w:tc>
        <w:tc>
          <w:tcPr>
            <w:tcW w:w="1237" w:type="dxa"/>
            <w:tcBorders>
              <w:top w:val="single" w:sz="6" w:space="0" w:color="auto"/>
              <w:left w:val="single" w:sz="6" w:space="0" w:color="auto"/>
              <w:bottom w:val="single" w:sz="6" w:space="0" w:color="auto"/>
              <w:right w:val="single" w:sz="6" w:space="0" w:color="auto"/>
            </w:tcBorders>
            <w:shd w:val="clear" w:color="auto" w:fill="FFFFFF"/>
            <w:hideMark/>
          </w:tcPr>
          <w:p w14:paraId="4E9AC297"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80%</w:t>
            </w:r>
          </w:p>
        </w:tc>
        <w:tc>
          <w:tcPr>
            <w:tcW w:w="5397" w:type="dxa"/>
            <w:tcBorders>
              <w:top w:val="single" w:sz="6" w:space="0" w:color="auto"/>
              <w:left w:val="single" w:sz="6" w:space="0" w:color="auto"/>
              <w:bottom w:val="single" w:sz="6" w:space="0" w:color="auto"/>
              <w:right w:val="single" w:sz="6" w:space="0" w:color="auto"/>
            </w:tcBorders>
            <w:shd w:val="clear" w:color="auto" w:fill="FFFFFF"/>
            <w:hideMark/>
          </w:tcPr>
          <w:p w14:paraId="2227EDBA" w14:textId="77777777" w:rsidR="00662CAF" w:rsidRPr="00662CAF" w:rsidRDefault="00662CAF" w:rsidP="00662CAF">
            <w:pPr>
              <w:spacing w:before="0" w:after="0"/>
              <w:jc w:val="center"/>
              <w:textAlignment w:val="baseline"/>
              <w:rPr>
                <w:rFonts w:ascii="Times New Roman" w:eastAsia="Times New Roman" w:hAnsi="Times New Roman" w:cs="Times New Roman"/>
                <w:kern w:val="0"/>
                <w:sz w:val="24"/>
                <w:szCs w:val="24"/>
                <w:lang w:eastAsia="en-GB"/>
                <w14:ligatures w14:val="none"/>
              </w:rPr>
            </w:pPr>
            <w:r w:rsidRPr="00662CAF">
              <w:rPr>
                <w:rFonts w:eastAsia="Times New Roman" w:cs="Arial"/>
                <w:kern w:val="0"/>
                <w:lang w:eastAsia="en-GB"/>
                <w14:ligatures w14:val="none"/>
              </w:rPr>
              <w:t> </w:t>
            </w:r>
          </w:p>
        </w:tc>
      </w:tr>
      <w:tr w:rsidR="00662CAF" w:rsidRPr="00662CAF" w14:paraId="6268D064" w14:textId="77777777" w:rsidTr="00662CAF">
        <w:trPr>
          <w:trHeight w:val="300"/>
        </w:trPr>
        <w:tc>
          <w:tcPr>
            <w:tcW w:w="716" w:type="dxa"/>
            <w:tcBorders>
              <w:top w:val="single" w:sz="6" w:space="0" w:color="auto"/>
              <w:left w:val="single" w:sz="6" w:space="0" w:color="auto"/>
              <w:bottom w:val="single" w:sz="6" w:space="0" w:color="auto"/>
              <w:right w:val="single" w:sz="6" w:space="0" w:color="auto"/>
            </w:tcBorders>
            <w:shd w:val="clear" w:color="auto" w:fill="D9F2D0"/>
          </w:tcPr>
          <w:p w14:paraId="22149ECD" w14:textId="77777777" w:rsidR="00662CAF" w:rsidRPr="00662CAF" w:rsidRDefault="00662CAF" w:rsidP="00662CAF">
            <w:pPr>
              <w:spacing w:before="0" w:after="0"/>
              <w:jc w:val="center"/>
              <w:textAlignment w:val="baseline"/>
              <w:rPr>
                <w:rFonts w:eastAsia="Times New Roman" w:cs="Arial"/>
                <w:kern w:val="0"/>
                <w:lang w:eastAsia="en-GB"/>
                <w14:ligatures w14:val="none"/>
              </w:rPr>
            </w:pPr>
            <w:r w:rsidRPr="00662CAF">
              <w:rPr>
                <w:rFonts w:eastAsia="Times New Roman" w:cs="Arial"/>
                <w:kern w:val="0"/>
                <w:lang w:eastAsia="en-GB"/>
                <w14:ligatures w14:val="none"/>
              </w:rPr>
              <w:t>7</w:t>
            </w:r>
          </w:p>
        </w:tc>
        <w:tc>
          <w:tcPr>
            <w:tcW w:w="3993" w:type="dxa"/>
            <w:tcBorders>
              <w:top w:val="single" w:sz="6" w:space="0" w:color="auto"/>
              <w:left w:val="single" w:sz="6" w:space="0" w:color="auto"/>
              <w:bottom w:val="single" w:sz="6" w:space="0" w:color="auto"/>
              <w:right w:val="single" w:sz="6" w:space="0" w:color="auto"/>
            </w:tcBorders>
            <w:shd w:val="clear" w:color="auto" w:fill="D9F2D0"/>
            <w:vAlign w:val="center"/>
          </w:tcPr>
          <w:p w14:paraId="0C1CF039" w14:textId="77777777" w:rsidR="00662CAF" w:rsidRPr="00662CAF" w:rsidRDefault="00662CAF" w:rsidP="00662CAF">
            <w:pPr>
              <w:spacing w:before="0" w:after="0"/>
              <w:textAlignment w:val="baseline"/>
              <w:rPr>
                <w:rFonts w:eastAsia="Times New Roman" w:cs="Arial"/>
                <w:b/>
                <w:bCs/>
                <w:kern w:val="0"/>
                <w:lang w:eastAsia="en-GB"/>
                <w14:ligatures w14:val="none"/>
              </w:rPr>
            </w:pPr>
            <w:r w:rsidRPr="00662CAF">
              <w:rPr>
                <w:rFonts w:eastAsia="Times New Roman" w:cs="Arial"/>
                <w:b/>
                <w:bCs/>
                <w:kern w:val="0"/>
                <w:lang w:eastAsia="en-GB"/>
                <w14:ligatures w14:val="none"/>
              </w:rPr>
              <w:t>Sustainability</w:t>
            </w:r>
          </w:p>
          <w:p w14:paraId="4D3874B3" w14:textId="77777777" w:rsidR="00662CAF" w:rsidRPr="00662CAF" w:rsidRDefault="00662CAF" w:rsidP="00662CAF">
            <w:pPr>
              <w:spacing w:before="0" w:after="0"/>
              <w:textAlignment w:val="baseline"/>
              <w:rPr>
                <w:rFonts w:eastAsia="Times New Roman" w:cs="Arial"/>
                <w:b/>
                <w:bCs/>
                <w:kern w:val="0"/>
                <w:lang w:eastAsia="en-GB"/>
                <w14:ligatures w14:val="none"/>
              </w:rPr>
            </w:pPr>
          </w:p>
          <w:p w14:paraId="09E1E780" w14:textId="77777777" w:rsidR="00662CAF" w:rsidRPr="00662CAF" w:rsidRDefault="00662CAF" w:rsidP="00662CAF">
            <w:pPr>
              <w:spacing w:before="0" w:after="0"/>
              <w:textAlignment w:val="baseline"/>
              <w:rPr>
                <w:rFonts w:eastAsia="Times New Roman" w:cs="Arial"/>
                <w:kern w:val="0"/>
                <w:lang w:eastAsia="en-GB"/>
                <w14:ligatures w14:val="none"/>
              </w:rPr>
            </w:pPr>
            <w:r w:rsidRPr="00662CAF">
              <w:rPr>
                <w:rFonts w:eastAsia="Times New Roman" w:cs="Arial"/>
                <w:kern w:val="0"/>
                <w:lang w:eastAsia="en-GB"/>
                <w14:ligatures w14:val="none"/>
              </w:rPr>
              <w:t>We will require a sustainability progress report each year</w:t>
            </w:r>
          </w:p>
        </w:tc>
        <w:tc>
          <w:tcPr>
            <w:tcW w:w="20" w:type="dxa"/>
            <w:tcBorders>
              <w:top w:val="single" w:sz="6" w:space="0" w:color="auto"/>
              <w:left w:val="single" w:sz="6" w:space="0" w:color="auto"/>
              <w:bottom w:val="single" w:sz="6" w:space="0" w:color="auto"/>
              <w:right w:val="single" w:sz="6" w:space="0" w:color="auto"/>
            </w:tcBorders>
            <w:shd w:val="clear" w:color="auto" w:fill="D9F2D0"/>
            <w:vAlign w:val="center"/>
          </w:tcPr>
          <w:p w14:paraId="3A7ABF44" w14:textId="77777777" w:rsidR="00662CAF" w:rsidRPr="00662CAF" w:rsidRDefault="00662CAF" w:rsidP="00662CAF">
            <w:pPr>
              <w:spacing w:before="0" w:after="0"/>
              <w:jc w:val="center"/>
              <w:textAlignment w:val="baseline"/>
              <w:rPr>
                <w:rFonts w:eastAsia="Times New Roman" w:cs="Arial"/>
                <w:kern w:val="0"/>
                <w:lang w:eastAsia="en-GB"/>
                <w14:ligatures w14:val="none"/>
              </w:rPr>
            </w:pPr>
            <w:r w:rsidRPr="00662CAF">
              <w:rPr>
                <w:rFonts w:eastAsia="Times New Roman" w:cs="Arial"/>
                <w:kern w:val="0"/>
                <w:lang w:eastAsia="en-GB"/>
                <w14:ligatures w14:val="none"/>
              </w:rPr>
              <w:t>Annual</w:t>
            </w:r>
          </w:p>
        </w:tc>
        <w:tc>
          <w:tcPr>
            <w:tcW w:w="881" w:type="dxa"/>
            <w:tcBorders>
              <w:top w:val="single" w:sz="6" w:space="0" w:color="auto"/>
              <w:left w:val="single" w:sz="6" w:space="0" w:color="auto"/>
              <w:bottom w:val="single" w:sz="6" w:space="0" w:color="auto"/>
              <w:right w:val="single" w:sz="6" w:space="0" w:color="auto"/>
            </w:tcBorders>
            <w:shd w:val="clear" w:color="auto" w:fill="FFFFFF"/>
          </w:tcPr>
          <w:p w14:paraId="12085C29" w14:textId="77777777" w:rsidR="00662CAF" w:rsidRPr="00662CAF" w:rsidRDefault="00662CAF" w:rsidP="00662CAF">
            <w:pPr>
              <w:spacing w:before="0" w:after="0"/>
              <w:jc w:val="center"/>
              <w:textAlignment w:val="baseline"/>
              <w:rPr>
                <w:rFonts w:eastAsia="Times New Roman" w:cs="Arial"/>
                <w:kern w:val="0"/>
                <w:lang w:eastAsia="en-GB"/>
                <w14:ligatures w14:val="none"/>
              </w:rPr>
            </w:pPr>
            <w:r w:rsidRPr="00662CAF">
              <w:rPr>
                <w:rFonts w:eastAsia="Times New Roman" w:cs="Arial"/>
                <w:kern w:val="0"/>
                <w:lang w:eastAsia="en-GB"/>
                <w14:ligatures w14:val="none"/>
              </w:rPr>
              <w:t>98%</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14:paraId="65C45D2B" w14:textId="77777777" w:rsidR="00662CAF" w:rsidRPr="00662CAF" w:rsidRDefault="00662CAF" w:rsidP="00662CAF">
            <w:pPr>
              <w:spacing w:before="0" w:after="0"/>
              <w:jc w:val="center"/>
              <w:textAlignment w:val="baseline"/>
              <w:rPr>
                <w:rFonts w:eastAsia="Times New Roman" w:cs="Arial"/>
                <w:b/>
                <w:bCs/>
                <w:kern w:val="0"/>
                <w:lang w:eastAsia="en-GB"/>
                <w14:ligatures w14:val="none"/>
              </w:rPr>
            </w:pPr>
            <w:r w:rsidRPr="00662CAF">
              <w:rPr>
                <w:rFonts w:eastAsia="Times New Roman" w:cs="Arial"/>
                <w:kern w:val="0"/>
                <w:lang w:eastAsia="en-GB"/>
                <w14:ligatures w14:val="none"/>
              </w:rPr>
              <w:t> 90%</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9373761" w14:textId="77777777" w:rsidR="00662CAF" w:rsidRPr="00662CAF" w:rsidRDefault="00662CAF" w:rsidP="00662CAF">
            <w:pPr>
              <w:spacing w:before="0" w:after="0"/>
              <w:jc w:val="center"/>
              <w:textAlignment w:val="baseline"/>
              <w:rPr>
                <w:rFonts w:eastAsia="Times New Roman" w:cs="Arial"/>
                <w:kern w:val="0"/>
                <w:lang w:eastAsia="en-GB"/>
                <w14:ligatures w14:val="none"/>
              </w:rPr>
            </w:pPr>
            <w:r w:rsidRPr="00662CAF">
              <w:rPr>
                <w:rFonts w:eastAsia="Times New Roman" w:cs="Arial"/>
                <w:kern w:val="0"/>
                <w:lang w:eastAsia="en-GB"/>
                <w14:ligatures w14:val="none"/>
              </w:rPr>
              <w:t>85%</w:t>
            </w:r>
          </w:p>
        </w:tc>
        <w:tc>
          <w:tcPr>
            <w:tcW w:w="1237" w:type="dxa"/>
            <w:tcBorders>
              <w:top w:val="single" w:sz="6" w:space="0" w:color="auto"/>
              <w:left w:val="single" w:sz="6" w:space="0" w:color="auto"/>
              <w:bottom w:val="single" w:sz="6" w:space="0" w:color="auto"/>
              <w:right w:val="single" w:sz="6" w:space="0" w:color="auto"/>
            </w:tcBorders>
            <w:shd w:val="clear" w:color="auto" w:fill="FFFFFF"/>
          </w:tcPr>
          <w:p w14:paraId="16544847" w14:textId="77777777" w:rsidR="00662CAF" w:rsidRPr="00662CAF" w:rsidRDefault="00662CAF" w:rsidP="00662CAF">
            <w:pPr>
              <w:spacing w:before="0" w:after="0"/>
              <w:jc w:val="center"/>
              <w:textAlignment w:val="baseline"/>
              <w:rPr>
                <w:rFonts w:eastAsia="Times New Roman" w:cs="Arial"/>
                <w:kern w:val="0"/>
                <w:lang w:eastAsia="en-GB"/>
                <w14:ligatures w14:val="none"/>
              </w:rPr>
            </w:pPr>
            <w:r w:rsidRPr="00662CAF">
              <w:rPr>
                <w:rFonts w:eastAsia="Times New Roman" w:cs="Arial"/>
                <w:kern w:val="0"/>
                <w:lang w:eastAsia="en-GB"/>
                <w14:ligatures w14:val="none"/>
              </w:rPr>
              <w:t>80%</w:t>
            </w:r>
          </w:p>
        </w:tc>
        <w:tc>
          <w:tcPr>
            <w:tcW w:w="5397" w:type="dxa"/>
            <w:tcBorders>
              <w:top w:val="single" w:sz="6" w:space="0" w:color="auto"/>
              <w:left w:val="single" w:sz="6" w:space="0" w:color="auto"/>
              <w:bottom w:val="single" w:sz="6" w:space="0" w:color="auto"/>
              <w:right w:val="single" w:sz="6" w:space="0" w:color="auto"/>
            </w:tcBorders>
            <w:shd w:val="clear" w:color="auto" w:fill="FFFFFF"/>
          </w:tcPr>
          <w:p w14:paraId="3A657C92" w14:textId="77777777" w:rsidR="00662CAF" w:rsidRPr="00662CAF" w:rsidRDefault="00662CAF" w:rsidP="00662CAF">
            <w:pPr>
              <w:spacing w:before="0" w:after="0"/>
              <w:jc w:val="center"/>
              <w:textAlignment w:val="baseline"/>
              <w:rPr>
                <w:rFonts w:eastAsia="Times New Roman" w:cs="Arial"/>
                <w:kern w:val="0"/>
                <w:lang w:eastAsia="en-GB"/>
                <w14:ligatures w14:val="none"/>
              </w:rPr>
            </w:pPr>
          </w:p>
        </w:tc>
      </w:tr>
    </w:tbl>
    <w:p w14:paraId="14B7A6E9" w14:textId="77777777" w:rsidR="00662CAF" w:rsidRPr="00F671DB" w:rsidRDefault="00662CAF" w:rsidP="03A9C3E4">
      <w:pPr>
        <w:spacing w:before="0" w:after="0"/>
        <w:rPr>
          <w:sz w:val="24"/>
          <w:szCs w:val="24"/>
        </w:rPr>
      </w:pPr>
    </w:p>
    <w:sectPr w:rsidR="00662CAF" w:rsidRPr="00F671DB" w:rsidSect="005F6A96">
      <w:headerReference w:type="first" r:id="rId18"/>
      <w:footerReference w:type="first" r:id="rId19"/>
      <w:pgSz w:w="16838" w:h="11906" w:orient="landscape"/>
      <w:pgMar w:top="794" w:right="1848" w:bottom="794"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EDC0" w14:textId="77777777" w:rsidR="003B7C39" w:rsidRPr="00BD47D2" w:rsidRDefault="003B7C39" w:rsidP="00355773">
      <w:pPr>
        <w:spacing w:before="0" w:after="0"/>
      </w:pPr>
      <w:r w:rsidRPr="00BD47D2">
        <w:separator/>
      </w:r>
    </w:p>
  </w:endnote>
  <w:endnote w:type="continuationSeparator" w:id="0">
    <w:p w14:paraId="56B2A5BE" w14:textId="77777777" w:rsidR="003B7C39" w:rsidRPr="00BD47D2" w:rsidRDefault="003B7C39" w:rsidP="00355773">
      <w:pPr>
        <w:spacing w:before="0" w:after="0"/>
      </w:pPr>
      <w:r w:rsidRPr="00BD47D2">
        <w:continuationSeparator/>
      </w:r>
    </w:p>
  </w:endnote>
  <w:endnote w:type="continuationNotice" w:id="1">
    <w:p w14:paraId="2C85660E" w14:textId="77777777" w:rsidR="003B7C39" w:rsidRPr="00BD47D2" w:rsidRDefault="003B7C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B1FE" w14:textId="4AF0C4B3" w:rsidR="29BCA4F3" w:rsidRDefault="29BCA4F3" w:rsidP="29BCA4F3">
    <w:pPr>
      <w:pStyle w:val="Footer"/>
      <w:jc w:val="right"/>
    </w:pPr>
    <w:r>
      <w:fldChar w:fldCharType="begin"/>
    </w:r>
    <w:r>
      <w:instrText>PAGE</w:instrText>
    </w:r>
    <w:r>
      <w:fldChar w:fldCharType="separate"/>
    </w:r>
    <w:r w:rsidR="00B84C48">
      <w:rPr>
        <w:noProof/>
      </w:rPr>
      <w:t>10</w:t>
    </w:r>
    <w:r>
      <w:fldChar w:fldCharType="end"/>
    </w:r>
    <w:r>
      <w:t xml:space="preserve"> of </w:t>
    </w:r>
    <w:r>
      <w:fldChar w:fldCharType="begin"/>
    </w:r>
    <w:r>
      <w:instrText>NUMPAGES</w:instrText>
    </w:r>
    <w:r>
      <w:fldChar w:fldCharType="separate"/>
    </w:r>
    <w:r w:rsidR="00B84C48">
      <w:rPr>
        <w:noProof/>
      </w:rPr>
      <w:t>17</w:t>
    </w:r>
    <w:r>
      <w:fldChar w:fldCharType="end"/>
    </w:r>
  </w:p>
  <w:p w14:paraId="6C69A80F" w14:textId="088B61AD" w:rsidR="00B46F07" w:rsidRDefault="00B46F07">
    <w:pPr>
      <w:pStyle w:val="Footer"/>
      <w:jc w:val="right"/>
    </w:pPr>
  </w:p>
  <w:p w14:paraId="48889B43" w14:textId="77777777" w:rsidR="00B46F07" w:rsidRDefault="00B4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tblGrid>
    <w:tr w:rsidR="0080681B" w14:paraId="408FF7AB" w14:textId="77777777" w:rsidTr="3A2C9D99">
      <w:trPr>
        <w:trHeight w:val="300"/>
      </w:trPr>
      <w:tc>
        <w:tcPr>
          <w:tcW w:w="3435" w:type="dxa"/>
        </w:tcPr>
        <w:p w14:paraId="144EA9CE" w14:textId="0C0AF5B2" w:rsidR="0080681B" w:rsidRDefault="0080681B" w:rsidP="4D2B7E64">
          <w:pPr>
            <w:pStyle w:val="Header"/>
            <w:ind w:left="-115"/>
          </w:pPr>
        </w:p>
      </w:tc>
      <w:tc>
        <w:tcPr>
          <w:tcW w:w="3435" w:type="dxa"/>
        </w:tcPr>
        <w:p w14:paraId="332B7D5E" w14:textId="0085F145" w:rsidR="0080681B" w:rsidRDefault="0080681B" w:rsidP="4D2B7E64">
          <w:pPr>
            <w:pStyle w:val="Header"/>
            <w:jc w:val="center"/>
          </w:pPr>
        </w:p>
      </w:tc>
    </w:tr>
  </w:tbl>
  <w:p w14:paraId="474171D9" w14:textId="764C3372" w:rsidR="4D2B7E64" w:rsidRDefault="4D2B7E64" w:rsidP="4D2B7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tblGrid>
    <w:tr w:rsidR="005301A7" w14:paraId="0EC46908" w14:textId="77777777" w:rsidTr="3A2C9D99">
      <w:trPr>
        <w:trHeight w:val="300"/>
      </w:trPr>
      <w:tc>
        <w:tcPr>
          <w:tcW w:w="3435" w:type="dxa"/>
        </w:tcPr>
        <w:p w14:paraId="3E561FB5" w14:textId="77777777" w:rsidR="005301A7" w:rsidRDefault="005301A7" w:rsidP="4D2B7E64">
          <w:pPr>
            <w:pStyle w:val="Header"/>
            <w:ind w:left="-115"/>
          </w:pPr>
        </w:p>
      </w:tc>
      <w:tc>
        <w:tcPr>
          <w:tcW w:w="3435" w:type="dxa"/>
        </w:tcPr>
        <w:p w14:paraId="090B3A33" w14:textId="77777777" w:rsidR="005301A7" w:rsidRDefault="005301A7" w:rsidP="4D2B7E64">
          <w:pPr>
            <w:pStyle w:val="Header"/>
            <w:jc w:val="center"/>
          </w:pPr>
        </w:p>
      </w:tc>
    </w:tr>
  </w:tbl>
  <w:p w14:paraId="1FFE1BB8" w14:textId="77777777" w:rsidR="005301A7" w:rsidRDefault="005301A7" w:rsidP="4D2B7E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25"/>
      <w:gridCol w:w="4425"/>
      <w:gridCol w:w="4425"/>
    </w:tblGrid>
    <w:tr w:rsidR="4D2B7E64" w14:paraId="4D8F509B" w14:textId="77777777" w:rsidTr="4D2B7E64">
      <w:trPr>
        <w:trHeight w:val="300"/>
      </w:trPr>
      <w:tc>
        <w:tcPr>
          <w:tcW w:w="4425" w:type="dxa"/>
        </w:tcPr>
        <w:p w14:paraId="57DCCD50" w14:textId="2F23CE6B" w:rsidR="4D2B7E64" w:rsidRDefault="4D2B7E64" w:rsidP="4D2B7E64">
          <w:pPr>
            <w:pStyle w:val="Header"/>
            <w:ind w:left="-115"/>
          </w:pPr>
        </w:p>
      </w:tc>
      <w:tc>
        <w:tcPr>
          <w:tcW w:w="4425" w:type="dxa"/>
        </w:tcPr>
        <w:p w14:paraId="623C49C1" w14:textId="7A25B76A" w:rsidR="4D2B7E64" w:rsidRDefault="4D2B7E64" w:rsidP="4D2B7E64">
          <w:pPr>
            <w:pStyle w:val="Header"/>
            <w:jc w:val="center"/>
          </w:pPr>
        </w:p>
      </w:tc>
      <w:tc>
        <w:tcPr>
          <w:tcW w:w="4425" w:type="dxa"/>
        </w:tcPr>
        <w:sdt>
          <w:sdtPr>
            <w:id w:val="1487321824"/>
            <w:docPartObj>
              <w:docPartGallery w:val="Page Numbers (Bottom of Page)"/>
              <w:docPartUnique/>
            </w:docPartObj>
          </w:sdtPr>
          <w:sdtContent>
            <w:sdt>
              <w:sdtPr>
                <w:id w:val="1684081032"/>
                <w:docPartObj>
                  <w:docPartGallery w:val="Page Numbers (Top of Page)"/>
                  <w:docPartUnique/>
                </w:docPartObj>
              </w:sdtPr>
              <w:sdtContent>
                <w:p w14:paraId="45BD1699" w14:textId="3891875C" w:rsidR="4D2B7E64" w:rsidRDefault="4D2B7E64" w:rsidP="4D2B7E64">
                  <w:pPr>
                    <w:pStyle w:val="Footer"/>
                    <w:jc w:val="center"/>
                  </w:pPr>
                  <w:r>
                    <w:t xml:space="preserve">Page </w:t>
                  </w:r>
                  <w:r w:rsidRPr="4D2B7E64">
                    <w:rPr>
                      <w:b/>
                      <w:bCs/>
                    </w:rPr>
                    <w:fldChar w:fldCharType="begin"/>
                  </w:r>
                  <w:r w:rsidRPr="4D2B7E64">
                    <w:rPr>
                      <w:b/>
                      <w:bCs/>
                    </w:rPr>
                    <w:instrText>PAGE</w:instrText>
                  </w:r>
                  <w:r w:rsidRPr="4D2B7E64">
                    <w:rPr>
                      <w:b/>
                      <w:bCs/>
                      <w:sz w:val="24"/>
                      <w:szCs w:val="24"/>
                    </w:rPr>
                    <w:fldChar w:fldCharType="separate"/>
                  </w:r>
                  <w:r w:rsidRPr="4D2B7E64">
                    <w:rPr>
                      <w:b/>
                      <w:bCs/>
                    </w:rPr>
                    <w:t>2</w:t>
                  </w:r>
                  <w:r w:rsidRPr="4D2B7E64">
                    <w:rPr>
                      <w:b/>
                      <w:bCs/>
                    </w:rPr>
                    <w:fldChar w:fldCharType="end"/>
                  </w:r>
                  <w:r>
                    <w:t xml:space="preserve"> of </w:t>
                  </w:r>
                  <w:r w:rsidRPr="4D2B7E64">
                    <w:rPr>
                      <w:b/>
                      <w:bCs/>
                    </w:rPr>
                    <w:fldChar w:fldCharType="begin"/>
                  </w:r>
                  <w:r w:rsidRPr="4D2B7E64">
                    <w:rPr>
                      <w:b/>
                      <w:bCs/>
                    </w:rPr>
                    <w:instrText>NUMPAGES</w:instrText>
                  </w:r>
                  <w:r w:rsidRPr="4D2B7E64">
                    <w:rPr>
                      <w:b/>
                      <w:bCs/>
                      <w:sz w:val="24"/>
                      <w:szCs w:val="24"/>
                    </w:rPr>
                    <w:fldChar w:fldCharType="separate"/>
                  </w:r>
                  <w:r w:rsidRPr="4D2B7E64">
                    <w:rPr>
                      <w:b/>
                      <w:bCs/>
                    </w:rPr>
                    <w:t>2</w:t>
                  </w:r>
                  <w:r w:rsidRPr="4D2B7E64">
                    <w:rPr>
                      <w:b/>
                      <w:bCs/>
                    </w:rPr>
                    <w:fldChar w:fldCharType="end"/>
                  </w:r>
                </w:p>
              </w:sdtContent>
            </w:sdt>
          </w:sdtContent>
        </w:sdt>
      </w:tc>
    </w:tr>
  </w:tbl>
  <w:p w14:paraId="54CF2B91" w14:textId="0DD725B6" w:rsidR="4D2B7E64" w:rsidRDefault="4D2B7E64" w:rsidP="4D2B7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5085" w14:textId="77777777" w:rsidR="003B7C39" w:rsidRPr="00BD47D2" w:rsidRDefault="003B7C39" w:rsidP="00355773">
      <w:pPr>
        <w:spacing w:before="0" w:after="0"/>
      </w:pPr>
      <w:r w:rsidRPr="00BD47D2">
        <w:separator/>
      </w:r>
    </w:p>
  </w:footnote>
  <w:footnote w:type="continuationSeparator" w:id="0">
    <w:p w14:paraId="7F421CD2" w14:textId="77777777" w:rsidR="003B7C39" w:rsidRPr="00BD47D2" w:rsidRDefault="003B7C39" w:rsidP="00355773">
      <w:pPr>
        <w:spacing w:before="0" w:after="0"/>
      </w:pPr>
      <w:r w:rsidRPr="00BD47D2">
        <w:continuationSeparator/>
      </w:r>
    </w:p>
  </w:footnote>
  <w:footnote w:type="continuationNotice" w:id="1">
    <w:p w14:paraId="321B628D" w14:textId="77777777" w:rsidR="003B7C39" w:rsidRPr="00BD47D2" w:rsidRDefault="003B7C3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00D1" w14:textId="1AEEDB5F" w:rsidR="00F757AC" w:rsidRPr="00B46F07" w:rsidRDefault="000212CD" w:rsidP="000212CD">
    <w:pPr>
      <w:pStyle w:val="Header"/>
      <w:spacing w:before="0"/>
      <w:jc w:val="center"/>
      <w:rPr>
        <w:color w:val="002D9C"/>
        <w:sz w:val="24"/>
        <w:szCs w:val="24"/>
      </w:rPr>
    </w:pPr>
    <w:r w:rsidRPr="00B46F07">
      <w:rPr>
        <w:color w:val="002D9C"/>
        <w:sz w:val="24"/>
        <w:szCs w:val="24"/>
      </w:rPr>
      <w:t>OFFICIAL</w:t>
    </w:r>
  </w:p>
  <w:p w14:paraId="1F18071C" w14:textId="38973DEC" w:rsidR="00E05334" w:rsidRPr="00427E48" w:rsidRDefault="00903A51" w:rsidP="00E05334">
    <w:pPr>
      <w:pStyle w:val="Header"/>
      <w:spacing w:before="0"/>
      <w:rPr>
        <w:color w:val="002D9C"/>
        <w:sz w:val="24"/>
        <w:szCs w:val="24"/>
      </w:rPr>
    </w:pPr>
    <w:r>
      <w:rPr>
        <w:noProof/>
      </w:rPr>
      <w:drawing>
        <wp:anchor distT="0" distB="0" distL="114300" distR="114300" simplePos="0" relativeHeight="251658240" behindDoc="0" locked="0" layoutInCell="1" allowOverlap="1" wp14:anchorId="565AF9D2" wp14:editId="4B116D02">
          <wp:simplePos x="0" y="0"/>
          <wp:positionH relativeFrom="margin">
            <wp:posOffset>4785995</wp:posOffset>
          </wp:positionH>
          <wp:positionV relativeFrom="paragraph">
            <wp:posOffset>8890</wp:posOffset>
          </wp:positionV>
          <wp:extent cx="1676400" cy="542925"/>
          <wp:effectExtent l="0" t="0" r="0" b="9525"/>
          <wp:wrapSquare wrapText="bothSides"/>
          <wp:docPr id="952641347" name="Picture 952641347"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green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57AC" w:rsidRPr="00427E48">
      <w:rPr>
        <w:color w:val="002D9C"/>
        <w:sz w:val="24"/>
        <w:szCs w:val="24"/>
      </w:rPr>
      <w:t>Invitation to Tender – S</w:t>
    </w:r>
    <w:r w:rsidR="00CE004A">
      <w:rPr>
        <w:color w:val="002D9C"/>
        <w:sz w:val="24"/>
        <w:szCs w:val="24"/>
      </w:rPr>
      <w:t>pecification</w:t>
    </w:r>
  </w:p>
  <w:p w14:paraId="61ED3718" w14:textId="4AD5F8DF" w:rsidR="00155E8F" w:rsidRPr="00427E48" w:rsidRDefault="002468A5" w:rsidP="00E05334">
    <w:pPr>
      <w:pStyle w:val="Header"/>
      <w:spacing w:before="0"/>
      <w:rPr>
        <w:color w:val="002D9C"/>
        <w:sz w:val="24"/>
        <w:szCs w:val="24"/>
      </w:rPr>
    </w:pPr>
    <w:r w:rsidRPr="00427E48">
      <w:rPr>
        <w:color w:val="002D9C"/>
        <w:sz w:val="24"/>
        <w:szCs w:val="24"/>
      </w:rPr>
      <w:t>Title</w:t>
    </w:r>
    <w:r w:rsidR="000212CD" w:rsidRPr="00427E48">
      <w:rPr>
        <w:color w:val="002D9C"/>
        <w:sz w:val="24"/>
        <w:szCs w:val="24"/>
      </w:rPr>
      <w:t>:</w:t>
    </w:r>
    <w:r w:rsidR="00C53E9E">
      <w:rPr>
        <w:color w:val="002D9C"/>
        <w:sz w:val="24"/>
        <w:szCs w:val="24"/>
      </w:rPr>
      <w:t xml:space="preserve"> Health Benefit</w:t>
    </w:r>
  </w:p>
  <w:p w14:paraId="24C8FC64" w14:textId="3AD5EBD3" w:rsidR="00355773" w:rsidRPr="00BD47D2" w:rsidRDefault="00355773" w:rsidP="6F8761CB">
    <w:pPr>
      <w:pStyle w:val="Header"/>
      <w:spacing w:before="0"/>
      <w:rPr>
        <w:color w:val="002D9C"/>
        <w:sz w:val="24"/>
        <w:szCs w:val="24"/>
      </w:rPr>
    </w:pPr>
    <w:r w:rsidRPr="00C53E9E">
      <w:ptab w:relativeTo="margin" w:alignment="right" w:leader="none"/>
    </w:r>
    <w:r w:rsidR="6F8761CB" w:rsidRPr="00C53E9E">
      <w:rPr>
        <w:color w:val="002D9C"/>
        <w:sz w:val="24"/>
        <w:szCs w:val="24"/>
      </w:rPr>
      <w:t>Ref</w:t>
    </w:r>
    <w:r w:rsidR="000212CD" w:rsidRPr="00C53E9E">
      <w:rPr>
        <w:color w:val="002D9C"/>
        <w:sz w:val="24"/>
        <w:szCs w:val="24"/>
      </w:rPr>
      <w:t>:</w:t>
    </w:r>
    <w:r w:rsidR="002468A5" w:rsidRPr="00C53E9E">
      <w:rPr>
        <w:color w:val="002D9C"/>
        <w:sz w:val="24"/>
        <w:szCs w:val="24"/>
      </w:rPr>
      <w:t xml:space="preserve"> </w:t>
    </w:r>
    <w:r w:rsidR="00C53E9E" w:rsidRPr="00C53E9E">
      <w:rPr>
        <w:color w:val="002D9C"/>
        <w:sz w:val="24"/>
        <w:szCs w:val="24"/>
      </w:rPr>
      <w:t>PA23GPAGST3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4D2B7E64" w14:paraId="18E38FB9" w14:textId="77777777" w:rsidTr="4D2B7E64">
      <w:trPr>
        <w:trHeight w:val="300"/>
      </w:trPr>
      <w:tc>
        <w:tcPr>
          <w:tcW w:w="3435" w:type="dxa"/>
        </w:tcPr>
        <w:p w14:paraId="47BF651B" w14:textId="2EF8C2E3" w:rsidR="4D2B7E64" w:rsidRDefault="4D2B7E64" w:rsidP="4D2B7E64">
          <w:pPr>
            <w:pStyle w:val="Header"/>
            <w:ind w:left="-115"/>
          </w:pPr>
        </w:p>
      </w:tc>
      <w:tc>
        <w:tcPr>
          <w:tcW w:w="3435" w:type="dxa"/>
        </w:tcPr>
        <w:p w14:paraId="61D47ADC" w14:textId="681CB452" w:rsidR="4D2B7E64" w:rsidRDefault="4D2B7E64" w:rsidP="4D2B7E64">
          <w:pPr>
            <w:pStyle w:val="Header"/>
            <w:jc w:val="center"/>
          </w:pPr>
        </w:p>
      </w:tc>
      <w:tc>
        <w:tcPr>
          <w:tcW w:w="3435" w:type="dxa"/>
        </w:tcPr>
        <w:p w14:paraId="20F5E2A6" w14:textId="04672D7E" w:rsidR="4D2B7E64" w:rsidRDefault="4D2B7E64" w:rsidP="4D2B7E64">
          <w:pPr>
            <w:pStyle w:val="Header"/>
            <w:ind w:right="-115"/>
            <w:jc w:val="right"/>
          </w:pPr>
        </w:p>
      </w:tc>
    </w:tr>
  </w:tbl>
  <w:p w14:paraId="0F281617" w14:textId="272F6E51" w:rsidR="4D2B7E64" w:rsidRDefault="4D2B7E64" w:rsidP="4D2B7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25"/>
      <w:gridCol w:w="4425"/>
      <w:gridCol w:w="4425"/>
    </w:tblGrid>
    <w:tr w:rsidR="4D2B7E64" w14:paraId="0EE60AF4" w14:textId="77777777" w:rsidTr="4D2B7E64">
      <w:trPr>
        <w:trHeight w:val="300"/>
      </w:trPr>
      <w:tc>
        <w:tcPr>
          <w:tcW w:w="4425" w:type="dxa"/>
        </w:tcPr>
        <w:p w14:paraId="4595D794" w14:textId="68ECE947" w:rsidR="4D2B7E64" w:rsidRDefault="4D2B7E64" w:rsidP="4D2B7E64">
          <w:pPr>
            <w:pStyle w:val="Header"/>
            <w:ind w:left="-115"/>
          </w:pPr>
        </w:p>
      </w:tc>
      <w:tc>
        <w:tcPr>
          <w:tcW w:w="4425" w:type="dxa"/>
        </w:tcPr>
        <w:p w14:paraId="7B15A102" w14:textId="2C94C88B" w:rsidR="4D2B7E64" w:rsidRDefault="4D2B7E64" w:rsidP="4D2B7E64">
          <w:pPr>
            <w:pStyle w:val="Header"/>
            <w:jc w:val="center"/>
          </w:pPr>
        </w:p>
      </w:tc>
      <w:tc>
        <w:tcPr>
          <w:tcW w:w="4425" w:type="dxa"/>
        </w:tcPr>
        <w:p w14:paraId="58730DE3" w14:textId="75703951" w:rsidR="4D2B7E64" w:rsidRDefault="4D2B7E64" w:rsidP="4D2B7E64">
          <w:pPr>
            <w:pStyle w:val="Header"/>
            <w:ind w:right="-115"/>
            <w:jc w:val="right"/>
          </w:pPr>
        </w:p>
      </w:tc>
    </w:tr>
  </w:tbl>
  <w:p w14:paraId="1763A93E" w14:textId="325A485F" w:rsidR="4D2B7E64" w:rsidRDefault="4D2B7E64" w:rsidP="4D2B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3EA"/>
    <w:multiLevelType w:val="hybridMultilevel"/>
    <w:tmpl w:val="AADC2D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8524322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26242"/>
    <w:multiLevelType w:val="hybridMultilevel"/>
    <w:tmpl w:val="B72EF0A8"/>
    <w:lvl w:ilvl="0" w:tplc="08090001">
      <w:start w:val="1"/>
      <w:numFmt w:val="bullet"/>
      <w:lvlText w:val=""/>
      <w:lvlJc w:val="left"/>
      <w:pPr>
        <w:ind w:left="2468" w:hanging="360"/>
      </w:pPr>
      <w:rPr>
        <w:rFonts w:ascii="Symbol" w:hAnsi="Symbol" w:hint="default"/>
      </w:rPr>
    </w:lvl>
    <w:lvl w:ilvl="1" w:tplc="08090003" w:tentative="1">
      <w:start w:val="1"/>
      <w:numFmt w:val="bullet"/>
      <w:lvlText w:val="o"/>
      <w:lvlJc w:val="left"/>
      <w:pPr>
        <w:ind w:left="3188" w:hanging="360"/>
      </w:pPr>
      <w:rPr>
        <w:rFonts w:ascii="Courier New" w:hAnsi="Courier New" w:cs="Courier New" w:hint="default"/>
      </w:rPr>
    </w:lvl>
    <w:lvl w:ilvl="2" w:tplc="08090005" w:tentative="1">
      <w:start w:val="1"/>
      <w:numFmt w:val="bullet"/>
      <w:lvlText w:val=""/>
      <w:lvlJc w:val="left"/>
      <w:pPr>
        <w:ind w:left="3908" w:hanging="360"/>
      </w:pPr>
      <w:rPr>
        <w:rFonts w:ascii="Wingdings" w:hAnsi="Wingdings" w:hint="default"/>
      </w:rPr>
    </w:lvl>
    <w:lvl w:ilvl="3" w:tplc="08090001" w:tentative="1">
      <w:start w:val="1"/>
      <w:numFmt w:val="bullet"/>
      <w:lvlText w:val=""/>
      <w:lvlJc w:val="left"/>
      <w:pPr>
        <w:ind w:left="4628" w:hanging="360"/>
      </w:pPr>
      <w:rPr>
        <w:rFonts w:ascii="Symbol" w:hAnsi="Symbol" w:hint="default"/>
      </w:rPr>
    </w:lvl>
    <w:lvl w:ilvl="4" w:tplc="08090003" w:tentative="1">
      <w:start w:val="1"/>
      <w:numFmt w:val="bullet"/>
      <w:lvlText w:val="o"/>
      <w:lvlJc w:val="left"/>
      <w:pPr>
        <w:ind w:left="5348" w:hanging="360"/>
      </w:pPr>
      <w:rPr>
        <w:rFonts w:ascii="Courier New" w:hAnsi="Courier New" w:cs="Courier New" w:hint="default"/>
      </w:rPr>
    </w:lvl>
    <w:lvl w:ilvl="5" w:tplc="08090005" w:tentative="1">
      <w:start w:val="1"/>
      <w:numFmt w:val="bullet"/>
      <w:lvlText w:val=""/>
      <w:lvlJc w:val="left"/>
      <w:pPr>
        <w:ind w:left="6068" w:hanging="360"/>
      </w:pPr>
      <w:rPr>
        <w:rFonts w:ascii="Wingdings" w:hAnsi="Wingdings" w:hint="default"/>
      </w:rPr>
    </w:lvl>
    <w:lvl w:ilvl="6" w:tplc="08090001" w:tentative="1">
      <w:start w:val="1"/>
      <w:numFmt w:val="bullet"/>
      <w:lvlText w:val=""/>
      <w:lvlJc w:val="left"/>
      <w:pPr>
        <w:ind w:left="6788" w:hanging="360"/>
      </w:pPr>
      <w:rPr>
        <w:rFonts w:ascii="Symbol" w:hAnsi="Symbol" w:hint="default"/>
      </w:rPr>
    </w:lvl>
    <w:lvl w:ilvl="7" w:tplc="08090003" w:tentative="1">
      <w:start w:val="1"/>
      <w:numFmt w:val="bullet"/>
      <w:lvlText w:val="o"/>
      <w:lvlJc w:val="left"/>
      <w:pPr>
        <w:ind w:left="7508" w:hanging="360"/>
      </w:pPr>
      <w:rPr>
        <w:rFonts w:ascii="Courier New" w:hAnsi="Courier New" w:cs="Courier New" w:hint="default"/>
      </w:rPr>
    </w:lvl>
    <w:lvl w:ilvl="8" w:tplc="08090005" w:tentative="1">
      <w:start w:val="1"/>
      <w:numFmt w:val="bullet"/>
      <w:lvlText w:val=""/>
      <w:lvlJc w:val="left"/>
      <w:pPr>
        <w:ind w:left="8228" w:hanging="360"/>
      </w:pPr>
      <w:rPr>
        <w:rFonts w:ascii="Wingdings" w:hAnsi="Wingdings" w:hint="default"/>
      </w:rPr>
    </w:lvl>
  </w:abstractNum>
  <w:abstractNum w:abstractNumId="2" w15:restartNumberingAfterBreak="0">
    <w:nsid w:val="0F2D5BD2"/>
    <w:multiLevelType w:val="hybridMultilevel"/>
    <w:tmpl w:val="93DE23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1F93657"/>
    <w:multiLevelType w:val="hybridMultilevel"/>
    <w:tmpl w:val="A7CCA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E0E1B"/>
    <w:multiLevelType w:val="hybridMultilevel"/>
    <w:tmpl w:val="C400DA92"/>
    <w:lvl w:ilvl="0" w:tplc="08090001">
      <w:start w:val="1"/>
      <w:numFmt w:val="bullet"/>
      <w:lvlText w:val=""/>
      <w:lvlJc w:val="left"/>
      <w:pPr>
        <w:ind w:left="102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5" w15:restartNumberingAfterBreak="0">
    <w:nsid w:val="17C33E8C"/>
    <w:multiLevelType w:val="hybridMultilevel"/>
    <w:tmpl w:val="8D2EB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C34D0D"/>
    <w:multiLevelType w:val="hybridMultilevel"/>
    <w:tmpl w:val="B394D14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9EFB43"/>
    <w:multiLevelType w:val="hybridMultilevel"/>
    <w:tmpl w:val="FFFFFFFF"/>
    <w:lvl w:ilvl="0" w:tplc="EA160686">
      <w:start w:val="1"/>
      <w:numFmt w:val="bullet"/>
      <w:lvlText w:val=""/>
      <w:lvlJc w:val="left"/>
      <w:pPr>
        <w:ind w:left="1288" w:hanging="360"/>
      </w:pPr>
      <w:rPr>
        <w:rFonts w:ascii="Symbol" w:hAnsi="Symbol" w:hint="default"/>
      </w:rPr>
    </w:lvl>
    <w:lvl w:ilvl="1" w:tplc="95568570">
      <w:start w:val="1"/>
      <w:numFmt w:val="bullet"/>
      <w:lvlText w:val="o"/>
      <w:lvlJc w:val="left"/>
      <w:pPr>
        <w:ind w:left="1440" w:hanging="360"/>
      </w:pPr>
      <w:rPr>
        <w:rFonts w:ascii="Courier New" w:hAnsi="Courier New" w:hint="default"/>
      </w:rPr>
    </w:lvl>
    <w:lvl w:ilvl="2" w:tplc="BC00FEDE">
      <w:start w:val="1"/>
      <w:numFmt w:val="bullet"/>
      <w:lvlText w:val=""/>
      <w:lvlJc w:val="left"/>
      <w:pPr>
        <w:ind w:left="2160" w:hanging="360"/>
      </w:pPr>
      <w:rPr>
        <w:rFonts w:ascii="Wingdings" w:hAnsi="Wingdings" w:hint="default"/>
      </w:rPr>
    </w:lvl>
    <w:lvl w:ilvl="3" w:tplc="2DB016B4">
      <w:start w:val="1"/>
      <w:numFmt w:val="bullet"/>
      <w:lvlText w:val=""/>
      <w:lvlJc w:val="left"/>
      <w:pPr>
        <w:ind w:left="2880" w:hanging="360"/>
      </w:pPr>
      <w:rPr>
        <w:rFonts w:ascii="Symbol" w:hAnsi="Symbol" w:hint="default"/>
      </w:rPr>
    </w:lvl>
    <w:lvl w:ilvl="4" w:tplc="5906AB3A">
      <w:start w:val="1"/>
      <w:numFmt w:val="bullet"/>
      <w:lvlText w:val="o"/>
      <w:lvlJc w:val="left"/>
      <w:pPr>
        <w:ind w:left="3600" w:hanging="360"/>
      </w:pPr>
      <w:rPr>
        <w:rFonts w:ascii="Courier New" w:hAnsi="Courier New" w:hint="default"/>
      </w:rPr>
    </w:lvl>
    <w:lvl w:ilvl="5" w:tplc="3AFC2F84">
      <w:start w:val="1"/>
      <w:numFmt w:val="bullet"/>
      <w:lvlText w:val=""/>
      <w:lvlJc w:val="left"/>
      <w:pPr>
        <w:ind w:left="4320" w:hanging="360"/>
      </w:pPr>
      <w:rPr>
        <w:rFonts w:ascii="Wingdings" w:hAnsi="Wingdings" w:hint="default"/>
      </w:rPr>
    </w:lvl>
    <w:lvl w:ilvl="6" w:tplc="33C8CBC8">
      <w:start w:val="1"/>
      <w:numFmt w:val="bullet"/>
      <w:lvlText w:val=""/>
      <w:lvlJc w:val="left"/>
      <w:pPr>
        <w:ind w:left="5040" w:hanging="360"/>
      </w:pPr>
      <w:rPr>
        <w:rFonts w:ascii="Symbol" w:hAnsi="Symbol" w:hint="default"/>
      </w:rPr>
    </w:lvl>
    <w:lvl w:ilvl="7" w:tplc="494A2FCE">
      <w:start w:val="1"/>
      <w:numFmt w:val="bullet"/>
      <w:lvlText w:val="o"/>
      <w:lvlJc w:val="left"/>
      <w:pPr>
        <w:ind w:left="5760" w:hanging="360"/>
      </w:pPr>
      <w:rPr>
        <w:rFonts w:ascii="Courier New" w:hAnsi="Courier New" w:hint="default"/>
      </w:rPr>
    </w:lvl>
    <w:lvl w:ilvl="8" w:tplc="5734EE36">
      <w:start w:val="1"/>
      <w:numFmt w:val="bullet"/>
      <w:lvlText w:val=""/>
      <w:lvlJc w:val="left"/>
      <w:pPr>
        <w:ind w:left="6480" w:hanging="360"/>
      </w:pPr>
      <w:rPr>
        <w:rFonts w:ascii="Wingdings" w:hAnsi="Wingdings" w:hint="default"/>
      </w:rPr>
    </w:lvl>
  </w:abstractNum>
  <w:abstractNum w:abstractNumId="8" w15:restartNumberingAfterBreak="0">
    <w:nsid w:val="23F11414"/>
    <w:multiLevelType w:val="hybridMultilevel"/>
    <w:tmpl w:val="077EC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CC6556"/>
    <w:multiLevelType w:val="hybridMultilevel"/>
    <w:tmpl w:val="B358BEC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C963464"/>
    <w:multiLevelType w:val="hybridMultilevel"/>
    <w:tmpl w:val="807456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94328"/>
    <w:multiLevelType w:val="multilevel"/>
    <w:tmpl w:val="D6F86240"/>
    <w:lvl w:ilvl="0">
      <w:start w:val="1"/>
      <w:numFmt w:val="bullet"/>
      <w:lvlText w:val=""/>
      <w:lvlJc w:val="left"/>
      <w:pPr>
        <w:tabs>
          <w:tab w:val="num" w:pos="1571"/>
        </w:tabs>
        <w:ind w:left="1571" w:hanging="851"/>
      </w:pPr>
      <w:rPr>
        <w:rFonts w:ascii="Symbol" w:hAnsi="Symbol" w:hint="default"/>
        <w:b/>
        <w:i w:val="0"/>
        <w:caps w:val="0"/>
        <w:strike w:val="0"/>
        <w:dstrike w:val="0"/>
        <w:vanish w:val="0"/>
        <w:webHidden w:val="0"/>
        <w:sz w:val="20"/>
        <w:u w:val="none"/>
        <w:effect w:val="none"/>
        <w:specVanish w:val="0"/>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2304"/>
        </w:tabs>
        <w:ind w:left="2304" w:hanging="864"/>
      </w:pPr>
    </w:lvl>
    <w:lvl w:ilvl="3">
      <w:start w:val="1"/>
      <w:numFmt w:val="decimal"/>
      <w:lvlText w:val="%1.%2.%3.%4"/>
      <w:lvlJc w:val="left"/>
      <w:pPr>
        <w:tabs>
          <w:tab w:val="num" w:pos="2520"/>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2" w15:restartNumberingAfterBreak="0">
    <w:nsid w:val="3AC31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2C2355"/>
    <w:multiLevelType w:val="hybridMultilevel"/>
    <w:tmpl w:val="504C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02941"/>
    <w:multiLevelType w:val="hybridMultilevel"/>
    <w:tmpl w:val="9940A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40220"/>
    <w:multiLevelType w:val="hybridMultilevel"/>
    <w:tmpl w:val="8516F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C2C86"/>
    <w:multiLevelType w:val="multilevel"/>
    <w:tmpl w:val="9F1EB1F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0B122C"/>
    <w:multiLevelType w:val="hybridMultilevel"/>
    <w:tmpl w:val="60C6175E"/>
    <w:lvl w:ilvl="0" w:tplc="BB485DBC">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54073431"/>
    <w:multiLevelType w:val="hybridMultilevel"/>
    <w:tmpl w:val="B03EB6FA"/>
    <w:lvl w:ilvl="0" w:tplc="29BEC55E">
      <w:start w:val="1"/>
      <w:numFmt w:val="bullet"/>
      <w:lvlText w:val=""/>
      <w:lvlJc w:val="left"/>
      <w:pPr>
        <w:ind w:left="1080" w:hanging="360"/>
      </w:pPr>
      <w:rPr>
        <w:rFonts w:ascii="Symbol" w:hAnsi="Symbol" w:hint="default"/>
      </w:rPr>
    </w:lvl>
    <w:lvl w:ilvl="1" w:tplc="4E6604A6">
      <w:start w:val="1"/>
      <w:numFmt w:val="bullet"/>
      <w:lvlText w:val="o"/>
      <w:lvlJc w:val="left"/>
      <w:pPr>
        <w:ind w:left="1800" w:hanging="360"/>
      </w:pPr>
      <w:rPr>
        <w:rFonts w:ascii="Courier New" w:hAnsi="Courier New" w:hint="default"/>
      </w:rPr>
    </w:lvl>
    <w:lvl w:ilvl="2" w:tplc="907C8696">
      <w:start w:val="1"/>
      <w:numFmt w:val="bullet"/>
      <w:lvlText w:val=""/>
      <w:lvlJc w:val="left"/>
      <w:pPr>
        <w:ind w:left="2520" w:hanging="360"/>
      </w:pPr>
      <w:rPr>
        <w:rFonts w:ascii="Wingdings" w:hAnsi="Wingdings" w:hint="default"/>
      </w:rPr>
    </w:lvl>
    <w:lvl w:ilvl="3" w:tplc="BE382018">
      <w:start w:val="1"/>
      <w:numFmt w:val="bullet"/>
      <w:lvlText w:val=""/>
      <w:lvlJc w:val="left"/>
      <w:pPr>
        <w:ind w:left="3240" w:hanging="360"/>
      </w:pPr>
      <w:rPr>
        <w:rFonts w:ascii="Symbol" w:hAnsi="Symbol" w:hint="default"/>
      </w:rPr>
    </w:lvl>
    <w:lvl w:ilvl="4" w:tplc="ACDAAE38">
      <w:start w:val="1"/>
      <w:numFmt w:val="bullet"/>
      <w:lvlText w:val="o"/>
      <w:lvlJc w:val="left"/>
      <w:pPr>
        <w:ind w:left="3960" w:hanging="360"/>
      </w:pPr>
      <w:rPr>
        <w:rFonts w:ascii="Courier New" w:hAnsi="Courier New" w:hint="default"/>
      </w:rPr>
    </w:lvl>
    <w:lvl w:ilvl="5" w:tplc="3B0CBCA8">
      <w:start w:val="1"/>
      <w:numFmt w:val="bullet"/>
      <w:lvlText w:val=""/>
      <w:lvlJc w:val="left"/>
      <w:pPr>
        <w:ind w:left="4680" w:hanging="360"/>
      </w:pPr>
      <w:rPr>
        <w:rFonts w:ascii="Wingdings" w:hAnsi="Wingdings" w:hint="default"/>
      </w:rPr>
    </w:lvl>
    <w:lvl w:ilvl="6" w:tplc="1F881462">
      <w:start w:val="1"/>
      <w:numFmt w:val="bullet"/>
      <w:lvlText w:val=""/>
      <w:lvlJc w:val="left"/>
      <w:pPr>
        <w:ind w:left="5400" w:hanging="360"/>
      </w:pPr>
      <w:rPr>
        <w:rFonts w:ascii="Symbol" w:hAnsi="Symbol" w:hint="default"/>
      </w:rPr>
    </w:lvl>
    <w:lvl w:ilvl="7" w:tplc="6FFEE4CE">
      <w:start w:val="1"/>
      <w:numFmt w:val="bullet"/>
      <w:lvlText w:val="o"/>
      <w:lvlJc w:val="left"/>
      <w:pPr>
        <w:ind w:left="6120" w:hanging="360"/>
      </w:pPr>
      <w:rPr>
        <w:rFonts w:ascii="Courier New" w:hAnsi="Courier New" w:hint="default"/>
      </w:rPr>
    </w:lvl>
    <w:lvl w:ilvl="8" w:tplc="53460966">
      <w:start w:val="1"/>
      <w:numFmt w:val="bullet"/>
      <w:lvlText w:val=""/>
      <w:lvlJc w:val="left"/>
      <w:pPr>
        <w:ind w:left="6840" w:hanging="360"/>
      </w:pPr>
      <w:rPr>
        <w:rFonts w:ascii="Wingdings" w:hAnsi="Wingdings" w:hint="default"/>
      </w:rPr>
    </w:lvl>
  </w:abstractNum>
  <w:abstractNum w:abstractNumId="19" w15:restartNumberingAfterBreak="0">
    <w:nsid w:val="548E1668"/>
    <w:multiLevelType w:val="multilevel"/>
    <w:tmpl w:val="E214A228"/>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171"/>
        </w:tabs>
        <w:ind w:left="0" w:firstLine="0"/>
      </w:pPr>
      <w:rPr>
        <w:rFonts w:hint="default"/>
      </w:rPr>
    </w:lvl>
    <w:lvl w:ilvl="2">
      <w:start w:val="1"/>
      <w:numFmt w:val="decimal"/>
      <w:lvlRestart w:val="0"/>
      <w:pStyle w:val="Heading3"/>
      <w:lvlText w:val="%1.%2.%3"/>
      <w:lvlJc w:val="left"/>
      <w:pPr>
        <w:ind w:left="568" w:firstLine="0"/>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20" w15:restartNumberingAfterBreak="0">
    <w:nsid w:val="5B8C44F0"/>
    <w:multiLevelType w:val="hybridMultilevel"/>
    <w:tmpl w:val="CC86C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DB0049D"/>
    <w:multiLevelType w:val="hybridMultilevel"/>
    <w:tmpl w:val="37949F36"/>
    <w:lvl w:ilvl="0" w:tplc="7206BFEE">
      <w:start w:val="1"/>
      <w:numFmt w:val="bullet"/>
      <w:lvlText w:val=""/>
      <w:lvlJc w:val="left"/>
      <w:pPr>
        <w:ind w:left="720" w:hanging="360"/>
      </w:pPr>
      <w:rPr>
        <w:rFonts w:ascii="Symbol" w:hAnsi="Symbol" w:hint="default"/>
      </w:rPr>
    </w:lvl>
    <w:lvl w:ilvl="1" w:tplc="807E0AC6">
      <w:start w:val="1"/>
      <w:numFmt w:val="bullet"/>
      <w:lvlText w:val="o"/>
      <w:lvlJc w:val="left"/>
      <w:pPr>
        <w:ind w:left="1440" w:hanging="360"/>
      </w:pPr>
      <w:rPr>
        <w:rFonts w:ascii="Courier New" w:hAnsi="Courier New" w:hint="default"/>
      </w:rPr>
    </w:lvl>
    <w:lvl w:ilvl="2" w:tplc="A9AC9598">
      <w:start w:val="1"/>
      <w:numFmt w:val="bullet"/>
      <w:lvlText w:val=""/>
      <w:lvlJc w:val="left"/>
      <w:pPr>
        <w:ind w:left="2160" w:hanging="360"/>
      </w:pPr>
      <w:rPr>
        <w:rFonts w:ascii="Wingdings" w:hAnsi="Wingdings" w:hint="default"/>
      </w:rPr>
    </w:lvl>
    <w:lvl w:ilvl="3" w:tplc="5F54A20E">
      <w:start w:val="1"/>
      <w:numFmt w:val="bullet"/>
      <w:lvlText w:val=""/>
      <w:lvlJc w:val="left"/>
      <w:pPr>
        <w:ind w:left="2880" w:hanging="360"/>
      </w:pPr>
      <w:rPr>
        <w:rFonts w:ascii="Symbol" w:hAnsi="Symbol" w:hint="default"/>
      </w:rPr>
    </w:lvl>
    <w:lvl w:ilvl="4" w:tplc="62D2A76A">
      <w:start w:val="1"/>
      <w:numFmt w:val="bullet"/>
      <w:lvlText w:val="o"/>
      <w:lvlJc w:val="left"/>
      <w:pPr>
        <w:ind w:left="3600" w:hanging="360"/>
      </w:pPr>
      <w:rPr>
        <w:rFonts w:ascii="Courier New" w:hAnsi="Courier New" w:hint="default"/>
      </w:rPr>
    </w:lvl>
    <w:lvl w:ilvl="5" w:tplc="3B1C256A">
      <w:start w:val="1"/>
      <w:numFmt w:val="bullet"/>
      <w:lvlText w:val=""/>
      <w:lvlJc w:val="left"/>
      <w:pPr>
        <w:ind w:left="4320" w:hanging="360"/>
      </w:pPr>
      <w:rPr>
        <w:rFonts w:ascii="Wingdings" w:hAnsi="Wingdings" w:hint="default"/>
      </w:rPr>
    </w:lvl>
    <w:lvl w:ilvl="6" w:tplc="B25049DE">
      <w:start w:val="1"/>
      <w:numFmt w:val="bullet"/>
      <w:lvlText w:val=""/>
      <w:lvlJc w:val="left"/>
      <w:pPr>
        <w:ind w:left="5040" w:hanging="360"/>
      </w:pPr>
      <w:rPr>
        <w:rFonts w:ascii="Symbol" w:hAnsi="Symbol" w:hint="default"/>
      </w:rPr>
    </w:lvl>
    <w:lvl w:ilvl="7" w:tplc="4B148AF4">
      <w:start w:val="1"/>
      <w:numFmt w:val="bullet"/>
      <w:lvlText w:val="o"/>
      <w:lvlJc w:val="left"/>
      <w:pPr>
        <w:ind w:left="5760" w:hanging="360"/>
      </w:pPr>
      <w:rPr>
        <w:rFonts w:ascii="Courier New" w:hAnsi="Courier New" w:hint="default"/>
      </w:rPr>
    </w:lvl>
    <w:lvl w:ilvl="8" w:tplc="39E68D98">
      <w:start w:val="1"/>
      <w:numFmt w:val="bullet"/>
      <w:lvlText w:val=""/>
      <w:lvlJc w:val="left"/>
      <w:pPr>
        <w:ind w:left="6480" w:hanging="360"/>
      </w:pPr>
      <w:rPr>
        <w:rFonts w:ascii="Wingdings" w:hAnsi="Wingdings" w:hint="default"/>
      </w:rPr>
    </w:lvl>
  </w:abstractNum>
  <w:abstractNum w:abstractNumId="22" w15:restartNumberingAfterBreak="0">
    <w:nsid w:val="60D64681"/>
    <w:multiLevelType w:val="hybridMultilevel"/>
    <w:tmpl w:val="E1A66220"/>
    <w:lvl w:ilvl="0" w:tplc="EB2EEA78">
      <w:start w:val="1"/>
      <w:numFmt w:val="bullet"/>
      <w:lvlText w:val="·"/>
      <w:lvlJc w:val="left"/>
      <w:pPr>
        <w:ind w:left="2880" w:hanging="360"/>
      </w:pPr>
      <w:rPr>
        <w:rFonts w:ascii="Symbol" w:hAnsi="Symbol" w:hint="default"/>
      </w:rPr>
    </w:lvl>
    <w:lvl w:ilvl="1" w:tplc="B694F076">
      <w:start w:val="1"/>
      <w:numFmt w:val="bullet"/>
      <w:lvlText w:val="o"/>
      <w:lvlJc w:val="left"/>
      <w:pPr>
        <w:ind w:left="3600" w:hanging="360"/>
      </w:pPr>
      <w:rPr>
        <w:rFonts w:ascii="Courier New" w:hAnsi="Courier New" w:hint="default"/>
      </w:rPr>
    </w:lvl>
    <w:lvl w:ilvl="2" w:tplc="63A88C3A">
      <w:start w:val="1"/>
      <w:numFmt w:val="bullet"/>
      <w:lvlText w:val=""/>
      <w:lvlJc w:val="left"/>
      <w:pPr>
        <w:ind w:left="4320" w:hanging="360"/>
      </w:pPr>
      <w:rPr>
        <w:rFonts w:ascii="Wingdings" w:hAnsi="Wingdings" w:hint="default"/>
      </w:rPr>
    </w:lvl>
    <w:lvl w:ilvl="3" w:tplc="073265AC">
      <w:start w:val="1"/>
      <w:numFmt w:val="bullet"/>
      <w:lvlText w:val=""/>
      <w:lvlJc w:val="left"/>
      <w:pPr>
        <w:ind w:left="5040" w:hanging="360"/>
      </w:pPr>
      <w:rPr>
        <w:rFonts w:ascii="Symbol" w:hAnsi="Symbol" w:hint="default"/>
      </w:rPr>
    </w:lvl>
    <w:lvl w:ilvl="4" w:tplc="DE1C96B0">
      <w:start w:val="1"/>
      <w:numFmt w:val="bullet"/>
      <w:lvlText w:val="o"/>
      <w:lvlJc w:val="left"/>
      <w:pPr>
        <w:ind w:left="5760" w:hanging="360"/>
      </w:pPr>
      <w:rPr>
        <w:rFonts w:ascii="Courier New" w:hAnsi="Courier New" w:hint="default"/>
      </w:rPr>
    </w:lvl>
    <w:lvl w:ilvl="5" w:tplc="74DEDE78">
      <w:start w:val="1"/>
      <w:numFmt w:val="bullet"/>
      <w:lvlText w:val=""/>
      <w:lvlJc w:val="left"/>
      <w:pPr>
        <w:ind w:left="6480" w:hanging="360"/>
      </w:pPr>
      <w:rPr>
        <w:rFonts w:ascii="Wingdings" w:hAnsi="Wingdings" w:hint="default"/>
      </w:rPr>
    </w:lvl>
    <w:lvl w:ilvl="6" w:tplc="599C199E">
      <w:start w:val="1"/>
      <w:numFmt w:val="bullet"/>
      <w:lvlText w:val=""/>
      <w:lvlJc w:val="left"/>
      <w:pPr>
        <w:ind w:left="7200" w:hanging="360"/>
      </w:pPr>
      <w:rPr>
        <w:rFonts w:ascii="Symbol" w:hAnsi="Symbol" w:hint="default"/>
      </w:rPr>
    </w:lvl>
    <w:lvl w:ilvl="7" w:tplc="0C1E4CEA">
      <w:start w:val="1"/>
      <w:numFmt w:val="bullet"/>
      <w:lvlText w:val="o"/>
      <w:lvlJc w:val="left"/>
      <w:pPr>
        <w:ind w:left="7920" w:hanging="360"/>
      </w:pPr>
      <w:rPr>
        <w:rFonts w:ascii="Courier New" w:hAnsi="Courier New" w:hint="default"/>
      </w:rPr>
    </w:lvl>
    <w:lvl w:ilvl="8" w:tplc="16307CFE">
      <w:start w:val="1"/>
      <w:numFmt w:val="bullet"/>
      <w:lvlText w:val=""/>
      <w:lvlJc w:val="left"/>
      <w:pPr>
        <w:ind w:left="8640" w:hanging="360"/>
      </w:pPr>
      <w:rPr>
        <w:rFonts w:ascii="Wingdings" w:hAnsi="Wingdings" w:hint="default"/>
      </w:rPr>
    </w:lvl>
  </w:abstractNum>
  <w:abstractNum w:abstractNumId="23" w15:restartNumberingAfterBreak="0">
    <w:nsid w:val="6A72692C"/>
    <w:multiLevelType w:val="hybridMultilevel"/>
    <w:tmpl w:val="E4FC36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3177EC"/>
    <w:multiLevelType w:val="hybridMultilevel"/>
    <w:tmpl w:val="E5C8E4F6"/>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5" w15:restartNumberingAfterBreak="0">
    <w:nsid w:val="7EFC4E0D"/>
    <w:multiLevelType w:val="hybridMultilevel"/>
    <w:tmpl w:val="FFA63CE6"/>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num w:numId="1" w16cid:durableId="998312458">
    <w:abstractNumId w:val="7"/>
  </w:num>
  <w:num w:numId="2" w16cid:durableId="1838573294">
    <w:abstractNumId w:val="19"/>
  </w:num>
  <w:num w:numId="3" w16cid:durableId="1131292527">
    <w:abstractNumId w:val="4"/>
  </w:num>
  <w:num w:numId="4" w16cid:durableId="642587372">
    <w:abstractNumId w:val="1"/>
  </w:num>
  <w:num w:numId="5" w16cid:durableId="584652459">
    <w:abstractNumId w:val="19"/>
  </w:num>
  <w:num w:numId="6" w16cid:durableId="1302153446">
    <w:abstractNumId w:val="19"/>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497698">
    <w:abstractNumId w:val="20"/>
  </w:num>
  <w:num w:numId="8" w16cid:durableId="390810789">
    <w:abstractNumId w:val="19"/>
  </w:num>
  <w:num w:numId="9" w16cid:durableId="1748727631">
    <w:abstractNumId w:val="17"/>
  </w:num>
  <w:num w:numId="10" w16cid:durableId="1030104070">
    <w:abstractNumId w:val="13"/>
  </w:num>
  <w:num w:numId="11" w16cid:durableId="55326566">
    <w:abstractNumId w:val="3"/>
  </w:num>
  <w:num w:numId="12" w16cid:durableId="1759058297">
    <w:abstractNumId w:val="23"/>
  </w:num>
  <w:num w:numId="13" w16cid:durableId="2120489717">
    <w:abstractNumId w:val="6"/>
  </w:num>
  <w:num w:numId="14" w16cid:durableId="359669732">
    <w:abstractNumId w:val="19"/>
    <w:lvlOverride w:ilvl="0">
      <w:startOverride w:val="8"/>
    </w:lvlOverride>
    <w:lvlOverride w:ilvl="1">
      <w:startOverride w:val="4"/>
    </w:lvlOverride>
  </w:num>
  <w:num w:numId="15" w16cid:durableId="152962629">
    <w:abstractNumId w:val="19"/>
    <w:lvlOverride w:ilvl="0">
      <w:startOverride w:val="8"/>
    </w:lvlOverride>
    <w:lvlOverride w:ilvl="1">
      <w:startOverride w:val="6"/>
    </w:lvlOverride>
    <w:lvlOverride w:ilvl="2">
      <w:startOverride w:val="1"/>
    </w:lvlOverride>
  </w:num>
  <w:num w:numId="16" w16cid:durableId="1299267673">
    <w:abstractNumId w:val="19"/>
    <w:lvlOverride w:ilvl="0">
      <w:startOverride w:val="8"/>
    </w:lvlOverride>
    <w:lvlOverride w:ilvl="1">
      <w:startOverride w:val="6"/>
    </w:lvlOverride>
  </w:num>
  <w:num w:numId="17" w16cid:durableId="1012728415">
    <w:abstractNumId w:val="19"/>
    <w:lvlOverride w:ilvl="0">
      <w:startOverride w:val="8"/>
    </w:lvlOverride>
    <w:lvlOverride w:ilvl="1">
      <w:startOverride w:val="7"/>
    </w:lvlOverride>
    <w:lvlOverride w:ilvl="2">
      <w:startOverride w:val="1"/>
    </w:lvlOverride>
  </w:num>
  <w:num w:numId="18" w16cid:durableId="215431759">
    <w:abstractNumId w:val="22"/>
  </w:num>
  <w:num w:numId="19" w16cid:durableId="1371221052">
    <w:abstractNumId w:val="8"/>
  </w:num>
  <w:num w:numId="20" w16cid:durableId="120006149">
    <w:abstractNumId w:val="9"/>
  </w:num>
  <w:num w:numId="21" w16cid:durableId="80952206">
    <w:abstractNumId w:val="21"/>
  </w:num>
  <w:num w:numId="22" w16cid:durableId="1687511635">
    <w:abstractNumId w:val="18"/>
  </w:num>
  <w:num w:numId="23" w16cid:durableId="1401563150">
    <w:abstractNumId w:val="15"/>
  </w:num>
  <w:num w:numId="24" w16cid:durableId="204950189">
    <w:abstractNumId w:val="0"/>
  </w:num>
  <w:num w:numId="25" w16cid:durableId="769279408">
    <w:abstractNumId w:val="11"/>
  </w:num>
  <w:num w:numId="26" w16cid:durableId="594899770">
    <w:abstractNumId w:val="12"/>
  </w:num>
  <w:num w:numId="27" w16cid:durableId="158355337">
    <w:abstractNumId w:val="16"/>
  </w:num>
  <w:num w:numId="28" w16cid:durableId="1192381399">
    <w:abstractNumId w:val="14"/>
  </w:num>
  <w:num w:numId="29" w16cid:durableId="1738284456">
    <w:abstractNumId w:val="19"/>
  </w:num>
  <w:num w:numId="30" w16cid:durableId="1137532901">
    <w:abstractNumId w:val="2"/>
  </w:num>
  <w:num w:numId="31" w16cid:durableId="1623225604">
    <w:abstractNumId w:val="19"/>
    <w:lvlOverride w:ilvl="0">
      <w:startOverride w:val="8"/>
    </w:lvlOverride>
    <w:lvlOverride w:ilvl="1">
      <w:startOverride w:val="8"/>
    </w:lvlOverride>
    <w:lvlOverride w:ilvl="2">
      <w:startOverride w:val="4"/>
    </w:lvlOverride>
  </w:num>
  <w:num w:numId="32" w16cid:durableId="1598558690">
    <w:abstractNumId w:val="19"/>
    <w:lvlOverride w:ilvl="0">
      <w:startOverride w:val="8"/>
    </w:lvlOverride>
    <w:lvlOverride w:ilvl="1">
      <w:startOverride w:val="8"/>
    </w:lvlOverride>
    <w:lvlOverride w:ilvl="2">
      <w:startOverride w:val="4"/>
    </w:lvlOverride>
  </w:num>
  <w:num w:numId="33" w16cid:durableId="768702106">
    <w:abstractNumId w:val="19"/>
    <w:lvlOverride w:ilvl="0">
      <w:startOverride w:val="8"/>
    </w:lvlOverride>
    <w:lvlOverride w:ilvl="1">
      <w:startOverride w:val="8"/>
    </w:lvlOverride>
    <w:lvlOverride w:ilvl="2">
      <w:startOverride w:val="4"/>
    </w:lvlOverride>
  </w:num>
  <w:num w:numId="34" w16cid:durableId="1253050061">
    <w:abstractNumId w:val="19"/>
    <w:lvlOverride w:ilvl="0">
      <w:startOverride w:val="8"/>
    </w:lvlOverride>
    <w:lvlOverride w:ilvl="1">
      <w:startOverride w:val="9"/>
    </w:lvlOverride>
  </w:num>
  <w:num w:numId="35" w16cid:durableId="7296119">
    <w:abstractNumId w:val="5"/>
  </w:num>
  <w:num w:numId="36" w16cid:durableId="2118139345">
    <w:abstractNumId w:val="10"/>
  </w:num>
  <w:num w:numId="37" w16cid:durableId="1628660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8280008">
    <w:abstractNumId w:val="13"/>
  </w:num>
  <w:num w:numId="39" w16cid:durableId="1880892457">
    <w:abstractNumId w:val="25"/>
  </w:num>
  <w:num w:numId="40" w16cid:durableId="26793578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013C"/>
    <w:rsid w:val="00000FE4"/>
    <w:rsid w:val="000012B4"/>
    <w:rsid w:val="00001B98"/>
    <w:rsid w:val="00006085"/>
    <w:rsid w:val="0001086E"/>
    <w:rsid w:val="00011BAD"/>
    <w:rsid w:val="00013CA3"/>
    <w:rsid w:val="0001583C"/>
    <w:rsid w:val="00020683"/>
    <w:rsid w:val="000212CD"/>
    <w:rsid w:val="00024A70"/>
    <w:rsid w:val="00030AF7"/>
    <w:rsid w:val="00032D1A"/>
    <w:rsid w:val="000333EF"/>
    <w:rsid w:val="000349D4"/>
    <w:rsid w:val="0003570E"/>
    <w:rsid w:val="00035744"/>
    <w:rsid w:val="00036204"/>
    <w:rsid w:val="00040D75"/>
    <w:rsid w:val="0004152D"/>
    <w:rsid w:val="000417A3"/>
    <w:rsid w:val="000418D3"/>
    <w:rsid w:val="000426E5"/>
    <w:rsid w:val="00042CD9"/>
    <w:rsid w:val="00046FB1"/>
    <w:rsid w:val="00050034"/>
    <w:rsid w:val="00050A14"/>
    <w:rsid w:val="000523F5"/>
    <w:rsid w:val="00054E95"/>
    <w:rsid w:val="000557E4"/>
    <w:rsid w:val="00055CA3"/>
    <w:rsid w:val="00055D3C"/>
    <w:rsid w:val="0005656D"/>
    <w:rsid w:val="00056764"/>
    <w:rsid w:val="0006158E"/>
    <w:rsid w:val="00063554"/>
    <w:rsid w:val="000636C5"/>
    <w:rsid w:val="000640E2"/>
    <w:rsid w:val="000640F7"/>
    <w:rsid w:val="000644C6"/>
    <w:rsid w:val="00065AE9"/>
    <w:rsid w:val="00066A51"/>
    <w:rsid w:val="00072624"/>
    <w:rsid w:val="0008024B"/>
    <w:rsid w:val="00080538"/>
    <w:rsid w:val="000808F8"/>
    <w:rsid w:val="00080C7C"/>
    <w:rsid w:val="000822FF"/>
    <w:rsid w:val="00085E0F"/>
    <w:rsid w:val="00087CCF"/>
    <w:rsid w:val="000A0F62"/>
    <w:rsid w:val="000A3888"/>
    <w:rsid w:val="000A3B51"/>
    <w:rsid w:val="000A5509"/>
    <w:rsid w:val="000B26EC"/>
    <w:rsid w:val="000B29CC"/>
    <w:rsid w:val="000B5DC5"/>
    <w:rsid w:val="000C1EBC"/>
    <w:rsid w:val="000C21E3"/>
    <w:rsid w:val="000C2475"/>
    <w:rsid w:val="000C34F2"/>
    <w:rsid w:val="000C382C"/>
    <w:rsid w:val="000C46E4"/>
    <w:rsid w:val="000C6983"/>
    <w:rsid w:val="000C76D6"/>
    <w:rsid w:val="000D0B99"/>
    <w:rsid w:val="000D4359"/>
    <w:rsid w:val="000D5EA1"/>
    <w:rsid w:val="000D6944"/>
    <w:rsid w:val="000D6DCE"/>
    <w:rsid w:val="000D7C2C"/>
    <w:rsid w:val="000E14A4"/>
    <w:rsid w:val="000E30A7"/>
    <w:rsid w:val="000E3AC9"/>
    <w:rsid w:val="000E52B9"/>
    <w:rsid w:val="000E5A12"/>
    <w:rsid w:val="000E62BA"/>
    <w:rsid w:val="000E6485"/>
    <w:rsid w:val="000E6C4D"/>
    <w:rsid w:val="000E712E"/>
    <w:rsid w:val="000E7F3B"/>
    <w:rsid w:val="000F046A"/>
    <w:rsid w:val="000F0CEC"/>
    <w:rsid w:val="000F1A03"/>
    <w:rsid w:val="000F33AB"/>
    <w:rsid w:val="000F3731"/>
    <w:rsid w:val="00101095"/>
    <w:rsid w:val="00101650"/>
    <w:rsid w:val="001018AE"/>
    <w:rsid w:val="00103D2E"/>
    <w:rsid w:val="00104E5D"/>
    <w:rsid w:val="0011074F"/>
    <w:rsid w:val="00110773"/>
    <w:rsid w:val="00110CD6"/>
    <w:rsid w:val="00111083"/>
    <w:rsid w:val="00111137"/>
    <w:rsid w:val="001123EC"/>
    <w:rsid w:val="00112EC5"/>
    <w:rsid w:val="00116A78"/>
    <w:rsid w:val="00117EE0"/>
    <w:rsid w:val="0012105C"/>
    <w:rsid w:val="001237F8"/>
    <w:rsid w:val="001245F3"/>
    <w:rsid w:val="0012492D"/>
    <w:rsid w:val="001252D2"/>
    <w:rsid w:val="001271C4"/>
    <w:rsid w:val="00127FAB"/>
    <w:rsid w:val="001311EE"/>
    <w:rsid w:val="00131FC1"/>
    <w:rsid w:val="00133ADC"/>
    <w:rsid w:val="0013471A"/>
    <w:rsid w:val="001359A0"/>
    <w:rsid w:val="00136CB2"/>
    <w:rsid w:val="00140186"/>
    <w:rsid w:val="00144F8B"/>
    <w:rsid w:val="00145DC0"/>
    <w:rsid w:val="00146057"/>
    <w:rsid w:val="00153146"/>
    <w:rsid w:val="0015323C"/>
    <w:rsid w:val="00153FCB"/>
    <w:rsid w:val="00155BD8"/>
    <w:rsid w:val="00155E8F"/>
    <w:rsid w:val="001615B4"/>
    <w:rsid w:val="00161F83"/>
    <w:rsid w:val="00164E5F"/>
    <w:rsid w:val="001675AD"/>
    <w:rsid w:val="00170764"/>
    <w:rsid w:val="0017097A"/>
    <w:rsid w:val="00171AE9"/>
    <w:rsid w:val="0017361E"/>
    <w:rsid w:val="00173736"/>
    <w:rsid w:val="00175CED"/>
    <w:rsid w:val="00175F0E"/>
    <w:rsid w:val="001760D8"/>
    <w:rsid w:val="00176119"/>
    <w:rsid w:val="00176CE6"/>
    <w:rsid w:val="0018132A"/>
    <w:rsid w:val="00182C5E"/>
    <w:rsid w:val="001847C3"/>
    <w:rsid w:val="00184E05"/>
    <w:rsid w:val="001852E0"/>
    <w:rsid w:val="00186ACE"/>
    <w:rsid w:val="00191A65"/>
    <w:rsid w:val="00191E56"/>
    <w:rsid w:val="001928A0"/>
    <w:rsid w:val="00193C56"/>
    <w:rsid w:val="0019435F"/>
    <w:rsid w:val="00194F4A"/>
    <w:rsid w:val="00195FFF"/>
    <w:rsid w:val="00196D22"/>
    <w:rsid w:val="001A687C"/>
    <w:rsid w:val="001A74D6"/>
    <w:rsid w:val="001A799F"/>
    <w:rsid w:val="001B0EAC"/>
    <w:rsid w:val="001B2D80"/>
    <w:rsid w:val="001B345B"/>
    <w:rsid w:val="001B4508"/>
    <w:rsid w:val="001B5F1E"/>
    <w:rsid w:val="001B75E7"/>
    <w:rsid w:val="001C18D7"/>
    <w:rsid w:val="001C1E9C"/>
    <w:rsid w:val="001C4A44"/>
    <w:rsid w:val="001D1026"/>
    <w:rsid w:val="001D3116"/>
    <w:rsid w:val="001D3974"/>
    <w:rsid w:val="001D4757"/>
    <w:rsid w:val="001D7AEE"/>
    <w:rsid w:val="001E3240"/>
    <w:rsid w:val="001E4A0E"/>
    <w:rsid w:val="001E6956"/>
    <w:rsid w:val="001E791F"/>
    <w:rsid w:val="001F107F"/>
    <w:rsid w:val="001F11AF"/>
    <w:rsid w:val="001F5E00"/>
    <w:rsid w:val="001F5FE6"/>
    <w:rsid w:val="001F6085"/>
    <w:rsid w:val="001F6DBC"/>
    <w:rsid w:val="00202737"/>
    <w:rsid w:val="0020358F"/>
    <w:rsid w:val="00203B4D"/>
    <w:rsid w:val="00203E74"/>
    <w:rsid w:val="00204B7D"/>
    <w:rsid w:val="00206468"/>
    <w:rsid w:val="00211C57"/>
    <w:rsid w:val="0022054F"/>
    <w:rsid w:val="00220959"/>
    <w:rsid w:val="0022126B"/>
    <w:rsid w:val="00221E0F"/>
    <w:rsid w:val="00221F8F"/>
    <w:rsid w:val="00222276"/>
    <w:rsid w:val="00222B68"/>
    <w:rsid w:val="00223E84"/>
    <w:rsid w:val="0022402A"/>
    <w:rsid w:val="002265D9"/>
    <w:rsid w:val="002302D1"/>
    <w:rsid w:val="00243A41"/>
    <w:rsid w:val="002468A5"/>
    <w:rsid w:val="00246B64"/>
    <w:rsid w:val="00247BA8"/>
    <w:rsid w:val="00247BBB"/>
    <w:rsid w:val="00251185"/>
    <w:rsid w:val="00251AD4"/>
    <w:rsid w:val="00253AC2"/>
    <w:rsid w:val="0025DD00"/>
    <w:rsid w:val="002617ED"/>
    <w:rsid w:val="00262A14"/>
    <w:rsid w:val="002635BD"/>
    <w:rsid w:val="00264EC6"/>
    <w:rsid w:val="00265076"/>
    <w:rsid w:val="002675A2"/>
    <w:rsid w:val="002703C9"/>
    <w:rsid w:val="00272180"/>
    <w:rsid w:val="00272301"/>
    <w:rsid w:val="0027287C"/>
    <w:rsid w:val="00272DFC"/>
    <w:rsid w:val="00273CA2"/>
    <w:rsid w:val="00273DC0"/>
    <w:rsid w:val="002757F6"/>
    <w:rsid w:val="002759F2"/>
    <w:rsid w:val="00275C9D"/>
    <w:rsid w:val="00275D60"/>
    <w:rsid w:val="00280018"/>
    <w:rsid w:val="00280963"/>
    <w:rsid w:val="0028129A"/>
    <w:rsid w:val="00281378"/>
    <w:rsid w:val="0028449D"/>
    <w:rsid w:val="00286245"/>
    <w:rsid w:val="0028750E"/>
    <w:rsid w:val="0029229D"/>
    <w:rsid w:val="0029313E"/>
    <w:rsid w:val="00295E0A"/>
    <w:rsid w:val="00296894"/>
    <w:rsid w:val="002A1CCF"/>
    <w:rsid w:val="002A2AE6"/>
    <w:rsid w:val="002A2F1F"/>
    <w:rsid w:val="002A32C6"/>
    <w:rsid w:val="002A37FE"/>
    <w:rsid w:val="002A3E31"/>
    <w:rsid w:val="002A4266"/>
    <w:rsid w:val="002B1DE5"/>
    <w:rsid w:val="002B2CC8"/>
    <w:rsid w:val="002B5242"/>
    <w:rsid w:val="002C20CE"/>
    <w:rsid w:val="002C39A1"/>
    <w:rsid w:val="002C4710"/>
    <w:rsid w:val="002C5B9F"/>
    <w:rsid w:val="002C6244"/>
    <w:rsid w:val="002C651E"/>
    <w:rsid w:val="002C6A77"/>
    <w:rsid w:val="002D1025"/>
    <w:rsid w:val="002D6AA9"/>
    <w:rsid w:val="002D7F08"/>
    <w:rsid w:val="002E073E"/>
    <w:rsid w:val="002E0911"/>
    <w:rsid w:val="002E0FBC"/>
    <w:rsid w:val="002E4A53"/>
    <w:rsid w:val="002E6966"/>
    <w:rsid w:val="002E6BCE"/>
    <w:rsid w:val="002F0474"/>
    <w:rsid w:val="002F0C22"/>
    <w:rsid w:val="002F12EE"/>
    <w:rsid w:val="002F19E3"/>
    <w:rsid w:val="002F4AC8"/>
    <w:rsid w:val="002F518D"/>
    <w:rsid w:val="002F5B9C"/>
    <w:rsid w:val="002F62EC"/>
    <w:rsid w:val="003007E5"/>
    <w:rsid w:val="0030146A"/>
    <w:rsid w:val="00305600"/>
    <w:rsid w:val="00305DAB"/>
    <w:rsid w:val="00310E07"/>
    <w:rsid w:val="00313EAE"/>
    <w:rsid w:val="00314ABA"/>
    <w:rsid w:val="0031587F"/>
    <w:rsid w:val="0032086E"/>
    <w:rsid w:val="003225FC"/>
    <w:rsid w:val="0032484A"/>
    <w:rsid w:val="00325642"/>
    <w:rsid w:val="003271C1"/>
    <w:rsid w:val="0033143D"/>
    <w:rsid w:val="00341856"/>
    <w:rsid w:val="00342B8B"/>
    <w:rsid w:val="003439AF"/>
    <w:rsid w:val="00344DD2"/>
    <w:rsid w:val="00346785"/>
    <w:rsid w:val="00347500"/>
    <w:rsid w:val="00350F09"/>
    <w:rsid w:val="00355773"/>
    <w:rsid w:val="003561B1"/>
    <w:rsid w:val="003563DE"/>
    <w:rsid w:val="0035797D"/>
    <w:rsid w:val="003601EE"/>
    <w:rsid w:val="00361C4C"/>
    <w:rsid w:val="003625CD"/>
    <w:rsid w:val="003636C2"/>
    <w:rsid w:val="003644C6"/>
    <w:rsid w:val="00364D28"/>
    <w:rsid w:val="00365DC5"/>
    <w:rsid w:val="00366ACE"/>
    <w:rsid w:val="00367044"/>
    <w:rsid w:val="003675B5"/>
    <w:rsid w:val="00367853"/>
    <w:rsid w:val="0037017F"/>
    <w:rsid w:val="00370B9B"/>
    <w:rsid w:val="00371F1D"/>
    <w:rsid w:val="00372CF3"/>
    <w:rsid w:val="00375C0C"/>
    <w:rsid w:val="0037730C"/>
    <w:rsid w:val="00377F38"/>
    <w:rsid w:val="0038237C"/>
    <w:rsid w:val="0038337F"/>
    <w:rsid w:val="0038350E"/>
    <w:rsid w:val="00384BEE"/>
    <w:rsid w:val="00387CD0"/>
    <w:rsid w:val="00393914"/>
    <w:rsid w:val="00393B82"/>
    <w:rsid w:val="00394673"/>
    <w:rsid w:val="00394B2D"/>
    <w:rsid w:val="003950A5"/>
    <w:rsid w:val="0039517E"/>
    <w:rsid w:val="00396B22"/>
    <w:rsid w:val="003A0847"/>
    <w:rsid w:val="003A23A4"/>
    <w:rsid w:val="003A3BB7"/>
    <w:rsid w:val="003A666F"/>
    <w:rsid w:val="003A7C19"/>
    <w:rsid w:val="003B0E48"/>
    <w:rsid w:val="003B2380"/>
    <w:rsid w:val="003B3B88"/>
    <w:rsid w:val="003B54E4"/>
    <w:rsid w:val="003B68EA"/>
    <w:rsid w:val="003B7C39"/>
    <w:rsid w:val="003C019E"/>
    <w:rsid w:val="003C032A"/>
    <w:rsid w:val="003C05D9"/>
    <w:rsid w:val="003C0BAD"/>
    <w:rsid w:val="003C1953"/>
    <w:rsid w:val="003C1BF7"/>
    <w:rsid w:val="003C2242"/>
    <w:rsid w:val="003C3105"/>
    <w:rsid w:val="003C55E2"/>
    <w:rsid w:val="003C5938"/>
    <w:rsid w:val="003D0138"/>
    <w:rsid w:val="003D3405"/>
    <w:rsid w:val="003D558D"/>
    <w:rsid w:val="003D72AA"/>
    <w:rsid w:val="003E2065"/>
    <w:rsid w:val="003E286C"/>
    <w:rsid w:val="003E34AF"/>
    <w:rsid w:val="003E553A"/>
    <w:rsid w:val="003E6EDE"/>
    <w:rsid w:val="003E7E77"/>
    <w:rsid w:val="003F1F35"/>
    <w:rsid w:val="003F298D"/>
    <w:rsid w:val="003F2C76"/>
    <w:rsid w:val="003F378A"/>
    <w:rsid w:val="003F4272"/>
    <w:rsid w:val="004049A6"/>
    <w:rsid w:val="00405003"/>
    <w:rsid w:val="00405F9A"/>
    <w:rsid w:val="004060CC"/>
    <w:rsid w:val="004113FC"/>
    <w:rsid w:val="00411A51"/>
    <w:rsid w:val="00412964"/>
    <w:rsid w:val="004141E1"/>
    <w:rsid w:val="00414B51"/>
    <w:rsid w:val="0041500D"/>
    <w:rsid w:val="00415E35"/>
    <w:rsid w:val="004160A6"/>
    <w:rsid w:val="004207FE"/>
    <w:rsid w:val="00423B3B"/>
    <w:rsid w:val="00423F78"/>
    <w:rsid w:val="00424650"/>
    <w:rsid w:val="00427E48"/>
    <w:rsid w:val="00434910"/>
    <w:rsid w:val="00434C99"/>
    <w:rsid w:val="00435DD4"/>
    <w:rsid w:val="00437A1D"/>
    <w:rsid w:val="004433D0"/>
    <w:rsid w:val="00451896"/>
    <w:rsid w:val="00451F16"/>
    <w:rsid w:val="004549F4"/>
    <w:rsid w:val="00454FEF"/>
    <w:rsid w:val="00455C19"/>
    <w:rsid w:val="0045607A"/>
    <w:rsid w:val="004633B8"/>
    <w:rsid w:val="004639BB"/>
    <w:rsid w:val="004705FB"/>
    <w:rsid w:val="004711C3"/>
    <w:rsid w:val="00472161"/>
    <w:rsid w:val="004731E1"/>
    <w:rsid w:val="0047427F"/>
    <w:rsid w:val="00474D0B"/>
    <w:rsid w:val="004752E6"/>
    <w:rsid w:val="00477B30"/>
    <w:rsid w:val="00482312"/>
    <w:rsid w:val="00482842"/>
    <w:rsid w:val="00484E75"/>
    <w:rsid w:val="004865F5"/>
    <w:rsid w:val="004875B9"/>
    <w:rsid w:val="004876B4"/>
    <w:rsid w:val="00488A37"/>
    <w:rsid w:val="00490836"/>
    <w:rsid w:val="0049212D"/>
    <w:rsid w:val="00492E65"/>
    <w:rsid w:val="00493C99"/>
    <w:rsid w:val="00494695"/>
    <w:rsid w:val="00495ABE"/>
    <w:rsid w:val="00497248"/>
    <w:rsid w:val="004976F6"/>
    <w:rsid w:val="004A4432"/>
    <w:rsid w:val="004A7ADF"/>
    <w:rsid w:val="004B005A"/>
    <w:rsid w:val="004B03B6"/>
    <w:rsid w:val="004B0637"/>
    <w:rsid w:val="004B06A6"/>
    <w:rsid w:val="004B0BBE"/>
    <w:rsid w:val="004B0D2A"/>
    <w:rsid w:val="004B1172"/>
    <w:rsid w:val="004B1CA0"/>
    <w:rsid w:val="004B27CA"/>
    <w:rsid w:val="004B72F1"/>
    <w:rsid w:val="004B7381"/>
    <w:rsid w:val="004C090D"/>
    <w:rsid w:val="004C0ACB"/>
    <w:rsid w:val="004C1FF9"/>
    <w:rsid w:val="004C2A14"/>
    <w:rsid w:val="004C3250"/>
    <w:rsid w:val="004C5B63"/>
    <w:rsid w:val="004D0017"/>
    <w:rsid w:val="004D04B5"/>
    <w:rsid w:val="004D5291"/>
    <w:rsid w:val="004E226F"/>
    <w:rsid w:val="004E323E"/>
    <w:rsid w:val="004E57F3"/>
    <w:rsid w:val="004E5CA8"/>
    <w:rsid w:val="004E62E8"/>
    <w:rsid w:val="004E69C4"/>
    <w:rsid w:val="004E6C75"/>
    <w:rsid w:val="004F0F51"/>
    <w:rsid w:val="004F2232"/>
    <w:rsid w:val="004F3128"/>
    <w:rsid w:val="004F3AE0"/>
    <w:rsid w:val="004F6830"/>
    <w:rsid w:val="004F75C4"/>
    <w:rsid w:val="00500456"/>
    <w:rsid w:val="005025AE"/>
    <w:rsid w:val="00503B97"/>
    <w:rsid w:val="00503C9B"/>
    <w:rsid w:val="00503C9D"/>
    <w:rsid w:val="005050F0"/>
    <w:rsid w:val="00506A4F"/>
    <w:rsid w:val="00511316"/>
    <w:rsid w:val="00512357"/>
    <w:rsid w:val="00513238"/>
    <w:rsid w:val="00514C2A"/>
    <w:rsid w:val="0052343A"/>
    <w:rsid w:val="00523B63"/>
    <w:rsid w:val="00526156"/>
    <w:rsid w:val="00526D1C"/>
    <w:rsid w:val="005274BE"/>
    <w:rsid w:val="00527E6F"/>
    <w:rsid w:val="005301A7"/>
    <w:rsid w:val="005302E3"/>
    <w:rsid w:val="00532E45"/>
    <w:rsid w:val="00535E22"/>
    <w:rsid w:val="00537AA1"/>
    <w:rsid w:val="00540AB1"/>
    <w:rsid w:val="00541831"/>
    <w:rsid w:val="0054386C"/>
    <w:rsid w:val="005442DB"/>
    <w:rsid w:val="00544748"/>
    <w:rsid w:val="0054654E"/>
    <w:rsid w:val="00546E3B"/>
    <w:rsid w:val="00547609"/>
    <w:rsid w:val="00547DA5"/>
    <w:rsid w:val="00550582"/>
    <w:rsid w:val="00550DFF"/>
    <w:rsid w:val="00551B71"/>
    <w:rsid w:val="0055409F"/>
    <w:rsid w:val="00555334"/>
    <w:rsid w:val="00556837"/>
    <w:rsid w:val="00557BA6"/>
    <w:rsid w:val="00557D53"/>
    <w:rsid w:val="00561589"/>
    <w:rsid w:val="00562188"/>
    <w:rsid w:val="005623CC"/>
    <w:rsid w:val="00564CD9"/>
    <w:rsid w:val="00566FC1"/>
    <w:rsid w:val="00567AB1"/>
    <w:rsid w:val="0057141A"/>
    <w:rsid w:val="00573225"/>
    <w:rsid w:val="00576265"/>
    <w:rsid w:val="005769AB"/>
    <w:rsid w:val="00582AF0"/>
    <w:rsid w:val="00585F63"/>
    <w:rsid w:val="00586D40"/>
    <w:rsid w:val="0058727B"/>
    <w:rsid w:val="00591755"/>
    <w:rsid w:val="00592933"/>
    <w:rsid w:val="00596A5D"/>
    <w:rsid w:val="005A204E"/>
    <w:rsid w:val="005A699C"/>
    <w:rsid w:val="005A7CBC"/>
    <w:rsid w:val="005B0AC1"/>
    <w:rsid w:val="005B13F0"/>
    <w:rsid w:val="005B142F"/>
    <w:rsid w:val="005B255E"/>
    <w:rsid w:val="005B3D39"/>
    <w:rsid w:val="005B5FE3"/>
    <w:rsid w:val="005B6F31"/>
    <w:rsid w:val="005B73FB"/>
    <w:rsid w:val="005C069A"/>
    <w:rsid w:val="005C2857"/>
    <w:rsid w:val="005C4013"/>
    <w:rsid w:val="005C4F34"/>
    <w:rsid w:val="005C50DC"/>
    <w:rsid w:val="005C61C2"/>
    <w:rsid w:val="005C6521"/>
    <w:rsid w:val="005D679D"/>
    <w:rsid w:val="005E08ED"/>
    <w:rsid w:val="005E2EC6"/>
    <w:rsid w:val="005E38A6"/>
    <w:rsid w:val="005E3F94"/>
    <w:rsid w:val="005E43FA"/>
    <w:rsid w:val="005E63B8"/>
    <w:rsid w:val="005E7663"/>
    <w:rsid w:val="005E7D67"/>
    <w:rsid w:val="005E7E05"/>
    <w:rsid w:val="005F1208"/>
    <w:rsid w:val="005F213E"/>
    <w:rsid w:val="005F2A4A"/>
    <w:rsid w:val="005F49E9"/>
    <w:rsid w:val="005F4FBF"/>
    <w:rsid w:val="005F5A8D"/>
    <w:rsid w:val="005F6A96"/>
    <w:rsid w:val="005F7F3C"/>
    <w:rsid w:val="006014FC"/>
    <w:rsid w:val="00601B7E"/>
    <w:rsid w:val="00610808"/>
    <w:rsid w:val="006112E1"/>
    <w:rsid w:val="0061436D"/>
    <w:rsid w:val="00614400"/>
    <w:rsid w:val="0061485F"/>
    <w:rsid w:val="00614A8A"/>
    <w:rsid w:val="00614AB6"/>
    <w:rsid w:val="00615123"/>
    <w:rsid w:val="00615DDB"/>
    <w:rsid w:val="00615E5F"/>
    <w:rsid w:val="00615FF6"/>
    <w:rsid w:val="006164D3"/>
    <w:rsid w:val="006176B6"/>
    <w:rsid w:val="00617E07"/>
    <w:rsid w:val="0062378E"/>
    <w:rsid w:val="00630874"/>
    <w:rsid w:val="00630A46"/>
    <w:rsid w:val="00633E5C"/>
    <w:rsid w:val="00643BD1"/>
    <w:rsid w:val="006448B9"/>
    <w:rsid w:val="00644E74"/>
    <w:rsid w:val="00645581"/>
    <w:rsid w:val="0064617F"/>
    <w:rsid w:val="00646C0F"/>
    <w:rsid w:val="006475EA"/>
    <w:rsid w:val="00652268"/>
    <w:rsid w:val="00652B5C"/>
    <w:rsid w:val="00656225"/>
    <w:rsid w:val="00660079"/>
    <w:rsid w:val="00662105"/>
    <w:rsid w:val="00662CAF"/>
    <w:rsid w:val="00664338"/>
    <w:rsid w:val="00664AE4"/>
    <w:rsid w:val="00667B18"/>
    <w:rsid w:val="006700E9"/>
    <w:rsid w:val="006713C1"/>
    <w:rsid w:val="006738BE"/>
    <w:rsid w:val="0067642B"/>
    <w:rsid w:val="00677E56"/>
    <w:rsid w:val="00680771"/>
    <w:rsid w:val="00683B98"/>
    <w:rsid w:val="00690734"/>
    <w:rsid w:val="00690EEB"/>
    <w:rsid w:val="00690F6C"/>
    <w:rsid w:val="00696B38"/>
    <w:rsid w:val="00696F41"/>
    <w:rsid w:val="006A3298"/>
    <w:rsid w:val="006A3FD1"/>
    <w:rsid w:val="006A639D"/>
    <w:rsid w:val="006A6BDC"/>
    <w:rsid w:val="006A7360"/>
    <w:rsid w:val="006B440D"/>
    <w:rsid w:val="006B4806"/>
    <w:rsid w:val="006B530A"/>
    <w:rsid w:val="006B7E4B"/>
    <w:rsid w:val="006C1CF8"/>
    <w:rsid w:val="006C24BB"/>
    <w:rsid w:val="006C5795"/>
    <w:rsid w:val="006C5CCA"/>
    <w:rsid w:val="006C6156"/>
    <w:rsid w:val="006C6547"/>
    <w:rsid w:val="006C6D30"/>
    <w:rsid w:val="006D1B75"/>
    <w:rsid w:val="006D1C9E"/>
    <w:rsid w:val="006D1CE1"/>
    <w:rsid w:val="006D2F44"/>
    <w:rsid w:val="006D3D4A"/>
    <w:rsid w:val="006D5CC3"/>
    <w:rsid w:val="006D7239"/>
    <w:rsid w:val="006E264D"/>
    <w:rsid w:val="006E41C4"/>
    <w:rsid w:val="006E6814"/>
    <w:rsid w:val="006E6B63"/>
    <w:rsid w:val="006E7C3D"/>
    <w:rsid w:val="006F0664"/>
    <w:rsid w:val="006F1418"/>
    <w:rsid w:val="006F169A"/>
    <w:rsid w:val="006F1B84"/>
    <w:rsid w:val="006F3C74"/>
    <w:rsid w:val="006F412B"/>
    <w:rsid w:val="006F64B9"/>
    <w:rsid w:val="006F7786"/>
    <w:rsid w:val="00701BA7"/>
    <w:rsid w:val="00703998"/>
    <w:rsid w:val="00706C92"/>
    <w:rsid w:val="00711047"/>
    <w:rsid w:val="00715509"/>
    <w:rsid w:val="007177FA"/>
    <w:rsid w:val="0072067A"/>
    <w:rsid w:val="0072081E"/>
    <w:rsid w:val="00722756"/>
    <w:rsid w:val="0072306E"/>
    <w:rsid w:val="00731181"/>
    <w:rsid w:val="0073133A"/>
    <w:rsid w:val="00731B7D"/>
    <w:rsid w:val="007320AD"/>
    <w:rsid w:val="00732F8A"/>
    <w:rsid w:val="00736CB8"/>
    <w:rsid w:val="00736D1E"/>
    <w:rsid w:val="00740825"/>
    <w:rsid w:val="00740EED"/>
    <w:rsid w:val="0074176C"/>
    <w:rsid w:val="00742326"/>
    <w:rsid w:val="00746AB7"/>
    <w:rsid w:val="00746AE0"/>
    <w:rsid w:val="00747BE6"/>
    <w:rsid w:val="00747C29"/>
    <w:rsid w:val="0075070B"/>
    <w:rsid w:val="00752EA2"/>
    <w:rsid w:val="0075412E"/>
    <w:rsid w:val="00756B0C"/>
    <w:rsid w:val="00756B8B"/>
    <w:rsid w:val="00760418"/>
    <w:rsid w:val="00762FE9"/>
    <w:rsid w:val="00763D92"/>
    <w:rsid w:val="00765EF8"/>
    <w:rsid w:val="00770F90"/>
    <w:rsid w:val="00772A75"/>
    <w:rsid w:val="00773DB1"/>
    <w:rsid w:val="007749C5"/>
    <w:rsid w:val="0077631E"/>
    <w:rsid w:val="007775D1"/>
    <w:rsid w:val="007806CE"/>
    <w:rsid w:val="00781A59"/>
    <w:rsid w:val="00781F1A"/>
    <w:rsid w:val="00783213"/>
    <w:rsid w:val="00784376"/>
    <w:rsid w:val="007846FD"/>
    <w:rsid w:val="00785379"/>
    <w:rsid w:val="00790869"/>
    <w:rsid w:val="00792A6B"/>
    <w:rsid w:val="00793B85"/>
    <w:rsid w:val="00796DDC"/>
    <w:rsid w:val="007A1F66"/>
    <w:rsid w:val="007A34D0"/>
    <w:rsid w:val="007A4144"/>
    <w:rsid w:val="007A482D"/>
    <w:rsid w:val="007A5651"/>
    <w:rsid w:val="007A590D"/>
    <w:rsid w:val="007A6988"/>
    <w:rsid w:val="007A6FBD"/>
    <w:rsid w:val="007B0EB5"/>
    <w:rsid w:val="007B1090"/>
    <w:rsid w:val="007B1F54"/>
    <w:rsid w:val="007B2255"/>
    <w:rsid w:val="007B4DDC"/>
    <w:rsid w:val="007B5365"/>
    <w:rsid w:val="007B5F11"/>
    <w:rsid w:val="007B6347"/>
    <w:rsid w:val="007B799B"/>
    <w:rsid w:val="007C1796"/>
    <w:rsid w:val="007C3D62"/>
    <w:rsid w:val="007C4678"/>
    <w:rsid w:val="007D1017"/>
    <w:rsid w:val="007D33B9"/>
    <w:rsid w:val="007D6343"/>
    <w:rsid w:val="007E0DEF"/>
    <w:rsid w:val="007E22A4"/>
    <w:rsid w:val="007E23AD"/>
    <w:rsid w:val="007E61F0"/>
    <w:rsid w:val="007E6D2F"/>
    <w:rsid w:val="007F01D8"/>
    <w:rsid w:val="007F0476"/>
    <w:rsid w:val="007F1D57"/>
    <w:rsid w:val="007F2D27"/>
    <w:rsid w:val="007F38D4"/>
    <w:rsid w:val="007F3C07"/>
    <w:rsid w:val="007F4599"/>
    <w:rsid w:val="007F464D"/>
    <w:rsid w:val="007F49E6"/>
    <w:rsid w:val="007F4A8E"/>
    <w:rsid w:val="007F5BA1"/>
    <w:rsid w:val="007F6ECC"/>
    <w:rsid w:val="007F7CCE"/>
    <w:rsid w:val="007F7F74"/>
    <w:rsid w:val="00800E50"/>
    <w:rsid w:val="00801C0F"/>
    <w:rsid w:val="008020A2"/>
    <w:rsid w:val="00804B71"/>
    <w:rsid w:val="00806359"/>
    <w:rsid w:val="0080681B"/>
    <w:rsid w:val="00806DCA"/>
    <w:rsid w:val="00810A6A"/>
    <w:rsid w:val="008141B8"/>
    <w:rsid w:val="008176A3"/>
    <w:rsid w:val="00817781"/>
    <w:rsid w:val="00820558"/>
    <w:rsid w:val="008213F0"/>
    <w:rsid w:val="008214F9"/>
    <w:rsid w:val="008215F7"/>
    <w:rsid w:val="0082484C"/>
    <w:rsid w:val="00824C6E"/>
    <w:rsid w:val="008255BD"/>
    <w:rsid w:val="00825A25"/>
    <w:rsid w:val="0082637A"/>
    <w:rsid w:val="00826F0F"/>
    <w:rsid w:val="00827C38"/>
    <w:rsid w:val="00827C5C"/>
    <w:rsid w:val="00834DA0"/>
    <w:rsid w:val="008363C7"/>
    <w:rsid w:val="00837AD9"/>
    <w:rsid w:val="00837C8D"/>
    <w:rsid w:val="00837F3D"/>
    <w:rsid w:val="00842FF7"/>
    <w:rsid w:val="008437E3"/>
    <w:rsid w:val="00844D34"/>
    <w:rsid w:val="0084669F"/>
    <w:rsid w:val="00846AE1"/>
    <w:rsid w:val="00847074"/>
    <w:rsid w:val="0085199A"/>
    <w:rsid w:val="00851D8E"/>
    <w:rsid w:val="00852AB6"/>
    <w:rsid w:val="00853215"/>
    <w:rsid w:val="00857F7F"/>
    <w:rsid w:val="00860A40"/>
    <w:rsid w:val="008613BB"/>
    <w:rsid w:val="00861FF6"/>
    <w:rsid w:val="00862D1D"/>
    <w:rsid w:val="00863CC7"/>
    <w:rsid w:val="00874DE2"/>
    <w:rsid w:val="00875048"/>
    <w:rsid w:val="00876003"/>
    <w:rsid w:val="008770CD"/>
    <w:rsid w:val="008775AB"/>
    <w:rsid w:val="00877C33"/>
    <w:rsid w:val="00877DF5"/>
    <w:rsid w:val="00883002"/>
    <w:rsid w:val="00884C5B"/>
    <w:rsid w:val="008852FA"/>
    <w:rsid w:val="0088773E"/>
    <w:rsid w:val="00892D34"/>
    <w:rsid w:val="00893D72"/>
    <w:rsid w:val="00893EA7"/>
    <w:rsid w:val="008A0F9C"/>
    <w:rsid w:val="008A173F"/>
    <w:rsid w:val="008A2606"/>
    <w:rsid w:val="008A4DBB"/>
    <w:rsid w:val="008A6162"/>
    <w:rsid w:val="008A7898"/>
    <w:rsid w:val="008B11C5"/>
    <w:rsid w:val="008B200E"/>
    <w:rsid w:val="008B2EFE"/>
    <w:rsid w:val="008B7314"/>
    <w:rsid w:val="008C0642"/>
    <w:rsid w:val="008C09BD"/>
    <w:rsid w:val="008C24EF"/>
    <w:rsid w:val="008C3149"/>
    <w:rsid w:val="008C380E"/>
    <w:rsid w:val="008C53C0"/>
    <w:rsid w:val="008C5883"/>
    <w:rsid w:val="008C7093"/>
    <w:rsid w:val="008D0353"/>
    <w:rsid w:val="008D0DD2"/>
    <w:rsid w:val="008D3B1F"/>
    <w:rsid w:val="008D3DB4"/>
    <w:rsid w:val="008D4B6D"/>
    <w:rsid w:val="008D5406"/>
    <w:rsid w:val="008D64A5"/>
    <w:rsid w:val="008D6697"/>
    <w:rsid w:val="008D691C"/>
    <w:rsid w:val="008D7549"/>
    <w:rsid w:val="008D7C8F"/>
    <w:rsid w:val="008E045F"/>
    <w:rsid w:val="008E04E1"/>
    <w:rsid w:val="008E1382"/>
    <w:rsid w:val="008E399B"/>
    <w:rsid w:val="008E46FE"/>
    <w:rsid w:val="008F24F8"/>
    <w:rsid w:val="008F26B8"/>
    <w:rsid w:val="008F32CA"/>
    <w:rsid w:val="008F4633"/>
    <w:rsid w:val="008F56E2"/>
    <w:rsid w:val="008F74B2"/>
    <w:rsid w:val="008F7904"/>
    <w:rsid w:val="0090128E"/>
    <w:rsid w:val="00903A51"/>
    <w:rsid w:val="00906C4C"/>
    <w:rsid w:val="00907D13"/>
    <w:rsid w:val="00910D36"/>
    <w:rsid w:val="009119EA"/>
    <w:rsid w:val="00913F50"/>
    <w:rsid w:val="0091472A"/>
    <w:rsid w:val="00914E34"/>
    <w:rsid w:val="00916EA0"/>
    <w:rsid w:val="00916EC2"/>
    <w:rsid w:val="00921E1C"/>
    <w:rsid w:val="009276AD"/>
    <w:rsid w:val="0092780D"/>
    <w:rsid w:val="0093541E"/>
    <w:rsid w:val="0093561F"/>
    <w:rsid w:val="00935F91"/>
    <w:rsid w:val="009374D6"/>
    <w:rsid w:val="009418F0"/>
    <w:rsid w:val="00941B32"/>
    <w:rsid w:val="0094211A"/>
    <w:rsid w:val="00945A44"/>
    <w:rsid w:val="0095231B"/>
    <w:rsid w:val="00952424"/>
    <w:rsid w:val="00953670"/>
    <w:rsid w:val="0095732C"/>
    <w:rsid w:val="00957F2A"/>
    <w:rsid w:val="009608F1"/>
    <w:rsid w:val="009629A5"/>
    <w:rsid w:val="00962FF3"/>
    <w:rsid w:val="00964D74"/>
    <w:rsid w:val="00965526"/>
    <w:rsid w:val="0096597B"/>
    <w:rsid w:val="00965D28"/>
    <w:rsid w:val="009663D4"/>
    <w:rsid w:val="0096642D"/>
    <w:rsid w:val="009704E0"/>
    <w:rsid w:val="0097091B"/>
    <w:rsid w:val="009718F0"/>
    <w:rsid w:val="009725E0"/>
    <w:rsid w:val="00973C26"/>
    <w:rsid w:val="009755C9"/>
    <w:rsid w:val="009766D7"/>
    <w:rsid w:val="00976E6E"/>
    <w:rsid w:val="00980845"/>
    <w:rsid w:val="00980FAB"/>
    <w:rsid w:val="0098203C"/>
    <w:rsid w:val="00982FF9"/>
    <w:rsid w:val="0098476E"/>
    <w:rsid w:val="00987794"/>
    <w:rsid w:val="009927FE"/>
    <w:rsid w:val="009933FE"/>
    <w:rsid w:val="00994732"/>
    <w:rsid w:val="00995FC9"/>
    <w:rsid w:val="009969C5"/>
    <w:rsid w:val="0099748F"/>
    <w:rsid w:val="0099776E"/>
    <w:rsid w:val="009A0349"/>
    <w:rsid w:val="009A1FFC"/>
    <w:rsid w:val="009A30B5"/>
    <w:rsid w:val="009A3374"/>
    <w:rsid w:val="009A3992"/>
    <w:rsid w:val="009A3CD4"/>
    <w:rsid w:val="009A3DCA"/>
    <w:rsid w:val="009A49D3"/>
    <w:rsid w:val="009A6F18"/>
    <w:rsid w:val="009A71A1"/>
    <w:rsid w:val="009B07A4"/>
    <w:rsid w:val="009B2494"/>
    <w:rsid w:val="009B306A"/>
    <w:rsid w:val="009B4351"/>
    <w:rsid w:val="009B52CF"/>
    <w:rsid w:val="009B5F6C"/>
    <w:rsid w:val="009C09C6"/>
    <w:rsid w:val="009C3E78"/>
    <w:rsid w:val="009C6F14"/>
    <w:rsid w:val="009D04D8"/>
    <w:rsid w:val="009D1EBA"/>
    <w:rsid w:val="009D25BE"/>
    <w:rsid w:val="009D3145"/>
    <w:rsid w:val="009D38EB"/>
    <w:rsid w:val="009D4D4B"/>
    <w:rsid w:val="009D6187"/>
    <w:rsid w:val="009D7559"/>
    <w:rsid w:val="009D798B"/>
    <w:rsid w:val="009D7B7A"/>
    <w:rsid w:val="009E1BB2"/>
    <w:rsid w:val="009E345D"/>
    <w:rsid w:val="009E4010"/>
    <w:rsid w:val="009E5164"/>
    <w:rsid w:val="009E61D2"/>
    <w:rsid w:val="009E6EA5"/>
    <w:rsid w:val="009E75A2"/>
    <w:rsid w:val="009F0298"/>
    <w:rsid w:val="009F1B63"/>
    <w:rsid w:val="009F20FC"/>
    <w:rsid w:val="009F2F65"/>
    <w:rsid w:val="009F393F"/>
    <w:rsid w:val="009F4A82"/>
    <w:rsid w:val="009F5E5B"/>
    <w:rsid w:val="009F6058"/>
    <w:rsid w:val="009F6168"/>
    <w:rsid w:val="00A02D57"/>
    <w:rsid w:val="00A040B9"/>
    <w:rsid w:val="00A0629B"/>
    <w:rsid w:val="00A11DE4"/>
    <w:rsid w:val="00A14446"/>
    <w:rsid w:val="00A14A78"/>
    <w:rsid w:val="00A16D05"/>
    <w:rsid w:val="00A173BE"/>
    <w:rsid w:val="00A179CC"/>
    <w:rsid w:val="00A17DCB"/>
    <w:rsid w:val="00A2215B"/>
    <w:rsid w:val="00A2458E"/>
    <w:rsid w:val="00A25C55"/>
    <w:rsid w:val="00A337A5"/>
    <w:rsid w:val="00A34250"/>
    <w:rsid w:val="00A345A7"/>
    <w:rsid w:val="00A34FDA"/>
    <w:rsid w:val="00A35146"/>
    <w:rsid w:val="00A3718D"/>
    <w:rsid w:val="00A406F0"/>
    <w:rsid w:val="00A40876"/>
    <w:rsid w:val="00A41876"/>
    <w:rsid w:val="00A4218D"/>
    <w:rsid w:val="00A43660"/>
    <w:rsid w:val="00A436CD"/>
    <w:rsid w:val="00A45932"/>
    <w:rsid w:val="00A45E27"/>
    <w:rsid w:val="00A46EF1"/>
    <w:rsid w:val="00A505FB"/>
    <w:rsid w:val="00A5067F"/>
    <w:rsid w:val="00A5187E"/>
    <w:rsid w:val="00A52687"/>
    <w:rsid w:val="00A52AC0"/>
    <w:rsid w:val="00A57CCD"/>
    <w:rsid w:val="00A61743"/>
    <w:rsid w:val="00A61993"/>
    <w:rsid w:val="00A62022"/>
    <w:rsid w:val="00A62C60"/>
    <w:rsid w:val="00A64389"/>
    <w:rsid w:val="00A665F6"/>
    <w:rsid w:val="00A678A1"/>
    <w:rsid w:val="00A70153"/>
    <w:rsid w:val="00A74F22"/>
    <w:rsid w:val="00A75893"/>
    <w:rsid w:val="00A76BE4"/>
    <w:rsid w:val="00A82FFD"/>
    <w:rsid w:val="00A83DDC"/>
    <w:rsid w:val="00A84362"/>
    <w:rsid w:val="00A84AB0"/>
    <w:rsid w:val="00A86409"/>
    <w:rsid w:val="00A941E8"/>
    <w:rsid w:val="00A948BD"/>
    <w:rsid w:val="00A95E1D"/>
    <w:rsid w:val="00A96D63"/>
    <w:rsid w:val="00A975C3"/>
    <w:rsid w:val="00AA2788"/>
    <w:rsid w:val="00AA320B"/>
    <w:rsid w:val="00AA3D02"/>
    <w:rsid w:val="00AA4F7C"/>
    <w:rsid w:val="00AA6409"/>
    <w:rsid w:val="00AA684F"/>
    <w:rsid w:val="00AA7242"/>
    <w:rsid w:val="00AA7878"/>
    <w:rsid w:val="00AB1DE5"/>
    <w:rsid w:val="00AB1FF4"/>
    <w:rsid w:val="00AB34CD"/>
    <w:rsid w:val="00AB3E46"/>
    <w:rsid w:val="00AB47A3"/>
    <w:rsid w:val="00AB5CA0"/>
    <w:rsid w:val="00AB651E"/>
    <w:rsid w:val="00AB7432"/>
    <w:rsid w:val="00AB7E6F"/>
    <w:rsid w:val="00AC00CA"/>
    <w:rsid w:val="00AC14AF"/>
    <w:rsid w:val="00AC1ACF"/>
    <w:rsid w:val="00AC3E5A"/>
    <w:rsid w:val="00AC4793"/>
    <w:rsid w:val="00AC6B48"/>
    <w:rsid w:val="00AD25DA"/>
    <w:rsid w:val="00AD3D64"/>
    <w:rsid w:val="00AD407C"/>
    <w:rsid w:val="00AD5077"/>
    <w:rsid w:val="00AD6934"/>
    <w:rsid w:val="00AD78A4"/>
    <w:rsid w:val="00AE0D52"/>
    <w:rsid w:val="00AE3FF4"/>
    <w:rsid w:val="00AE4507"/>
    <w:rsid w:val="00AE5432"/>
    <w:rsid w:val="00AE597D"/>
    <w:rsid w:val="00AF179D"/>
    <w:rsid w:val="00AF6EC0"/>
    <w:rsid w:val="00AF71DD"/>
    <w:rsid w:val="00AF77AF"/>
    <w:rsid w:val="00B013CF"/>
    <w:rsid w:val="00B040BC"/>
    <w:rsid w:val="00B11F5B"/>
    <w:rsid w:val="00B146FA"/>
    <w:rsid w:val="00B15920"/>
    <w:rsid w:val="00B15F35"/>
    <w:rsid w:val="00B16849"/>
    <w:rsid w:val="00B17D08"/>
    <w:rsid w:val="00B2069D"/>
    <w:rsid w:val="00B207B6"/>
    <w:rsid w:val="00B219F5"/>
    <w:rsid w:val="00B238E2"/>
    <w:rsid w:val="00B23A1A"/>
    <w:rsid w:val="00B30B73"/>
    <w:rsid w:val="00B3299E"/>
    <w:rsid w:val="00B334F5"/>
    <w:rsid w:val="00B35F28"/>
    <w:rsid w:val="00B36465"/>
    <w:rsid w:val="00B364B1"/>
    <w:rsid w:val="00B3654C"/>
    <w:rsid w:val="00B40180"/>
    <w:rsid w:val="00B404A6"/>
    <w:rsid w:val="00B40B15"/>
    <w:rsid w:val="00B413FE"/>
    <w:rsid w:val="00B42C65"/>
    <w:rsid w:val="00B42EFB"/>
    <w:rsid w:val="00B436BF"/>
    <w:rsid w:val="00B46227"/>
    <w:rsid w:val="00B46F07"/>
    <w:rsid w:val="00B50480"/>
    <w:rsid w:val="00B51DDA"/>
    <w:rsid w:val="00B52E09"/>
    <w:rsid w:val="00B552A4"/>
    <w:rsid w:val="00B56FBE"/>
    <w:rsid w:val="00B57401"/>
    <w:rsid w:val="00B613D6"/>
    <w:rsid w:val="00B64D41"/>
    <w:rsid w:val="00B64FEB"/>
    <w:rsid w:val="00B6529B"/>
    <w:rsid w:val="00B65661"/>
    <w:rsid w:val="00B66976"/>
    <w:rsid w:val="00B674C4"/>
    <w:rsid w:val="00B70860"/>
    <w:rsid w:val="00B722D0"/>
    <w:rsid w:val="00B7409B"/>
    <w:rsid w:val="00B7504B"/>
    <w:rsid w:val="00B75BE5"/>
    <w:rsid w:val="00B773AE"/>
    <w:rsid w:val="00B81F38"/>
    <w:rsid w:val="00B821CD"/>
    <w:rsid w:val="00B82951"/>
    <w:rsid w:val="00B84C48"/>
    <w:rsid w:val="00B86F15"/>
    <w:rsid w:val="00B8CAEA"/>
    <w:rsid w:val="00B92C52"/>
    <w:rsid w:val="00B932EB"/>
    <w:rsid w:val="00B95CFA"/>
    <w:rsid w:val="00B95E40"/>
    <w:rsid w:val="00B9622E"/>
    <w:rsid w:val="00B96C77"/>
    <w:rsid w:val="00B96E63"/>
    <w:rsid w:val="00BA106A"/>
    <w:rsid w:val="00BA1482"/>
    <w:rsid w:val="00BA1F80"/>
    <w:rsid w:val="00BA24A2"/>
    <w:rsid w:val="00BA31EB"/>
    <w:rsid w:val="00BA6620"/>
    <w:rsid w:val="00BB37CA"/>
    <w:rsid w:val="00BB396E"/>
    <w:rsid w:val="00BB40E8"/>
    <w:rsid w:val="00BB44E6"/>
    <w:rsid w:val="00BB7044"/>
    <w:rsid w:val="00BC05D6"/>
    <w:rsid w:val="00BC0FC3"/>
    <w:rsid w:val="00BC1B2A"/>
    <w:rsid w:val="00BC3847"/>
    <w:rsid w:val="00BC4B82"/>
    <w:rsid w:val="00BC5298"/>
    <w:rsid w:val="00BC5785"/>
    <w:rsid w:val="00BC7C10"/>
    <w:rsid w:val="00BD0A3B"/>
    <w:rsid w:val="00BD0DCB"/>
    <w:rsid w:val="00BD10E7"/>
    <w:rsid w:val="00BD1894"/>
    <w:rsid w:val="00BD285D"/>
    <w:rsid w:val="00BD2D10"/>
    <w:rsid w:val="00BD47D2"/>
    <w:rsid w:val="00BD4D1D"/>
    <w:rsid w:val="00BD4ECB"/>
    <w:rsid w:val="00BD5F08"/>
    <w:rsid w:val="00BE0422"/>
    <w:rsid w:val="00BE09F1"/>
    <w:rsid w:val="00BE2EAD"/>
    <w:rsid w:val="00BE3461"/>
    <w:rsid w:val="00BE5349"/>
    <w:rsid w:val="00BE5CC2"/>
    <w:rsid w:val="00BE6881"/>
    <w:rsid w:val="00BE7532"/>
    <w:rsid w:val="00BE79C2"/>
    <w:rsid w:val="00BE7CEC"/>
    <w:rsid w:val="00BF146B"/>
    <w:rsid w:val="00BF2A32"/>
    <w:rsid w:val="00BF650A"/>
    <w:rsid w:val="00BF7A2B"/>
    <w:rsid w:val="00BF7D6F"/>
    <w:rsid w:val="00C007AF"/>
    <w:rsid w:val="00C038C0"/>
    <w:rsid w:val="00C03EFF"/>
    <w:rsid w:val="00C04B83"/>
    <w:rsid w:val="00C07524"/>
    <w:rsid w:val="00C07D6E"/>
    <w:rsid w:val="00C10C17"/>
    <w:rsid w:val="00C10D24"/>
    <w:rsid w:val="00C12566"/>
    <w:rsid w:val="00C1285E"/>
    <w:rsid w:val="00C12FBC"/>
    <w:rsid w:val="00C13353"/>
    <w:rsid w:val="00C13A03"/>
    <w:rsid w:val="00C13F30"/>
    <w:rsid w:val="00C168FA"/>
    <w:rsid w:val="00C21259"/>
    <w:rsid w:val="00C21FC1"/>
    <w:rsid w:val="00C2560D"/>
    <w:rsid w:val="00C257C4"/>
    <w:rsid w:val="00C260E0"/>
    <w:rsid w:val="00C26373"/>
    <w:rsid w:val="00C30182"/>
    <w:rsid w:val="00C30F93"/>
    <w:rsid w:val="00C3125A"/>
    <w:rsid w:val="00C31D53"/>
    <w:rsid w:val="00C33147"/>
    <w:rsid w:val="00C33ADA"/>
    <w:rsid w:val="00C3401F"/>
    <w:rsid w:val="00C3658B"/>
    <w:rsid w:val="00C36E00"/>
    <w:rsid w:val="00C37F12"/>
    <w:rsid w:val="00C41629"/>
    <w:rsid w:val="00C418CB"/>
    <w:rsid w:val="00C42B41"/>
    <w:rsid w:val="00C43A77"/>
    <w:rsid w:val="00C45A10"/>
    <w:rsid w:val="00C45E08"/>
    <w:rsid w:val="00C46759"/>
    <w:rsid w:val="00C46B0A"/>
    <w:rsid w:val="00C5144D"/>
    <w:rsid w:val="00C51F07"/>
    <w:rsid w:val="00C53E9E"/>
    <w:rsid w:val="00C61287"/>
    <w:rsid w:val="00C613B5"/>
    <w:rsid w:val="00C6333D"/>
    <w:rsid w:val="00C63FFE"/>
    <w:rsid w:val="00C653AC"/>
    <w:rsid w:val="00C66DB2"/>
    <w:rsid w:val="00C66EFB"/>
    <w:rsid w:val="00C72E76"/>
    <w:rsid w:val="00C74E0B"/>
    <w:rsid w:val="00C76624"/>
    <w:rsid w:val="00C815D8"/>
    <w:rsid w:val="00C816C3"/>
    <w:rsid w:val="00C81739"/>
    <w:rsid w:val="00C82F18"/>
    <w:rsid w:val="00C82FC1"/>
    <w:rsid w:val="00C8307A"/>
    <w:rsid w:val="00C841A8"/>
    <w:rsid w:val="00C90F72"/>
    <w:rsid w:val="00C92DB9"/>
    <w:rsid w:val="00C943DE"/>
    <w:rsid w:val="00C97D81"/>
    <w:rsid w:val="00CA4614"/>
    <w:rsid w:val="00CA4A99"/>
    <w:rsid w:val="00CA536B"/>
    <w:rsid w:val="00CA5729"/>
    <w:rsid w:val="00CA6A34"/>
    <w:rsid w:val="00CB10F4"/>
    <w:rsid w:val="00CB1D48"/>
    <w:rsid w:val="00CB5676"/>
    <w:rsid w:val="00CB6B66"/>
    <w:rsid w:val="00CB71B5"/>
    <w:rsid w:val="00CB764E"/>
    <w:rsid w:val="00CC0092"/>
    <w:rsid w:val="00CC1522"/>
    <w:rsid w:val="00CC1C37"/>
    <w:rsid w:val="00CC25B7"/>
    <w:rsid w:val="00CC2C96"/>
    <w:rsid w:val="00CC59A3"/>
    <w:rsid w:val="00CD0B6E"/>
    <w:rsid w:val="00CD1100"/>
    <w:rsid w:val="00CD3894"/>
    <w:rsid w:val="00CD3CEF"/>
    <w:rsid w:val="00CD7892"/>
    <w:rsid w:val="00CE004A"/>
    <w:rsid w:val="00CE03BD"/>
    <w:rsid w:val="00CE1743"/>
    <w:rsid w:val="00CE19CD"/>
    <w:rsid w:val="00CE19E9"/>
    <w:rsid w:val="00CE3FBA"/>
    <w:rsid w:val="00CE6100"/>
    <w:rsid w:val="00CE69E0"/>
    <w:rsid w:val="00CF0B9D"/>
    <w:rsid w:val="00CF3C9B"/>
    <w:rsid w:val="00CF4A97"/>
    <w:rsid w:val="00CF6A93"/>
    <w:rsid w:val="00CF6CA1"/>
    <w:rsid w:val="00CF6E40"/>
    <w:rsid w:val="00CF70FD"/>
    <w:rsid w:val="00CF785E"/>
    <w:rsid w:val="00D0017D"/>
    <w:rsid w:val="00D00818"/>
    <w:rsid w:val="00D00F9C"/>
    <w:rsid w:val="00D01894"/>
    <w:rsid w:val="00D02640"/>
    <w:rsid w:val="00D0354F"/>
    <w:rsid w:val="00D047C6"/>
    <w:rsid w:val="00D05262"/>
    <w:rsid w:val="00D05D96"/>
    <w:rsid w:val="00D06415"/>
    <w:rsid w:val="00D074E2"/>
    <w:rsid w:val="00D07644"/>
    <w:rsid w:val="00D1058D"/>
    <w:rsid w:val="00D107BA"/>
    <w:rsid w:val="00D115E8"/>
    <w:rsid w:val="00D125D2"/>
    <w:rsid w:val="00D12AA2"/>
    <w:rsid w:val="00D131B0"/>
    <w:rsid w:val="00D13E6B"/>
    <w:rsid w:val="00D1403F"/>
    <w:rsid w:val="00D142E8"/>
    <w:rsid w:val="00D14894"/>
    <w:rsid w:val="00D159DF"/>
    <w:rsid w:val="00D20F10"/>
    <w:rsid w:val="00D22466"/>
    <w:rsid w:val="00D24728"/>
    <w:rsid w:val="00D26078"/>
    <w:rsid w:val="00D26788"/>
    <w:rsid w:val="00D26E3A"/>
    <w:rsid w:val="00D3059B"/>
    <w:rsid w:val="00D315E5"/>
    <w:rsid w:val="00D315EE"/>
    <w:rsid w:val="00D3168B"/>
    <w:rsid w:val="00D3182F"/>
    <w:rsid w:val="00D32B65"/>
    <w:rsid w:val="00D35A44"/>
    <w:rsid w:val="00D36574"/>
    <w:rsid w:val="00D434E4"/>
    <w:rsid w:val="00D451F8"/>
    <w:rsid w:val="00D467F5"/>
    <w:rsid w:val="00D47DE0"/>
    <w:rsid w:val="00D50C9C"/>
    <w:rsid w:val="00D52242"/>
    <w:rsid w:val="00D52D91"/>
    <w:rsid w:val="00D54F51"/>
    <w:rsid w:val="00D557EB"/>
    <w:rsid w:val="00D55902"/>
    <w:rsid w:val="00D57785"/>
    <w:rsid w:val="00D6074A"/>
    <w:rsid w:val="00D60BD8"/>
    <w:rsid w:val="00D61B9C"/>
    <w:rsid w:val="00D64BF5"/>
    <w:rsid w:val="00D656AF"/>
    <w:rsid w:val="00D66E0F"/>
    <w:rsid w:val="00D67150"/>
    <w:rsid w:val="00D70F7E"/>
    <w:rsid w:val="00D712C3"/>
    <w:rsid w:val="00D71E0A"/>
    <w:rsid w:val="00D72FC7"/>
    <w:rsid w:val="00D73BBF"/>
    <w:rsid w:val="00D73DCC"/>
    <w:rsid w:val="00D7481A"/>
    <w:rsid w:val="00D761A7"/>
    <w:rsid w:val="00D764EA"/>
    <w:rsid w:val="00D818D6"/>
    <w:rsid w:val="00D83FDA"/>
    <w:rsid w:val="00D84FBE"/>
    <w:rsid w:val="00D85564"/>
    <w:rsid w:val="00D86607"/>
    <w:rsid w:val="00D87F92"/>
    <w:rsid w:val="00D91356"/>
    <w:rsid w:val="00D9431A"/>
    <w:rsid w:val="00D948FD"/>
    <w:rsid w:val="00D9525A"/>
    <w:rsid w:val="00D96CE7"/>
    <w:rsid w:val="00D9741E"/>
    <w:rsid w:val="00D977FC"/>
    <w:rsid w:val="00D97A68"/>
    <w:rsid w:val="00DA038B"/>
    <w:rsid w:val="00DA0E35"/>
    <w:rsid w:val="00DA393C"/>
    <w:rsid w:val="00DA533F"/>
    <w:rsid w:val="00DB0BC8"/>
    <w:rsid w:val="00DB0E87"/>
    <w:rsid w:val="00DB1F1F"/>
    <w:rsid w:val="00DB2DF0"/>
    <w:rsid w:val="00DB3579"/>
    <w:rsid w:val="00DB467A"/>
    <w:rsid w:val="00DB7A0D"/>
    <w:rsid w:val="00DB7F23"/>
    <w:rsid w:val="00DC05D8"/>
    <w:rsid w:val="00DC0820"/>
    <w:rsid w:val="00DC0CFF"/>
    <w:rsid w:val="00DC5095"/>
    <w:rsid w:val="00DC5290"/>
    <w:rsid w:val="00DC68CA"/>
    <w:rsid w:val="00DC69CF"/>
    <w:rsid w:val="00DC710D"/>
    <w:rsid w:val="00DC7DC6"/>
    <w:rsid w:val="00DD08D1"/>
    <w:rsid w:val="00DD3126"/>
    <w:rsid w:val="00DD36F0"/>
    <w:rsid w:val="00DD64B5"/>
    <w:rsid w:val="00DD6C68"/>
    <w:rsid w:val="00DD775C"/>
    <w:rsid w:val="00DD7CA4"/>
    <w:rsid w:val="00DE05FC"/>
    <w:rsid w:val="00DE2A27"/>
    <w:rsid w:val="00DE39C6"/>
    <w:rsid w:val="00DE5212"/>
    <w:rsid w:val="00DE64EA"/>
    <w:rsid w:val="00DE733A"/>
    <w:rsid w:val="00DF2CDB"/>
    <w:rsid w:val="00DF3A16"/>
    <w:rsid w:val="00DF4061"/>
    <w:rsid w:val="00DF4BB6"/>
    <w:rsid w:val="00DF5150"/>
    <w:rsid w:val="00DF7065"/>
    <w:rsid w:val="00DF776B"/>
    <w:rsid w:val="00DF79E3"/>
    <w:rsid w:val="00E00F64"/>
    <w:rsid w:val="00E01ACA"/>
    <w:rsid w:val="00E02A54"/>
    <w:rsid w:val="00E03F77"/>
    <w:rsid w:val="00E05334"/>
    <w:rsid w:val="00E05FB2"/>
    <w:rsid w:val="00E06F84"/>
    <w:rsid w:val="00E120B3"/>
    <w:rsid w:val="00E14454"/>
    <w:rsid w:val="00E14FAE"/>
    <w:rsid w:val="00E15D13"/>
    <w:rsid w:val="00E17E13"/>
    <w:rsid w:val="00E17E18"/>
    <w:rsid w:val="00E205D9"/>
    <w:rsid w:val="00E22B92"/>
    <w:rsid w:val="00E308B5"/>
    <w:rsid w:val="00E30B70"/>
    <w:rsid w:val="00E32541"/>
    <w:rsid w:val="00E330F0"/>
    <w:rsid w:val="00E33778"/>
    <w:rsid w:val="00E34E0D"/>
    <w:rsid w:val="00E402B3"/>
    <w:rsid w:val="00E40ADE"/>
    <w:rsid w:val="00E42BB9"/>
    <w:rsid w:val="00E433EC"/>
    <w:rsid w:val="00E437DE"/>
    <w:rsid w:val="00E43C53"/>
    <w:rsid w:val="00E4594C"/>
    <w:rsid w:val="00E46EC9"/>
    <w:rsid w:val="00E50CA3"/>
    <w:rsid w:val="00E50DF0"/>
    <w:rsid w:val="00E523D1"/>
    <w:rsid w:val="00E53ACA"/>
    <w:rsid w:val="00E55411"/>
    <w:rsid w:val="00E55EB4"/>
    <w:rsid w:val="00E56B28"/>
    <w:rsid w:val="00E57EBF"/>
    <w:rsid w:val="00E61B26"/>
    <w:rsid w:val="00E6676B"/>
    <w:rsid w:val="00E7040F"/>
    <w:rsid w:val="00E74277"/>
    <w:rsid w:val="00E779ED"/>
    <w:rsid w:val="00E81D59"/>
    <w:rsid w:val="00E840A3"/>
    <w:rsid w:val="00E85471"/>
    <w:rsid w:val="00E900E2"/>
    <w:rsid w:val="00E90600"/>
    <w:rsid w:val="00E91DCF"/>
    <w:rsid w:val="00E92B52"/>
    <w:rsid w:val="00EA2593"/>
    <w:rsid w:val="00EA5880"/>
    <w:rsid w:val="00EA63E4"/>
    <w:rsid w:val="00EB0A0C"/>
    <w:rsid w:val="00EB0BFF"/>
    <w:rsid w:val="00EB2214"/>
    <w:rsid w:val="00EB2D61"/>
    <w:rsid w:val="00EB324B"/>
    <w:rsid w:val="00EB405A"/>
    <w:rsid w:val="00EB562C"/>
    <w:rsid w:val="00EB5E8F"/>
    <w:rsid w:val="00EC0F20"/>
    <w:rsid w:val="00EC1C3C"/>
    <w:rsid w:val="00EC35DC"/>
    <w:rsid w:val="00EC5117"/>
    <w:rsid w:val="00EC6309"/>
    <w:rsid w:val="00EC6D19"/>
    <w:rsid w:val="00EC78E9"/>
    <w:rsid w:val="00ED214C"/>
    <w:rsid w:val="00ED3720"/>
    <w:rsid w:val="00ED53B2"/>
    <w:rsid w:val="00EE1BD8"/>
    <w:rsid w:val="00EE341C"/>
    <w:rsid w:val="00EE3DCC"/>
    <w:rsid w:val="00EE4056"/>
    <w:rsid w:val="00EE61AA"/>
    <w:rsid w:val="00EE67C1"/>
    <w:rsid w:val="00EF2FB1"/>
    <w:rsid w:val="00EF451E"/>
    <w:rsid w:val="00EF4931"/>
    <w:rsid w:val="00EF5E23"/>
    <w:rsid w:val="00EF72CC"/>
    <w:rsid w:val="00EF7517"/>
    <w:rsid w:val="00F01F25"/>
    <w:rsid w:val="00F0258E"/>
    <w:rsid w:val="00F0286A"/>
    <w:rsid w:val="00F06989"/>
    <w:rsid w:val="00F0731B"/>
    <w:rsid w:val="00F07395"/>
    <w:rsid w:val="00F101A6"/>
    <w:rsid w:val="00F1149B"/>
    <w:rsid w:val="00F11E0D"/>
    <w:rsid w:val="00F143F5"/>
    <w:rsid w:val="00F16B36"/>
    <w:rsid w:val="00F204E4"/>
    <w:rsid w:val="00F209D1"/>
    <w:rsid w:val="00F25D5E"/>
    <w:rsid w:val="00F26ADC"/>
    <w:rsid w:val="00F27112"/>
    <w:rsid w:val="00F27ACC"/>
    <w:rsid w:val="00F3069E"/>
    <w:rsid w:val="00F30A51"/>
    <w:rsid w:val="00F30D47"/>
    <w:rsid w:val="00F3265C"/>
    <w:rsid w:val="00F330FE"/>
    <w:rsid w:val="00F3366E"/>
    <w:rsid w:val="00F33857"/>
    <w:rsid w:val="00F33A17"/>
    <w:rsid w:val="00F33E8C"/>
    <w:rsid w:val="00F3548D"/>
    <w:rsid w:val="00F3716B"/>
    <w:rsid w:val="00F37474"/>
    <w:rsid w:val="00F40A30"/>
    <w:rsid w:val="00F40D74"/>
    <w:rsid w:val="00F4136D"/>
    <w:rsid w:val="00F41934"/>
    <w:rsid w:val="00F42AA3"/>
    <w:rsid w:val="00F44BB5"/>
    <w:rsid w:val="00F53ABD"/>
    <w:rsid w:val="00F5403C"/>
    <w:rsid w:val="00F55540"/>
    <w:rsid w:val="00F55627"/>
    <w:rsid w:val="00F5576A"/>
    <w:rsid w:val="00F55ED8"/>
    <w:rsid w:val="00F5653E"/>
    <w:rsid w:val="00F6021D"/>
    <w:rsid w:val="00F604D3"/>
    <w:rsid w:val="00F610AC"/>
    <w:rsid w:val="00F62AF2"/>
    <w:rsid w:val="00F63519"/>
    <w:rsid w:val="00F64C20"/>
    <w:rsid w:val="00F654A0"/>
    <w:rsid w:val="00F66BB4"/>
    <w:rsid w:val="00F671DB"/>
    <w:rsid w:val="00F67895"/>
    <w:rsid w:val="00F725A2"/>
    <w:rsid w:val="00F72861"/>
    <w:rsid w:val="00F757AC"/>
    <w:rsid w:val="00F76C92"/>
    <w:rsid w:val="00F80EFF"/>
    <w:rsid w:val="00F810FD"/>
    <w:rsid w:val="00F82823"/>
    <w:rsid w:val="00F8290C"/>
    <w:rsid w:val="00F8559A"/>
    <w:rsid w:val="00F85676"/>
    <w:rsid w:val="00F856E0"/>
    <w:rsid w:val="00F879C4"/>
    <w:rsid w:val="00F90316"/>
    <w:rsid w:val="00F91BBA"/>
    <w:rsid w:val="00F91EBE"/>
    <w:rsid w:val="00F92FC1"/>
    <w:rsid w:val="00F9348F"/>
    <w:rsid w:val="00F94382"/>
    <w:rsid w:val="00F94ADA"/>
    <w:rsid w:val="00F972EE"/>
    <w:rsid w:val="00F9758D"/>
    <w:rsid w:val="00F978EB"/>
    <w:rsid w:val="00F97DBB"/>
    <w:rsid w:val="00FA07E3"/>
    <w:rsid w:val="00FA32C1"/>
    <w:rsid w:val="00FA422C"/>
    <w:rsid w:val="00FA44A0"/>
    <w:rsid w:val="00FA547B"/>
    <w:rsid w:val="00FA6281"/>
    <w:rsid w:val="00FB0E96"/>
    <w:rsid w:val="00FB3C7D"/>
    <w:rsid w:val="00FB4E93"/>
    <w:rsid w:val="00FB6A53"/>
    <w:rsid w:val="00FC0C2B"/>
    <w:rsid w:val="00FC10A8"/>
    <w:rsid w:val="00FC12F7"/>
    <w:rsid w:val="00FC3D25"/>
    <w:rsid w:val="00FC5C02"/>
    <w:rsid w:val="00FC67AC"/>
    <w:rsid w:val="00FC7315"/>
    <w:rsid w:val="00FC73B4"/>
    <w:rsid w:val="00FC74F9"/>
    <w:rsid w:val="00FD09DE"/>
    <w:rsid w:val="00FD0FA5"/>
    <w:rsid w:val="00FD1351"/>
    <w:rsid w:val="00FD3224"/>
    <w:rsid w:val="00FD3A60"/>
    <w:rsid w:val="00FD5181"/>
    <w:rsid w:val="00FD731E"/>
    <w:rsid w:val="00FD7AAF"/>
    <w:rsid w:val="00FE1B8C"/>
    <w:rsid w:val="00FE262E"/>
    <w:rsid w:val="00FE478A"/>
    <w:rsid w:val="00FE6AD2"/>
    <w:rsid w:val="00FF17ED"/>
    <w:rsid w:val="00FF3F27"/>
    <w:rsid w:val="00FF6493"/>
    <w:rsid w:val="00FF7BA3"/>
    <w:rsid w:val="010E06A5"/>
    <w:rsid w:val="01C0D860"/>
    <w:rsid w:val="021B6184"/>
    <w:rsid w:val="02228216"/>
    <w:rsid w:val="02255A7A"/>
    <w:rsid w:val="02573A22"/>
    <w:rsid w:val="02811CC4"/>
    <w:rsid w:val="0290DF15"/>
    <w:rsid w:val="029ECA8A"/>
    <w:rsid w:val="02A297D8"/>
    <w:rsid w:val="02BA1FDD"/>
    <w:rsid w:val="02C74057"/>
    <w:rsid w:val="036F7459"/>
    <w:rsid w:val="03A9C3E4"/>
    <w:rsid w:val="0401F285"/>
    <w:rsid w:val="042232E7"/>
    <w:rsid w:val="04376F2E"/>
    <w:rsid w:val="04441C67"/>
    <w:rsid w:val="045B627E"/>
    <w:rsid w:val="04A01102"/>
    <w:rsid w:val="04B32CF3"/>
    <w:rsid w:val="04B35A4E"/>
    <w:rsid w:val="04D6E522"/>
    <w:rsid w:val="04EB33E9"/>
    <w:rsid w:val="04F98417"/>
    <w:rsid w:val="05113818"/>
    <w:rsid w:val="0539A7A2"/>
    <w:rsid w:val="05AF99B8"/>
    <w:rsid w:val="05D0B6FE"/>
    <w:rsid w:val="05D25F87"/>
    <w:rsid w:val="062403B4"/>
    <w:rsid w:val="06D22C04"/>
    <w:rsid w:val="06D4EFF6"/>
    <w:rsid w:val="06E5B789"/>
    <w:rsid w:val="06E7D9C4"/>
    <w:rsid w:val="075434D2"/>
    <w:rsid w:val="077507EC"/>
    <w:rsid w:val="079FD4E1"/>
    <w:rsid w:val="07E09A5C"/>
    <w:rsid w:val="07E63624"/>
    <w:rsid w:val="0861BE8B"/>
    <w:rsid w:val="08AAA8BB"/>
    <w:rsid w:val="09D7CC84"/>
    <w:rsid w:val="0A0DCB6B"/>
    <w:rsid w:val="0A5B0C38"/>
    <w:rsid w:val="0A5F71DD"/>
    <w:rsid w:val="0A821475"/>
    <w:rsid w:val="0A8943AE"/>
    <w:rsid w:val="0AB884F7"/>
    <w:rsid w:val="0AD7FB55"/>
    <w:rsid w:val="0AE9291B"/>
    <w:rsid w:val="0B23FE5E"/>
    <w:rsid w:val="0B3FB536"/>
    <w:rsid w:val="0B4B1AAF"/>
    <w:rsid w:val="0B532A98"/>
    <w:rsid w:val="0B6E8FE9"/>
    <w:rsid w:val="0B75E37B"/>
    <w:rsid w:val="0BC08342"/>
    <w:rsid w:val="0BE2D391"/>
    <w:rsid w:val="0C33C703"/>
    <w:rsid w:val="0C524F8A"/>
    <w:rsid w:val="0C5F8D3A"/>
    <w:rsid w:val="0C7808D0"/>
    <w:rsid w:val="0C83411A"/>
    <w:rsid w:val="0CB10E03"/>
    <w:rsid w:val="0CBF79B0"/>
    <w:rsid w:val="0CCEA4EF"/>
    <w:rsid w:val="0D10639B"/>
    <w:rsid w:val="0D4C09FC"/>
    <w:rsid w:val="0D4E5B19"/>
    <w:rsid w:val="0D5C2781"/>
    <w:rsid w:val="0DA1746C"/>
    <w:rsid w:val="0DAE673E"/>
    <w:rsid w:val="0DD5BECB"/>
    <w:rsid w:val="0DE2DC3E"/>
    <w:rsid w:val="0E63DC37"/>
    <w:rsid w:val="0EC69294"/>
    <w:rsid w:val="0ED9DD30"/>
    <w:rsid w:val="0EF5FD60"/>
    <w:rsid w:val="0F31134F"/>
    <w:rsid w:val="0F6A7F27"/>
    <w:rsid w:val="0F82D5C4"/>
    <w:rsid w:val="0FADCDD6"/>
    <w:rsid w:val="1010292A"/>
    <w:rsid w:val="10A0E4B6"/>
    <w:rsid w:val="10DE4BFF"/>
    <w:rsid w:val="118503CD"/>
    <w:rsid w:val="119321E0"/>
    <w:rsid w:val="11CB5242"/>
    <w:rsid w:val="1221792E"/>
    <w:rsid w:val="12693CA6"/>
    <w:rsid w:val="126F02A4"/>
    <w:rsid w:val="12744516"/>
    <w:rsid w:val="12B441CF"/>
    <w:rsid w:val="138B1FB0"/>
    <w:rsid w:val="13AC5546"/>
    <w:rsid w:val="13F42E79"/>
    <w:rsid w:val="140CA78C"/>
    <w:rsid w:val="14E990A2"/>
    <w:rsid w:val="14FFE518"/>
    <w:rsid w:val="15FC722F"/>
    <w:rsid w:val="1647E90A"/>
    <w:rsid w:val="16807139"/>
    <w:rsid w:val="1682C326"/>
    <w:rsid w:val="16BEC456"/>
    <w:rsid w:val="171834BE"/>
    <w:rsid w:val="174CBB71"/>
    <w:rsid w:val="174EF72D"/>
    <w:rsid w:val="178737BB"/>
    <w:rsid w:val="17CC8A55"/>
    <w:rsid w:val="17E75542"/>
    <w:rsid w:val="180935A9"/>
    <w:rsid w:val="189B764A"/>
    <w:rsid w:val="18BDD971"/>
    <w:rsid w:val="18C15F26"/>
    <w:rsid w:val="18DF82EA"/>
    <w:rsid w:val="192C43FB"/>
    <w:rsid w:val="193F4342"/>
    <w:rsid w:val="1941C05E"/>
    <w:rsid w:val="194E69CC"/>
    <w:rsid w:val="199ADF3E"/>
    <w:rsid w:val="19C5A56D"/>
    <w:rsid w:val="19E9807F"/>
    <w:rsid w:val="19F02F77"/>
    <w:rsid w:val="1A51D088"/>
    <w:rsid w:val="1B02EF0F"/>
    <w:rsid w:val="1BB1F9C6"/>
    <w:rsid w:val="1BE6ECC4"/>
    <w:rsid w:val="1BF59A51"/>
    <w:rsid w:val="1C846C3C"/>
    <w:rsid w:val="1CE6559D"/>
    <w:rsid w:val="1CF3CFA4"/>
    <w:rsid w:val="1D097EA3"/>
    <w:rsid w:val="1D42D024"/>
    <w:rsid w:val="1D48B9C5"/>
    <w:rsid w:val="1D4E9DFD"/>
    <w:rsid w:val="1D999EB0"/>
    <w:rsid w:val="1DAE48E6"/>
    <w:rsid w:val="1E248C4E"/>
    <w:rsid w:val="1E3DF985"/>
    <w:rsid w:val="1E6347D5"/>
    <w:rsid w:val="1E9AAB9C"/>
    <w:rsid w:val="1F5E785D"/>
    <w:rsid w:val="1F7045F4"/>
    <w:rsid w:val="1FB301C3"/>
    <w:rsid w:val="202B49DC"/>
    <w:rsid w:val="204BD8E4"/>
    <w:rsid w:val="208049BA"/>
    <w:rsid w:val="20AF6FAB"/>
    <w:rsid w:val="20B40378"/>
    <w:rsid w:val="210D4C6A"/>
    <w:rsid w:val="2172CA88"/>
    <w:rsid w:val="21C198F3"/>
    <w:rsid w:val="21D4148C"/>
    <w:rsid w:val="21E49F8E"/>
    <w:rsid w:val="222AFA5D"/>
    <w:rsid w:val="2319F4CA"/>
    <w:rsid w:val="2329D3F5"/>
    <w:rsid w:val="23965379"/>
    <w:rsid w:val="2399326C"/>
    <w:rsid w:val="23D24C9A"/>
    <w:rsid w:val="2461F3E1"/>
    <w:rsid w:val="24CC3962"/>
    <w:rsid w:val="24D31D6B"/>
    <w:rsid w:val="24E95628"/>
    <w:rsid w:val="251F7C2B"/>
    <w:rsid w:val="25387089"/>
    <w:rsid w:val="25671DC5"/>
    <w:rsid w:val="2576EC99"/>
    <w:rsid w:val="257F35EF"/>
    <w:rsid w:val="25938217"/>
    <w:rsid w:val="25B58ADA"/>
    <w:rsid w:val="25DB3AE3"/>
    <w:rsid w:val="25E6C4CC"/>
    <w:rsid w:val="26072EFC"/>
    <w:rsid w:val="2620B70A"/>
    <w:rsid w:val="262B6477"/>
    <w:rsid w:val="263B0EEB"/>
    <w:rsid w:val="26706065"/>
    <w:rsid w:val="270724CB"/>
    <w:rsid w:val="274872C4"/>
    <w:rsid w:val="275505C9"/>
    <w:rsid w:val="27928CD5"/>
    <w:rsid w:val="27950352"/>
    <w:rsid w:val="27E72316"/>
    <w:rsid w:val="27EEA862"/>
    <w:rsid w:val="2881ADDC"/>
    <w:rsid w:val="289634E5"/>
    <w:rsid w:val="2909FC6E"/>
    <w:rsid w:val="29293262"/>
    <w:rsid w:val="2929B10F"/>
    <w:rsid w:val="294A238A"/>
    <w:rsid w:val="296BBE5D"/>
    <w:rsid w:val="29A074F9"/>
    <w:rsid w:val="29BCA4F3"/>
    <w:rsid w:val="29E835FB"/>
    <w:rsid w:val="29F3E178"/>
    <w:rsid w:val="2A4031CD"/>
    <w:rsid w:val="2ADC8A21"/>
    <w:rsid w:val="2B6DFF66"/>
    <w:rsid w:val="2B736C09"/>
    <w:rsid w:val="2B7566F5"/>
    <w:rsid w:val="2BBDD44E"/>
    <w:rsid w:val="2BF2423E"/>
    <w:rsid w:val="2C041470"/>
    <w:rsid w:val="2D5E6948"/>
    <w:rsid w:val="2D5F47A7"/>
    <w:rsid w:val="2DA00D74"/>
    <w:rsid w:val="2DAD4AE0"/>
    <w:rsid w:val="2DC21933"/>
    <w:rsid w:val="2DC2BAA7"/>
    <w:rsid w:val="2DD69A4C"/>
    <w:rsid w:val="2E0C263B"/>
    <w:rsid w:val="2E869E69"/>
    <w:rsid w:val="2EBF1161"/>
    <w:rsid w:val="2EE0F610"/>
    <w:rsid w:val="2F293D50"/>
    <w:rsid w:val="2F4E2F13"/>
    <w:rsid w:val="2F6D2DC6"/>
    <w:rsid w:val="2F96ACBC"/>
    <w:rsid w:val="301B209E"/>
    <w:rsid w:val="30536332"/>
    <w:rsid w:val="30917EA0"/>
    <w:rsid w:val="3139D515"/>
    <w:rsid w:val="31C3C838"/>
    <w:rsid w:val="31F3BAA2"/>
    <w:rsid w:val="3207E3B7"/>
    <w:rsid w:val="320ED388"/>
    <w:rsid w:val="325C29EE"/>
    <w:rsid w:val="325DD50E"/>
    <w:rsid w:val="3264D660"/>
    <w:rsid w:val="32F1E84D"/>
    <w:rsid w:val="3306CFD7"/>
    <w:rsid w:val="33078B2F"/>
    <w:rsid w:val="334477C6"/>
    <w:rsid w:val="33B2D8DC"/>
    <w:rsid w:val="33D5A58A"/>
    <w:rsid w:val="33E7CEF1"/>
    <w:rsid w:val="346CCEE8"/>
    <w:rsid w:val="34A0E49C"/>
    <w:rsid w:val="34B1D1E7"/>
    <w:rsid w:val="34F8FDB2"/>
    <w:rsid w:val="3513F739"/>
    <w:rsid w:val="3526BC16"/>
    <w:rsid w:val="352F5CCD"/>
    <w:rsid w:val="35A5A12F"/>
    <w:rsid w:val="360EFC7D"/>
    <w:rsid w:val="363C6A5E"/>
    <w:rsid w:val="36AEB6D4"/>
    <w:rsid w:val="36F77197"/>
    <w:rsid w:val="37476E70"/>
    <w:rsid w:val="378A01E2"/>
    <w:rsid w:val="38624120"/>
    <w:rsid w:val="386F5207"/>
    <w:rsid w:val="38965D3D"/>
    <w:rsid w:val="38A0F069"/>
    <w:rsid w:val="39117D7A"/>
    <w:rsid w:val="3A2C9D99"/>
    <w:rsid w:val="3AD15D8B"/>
    <w:rsid w:val="3AE42208"/>
    <w:rsid w:val="3B1E201B"/>
    <w:rsid w:val="3B50D579"/>
    <w:rsid w:val="3BB6FA4E"/>
    <w:rsid w:val="3BB8388F"/>
    <w:rsid w:val="3BE9A006"/>
    <w:rsid w:val="3C28446D"/>
    <w:rsid w:val="3C98D6B2"/>
    <w:rsid w:val="3CDD37C6"/>
    <w:rsid w:val="3D7911E8"/>
    <w:rsid w:val="3DBF0295"/>
    <w:rsid w:val="3DD0D8BF"/>
    <w:rsid w:val="3E147AF0"/>
    <w:rsid w:val="3E1F83E1"/>
    <w:rsid w:val="3E23F8F7"/>
    <w:rsid w:val="3E75FB34"/>
    <w:rsid w:val="3F348ECC"/>
    <w:rsid w:val="3F88392C"/>
    <w:rsid w:val="3F99B3B1"/>
    <w:rsid w:val="3FB53965"/>
    <w:rsid w:val="3FE225EA"/>
    <w:rsid w:val="404F1B0D"/>
    <w:rsid w:val="406C99B7"/>
    <w:rsid w:val="40AE557D"/>
    <w:rsid w:val="41365143"/>
    <w:rsid w:val="416F3521"/>
    <w:rsid w:val="418BDFBF"/>
    <w:rsid w:val="41A3DF5C"/>
    <w:rsid w:val="41B20448"/>
    <w:rsid w:val="423063F1"/>
    <w:rsid w:val="42432EEB"/>
    <w:rsid w:val="426BF3C2"/>
    <w:rsid w:val="4284FDCE"/>
    <w:rsid w:val="42E65808"/>
    <w:rsid w:val="42F0AA93"/>
    <w:rsid w:val="4322FF04"/>
    <w:rsid w:val="441A91CE"/>
    <w:rsid w:val="44548484"/>
    <w:rsid w:val="44575AF8"/>
    <w:rsid w:val="44906074"/>
    <w:rsid w:val="44C4F869"/>
    <w:rsid w:val="44FE7001"/>
    <w:rsid w:val="4529CFE5"/>
    <w:rsid w:val="458446E0"/>
    <w:rsid w:val="460154EB"/>
    <w:rsid w:val="464A0F10"/>
    <w:rsid w:val="465886D5"/>
    <w:rsid w:val="468DB02B"/>
    <w:rsid w:val="46E52DFD"/>
    <w:rsid w:val="46E88C57"/>
    <w:rsid w:val="47A1700A"/>
    <w:rsid w:val="47AF3EDF"/>
    <w:rsid w:val="47EE7278"/>
    <w:rsid w:val="47F19059"/>
    <w:rsid w:val="483DF347"/>
    <w:rsid w:val="484F7480"/>
    <w:rsid w:val="4854F068"/>
    <w:rsid w:val="488A5CE2"/>
    <w:rsid w:val="48B3352E"/>
    <w:rsid w:val="48B43D84"/>
    <w:rsid w:val="4923D299"/>
    <w:rsid w:val="495341D9"/>
    <w:rsid w:val="49C2E8E7"/>
    <w:rsid w:val="4A171823"/>
    <w:rsid w:val="4A1B7152"/>
    <w:rsid w:val="4A2D10B9"/>
    <w:rsid w:val="4A5A2D6D"/>
    <w:rsid w:val="4A6CE7EE"/>
    <w:rsid w:val="4AC22418"/>
    <w:rsid w:val="4AE5FE76"/>
    <w:rsid w:val="4B10EFEC"/>
    <w:rsid w:val="4B1E9995"/>
    <w:rsid w:val="4B4F95B5"/>
    <w:rsid w:val="4BB8A1C4"/>
    <w:rsid w:val="4BFF8F41"/>
    <w:rsid w:val="4C025E0D"/>
    <w:rsid w:val="4C25AA93"/>
    <w:rsid w:val="4C62AB5B"/>
    <w:rsid w:val="4CA6BA31"/>
    <w:rsid w:val="4CBB39B6"/>
    <w:rsid w:val="4D0DE1CE"/>
    <w:rsid w:val="4D2B7E64"/>
    <w:rsid w:val="4D44522C"/>
    <w:rsid w:val="4D4D6C82"/>
    <w:rsid w:val="4DE264DA"/>
    <w:rsid w:val="4E08A441"/>
    <w:rsid w:val="4E1ABCB1"/>
    <w:rsid w:val="4E225CB0"/>
    <w:rsid w:val="4E36761A"/>
    <w:rsid w:val="4E57A8F2"/>
    <w:rsid w:val="4E87C0FC"/>
    <w:rsid w:val="4EB0E0D4"/>
    <w:rsid w:val="4EDAA2DB"/>
    <w:rsid w:val="4FCC9375"/>
    <w:rsid w:val="501FA4C9"/>
    <w:rsid w:val="507D5808"/>
    <w:rsid w:val="509E0B48"/>
    <w:rsid w:val="50BEC807"/>
    <w:rsid w:val="514CA80F"/>
    <w:rsid w:val="5178DE24"/>
    <w:rsid w:val="519F5998"/>
    <w:rsid w:val="52012C06"/>
    <w:rsid w:val="528C8559"/>
    <w:rsid w:val="528EE1BF"/>
    <w:rsid w:val="5290A1E5"/>
    <w:rsid w:val="529413D3"/>
    <w:rsid w:val="5346A6FE"/>
    <w:rsid w:val="534BA9B7"/>
    <w:rsid w:val="538DDC9B"/>
    <w:rsid w:val="539D8DE5"/>
    <w:rsid w:val="54E1948D"/>
    <w:rsid w:val="5516271E"/>
    <w:rsid w:val="5526DFEB"/>
    <w:rsid w:val="55550B86"/>
    <w:rsid w:val="557E3C50"/>
    <w:rsid w:val="55E53734"/>
    <w:rsid w:val="560B799E"/>
    <w:rsid w:val="5627A532"/>
    <w:rsid w:val="563C312A"/>
    <w:rsid w:val="5656F9E2"/>
    <w:rsid w:val="57011FC5"/>
    <w:rsid w:val="573D1048"/>
    <w:rsid w:val="5744CD5F"/>
    <w:rsid w:val="57CCF0D2"/>
    <w:rsid w:val="580C18C2"/>
    <w:rsid w:val="586AC852"/>
    <w:rsid w:val="58828E72"/>
    <w:rsid w:val="58CB863C"/>
    <w:rsid w:val="58D84F15"/>
    <w:rsid w:val="5A50B29B"/>
    <w:rsid w:val="5A7E00BF"/>
    <w:rsid w:val="5A920816"/>
    <w:rsid w:val="5AAAB760"/>
    <w:rsid w:val="5AE9D3AA"/>
    <w:rsid w:val="5B60E506"/>
    <w:rsid w:val="5B79E9B9"/>
    <w:rsid w:val="5B7AF8AE"/>
    <w:rsid w:val="5B902B46"/>
    <w:rsid w:val="5BDD5A5A"/>
    <w:rsid w:val="5BE1B65A"/>
    <w:rsid w:val="5C4DEB0B"/>
    <w:rsid w:val="5C7408AB"/>
    <w:rsid w:val="5C966463"/>
    <w:rsid w:val="5CE771F1"/>
    <w:rsid w:val="5CEEF523"/>
    <w:rsid w:val="5D0C10EB"/>
    <w:rsid w:val="5D9515C3"/>
    <w:rsid w:val="5DBFBD6C"/>
    <w:rsid w:val="5E424F23"/>
    <w:rsid w:val="5E7044E4"/>
    <w:rsid w:val="5EB90C40"/>
    <w:rsid w:val="5F499A3F"/>
    <w:rsid w:val="5F888B85"/>
    <w:rsid w:val="5FBBDB9A"/>
    <w:rsid w:val="5FCE9655"/>
    <w:rsid w:val="5FE094D3"/>
    <w:rsid w:val="5FF0202B"/>
    <w:rsid w:val="602038B7"/>
    <w:rsid w:val="6050B2EB"/>
    <w:rsid w:val="60616024"/>
    <w:rsid w:val="608E74BF"/>
    <w:rsid w:val="60F0B96C"/>
    <w:rsid w:val="6209464C"/>
    <w:rsid w:val="6381B405"/>
    <w:rsid w:val="63923E03"/>
    <w:rsid w:val="641BE1E5"/>
    <w:rsid w:val="6458D412"/>
    <w:rsid w:val="647D63E6"/>
    <w:rsid w:val="64922565"/>
    <w:rsid w:val="650178CC"/>
    <w:rsid w:val="6522E8A4"/>
    <w:rsid w:val="6546AAAE"/>
    <w:rsid w:val="655E3CE7"/>
    <w:rsid w:val="656DA0A1"/>
    <w:rsid w:val="659D0103"/>
    <w:rsid w:val="65BD156A"/>
    <w:rsid w:val="66915DAD"/>
    <w:rsid w:val="676A1B57"/>
    <w:rsid w:val="67B798CD"/>
    <w:rsid w:val="67E971DB"/>
    <w:rsid w:val="68F8AEF0"/>
    <w:rsid w:val="6901D81E"/>
    <w:rsid w:val="694BEF44"/>
    <w:rsid w:val="694F468A"/>
    <w:rsid w:val="69B4721B"/>
    <w:rsid w:val="69DA32E4"/>
    <w:rsid w:val="69E07939"/>
    <w:rsid w:val="69FE57D2"/>
    <w:rsid w:val="6A109C46"/>
    <w:rsid w:val="6A1BACF4"/>
    <w:rsid w:val="6A6C5A93"/>
    <w:rsid w:val="6A8D4254"/>
    <w:rsid w:val="6AB84137"/>
    <w:rsid w:val="6ACC6EC6"/>
    <w:rsid w:val="6AF01986"/>
    <w:rsid w:val="6B28D43A"/>
    <w:rsid w:val="6B45043F"/>
    <w:rsid w:val="6B60057C"/>
    <w:rsid w:val="6B636404"/>
    <w:rsid w:val="6C24FCFE"/>
    <w:rsid w:val="6C56CA77"/>
    <w:rsid w:val="6C7B0AD7"/>
    <w:rsid w:val="6CB11891"/>
    <w:rsid w:val="6CEEB13B"/>
    <w:rsid w:val="6CF8CCDB"/>
    <w:rsid w:val="6D6F41DB"/>
    <w:rsid w:val="6DB9A9CE"/>
    <w:rsid w:val="6DEF114D"/>
    <w:rsid w:val="6DF76F1B"/>
    <w:rsid w:val="6E2FE7C2"/>
    <w:rsid w:val="6E44A380"/>
    <w:rsid w:val="6EA047AB"/>
    <w:rsid w:val="6F29D016"/>
    <w:rsid w:val="6F2C6EDF"/>
    <w:rsid w:val="6F437466"/>
    <w:rsid w:val="6F4CA7D8"/>
    <w:rsid w:val="6F82AF21"/>
    <w:rsid w:val="6F8761CB"/>
    <w:rsid w:val="6F88A9FE"/>
    <w:rsid w:val="707FDCF6"/>
    <w:rsid w:val="70ACAD89"/>
    <w:rsid w:val="70B2D109"/>
    <w:rsid w:val="70CA0505"/>
    <w:rsid w:val="70FD6864"/>
    <w:rsid w:val="7108324D"/>
    <w:rsid w:val="710DFEAB"/>
    <w:rsid w:val="713E854B"/>
    <w:rsid w:val="7151DC0F"/>
    <w:rsid w:val="71CD27F6"/>
    <w:rsid w:val="71FBE114"/>
    <w:rsid w:val="72529E0E"/>
    <w:rsid w:val="7282345D"/>
    <w:rsid w:val="728706F9"/>
    <w:rsid w:val="72A692FB"/>
    <w:rsid w:val="72B16B2E"/>
    <w:rsid w:val="72DC36B4"/>
    <w:rsid w:val="730C633E"/>
    <w:rsid w:val="73299E95"/>
    <w:rsid w:val="7351683F"/>
    <w:rsid w:val="737447A0"/>
    <w:rsid w:val="73827456"/>
    <w:rsid w:val="7384C03B"/>
    <w:rsid w:val="738F0C1C"/>
    <w:rsid w:val="73CCE4D0"/>
    <w:rsid w:val="74010315"/>
    <w:rsid w:val="7449D95D"/>
    <w:rsid w:val="744A510B"/>
    <w:rsid w:val="74887FA8"/>
    <w:rsid w:val="748ADF3C"/>
    <w:rsid w:val="74AB41C0"/>
    <w:rsid w:val="74D2A737"/>
    <w:rsid w:val="74EE9AEE"/>
    <w:rsid w:val="751BF7EF"/>
    <w:rsid w:val="75437994"/>
    <w:rsid w:val="756AB8C5"/>
    <w:rsid w:val="75A55672"/>
    <w:rsid w:val="75A98743"/>
    <w:rsid w:val="75B2B8AD"/>
    <w:rsid w:val="76052630"/>
    <w:rsid w:val="7613BC4E"/>
    <w:rsid w:val="7614DAD0"/>
    <w:rsid w:val="76646D83"/>
    <w:rsid w:val="768A7D3B"/>
    <w:rsid w:val="76A0924D"/>
    <w:rsid w:val="76E93B3F"/>
    <w:rsid w:val="77088D8F"/>
    <w:rsid w:val="772754C6"/>
    <w:rsid w:val="780F8307"/>
    <w:rsid w:val="780FBF18"/>
    <w:rsid w:val="78243382"/>
    <w:rsid w:val="785FA6D3"/>
    <w:rsid w:val="78861498"/>
    <w:rsid w:val="7890F427"/>
    <w:rsid w:val="78A6308A"/>
    <w:rsid w:val="7928DB77"/>
    <w:rsid w:val="792C3841"/>
    <w:rsid w:val="79A05C2A"/>
    <w:rsid w:val="79CA2574"/>
    <w:rsid w:val="7A07747E"/>
    <w:rsid w:val="7A41B6D8"/>
    <w:rsid w:val="7A54F500"/>
    <w:rsid w:val="7A5C0D7E"/>
    <w:rsid w:val="7A713F45"/>
    <w:rsid w:val="7A78AA93"/>
    <w:rsid w:val="7A7DBD38"/>
    <w:rsid w:val="7AA22A09"/>
    <w:rsid w:val="7AC660D1"/>
    <w:rsid w:val="7B5B0DBB"/>
    <w:rsid w:val="7B91672C"/>
    <w:rsid w:val="7C424F12"/>
    <w:rsid w:val="7CD931C5"/>
    <w:rsid w:val="7D4CA071"/>
    <w:rsid w:val="7DB2AB36"/>
    <w:rsid w:val="7E2BFC6D"/>
    <w:rsid w:val="7EA33A69"/>
    <w:rsid w:val="7ECD168E"/>
    <w:rsid w:val="7F132D24"/>
    <w:rsid w:val="7F2D095D"/>
    <w:rsid w:val="7F39BF98"/>
    <w:rsid w:val="7F684A50"/>
    <w:rsid w:val="7F767625"/>
    <w:rsid w:val="7FF15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58BBC930-E099-43CF-8E9F-E81FD3D6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B8"/>
    <w:pPr>
      <w:spacing w:before="120" w:line="240" w:lineRule="auto"/>
    </w:pPr>
    <w:rPr>
      <w:rFonts w:ascii="Arial" w:hAnsi="Arial"/>
    </w:rPr>
  </w:style>
  <w:style w:type="paragraph" w:styleId="Heading1">
    <w:name w:val="heading 1"/>
    <w:basedOn w:val="Normal"/>
    <w:next w:val="Normal"/>
    <w:link w:val="Heading1Char"/>
    <w:uiPriority w:val="9"/>
    <w:qFormat/>
    <w:rsid w:val="5BDD5A5A"/>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B7504B"/>
    <w:pPr>
      <w:numPr>
        <w:ilvl w:val="1"/>
        <w:numId w:val="2"/>
      </w:numPr>
      <w:shd w:val="clear" w:color="auto" w:fill="FFFFFF" w:themeFill="background1"/>
      <w:spacing w:before="160" w:after="80"/>
      <w:ind w:left="709" w:hanging="709"/>
      <w:outlineLvl w:val="1"/>
    </w:pPr>
    <w:rPr>
      <w:rFonts w:eastAsiaTheme="majorEastAsia" w:cstheme="majorBidi"/>
      <w:sz w:val="24"/>
      <w:szCs w:val="32"/>
    </w:rPr>
  </w:style>
  <w:style w:type="paragraph" w:styleId="Heading3">
    <w:name w:val="heading 3"/>
    <w:basedOn w:val="Normal"/>
    <w:next w:val="Normal"/>
    <w:link w:val="Heading3Char"/>
    <w:uiPriority w:val="9"/>
    <w:unhideWhenUsed/>
    <w:qFormat/>
    <w:rsid w:val="00F63519"/>
    <w:pPr>
      <w:keepNext/>
      <w:keepLines/>
      <w:numPr>
        <w:ilvl w:val="2"/>
        <w:numId w:val="2"/>
      </w:numPr>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5BDD5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504B"/>
    <w:rPr>
      <w:rFonts w:ascii="Arial" w:eastAsiaTheme="majorEastAsia" w:hAnsi="Arial" w:cstheme="majorBidi"/>
      <w:sz w:val="24"/>
      <w:szCs w:val="32"/>
      <w:shd w:val="clear" w:color="auto" w:fill="FFFFFF" w:themeFill="background1"/>
    </w:rPr>
  </w:style>
  <w:style w:type="character" w:customStyle="1" w:styleId="Heading3Char">
    <w:name w:val="Heading 3 Char"/>
    <w:basedOn w:val="DefaultParagraphFont"/>
    <w:link w:val="Heading3"/>
    <w:uiPriority w:val="9"/>
    <w:rsid w:val="00F63519"/>
    <w:rPr>
      <w:rFonts w:ascii="Arial" w:eastAsiaTheme="majorEastAsia" w:hAnsi="Arial" w:cstheme="majorBidi"/>
      <w:color w:val="000000" w:themeColor="text1"/>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link w:val="ListParagraphChar"/>
    <w:uiPriority w:val="99"/>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5BDD5A5A"/>
    <w:pPr>
      <w:spacing w:before="240" w:after="0"/>
    </w:pPr>
    <w:rPr>
      <w:sz w:val="32"/>
      <w:szCs w:val="32"/>
      <w:lang w:val="en-US"/>
    </w:rPr>
  </w:style>
  <w:style w:type="paragraph" w:styleId="TOC1">
    <w:name w:val="toc 1"/>
    <w:basedOn w:val="Normal"/>
    <w:next w:val="Normal"/>
    <w:autoRedefine/>
    <w:uiPriority w:val="39"/>
    <w:unhideWhenUsed/>
    <w:rsid w:val="009E4010"/>
    <w:pPr>
      <w:tabs>
        <w:tab w:val="left" w:pos="426"/>
        <w:tab w:val="right" w:leader="dot" w:pos="10308"/>
      </w:tabs>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character" w:styleId="PlaceholderText">
    <w:name w:val="Placeholder Text"/>
    <w:uiPriority w:val="99"/>
    <w:semiHidden/>
    <w:rsid w:val="009E61D2"/>
    <w:rPr>
      <w:color w:val="808080"/>
    </w:rPr>
  </w:style>
  <w:style w:type="character" w:styleId="UnresolvedMention">
    <w:name w:val="Unresolved Mention"/>
    <w:basedOn w:val="DefaultParagraphFont"/>
    <w:uiPriority w:val="99"/>
    <w:semiHidden/>
    <w:unhideWhenUsed/>
    <w:rsid w:val="00384BEE"/>
    <w:rPr>
      <w:color w:val="605E5C"/>
      <w:shd w:val="clear" w:color="auto" w:fill="E1DFDD"/>
    </w:rPr>
  </w:style>
  <w:style w:type="paragraph" w:styleId="TOC3">
    <w:name w:val="toc 3"/>
    <w:basedOn w:val="Normal"/>
    <w:next w:val="Normal"/>
    <w:autoRedefine/>
    <w:uiPriority w:val="39"/>
    <w:unhideWhenUsed/>
    <w:rsid w:val="00B146FA"/>
    <w:pPr>
      <w:spacing w:before="0" w:after="100" w:line="259" w:lineRule="auto"/>
      <w:ind w:left="440"/>
    </w:pPr>
    <w:rPr>
      <w:rFonts w:asciiTheme="minorHAnsi" w:eastAsiaTheme="minorEastAsia" w:hAnsiTheme="minorHAnsi" w:cs="Times New Roman"/>
      <w:kern w:val="0"/>
      <w:lang w:val="en-US"/>
      <w14:ligatures w14:val="none"/>
    </w:rPr>
  </w:style>
  <w:style w:type="character" w:styleId="Mention">
    <w:name w:val="Mention"/>
    <w:basedOn w:val="DefaultParagraphFont"/>
    <w:uiPriority w:val="99"/>
    <w:unhideWhenUsed/>
    <w:rsid w:val="007749C5"/>
    <w:rPr>
      <w:color w:val="2B579A"/>
      <w:shd w:val="clear" w:color="auto" w:fill="E1DFDD"/>
    </w:rPr>
  </w:style>
  <w:style w:type="paragraph" w:customStyle="1" w:styleId="Default">
    <w:name w:val="Default"/>
    <w:rsid w:val="00877DF5"/>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D70F7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D64BF5"/>
    <w:rPr>
      <w:color w:val="96607D" w:themeColor="followedHyperlink"/>
      <w:u w:val="single"/>
    </w:rPr>
  </w:style>
  <w:style w:type="character" w:customStyle="1" w:styleId="ListParagraphChar">
    <w:name w:val="List Paragraph Char"/>
    <w:link w:val="ListParagraph"/>
    <w:uiPriority w:val="34"/>
    <w:rsid w:val="009418F0"/>
    <w:rPr>
      <w:rFonts w:ascii="Arial" w:hAnsi="Arial"/>
    </w:rPr>
  </w:style>
  <w:style w:type="paragraph" w:styleId="Revision">
    <w:name w:val="Revision"/>
    <w:hidden/>
    <w:uiPriority w:val="99"/>
    <w:semiHidden/>
    <w:rsid w:val="00B040BC"/>
    <w:pPr>
      <w:spacing w:after="0"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500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238">
      <w:bodyDiv w:val="1"/>
      <w:marLeft w:val="0"/>
      <w:marRight w:val="0"/>
      <w:marTop w:val="0"/>
      <w:marBottom w:val="0"/>
      <w:divBdr>
        <w:top w:val="none" w:sz="0" w:space="0" w:color="auto"/>
        <w:left w:val="none" w:sz="0" w:space="0" w:color="auto"/>
        <w:bottom w:val="none" w:sz="0" w:space="0" w:color="auto"/>
        <w:right w:val="none" w:sz="0" w:space="0" w:color="auto"/>
      </w:divBdr>
    </w:div>
    <w:div w:id="838275105">
      <w:bodyDiv w:val="1"/>
      <w:marLeft w:val="0"/>
      <w:marRight w:val="0"/>
      <w:marTop w:val="0"/>
      <w:marBottom w:val="0"/>
      <w:divBdr>
        <w:top w:val="none" w:sz="0" w:space="0" w:color="auto"/>
        <w:left w:val="none" w:sz="0" w:space="0" w:color="auto"/>
        <w:bottom w:val="none" w:sz="0" w:space="0" w:color="auto"/>
        <w:right w:val="none" w:sz="0" w:space="0" w:color="auto"/>
      </w:divBdr>
      <w:divsChild>
        <w:div w:id="8340669">
          <w:marLeft w:val="0"/>
          <w:marRight w:val="0"/>
          <w:marTop w:val="0"/>
          <w:marBottom w:val="0"/>
          <w:divBdr>
            <w:top w:val="none" w:sz="0" w:space="0" w:color="auto"/>
            <w:left w:val="none" w:sz="0" w:space="0" w:color="auto"/>
            <w:bottom w:val="none" w:sz="0" w:space="0" w:color="auto"/>
            <w:right w:val="none" w:sz="0" w:space="0" w:color="auto"/>
          </w:divBdr>
          <w:divsChild>
            <w:div w:id="624889967">
              <w:marLeft w:val="-75"/>
              <w:marRight w:val="0"/>
              <w:marTop w:val="30"/>
              <w:marBottom w:val="30"/>
              <w:divBdr>
                <w:top w:val="none" w:sz="0" w:space="0" w:color="auto"/>
                <w:left w:val="none" w:sz="0" w:space="0" w:color="auto"/>
                <w:bottom w:val="none" w:sz="0" w:space="0" w:color="auto"/>
                <w:right w:val="none" w:sz="0" w:space="0" w:color="auto"/>
              </w:divBdr>
              <w:divsChild>
                <w:div w:id="355491">
                  <w:marLeft w:val="0"/>
                  <w:marRight w:val="0"/>
                  <w:marTop w:val="0"/>
                  <w:marBottom w:val="0"/>
                  <w:divBdr>
                    <w:top w:val="none" w:sz="0" w:space="0" w:color="auto"/>
                    <w:left w:val="none" w:sz="0" w:space="0" w:color="auto"/>
                    <w:bottom w:val="none" w:sz="0" w:space="0" w:color="auto"/>
                    <w:right w:val="none" w:sz="0" w:space="0" w:color="auto"/>
                  </w:divBdr>
                  <w:divsChild>
                    <w:div w:id="1019359285">
                      <w:marLeft w:val="0"/>
                      <w:marRight w:val="0"/>
                      <w:marTop w:val="0"/>
                      <w:marBottom w:val="0"/>
                      <w:divBdr>
                        <w:top w:val="none" w:sz="0" w:space="0" w:color="auto"/>
                        <w:left w:val="none" w:sz="0" w:space="0" w:color="auto"/>
                        <w:bottom w:val="none" w:sz="0" w:space="0" w:color="auto"/>
                        <w:right w:val="none" w:sz="0" w:space="0" w:color="auto"/>
                      </w:divBdr>
                    </w:div>
                  </w:divsChild>
                </w:div>
                <w:div w:id="116611698">
                  <w:marLeft w:val="0"/>
                  <w:marRight w:val="0"/>
                  <w:marTop w:val="0"/>
                  <w:marBottom w:val="0"/>
                  <w:divBdr>
                    <w:top w:val="none" w:sz="0" w:space="0" w:color="auto"/>
                    <w:left w:val="none" w:sz="0" w:space="0" w:color="auto"/>
                    <w:bottom w:val="none" w:sz="0" w:space="0" w:color="auto"/>
                    <w:right w:val="none" w:sz="0" w:space="0" w:color="auto"/>
                  </w:divBdr>
                  <w:divsChild>
                    <w:div w:id="1477842292">
                      <w:marLeft w:val="0"/>
                      <w:marRight w:val="0"/>
                      <w:marTop w:val="0"/>
                      <w:marBottom w:val="0"/>
                      <w:divBdr>
                        <w:top w:val="none" w:sz="0" w:space="0" w:color="auto"/>
                        <w:left w:val="none" w:sz="0" w:space="0" w:color="auto"/>
                        <w:bottom w:val="none" w:sz="0" w:space="0" w:color="auto"/>
                        <w:right w:val="none" w:sz="0" w:space="0" w:color="auto"/>
                      </w:divBdr>
                    </w:div>
                  </w:divsChild>
                </w:div>
                <w:div w:id="728724663">
                  <w:marLeft w:val="0"/>
                  <w:marRight w:val="0"/>
                  <w:marTop w:val="0"/>
                  <w:marBottom w:val="0"/>
                  <w:divBdr>
                    <w:top w:val="none" w:sz="0" w:space="0" w:color="auto"/>
                    <w:left w:val="none" w:sz="0" w:space="0" w:color="auto"/>
                    <w:bottom w:val="none" w:sz="0" w:space="0" w:color="auto"/>
                    <w:right w:val="none" w:sz="0" w:space="0" w:color="auto"/>
                  </w:divBdr>
                  <w:divsChild>
                    <w:div w:id="853418541">
                      <w:marLeft w:val="0"/>
                      <w:marRight w:val="0"/>
                      <w:marTop w:val="0"/>
                      <w:marBottom w:val="0"/>
                      <w:divBdr>
                        <w:top w:val="none" w:sz="0" w:space="0" w:color="auto"/>
                        <w:left w:val="none" w:sz="0" w:space="0" w:color="auto"/>
                        <w:bottom w:val="none" w:sz="0" w:space="0" w:color="auto"/>
                        <w:right w:val="none" w:sz="0" w:space="0" w:color="auto"/>
                      </w:divBdr>
                    </w:div>
                  </w:divsChild>
                </w:div>
                <w:div w:id="869269865">
                  <w:marLeft w:val="0"/>
                  <w:marRight w:val="0"/>
                  <w:marTop w:val="0"/>
                  <w:marBottom w:val="0"/>
                  <w:divBdr>
                    <w:top w:val="none" w:sz="0" w:space="0" w:color="auto"/>
                    <w:left w:val="none" w:sz="0" w:space="0" w:color="auto"/>
                    <w:bottom w:val="none" w:sz="0" w:space="0" w:color="auto"/>
                    <w:right w:val="none" w:sz="0" w:space="0" w:color="auto"/>
                  </w:divBdr>
                  <w:divsChild>
                    <w:div w:id="857236685">
                      <w:marLeft w:val="0"/>
                      <w:marRight w:val="0"/>
                      <w:marTop w:val="0"/>
                      <w:marBottom w:val="0"/>
                      <w:divBdr>
                        <w:top w:val="none" w:sz="0" w:space="0" w:color="auto"/>
                        <w:left w:val="none" w:sz="0" w:space="0" w:color="auto"/>
                        <w:bottom w:val="none" w:sz="0" w:space="0" w:color="auto"/>
                        <w:right w:val="none" w:sz="0" w:space="0" w:color="auto"/>
                      </w:divBdr>
                    </w:div>
                  </w:divsChild>
                </w:div>
                <w:div w:id="1185171396">
                  <w:marLeft w:val="0"/>
                  <w:marRight w:val="0"/>
                  <w:marTop w:val="0"/>
                  <w:marBottom w:val="0"/>
                  <w:divBdr>
                    <w:top w:val="none" w:sz="0" w:space="0" w:color="auto"/>
                    <w:left w:val="none" w:sz="0" w:space="0" w:color="auto"/>
                    <w:bottom w:val="none" w:sz="0" w:space="0" w:color="auto"/>
                    <w:right w:val="none" w:sz="0" w:space="0" w:color="auto"/>
                  </w:divBdr>
                  <w:divsChild>
                    <w:div w:id="1587613275">
                      <w:marLeft w:val="0"/>
                      <w:marRight w:val="0"/>
                      <w:marTop w:val="0"/>
                      <w:marBottom w:val="0"/>
                      <w:divBdr>
                        <w:top w:val="none" w:sz="0" w:space="0" w:color="auto"/>
                        <w:left w:val="none" w:sz="0" w:space="0" w:color="auto"/>
                        <w:bottom w:val="none" w:sz="0" w:space="0" w:color="auto"/>
                        <w:right w:val="none" w:sz="0" w:space="0" w:color="auto"/>
                      </w:divBdr>
                    </w:div>
                  </w:divsChild>
                </w:div>
                <w:div w:id="1329019853">
                  <w:marLeft w:val="0"/>
                  <w:marRight w:val="0"/>
                  <w:marTop w:val="0"/>
                  <w:marBottom w:val="0"/>
                  <w:divBdr>
                    <w:top w:val="none" w:sz="0" w:space="0" w:color="auto"/>
                    <w:left w:val="none" w:sz="0" w:space="0" w:color="auto"/>
                    <w:bottom w:val="none" w:sz="0" w:space="0" w:color="auto"/>
                    <w:right w:val="none" w:sz="0" w:space="0" w:color="auto"/>
                  </w:divBdr>
                  <w:divsChild>
                    <w:div w:id="8282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62">
          <w:marLeft w:val="0"/>
          <w:marRight w:val="0"/>
          <w:marTop w:val="0"/>
          <w:marBottom w:val="0"/>
          <w:divBdr>
            <w:top w:val="none" w:sz="0" w:space="0" w:color="auto"/>
            <w:left w:val="none" w:sz="0" w:space="0" w:color="auto"/>
            <w:bottom w:val="none" w:sz="0" w:space="0" w:color="auto"/>
            <w:right w:val="none" w:sz="0" w:space="0" w:color="auto"/>
          </w:divBdr>
          <w:divsChild>
            <w:div w:id="1718896375">
              <w:marLeft w:val="-75"/>
              <w:marRight w:val="0"/>
              <w:marTop w:val="30"/>
              <w:marBottom w:val="30"/>
              <w:divBdr>
                <w:top w:val="none" w:sz="0" w:space="0" w:color="auto"/>
                <w:left w:val="none" w:sz="0" w:space="0" w:color="auto"/>
                <w:bottom w:val="none" w:sz="0" w:space="0" w:color="auto"/>
                <w:right w:val="none" w:sz="0" w:space="0" w:color="auto"/>
              </w:divBdr>
              <w:divsChild>
                <w:div w:id="43529938">
                  <w:marLeft w:val="0"/>
                  <w:marRight w:val="0"/>
                  <w:marTop w:val="0"/>
                  <w:marBottom w:val="0"/>
                  <w:divBdr>
                    <w:top w:val="none" w:sz="0" w:space="0" w:color="auto"/>
                    <w:left w:val="none" w:sz="0" w:space="0" w:color="auto"/>
                    <w:bottom w:val="none" w:sz="0" w:space="0" w:color="auto"/>
                    <w:right w:val="none" w:sz="0" w:space="0" w:color="auto"/>
                  </w:divBdr>
                  <w:divsChild>
                    <w:div w:id="426540841">
                      <w:marLeft w:val="0"/>
                      <w:marRight w:val="0"/>
                      <w:marTop w:val="0"/>
                      <w:marBottom w:val="0"/>
                      <w:divBdr>
                        <w:top w:val="none" w:sz="0" w:space="0" w:color="auto"/>
                        <w:left w:val="none" w:sz="0" w:space="0" w:color="auto"/>
                        <w:bottom w:val="none" w:sz="0" w:space="0" w:color="auto"/>
                        <w:right w:val="none" w:sz="0" w:space="0" w:color="auto"/>
                      </w:divBdr>
                    </w:div>
                  </w:divsChild>
                </w:div>
                <w:div w:id="192109016">
                  <w:marLeft w:val="0"/>
                  <w:marRight w:val="0"/>
                  <w:marTop w:val="0"/>
                  <w:marBottom w:val="0"/>
                  <w:divBdr>
                    <w:top w:val="none" w:sz="0" w:space="0" w:color="auto"/>
                    <w:left w:val="none" w:sz="0" w:space="0" w:color="auto"/>
                    <w:bottom w:val="none" w:sz="0" w:space="0" w:color="auto"/>
                    <w:right w:val="none" w:sz="0" w:space="0" w:color="auto"/>
                  </w:divBdr>
                  <w:divsChild>
                    <w:div w:id="810289993">
                      <w:marLeft w:val="0"/>
                      <w:marRight w:val="0"/>
                      <w:marTop w:val="0"/>
                      <w:marBottom w:val="0"/>
                      <w:divBdr>
                        <w:top w:val="none" w:sz="0" w:space="0" w:color="auto"/>
                        <w:left w:val="none" w:sz="0" w:space="0" w:color="auto"/>
                        <w:bottom w:val="none" w:sz="0" w:space="0" w:color="auto"/>
                        <w:right w:val="none" w:sz="0" w:space="0" w:color="auto"/>
                      </w:divBdr>
                    </w:div>
                  </w:divsChild>
                </w:div>
                <w:div w:id="259291186">
                  <w:marLeft w:val="0"/>
                  <w:marRight w:val="0"/>
                  <w:marTop w:val="0"/>
                  <w:marBottom w:val="0"/>
                  <w:divBdr>
                    <w:top w:val="none" w:sz="0" w:space="0" w:color="auto"/>
                    <w:left w:val="none" w:sz="0" w:space="0" w:color="auto"/>
                    <w:bottom w:val="none" w:sz="0" w:space="0" w:color="auto"/>
                    <w:right w:val="none" w:sz="0" w:space="0" w:color="auto"/>
                  </w:divBdr>
                  <w:divsChild>
                    <w:div w:id="1306741028">
                      <w:marLeft w:val="0"/>
                      <w:marRight w:val="0"/>
                      <w:marTop w:val="0"/>
                      <w:marBottom w:val="0"/>
                      <w:divBdr>
                        <w:top w:val="none" w:sz="0" w:space="0" w:color="auto"/>
                        <w:left w:val="none" w:sz="0" w:space="0" w:color="auto"/>
                        <w:bottom w:val="none" w:sz="0" w:space="0" w:color="auto"/>
                        <w:right w:val="none" w:sz="0" w:space="0" w:color="auto"/>
                      </w:divBdr>
                    </w:div>
                  </w:divsChild>
                </w:div>
                <w:div w:id="348871036">
                  <w:marLeft w:val="0"/>
                  <w:marRight w:val="0"/>
                  <w:marTop w:val="0"/>
                  <w:marBottom w:val="0"/>
                  <w:divBdr>
                    <w:top w:val="none" w:sz="0" w:space="0" w:color="auto"/>
                    <w:left w:val="none" w:sz="0" w:space="0" w:color="auto"/>
                    <w:bottom w:val="none" w:sz="0" w:space="0" w:color="auto"/>
                    <w:right w:val="none" w:sz="0" w:space="0" w:color="auto"/>
                  </w:divBdr>
                  <w:divsChild>
                    <w:div w:id="1209994458">
                      <w:marLeft w:val="0"/>
                      <w:marRight w:val="0"/>
                      <w:marTop w:val="0"/>
                      <w:marBottom w:val="0"/>
                      <w:divBdr>
                        <w:top w:val="none" w:sz="0" w:space="0" w:color="auto"/>
                        <w:left w:val="none" w:sz="0" w:space="0" w:color="auto"/>
                        <w:bottom w:val="none" w:sz="0" w:space="0" w:color="auto"/>
                        <w:right w:val="none" w:sz="0" w:space="0" w:color="auto"/>
                      </w:divBdr>
                    </w:div>
                  </w:divsChild>
                </w:div>
                <w:div w:id="439109721">
                  <w:marLeft w:val="0"/>
                  <w:marRight w:val="0"/>
                  <w:marTop w:val="0"/>
                  <w:marBottom w:val="0"/>
                  <w:divBdr>
                    <w:top w:val="none" w:sz="0" w:space="0" w:color="auto"/>
                    <w:left w:val="none" w:sz="0" w:space="0" w:color="auto"/>
                    <w:bottom w:val="none" w:sz="0" w:space="0" w:color="auto"/>
                    <w:right w:val="none" w:sz="0" w:space="0" w:color="auto"/>
                  </w:divBdr>
                  <w:divsChild>
                    <w:div w:id="429742037">
                      <w:marLeft w:val="0"/>
                      <w:marRight w:val="0"/>
                      <w:marTop w:val="0"/>
                      <w:marBottom w:val="0"/>
                      <w:divBdr>
                        <w:top w:val="none" w:sz="0" w:space="0" w:color="auto"/>
                        <w:left w:val="none" w:sz="0" w:space="0" w:color="auto"/>
                        <w:bottom w:val="none" w:sz="0" w:space="0" w:color="auto"/>
                        <w:right w:val="none" w:sz="0" w:space="0" w:color="auto"/>
                      </w:divBdr>
                    </w:div>
                  </w:divsChild>
                </w:div>
                <w:div w:id="445662936">
                  <w:marLeft w:val="0"/>
                  <w:marRight w:val="0"/>
                  <w:marTop w:val="0"/>
                  <w:marBottom w:val="0"/>
                  <w:divBdr>
                    <w:top w:val="none" w:sz="0" w:space="0" w:color="auto"/>
                    <w:left w:val="none" w:sz="0" w:space="0" w:color="auto"/>
                    <w:bottom w:val="none" w:sz="0" w:space="0" w:color="auto"/>
                    <w:right w:val="none" w:sz="0" w:space="0" w:color="auto"/>
                  </w:divBdr>
                  <w:divsChild>
                    <w:div w:id="989015848">
                      <w:marLeft w:val="0"/>
                      <w:marRight w:val="0"/>
                      <w:marTop w:val="0"/>
                      <w:marBottom w:val="0"/>
                      <w:divBdr>
                        <w:top w:val="none" w:sz="0" w:space="0" w:color="auto"/>
                        <w:left w:val="none" w:sz="0" w:space="0" w:color="auto"/>
                        <w:bottom w:val="none" w:sz="0" w:space="0" w:color="auto"/>
                        <w:right w:val="none" w:sz="0" w:space="0" w:color="auto"/>
                      </w:divBdr>
                    </w:div>
                  </w:divsChild>
                </w:div>
                <w:div w:id="562563998">
                  <w:marLeft w:val="0"/>
                  <w:marRight w:val="0"/>
                  <w:marTop w:val="0"/>
                  <w:marBottom w:val="0"/>
                  <w:divBdr>
                    <w:top w:val="none" w:sz="0" w:space="0" w:color="auto"/>
                    <w:left w:val="none" w:sz="0" w:space="0" w:color="auto"/>
                    <w:bottom w:val="none" w:sz="0" w:space="0" w:color="auto"/>
                    <w:right w:val="none" w:sz="0" w:space="0" w:color="auto"/>
                  </w:divBdr>
                  <w:divsChild>
                    <w:div w:id="778791420">
                      <w:marLeft w:val="0"/>
                      <w:marRight w:val="0"/>
                      <w:marTop w:val="0"/>
                      <w:marBottom w:val="0"/>
                      <w:divBdr>
                        <w:top w:val="none" w:sz="0" w:space="0" w:color="auto"/>
                        <w:left w:val="none" w:sz="0" w:space="0" w:color="auto"/>
                        <w:bottom w:val="none" w:sz="0" w:space="0" w:color="auto"/>
                        <w:right w:val="none" w:sz="0" w:space="0" w:color="auto"/>
                      </w:divBdr>
                    </w:div>
                  </w:divsChild>
                </w:div>
                <w:div w:id="648360938">
                  <w:marLeft w:val="0"/>
                  <w:marRight w:val="0"/>
                  <w:marTop w:val="0"/>
                  <w:marBottom w:val="0"/>
                  <w:divBdr>
                    <w:top w:val="none" w:sz="0" w:space="0" w:color="auto"/>
                    <w:left w:val="none" w:sz="0" w:space="0" w:color="auto"/>
                    <w:bottom w:val="none" w:sz="0" w:space="0" w:color="auto"/>
                    <w:right w:val="none" w:sz="0" w:space="0" w:color="auto"/>
                  </w:divBdr>
                  <w:divsChild>
                    <w:div w:id="1802648668">
                      <w:marLeft w:val="0"/>
                      <w:marRight w:val="0"/>
                      <w:marTop w:val="0"/>
                      <w:marBottom w:val="0"/>
                      <w:divBdr>
                        <w:top w:val="none" w:sz="0" w:space="0" w:color="auto"/>
                        <w:left w:val="none" w:sz="0" w:space="0" w:color="auto"/>
                        <w:bottom w:val="none" w:sz="0" w:space="0" w:color="auto"/>
                        <w:right w:val="none" w:sz="0" w:space="0" w:color="auto"/>
                      </w:divBdr>
                    </w:div>
                  </w:divsChild>
                </w:div>
                <w:div w:id="727461500">
                  <w:marLeft w:val="0"/>
                  <w:marRight w:val="0"/>
                  <w:marTop w:val="0"/>
                  <w:marBottom w:val="0"/>
                  <w:divBdr>
                    <w:top w:val="none" w:sz="0" w:space="0" w:color="auto"/>
                    <w:left w:val="none" w:sz="0" w:space="0" w:color="auto"/>
                    <w:bottom w:val="none" w:sz="0" w:space="0" w:color="auto"/>
                    <w:right w:val="none" w:sz="0" w:space="0" w:color="auto"/>
                  </w:divBdr>
                  <w:divsChild>
                    <w:div w:id="1148209392">
                      <w:marLeft w:val="0"/>
                      <w:marRight w:val="0"/>
                      <w:marTop w:val="0"/>
                      <w:marBottom w:val="0"/>
                      <w:divBdr>
                        <w:top w:val="none" w:sz="0" w:space="0" w:color="auto"/>
                        <w:left w:val="none" w:sz="0" w:space="0" w:color="auto"/>
                        <w:bottom w:val="none" w:sz="0" w:space="0" w:color="auto"/>
                        <w:right w:val="none" w:sz="0" w:space="0" w:color="auto"/>
                      </w:divBdr>
                    </w:div>
                  </w:divsChild>
                </w:div>
                <w:div w:id="924000408">
                  <w:marLeft w:val="0"/>
                  <w:marRight w:val="0"/>
                  <w:marTop w:val="0"/>
                  <w:marBottom w:val="0"/>
                  <w:divBdr>
                    <w:top w:val="none" w:sz="0" w:space="0" w:color="auto"/>
                    <w:left w:val="none" w:sz="0" w:space="0" w:color="auto"/>
                    <w:bottom w:val="none" w:sz="0" w:space="0" w:color="auto"/>
                    <w:right w:val="none" w:sz="0" w:space="0" w:color="auto"/>
                  </w:divBdr>
                  <w:divsChild>
                    <w:div w:id="1905216288">
                      <w:marLeft w:val="0"/>
                      <w:marRight w:val="0"/>
                      <w:marTop w:val="0"/>
                      <w:marBottom w:val="0"/>
                      <w:divBdr>
                        <w:top w:val="none" w:sz="0" w:space="0" w:color="auto"/>
                        <w:left w:val="none" w:sz="0" w:space="0" w:color="auto"/>
                        <w:bottom w:val="none" w:sz="0" w:space="0" w:color="auto"/>
                        <w:right w:val="none" w:sz="0" w:space="0" w:color="auto"/>
                      </w:divBdr>
                    </w:div>
                  </w:divsChild>
                </w:div>
                <w:div w:id="954943033">
                  <w:marLeft w:val="0"/>
                  <w:marRight w:val="0"/>
                  <w:marTop w:val="0"/>
                  <w:marBottom w:val="0"/>
                  <w:divBdr>
                    <w:top w:val="none" w:sz="0" w:space="0" w:color="auto"/>
                    <w:left w:val="none" w:sz="0" w:space="0" w:color="auto"/>
                    <w:bottom w:val="none" w:sz="0" w:space="0" w:color="auto"/>
                    <w:right w:val="none" w:sz="0" w:space="0" w:color="auto"/>
                  </w:divBdr>
                  <w:divsChild>
                    <w:div w:id="432018832">
                      <w:marLeft w:val="0"/>
                      <w:marRight w:val="0"/>
                      <w:marTop w:val="0"/>
                      <w:marBottom w:val="0"/>
                      <w:divBdr>
                        <w:top w:val="none" w:sz="0" w:space="0" w:color="auto"/>
                        <w:left w:val="none" w:sz="0" w:space="0" w:color="auto"/>
                        <w:bottom w:val="none" w:sz="0" w:space="0" w:color="auto"/>
                        <w:right w:val="none" w:sz="0" w:space="0" w:color="auto"/>
                      </w:divBdr>
                    </w:div>
                  </w:divsChild>
                </w:div>
                <w:div w:id="974749379">
                  <w:marLeft w:val="0"/>
                  <w:marRight w:val="0"/>
                  <w:marTop w:val="0"/>
                  <w:marBottom w:val="0"/>
                  <w:divBdr>
                    <w:top w:val="none" w:sz="0" w:space="0" w:color="auto"/>
                    <w:left w:val="none" w:sz="0" w:space="0" w:color="auto"/>
                    <w:bottom w:val="none" w:sz="0" w:space="0" w:color="auto"/>
                    <w:right w:val="none" w:sz="0" w:space="0" w:color="auto"/>
                  </w:divBdr>
                  <w:divsChild>
                    <w:div w:id="740326407">
                      <w:marLeft w:val="0"/>
                      <w:marRight w:val="0"/>
                      <w:marTop w:val="0"/>
                      <w:marBottom w:val="0"/>
                      <w:divBdr>
                        <w:top w:val="none" w:sz="0" w:space="0" w:color="auto"/>
                        <w:left w:val="none" w:sz="0" w:space="0" w:color="auto"/>
                        <w:bottom w:val="none" w:sz="0" w:space="0" w:color="auto"/>
                        <w:right w:val="none" w:sz="0" w:space="0" w:color="auto"/>
                      </w:divBdr>
                    </w:div>
                  </w:divsChild>
                </w:div>
                <w:div w:id="991446906">
                  <w:marLeft w:val="0"/>
                  <w:marRight w:val="0"/>
                  <w:marTop w:val="0"/>
                  <w:marBottom w:val="0"/>
                  <w:divBdr>
                    <w:top w:val="none" w:sz="0" w:space="0" w:color="auto"/>
                    <w:left w:val="none" w:sz="0" w:space="0" w:color="auto"/>
                    <w:bottom w:val="none" w:sz="0" w:space="0" w:color="auto"/>
                    <w:right w:val="none" w:sz="0" w:space="0" w:color="auto"/>
                  </w:divBdr>
                  <w:divsChild>
                    <w:div w:id="1589729268">
                      <w:marLeft w:val="0"/>
                      <w:marRight w:val="0"/>
                      <w:marTop w:val="0"/>
                      <w:marBottom w:val="0"/>
                      <w:divBdr>
                        <w:top w:val="none" w:sz="0" w:space="0" w:color="auto"/>
                        <w:left w:val="none" w:sz="0" w:space="0" w:color="auto"/>
                        <w:bottom w:val="none" w:sz="0" w:space="0" w:color="auto"/>
                        <w:right w:val="none" w:sz="0" w:space="0" w:color="auto"/>
                      </w:divBdr>
                    </w:div>
                  </w:divsChild>
                </w:div>
                <w:div w:id="1001271876">
                  <w:marLeft w:val="0"/>
                  <w:marRight w:val="0"/>
                  <w:marTop w:val="0"/>
                  <w:marBottom w:val="0"/>
                  <w:divBdr>
                    <w:top w:val="none" w:sz="0" w:space="0" w:color="auto"/>
                    <w:left w:val="none" w:sz="0" w:space="0" w:color="auto"/>
                    <w:bottom w:val="none" w:sz="0" w:space="0" w:color="auto"/>
                    <w:right w:val="none" w:sz="0" w:space="0" w:color="auto"/>
                  </w:divBdr>
                  <w:divsChild>
                    <w:div w:id="953294808">
                      <w:marLeft w:val="0"/>
                      <w:marRight w:val="0"/>
                      <w:marTop w:val="0"/>
                      <w:marBottom w:val="0"/>
                      <w:divBdr>
                        <w:top w:val="none" w:sz="0" w:space="0" w:color="auto"/>
                        <w:left w:val="none" w:sz="0" w:space="0" w:color="auto"/>
                        <w:bottom w:val="none" w:sz="0" w:space="0" w:color="auto"/>
                        <w:right w:val="none" w:sz="0" w:space="0" w:color="auto"/>
                      </w:divBdr>
                    </w:div>
                  </w:divsChild>
                </w:div>
                <w:div w:id="1427581970">
                  <w:marLeft w:val="0"/>
                  <w:marRight w:val="0"/>
                  <w:marTop w:val="0"/>
                  <w:marBottom w:val="0"/>
                  <w:divBdr>
                    <w:top w:val="none" w:sz="0" w:space="0" w:color="auto"/>
                    <w:left w:val="none" w:sz="0" w:space="0" w:color="auto"/>
                    <w:bottom w:val="none" w:sz="0" w:space="0" w:color="auto"/>
                    <w:right w:val="none" w:sz="0" w:space="0" w:color="auto"/>
                  </w:divBdr>
                  <w:divsChild>
                    <w:div w:id="1860925337">
                      <w:marLeft w:val="0"/>
                      <w:marRight w:val="0"/>
                      <w:marTop w:val="0"/>
                      <w:marBottom w:val="0"/>
                      <w:divBdr>
                        <w:top w:val="none" w:sz="0" w:space="0" w:color="auto"/>
                        <w:left w:val="none" w:sz="0" w:space="0" w:color="auto"/>
                        <w:bottom w:val="none" w:sz="0" w:space="0" w:color="auto"/>
                        <w:right w:val="none" w:sz="0" w:space="0" w:color="auto"/>
                      </w:divBdr>
                    </w:div>
                  </w:divsChild>
                </w:div>
                <w:div w:id="1441531201">
                  <w:marLeft w:val="0"/>
                  <w:marRight w:val="0"/>
                  <w:marTop w:val="0"/>
                  <w:marBottom w:val="0"/>
                  <w:divBdr>
                    <w:top w:val="none" w:sz="0" w:space="0" w:color="auto"/>
                    <w:left w:val="none" w:sz="0" w:space="0" w:color="auto"/>
                    <w:bottom w:val="none" w:sz="0" w:space="0" w:color="auto"/>
                    <w:right w:val="none" w:sz="0" w:space="0" w:color="auto"/>
                  </w:divBdr>
                  <w:divsChild>
                    <w:div w:id="16277383">
                      <w:marLeft w:val="0"/>
                      <w:marRight w:val="0"/>
                      <w:marTop w:val="0"/>
                      <w:marBottom w:val="0"/>
                      <w:divBdr>
                        <w:top w:val="none" w:sz="0" w:space="0" w:color="auto"/>
                        <w:left w:val="none" w:sz="0" w:space="0" w:color="auto"/>
                        <w:bottom w:val="none" w:sz="0" w:space="0" w:color="auto"/>
                        <w:right w:val="none" w:sz="0" w:space="0" w:color="auto"/>
                      </w:divBdr>
                    </w:div>
                  </w:divsChild>
                </w:div>
                <w:div w:id="1443301086">
                  <w:marLeft w:val="0"/>
                  <w:marRight w:val="0"/>
                  <w:marTop w:val="0"/>
                  <w:marBottom w:val="0"/>
                  <w:divBdr>
                    <w:top w:val="none" w:sz="0" w:space="0" w:color="auto"/>
                    <w:left w:val="none" w:sz="0" w:space="0" w:color="auto"/>
                    <w:bottom w:val="none" w:sz="0" w:space="0" w:color="auto"/>
                    <w:right w:val="none" w:sz="0" w:space="0" w:color="auto"/>
                  </w:divBdr>
                  <w:divsChild>
                    <w:div w:id="354619035">
                      <w:marLeft w:val="0"/>
                      <w:marRight w:val="0"/>
                      <w:marTop w:val="0"/>
                      <w:marBottom w:val="0"/>
                      <w:divBdr>
                        <w:top w:val="none" w:sz="0" w:space="0" w:color="auto"/>
                        <w:left w:val="none" w:sz="0" w:space="0" w:color="auto"/>
                        <w:bottom w:val="none" w:sz="0" w:space="0" w:color="auto"/>
                        <w:right w:val="none" w:sz="0" w:space="0" w:color="auto"/>
                      </w:divBdr>
                    </w:div>
                  </w:divsChild>
                </w:div>
                <w:div w:id="1545098235">
                  <w:marLeft w:val="0"/>
                  <w:marRight w:val="0"/>
                  <w:marTop w:val="0"/>
                  <w:marBottom w:val="0"/>
                  <w:divBdr>
                    <w:top w:val="none" w:sz="0" w:space="0" w:color="auto"/>
                    <w:left w:val="none" w:sz="0" w:space="0" w:color="auto"/>
                    <w:bottom w:val="none" w:sz="0" w:space="0" w:color="auto"/>
                    <w:right w:val="none" w:sz="0" w:space="0" w:color="auto"/>
                  </w:divBdr>
                  <w:divsChild>
                    <w:div w:id="1032992764">
                      <w:marLeft w:val="0"/>
                      <w:marRight w:val="0"/>
                      <w:marTop w:val="0"/>
                      <w:marBottom w:val="0"/>
                      <w:divBdr>
                        <w:top w:val="none" w:sz="0" w:space="0" w:color="auto"/>
                        <w:left w:val="none" w:sz="0" w:space="0" w:color="auto"/>
                        <w:bottom w:val="none" w:sz="0" w:space="0" w:color="auto"/>
                        <w:right w:val="none" w:sz="0" w:space="0" w:color="auto"/>
                      </w:divBdr>
                    </w:div>
                  </w:divsChild>
                </w:div>
                <w:div w:id="1670863574">
                  <w:marLeft w:val="0"/>
                  <w:marRight w:val="0"/>
                  <w:marTop w:val="0"/>
                  <w:marBottom w:val="0"/>
                  <w:divBdr>
                    <w:top w:val="none" w:sz="0" w:space="0" w:color="auto"/>
                    <w:left w:val="none" w:sz="0" w:space="0" w:color="auto"/>
                    <w:bottom w:val="none" w:sz="0" w:space="0" w:color="auto"/>
                    <w:right w:val="none" w:sz="0" w:space="0" w:color="auto"/>
                  </w:divBdr>
                  <w:divsChild>
                    <w:div w:id="2072388329">
                      <w:marLeft w:val="0"/>
                      <w:marRight w:val="0"/>
                      <w:marTop w:val="0"/>
                      <w:marBottom w:val="0"/>
                      <w:divBdr>
                        <w:top w:val="none" w:sz="0" w:space="0" w:color="auto"/>
                        <w:left w:val="none" w:sz="0" w:space="0" w:color="auto"/>
                        <w:bottom w:val="none" w:sz="0" w:space="0" w:color="auto"/>
                        <w:right w:val="none" w:sz="0" w:space="0" w:color="auto"/>
                      </w:divBdr>
                    </w:div>
                  </w:divsChild>
                </w:div>
                <w:div w:id="1722631730">
                  <w:marLeft w:val="0"/>
                  <w:marRight w:val="0"/>
                  <w:marTop w:val="0"/>
                  <w:marBottom w:val="0"/>
                  <w:divBdr>
                    <w:top w:val="none" w:sz="0" w:space="0" w:color="auto"/>
                    <w:left w:val="none" w:sz="0" w:space="0" w:color="auto"/>
                    <w:bottom w:val="none" w:sz="0" w:space="0" w:color="auto"/>
                    <w:right w:val="none" w:sz="0" w:space="0" w:color="auto"/>
                  </w:divBdr>
                  <w:divsChild>
                    <w:div w:id="1466460930">
                      <w:marLeft w:val="0"/>
                      <w:marRight w:val="0"/>
                      <w:marTop w:val="0"/>
                      <w:marBottom w:val="0"/>
                      <w:divBdr>
                        <w:top w:val="none" w:sz="0" w:space="0" w:color="auto"/>
                        <w:left w:val="none" w:sz="0" w:space="0" w:color="auto"/>
                        <w:bottom w:val="none" w:sz="0" w:space="0" w:color="auto"/>
                        <w:right w:val="none" w:sz="0" w:space="0" w:color="auto"/>
                      </w:divBdr>
                    </w:div>
                  </w:divsChild>
                </w:div>
                <w:div w:id="1727954388">
                  <w:marLeft w:val="0"/>
                  <w:marRight w:val="0"/>
                  <w:marTop w:val="0"/>
                  <w:marBottom w:val="0"/>
                  <w:divBdr>
                    <w:top w:val="none" w:sz="0" w:space="0" w:color="auto"/>
                    <w:left w:val="none" w:sz="0" w:space="0" w:color="auto"/>
                    <w:bottom w:val="none" w:sz="0" w:space="0" w:color="auto"/>
                    <w:right w:val="none" w:sz="0" w:space="0" w:color="auto"/>
                  </w:divBdr>
                  <w:divsChild>
                    <w:div w:id="1833443429">
                      <w:marLeft w:val="0"/>
                      <w:marRight w:val="0"/>
                      <w:marTop w:val="0"/>
                      <w:marBottom w:val="0"/>
                      <w:divBdr>
                        <w:top w:val="none" w:sz="0" w:space="0" w:color="auto"/>
                        <w:left w:val="none" w:sz="0" w:space="0" w:color="auto"/>
                        <w:bottom w:val="none" w:sz="0" w:space="0" w:color="auto"/>
                        <w:right w:val="none" w:sz="0" w:space="0" w:color="auto"/>
                      </w:divBdr>
                    </w:div>
                  </w:divsChild>
                </w:div>
                <w:div w:id="1743139951">
                  <w:marLeft w:val="0"/>
                  <w:marRight w:val="0"/>
                  <w:marTop w:val="0"/>
                  <w:marBottom w:val="0"/>
                  <w:divBdr>
                    <w:top w:val="none" w:sz="0" w:space="0" w:color="auto"/>
                    <w:left w:val="none" w:sz="0" w:space="0" w:color="auto"/>
                    <w:bottom w:val="none" w:sz="0" w:space="0" w:color="auto"/>
                    <w:right w:val="none" w:sz="0" w:space="0" w:color="auto"/>
                  </w:divBdr>
                  <w:divsChild>
                    <w:div w:id="1470634575">
                      <w:marLeft w:val="0"/>
                      <w:marRight w:val="0"/>
                      <w:marTop w:val="0"/>
                      <w:marBottom w:val="0"/>
                      <w:divBdr>
                        <w:top w:val="none" w:sz="0" w:space="0" w:color="auto"/>
                        <w:left w:val="none" w:sz="0" w:space="0" w:color="auto"/>
                        <w:bottom w:val="none" w:sz="0" w:space="0" w:color="auto"/>
                        <w:right w:val="none" w:sz="0" w:space="0" w:color="auto"/>
                      </w:divBdr>
                    </w:div>
                  </w:divsChild>
                </w:div>
                <w:div w:id="1935045743">
                  <w:marLeft w:val="0"/>
                  <w:marRight w:val="0"/>
                  <w:marTop w:val="0"/>
                  <w:marBottom w:val="0"/>
                  <w:divBdr>
                    <w:top w:val="none" w:sz="0" w:space="0" w:color="auto"/>
                    <w:left w:val="none" w:sz="0" w:space="0" w:color="auto"/>
                    <w:bottom w:val="none" w:sz="0" w:space="0" w:color="auto"/>
                    <w:right w:val="none" w:sz="0" w:space="0" w:color="auto"/>
                  </w:divBdr>
                  <w:divsChild>
                    <w:div w:id="1057897846">
                      <w:marLeft w:val="0"/>
                      <w:marRight w:val="0"/>
                      <w:marTop w:val="0"/>
                      <w:marBottom w:val="0"/>
                      <w:divBdr>
                        <w:top w:val="none" w:sz="0" w:space="0" w:color="auto"/>
                        <w:left w:val="none" w:sz="0" w:space="0" w:color="auto"/>
                        <w:bottom w:val="none" w:sz="0" w:space="0" w:color="auto"/>
                        <w:right w:val="none" w:sz="0" w:space="0" w:color="auto"/>
                      </w:divBdr>
                    </w:div>
                  </w:divsChild>
                </w:div>
                <w:div w:id="2004042241">
                  <w:marLeft w:val="0"/>
                  <w:marRight w:val="0"/>
                  <w:marTop w:val="0"/>
                  <w:marBottom w:val="0"/>
                  <w:divBdr>
                    <w:top w:val="none" w:sz="0" w:space="0" w:color="auto"/>
                    <w:left w:val="none" w:sz="0" w:space="0" w:color="auto"/>
                    <w:bottom w:val="none" w:sz="0" w:space="0" w:color="auto"/>
                    <w:right w:val="none" w:sz="0" w:space="0" w:color="auto"/>
                  </w:divBdr>
                  <w:divsChild>
                    <w:div w:id="927231320">
                      <w:marLeft w:val="0"/>
                      <w:marRight w:val="0"/>
                      <w:marTop w:val="0"/>
                      <w:marBottom w:val="0"/>
                      <w:divBdr>
                        <w:top w:val="none" w:sz="0" w:space="0" w:color="auto"/>
                        <w:left w:val="none" w:sz="0" w:space="0" w:color="auto"/>
                        <w:bottom w:val="none" w:sz="0" w:space="0" w:color="auto"/>
                        <w:right w:val="none" w:sz="0" w:space="0" w:color="auto"/>
                      </w:divBdr>
                    </w:div>
                  </w:divsChild>
                </w:div>
                <w:div w:id="2014993503">
                  <w:marLeft w:val="0"/>
                  <w:marRight w:val="0"/>
                  <w:marTop w:val="0"/>
                  <w:marBottom w:val="0"/>
                  <w:divBdr>
                    <w:top w:val="none" w:sz="0" w:space="0" w:color="auto"/>
                    <w:left w:val="none" w:sz="0" w:space="0" w:color="auto"/>
                    <w:bottom w:val="none" w:sz="0" w:space="0" w:color="auto"/>
                    <w:right w:val="none" w:sz="0" w:space="0" w:color="auto"/>
                  </w:divBdr>
                  <w:divsChild>
                    <w:div w:id="17327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2623">
          <w:marLeft w:val="0"/>
          <w:marRight w:val="0"/>
          <w:marTop w:val="0"/>
          <w:marBottom w:val="0"/>
          <w:divBdr>
            <w:top w:val="none" w:sz="0" w:space="0" w:color="auto"/>
            <w:left w:val="none" w:sz="0" w:space="0" w:color="auto"/>
            <w:bottom w:val="none" w:sz="0" w:space="0" w:color="auto"/>
            <w:right w:val="none" w:sz="0" w:space="0" w:color="auto"/>
          </w:divBdr>
        </w:div>
        <w:div w:id="429089822">
          <w:marLeft w:val="0"/>
          <w:marRight w:val="0"/>
          <w:marTop w:val="0"/>
          <w:marBottom w:val="0"/>
          <w:divBdr>
            <w:top w:val="none" w:sz="0" w:space="0" w:color="auto"/>
            <w:left w:val="none" w:sz="0" w:space="0" w:color="auto"/>
            <w:bottom w:val="none" w:sz="0" w:space="0" w:color="auto"/>
            <w:right w:val="none" w:sz="0" w:space="0" w:color="auto"/>
          </w:divBdr>
        </w:div>
        <w:div w:id="539785409">
          <w:marLeft w:val="0"/>
          <w:marRight w:val="0"/>
          <w:marTop w:val="0"/>
          <w:marBottom w:val="0"/>
          <w:divBdr>
            <w:top w:val="none" w:sz="0" w:space="0" w:color="auto"/>
            <w:left w:val="none" w:sz="0" w:space="0" w:color="auto"/>
            <w:bottom w:val="none" w:sz="0" w:space="0" w:color="auto"/>
            <w:right w:val="none" w:sz="0" w:space="0" w:color="auto"/>
          </w:divBdr>
        </w:div>
        <w:div w:id="770318995">
          <w:marLeft w:val="0"/>
          <w:marRight w:val="0"/>
          <w:marTop w:val="0"/>
          <w:marBottom w:val="0"/>
          <w:divBdr>
            <w:top w:val="none" w:sz="0" w:space="0" w:color="auto"/>
            <w:left w:val="none" w:sz="0" w:space="0" w:color="auto"/>
            <w:bottom w:val="none" w:sz="0" w:space="0" w:color="auto"/>
            <w:right w:val="none" w:sz="0" w:space="0" w:color="auto"/>
          </w:divBdr>
          <w:divsChild>
            <w:div w:id="1454712125">
              <w:marLeft w:val="-75"/>
              <w:marRight w:val="0"/>
              <w:marTop w:val="30"/>
              <w:marBottom w:val="30"/>
              <w:divBdr>
                <w:top w:val="none" w:sz="0" w:space="0" w:color="auto"/>
                <w:left w:val="none" w:sz="0" w:space="0" w:color="auto"/>
                <w:bottom w:val="none" w:sz="0" w:space="0" w:color="auto"/>
                <w:right w:val="none" w:sz="0" w:space="0" w:color="auto"/>
              </w:divBdr>
              <w:divsChild>
                <w:div w:id="120392459">
                  <w:marLeft w:val="0"/>
                  <w:marRight w:val="0"/>
                  <w:marTop w:val="0"/>
                  <w:marBottom w:val="0"/>
                  <w:divBdr>
                    <w:top w:val="none" w:sz="0" w:space="0" w:color="auto"/>
                    <w:left w:val="none" w:sz="0" w:space="0" w:color="auto"/>
                    <w:bottom w:val="none" w:sz="0" w:space="0" w:color="auto"/>
                    <w:right w:val="none" w:sz="0" w:space="0" w:color="auto"/>
                  </w:divBdr>
                  <w:divsChild>
                    <w:div w:id="1399286455">
                      <w:marLeft w:val="0"/>
                      <w:marRight w:val="0"/>
                      <w:marTop w:val="0"/>
                      <w:marBottom w:val="0"/>
                      <w:divBdr>
                        <w:top w:val="none" w:sz="0" w:space="0" w:color="auto"/>
                        <w:left w:val="none" w:sz="0" w:space="0" w:color="auto"/>
                        <w:bottom w:val="none" w:sz="0" w:space="0" w:color="auto"/>
                        <w:right w:val="none" w:sz="0" w:space="0" w:color="auto"/>
                      </w:divBdr>
                    </w:div>
                  </w:divsChild>
                </w:div>
                <w:div w:id="401102792">
                  <w:marLeft w:val="0"/>
                  <w:marRight w:val="0"/>
                  <w:marTop w:val="0"/>
                  <w:marBottom w:val="0"/>
                  <w:divBdr>
                    <w:top w:val="none" w:sz="0" w:space="0" w:color="auto"/>
                    <w:left w:val="none" w:sz="0" w:space="0" w:color="auto"/>
                    <w:bottom w:val="none" w:sz="0" w:space="0" w:color="auto"/>
                    <w:right w:val="none" w:sz="0" w:space="0" w:color="auto"/>
                  </w:divBdr>
                  <w:divsChild>
                    <w:div w:id="1022899171">
                      <w:marLeft w:val="0"/>
                      <w:marRight w:val="0"/>
                      <w:marTop w:val="0"/>
                      <w:marBottom w:val="0"/>
                      <w:divBdr>
                        <w:top w:val="none" w:sz="0" w:space="0" w:color="auto"/>
                        <w:left w:val="none" w:sz="0" w:space="0" w:color="auto"/>
                        <w:bottom w:val="none" w:sz="0" w:space="0" w:color="auto"/>
                        <w:right w:val="none" w:sz="0" w:space="0" w:color="auto"/>
                      </w:divBdr>
                    </w:div>
                  </w:divsChild>
                </w:div>
                <w:div w:id="527180315">
                  <w:marLeft w:val="0"/>
                  <w:marRight w:val="0"/>
                  <w:marTop w:val="0"/>
                  <w:marBottom w:val="0"/>
                  <w:divBdr>
                    <w:top w:val="none" w:sz="0" w:space="0" w:color="auto"/>
                    <w:left w:val="none" w:sz="0" w:space="0" w:color="auto"/>
                    <w:bottom w:val="none" w:sz="0" w:space="0" w:color="auto"/>
                    <w:right w:val="none" w:sz="0" w:space="0" w:color="auto"/>
                  </w:divBdr>
                  <w:divsChild>
                    <w:div w:id="1192458246">
                      <w:marLeft w:val="0"/>
                      <w:marRight w:val="0"/>
                      <w:marTop w:val="0"/>
                      <w:marBottom w:val="0"/>
                      <w:divBdr>
                        <w:top w:val="none" w:sz="0" w:space="0" w:color="auto"/>
                        <w:left w:val="none" w:sz="0" w:space="0" w:color="auto"/>
                        <w:bottom w:val="none" w:sz="0" w:space="0" w:color="auto"/>
                        <w:right w:val="none" w:sz="0" w:space="0" w:color="auto"/>
                      </w:divBdr>
                    </w:div>
                  </w:divsChild>
                </w:div>
                <w:div w:id="800657790">
                  <w:marLeft w:val="0"/>
                  <w:marRight w:val="0"/>
                  <w:marTop w:val="0"/>
                  <w:marBottom w:val="0"/>
                  <w:divBdr>
                    <w:top w:val="none" w:sz="0" w:space="0" w:color="auto"/>
                    <w:left w:val="none" w:sz="0" w:space="0" w:color="auto"/>
                    <w:bottom w:val="none" w:sz="0" w:space="0" w:color="auto"/>
                    <w:right w:val="none" w:sz="0" w:space="0" w:color="auto"/>
                  </w:divBdr>
                  <w:divsChild>
                    <w:div w:id="21178202">
                      <w:marLeft w:val="0"/>
                      <w:marRight w:val="0"/>
                      <w:marTop w:val="0"/>
                      <w:marBottom w:val="0"/>
                      <w:divBdr>
                        <w:top w:val="none" w:sz="0" w:space="0" w:color="auto"/>
                        <w:left w:val="none" w:sz="0" w:space="0" w:color="auto"/>
                        <w:bottom w:val="none" w:sz="0" w:space="0" w:color="auto"/>
                        <w:right w:val="none" w:sz="0" w:space="0" w:color="auto"/>
                      </w:divBdr>
                    </w:div>
                  </w:divsChild>
                </w:div>
                <w:div w:id="893538322">
                  <w:marLeft w:val="0"/>
                  <w:marRight w:val="0"/>
                  <w:marTop w:val="0"/>
                  <w:marBottom w:val="0"/>
                  <w:divBdr>
                    <w:top w:val="none" w:sz="0" w:space="0" w:color="auto"/>
                    <w:left w:val="none" w:sz="0" w:space="0" w:color="auto"/>
                    <w:bottom w:val="none" w:sz="0" w:space="0" w:color="auto"/>
                    <w:right w:val="none" w:sz="0" w:space="0" w:color="auto"/>
                  </w:divBdr>
                  <w:divsChild>
                    <w:div w:id="1992825816">
                      <w:marLeft w:val="0"/>
                      <w:marRight w:val="0"/>
                      <w:marTop w:val="0"/>
                      <w:marBottom w:val="0"/>
                      <w:divBdr>
                        <w:top w:val="none" w:sz="0" w:space="0" w:color="auto"/>
                        <w:left w:val="none" w:sz="0" w:space="0" w:color="auto"/>
                        <w:bottom w:val="none" w:sz="0" w:space="0" w:color="auto"/>
                        <w:right w:val="none" w:sz="0" w:space="0" w:color="auto"/>
                      </w:divBdr>
                    </w:div>
                  </w:divsChild>
                </w:div>
                <w:div w:id="1013609325">
                  <w:marLeft w:val="0"/>
                  <w:marRight w:val="0"/>
                  <w:marTop w:val="0"/>
                  <w:marBottom w:val="0"/>
                  <w:divBdr>
                    <w:top w:val="none" w:sz="0" w:space="0" w:color="auto"/>
                    <w:left w:val="none" w:sz="0" w:space="0" w:color="auto"/>
                    <w:bottom w:val="none" w:sz="0" w:space="0" w:color="auto"/>
                    <w:right w:val="none" w:sz="0" w:space="0" w:color="auto"/>
                  </w:divBdr>
                  <w:divsChild>
                    <w:div w:id="1606423371">
                      <w:marLeft w:val="0"/>
                      <w:marRight w:val="0"/>
                      <w:marTop w:val="0"/>
                      <w:marBottom w:val="0"/>
                      <w:divBdr>
                        <w:top w:val="none" w:sz="0" w:space="0" w:color="auto"/>
                        <w:left w:val="none" w:sz="0" w:space="0" w:color="auto"/>
                        <w:bottom w:val="none" w:sz="0" w:space="0" w:color="auto"/>
                        <w:right w:val="none" w:sz="0" w:space="0" w:color="auto"/>
                      </w:divBdr>
                    </w:div>
                  </w:divsChild>
                </w:div>
                <w:div w:id="1038168365">
                  <w:marLeft w:val="0"/>
                  <w:marRight w:val="0"/>
                  <w:marTop w:val="0"/>
                  <w:marBottom w:val="0"/>
                  <w:divBdr>
                    <w:top w:val="none" w:sz="0" w:space="0" w:color="auto"/>
                    <w:left w:val="none" w:sz="0" w:space="0" w:color="auto"/>
                    <w:bottom w:val="none" w:sz="0" w:space="0" w:color="auto"/>
                    <w:right w:val="none" w:sz="0" w:space="0" w:color="auto"/>
                  </w:divBdr>
                  <w:divsChild>
                    <w:div w:id="1179155173">
                      <w:marLeft w:val="0"/>
                      <w:marRight w:val="0"/>
                      <w:marTop w:val="0"/>
                      <w:marBottom w:val="0"/>
                      <w:divBdr>
                        <w:top w:val="none" w:sz="0" w:space="0" w:color="auto"/>
                        <w:left w:val="none" w:sz="0" w:space="0" w:color="auto"/>
                        <w:bottom w:val="none" w:sz="0" w:space="0" w:color="auto"/>
                        <w:right w:val="none" w:sz="0" w:space="0" w:color="auto"/>
                      </w:divBdr>
                    </w:div>
                  </w:divsChild>
                </w:div>
                <w:div w:id="1039545673">
                  <w:marLeft w:val="0"/>
                  <w:marRight w:val="0"/>
                  <w:marTop w:val="0"/>
                  <w:marBottom w:val="0"/>
                  <w:divBdr>
                    <w:top w:val="none" w:sz="0" w:space="0" w:color="auto"/>
                    <w:left w:val="none" w:sz="0" w:space="0" w:color="auto"/>
                    <w:bottom w:val="none" w:sz="0" w:space="0" w:color="auto"/>
                    <w:right w:val="none" w:sz="0" w:space="0" w:color="auto"/>
                  </w:divBdr>
                  <w:divsChild>
                    <w:div w:id="1090197220">
                      <w:marLeft w:val="0"/>
                      <w:marRight w:val="0"/>
                      <w:marTop w:val="0"/>
                      <w:marBottom w:val="0"/>
                      <w:divBdr>
                        <w:top w:val="none" w:sz="0" w:space="0" w:color="auto"/>
                        <w:left w:val="none" w:sz="0" w:space="0" w:color="auto"/>
                        <w:bottom w:val="none" w:sz="0" w:space="0" w:color="auto"/>
                        <w:right w:val="none" w:sz="0" w:space="0" w:color="auto"/>
                      </w:divBdr>
                    </w:div>
                  </w:divsChild>
                </w:div>
                <w:div w:id="1079209409">
                  <w:marLeft w:val="0"/>
                  <w:marRight w:val="0"/>
                  <w:marTop w:val="0"/>
                  <w:marBottom w:val="0"/>
                  <w:divBdr>
                    <w:top w:val="none" w:sz="0" w:space="0" w:color="auto"/>
                    <w:left w:val="none" w:sz="0" w:space="0" w:color="auto"/>
                    <w:bottom w:val="none" w:sz="0" w:space="0" w:color="auto"/>
                    <w:right w:val="none" w:sz="0" w:space="0" w:color="auto"/>
                  </w:divBdr>
                  <w:divsChild>
                    <w:div w:id="257254068">
                      <w:marLeft w:val="0"/>
                      <w:marRight w:val="0"/>
                      <w:marTop w:val="0"/>
                      <w:marBottom w:val="0"/>
                      <w:divBdr>
                        <w:top w:val="none" w:sz="0" w:space="0" w:color="auto"/>
                        <w:left w:val="none" w:sz="0" w:space="0" w:color="auto"/>
                        <w:bottom w:val="none" w:sz="0" w:space="0" w:color="auto"/>
                        <w:right w:val="none" w:sz="0" w:space="0" w:color="auto"/>
                      </w:divBdr>
                    </w:div>
                  </w:divsChild>
                </w:div>
                <w:div w:id="1187907928">
                  <w:marLeft w:val="0"/>
                  <w:marRight w:val="0"/>
                  <w:marTop w:val="0"/>
                  <w:marBottom w:val="0"/>
                  <w:divBdr>
                    <w:top w:val="none" w:sz="0" w:space="0" w:color="auto"/>
                    <w:left w:val="none" w:sz="0" w:space="0" w:color="auto"/>
                    <w:bottom w:val="none" w:sz="0" w:space="0" w:color="auto"/>
                    <w:right w:val="none" w:sz="0" w:space="0" w:color="auto"/>
                  </w:divBdr>
                  <w:divsChild>
                    <w:div w:id="948007485">
                      <w:marLeft w:val="0"/>
                      <w:marRight w:val="0"/>
                      <w:marTop w:val="0"/>
                      <w:marBottom w:val="0"/>
                      <w:divBdr>
                        <w:top w:val="none" w:sz="0" w:space="0" w:color="auto"/>
                        <w:left w:val="none" w:sz="0" w:space="0" w:color="auto"/>
                        <w:bottom w:val="none" w:sz="0" w:space="0" w:color="auto"/>
                        <w:right w:val="none" w:sz="0" w:space="0" w:color="auto"/>
                      </w:divBdr>
                    </w:div>
                  </w:divsChild>
                </w:div>
                <w:div w:id="1221551377">
                  <w:marLeft w:val="0"/>
                  <w:marRight w:val="0"/>
                  <w:marTop w:val="0"/>
                  <w:marBottom w:val="0"/>
                  <w:divBdr>
                    <w:top w:val="none" w:sz="0" w:space="0" w:color="auto"/>
                    <w:left w:val="none" w:sz="0" w:space="0" w:color="auto"/>
                    <w:bottom w:val="none" w:sz="0" w:space="0" w:color="auto"/>
                    <w:right w:val="none" w:sz="0" w:space="0" w:color="auto"/>
                  </w:divBdr>
                  <w:divsChild>
                    <w:div w:id="1903904428">
                      <w:marLeft w:val="0"/>
                      <w:marRight w:val="0"/>
                      <w:marTop w:val="0"/>
                      <w:marBottom w:val="0"/>
                      <w:divBdr>
                        <w:top w:val="none" w:sz="0" w:space="0" w:color="auto"/>
                        <w:left w:val="none" w:sz="0" w:space="0" w:color="auto"/>
                        <w:bottom w:val="none" w:sz="0" w:space="0" w:color="auto"/>
                        <w:right w:val="none" w:sz="0" w:space="0" w:color="auto"/>
                      </w:divBdr>
                    </w:div>
                  </w:divsChild>
                </w:div>
                <w:div w:id="1308317445">
                  <w:marLeft w:val="0"/>
                  <w:marRight w:val="0"/>
                  <w:marTop w:val="0"/>
                  <w:marBottom w:val="0"/>
                  <w:divBdr>
                    <w:top w:val="none" w:sz="0" w:space="0" w:color="auto"/>
                    <w:left w:val="none" w:sz="0" w:space="0" w:color="auto"/>
                    <w:bottom w:val="none" w:sz="0" w:space="0" w:color="auto"/>
                    <w:right w:val="none" w:sz="0" w:space="0" w:color="auto"/>
                  </w:divBdr>
                  <w:divsChild>
                    <w:div w:id="1464082646">
                      <w:marLeft w:val="0"/>
                      <w:marRight w:val="0"/>
                      <w:marTop w:val="0"/>
                      <w:marBottom w:val="0"/>
                      <w:divBdr>
                        <w:top w:val="none" w:sz="0" w:space="0" w:color="auto"/>
                        <w:left w:val="none" w:sz="0" w:space="0" w:color="auto"/>
                        <w:bottom w:val="none" w:sz="0" w:space="0" w:color="auto"/>
                        <w:right w:val="none" w:sz="0" w:space="0" w:color="auto"/>
                      </w:divBdr>
                    </w:div>
                  </w:divsChild>
                </w:div>
                <w:div w:id="1336151621">
                  <w:marLeft w:val="0"/>
                  <w:marRight w:val="0"/>
                  <w:marTop w:val="0"/>
                  <w:marBottom w:val="0"/>
                  <w:divBdr>
                    <w:top w:val="none" w:sz="0" w:space="0" w:color="auto"/>
                    <w:left w:val="none" w:sz="0" w:space="0" w:color="auto"/>
                    <w:bottom w:val="none" w:sz="0" w:space="0" w:color="auto"/>
                    <w:right w:val="none" w:sz="0" w:space="0" w:color="auto"/>
                  </w:divBdr>
                  <w:divsChild>
                    <w:div w:id="2034189042">
                      <w:marLeft w:val="0"/>
                      <w:marRight w:val="0"/>
                      <w:marTop w:val="0"/>
                      <w:marBottom w:val="0"/>
                      <w:divBdr>
                        <w:top w:val="none" w:sz="0" w:space="0" w:color="auto"/>
                        <w:left w:val="none" w:sz="0" w:space="0" w:color="auto"/>
                        <w:bottom w:val="none" w:sz="0" w:space="0" w:color="auto"/>
                        <w:right w:val="none" w:sz="0" w:space="0" w:color="auto"/>
                      </w:divBdr>
                    </w:div>
                  </w:divsChild>
                </w:div>
                <w:div w:id="1486320766">
                  <w:marLeft w:val="0"/>
                  <w:marRight w:val="0"/>
                  <w:marTop w:val="0"/>
                  <w:marBottom w:val="0"/>
                  <w:divBdr>
                    <w:top w:val="none" w:sz="0" w:space="0" w:color="auto"/>
                    <w:left w:val="none" w:sz="0" w:space="0" w:color="auto"/>
                    <w:bottom w:val="none" w:sz="0" w:space="0" w:color="auto"/>
                    <w:right w:val="none" w:sz="0" w:space="0" w:color="auto"/>
                  </w:divBdr>
                  <w:divsChild>
                    <w:div w:id="688684113">
                      <w:marLeft w:val="0"/>
                      <w:marRight w:val="0"/>
                      <w:marTop w:val="0"/>
                      <w:marBottom w:val="0"/>
                      <w:divBdr>
                        <w:top w:val="none" w:sz="0" w:space="0" w:color="auto"/>
                        <w:left w:val="none" w:sz="0" w:space="0" w:color="auto"/>
                        <w:bottom w:val="none" w:sz="0" w:space="0" w:color="auto"/>
                        <w:right w:val="none" w:sz="0" w:space="0" w:color="auto"/>
                      </w:divBdr>
                    </w:div>
                  </w:divsChild>
                </w:div>
                <w:div w:id="1718621615">
                  <w:marLeft w:val="0"/>
                  <w:marRight w:val="0"/>
                  <w:marTop w:val="0"/>
                  <w:marBottom w:val="0"/>
                  <w:divBdr>
                    <w:top w:val="none" w:sz="0" w:space="0" w:color="auto"/>
                    <w:left w:val="none" w:sz="0" w:space="0" w:color="auto"/>
                    <w:bottom w:val="none" w:sz="0" w:space="0" w:color="auto"/>
                    <w:right w:val="none" w:sz="0" w:space="0" w:color="auto"/>
                  </w:divBdr>
                  <w:divsChild>
                    <w:div w:id="791100019">
                      <w:marLeft w:val="0"/>
                      <w:marRight w:val="0"/>
                      <w:marTop w:val="0"/>
                      <w:marBottom w:val="0"/>
                      <w:divBdr>
                        <w:top w:val="none" w:sz="0" w:space="0" w:color="auto"/>
                        <w:left w:val="none" w:sz="0" w:space="0" w:color="auto"/>
                        <w:bottom w:val="none" w:sz="0" w:space="0" w:color="auto"/>
                        <w:right w:val="none" w:sz="0" w:space="0" w:color="auto"/>
                      </w:divBdr>
                    </w:div>
                  </w:divsChild>
                </w:div>
                <w:div w:id="1790933226">
                  <w:marLeft w:val="0"/>
                  <w:marRight w:val="0"/>
                  <w:marTop w:val="0"/>
                  <w:marBottom w:val="0"/>
                  <w:divBdr>
                    <w:top w:val="none" w:sz="0" w:space="0" w:color="auto"/>
                    <w:left w:val="none" w:sz="0" w:space="0" w:color="auto"/>
                    <w:bottom w:val="none" w:sz="0" w:space="0" w:color="auto"/>
                    <w:right w:val="none" w:sz="0" w:space="0" w:color="auto"/>
                  </w:divBdr>
                  <w:divsChild>
                    <w:div w:id="1968780498">
                      <w:marLeft w:val="0"/>
                      <w:marRight w:val="0"/>
                      <w:marTop w:val="0"/>
                      <w:marBottom w:val="0"/>
                      <w:divBdr>
                        <w:top w:val="none" w:sz="0" w:space="0" w:color="auto"/>
                        <w:left w:val="none" w:sz="0" w:space="0" w:color="auto"/>
                        <w:bottom w:val="none" w:sz="0" w:space="0" w:color="auto"/>
                        <w:right w:val="none" w:sz="0" w:space="0" w:color="auto"/>
                      </w:divBdr>
                    </w:div>
                  </w:divsChild>
                </w:div>
                <w:div w:id="1838569486">
                  <w:marLeft w:val="0"/>
                  <w:marRight w:val="0"/>
                  <w:marTop w:val="0"/>
                  <w:marBottom w:val="0"/>
                  <w:divBdr>
                    <w:top w:val="none" w:sz="0" w:space="0" w:color="auto"/>
                    <w:left w:val="none" w:sz="0" w:space="0" w:color="auto"/>
                    <w:bottom w:val="none" w:sz="0" w:space="0" w:color="auto"/>
                    <w:right w:val="none" w:sz="0" w:space="0" w:color="auto"/>
                  </w:divBdr>
                  <w:divsChild>
                    <w:div w:id="2032300490">
                      <w:marLeft w:val="0"/>
                      <w:marRight w:val="0"/>
                      <w:marTop w:val="0"/>
                      <w:marBottom w:val="0"/>
                      <w:divBdr>
                        <w:top w:val="none" w:sz="0" w:space="0" w:color="auto"/>
                        <w:left w:val="none" w:sz="0" w:space="0" w:color="auto"/>
                        <w:bottom w:val="none" w:sz="0" w:space="0" w:color="auto"/>
                        <w:right w:val="none" w:sz="0" w:space="0" w:color="auto"/>
                      </w:divBdr>
                    </w:div>
                  </w:divsChild>
                </w:div>
                <w:div w:id="1892375428">
                  <w:marLeft w:val="0"/>
                  <w:marRight w:val="0"/>
                  <w:marTop w:val="0"/>
                  <w:marBottom w:val="0"/>
                  <w:divBdr>
                    <w:top w:val="none" w:sz="0" w:space="0" w:color="auto"/>
                    <w:left w:val="none" w:sz="0" w:space="0" w:color="auto"/>
                    <w:bottom w:val="none" w:sz="0" w:space="0" w:color="auto"/>
                    <w:right w:val="none" w:sz="0" w:space="0" w:color="auto"/>
                  </w:divBdr>
                  <w:divsChild>
                    <w:div w:id="1907300386">
                      <w:marLeft w:val="0"/>
                      <w:marRight w:val="0"/>
                      <w:marTop w:val="0"/>
                      <w:marBottom w:val="0"/>
                      <w:divBdr>
                        <w:top w:val="none" w:sz="0" w:space="0" w:color="auto"/>
                        <w:left w:val="none" w:sz="0" w:space="0" w:color="auto"/>
                        <w:bottom w:val="none" w:sz="0" w:space="0" w:color="auto"/>
                        <w:right w:val="none" w:sz="0" w:space="0" w:color="auto"/>
                      </w:divBdr>
                    </w:div>
                  </w:divsChild>
                </w:div>
                <w:div w:id="1929997023">
                  <w:marLeft w:val="0"/>
                  <w:marRight w:val="0"/>
                  <w:marTop w:val="0"/>
                  <w:marBottom w:val="0"/>
                  <w:divBdr>
                    <w:top w:val="none" w:sz="0" w:space="0" w:color="auto"/>
                    <w:left w:val="none" w:sz="0" w:space="0" w:color="auto"/>
                    <w:bottom w:val="none" w:sz="0" w:space="0" w:color="auto"/>
                    <w:right w:val="none" w:sz="0" w:space="0" w:color="auto"/>
                  </w:divBdr>
                  <w:divsChild>
                    <w:div w:id="1628388072">
                      <w:marLeft w:val="0"/>
                      <w:marRight w:val="0"/>
                      <w:marTop w:val="0"/>
                      <w:marBottom w:val="0"/>
                      <w:divBdr>
                        <w:top w:val="none" w:sz="0" w:space="0" w:color="auto"/>
                        <w:left w:val="none" w:sz="0" w:space="0" w:color="auto"/>
                        <w:bottom w:val="none" w:sz="0" w:space="0" w:color="auto"/>
                        <w:right w:val="none" w:sz="0" w:space="0" w:color="auto"/>
                      </w:divBdr>
                    </w:div>
                  </w:divsChild>
                </w:div>
                <w:div w:id="1960213274">
                  <w:marLeft w:val="0"/>
                  <w:marRight w:val="0"/>
                  <w:marTop w:val="0"/>
                  <w:marBottom w:val="0"/>
                  <w:divBdr>
                    <w:top w:val="none" w:sz="0" w:space="0" w:color="auto"/>
                    <w:left w:val="none" w:sz="0" w:space="0" w:color="auto"/>
                    <w:bottom w:val="none" w:sz="0" w:space="0" w:color="auto"/>
                    <w:right w:val="none" w:sz="0" w:space="0" w:color="auto"/>
                  </w:divBdr>
                  <w:divsChild>
                    <w:div w:id="910844100">
                      <w:marLeft w:val="0"/>
                      <w:marRight w:val="0"/>
                      <w:marTop w:val="0"/>
                      <w:marBottom w:val="0"/>
                      <w:divBdr>
                        <w:top w:val="none" w:sz="0" w:space="0" w:color="auto"/>
                        <w:left w:val="none" w:sz="0" w:space="0" w:color="auto"/>
                        <w:bottom w:val="none" w:sz="0" w:space="0" w:color="auto"/>
                        <w:right w:val="none" w:sz="0" w:space="0" w:color="auto"/>
                      </w:divBdr>
                    </w:div>
                  </w:divsChild>
                </w:div>
                <w:div w:id="2118090647">
                  <w:marLeft w:val="0"/>
                  <w:marRight w:val="0"/>
                  <w:marTop w:val="0"/>
                  <w:marBottom w:val="0"/>
                  <w:divBdr>
                    <w:top w:val="none" w:sz="0" w:space="0" w:color="auto"/>
                    <w:left w:val="none" w:sz="0" w:space="0" w:color="auto"/>
                    <w:bottom w:val="none" w:sz="0" w:space="0" w:color="auto"/>
                    <w:right w:val="none" w:sz="0" w:space="0" w:color="auto"/>
                  </w:divBdr>
                  <w:divsChild>
                    <w:div w:id="4697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4199">
          <w:marLeft w:val="0"/>
          <w:marRight w:val="0"/>
          <w:marTop w:val="0"/>
          <w:marBottom w:val="0"/>
          <w:divBdr>
            <w:top w:val="none" w:sz="0" w:space="0" w:color="auto"/>
            <w:left w:val="none" w:sz="0" w:space="0" w:color="auto"/>
            <w:bottom w:val="none" w:sz="0" w:space="0" w:color="auto"/>
            <w:right w:val="none" w:sz="0" w:space="0" w:color="auto"/>
          </w:divBdr>
        </w:div>
        <w:div w:id="1290552292">
          <w:marLeft w:val="0"/>
          <w:marRight w:val="0"/>
          <w:marTop w:val="0"/>
          <w:marBottom w:val="0"/>
          <w:divBdr>
            <w:top w:val="none" w:sz="0" w:space="0" w:color="auto"/>
            <w:left w:val="none" w:sz="0" w:space="0" w:color="auto"/>
            <w:bottom w:val="none" w:sz="0" w:space="0" w:color="auto"/>
            <w:right w:val="none" w:sz="0" w:space="0" w:color="auto"/>
          </w:divBdr>
          <w:divsChild>
            <w:div w:id="1566912120">
              <w:marLeft w:val="-75"/>
              <w:marRight w:val="0"/>
              <w:marTop w:val="30"/>
              <w:marBottom w:val="30"/>
              <w:divBdr>
                <w:top w:val="none" w:sz="0" w:space="0" w:color="auto"/>
                <w:left w:val="none" w:sz="0" w:space="0" w:color="auto"/>
                <w:bottom w:val="none" w:sz="0" w:space="0" w:color="auto"/>
                <w:right w:val="none" w:sz="0" w:space="0" w:color="auto"/>
              </w:divBdr>
              <w:divsChild>
                <w:div w:id="361247674">
                  <w:marLeft w:val="0"/>
                  <w:marRight w:val="0"/>
                  <w:marTop w:val="0"/>
                  <w:marBottom w:val="0"/>
                  <w:divBdr>
                    <w:top w:val="none" w:sz="0" w:space="0" w:color="auto"/>
                    <w:left w:val="none" w:sz="0" w:space="0" w:color="auto"/>
                    <w:bottom w:val="none" w:sz="0" w:space="0" w:color="auto"/>
                    <w:right w:val="none" w:sz="0" w:space="0" w:color="auto"/>
                  </w:divBdr>
                  <w:divsChild>
                    <w:div w:id="1130587334">
                      <w:marLeft w:val="0"/>
                      <w:marRight w:val="0"/>
                      <w:marTop w:val="0"/>
                      <w:marBottom w:val="0"/>
                      <w:divBdr>
                        <w:top w:val="none" w:sz="0" w:space="0" w:color="auto"/>
                        <w:left w:val="none" w:sz="0" w:space="0" w:color="auto"/>
                        <w:bottom w:val="none" w:sz="0" w:space="0" w:color="auto"/>
                        <w:right w:val="none" w:sz="0" w:space="0" w:color="auto"/>
                      </w:divBdr>
                    </w:div>
                  </w:divsChild>
                </w:div>
                <w:div w:id="996225135">
                  <w:marLeft w:val="0"/>
                  <w:marRight w:val="0"/>
                  <w:marTop w:val="0"/>
                  <w:marBottom w:val="0"/>
                  <w:divBdr>
                    <w:top w:val="none" w:sz="0" w:space="0" w:color="auto"/>
                    <w:left w:val="none" w:sz="0" w:space="0" w:color="auto"/>
                    <w:bottom w:val="none" w:sz="0" w:space="0" w:color="auto"/>
                    <w:right w:val="none" w:sz="0" w:space="0" w:color="auto"/>
                  </w:divBdr>
                  <w:divsChild>
                    <w:div w:id="313487910">
                      <w:marLeft w:val="0"/>
                      <w:marRight w:val="0"/>
                      <w:marTop w:val="0"/>
                      <w:marBottom w:val="0"/>
                      <w:divBdr>
                        <w:top w:val="none" w:sz="0" w:space="0" w:color="auto"/>
                        <w:left w:val="none" w:sz="0" w:space="0" w:color="auto"/>
                        <w:bottom w:val="none" w:sz="0" w:space="0" w:color="auto"/>
                        <w:right w:val="none" w:sz="0" w:space="0" w:color="auto"/>
                      </w:divBdr>
                    </w:div>
                  </w:divsChild>
                </w:div>
                <w:div w:id="1272203433">
                  <w:marLeft w:val="0"/>
                  <w:marRight w:val="0"/>
                  <w:marTop w:val="0"/>
                  <w:marBottom w:val="0"/>
                  <w:divBdr>
                    <w:top w:val="none" w:sz="0" w:space="0" w:color="auto"/>
                    <w:left w:val="none" w:sz="0" w:space="0" w:color="auto"/>
                    <w:bottom w:val="none" w:sz="0" w:space="0" w:color="auto"/>
                    <w:right w:val="none" w:sz="0" w:space="0" w:color="auto"/>
                  </w:divBdr>
                  <w:divsChild>
                    <w:div w:id="1852455338">
                      <w:marLeft w:val="0"/>
                      <w:marRight w:val="0"/>
                      <w:marTop w:val="0"/>
                      <w:marBottom w:val="0"/>
                      <w:divBdr>
                        <w:top w:val="none" w:sz="0" w:space="0" w:color="auto"/>
                        <w:left w:val="none" w:sz="0" w:space="0" w:color="auto"/>
                        <w:bottom w:val="none" w:sz="0" w:space="0" w:color="auto"/>
                        <w:right w:val="none" w:sz="0" w:space="0" w:color="auto"/>
                      </w:divBdr>
                    </w:div>
                  </w:divsChild>
                </w:div>
                <w:div w:id="1415586473">
                  <w:marLeft w:val="0"/>
                  <w:marRight w:val="0"/>
                  <w:marTop w:val="0"/>
                  <w:marBottom w:val="0"/>
                  <w:divBdr>
                    <w:top w:val="none" w:sz="0" w:space="0" w:color="auto"/>
                    <w:left w:val="none" w:sz="0" w:space="0" w:color="auto"/>
                    <w:bottom w:val="none" w:sz="0" w:space="0" w:color="auto"/>
                    <w:right w:val="none" w:sz="0" w:space="0" w:color="auto"/>
                  </w:divBdr>
                  <w:divsChild>
                    <w:div w:id="5246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7763">
          <w:marLeft w:val="0"/>
          <w:marRight w:val="0"/>
          <w:marTop w:val="0"/>
          <w:marBottom w:val="0"/>
          <w:divBdr>
            <w:top w:val="none" w:sz="0" w:space="0" w:color="auto"/>
            <w:left w:val="none" w:sz="0" w:space="0" w:color="auto"/>
            <w:bottom w:val="none" w:sz="0" w:space="0" w:color="auto"/>
            <w:right w:val="none" w:sz="0" w:space="0" w:color="auto"/>
          </w:divBdr>
        </w:div>
      </w:divsChild>
    </w:div>
    <w:div w:id="1064832628">
      <w:bodyDiv w:val="1"/>
      <w:marLeft w:val="0"/>
      <w:marRight w:val="0"/>
      <w:marTop w:val="0"/>
      <w:marBottom w:val="0"/>
      <w:divBdr>
        <w:top w:val="none" w:sz="0" w:space="0" w:color="auto"/>
        <w:left w:val="none" w:sz="0" w:space="0" w:color="auto"/>
        <w:bottom w:val="none" w:sz="0" w:space="0" w:color="auto"/>
        <w:right w:val="none" w:sz="0" w:space="0" w:color="auto"/>
      </w:divBdr>
      <w:divsChild>
        <w:div w:id="51511357">
          <w:marLeft w:val="0"/>
          <w:marRight w:val="0"/>
          <w:marTop w:val="0"/>
          <w:marBottom w:val="0"/>
          <w:divBdr>
            <w:top w:val="none" w:sz="0" w:space="0" w:color="auto"/>
            <w:left w:val="none" w:sz="0" w:space="0" w:color="auto"/>
            <w:bottom w:val="none" w:sz="0" w:space="0" w:color="auto"/>
            <w:right w:val="none" w:sz="0" w:space="0" w:color="auto"/>
          </w:divBdr>
        </w:div>
        <w:div w:id="54472369">
          <w:marLeft w:val="0"/>
          <w:marRight w:val="0"/>
          <w:marTop w:val="0"/>
          <w:marBottom w:val="0"/>
          <w:divBdr>
            <w:top w:val="none" w:sz="0" w:space="0" w:color="auto"/>
            <w:left w:val="none" w:sz="0" w:space="0" w:color="auto"/>
            <w:bottom w:val="none" w:sz="0" w:space="0" w:color="auto"/>
            <w:right w:val="none" w:sz="0" w:space="0" w:color="auto"/>
          </w:divBdr>
        </w:div>
        <w:div w:id="197933597">
          <w:marLeft w:val="0"/>
          <w:marRight w:val="0"/>
          <w:marTop w:val="0"/>
          <w:marBottom w:val="0"/>
          <w:divBdr>
            <w:top w:val="none" w:sz="0" w:space="0" w:color="auto"/>
            <w:left w:val="none" w:sz="0" w:space="0" w:color="auto"/>
            <w:bottom w:val="none" w:sz="0" w:space="0" w:color="auto"/>
            <w:right w:val="none" w:sz="0" w:space="0" w:color="auto"/>
          </w:divBdr>
          <w:divsChild>
            <w:div w:id="1553073780">
              <w:marLeft w:val="-75"/>
              <w:marRight w:val="0"/>
              <w:marTop w:val="30"/>
              <w:marBottom w:val="30"/>
              <w:divBdr>
                <w:top w:val="none" w:sz="0" w:space="0" w:color="auto"/>
                <w:left w:val="none" w:sz="0" w:space="0" w:color="auto"/>
                <w:bottom w:val="none" w:sz="0" w:space="0" w:color="auto"/>
                <w:right w:val="none" w:sz="0" w:space="0" w:color="auto"/>
              </w:divBdr>
              <w:divsChild>
                <w:div w:id="212692408">
                  <w:marLeft w:val="0"/>
                  <w:marRight w:val="0"/>
                  <w:marTop w:val="0"/>
                  <w:marBottom w:val="0"/>
                  <w:divBdr>
                    <w:top w:val="none" w:sz="0" w:space="0" w:color="auto"/>
                    <w:left w:val="none" w:sz="0" w:space="0" w:color="auto"/>
                    <w:bottom w:val="none" w:sz="0" w:space="0" w:color="auto"/>
                    <w:right w:val="none" w:sz="0" w:space="0" w:color="auto"/>
                  </w:divBdr>
                  <w:divsChild>
                    <w:div w:id="174661501">
                      <w:marLeft w:val="0"/>
                      <w:marRight w:val="0"/>
                      <w:marTop w:val="0"/>
                      <w:marBottom w:val="0"/>
                      <w:divBdr>
                        <w:top w:val="none" w:sz="0" w:space="0" w:color="auto"/>
                        <w:left w:val="none" w:sz="0" w:space="0" w:color="auto"/>
                        <w:bottom w:val="none" w:sz="0" w:space="0" w:color="auto"/>
                        <w:right w:val="none" w:sz="0" w:space="0" w:color="auto"/>
                      </w:divBdr>
                    </w:div>
                  </w:divsChild>
                </w:div>
                <w:div w:id="374043196">
                  <w:marLeft w:val="0"/>
                  <w:marRight w:val="0"/>
                  <w:marTop w:val="0"/>
                  <w:marBottom w:val="0"/>
                  <w:divBdr>
                    <w:top w:val="none" w:sz="0" w:space="0" w:color="auto"/>
                    <w:left w:val="none" w:sz="0" w:space="0" w:color="auto"/>
                    <w:bottom w:val="none" w:sz="0" w:space="0" w:color="auto"/>
                    <w:right w:val="none" w:sz="0" w:space="0" w:color="auto"/>
                  </w:divBdr>
                  <w:divsChild>
                    <w:div w:id="1948385878">
                      <w:marLeft w:val="0"/>
                      <w:marRight w:val="0"/>
                      <w:marTop w:val="0"/>
                      <w:marBottom w:val="0"/>
                      <w:divBdr>
                        <w:top w:val="none" w:sz="0" w:space="0" w:color="auto"/>
                        <w:left w:val="none" w:sz="0" w:space="0" w:color="auto"/>
                        <w:bottom w:val="none" w:sz="0" w:space="0" w:color="auto"/>
                        <w:right w:val="none" w:sz="0" w:space="0" w:color="auto"/>
                      </w:divBdr>
                    </w:div>
                  </w:divsChild>
                </w:div>
                <w:div w:id="841553551">
                  <w:marLeft w:val="0"/>
                  <w:marRight w:val="0"/>
                  <w:marTop w:val="0"/>
                  <w:marBottom w:val="0"/>
                  <w:divBdr>
                    <w:top w:val="none" w:sz="0" w:space="0" w:color="auto"/>
                    <w:left w:val="none" w:sz="0" w:space="0" w:color="auto"/>
                    <w:bottom w:val="none" w:sz="0" w:space="0" w:color="auto"/>
                    <w:right w:val="none" w:sz="0" w:space="0" w:color="auto"/>
                  </w:divBdr>
                  <w:divsChild>
                    <w:div w:id="1175654863">
                      <w:marLeft w:val="0"/>
                      <w:marRight w:val="0"/>
                      <w:marTop w:val="0"/>
                      <w:marBottom w:val="0"/>
                      <w:divBdr>
                        <w:top w:val="none" w:sz="0" w:space="0" w:color="auto"/>
                        <w:left w:val="none" w:sz="0" w:space="0" w:color="auto"/>
                        <w:bottom w:val="none" w:sz="0" w:space="0" w:color="auto"/>
                        <w:right w:val="none" w:sz="0" w:space="0" w:color="auto"/>
                      </w:divBdr>
                    </w:div>
                  </w:divsChild>
                </w:div>
                <w:div w:id="1641693615">
                  <w:marLeft w:val="0"/>
                  <w:marRight w:val="0"/>
                  <w:marTop w:val="0"/>
                  <w:marBottom w:val="0"/>
                  <w:divBdr>
                    <w:top w:val="none" w:sz="0" w:space="0" w:color="auto"/>
                    <w:left w:val="none" w:sz="0" w:space="0" w:color="auto"/>
                    <w:bottom w:val="none" w:sz="0" w:space="0" w:color="auto"/>
                    <w:right w:val="none" w:sz="0" w:space="0" w:color="auto"/>
                  </w:divBdr>
                  <w:divsChild>
                    <w:div w:id="21431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6980">
          <w:marLeft w:val="0"/>
          <w:marRight w:val="0"/>
          <w:marTop w:val="0"/>
          <w:marBottom w:val="0"/>
          <w:divBdr>
            <w:top w:val="none" w:sz="0" w:space="0" w:color="auto"/>
            <w:left w:val="none" w:sz="0" w:space="0" w:color="auto"/>
            <w:bottom w:val="none" w:sz="0" w:space="0" w:color="auto"/>
            <w:right w:val="none" w:sz="0" w:space="0" w:color="auto"/>
          </w:divBdr>
        </w:div>
        <w:div w:id="1394888286">
          <w:marLeft w:val="0"/>
          <w:marRight w:val="0"/>
          <w:marTop w:val="0"/>
          <w:marBottom w:val="0"/>
          <w:divBdr>
            <w:top w:val="none" w:sz="0" w:space="0" w:color="auto"/>
            <w:left w:val="none" w:sz="0" w:space="0" w:color="auto"/>
            <w:bottom w:val="none" w:sz="0" w:space="0" w:color="auto"/>
            <w:right w:val="none" w:sz="0" w:space="0" w:color="auto"/>
          </w:divBdr>
          <w:divsChild>
            <w:div w:id="1377045577">
              <w:marLeft w:val="-75"/>
              <w:marRight w:val="0"/>
              <w:marTop w:val="30"/>
              <w:marBottom w:val="30"/>
              <w:divBdr>
                <w:top w:val="none" w:sz="0" w:space="0" w:color="auto"/>
                <w:left w:val="none" w:sz="0" w:space="0" w:color="auto"/>
                <w:bottom w:val="none" w:sz="0" w:space="0" w:color="auto"/>
                <w:right w:val="none" w:sz="0" w:space="0" w:color="auto"/>
              </w:divBdr>
              <w:divsChild>
                <w:div w:id="51511714">
                  <w:marLeft w:val="0"/>
                  <w:marRight w:val="0"/>
                  <w:marTop w:val="0"/>
                  <w:marBottom w:val="0"/>
                  <w:divBdr>
                    <w:top w:val="none" w:sz="0" w:space="0" w:color="auto"/>
                    <w:left w:val="none" w:sz="0" w:space="0" w:color="auto"/>
                    <w:bottom w:val="none" w:sz="0" w:space="0" w:color="auto"/>
                    <w:right w:val="none" w:sz="0" w:space="0" w:color="auto"/>
                  </w:divBdr>
                  <w:divsChild>
                    <w:div w:id="133177710">
                      <w:marLeft w:val="0"/>
                      <w:marRight w:val="0"/>
                      <w:marTop w:val="0"/>
                      <w:marBottom w:val="0"/>
                      <w:divBdr>
                        <w:top w:val="none" w:sz="0" w:space="0" w:color="auto"/>
                        <w:left w:val="none" w:sz="0" w:space="0" w:color="auto"/>
                        <w:bottom w:val="none" w:sz="0" w:space="0" w:color="auto"/>
                        <w:right w:val="none" w:sz="0" w:space="0" w:color="auto"/>
                      </w:divBdr>
                    </w:div>
                  </w:divsChild>
                </w:div>
                <w:div w:id="69281335">
                  <w:marLeft w:val="0"/>
                  <w:marRight w:val="0"/>
                  <w:marTop w:val="0"/>
                  <w:marBottom w:val="0"/>
                  <w:divBdr>
                    <w:top w:val="none" w:sz="0" w:space="0" w:color="auto"/>
                    <w:left w:val="none" w:sz="0" w:space="0" w:color="auto"/>
                    <w:bottom w:val="none" w:sz="0" w:space="0" w:color="auto"/>
                    <w:right w:val="none" w:sz="0" w:space="0" w:color="auto"/>
                  </w:divBdr>
                  <w:divsChild>
                    <w:div w:id="1956399806">
                      <w:marLeft w:val="0"/>
                      <w:marRight w:val="0"/>
                      <w:marTop w:val="0"/>
                      <w:marBottom w:val="0"/>
                      <w:divBdr>
                        <w:top w:val="none" w:sz="0" w:space="0" w:color="auto"/>
                        <w:left w:val="none" w:sz="0" w:space="0" w:color="auto"/>
                        <w:bottom w:val="none" w:sz="0" w:space="0" w:color="auto"/>
                        <w:right w:val="none" w:sz="0" w:space="0" w:color="auto"/>
                      </w:divBdr>
                    </w:div>
                  </w:divsChild>
                </w:div>
                <w:div w:id="80375564">
                  <w:marLeft w:val="0"/>
                  <w:marRight w:val="0"/>
                  <w:marTop w:val="0"/>
                  <w:marBottom w:val="0"/>
                  <w:divBdr>
                    <w:top w:val="none" w:sz="0" w:space="0" w:color="auto"/>
                    <w:left w:val="none" w:sz="0" w:space="0" w:color="auto"/>
                    <w:bottom w:val="none" w:sz="0" w:space="0" w:color="auto"/>
                    <w:right w:val="none" w:sz="0" w:space="0" w:color="auto"/>
                  </w:divBdr>
                  <w:divsChild>
                    <w:div w:id="1714578282">
                      <w:marLeft w:val="0"/>
                      <w:marRight w:val="0"/>
                      <w:marTop w:val="0"/>
                      <w:marBottom w:val="0"/>
                      <w:divBdr>
                        <w:top w:val="none" w:sz="0" w:space="0" w:color="auto"/>
                        <w:left w:val="none" w:sz="0" w:space="0" w:color="auto"/>
                        <w:bottom w:val="none" w:sz="0" w:space="0" w:color="auto"/>
                        <w:right w:val="none" w:sz="0" w:space="0" w:color="auto"/>
                      </w:divBdr>
                    </w:div>
                  </w:divsChild>
                </w:div>
                <w:div w:id="92559464">
                  <w:marLeft w:val="0"/>
                  <w:marRight w:val="0"/>
                  <w:marTop w:val="0"/>
                  <w:marBottom w:val="0"/>
                  <w:divBdr>
                    <w:top w:val="none" w:sz="0" w:space="0" w:color="auto"/>
                    <w:left w:val="none" w:sz="0" w:space="0" w:color="auto"/>
                    <w:bottom w:val="none" w:sz="0" w:space="0" w:color="auto"/>
                    <w:right w:val="none" w:sz="0" w:space="0" w:color="auto"/>
                  </w:divBdr>
                  <w:divsChild>
                    <w:div w:id="700013664">
                      <w:marLeft w:val="0"/>
                      <w:marRight w:val="0"/>
                      <w:marTop w:val="0"/>
                      <w:marBottom w:val="0"/>
                      <w:divBdr>
                        <w:top w:val="none" w:sz="0" w:space="0" w:color="auto"/>
                        <w:left w:val="none" w:sz="0" w:space="0" w:color="auto"/>
                        <w:bottom w:val="none" w:sz="0" w:space="0" w:color="auto"/>
                        <w:right w:val="none" w:sz="0" w:space="0" w:color="auto"/>
                      </w:divBdr>
                    </w:div>
                  </w:divsChild>
                </w:div>
                <w:div w:id="170873855">
                  <w:marLeft w:val="0"/>
                  <w:marRight w:val="0"/>
                  <w:marTop w:val="0"/>
                  <w:marBottom w:val="0"/>
                  <w:divBdr>
                    <w:top w:val="none" w:sz="0" w:space="0" w:color="auto"/>
                    <w:left w:val="none" w:sz="0" w:space="0" w:color="auto"/>
                    <w:bottom w:val="none" w:sz="0" w:space="0" w:color="auto"/>
                    <w:right w:val="none" w:sz="0" w:space="0" w:color="auto"/>
                  </w:divBdr>
                  <w:divsChild>
                    <w:div w:id="2012219236">
                      <w:marLeft w:val="0"/>
                      <w:marRight w:val="0"/>
                      <w:marTop w:val="0"/>
                      <w:marBottom w:val="0"/>
                      <w:divBdr>
                        <w:top w:val="none" w:sz="0" w:space="0" w:color="auto"/>
                        <w:left w:val="none" w:sz="0" w:space="0" w:color="auto"/>
                        <w:bottom w:val="none" w:sz="0" w:space="0" w:color="auto"/>
                        <w:right w:val="none" w:sz="0" w:space="0" w:color="auto"/>
                      </w:divBdr>
                    </w:div>
                  </w:divsChild>
                </w:div>
                <w:div w:id="275454654">
                  <w:marLeft w:val="0"/>
                  <w:marRight w:val="0"/>
                  <w:marTop w:val="0"/>
                  <w:marBottom w:val="0"/>
                  <w:divBdr>
                    <w:top w:val="none" w:sz="0" w:space="0" w:color="auto"/>
                    <w:left w:val="none" w:sz="0" w:space="0" w:color="auto"/>
                    <w:bottom w:val="none" w:sz="0" w:space="0" w:color="auto"/>
                    <w:right w:val="none" w:sz="0" w:space="0" w:color="auto"/>
                  </w:divBdr>
                  <w:divsChild>
                    <w:div w:id="1674796976">
                      <w:marLeft w:val="0"/>
                      <w:marRight w:val="0"/>
                      <w:marTop w:val="0"/>
                      <w:marBottom w:val="0"/>
                      <w:divBdr>
                        <w:top w:val="none" w:sz="0" w:space="0" w:color="auto"/>
                        <w:left w:val="none" w:sz="0" w:space="0" w:color="auto"/>
                        <w:bottom w:val="none" w:sz="0" w:space="0" w:color="auto"/>
                        <w:right w:val="none" w:sz="0" w:space="0" w:color="auto"/>
                      </w:divBdr>
                    </w:div>
                  </w:divsChild>
                </w:div>
                <w:div w:id="637607591">
                  <w:marLeft w:val="0"/>
                  <w:marRight w:val="0"/>
                  <w:marTop w:val="0"/>
                  <w:marBottom w:val="0"/>
                  <w:divBdr>
                    <w:top w:val="none" w:sz="0" w:space="0" w:color="auto"/>
                    <w:left w:val="none" w:sz="0" w:space="0" w:color="auto"/>
                    <w:bottom w:val="none" w:sz="0" w:space="0" w:color="auto"/>
                    <w:right w:val="none" w:sz="0" w:space="0" w:color="auto"/>
                  </w:divBdr>
                  <w:divsChild>
                    <w:div w:id="1079672488">
                      <w:marLeft w:val="0"/>
                      <w:marRight w:val="0"/>
                      <w:marTop w:val="0"/>
                      <w:marBottom w:val="0"/>
                      <w:divBdr>
                        <w:top w:val="none" w:sz="0" w:space="0" w:color="auto"/>
                        <w:left w:val="none" w:sz="0" w:space="0" w:color="auto"/>
                        <w:bottom w:val="none" w:sz="0" w:space="0" w:color="auto"/>
                        <w:right w:val="none" w:sz="0" w:space="0" w:color="auto"/>
                      </w:divBdr>
                    </w:div>
                  </w:divsChild>
                </w:div>
                <w:div w:id="646782530">
                  <w:marLeft w:val="0"/>
                  <w:marRight w:val="0"/>
                  <w:marTop w:val="0"/>
                  <w:marBottom w:val="0"/>
                  <w:divBdr>
                    <w:top w:val="none" w:sz="0" w:space="0" w:color="auto"/>
                    <w:left w:val="none" w:sz="0" w:space="0" w:color="auto"/>
                    <w:bottom w:val="none" w:sz="0" w:space="0" w:color="auto"/>
                    <w:right w:val="none" w:sz="0" w:space="0" w:color="auto"/>
                  </w:divBdr>
                  <w:divsChild>
                    <w:div w:id="1422871592">
                      <w:marLeft w:val="0"/>
                      <w:marRight w:val="0"/>
                      <w:marTop w:val="0"/>
                      <w:marBottom w:val="0"/>
                      <w:divBdr>
                        <w:top w:val="none" w:sz="0" w:space="0" w:color="auto"/>
                        <w:left w:val="none" w:sz="0" w:space="0" w:color="auto"/>
                        <w:bottom w:val="none" w:sz="0" w:space="0" w:color="auto"/>
                        <w:right w:val="none" w:sz="0" w:space="0" w:color="auto"/>
                      </w:divBdr>
                    </w:div>
                  </w:divsChild>
                </w:div>
                <w:div w:id="665596759">
                  <w:marLeft w:val="0"/>
                  <w:marRight w:val="0"/>
                  <w:marTop w:val="0"/>
                  <w:marBottom w:val="0"/>
                  <w:divBdr>
                    <w:top w:val="none" w:sz="0" w:space="0" w:color="auto"/>
                    <w:left w:val="none" w:sz="0" w:space="0" w:color="auto"/>
                    <w:bottom w:val="none" w:sz="0" w:space="0" w:color="auto"/>
                    <w:right w:val="none" w:sz="0" w:space="0" w:color="auto"/>
                  </w:divBdr>
                  <w:divsChild>
                    <w:div w:id="210268346">
                      <w:marLeft w:val="0"/>
                      <w:marRight w:val="0"/>
                      <w:marTop w:val="0"/>
                      <w:marBottom w:val="0"/>
                      <w:divBdr>
                        <w:top w:val="none" w:sz="0" w:space="0" w:color="auto"/>
                        <w:left w:val="none" w:sz="0" w:space="0" w:color="auto"/>
                        <w:bottom w:val="none" w:sz="0" w:space="0" w:color="auto"/>
                        <w:right w:val="none" w:sz="0" w:space="0" w:color="auto"/>
                      </w:divBdr>
                    </w:div>
                  </w:divsChild>
                </w:div>
                <w:div w:id="844632296">
                  <w:marLeft w:val="0"/>
                  <w:marRight w:val="0"/>
                  <w:marTop w:val="0"/>
                  <w:marBottom w:val="0"/>
                  <w:divBdr>
                    <w:top w:val="none" w:sz="0" w:space="0" w:color="auto"/>
                    <w:left w:val="none" w:sz="0" w:space="0" w:color="auto"/>
                    <w:bottom w:val="none" w:sz="0" w:space="0" w:color="auto"/>
                    <w:right w:val="none" w:sz="0" w:space="0" w:color="auto"/>
                  </w:divBdr>
                  <w:divsChild>
                    <w:div w:id="26372738">
                      <w:marLeft w:val="0"/>
                      <w:marRight w:val="0"/>
                      <w:marTop w:val="0"/>
                      <w:marBottom w:val="0"/>
                      <w:divBdr>
                        <w:top w:val="none" w:sz="0" w:space="0" w:color="auto"/>
                        <w:left w:val="none" w:sz="0" w:space="0" w:color="auto"/>
                        <w:bottom w:val="none" w:sz="0" w:space="0" w:color="auto"/>
                        <w:right w:val="none" w:sz="0" w:space="0" w:color="auto"/>
                      </w:divBdr>
                    </w:div>
                  </w:divsChild>
                </w:div>
                <w:div w:id="894002704">
                  <w:marLeft w:val="0"/>
                  <w:marRight w:val="0"/>
                  <w:marTop w:val="0"/>
                  <w:marBottom w:val="0"/>
                  <w:divBdr>
                    <w:top w:val="none" w:sz="0" w:space="0" w:color="auto"/>
                    <w:left w:val="none" w:sz="0" w:space="0" w:color="auto"/>
                    <w:bottom w:val="none" w:sz="0" w:space="0" w:color="auto"/>
                    <w:right w:val="none" w:sz="0" w:space="0" w:color="auto"/>
                  </w:divBdr>
                  <w:divsChild>
                    <w:div w:id="2085489559">
                      <w:marLeft w:val="0"/>
                      <w:marRight w:val="0"/>
                      <w:marTop w:val="0"/>
                      <w:marBottom w:val="0"/>
                      <w:divBdr>
                        <w:top w:val="none" w:sz="0" w:space="0" w:color="auto"/>
                        <w:left w:val="none" w:sz="0" w:space="0" w:color="auto"/>
                        <w:bottom w:val="none" w:sz="0" w:space="0" w:color="auto"/>
                        <w:right w:val="none" w:sz="0" w:space="0" w:color="auto"/>
                      </w:divBdr>
                    </w:div>
                  </w:divsChild>
                </w:div>
                <w:div w:id="894584795">
                  <w:marLeft w:val="0"/>
                  <w:marRight w:val="0"/>
                  <w:marTop w:val="0"/>
                  <w:marBottom w:val="0"/>
                  <w:divBdr>
                    <w:top w:val="none" w:sz="0" w:space="0" w:color="auto"/>
                    <w:left w:val="none" w:sz="0" w:space="0" w:color="auto"/>
                    <w:bottom w:val="none" w:sz="0" w:space="0" w:color="auto"/>
                    <w:right w:val="none" w:sz="0" w:space="0" w:color="auto"/>
                  </w:divBdr>
                  <w:divsChild>
                    <w:div w:id="728385082">
                      <w:marLeft w:val="0"/>
                      <w:marRight w:val="0"/>
                      <w:marTop w:val="0"/>
                      <w:marBottom w:val="0"/>
                      <w:divBdr>
                        <w:top w:val="none" w:sz="0" w:space="0" w:color="auto"/>
                        <w:left w:val="none" w:sz="0" w:space="0" w:color="auto"/>
                        <w:bottom w:val="none" w:sz="0" w:space="0" w:color="auto"/>
                        <w:right w:val="none" w:sz="0" w:space="0" w:color="auto"/>
                      </w:divBdr>
                    </w:div>
                  </w:divsChild>
                </w:div>
                <w:div w:id="975910482">
                  <w:marLeft w:val="0"/>
                  <w:marRight w:val="0"/>
                  <w:marTop w:val="0"/>
                  <w:marBottom w:val="0"/>
                  <w:divBdr>
                    <w:top w:val="none" w:sz="0" w:space="0" w:color="auto"/>
                    <w:left w:val="none" w:sz="0" w:space="0" w:color="auto"/>
                    <w:bottom w:val="none" w:sz="0" w:space="0" w:color="auto"/>
                    <w:right w:val="none" w:sz="0" w:space="0" w:color="auto"/>
                  </w:divBdr>
                  <w:divsChild>
                    <w:div w:id="234362503">
                      <w:marLeft w:val="0"/>
                      <w:marRight w:val="0"/>
                      <w:marTop w:val="0"/>
                      <w:marBottom w:val="0"/>
                      <w:divBdr>
                        <w:top w:val="none" w:sz="0" w:space="0" w:color="auto"/>
                        <w:left w:val="none" w:sz="0" w:space="0" w:color="auto"/>
                        <w:bottom w:val="none" w:sz="0" w:space="0" w:color="auto"/>
                        <w:right w:val="none" w:sz="0" w:space="0" w:color="auto"/>
                      </w:divBdr>
                    </w:div>
                  </w:divsChild>
                </w:div>
                <w:div w:id="1127237810">
                  <w:marLeft w:val="0"/>
                  <w:marRight w:val="0"/>
                  <w:marTop w:val="0"/>
                  <w:marBottom w:val="0"/>
                  <w:divBdr>
                    <w:top w:val="none" w:sz="0" w:space="0" w:color="auto"/>
                    <w:left w:val="none" w:sz="0" w:space="0" w:color="auto"/>
                    <w:bottom w:val="none" w:sz="0" w:space="0" w:color="auto"/>
                    <w:right w:val="none" w:sz="0" w:space="0" w:color="auto"/>
                  </w:divBdr>
                  <w:divsChild>
                    <w:div w:id="1267692060">
                      <w:marLeft w:val="0"/>
                      <w:marRight w:val="0"/>
                      <w:marTop w:val="0"/>
                      <w:marBottom w:val="0"/>
                      <w:divBdr>
                        <w:top w:val="none" w:sz="0" w:space="0" w:color="auto"/>
                        <w:left w:val="none" w:sz="0" w:space="0" w:color="auto"/>
                        <w:bottom w:val="none" w:sz="0" w:space="0" w:color="auto"/>
                        <w:right w:val="none" w:sz="0" w:space="0" w:color="auto"/>
                      </w:divBdr>
                    </w:div>
                  </w:divsChild>
                </w:div>
                <w:div w:id="1240556336">
                  <w:marLeft w:val="0"/>
                  <w:marRight w:val="0"/>
                  <w:marTop w:val="0"/>
                  <w:marBottom w:val="0"/>
                  <w:divBdr>
                    <w:top w:val="none" w:sz="0" w:space="0" w:color="auto"/>
                    <w:left w:val="none" w:sz="0" w:space="0" w:color="auto"/>
                    <w:bottom w:val="none" w:sz="0" w:space="0" w:color="auto"/>
                    <w:right w:val="none" w:sz="0" w:space="0" w:color="auto"/>
                  </w:divBdr>
                  <w:divsChild>
                    <w:div w:id="608703244">
                      <w:marLeft w:val="0"/>
                      <w:marRight w:val="0"/>
                      <w:marTop w:val="0"/>
                      <w:marBottom w:val="0"/>
                      <w:divBdr>
                        <w:top w:val="none" w:sz="0" w:space="0" w:color="auto"/>
                        <w:left w:val="none" w:sz="0" w:space="0" w:color="auto"/>
                        <w:bottom w:val="none" w:sz="0" w:space="0" w:color="auto"/>
                        <w:right w:val="none" w:sz="0" w:space="0" w:color="auto"/>
                      </w:divBdr>
                    </w:div>
                  </w:divsChild>
                </w:div>
                <w:div w:id="1466462665">
                  <w:marLeft w:val="0"/>
                  <w:marRight w:val="0"/>
                  <w:marTop w:val="0"/>
                  <w:marBottom w:val="0"/>
                  <w:divBdr>
                    <w:top w:val="none" w:sz="0" w:space="0" w:color="auto"/>
                    <w:left w:val="none" w:sz="0" w:space="0" w:color="auto"/>
                    <w:bottom w:val="none" w:sz="0" w:space="0" w:color="auto"/>
                    <w:right w:val="none" w:sz="0" w:space="0" w:color="auto"/>
                  </w:divBdr>
                  <w:divsChild>
                    <w:div w:id="115102821">
                      <w:marLeft w:val="0"/>
                      <w:marRight w:val="0"/>
                      <w:marTop w:val="0"/>
                      <w:marBottom w:val="0"/>
                      <w:divBdr>
                        <w:top w:val="none" w:sz="0" w:space="0" w:color="auto"/>
                        <w:left w:val="none" w:sz="0" w:space="0" w:color="auto"/>
                        <w:bottom w:val="none" w:sz="0" w:space="0" w:color="auto"/>
                        <w:right w:val="none" w:sz="0" w:space="0" w:color="auto"/>
                      </w:divBdr>
                    </w:div>
                  </w:divsChild>
                </w:div>
                <w:div w:id="1507136641">
                  <w:marLeft w:val="0"/>
                  <w:marRight w:val="0"/>
                  <w:marTop w:val="0"/>
                  <w:marBottom w:val="0"/>
                  <w:divBdr>
                    <w:top w:val="none" w:sz="0" w:space="0" w:color="auto"/>
                    <w:left w:val="none" w:sz="0" w:space="0" w:color="auto"/>
                    <w:bottom w:val="none" w:sz="0" w:space="0" w:color="auto"/>
                    <w:right w:val="none" w:sz="0" w:space="0" w:color="auto"/>
                  </w:divBdr>
                  <w:divsChild>
                    <w:div w:id="577444294">
                      <w:marLeft w:val="0"/>
                      <w:marRight w:val="0"/>
                      <w:marTop w:val="0"/>
                      <w:marBottom w:val="0"/>
                      <w:divBdr>
                        <w:top w:val="none" w:sz="0" w:space="0" w:color="auto"/>
                        <w:left w:val="none" w:sz="0" w:space="0" w:color="auto"/>
                        <w:bottom w:val="none" w:sz="0" w:space="0" w:color="auto"/>
                        <w:right w:val="none" w:sz="0" w:space="0" w:color="auto"/>
                      </w:divBdr>
                    </w:div>
                  </w:divsChild>
                </w:div>
                <w:div w:id="1542791428">
                  <w:marLeft w:val="0"/>
                  <w:marRight w:val="0"/>
                  <w:marTop w:val="0"/>
                  <w:marBottom w:val="0"/>
                  <w:divBdr>
                    <w:top w:val="none" w:sz="0" w:space="0" w:color="auto"/>
                    <w:left w:val="none" w:sz="0" w:space="0" w:color="auto"/>
                    <w:bottom w:val="none" w:sz="0" w:space="0" w:color="auto"/>
                    <w:right w:val="none" w:sz="0" w:space="0" w:color="auto"/>
                  </w:divBdr>
                  <w:divsChild>
                    <w:div w:id="166556599">
                      <w:marLeft w:val="0"/>
                      <w:marRight w:val="0"/>
                      <w:marTop w:val="0"/>
                      <w:marBottom w:val="0"/>
                      <w:divBdr>
                        <w:top w:val="none" w:sz="0" w:space="0" w:color="auto"/>
                        <w:left w:val="none" w:sz="0" w:space="0" w:color="auto"/>
                        <w:bottom w:val="none" w:sz="0" w:space="0" w:color="auto"/>
                        <w:right w:val="none" w:sz="0" w:space="0" w:color="auto"/>
                      </w:divBdr>
                    </w:div>
                  </w:divsChild>
                </w:div>
                <w:div w:id="1610117498">
                  <w:marLeft w:val="0"/>
                  <w:marRight w:val="0"/>
                  <w:marTop w:val="0"/>
                  <w:marBottom w:val="0"/>
                  <w:divBdr>
                    <w:top w:val="none" w:sz="0" w:space="0" w:color="auto"/>
                    <w:left w:val="none" w:sz="0" w:space="0" w:color="auto"/>
                    <w:bottom w:val="none" w:sz="0" w:space="0" w:color="auto"/>
                    <w:right w:val="none" w:sz="0" w:space="0" w:color="auto"/>
                  </w:divBdr>
                  <w:divsChild>
                    <w:div w:id="743185709">
                      <w:marLeft w:val="0"/>
                      <w:marRight w:val="0"/>
                      <w:marTop w:val="0"/>
                      <w:marBottom w:val="0"/>
                      <w:divBdr>
                        <w:top w:val="none" w:sz="0" w:space="0" w:color="auto"/>
                        <w:left w:val="none" w:sz="0" w:space="0" w:color="auto"/>
                        <w:bottom w:val="none" w:sz="0" w:space="0" w:color="auto"/>
                        <w:right w:val="none" w:sz="0" w:space="0" w:color="auto"/>
                      </w:divBdr>
                    </w:div>
                  </w:divsChild>
                </w:div>
                <w:div w:id="1623609573">
                  <w:marLeft w:val="0"/>
                  <w:marRight w:val="0"/>
                  <w:marTop w:val="0"/>
                  <w:marBottom w:val="0"/>
                  <w:divBdr>
                    <w:top w:val="none" w:sz="0" w:space="0" w:color="auto"/>
                    <w:left w:val="none" w:sz="0" w:space="0" w:color="auto"/>
                    <w:bottom w:val="none" w:sz="0" w:space="0" w:color="auto"/>
                    <w:right w:val="none" w:sz="0" w:space="0" w:color="auto"/>
                  </w:divBdr>
                  <w:divsChild>
                    <w:div w:id="922035545">
                      <w:marLeft w:val="0"/>
                      <w:marRight w:val="0"/>
                      <w:marTop w:val="0"/>
                      <w:marBottom w:val="0"/>
                      <w:divBdr>
                        <w:top w:val="none" w:sz="0" w:space="0" w:color="auto"/>
                        <w:left w:val="none" w:sz="0" w:space="0" w:color="auto"/>
                        <w:bottom w:val="none" w:sz="0" w:space="0" w:color="auto"/>
                        <w:right w:val="none" w:sz="0" w:space="0" w:color="auto"/>
                      </w:divBdr>
                    </w:div>
                  </w:divsChild>
                </w:div>
                <w:div w:id="1738017204">
                  <w:marLeft w:val="0"/>
                  <w:marRight w:val="0"/>
                  <w:marTop w:val="0"/>
                  <w:marBottom w:val="0"/>
                  <w:divBdr>
                    <w:top w:val="none" w:sz="0" w:space="0" w:color="auto"/>
                    <w:left w:val="none" w:sz="0" w:space="0" w:color="auto"/>
                    <w:bottom w:val="none" w:sz="0" w:space="0" w:color="auto"/>
                    <w:right w:val="none" w:sz="0" w:space="0" w:color="auto"/>
                  </w:divBdr>
                  <w:divsChild>
                    <w:div w:id="769160696">
                      <w:marLeft w:val="0"/>
                      <w:marRight w:val="0"/>
                      <w:marTop w:val="0"/>
                      <w:marBottom w:val="0"/>
                      <w:divBdr>
                        <w:top w:val="none" w:sz="0" w:space="0" w:color="auto"/>
                        <w:left w:val="none" w:sz="0" w:space="0" w:color="auto"/>
                        <w:bottom w:val="none" w:sz="0" w:space="0" w:color="auto"/>
                        <w:right w:val="none" w:sz="0" w:space="0" w:color="auto"/>
                      </w:divBdr>
                    </w:div>
                  </w:divsChild>
                </w:div>
                <w:div w:id="1901749021">
                  <w:marLeft w:val="0"/>
                  <w:marRight w:val="0"/>
                  <w:marTop w:val="0"/>
                  <w:marBottom w:val="0"/>
                  <w:divBdr>
                    <w:top w:val="none" w:sz="0" w:space="0" w:color="auto"/>
                    <w:left w:val="none" w:sz="0" w:space="0" w:color="auto"/>
                    <w:bottom w:val="none" w:sz="0" w:space="0" w:color="auto"/>
                    <w:right w:val="none" w:sz="0" w:space="0" w:color="auto"/>
                  </w:divBdr>
                  <w:divsChild>
                    <w:div w:id="983387164">
                      <w:marLeft w:val="0"/>
                      <w:marRight w:val="0"/>
                      <w:marTop w:val="0"/>
                      <w:marBottom w:val="0"/>
                      <w:divBdr>
                        <w:top w:val="none" w:sz="0" w:space="0" w:color="auto"/>
                        <w:left w:val="none" w:sz="0" w:space="0" w:color="auto"/>
                        <w:bottom w:val="none" w:sz="0" w:space="0" w:color="auto"/>
                        <w:right w:val="none" w:sz="0" w:space="0" w:color="auto"/>
                      </w:divBdr>
                    </w:div>
                  </w:divsChild>
                </w:div>
                <w:div w:id="1908177419">
                  <w:marLeft w:val="0"/>
                  <w:marRight w:val="0"/>
                  <w:marTop w:val="0"/>
                  <w:marBottom w:val="0"/>
                  <w:divBdr>
                    <w:top w:val="none" w:sz="0" w:space="0" w:color="auto"/>
                    <w:left w:val="none" w:sz="0" w:space="0" w:color="auto"/>
                    <w:bottom w:val="none" w:sz="0" w:space="0" w:color="auto"/>
                    <w:right w:val="none" w:sz="0" w:space="0" w:color="auto"/>
                  </w:divBdr>
                  <w:divsChild>
                    <w:div w:id="1065301939">
                      <w:marLeft w:val="0"/>
                      <w:marRight w:val="0"/>
                      <w:marTop w:val="0"/>
                      <w:marBottom w:val="0"/>
                      <w:divBdr>
                        <w:top w:val="none" w:sz="0" w:space="0" w:color="auto"/>
                        <w:left w:val="none" w:sz="0" w:space="0" w:color="auto"/>
                        <w:bottom w:val="none" w:sz="0" w:space="0" w:color="auto"/>
                        <w:right w:val="none" w:sz="0" w:space="0" w:color="auto"/>
                      </w:divBdr>
                    </w:div>
                  </w:divsChild>
                </w:div>
                <w:div w:id="1990359054">
                  <w:marLeft w:val="0"/>
                  <w:marRight w:val="0"/>
                  <w:marTop w:val="0"/>
                  <w:marBottom w:val="0"/>
                  <w:divBdr>
                    <w:top w:val="none" w:sz="0" w:space="0" w:color="auto"/>
                    <w:left w:val="none" w:sz="0" w:space="0" w:color="auto"/>
                    <w:bottom w:val="none" w:sz="0" w:space="0" w:color="auto"/>
                    <w:right w:val="none" w:sz="0" w:space="0" w:color="auto"/>
                  </w:divBdr>
                  <w:divsChild>
                    <w:div w:id="632516392">
                      <w:marLeft w:val="0"/>
                      <w:marRight w:val="0"/>
                      <w:marTop w:val="0"/>
                      <w:marBottom w:val="0"/>
                      <w:divBdr>
                        <w:top w:val="none" w:sz="0" w:space="0" w:color="auto"/>
                        <w:left w:val="none" w:sz="0" w:space="0" w:color="auto"/>
                        <w:bottom w:val="none" w:sz="0" w:space="0" w:color="auto"/>
                        <w:right w:val="none" w:sz="0" w:space="0" w:color="auto"/>
                      </w:divBdr>
                    </w:div>
                  </w:divsChild>
                </w:div>
                <w:div w:id="2143689433">
                  <w:marLeft w:val="0"/>
                  <w:marRight w:val="0"/>
                  <w:marTop w:val="0"/>
                  <w:marBottom w:val="0"/>
                  <w:divBdr>
                    <w:top w:val="none" w:sz="0" w:space="0" w:color="auto"/>
                    <w:left w:val="none" w:sz="0" w:space="0" w:color="auto"/>
                    <w:bottom w:val="none" w:sz="0" w:space="0" w:color="auto"/>
                    <w:right w:val="none" w:sz="0" w:space="0" w:color="auto"/>
                  </w:divBdr>
                  <w:divsChild>
                    <w:div w:id="12954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3017">
          <w:marLeft w:val="0"/>
          <w:marRight w:val="0"/>
          <w:marTop w:val="0"/>
          <w:marBottom w:val="0"/>
          <w:divBdr>
            <w:top w:val="none" w:sz="0" w:space="0" w:color="auto"/>
            <w:left w:val="none" w:sz="0" w:space="0" w:color="auto"/>
            <w:bottom w:val="none" w:sz="0" w:space="0" w:color="auto"/>
            <w:right w:val="none" w:sz="0" w:space="0" w:color="auto"/>
          </w:divBdr>
          <w:divsChild>
            <w:div w:id="753206528">
              <w:marLeft w:val="-75"/>
              <w:marRight w:val="0"/>
              <w:marTop w:val="30"/>
              <w:marBottom w:val="30"/>
              <w:divBdr>
                <w:top w:val="none" w:sz="0" w:space="0" w:color="auto"/>
                <w:left w:val="none" w:sz="0" w:space="0" w:color="auto"/>
                <w:bottom w:val="none" w:sz="0" w:space="0" w:color="auto"/>
                <w:right w:val="none" w:sz="0" w:space="0" w:color="auto"/>
              </w:divBdr>
              <w:divsChild>
                <w:div w:id="115568130">
                  <w:marLeft w:val="0"/>
                  <w:marRight w:val="0"/>
                  <w:marTop w:val="0"/>
                  <w:marBottom w:val="0"/>
                  <w:divBdr>
                    <w:top w:val="none" w:sz="0" w:space="0" w:color="auto"/>
                    <w:left w:val="none" w:sz="0" w:space="0" w:color="auto"/>
                    <w:bottom w:val="none" w:sz="0" w:space="0" w:color="auto"/>
                    <w:right w:val="none" w:sz="0" w:space="0" w:color="auto"/>
                  </w:divBdr>
                  <w:divsChild>
                    <w:div w:id="50932903">
                      <w:marLeft w:val="0"/>
                      <w:marRight w:val="0"/>
                      <w:marTop w:val="0"/>
                      <w:marBottom w:val="0"/>
                      <w:divBdr>
                        <w:top w:val="none" w:sz="0" w:space="0" w:color="auto"/>
                        <w:left w:val="none" w:sz="0" w:space="0" w:color="auto"/>
                        <w:bottom w:val="none" w:sz="0" w:space="0" w:color="auto"/>
                        <w:right w:val="none" w:sz="0" w:space="0" w:color="auto"/>
                      </w:divBdr>
                    </w:div>
                  </w:divsChild>
                </w:div>
                <w:div w:id="337464232">
                  <w:marLeft w:val="0"/>
                  <w:marRight w:val="0"/>
                  <w:marTop w:val="0"/>
                  <w:marBottom w:val="0"/>
                  <w:divBdr>
                    <w:top w:val="none" w:sz="0" w:space="0" w:color="auto"/>
                    <w:left w:val="none" w:sz="0" w:space="0" w:color="auto"/>
                    <w:bottom w:val="none" w:sz="0" w:space="0" w:color="auto"/>
                    <w:right w:val="none" w:sz="0" w:space="0" w:color="auto"/>
                  </w:divBdr>
                  <w:divsChild>
                    <w:div w:id="225452271">
                      <w:marLeft w:val="0"/>
                      <w:marRight w:val="0"/>
                      <w:marTop w:val="0"/>
                      <w:marBottom w:val="0"/>
                      <w:divBdr>
                        <w:top w:val="none" w:sz="0" w:space="0" w:color="auto"/>
                        <w:left w:val="none" w:sz="0" w:space="0" w:color="auto"/>
                        <w:bottom w:val="none" w:sz="0" w:space="0" w:color="auto"/>
                        <w:right w:val="none" w:sz="0" w:space="0" w:color="auto"/>
                      </w:divBdr>
                    </w:div>
                  </w:divsChild>
                </w:div>
                <w:div w:id="414474727">
                  <w:marLeft w:val="0"/>
                  <w:marRight w:val="0"/>
                  <w:marTop w:val="0"/>
                  <w:marBottom w:val="0"/>
                  <w:divBdr>
                    <w:top w:val="none" w:sz="0" w:space="0" w:color="auto"/>
                    <w:left w:val="none" w:sz="0" w:space="0" w:color="auto"/>
                    <w:bottom w:val="none" w:sz="0" w:space="0" w:color="auto"/>
                    <w:right w:val="none" w:sz="0" w:space="0" w:color="auto"/>
                  </w:divBdr>
                  <w:divsChild>
                    <w:div w:id="1832715628">
                      <w:marLeft w:val="0"/>
                      <w:marRight w:val="0"/>
                      <w:marTop w:val="0"/>
                      <w:marBottom w:val="0"/>
                      <w:divBdr>
                        <w:top w:val="none" w:sz="0" w:space="0" w:color="auto"/>
                        <w:left w:val="none" w:sz="0" w:space="0" w:color="auto"/>
                        <w:bottom w:val="none" w:sz="0" w:space="0" w:color="auto"/>
                        <w:right w:val="none" w:sz="0" w:space="0" w:color="auto"/>
                      </w:divBdr>
                    </w:div>
                  </w:divsChild>
                </w:div>
                <w:div w:id="465203290">
                  <w:marLeft w:val="0"/>
                  <w:marRight w:val="0"/>
                  <w:marTop w:val="0"/>
                  <w:marBottom w:val="0"/>
                  <w:divBdr>
                    <w:top w:val="none" w:sz="0" w:space="0" w:color="auto"/>
                    <w:left w:val="none" w:sz="0" w:space="0" w:color="auto"/>
                    <w:bottom w:val="none" w:sz="0" w:space="0" w:color="auto"/>
                    <w:right w:val="none" w:sz="0" w:space="0" w:color="auto"/>
                  </w:divBdr>
                  <w:divsChild>
                    <w:div w:id="879904650">
                      <w:marLeft w:val="0"/>
                      <w:marRight w:val="0"/>
                      <w:marTop w:val="0"/>
                      <w:marBottom w:val="0"/>
                      <w:divBdr>
                        <w:top w:val="none" w:sz="0" w:space="0" w:color="auto"/>
                        <w:left w:val="none" w:sz="0" w:space="0" w:color="auto"/>
                        <w:bottom w:val="none" w:sz="0" w:space="0" w:color="auto"/>
                        <w:right w:val="none" w:sz="0" w:space="0" w:color="auto"/>
                      </w:divBdr>
                    </w:div>
                  </w:divsChild>
                </w:div>
                <w:div w:id="578952564">
                  <w:marLeft w:val="0"/>
                  <w:marRight w:val="0"/>
                  <w:marTop w:val="0"/>
                  <w:marBottom w:val="0"/>
                  <w:divBdr>
                    <w:top w:val="none" w:sz="0" w:space="0" w:color="auto"/>
                    <w:left w:val="none" w:sz="0" w:space="0" w:color="auto"/>
                    <w:bottom w:val="none" w:sz="0" w:space="0" w:color="auto"/>
                    <w:right w:val="none" w:sz="0" w:space="0" w:color="auto"/>
                  </w:divBdr>
                  <w:divsChild>
                    <w:div w:id="662272596">
                      <w:marLeft w:val="0"/>
                      <w:marRight w:val="0"/>
                      <w:marTop w:val="0"/>
                      <w:marBottom w:val="0"/>
                      <w:divBdr>
                        <w:top w:val="none" w:sz="0" w:space="0" w:color="auto"/>
                        <w:left w:val="none" w:sz="0" w:space="0" w:color="auto"/>
                        <w:bottom w:val="none" w:sz="0" w:space="0" w:color="auto"/>
                        <w:right w:val="none" w:sz="0" w:space="0" w:color="auto"/>
                      </w:divBdr>
                    </w:div>
                  </w:divsChild>
                </w:div>
                <w:div w:id="621569920">
                  <w:marLeft w:val="0"/>
                  <w:marRight w:val="0"/>
                  <w:marTop w:val="0"/>
                  <w:marBottom w:val="0"/>
                  <w:divBdr>
                    <w:top w:val="none" w:sz="0" w:space="0" w:color="auto"/>
                    <w:left w:val="none" w:sz="0" w:space="0" w:color="auto"/>
                    <w:bottom w:val="none" w:sz="0" w:space="0" w:color="auto"/>
                    <w:right w:val="none" w:sz="0" w:space="0" w:color="auto"/>
                  </w:divBdr>
                  <w:divsChild>
                    <w:div w:id="4796197">
                      <w:marLeft w:val="0"/>
                      <w:marRight w:val="0"/>
                      <w:marTop w:val="0"/>
                      <w:marBottom w:val="0"/>
                      <w:divBdr>
                        <w:top w:val="none" w:sz="0" w:space="0" w:color="auto"/>
                        <w:left w:val="none" w:sz="0" w:space="0" w:color="auto"/>
                        <w:bottom w:val="none" w:sz="0" w:space="0" w:color="auto"/>
                        <w:right w:val="none" w:sz="0" w:space="0" w:color="auto"/>
                      </w:divBdr>
                    </w:div>
                  </w:divsChild>
                </w:div>
                <w:div w:id="632710732">
                  <w:marLeft w:val="0"/>
                  <w:marRight w:val="0"/>
                  <w:marTop w:val="0"/>
                  <w:marBottom w:val="0"/>
                  <w:divBdr>
                    <w:top w:val="none" w:sz="0" w:space="0" w:color="auto"/>
                    <w:left w:val="none" w:sz="0" w:space="0" w:color="auto"/>
                    <w:bottom w:val="none" w:sz="0" w:space="0" w:color="auto"/>
                    <w:right w:val="none" w:sz="0" w:space="0" w:color="auto"/>
                  </w:divBdr>
                  <w:divsChild>
                    <w:div w:id="2124687844">
                      <w:marLeft w:val="0"/>
                      <w:marRight w:val="0"/>
                      <w:marTop w:val="0"/>
                      <w:marBottom w:val="0"/>
                      <w:divBdr>
                        <w:top w:val="none" w:sz="0" w:space="0" w:color="auto"/>
                        <w:left w:val="none" w:sz="0" w:space="0" w:color="auto"/>
                        <w:bottom w:val="none" w:sz="0" w:space="0" w:color="auto"/>
                        <w:right w:val="none" w:sz="0" w:space="0" w:color="auto"/>
                      </w:divBdr>
                    </w:div>
                  </w:divsChild>
                </w:div>
                <w:div w:id="917863503">
                  <w:marLeft w:val="0"/>
                  <w:marRight w:val="0"/>
                  <w:marTop w:val="0"/>
                  <w:marBottom w:val="0"/>
                  <w:divBdr>
                    <w:top w:val="none" w:sz="0" w:space="0" w:color="auto"/>
                    <w:left w:val="none" w:sz="0" w:space="0" w:color="auto"/>
                    <w:bottom w:val="none" w:sz="0" w:space="0" w:color="auto"/>
                    <w:right w:val="none" w:sz="0" w:space="0" w:color="auto"/>
                  </w:divBdr>
                  <w:divsChild>
                    <w:div w:id="364139474">
                      <w:marLeft w:val="0"/>
                      <w:marRight w:val="0"/>
                      <w:marTop w:val="0"/>
                      <w:marBottom w:val="0"/>
                      <w:divBdr>
                        <w:top w:val="none" w:sz="0" w:space="0" w:color="auto"/>
                        <w:left w:val="none" w:sz="0" w:space="0" w:color="auto"/>
                        <w:bottom w:val="none" w:sz="0" w:space="0" w:color="auto"/>
                        <w:right w:val="none" w:sz="0" w:space="0" w:color="auto"/>
                      </w:divBdr>
                    </w:div>
                  </w:divsChild>
                </w:div>
                <w:div w:id="941453660">
                  <w:marLeft w:val="0"/>
                  <w:marRight w:val="0"/>
                  <w:marTop w:val="0"/>
                  <w:marBottom w:val="0"/>
                  <w:divBdr>
                    <w:top w:val="none" w:sz="0" w:space="0" w:color="auto"/>
                    <w:left w:val="none" w:sz="0" w:space="0" w:color="auto"/>
                    <w:bottom w:val="none" w:sz="0" w:space="0" w:color="auto"/>
                    <w:right w:val="none" w:sz="0" w:space="0" w:color="auto"/>
                  </w:divBdr>
                  <w:divsChild>
                    <w:div w:id="865296038">
                      <w:marLeft w:val="0"/>
                      <w:marRight w:val="0"/>
                      <w:marTop w:val="0"/>
                      <w:marBottom w:val="0"/>
                      <w:divBdr>
                        <w:top w:val="none" w:sz="0" w:space="0" w:color="auto"/>
                        <w:left w:val="none" w:sz="0" w:space="0" w:color="auto"/>
                        <w:bottom w:val="none" w:sz="0" w:space="0" w:color="auto"/>
                        <w:right w:val="none" w:sz="0" w:space="0" w:color="auto"/>
                      </w:divBdr>
                    </w:div>
                  </w:divsChild>
                </w:div>
                <w:div w:id="972440852">
                  <w:marLeft w:val="0"/>
                  <w:marRight w:val="0"/>
                  <w:marTop w:val="0"/>
                  <w:marBottom w:val="0"/>
                  <w:divBdr>
                    <w:top w:val="none" w:sz="0" w:space="0" w:color="auto"/>
                    <w:left w:val="none" w:sz="0" w:space="0" w:color="auto"/>
                    <w:bottom w:val="none" w:sz="0" w:space="0" w:color="auto"/>
                    <w:right w:val="none" w:sz="0" w:space="0" w:color="auto"/>
                  </w:divBdr>
                  <w:divsChild>
                    <w:div w:id="241644165">
                      <w:marLeft w:val="0"/>
                      <w:marRight w:val="0"/>
                      <w:marTop w:val="0"/>
                      <w:marBottom w:val="0"/>
                      <w:divBdr>
                        <w:top w:val="none" w:sz="0" w:space="0" w:color="auto"/>
                        <w:left w:val="none" w:sz="0" w:space="0" w:color="auto"/>
                        <w:bottom w:val="none" w:sz="0" w:space="0" w:color="auto"/>
                        <w:right w:val="none" w:sz="0" w:space="0" w:color="auto"/>
                      </w:divBdr>
                    </w:div>
                  </w:divsChild>
                </w:div>
                <w:div w:id="1203134731">
                  <w:marLeft w:val="0"/>
                  <w:marRight w:val="0"/>
                  <w:marTop w:val="0"/>
                  <w:marBottom w:val="0"/>
                  <w:divBdr>
                    <w:top w:val="none" w:sz="0" w:space="0" w:color="auto"/>
                    <w:left w:val="none" w:sz="0" w:space="0" w:color="auto"/>
                    <w:bottom w:val="none" w:sz="0" w:space="0" w:color="auto"/>
                    <w:right w:val="none" w:sz="0" w:space="0" w:color="auto"/>
                  </w:divBdr>
                  <w:divsChild>
                    <w:div w:id="833761302">
                      <w:marLeft w:val="0"/>
                      <w:marRight w:val="0"/>
                      <w:marTop w:val="0"/>
                      <w:marBottom w:val="0"/>
                      <w:divBdr>
                        <w:top w:val="none" w:sz="0" w:space="0" w:color="auto"/>
                        <w:left w:val="none" w:sz="0" w:space="0" w:color="auto"/>
                        <w:bottom w:val="none" w:sz="0" w:space="0" w:color="auto"/>
                        <w:right w:val="none" w:sz="0" w:space="0" w:color="auto"/>
                      </w:divBdr>
                    </w:div>
                  </w:divsChild>
                </w:div>
                <w:div w:id="1216086827">
                  <w:marLeft w:val="0"/>
                  <w:marRight w:val="0"/>
                  <w:marTop w:val="0"/>
                  <w:marBottom w:val="0"/>
                  <w:divBdr>
                    <w:top w:val="none" w:sz="0" w:space="0" w:color="auto"/>
                    <w:left w:val="none" w:sz="0" w:space="0" w:color="auto"/>
                    <w:bottom w:val="none" w:sz="0" w:space="0" w:color="auto"/>
                    <w:right w:val="none" w:sz="0" w:space="0" w:color="auto"/>
                  </w:divBdr>
                  <w:divsChild>
                    <w:div w:id="1556745532">
                      <w:marLeft w:val="0"/>
                      <w:marRight w:val="0"/>
                      <w:marTop w:val="0"/>
                      <w:marBottom w:val="0"/>
                      <w:divBdr>
                        <w:top w:val="none" w:sz="0" w:space="0" w:color="auto"/>
                        <w:left w:val="none" w:sz="0" w:space="0" w:color="auto"/>
                        <w:bottom w:val="none" w:sz="0" w:space="0" w:color="auto"/>
                        <w:right w:val="none" w:sz="0" w:space="0" w:color="auto"/>
                      </w:divBdr>
                    </w:div>
                  </w:divsChild>
                </w:div>
                <w:div w:id="1257707693">
                  <w:marLeft w:val="0"/>
                  <w:marRight w:val="0"/>
                  <w:marTop w:val="0"/>
                  <w:marBottom w:val="0"/>
                  <w:divBdr>
                    <w:top w:val="none" w:sz="0" w:space="0" w:color="auto"/>
                    <w:left w:val="none" w:sz="0" w:space="0" w:color="auto"/>
                    <w:bottom w:val="none" w:sz="0" w:space="0" w:color="auto"/>
                    <w:right w:val="none" w:sz="0" w:space="0" w:color="auto"/>
                  </w:divBdr>
                  <w:divsChild>
                    <w:div w:id="931545388">
                      <w:marLeft w:val="0"/>
                      <w:marRight w:val="0"/>
                      <w:marTop w:val="0"/>
                      <w:marBottom w:val="0"/>
                      <w:divBdr>
                        <w:top w:val="none" w:sz="0" w:space="0" w:color="auto"/>
                        <w:left w:val="none" w:sz="0" w:space="0" w:color="auto"/>
                        <w:bottom w:val="none" w:sz="0" w:space="0" w:color="auto"/>
                        <w:right w:val="none" w:sz="0" w:space="0" w:color="auto"/>
                      </w:divBdr>
                    </w:div>
                  </w:divsChild>
                </w:div>
                <w:div w:id="1326202883">
                  <w:marLeft w:val="0"/>
                  <w:marRight w:val="0"/>
                  <w:marTop w:val="0"/>
                  <w:marBottom w:val="0"/>
                  <w:divBdr>
                    <w:top w:val="none" w:sz="0" w:space="0" w:color="auto"/>
                    <w:left w:val="none" w:sz="0" w:space="0" w:color="auto"/>
                    <w:bottom w:val="none" w:sz="0" w:space="0" w:color="auto"/>
                    <w:right w:val="none" w:sz="0" w:space="0" w:color="auto"/>
                  </w:divBdr>
                  <w:divsChild>
                    <w:div w:id="243226165">
                      <w:marLeft w:val="0"/>
                      <w:marRight w:val="0"/>
                      <w:marTop w:val="0"/>
                      <w:marBottom w:val="0"/>
                      <w:divBdr>
                        <w:top w:val="none" w:sz="0" w:space="0" w:color="auto"/>
                        <w:left w:val="none" w:sz="0" w:space="0" w:color="auto"/>
                        <w:bottom w:val="none" w:sz="0" w:space="0" w:color="auto"/>
                        <w:right w:val="none" w:sz="0" w:space="0" w:color="auto"/>
                      </w:divBdr>
                    </w:div>
                  </w:divsChild>
                </w:div>
                <w:div w:id="1557745153">
                  <w:marLeft w:val="0"/>
                  <w:marRight w:val="0"/>
                  <w:marTop w:val="0"/>
                  <w:marBottom w:val="0"/>
                  <w:divBdr>
                    <w:top w:val="none" w:sz="0" w:space="0" w:color="auto"/>
                    <w:left w:val="none" w:sz="0" w:space="0" w:color="auto"/>
                    <w:bottom w:val="none" w:sz="0" w:space="0" w:color="auto"/>
                    <w:right w:val="none" w:sz="0" w:space="0" w:color="auto"/>
                  </w:divBdr>
                  <w:divsChild>
                    <w:div w:id="1255433068">
                      <w:marLeft w:val="0"/>
                      <w:marRight w:val="0"/>
                      <w:marTop w:val="0"/>
                      <w:marBottom w:val="0"/>
                      <w:divBdr>
                        <w:top w:val="none" w:sz="0" w:space="0" w:color="auto"/>
                        <w:left w:val="none" w:sz="0" w:space="0" w:color="auto"/>
                        <w:bottom w:val="none" w:sz="0" w:space="0" w:color="auto"/>
                        <w:right w:val="none" w:sz="0" w:space="0" w:color="auto"/>
                      </w:divBdr>
                    </w:div>
                  </w:divsChild>
                </w:div>
                <w:div w:id="1561865850">
                  <w:marLeft w:val="0"/>
                  <w:marRight w:val="0"/>
                  <w:marTop w:val="0"/>
                  <w:marBottom w:val="0"/>
                  <w:divBdr>
                    <w:top w:val="none" w:sz="0" w:space="0" w:color="auto"/>
                    <w:left w:val="none" w:sz="0" w:space="0" w:color="auto"/>
                    <w:bottom w:val="none" w:sz="0" w:space="0" w:color="auto"/>
                    <w:right w:val="none" w:sz="0" w:space="0" w:color="auto"/>
                  </w:divBdr>
                  <w:divsChild>
                    <w:div w:id="1431782230">
                      <w:marLeft w:val="0"/>
                      <w:marRight w:val="0"/>
                      <w:marTop w:val="0"/>
                      <w:marBottom w:val="0"/>
                      <w:divBdr>
                        <w:top w:val="none" w:sz="0" w:space="0" w:color="auto"/>
                        <w:left w:val="none" w:sz="0" w:space="0" w:color="auto"/>
                        <w:bottom w:val="none" w:sz="0" w:space="0" w:color="auto"/>
                        <w:right w:val="none" w:sz="0" w:space="0" w:color="auto"/>
                      </w:divBdr>
                    </w:div>
                  </w:divsChild>
                </w:div>
                <w:div w:id="1617131639">
                  <w:marLeft w:val="0"/>
                  <w:marRight w:val="0"/>
                  <w:marTop w:val="0"/>
                  <w:marBottom w:val="0"/>
                  <w:divBdr>
                    <w:top w:val="none" w:sz="0" w:space="0" w:color="auto"/>
                    <w:left w:val="none" w:sz="0" w:space="0" w:color="auto"/>
                    <w:bottom w:val="none" w:sz="0" w:space="0" w:color="auto"/>
                    <w:right w:val="none" w:sz="0" w:space="0" w:color="auto"/>
                  </w:divBdr>
                  <w:divsChild>
                    <w:div w:id="1347438863">
                      <w:marLeft w:val="0"/>
                      <w:marRight w:val="0"/>
                      <w:marTop w:val="0"/>
                      <w:marBottom w:val="0"/>
                      <w:divBdr>
                        <w:top w:val="none" w:sz="0" w:space="0" w:color="auto"/>
                        <w:left w:val="none" w:sz="0" w:space="0" w:color="auto"/>
                        <w:bottom w:val="none" w:sz="0" w:space="0" w:color="auto"/>
                        <w:right w:val="none" w:sz="0" w:space="0" w:color="auto"/>
                      </w:divBdr>
                    </w:div>
                  </w:divsChild>
                </w:div>
                <w:div w:id="1841581666">
                  <w:marLeft w:val="0"/>
                  <w:marRight w:val="0"/>
                  <w:marTop w:val="0"/>
                  <w:marBottom w:val="0"/>
                  <w:divBdr>
                    <w:top w:val="none" w:sz="0" w:space="0" w:color="auto"/>
                    <w:left w:val="none" w:sz="0" w:space="0" w:color="auto"/>
                    <w:bottom w:val="none" w:sz="0" w:space="0" w:color="auto"/>
                    <w:right w:val="none" w:sz="0" w:space="0" w:color="auto"/>
                  </w:divBdr>
                  <w:divsChild>
                    <w:div w:id="85663542">
                      <w:marLeft w:val="0"/>
                      <w:marRight w:val="0"/>
                      <w:marTop w:val="0"/>
                      <w:marBottom w:val="0"/>
                      <w:divBdr>
                        <w:top w:val="none" w:sz="0" w:space="0" w:color="auto"/>
                        <w:left w:val="none" w:sz="0" w:space="0" w:color="auto"/>
                        <w:bottom w:val="none" w:sz="0" w:space="0" w:color="auto"/>
                        <w:right w:val="none" w:sz="0" w:space="0" w:color="auto"/>
                      </w:divBdr>
                    </w:div>
                  </w:divsChild>
                </w:div>
                <w:div w:id="1972781900">
                  <w:marLeft w:val="0"/>
                  <w:marRight w:val="0"/>
                  <w:marTop w:val="0"/>
                  <w:marBottom w:val="0"/>
                  <w:divBdr>
                    <w:top w:val="none" w:sz="0" w:space="0" w:color="auto"/>
                    <w:left w:val="none" w:sz="0" w:space="0" w:color="auto"/>
                    <w:bottom w:val="none" w:sz="0" w:space="0" w:color="auto"/>
                    <w:right w:val="none" w:sz="0" w:space="0" w:color="auto"/>
                  </w:divBdr>
                  <w:divsChild>
                    <w:div w:id="1892616059">
                      <w:marLeft w:val="0"/>
                      <w:marRight w:val="0"/>
                      <w:marTop w:val="0"/>
                      <w:marBottom w:val="0"/>
                      <w:divBdr>
                        <w:top w:val="none" w:sz="0" w:space="0" w:color="auto"/>
                        <w:left w:val="none" w:sz="0" w:space="0" w:color="auto"/>
                        <w:bottom w:val="none" w:sz="0" w:space="0" w:color="auto"/>
                        <w:right w:val="none" w:sz="0" w:space="0" w:color="auto"/>
                      </w:divBdr>
                    </w:div>
                  </w:divsChild>
                </w:div>
                <w:div w:id="2014992840">
                  <w:marLeft w:val="0"/>
                  <w:marRight w:val="0"/>
                  <w:marTop w:val="0"/>
                  <w:marBottom w:val="0"/>
                  <w:divBdr>
                    <w:top w:val="none" w:sz="0" w:space="0" w:color="auto"/>
                    <w:left w:val="none" w:sz="0" w:space="0" w:color="auto"/>
                    <w:bottom w:val="none" w:sz="0" w:space="0" w:color="auto"/>
                    <w:right w:val="none" w:sz="0" w:space="0" w:color="auto"/>
                  </w:divBdr>
                  <w:divsChild>
                    <w:div w:id="254441817">
                      <w:marLeft w:val="0"/>
                      <w:marRight w:val="0"/>
                      <w:marTop w:val="0"/>
                      <w:marBottom w:val="0"/>
                      <w:divBdr>
                        <w:top w:val="none" w:sz="0" w:space="0" w:color="auto"/>
                        <w:left w:val="none" w:sz="0" w:space="0" w:color="auto"/>
                        <w:bottom w:val="none" w:sz="0" w:space="0" w:color="auto"/>
                        <w:right w:val="none" w:sz="0" w:space="0" w:color="auto"/>
                      </w:divBdr>
                    </w:div>
                  </w:divsChild>
                </w:div>
                <w:div w:id="2099716073">
                  <w:marLeft w:val="0"/>
                  <w:marRight w:val="0"/>
                  <w:marTop w:val="0"/>
                  <w:marBottom w:val="0"/>
                  <w:divBdr>
                    <w:top w:val="none" w:sz="0" w:space="0" w:color="auto"/>
                    <w:left w:val="none" w:sz="0" w:space="0" w:color="auto"/>
                    <w:bottom w:val="none" w:sz="0" w:space="0" w:color="auto"/>
                    <w:right w:val="none" w:sz="0" w:space="0" w:color="auto"/>
                  </w:divBdr>
                  <w:divsChild>
                    <w:div w:id="1728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7089">
          <w:marLeft w:val="0"/>
          <w:marRight w:val="0"/>
          <w:marTop w:val="0"/>
          <w:marBottom w:val="0"/>
          <w:divBdr>
            <w:top w:val="none" w:sz="0" w:space="0" w:color="auto"/>
            <w:left w:val="none" w:sz="0" w:space="0" w:color="auto"/>
            <w:bottom w:val="none" w:sz="0" w:space="0" w:color="auto"/>
            <w:right w:val="none" w:sz="0" w:space="0" w:color="auto"/>
          </w:divBdr>
          <w:divsChild>
            <w:div w:id="708338260">
              <w:marLeft w:val="-75"/>
              <w:marRight w:val="0"/>
              <w:marTop w:val="30"/>
              <w:marBottom w:val="30"/>
              <w:divBdr>
                <w:top w:val="none" w:sz="0" w:space="0" w:color="auto"/>
                <w:left w:val="none" w:sz="0" w:space="0" w:color="auto"/>
                <w:bottom w:val="none" w:sz="0" w:space="0" w:color="auto"/>
                <w:right w:val="none" w:sz="0" w:space="0" w:color="auto"/>
              </w:divBdr>
              <w:divsChild>
                <w:div w:id="55667131">
                  <w:marLeft w:val="0"/>
                  <w:marRight w:val="0"/>
                  <w:marTop w:val="0"/>
                  <w:marBottom w:val="0"/>
                  <w:divBdr>
                    <w:top w:val="none" w:sz="0" w:space="0" w:color="auto"/>
                    <w:left w:val="none" w:sz="0" w:space="0" w:color="auto"/>
                    <w:bottom w:val="none" w:sz="0" w:space="0" w:color="auto"/>
                    <w:right w:val="none" w:sz="0" w:space="0" w:color="auto"/>
                  </w:divBdr>
                  <w:divsChild>
                    <w:div w:id="44567593">
                      <w:marLeft w:val="0"/>
                      <w:marRight w:val="0"/>
                      <w:marTop w:val="0"/>
                      <w:marBottom w:val="0"/>
                      <w:divBdr>
                        <w:top w:val="none" w:sz="0" w:space="0" w:color="auto"/>
                        <w:left w:val="none" w:sz="0" w:space="0" w:color="auto"/>
                        <w:bottom w:val="none" w:sz="0" w:space="0" w:color="auto"/>
                        <w:right w:val="none" w:sz="0" w:space="0" w:color="auto"/>
                      </w:divBdr>
                    </w:div>
                  </w:divsChild>
                </w:div>
                <w:div w:id="1436942410">
                  <w:marLeft w:val="0"/>
                  <w:marRight w:val="0"/>
                  <w:marTop w:val="0"/>
                  <w:marBottom w:val="0"/>
                  <w:divBdr>
                    <w:top w:val="none" w:sz="0" w:space="0" w:color="auto"/>
                    <w:left w:val="none" w:sz="0" w:space="0" w:color="auto"/>
                    <w:bottom w:val="none" w:sz="0" w:space="0" w:color="auto"/>
                    <w:right w:val="none" w:sz="0" w:space="0" w:color="auto"/>
                  </w:divBdr>
                  <w:divsChild>
                    <w:div w:id="144006056">
                      <w:marLeft w:val="0"/>
                      <w:marRight w:val="0"/>
                      <w:marTop w:val="0"/>
                      <w:marBottom w:val="0"/>
                      <w:divBdr>
                        <w:top w:val="none" w:sz="0" w:space="0" w:color="auto"/>
                        <w:left w:val="none" w:sz="0" w:space="0" w:color="auto"/>
                        <w:bottom w:val="none" w:sz="0" w:space="0" w:color="auto"/>
                        <w:right w:val="none" w:sz="0" w:space="0" w:color="auto"/>
                      </w:divBdr>
                    </w:div>
                  </w:divsChild>
                </w:div>
                <w:div w:id="1446539858">
                  <w:marLeft w:val="0"/>
                  <w:marRight w:val="0"/>
                  <w:marTop w:val="0"/>
                  <w:marBottom w:val="0"/>
                  <w:divBdr>
                    <w:top w:val="none" w:sz="0" w:space="0" w:color="auto"/>
                    <w:left w:val="none" w:sz="0" w:space="0" w:color="auto"/>
                    <w:bottom w:val="none" w:sz="0" w:space="0" w:color="auto"/>
                    <w:right w:val="none" w:sz="0" w:space="0" w:color="auto"/>
                  </w:divBdr>
                  <w:divsChild>
                    <w:div w:id="1297638920">
                      <w:marLeft w:val="0"/>
                      <w:marRight w:val="0"/>
                      <w:marTop w:val="0"/>
                      <w:marBottom w:val="0"/>
                      <w:divBdr>
                        <w:top w:val="none" w:sz="0" w:space="0" w:color="auto"/>
                        <w:left w:val="none" w:sz="0" w:space="0" w:color="auto"/>
                        <w:bottom w:val="none" w:sz="0" w:space="0" w:color="auto"/>
                        <w:right w:val="none" w:sz="0" w:space="0" w:color="auto"/>
                      </w:divBdr>
                    </w:div>
                  </w:divsChild>
                </w:div>
                <w:div w:id="1554072788">
                  <w:marLeft w:val="0"/>
                  <w:marRight w:val="0"/>
                  <w:marTop w:val="0"/>
                  <w:marBottom w:val="0"/>
                  <w:divBdr>
                    <w:top w:val="none" w:sz="0" w:space="0" w:color="auto"/>
                    <w:left w:val="none" w:sz="0" w:space="0" w:color="auto"/>
                    <w:bottom w:val="none" w:sz="0" w:space="0" w:color="auto"/>
                    <w:right w:val="none" w:sz="0" w:space="0" w:color="auto"/>
                  </w:divBdr>
                  <w:divsChild>
                    <w:div w:id="812138236">
                      <w:marLeft w:val="0"/>
                      <w:marRight w:val="0"/>
                      <w:marTop w:val="0"/>
                      <w:marBottom w:val="0"/>
                      <w:divBdr>
                        <w:top w:val="none" w:sz="0" w:space="0" w:color="auto"/>
                        <w:left w:val="none" w:sz="0" w:space="0" w:color="auto"/>
                        <w:bottom w:val="none" w:sz="0" w:space="0" w:color="auto"/>
                        <w:right w:val="none" w:sz="0" w:space="0" w:color="auto"/>
                      </w:divBdr>
                    </w:div>
                  </w:divsChild>
                </w:div>
                <w:div w:id="1959793893">
                  <w:marLeft w:val="0"/>
                  <w:marRight w:val="0"/>
                  <w:marTop w:val="0"/>
                  <w:marBottom w:val="0"/>
                  <w:divBdr>
                    <w:top w:val="none" w:sz="0" w:space="0" w:color="auto"/>
                    <w:left w:val="none" w:sz="0" w:space="0" w:color="auto"/>
                    <w:bottom w:val="none" w:sz="0" w:space="0" w:color="auto"/>
                    <w:right w:val="none" w:sz="0" w:space="0" w:color="auto"/>
                  </w:divBdr>
                  <w:divsChild>
                    <w:div w:id="1383022242">
                      <w:marLeft w:val="0"/>
                      <w:marRight w:val="0"/>
                      <w:marTop w:val="0"/>
                      <w:marBottom w:val="0"/>
                      <w:divBdr>
                        <w:top w:val="none" w:sz="0" w:space="0" w:color="auto"/>
                        <w:left w:val="none" w:sz="0" w:space="0" w:color="auto"/>
                        <w:bottom w:val="none" w:sz="0" w:space="0" w:color="auto"/>
                        <w:right w:val="none" w:sz="0" w:space="0" w:color="auto"/>
                      </w:divBdr>
                    </w:div>
                  </w:divsChild>
                </w:div>
                <w:div w:id="2140027087">
                  <w:marLeft w:val="0"/>
                  <w:marRight w:val="0"/>
                  <w:marTop w:val="0"/>
                  <w:marBottom w:val="0"/>
                  <w:divBdr>
                    <w:top w:val="none" w:sz="0" w:space="0" w:color="auto"/>
                    <w:left w:val="none" w:sz="0" w:space="0" w:color="auto"/>
                    <w:bottom w:val="none" w:sz="0" w:space="0" w:color="auto"/>
                    <w:right w:val="none" w:sz="0" w:space="0" w:color="auto"/>
                  </w:divBdr>
                  <w:divsChild>
                    <w:div w:id="3946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4559">
          <w:marLeft w:val="0"/>
          <w:marRight w:val="0"/>
          <w:marTop w:val="0"/>
          <w:marBottom w:val="0"/>
          <w:divBdr>
            <w:top w:val="none" w:sz="0" w:space="0" w:color="auto"/>
            <w:left w:val="none" w:sz="0" w:space="0" w:color="auto"/>
            <w:bottom w:val="none" w:sz="0" w:space="0" w:color="auto"/>
            <w:right w:val="none" w:sz="0" w:space="0" w:color="auto"/>
          </w:divBdr>
        </w:div>
        <w:div w:id="2141419074">
          <w:marLeft w:val="0"/>
          <w:marRight w:val="0"/>
          <w:marTop w:val="0"/>
          <w:marBottom w:val="0"/>
          <w:divBdr>
            <w:top w:val="none" w:sz="0" w:space="0" w:color="auto"/>
            <w:left w:val="none" w:sz="0" w:space="0" w:color="auto"/>
            <w:bottom w:val="none" w:sz="0" w:space="0" w:color="auto"/>
            <w:right w:val="none" w:sz="0" w:space="0" w:color="auto"/>
          </w:divBdr>
        </w:div>
      </w:divsChild>
    </w:div>
    <w:div w:id="16014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3cefc60f20c5513c9e34c97b38729d6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2be88cc7e28cd6cbe8458d59f78c515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9e74da-8c42-47ff-a2b2-b544444cc05f"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e22b57-5c50-4111-963f-0284255e4467">
      <Terms xmlns="http://schemas.microsoft.com/office/infopath/2007/PartnerControls"/>
    </lcf76f155ced4ddcb4097134ff3c332f>
    <TaxCatchAll xmlns="7a609271-bf55-46af-806b-82a6836958bb" xsi:nil="true"/>
    <Security xmlns="7a609271-bf55-46af-806b-82a6836958bb" xsi:nil="true"/>
    <Retention_x0020_Period xmlns="7a609271-bf55-46af-806b-82a6836958b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7754B-5B87-4899-9CA3-A4AA940C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45954-BCA1-42C1-9E1C-579D7E32B052}">
  <ds:schemaRefs>
    <ds:schemaRef ds:uri="Microsoft.SharePoint.Taxonomy.ContentTypeSync"/>
  </ds:schemaRefs>
</ds:datastoreItem>
</file>

<file path=customXml/itemProps3.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customXml/itemProps4.xml><?xml version="1.0" encoding="utf-8"?>
<ds:datastoreItem xmlns:ds="http://schemas.openxmlformats.org/officeDocument/2006/customXml" ds:itemID="{8F8FD39C-0A47-4D62-9D32-B601F50A4BFA}">
  <ds:schemaRefs>
    <ds:schemaRef ds:uri="http://schemas.microsoft.com/office/2006/metadata/properties"/>
    <ds:schemaRef ds:uri="http://schemas.microsoft.com/office/infopath/2007/PartnerControls"/>
    <ds:schemaRef ds:uri="f0e22b57-5c50-4111-963f-0284255e4467"/>
    <ds:schemaRef ds:uri="7a609271-bf55-46af-806b-82a6836958bb"/>
  </ds:schemaRefs>
</ds:datastoreItem>
</file>

<file path=customXml/itemProps5.xml><?xml version="1.0" encoding="utf-8"?>
<ds:datastoreItem xmlns:ds="http://schemas.openxmlformats.org/officeDocument/2006/customXml" ds:itemID="{26D898F3-FF17-459E-BCFA-CB59BF22F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4136</Words>
  <Characters>23572</Characters>
  <Application>Microsoft Office Word</Application>
  <DocSecurity>0</DocSecurity>
  <Lines>855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Liann Phillips</cp:lastModifiedBy>
  <cp:revision>15</cp:revision>
  <cp:lastPrinted>2025-12-18T16:47:00Z</cp:lastPrinted>
  <dcterms:created xsi:type="dcterms:W3CDTF">2026-01-28T09:18:00Z</dcterms:created>
  <dcterms:modified xsi:type="dcterms:W3CDTF">2026-01-29T10:27:00Z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0x010100E1BD3B5FAC05D449B4E37AAAF1426EA5</vt:lpwstr>
  </property>
  <property fmtid="{D5CDD505-2E9C-101B-9397-08002B2CF9AE}" pid="10" name="Order">
    <vt:r8>33000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