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7C1BE" w14:textId="5ED73084" w:rsidR="001A7E9A" w:rsidRPr="001A7E9A" w:rsidRDefault="356D2E49" w:rsidP="76AB4C37">
      <w:pPr>
        <w:jc w:val="center"/>
        <w:rPr>
          <w:rFonts w:ascii="Arial" w:hAnsi="Arial" w:cs="Arial"/>
          <w:b/>
          <w:bCs/>
          <w:color w:val="auto"/>
        </w:rPr>
      </w:pPr>
      <w:r w:rsidRPr="76AB4C37">
        <w:rPr>
          <w:rFonts w:ascii="Arial" w:hAnsi="Arial" w:cs="Arial"/>
          <w:b/>
          <w:bCs/>
          <w:color w:val="auto"/>
        </w:rPr>
        <w:t xml:space="preserve">Contract Number: </w:t>
      </w:r>
      <w:r w:rsidR="00BD228A" w:rsidRPr="00BD228A">
        <w:rPr>
          <w:rFonts w:ascii="Arial" w:hAnsi="Arial" w:cs="Arial"/>
          <w:b/>
          <w:bCs/>
          <w:color w:val="auto"/>
        </w:rPr>
        <w:t>CCHA-(2026-2027)</w:t>
      </w:r>
      <w:r w:rsidR="00345157">
        <w:rPr>
          <w:rFonts w:ascii="Arial" w:hAnsi="Arial" w:cs="Arial"/>
          <w:b/>
          <w:bCs/>
          <w:color w:val="auto"/>
        </w:rPr>
        <w:t>-</w:t>
      </w:r>
      <w:r w:rsidR="00BD228A" w:rsidRPr="00BD228A">
        <w:rPr>
          <w:rFonts w:ascii="Arial" w:hAnsi="Arial" w:cs="Arial"/>
          <w:b/>
          <w:bCs/>
          <w:color w:val="auto"/>
        </w:rPr>
        <w:t xml:space="preserve">004 </w:t>
      </w:r>
    </w:p>
    <w:p w14:paraId="05941289" w14:textId="61856E05" w:rsidR="001A7E9A" w:rsidRPr="001A7E9A" w:rsidRDefault="0089152E" w:rsidP="76AB4C37">
      <w:pPr>
        <w:jc w:val="center"/>
        <w:rPr>
          <w:rFonts w:ascii="Arial" w:hAnsi="Arial" w:cs="Arial"/>
          <w:b/>
          <w:bCs/>
          <w:color w:val="auto"/>
        </w:rPr>
      </w:pPr>
      <w:r w:rsidRPr="76AB4C37">
        <w:rPr>
          <w:rFonts w:ascii="Arial" w:hAnsi="Arial" w:cs="Arial"/>
          <w:b/>
          <w:bCs/>
          <w:color w:val="auto"/>
        </w:rPr>
        <w:t>S</w:t>
      </w:r>
      <w:r w:rsidR="001A7E9A" w:rsidRPr="76AB4C37">
        <w:rPr>
          <w:rFonts w:ascii="Arial" w:hAnsi="Arial" w:cs="Arial"/>
          <w:b/>
          <w:bCs/>
          <w:color w:val="auto"/>
        </w:rPr>
        <w:t>pecification</w:t>
      </w:r>
      <w:r w:rsidR="00C955F6" w:rsidRPr="76AB4C37">
        <w:rPr>
          <w:rFonts w:ascii="Arial" w:hAnsi="Arial" w:cs="Arial"/>
          <w:b/>
          <w:bCs/>
          <w:color w:val="auto"/>
        </w:rPr>
        <w:t xml:space="preserve"> for</w:t>
      </w:r>
      <w:r w:rsidR="00706368">
        <w:rPr>
          <w:rFonts w:ascii="Arial" w:hAnsi="Arial" w:cs="Arial"/>
          <w:b/>
          <w:bCs/>
          <w:color w:val="auto"/>
        </w:rPr>
        <w:t xml:space="preserve"> Integrated</w:t>
      </w:r>
      <w:r w:rsidR="00C955F6" w:rsidRPr="76AB4C37">
        <w:rPr>
          <w:rFonts w:ascii="Arial" w:hAnsi="Arial" w:cs="Arial"/>
          <w:b/>
          <w:bCs/>
          <w:color w:val="auto"/>
        </w:rPr>
        <w:t xml:space="preserve"> </w:t>
      </w:r>
      <w:r w:rsidR="00706368">
        <w:rPr>
          <w:rFonts w:ascii="Arial" w:hAnsi="Arial" w:cs="Arial"/>
          <w:b/>
          <w:bCs/>
          <w:color w:val="auto"/>
        </w:rPr>
        <w:t>HRIS, LMS and payroll software</w:t>
      </w:r>
      <w:r w:rsidR="7223747E" w:rsidRPr="76AB4C37">
        <w:rPr>
          <w:rFonts w:ascii="Arial" w:hAnsi="Arial" w:cs="Arial"/>
          <w:b/>
          <w:bCs/>
          <w:color w:val="auto"/>
        </w:rPr>
        <w:t xml:space="preserve"> </w:t>
      </w:r>
    </w:p>
    <w:p w14:paraId="1C97C240" w14:textId="77777777" w:rsidR="001A7E9A" w:rsidRPr="001A7E9A" w:rsidRDefault="001A7E9A" w:rsidP="001A7E9A">
      <w:pPr>
        <w:ind w:left="-1134"/>
        <w:rPr>
          <w:rFonts w:ascii="Arial" w:hAnsi="Arial"/>
          <w:color w:val="auto"/>
          <w:szCs w:val="24"/>
        </w:rPr>
      </w:pPr>
    </w:p>
    <w:p w14:paraId="0503D8BC" w14:textId="77777777" w:rsidR="001A7E9A" w:rsidRPr="001A7E9A" w:rsidRDefault="001A7E9A" w:rsidP="001A7E9A">
      <w:pPr>
        <w:rPr>
          <w:rFonts w:ascii="Arial" w:hAnsi="Arial" w:cs="Arial"/>
          <w:color w:val="auto"/>
          <w:szCs w:val="22"/>
        </w:rPr>
      </w:pPr>
    </w:p>
    <w:p w14:paraId="7F9E62B5" w14:textId="77777777" w:rsidR="001A7E9A" w:rsidRPr="001A7E9A" w:rsidRDefault="001A7E9A" w:rsidP="001A7E9A">
      <w:pPr>
        <w:rPr>
          <w:rFonts w:ascii="Arial" w:hAnsi="Arial" w:cs="Arial"/>
          <w:b/>
          <w:color w:val="auto"/>
          <w:szCs w:val="22"/>
        </w:rPr>
      </w:pPr>
      <w:r w:rsidRPr="001A7E9A">
        <w:rPr>
          <w:rFonts w:ascii="Arial" w:hAnsi="Arial" w:cs="Arial"/>
          <w:b/>
          <w:color w:val="auto"/>
          <w:szCs w:val="22"/>
        </w:rPr>
        <w:t>1</w:t>
      </w:r>
      <w:r w:rsidRPr="001A7E9A">
        <w:rPr>
          <w:rFonts w:ascii="Arial" w:hAnsi="Arial" w:cs="Arial"/>
          <w:b/>
          <w:color w:val="auto"/>
          <w:szCs w:val="22"/>
        </w:rPr>
        <w:tab/>
        <w:t>Background</w:t>
      </w:r>
    </w:p>
    <w:p w14:paraId="7A3DC5B7" w14:textId="77777777" w:rsidR="001A7E9A" w:rsidRPr="001A7E9A" w:rsidRDefault="001A7E9A" w:rsidP="001A7E9A">
      <w:pPr>
        <w:rPr>
          <w:rFonts w:ascii="Arial" w:hAnsi="Arial" w:cs="Arial"/>
          <w:color w:val="auto"/>
          <w:szCs w:val="22"/>
          <w:lang w:val="en-US"/>
        </w:rPr>
      </w:pPr>
    </w:p>
    <w:p w14:paraId="4AD3E3A0" w14:textId="14C013A5" w:rsidR="00C1394D" w:rsidRPr="00740C40" w:rsidRDefault="00C1394D" w:rsidP="00C1394D">
      <w:pPr>
        <w:ind w:left="720"/>
        <w:jc w:val="both"/>
        <w:rPr>
          <w:rFonts w:ascii="Arial" w:hAnsi="Arial" w:cs="Arial"/>
          <w:iCs/>
          <w:color w:val="auto"/>
          <w:szCs w:val="22"/>
        </w:rPr>
      </w:pPr>
      <w:r w:rsidRPr="00C1394D">
        <w:rPr>
          <w:rFonts w:ascii="Arial" w:hAnsi="Arial" w:cs="Arial"/>
          <w:iCs/>
          <w:color w:val="auto"/>
          <w:szCs w:val="22"/>
        </w:rPr>
        <w:t xml:space="preserve">CCHA is a </w:t>
      </w:r>
      <w:r w:rsidRPr="00740C40">
        <w:rPr>
          <w:rFonts w:ascii="Arial" w:hAnsi="Arial" w:cs="Arial"/>
          <w:iCs/>
          <w:color w:val="auto"/>
          <w:szCs w:val="22"/>
        </w:rPr>
        <w:t>Cardiff-based</w:t>
      </w:r>
      <w:r w:rsidRPr="00C1394D">
        <w:rPr>
          <w:rFonts w:ascii="Arial" w:hAnsi="Arial" w:cs="Arial"/>
          <w:iCs/>
          <w:color w:val="auto"/>
          <w:szCs w:val="22"/>
        </w:rPr>
        <w:t xml:space="preserve"> organisation employing up to 200 </w:t>
      </w:r>
      <w:r w:rsidRPr="00740C40">
        <w:rPr>
          <w:rFonts w:ascii="Arial" w:hAnsi="Arial" w:cs="Arial"/>
          <w:iCs/>
          <w:color w:val="auto"/>
          <w:szCs w:val="22"/>
        </w:rPr>
        <w:t>colleagues</w:t>
      </w:r>
      <w:r w:rsidRPr="00C1394D">
        <w:rPr>
          <w:rFonts w:ascii="Arial" w:hAnsi="Arial" w:cs="Arial"/>
          <w:iCs/>
          <w:color w:val="auto"/>
          <w:szCs w:val="22"/>
        </w:rPr>
        <w:t xml:space="preserve"> across a range of housing, community and support services. </w:t>
      </w:r>
    </w:p>
    <w:p w14:paraId="79BF0413" w14:textId="77777777" w:rsidR="00C1394D" w:rsidRPr="00740C40" w:rsidRDefault="00C1394D" w:rsidP="00C1394D">
      <w:pPr>
        <w:ind w:left="720"/>
        <w:jc w:val="both"/>
        <w:rPr>
          <w:rFonts w:ascii="Arial" w:hAnsi="Arial" w:cs="Arial"/>
          <w:iCs/>
          <w:color w:val="auto"/>
          <w:szCs w:val="22"/>
        </w:rPr>
      </w:pPr>
    </w:p>
    <w:p w14:paraId="0EDFFC76" w14:textId="28CA2BDB" w:rsidR="00C1394D" w:rsidRPr="00740C40" w:rsidRDefault="00C1394D" w:rsidP="00C1394D">
      <w:pPr>
        <w:ind w:left="720"/>
        <w:jc w:val="both"/>
        <w:rPr>
          <w:rFonts w:ascii="Arial" w:hAnsi="Arial" w:cs="Arial"/>
          <w:iCs/>
          <w:color w:val="auto"/>
          <w:szCs w:val="22"/>
        </w:rPr>
      </w:pPr>
      <w:r w:rsidRPr="00C1394D">
        <w:rPr>
          <w:rFonts w:ascii="Arial" w:hAnsi="Arial" w:cs="Arial"/>
          <w:iCs/>
          <w:color w:val="auto"/>
          <w:szCs w:val="22"/>
        </w:rPr>
        <w:t xml:space="preserve">As a growing organisation with a broad mix of roles, teams and working patterns, effective people management systems are essential to ensuring smooth operations, compliance, and a positive </w:t>
      </w:r>
      <w:r w:rsidRPr="00740C40">
        <w:rPr>
          <w:rFonts w:ascii="Arial" w:hAnsi="Arial" w:cs="Arial"/>
          <w:iCs/>
          <w:color w:val="auto"/>
          <w:szCs w:val="22"/>
        </w:rPr>
        <w:t>colleague</w:t>
      </w:r>
      <w:r w:rsidRPr="00C1394D">
        <w:rPr>
          <w:rFonts w:ascii="Arial" w:hAnsi="Arial" w:cs="Arial"/>
          <w:iCs/>
          <w:color w:val="auto"/>
          <w:szCs w:val="22"/>
        </w:rPr>
        <w:t xml:space="preserve"> experience.</w:t>
      </w:r>
    </w:p>
    <w:p w14:paraId="602DF6A0" w14:textId="77777777" w:rsidR="00C1394D" w:rsidRPr="00C1394D" w:rsidRDefault="00C1394D" w:rsidP="00C1394D">
      <w:pPr>
        <w:ind w:left="720"/>
        <w:jc w:val="both"/>
        <w:rPr>
          <w:rFonts w:ascii="Arial" w:hAnsi="Arial" w:cs="Arial"/>
          <w:iCs/>
          <w:color w:val="auto"/>
          <w:szCs w:val="22"/>
        </w:rPr>
      </w:pPr>
    </w:p>
    <w:p w14:paraId="41E4E2CE" w14:textId="547649EA" w:rsidR="00C1394D" w:rsidRPr="00740C40" w:rsidRDefault="00C1394D" w:rsidP="00C1394D">
      <w:pPr>
        <w:ind w:left="720"/>
        <w:jc w:val="both"/>
        <w:rPr>
          <w:rFonts w:ascii="Arial" w:hAnsi="Arial" w:cs="Arial"/>
          <w:iCs/>
          <w:color w:val="auto"/>
          <w:szCs w:val="22"/>
        </w:rPr>
      </w:pPr>
      <w:r w:rsidRPr="00C1394D">
        <w:rPr>
          <w:rFonts w:ascii="Arial" w:hAnsi="Arial" w:cs="Arial"/>
          <w:iCs/>
          <w:color w:val="auto"/>
          <w:szCs w:val="22"/>
        </w:rPr>
        <w:t xml:space="preserve">The </w:t>
      </w:r>
      <w:r w:rsidRPr="00740C40">
        <w:rPr>
          <w:rFonts w:ascii="Arial" w:hAnsi="Arial" w:cs="Arial"/>
          <w:iCs/>
          <w:color w:val="auto"/>
          <w:szCs w:val="22"/>
        </w:rPr>
        <w:t>current</w:t>
      </w:r>
      <w:r w:rsidRPr="00C1394D">
        <w:rPr>
          <w:rFonts w:ascii="Arial" w:hAnsi="Arial" w:cs="Arial"/>
          <w:iCs/>
          <w:color w:val="auto"/>
          <w:szCs w:val="22"/>
        </w:rPr>
        <w:t xml:space="preserve"> </w:t>
      </w:r>
      <w:r w:rsidRPr="00740C40">
        <w:rPr>
          <w:rFonts w:ascii="Arial" w:hAnsi="Arial" w:cs="Arial"/>
          <w:iCs/>
          <w:color w:val="auto"/>
          <w:szCs w:val="22"/>
        </w:rPr>
        <w:t>arrangements</w:t>
      </w:r>
      <w:r w:rsidRPr="00C1394D">
        <w:rPr>
          <w:rFonts w:ascii="Arial" w:hAnsi="Arial" w:cs="Arial"/>
          <w:iCs/>
          <w:color w:val="auto"/>
          <w:szCs w:val="22"/>
        </w:rPr>
        <w:t xml:space="preserve"> have served the organisation to date, </w:t>
      </w:r>
      <w:r w:rsidRPr="00740C40">
        <w:rPr>
          <w:rFonts w:ascii="Arial" w:hAnsi="Arial" w:cs="Arial"/>
          <w:iCs/>
          <w:color w:val="auto"/>
          <w:szCs w:val="22"/>
        </w:rPr>
        <w:t>but they no longer fully meet the requirements of a modern, data-driven</w:t>
      </w:r>
      <w:r w:rsidRPr="00C1394D">
        <w:rPr>
          <w:rFonts w:ascii="Arial" w:hAnsi="Arial" w:cs="Arial"/>
          <w:iCs/>
          <w:color w:val="auto"/>
          <w:szCs w:val="22"/>
        </w:rPr>
        <w:t xml:space="preserve"> People &amp; </w:t>
      </w:r>
      <w:r w:rsidRPr="00740C40">
        <w:rPr>
          <w:rFonts w:ascii="Arial" w:hAnsi="Arial" w:cs="Arial"/>
          <w:iCs/>
          <w:color w:val="auto"/>
          <w:szCs w:val="22"/>
        </w:rPr>
        <w:t>Organisational Development</w:t>
      </w:r>
      <w:r w:rsidRPr="00C1394D">
        <w:rPr>
          <w:rFonts w:ascii="Arial" w:hAnsi="Arial" w:cs="Arial"/>
          <w:iCs/>
          <w:color w:val="auto"/>
          <w:szCs w:val="22"/>
        </w:rPr>
        <w:t xml:space="preserve"> function. In particular, the current tools </w:t>
      </w:r>
      <w:r w:rsidRPr="00740C40">
        <w:rPr>
          <w:rFonts w:ascii="Arial" w:hAnsi="Arial" w:cs="Arial"/>
          <w:iCs/>
          <w:color w:val="auto"/>
          <w:szCs w:val="22"/>
        </w:rPr>
        <w:t>have limitations in advanced reporting capabilities, user experience, workflow efficiency, and the ability to accurately interrogate historical data</w:t>
      </w:r>
      <w:r w:rsidRPr="00C1394D">
        <w:rPr>
          <w:rFonts w:ascii="Arial" w:hAnsi="Arial" w:cs="Arial"/>
          <w:iCs/>
          <w:color w:val="auto"/>
          <w:szCs w:val="22"/>
        </w:rPr>
        <w:t>.</w:t>
      </w:r>
    </w:p>
    <w:p w14:paraId="2BC960ED" w14:textId="77777777" w:rsidR="00C1394D" w:rsidRPr="00C1394D" w:rsidRDefault="00C1394D" w:rsidP="00C1394D">
      <w:pPr>
        <w:ind w:left="720"/>
        <w:jc w:val="both"/>
        <w:rPr>
          <w:rFonts w:ascii="Arial" w:hAnsi="Arial" w:cs="Arial"/>
          <w:iCs/>
          <w:color w:val="auto"/>
          <w:szCs w:val="22"/>
        </w:rPr>
      </w:pPr>
    </w:p>
    <w:p w14:paraId="4478E11A" w14:textId="77777777" w:rsidR="00EF6B01" w:rsidRPr="00740C40" w:rsidRDefault="00EF6B01" w:rsidP="00C1394D">
      <w:pPr>
        <w:ind w:left="720"/>
        <w:jc w:val="both"/>
        <w:rPr>
          <w:rFonts w:ascii="Arial" w:hAnsi="Arial" w:cs="Arial"/>
          <w:iCs/>
          <w:color w:val="auto"/>
          <w:szCs w:val="22"/>
        </w:rPr>
      </w:pPr>
      <w:r w:rsidRPr="00740C40">
        <w:rPr>
          <w:rFonts w:ascii="Arial" w:hAnsi="Arial" w:cs="Arial"/>
          <w:iCs/>
          <w:color w:val="auto"/>
          <w:szCs w:val="22"/>
        </w:rPr>
        <w:t xml:space="preserve">In recent years, CCHA has placed increasing strategic emphasis on strengthening data insights, improving the </w:t>
      </w:r>
      <w:r w:rsidR="00C1394D" w:rsidRPr="00C1394D">
        <w:rPr>
          <w:rFonts w:ascii="Arial" w:hAnsi="Arial" w:cs="Arial"/>
          <w:iCs/>
          <w:color w:val="auto"/>
          <w:szCs w:val="22"/>
        </w:rPr>
        <w:t xml:space="preserve">digital employee experience, and enabling more efficient ways of working across HR, Learning &amp; Development, and Payroll. </w:t>
      </w:r>
    </w:p>
    <w:p w14:paraId="4DCBDFD6" w14:textId="77777777" w:rsidR="00EF6B01" w:rsidRPr="00740C40" w:rsidRDefault="00EF6B01" w:rsidP="00C1394D">
      <w:pPr>
        <w:ind w:left="720"/>
        <w:jc w:val="both"/>
        <w:rPr>
          <w:rFonts w:ascii="Arial" w:hAnsi="Arial" w:cs="Arial"/>
          <w:iCs/>
          <w:color w:val="auto"/>
          <w:szCs w:val="22"/>
        </w:rPr>
      </w:pPr>
    </w:p>
    <w:p w14:paraId="04DDCB90" w14:textId="6C608499" w:rsidR="00C1394D" w:rsidRPr="00740C40" w:rsidRDefault="00C1394D" w:rsidP="00C1394D">
      <w:pPr>
        <w:ind w:left="720"/>
        <w:jc w:val="both"/>
        <w:rPr>
          <w:rFonts w:ascii="Arial" w:hAnsi="Arial" w:cs="Arial"/>
          <w:iCs/>
          <w:color w:val="auto"/>
          <w:szCs w:val="22"/>
        </w:rPr>
      </w:pPr>
      <w:r w:rsidRPr="00C1394D">
        <w:rPr>
          <w:rFonts w:ascii="Arial" w:hAnsi="Arial" w:cs="Arial"/>
          <w:iCs/>
          <w:color w:val="auto"/>
          <w:szCs w:val="22"/>
        </w:rPr>
        <w:t>This includes a growing need for:</w:t>
      </w:r>
    </w:p>
    <w:p w14:paraId="1404856D" w14:textId="77777777" w:rsidR="00EF6B01" w:rsidRPr="00C1394D" w:rsidRDefault="00EF6B01" w:rsidP="00C1394D">
      <w:pPr>
        <w:ind w:left="720"/>
        <w:jc w:val="both"/>
        <w:rPr>
          <w:rFonts w:ascii="Arial" w:hAnsi="Arial" w:cs="Arial"/>
          <w:iCs/>
          <w:color w:val="auto"/>
          <w:szCs w:val="22"/>
        </w:rPr>
      </w:pPr>
    </w:p>
    <w:p w14:paraId="4BD6F4CE" w14:textId="2E40AA54" w:rsidR="00C1394D" w:rsidRPr="00740C40" w:rsidRDefault="00C1394D" w:rsidP="001C1ED5">
      <w:pPr>
        <w:pStyle w:val="ListParagraph"/>
        <w:numPr>
          <w:ilvl w:val="0"/>
          <w:numId w:val="5"/>
        </w:numPr>
        <w:jc w:val="both"/>
        <w:rPr>
          <w:rFonts w:ascii="Arial" w:hAnsi="Arial" w:cs="Arial"/>
          <w:iCs/>
        </w:rPr>
      </w:pPr>
      <w:r w:rsidRPr="00740C40">
        <w:rPr>
          <w:rFonts w:ascii="Arial" w:hAnsi="Arial" w:cs="Arial"/>
          <w:b/>
          <w:bCs/>
          <w:iCs/>
        </w:rPr>
        <w:t>More powerful reporting and analytics</w:t>
      </w:r>
      <w:r w:rsidRPr="00740C40">
        <w:rPr>
          <w:rFonts w:ascii="Arial" w:hAnsi="Arial" w:cs="Arial"/>
          <w:iCs/>
        </w:rPr>
        <w:t>, including the ability to analyse, report and interpret historical data from any point in time.</w:t>
      </w:r>
      <w:r w:rsidR="00EF6B01" w:rsidRPr="00740C40">
        <w:rPr>
          <w:rFonts w:ascii="Arial" w:hAnsi="Arial" w:cs="Arial"/>
          <w:iCs/>
        </w:rPr>
        <w:t xml:space="preserve"> This includes all components of the software.</w:t>
      </w:r>
    </w:p>
    <w:p w14:paraId="107A6419" w14:textId="029B8192" w:rsidR="00C1394D" w:rsidRPr="00740C40" w:rsidRDefault="00C1394D" w:rsidP="001C1ED5">
      <w:pPr>
        <w:pStyle w:val="ListParagraph"/>
        <w:numPr>
          <w:ilvl w:val="0"/>
          <w:numId w:val="5"/>
        </w:numPr>
        <w:jc w:val="both"/>
        <w:rPr>
          <w:rFonts w:ascii="Arial" w:hAnsi="Arial" w:cs="Arial"/>
          <w:iCs/>
        </w:rPr>
      </w:pPr>
      <w:r w:rsidRPr="00740C40">
        <w:rPr>
          <w:rFonts w:ascii="Arial" w:hAnsi="Arial" w:cs="Arial"/>
          <w:b/>
          <w:bCs/>
          <w:iCs/>
        </w:rPr>
        <w:t xml:space="preserve">A more intuitive, </w:t>
      </w:r>
      <w:r w:rsidR="00EF6B01" w:rsidRPr="00740C40">
        <w:rPr>
          <w:rFonts w:ascii="Arial" w:hAnsi="Arial" w:cs="Arial"/>
          <w:b/>
          <w:bCs/>
          <w:iCs/>
        </w:rPr>
        <w:t>user-friendly</w:t>
      </w:r>
      <w:r w:rsidRPr="00740C40">
        <w:rPr>
          <w:rFonts w:ascii="Arial" w:hAnsi="Arial" w:cs="Arial"/>
          <w:b/>
          <w:bCs/>
          <w:iCs/>
        </w:rPr>
        <w:t xml:space="preserve"> interface</w:t>
      </w:r>
      <w:r w:rsidRPr="00740C40">
        <w:rPr>
          <w:rFonts w:ascii="Arial" w:hAnsi="Arial" w:cs="Arial"/>
          <w:iCs/>
        </w:rPr>
        <w:t xml:space="preserve"> that improves accessibility and engagement</w:t>
      </w:r>
      <w:r w:rsidR="00EF6B01" w:rsidRPr="00740C40">
        <w:rPr>
          <w:rFonts w:ascii="Arial" w:hAnsi="Arial" w:cs="Arial"/>
          <w:iCs/>
        </w:rPr>
        <w:t xml:space="preserve"> </w:t>
      </w:r>
      <w:r w:rsidRPr="00740C40">
        <w:rPr>
          <w:rFonts w:ascii="Arial" w:hAnsi="Arial" w:cs="Arial"/>
          <w:iCs/>
        </w:rPr>
        <w:t xml:space="preserve">for </w:t>
      </w:r>
      <w:r w:rsidR="00EF6B01" w:rsidRPr="00740C40">
        <w:rPr>
          <w:rFonts w:ascii="Arial" w:hAnsi="Arial" w:cs="Arial"/>
          <w:iCs/>
        </w:rPr>
        <w:t>colleagues</w:t>
      </w:r>
      <w:r w:rsidRPr="00740C40">
        <w:rPr>
          <w:rFonts w:ascii="Arial" w:hAnsi="Arial" w:cs="Arial"/>
          <w:iCs/>
        </w:rPr>
        <w:t xml:space="preserve"> and managers.</w:t>
      </w:r>
    </w:p>
    <w:p w14:paraId="425EBDB7" w14:textId="77777777" w:rsidR="00C1394D" w:rsidRPr="00740C40" w:rsidRDefault="00C1394D" w:rsidP="001C1ED5">
      <w:pPr>
        <w:pStyle w:val="ListParagraph"/>
        <w:numPr>
          <w:ilvl w:val="0"/>
          <w:numId w:val="5"/>
        </w:numPr>
        <w:jc w:val="both"/>
        <w:rPr>
          <w:rFonts w:ascii="Arial" w:hAnsi="Arial" w:cs="Arial"/>
          <w:iCs/>
        </w:rPr>
      </w:pPr>
      <w:r w:rsidRPr="00740C40">
        <w:rPr>
          <w:rFonts w:ascii="Arial" w:hAnsi="Arial" w:cs="Arial"/>
          <w:b/>
          <w:bCs/>
          <w:iCs/>
        </w:rPr>
        <w:t>Improved workflow and authorisation controls</w:t>
      </w:r>
      <w:r w:rsidRPr="00740C40">
        <w:rPr>
          <w:rFonts w:ascii="Arial" w:hAnsi="Arial" w:cs="Arial"/>
          <w:iCs/>
        </w:rPr>
        <w:t>, enabling clear, auditable approval routes.</w:t>
      </w:r>
    </w:p>
    <w:p w14:paraId="47A0FCE2" w14:textId="3268C623" w:rsidR="00C1394D" w:rsidRPr="00740C40" w:rsidRDefault="00C1394D" w:rsidP="001C1ED5">
      <w:pPr>
        <w:pStyle w:val="ListParagraph"/>
        <w:numPr>
          <w:ilvl w:val="0"/>
          <w:numId w:val="5"/>
        </w:numPr>
        <w:jc w:val="both"/>
        <w:rPr>
          <w:rFonts w:ascii="Arial" w:hAnsi="Arial" w:cs="Arial"/>
          <w:iCs/>
        </w:rPr>
      </w:pPr>
      <w:r w:rsidRPr="00740C40">
        <w:rPr>
          <w:rFonts w:ascii="Arial" w:hAnsi="Arial" w:cs="Arial"/>
          <w:b/>
          <w:bCs/>
          <w:iCs/>
        </w:rPr>
        <w:t>Integrated time</w:t>
      </w:r>
      <w:r w:rsidRPr="00740C40">
        <w:rPr>
          <w:rFonts w:ascii="Arial" w:hAnsi="Arial" w:cs="Arial"/>
          <w:b/>
          <w:bCs/>
          <w:iCs/>
        </w:rPr>
        <w:noBreakHyphen/>
        <w:t>tracking</w:t>
      </w:r>
      <w:r w:rsidR="00EF6B01" w:rsidRPr="00740C40">
        <w:rPr>
          <w:rFonts w:ascii="Arial" w:hAnsi="Arial" w:cs="Arial"/>
          <w:b/>
          <w:bCs/>
          <w:iCs/>
        </w:rPr>
        <w:t>, out-of-hours assignments</w:t>
      </w:r>
      <w:r w:rsidRPr="00740C40">
        <w:rPr>
          <w:rFonts w:ascii="Arial" w:hAnsi="Arial" w:cs="Arial"/>
          <w:b/>
          <w:bCs/>
          <w:iCs/>
        </w:rPr>
        <w:t xml:space="preserve"> functionality</w:t>
      </w:r>
      <w:r w:rsidRPr="00740C40">
        <w:rPr>
          <w:rFonts w:ascii="Arial" w:hAnsi="Arial" w:cs="Arial"/>
          <w:iCs/>
        </w:rPr>
        <w:t xml:space="preserve"> to better support workforce planning, attendance management and operational requirements.</w:t>
      </w:r>
    </w:p>
    <w:p w14:paraId="0612370F" w14:textId="195D8B36" w:rsidR="00C1394D" w:rsidRPr="00740C40" w:rsidRDefault="00C1394D" w:rsidP="001C1ED5">
      <w:pPr>
        <w:pStyle w:val="ListParagraph"/>
        <w:numPr>
          <w:ilvl w:val="0"/>
          <w:numId w:val="5"/>
        </w:numPr>
        <w:jc w:val="both"/>
        <w:rPr>
          <w:rFonts w:ascii="Arial" w:hAnsi="Arial" w:cs="Arial"/>
          <w:iCs/>
        </w:rPr>
      </w:pPr>
      <w:r w:rsidRPr="00740C40">
        <w:rPr>
          <w:rFonts w:ascii="Arial" w:hAnsi="Arial" w:cs="Arial"/>
          <w:b/>
          <w:bCs/>
          <w:iCs/>
        </w:rPr>
        <w:t>Seamless integration</w:t>
      </w:r>
      <w:r w:rsidRPr="00740C40">
        <w:rPr>
          <w:rFonts w:ascii="Arial" w:hAnsi="Arial" w:cs="Arial"/>
          <w:iCs/>
        </w:rPr>
        <w:t xml:space="preserve"> across HR, payroll and learning functions to eliminate duplication and ensure </w:t>
      </w:r>
      <w:r w:rsidR="00EF6B01" w:rsidRPr="00740C40">
        <w:rPr>
          <w:rFonts w:ascii="Arial" w:hAnsi="Arial" w:cs="Arial"/>
          <w:iCs/>
        </w:rPr>
        <w:t>single-source</w:t>
      </w:r>
      <w:r w:rsidRPr="00740C40">
        <w:rPr>
          <w:rFonts w:ascii="Arial" w:hAnsi="Arial" w:cs="Arial"/>
          <w:iCs/>
        </w:rPr>
        <w:t xml:space="preserve"> data accuracy.</w:t>
      </w:r>
    </w:p>
    <w:p w14:paraId="1F6D5768" w14:textId="77777777" w:rsidR="00EF6B01" w:rsidRPr="00C1394D" w:rsidRDefault="00EF6B01" w:rsidP="00EF6B01">
      <w:pPr>
        <w:ind w:left="720"/>
        <w:jc w:val="both"/>
        <w:rPr>
          <w:rFonts w:ascii="Arial" w:hAnsi="Arial" w:cs="Arial"/>
          <w:iCs/>
          <w:color w:val="auto"/>
          <w:szCs w:val="22"/>
        </w:rPr>
      </w:pPr>
    </w:p>
    <w:p w14:paraId="03D6DC78" w14:textId="19F1F407" w:rsidR="00C1394D" w:rsidRPr="00740C40" w:rsidRDefault="00C1394D" w:rsidP="00C1394D">
      <w:pPr>
        <w:ind w:left="720"/>
        <w:jc w:val="both"/>
        <w:rPr>
          <w:rFonts w:ascii="Arial" w:hAnsi="Arial" w:cs="Arial"/>
          <w:iCs/>
          <w:color w:val="auto"/>
          <w:szCs w:val="22"/>
        </w:rPr>
      </w:pPr>
      <w:r w:rsidRPr="00C1394D">
        <w:rPr>
          <w:rFonts w:ascii="Arial" w:hAnsi="Arial" w:cs="Arial"/>
          <w:iCs/>
          <w:color w:val="auto"/>
          <w:szCs w:val="22"/>
        </w:rPr>
        <w:t xml:space="preserve">The new system will be accessed by all </w:t>
      </w:r>
      <w:r w:rsidR="00EF6B01" w:rsidRPr="00740C40">
        <w:rPr>
          <w:rFonts w:ascii="Arial" w:hAnsi="Arial" w:cs="Arial"/>
          <w:iCs/>
          <w:color w:val="auto"/>
          <w:szCs w:val="22"/>
        </w:rPr>
        <w:t>colleagues</w:t>
      </w:r>
      <w:r w:rsidRPr="00C1394D">
        <w:rPr>
          <w:rFonts w:ascii="Arial" w:hAnsi="Arial" w:cs="Arial"/>
          <w:iCs/>
          <w:color w:val="auto"/>
          <w:szCs w:val="22"/>
        </w:rPr>
        <w:t xml:space="preserve"> and managers across the organisation and therefore must support a wide variety of workflows, user needs and organisational structures.</w:t>
      </w:r>
    </w:p>
    <w:p w14:paraId="35C9C817" w14:textId="77777777" w:rsidR="00740C40" w:rsidRPr="00C1394D" w:rsidRDefault="00740C40" w:rsidP="00C1394D">
      <w:pPr>
        <w:ind w:left="720"/>
        <w:jc w:val="both"/>
        <w:rPr>
          <w:rFonts w:ascii="Arial" w:hAnsi="Arial" w:cs="Arial"/>
          <w:iCs/>
          <w:color w:val="auto"/>
          <w:szCs w:val="22"/>
        </w:rPr>
      </w:pPr>
    </w:p>
    <w:p w14:paraId="64D4ACE7" w14:textId="7CF973CF" w:rsidR="00C1394D" w:rsidRPr="00C1394D" w:rsidRDefault="00C1394D" w:rsidP="00C1394D">
      <w:pPr>
        <w:ind w:left="720"/>
        <w:jc w:val="both"/>
        <w:rPr>
          <w:rFonts w:ascii="Arial" w:hAnsi="Arial" w:cs="Arial"/>
          <w:iCs/>
          <w:color w:val="auto"/>
          <w:szCs w:val="22"/>
        </w:rPr>
      </w:pPr>
      <w:r w:rsidRPr="00C1394D">
        <w:rPr>
          <w:rFonts w:ascii="Arial" w:hAnsi="Arial" w:cs="Arial"/>
          <w:iCs/>
          <w:color w:val="auto"/>
          <w:szCs w:val="22"/>
        </w:rPr>
        <w:lastRenderedPageBreak/>
        <w:t xml:space="preserve">To support future growth, enhance organisational insight, and improve the </w:t>
      </w:r>
      <w:r w:rsidR="00740C40" w:rsidRPr="00740C40">
        <w:rPr>
          <w:rFonts w:ascii="Arial" w:hAnsi="Arial" w:cs="Arial"/>
          <w:iCs/>
          <w:color w:val="auto"/>
          <w:szCs w:val="22"/>
        </w:rPr>
        <w:t>colleague</w:t>
      </w:r>
      <w:r w:rsidRPr="00C1394D">
        <w:rPr>
          <w:rFonts w:ascii="Arial" w:hAnsi="Arial" w:cs="Arial"/>
          <w:iCs/>
          <w:color w:val="auto"/>
          <w:szCs w:val="22"/>
        </w:rPr>
        <w:t xml:space="preserve"> experience, CCHA is seeking a modern, integrated HRIS, LMS and payroll solution that is scalable, secure, and capable of delivering robust reporting, strong auditability, and streamlined processes.</w:t>
      </w:r>
    </w:p>
    <w:p w14:paraId="20FE1DEC" w14:textId="77777777" w:rsidR="001A7E9A" w:rsidRPr="001A7E9A" w:rsidRDefault="001A7E9A" w:rsidP="001A7E9A">
      <w:pPr>
        <w:ind w:left="720"/>
        <w:jc w:val="both"/>
        <w:rPr>
          <w:rFonts w:ascii="Arial" w:hAnsi="Arial" w:cs="Arial"/>
          <w:i/>
          <w:color w:val="auto"/>
          <w:szCs w:val="22"/>
        </w:rPr>
      </w:pPr>
    </w:p>
    <w:p w14:paraId="4FCEACF1" w14:textId="77777777" w:rsidR="001A7E9A" w:rsidRPr="001A7E9A" w:rsidRDefault="001A7E9A" w:rsidP="001A7E9A">
      <w:pPr>
        <w:ind w:left="720"/>
        <w:jc w:val="both"/>
        <w:rPr>
          <w:rFonts w:ascii="Arial" w:hAnsi="Arial" w:cs="Arial"/>
          <w:i/>
          <w:color w:val="1F497D"/>
          <w:szCs w:val="22"/>
        </w:rPr>
      </w:pPr>
    </w:p>
    <w:p w14:paraId="46CD7AF5" w14:textId="77777777" w:rsidR="001A7E9A" w:rsidRPr="001A7E9A" w:rsidRDefault="001A7E9A" w:rsidP="001A7E9A">
      <w:pPr>
        <w:jc w:val="both"/>
        <w:rPr>
          <w:rFonts w:ascii="Arial" w:hAnsi="Arial" w:cs="Arial"/>
          <w:b/>
          <w:color w:val="auto"/>
          <w:szCs w:val="22"/>
        </w:rPr>
      </w:pPr>
      <w:r w:rsidRPr="001A7E9A">
        <w:rPr>
          <w:rFonts w:ascii="Arial" w:hAnsi="Arial" w:cs="Arial"/>
          <w:b/>
          <w:color w:val="auto"/>
          <w:szCs w:val="22"/>
        </w:rPr>
        <w:t>2.</w:t>
      </w:r>
      <w:r w:rsidRPr="001A7E9A">
        <w:rPr>
          <w:rFonts w:ascii="Arial" w:hAnsi="Arial" w:cs="Arial"/>
          <w:b/>
          <w:color w:val="auto"/>
          <w:szCs w:val="22"/>
        </w:rPr>
        <w:tab/>
        <w:t xml:space="preserve">Work Required </w:t>
      </w:r>
    </w:p>
    <w:p w14:paraId="53F2E7F0" w14:textId="77777777" w:rsidR="001A7E9A" w:rsidRPr="001A7E9A" w:rsidRDefault="001A7E9A" w:rsidP="001A7E9A">
      <w:pPr>
        <w:ind w:left="720"/>
        <w:jc w:val="both"/>
        <w:rPr>
          <w:rFonts w:ascii="Arial" w:hAnsi="Arial" w:cs="Arial"/>
          <w:i/>
          <w:color w:val="auto"/>
          <w:szCs w:val="22"/>
        </w:rPr>
      </w:pPr>
    </w:p>
    <w:p w14:paraId="6B934BFD" w14:textId="79419E61" w:rsidR="00740C40" w:rsidRDefault="00740C40" w:rsidP="00740C40">
      <w:pPr>
        <w:ind w:left="720"/>
        <w:jc w:val="both"/>
        <w:rPr>
          <w:rFonts w:ascii="Arial" w:hAnsi="Arial" w:cs="Arial"/>
          <w:iCs/>
          <w:color w:val="auto"/>
          <w:szCs w:val="22"/>
        </w:rPr>
      </w:pPr>
      <w:r w:rsidRPr="00740C40">
        <w:rPr>
          <w:rFonts w:ascii="Arial" w:hAnsi="Arial" w:cs="Arial"/>
          <w:iCs/>
          <w:color w:val="auto"/>
          <w:szCs w:val="22"/>
        </w:rPr>
        <w:t xml:space="preserve">CCHA is seeking to procure and implement a fully integrated </w:t>
      </w:r>
      <w:r w:rsidRPr="00740C40">
        <w:rPr>
          <w:rFonts w:ascii="Arial" w:hAnsi="Arial" w:cs="Arial"/>
          <w:b/>
          <w:bCs/>
          <w:iCs/>
          <w:color w:val="auto"/>
          <w:szCs w:val="22"/>
        </w:rPr>
        <w:t>Human Resources Information System (HRIS)</w:t>
      </w:r>
      <w:r w:rsidRPr="00740C40">
        <w:rPr>
          <w:rFonts w:ascii="Arial" w:hAnsi="Arial" w:cs="Arial"/>
          <w:iCs/>
          <w:color w:val="auto"/>
          <w:szCs w:val="22"/>
        </w:rPr>
        <w:t xml:space="preserve">, </w:t>
      </w:r>
      <w:r w:rsidRPr="00740C40">
        <w:rPr>
          <w:rFonts w:ascii="Arial" w:hAnsi="Arial" w:cs="Arial"/>
          <w:b/>
          <w:bCs/>
          <w:iCs/>
          <w:color w:val="auto"/>
          <w:szCs w:val="22"/>
        </w:rPr>
        <w:t>Learning Management System (LMS)</w:t>
      </w:r>
      <w:r w:rsidRPr="00740C40">
        <w:rPr>
          <w:rFonts w:ascii="Arial" w:hAnsi="Arial" w:cs="Arial"/>
          <w:iCs/>
          <w:color w:val="auto"/>
          <w:szCs w:val="22"/>
        </w:rPr>
        <w:t xml:space="preserve"> and </w:t>
      </w:r>
      <w:r w:rsidRPr="00740C40">
        <w:rPr>
          <w:rFonts w:ascii="Arial" w:hAnsi="Arial" w:cs="Arial"/>
          <w:b/>
          <w:bCs/>
          <w:iCs/>
          <w:color w:val="auto"/>
          <w:szCs w:val="22"/>
        </w:rPr>
        <w:t>Payroll system</w:t>
      </w:r>
      <w:r w:rsidRPr="00740C40">
        <w:rPr>
          <w:rFonts w:ascii="Arial" w:hAnsi="Arial" w:cs="Arial"/>
          <w:iCs/>
          <w:color w:val="auto"/>
          <w:szCs w:val="22"/>
        </w:rPr>
        <w:t xml:space="preserve"> that will modernise the organisation’s </w:t>
      </w:r>
      <w:r>
        <w:rPr>
          <w:rFonts w:ascii="Arial" w:hAnsi="Arial" w:cs="Arial"/>
          <w:iCs/>
          <w:color w:val="auto"/>
          <w:szCs w:val="22"/>
        </w:rPr>
        <w:t>people-related</w:t>
      </w:r>
      <w:r w:rsidRPr="00740C40">
        <w:rPr>
          <w:rFonts w:ascii="Arial" w:hAnsi="Arial" w:cs="Arial"/>
          <w:iCs/>
          <w:color w:val="auto"/>
          <w:szCs w:val="22"/>
        </w:rPr>
        <w:t xml:space="preserve"> processes, improve data insight, and enhance the experience of </w:t>
      </w:r>
      <w:r>
        <w:rPr>
          <w:rFonts w:ascii="Arial" w:hAnsi="Arial" w:cs="Arial"/>
          <w:iCs/>
          <w:color w:val="auto"/>
          <w:szCs w:val="22"/>
        </w:rPr>
        <w:t>colleagues</w:t>
      </w:r>
      <w:r w:rsidRPr="00740C40">
        <w:rPr>
          <w:rFonts w:ascii="Arial" w:hAnsi="Arial" w:cs="Arial"/>
          <w:iCs/>
          <w:color w:val="auto"/>
          <w:szCs w:val="22"/>
        </w:rPr>
        <w:t xml:space="preserve">, managers and the People &amp; </w:t>
      </w:r>
      <w:r>
        <w:rPr>
          <w:rFonts w:ascii="Arial" w:hAnsi="Arial" w:cs="Arial"/>
          <w:iCs/>
          <w:color w:val="auto"/>
          <w:szCs w:val="22"/>
        </w:rPr>
        <w:t>Organisational Development</w:t>
      </w:r>
      <w:r w:rsidRPr="00740C40">
        <w:rPr>
          <w:rFonts w:ascii="Arial" w:hAnsi="Arial" w:cs="Arial"/>
          <w:iCs/>
          <w:color w:val="auto"/>
          <w:szCs w:val="22"/>
        </w:rPr>
        <w:t xml:space="preserve"> team. The solution must support the complete </w:t>
      </w:r>
      <w:r>
        <w:rPr>
          <w:rFonts w:ascii="Arial" w:hAnsi="Arial" w:cs="Arial"/>
          <w:iCs/>
          <w:color w:val="auto"/>
          <w:szCs w:val="22"/>
        </w:rPr>
        <w:t>colleague</w:t>
      </w:r>
      <w:r w:rsidRPr="00740C40">
        <w:rPr>
          <w:rFonts w:ascii="Arial" w:hAnsi="Arial" w:cs="Arial"/>
          <w:iCs/>
          <w:color w:val="auto"/>
          <w:szCs w:val="22"/>
        </w:rPr>
        <w:t xml:space="preserve"> lifecycle, provide robust reporting, enable detailed historical data analysis, and offer a </w:t>
      </w:r>
      <w:r>
        <w:rPr>
          <w:rFonts w:ascii="Arial" w:hAnsi="Arial" w:cs="Arial"/>
          <w:iCs/>
          <w:color w:val="auto"/>
          <w:szCs w:val="22"/>
        </w:rPr>
        <w:t>user-friendly</w:t>
      </w:r>
      <w:r w:rsidRPr="00740C40">
        <w:rPr>
          <w:rFonts w:ascii="Arial" w:hAnsi="Arial" w:cs="Arial"/>
          <w:iCs/>
          <w:color w:val="auto"/>
          <w:szCs w:val="22"/>
        </w:rPr>
        <w:t>, intuitive interface.</w:t>
      </w:r>
    </w:p>
    <w:p w14:paraId="685A8631" w14:textId="77777777" w:rsidR="00740C40" w:rsidRPr="00740C40" w:rsidRDefault="00740C40" w:rsidP="00740C40">
      <w:pPr>
        <w:ind w:left="720"/>
        <w:jc w:val="both"/>
        <w:rPr>
          <w:rFonts w:ascii="Arial" w:hAnsi="Arial" w:cs="Arial"/>
          <w:iCs/>
          <w:color w:val="auto"/>
          <w:szCs w:val="22"/>
        </w:rPr>
      </w:pPr>
    </w:p>
    <w:p w14:paraId="0CD71436" w14:textId="77777777" w:rsidR="00740C40" w:rsidRDefault="00740C40" w:rsidP="00740C40">
      <w:pPr>
        <w:ind w:left="720"/>
        <w:jc w:val="both"/>
        <w:rPr>
          <w:rFonts w:ascii="Arial" w:hAnsi="Arial" w:cs="Arial"/>
          <w:iCs/>
          <w:color w:val="auto"/>
          <w:szCs w:val="22"/>
        </w:rPr>
      </w:pPr>
      <w:r w:rsidRPr="00740C40">
        <w:rPr>
          <w:rFonts w:ascii="Arial" w:hAnsi="Arial" w:cs="Arial"/>
          <w:iCs/>
          <w:color w:val="auto"/>
          <w:szCs w:val="22"/>
        </w:rPr>
        <w:t>The supplier will be responsible for providing the solution, managing implementation, ensuring successful data migration, and delivering ongoing support and maintenance.</w:t>
      </w:r>
    </w:p>
    <w:p w14:paraId="32DB990C" w14:textId="77777777" w:rsidR="00740C40" w:rsidRDefault="00740C40" w:rsidP="00740C40">
      <w:pPr>
        <w:ind w:left="720"/>
        <w:jc w:val="both"/>
        <w:rPr>
          <w:rFonts w:ascii="Arial" w:hAnsi="Arial" w:cs="Arial"/>
          <w:iCs/>
          <w:color w:val="auto"/>
          <w:szCs w:val="22"/>
        </w:rPr>
      </w:pPr>
    </w:p>
    <w:p w14:paraId="06230FF4" w14:textId="02D09A51" w:rsidR="00706368" w:rsidRDefault="00706368" w:rsidP="00706368">
      <w:pPr>
        <w:ind w:left="720"/>
        <w:jc w:val="both"/>
        <w:rPr>
          <w:rFonts w:ascii="Arial" w:hAnsi="Arial" w:cs="Arial"/>
          <w:iCs/>
          <w:color w:val="auto"/>
          <w:szCs w:val="22"/>
        </w:rPr>
      </w:pPr>
      <w:r w:rsidRPr="00706368">
        <w:rPr>
          <w:rFonts w:ascii="Arial" w:hAnsi="Arial" w:cs="Arial"/>
          <w:iCs/>
          <w:color w:val="auto"/>
          <w:szCs w:val="22"/>
        </w:rPr>
        <w:t xml:space="preserve">The supplier will be </w:t>
      </w:r>
      <w:r>
        <w:rPr>
          <w:rFonts w:ascii="Arial" w:hAnsi="Arial" w:cs="Arial"/>
          <w:iCs/>
          <w:color w:val="auto"/>
          <w:szCs w:val="22"/>
        </w:rPr>
        <w:t>asked</w:t>
      </w:r>
      <w:r w:rsidRPr="00706368">
        <w:rPr>
          <w:rFonts w:ascii="Arial" w:hAnsi="Arial" w:cs="Arial"/>
          <w:iCs/>
          <w:color w:val="auto"/>
          <w:szCs w:val="22"/>
        </w:rPr>
        <w:t xml:space="preserve"> to deliver:</w:t>
      </w:r>
    </w:p>
    <w:p w14:paraId="16ED2377" w14:textId="77777777" w:rsidR="00706368" w:rsidRPr="00706368" w:rsidRDefault="00706368" w:rsidP="00706368">
      <w:pPr>
        <w:ind w:left="720"/>
        <w:jc w:val="both"/>
        <w:rPr>
          <w:rFonts w:ascii="Arial" w:hAnsi="Arial" w:cs="Arial"/>
          <w:iCs/>
          <w:color w:val="auto"/>
          <w:szCs w:val="22"/>
        </w:rPr>
      </w:pPr>
    </w:p>
    <w:p w14:paraId="330A3028" w14:textId="77777777" w:rsidR="00706368" w:rsidRPr="00706368" w:rsidRDefault="00706368" w:rsidP="001C1ED5">
      <w:pPr>
        <w:pStyle w:val="ListParagraph"/>
        <w:numPr>
          <w:ilvl w:val="0"/>
          <w:numId w:val="12"/>
        </w:numPr>
        <w:jc w:val="both"/>
        <w:rPr>
          <w:rFonts w:ascii="Arial" w:hAnsi="Arial" w:cs="Arial"/>
          <w:iCs/>
        </w:rPr>
      </w:pPr>
      <w:r w:rsidRPr="00706368">
        <w:rPr>
          <w:rFonts w:ascii="Arial" w:hAnsi="Arial" w:cs="Arial"/>
          <w:iCs/>
        </w:rPr>
        <w:t>System configuration aligned to CCHA policies and workflows</w:t>
      </w:r>
    </w:p>
    <w:p w14:paraId="28E62A40" w14:textId="3F5A16F7" w:rsidR="00706368" w:rsidRPr="00706368" w:rsidRDefault="00706368" w:rsidP="001C1ED5">
      <w:pPr>
        <w:pStyle w:val="ListParagraph"/>
        <w:numPr>
          <w:ilvl w:val="0"/>
          <w:numId w:val="12"/>
        </w:numPr>
        <w:jc w:val="both"/>
        <w:rPr>
          <w:rFonts w:ascii="Arial" w:hAnsi="Arial" w:cs="Arial"/>
          <w:iCs/>
        </w:rPr>
      </w:pPr>
      <w:r w:rsidRPr="00706368">
        <w:rPr>
          <w:rFonts w:ascii="Arial" w:hAnsi="Arial" w:cs="Arial"/>
          <w:iCs/>
        </w:rPr>
        <w:t>Data migration from existing systems</w:t>
      </w:r>
    </w:p>
    <w:p w14:paraId="20EFAA2D" w14:textId="77777777" w:rsidR="00706368" w:rsidRPr="00706368" w:rsidRDefault="00706368" w:rsidP="001C1ED5">
      <w:pPr>
        <w:pStyle w:val="ListParagraph"/>
        <w:numPr>
          <w:ilvl w:val="0"/>
          <w:numId w:val="12"/>
        </w:numPr>
        <w:jc w:val="both"/>
        <w:rPr>
          <w:rFonts w:ascii="Arial" w:hAnsi="Arial" w:cs="Arial"/>
          <w:iCs/>
        </w:rPr>
      </w:pPr>
      <w:r w:rsidRPr="00706368">
        <w:rPr>
          <w:rFonts w:ascii="Arial" w:hAnsi="Arial" w:cs="Arial"/>
          <w:iCs/>
        </w:rPr>
        <w:t>Data cleansing guidance and templates</w:t>
      </w:r>
    </w:p>
    <w:p w14:paraId="25603A6B" w14:textId="77777777" w:rsidR="00706368" w:rsidRPr="00706368" w:rsidRDefault="00706368" w:rsidP="001C1ED5">
      <w:pPr>
        <w:pStyle w:val="ListParagraph"/>
        <w:numPr>
          <w:ilvl w:val="0"/>
          <w:numId w:val="12"/>
        </w:numPr>
        <w:jc w:val="both"/>
        <w:rPr>
          <w:rFonts w:ascii="Arial" w:hAnsi="Arial" w:cs="Arial"/>
          <w:iCs/>
        </w:rPr>
      </w:pPr>
      <w:r w:rsidRPr="00706368">
        <w:rPr>
          <w:rFonts w:ascii="Arial" w:hAnsi="Arial" w:cs="Arial"/>
          <w:iCs/>
        </w:rPr>
        <w:t>User acceptance testing (UAT) support</w:t>
      </w:r>
    </w:p>
    <w:p w14:paraId="77ADEBF1" w14:textId="77777777" w:rsidR="00706368" w:rsidRPr="00706368" w:rsidRDefault="00706368" w:rsidP="001C1ED5">
      <w:pPr>
        <w:pStyle w:val="ListParagraph"/>
        <w:numPr>
          <w:ilvl w:val="0"/>
          <w:numId w:val="12"/>
        </w:numPr>
        <w:jc w:val="both"/>
        <w:rPr>
          <w:rFonts w:ascii="Arial" w:hAnsi="Arial" w:cs="Arial"/>
          <w:iCs/>
        </w:rPr>
      </w:pPr>
      <w:r w:rsidRPr="00706368">
        <w:rPr>
          <w:rFonts w:ascii="Arial" w:hAnsi="Arial" w:cs="Arial"/>
          <w:iCs/>
        </w:rPr>
        <w:t>Training for HR, Payroll, L&amp;D and managers</w:t>
      </w:r>
    </w:p>
    <w:p w14:paraId="66416AEB" w14:textId="77777777" w:rsidR="00706368" w:rsidRPr="00706368" w:rsidRDefault="00706368" w:rsidP="001C1ED5">
      <w:pPr>
        <w:pStyle w:val="ListParagraph"/>
        <w:numPr>
          <w:ilvl w:val="0"/>
          <w:numId w:val="12"/>
        </w:numPr>
        <w:jc w:val="both"/>
        <w:rPr>
          <w:rFonts w:ascii="Arial" w:hAnsi="Arial" w:cs="Arial"/>
          <w:iCs/>
        </w:rPr>
      </w:pPr>
      <w:r w:rsidRPr="00706368">
        <w:rPr>
          <w:rFonts w:ascii="Arial" w:hAnsi="Arial" w:cs="Arial"/>
          <w:iCs/>
        </w:rPr>
        <w:t>Change management support (materials, guides, user training videos etc.)</w:t>
      </w:r>
    </w:p>
    <w:p w14:paraId="5028F3AF" w14:textId="77777777" w:rsidR="00740C40" w:rsidRPr="00740C40" w:rsidRDefault="00740C40" w:rsidP="00740C40">
      <w:pPr>
        <w:ind w:left="720"/>
        <w:jc w:val="both"/>
        <w:rPr>
          <w:rFonts w:ascii="Arial" w:hAnsi="Arial" w:cs="Arial"/>
          <w:iCs/>
          <w:color w:val="auto"/>
          <w:szCs w:val="22"/>
        </w:rPr>
      </w:pPr>
    </w:p>
    <w:p w14:paraId="1EF1FE5C" w14:textId="77777777" w:rsidR="001A7E9A" w:rsidRPr="00740C40" w:rsidRDefault="001A7E9A" w:rsidP="001A7E9A">
      <w:pPr>
        <w:ind w:left="720"/>
        <w:jc w:val="both"/>
        <w:rPr>
          <w:rFonts w:ascii="Arial" w:hAnsi="Arial" w:cs="Arial"/>
          <w:iCs/>
          <w:color w:val="auto"/>
          <w:szCs w:val="22"/>
        </w:rPr>
      </w:pPr>
    </w:p>
    <w:p w14:paraId="44B7CC1D" w14:textId="77777777" w:rsidR="001A7E9A" w:rsidRPr="001A7E9A" w:rsidRDefault="001A7E9A" w:rsidP="001A7E9A">
      <w:pPr>
        <w:ind w:left="720"/>
        <w:jc w:val="both"/>
        <w:rPr>
          <w:rFonts w:ascii="Arial" w:hAnsi="Arial" w:cs="Arial"/>
          <w:i/>
          <w:color w:val="auto"/>
          <w:szCs w:val="22"/>
        </w:rPr>
      </w:pPr>
    </w:p>
    <w:p w14:paraId="5A1E5351" w14:textId="77777777" w:rsidR="001A7E9A" w:rsidRPr="001A7E9A" w:rsidRDefault="001A7E9A" w:rsidP="76AB4C37">
      <w:pPr>
        <w:jc w:val="both"/>
        <w:rPr>
          <w:rFonts w:ascii="Arial" w:hAnsi="Arial" w:cs="Arial"/>
          <w:b/>
          <w:bCs/>
          <w:color w:val="auto"/>
        </w:rPr>
      </w:pPr>
      <w:r w:rsidRPr="76AB4C37">
        <w:rPr>
          <w:rFonts w:ascii="Arial" w:hAnsi="Arial" w:cs="Arial"/>
          <w:b/>
          <w:bCs/>
          <w:color w:val="auto"/>
        </w:rPr>
        <w:t>3.</w:t>
      </w:r>
      <w:r>
        <w:tab/>
      </w:r>
      <w:r w:rsidRPr="76AB4C37">
        <w:rPr>
          <w:rFonts w:ascii="Arial" w:hAnsi="Arial" w:cs="Arial"/>
          <w:b/>
          <w:bCs/>
          <w:color w:val="auto"/>
        </w:rPr>
        <w:t xml:space="preserve">Outputs Required </w:t>
      </w:r>
    </w:p>
    <w:p w14:paraId="586F4203" w14:textId="77777777" w:rsidR="001A7E9A" w:rsidRPr="001A7E9A" w:rsidRDefault="001A7E9A" w:rsidP="001A7E9A">
      <w:pPr>
        <w:ind w:left="720"/>
        <w:jc w:val="both"/>
        <w:rPr>
          <w:rFonts w:ascii="Arial" w:hAnsi="Arial" w:cs="Arial"/>
          <w:i/>
          <w:color w:val="auto"/>
          <w:szCs w:val="22"/>
        </w:rPr>
      </w:pPr>
    </w:p>
    <w:p w14:paraId="6B22B9F7" w14:textId="77777777" w:rsidR="00740C40" w:rsidRDefault="00740C40" w:rsidP="00740C40">
      <w:pPr>
        <w:ind w:left="720"/>
        <w:jc w:val="both"/>
        <w:rPr>
          <w:rFonts w:ascii="Arial" w:hAnsi="Arial" w:cs="Arial"/>
          <w:iCs/>
          <w:color w:val="auto"/>
          <w:szCs w:val="22"/>
        </w:rPr>
      </w:pPr>
      <w:r w:rsidRPr="00740C40">
        <w:rPr>
          <w:rFonts w:ascii="Arial" w:hAnsi="Arial" w:cs="Arial"/>
          <w:iCs/>
          <w:color w:val="auto"/>
          <w:szCs w:val="22"/>
        </w:rPr>
        <w:t>The system must support CCHA’s operational HR processes, including:</w:t>
      </w:r>
    </w:p>
    <w:p w14:paraId="170137CB" w14:textId="77777777" w:rsidR="00740C40" w:rsidRPr="00740C40" w:rsidRDefault="00740C40" w:rsidP="00740C40">
      <w:pPr>
        <w:ind w:left="720"/>
        <w:jc w:val="both"/>
        <w:rPr>
          <w:rFonts w:ascii="Arial" w:hAnsi="Arial" w:cs="Arial"/>
          <w:iCs/>
          <w:color w:val="auto"/>
          <w:szCs w:val="22"/>
        </w:rPr>
      </w:pPr>
    </w:p>
    <w:p w14:paraId="2E452574" w14:textId="77777777" w:rsidR="00740C40" w:rsidRPr="00740C40" w:rsidRDefault="00740C40" w:rsidP="001C1ED5">
      <w:pPr>
        <w:pStyle w:val="ListParagraph"/>
        <w:numPr>
          <w:ilvl w:val="0"/>
          <w:numId w:val="6"/>
        </w:numPr>
        <w:jc w:val="both"/>
        <w:rPr>
          <w:rFonts w:ascii="Arial" w:hAnsi="Arial" w:cs="Arial"/>
          <w:iCs/>
        </w:rPr>
      </w:pPr>
      <w:r w:rsidRPr="00740C40">
        <w:rPr>
          <w:rFonts w:ascii="Arial" w:hAnsi="Arial" w:cs="Arial"/>
          <w:iCs/>
        </w:rPr>
        <w:t>Employee records management (single source of truth)</w:t>
      </w:r>
    </w:p>
    <w:p w14:paraId="2DBA9C32" w14:textId="77777777" w:rsidR="00740C40" w:rsidRPr="00740C40" w:rsidRDefault="00740C40" w:rsidP="001C1ED5">
      <w:pPr>
        <w:pStyle w:val="ListParagraph"/>
        <w:numPr>
          <w:ilvl w:val="0"/>
          <w:numId w:val="6"/>
        </w:numPr>
        <w:jc w:val="both"/>
        <w:rPr>
          <w:rFonts w:ascii="Arial" w:hAnsi="Arial" w:cs="Arial"/>
          <w:iCs/>
        </w:rPr>
      </w:pPr>
      <w:r w:rsidRPr="00740C40">
        <w:rPr>
          <w:rFonts w:ascii="Arial" w:hAnsi="Arial" w:cs="Arial"/>
          <w:iCs/>
        </w:rPr>
        <w:t>Recruitment and onboarding workflows</w:t>
      </w:r>
    </w:p>
    <w:p w14:paraId="6B0707D2" w14:textId="77777777" w:rsidR="00740C40" w:rsidRDefault="00740C40" w:rsidP="001C1ED5">
      <w:pPr>
        <w:pStyle w:val="ListParagraph"/>
        <w:numPr>
          <w:ilvl w:val="0"/>
          <w:numId w:val="6"/>
        </w:numPr>
        <w:jc w:val="both"/>
        <w:rPr>
          <w:rFonts w:ascii="Arial" w:hAnsi="Arial" w:cs="Arial"/>
          <w:iCs/>
        </w:rPr>
      </w:pPr>
      <w:r w:rsidRPr="00740C40">
        <w:rPr>
          <w:rFonts w:ascii="Arial" w:hAnsi="Arial" w:cs="Arial"/>
          <w:iCs/>
        </w:rPr>
        <w:t>Contract generation and document management</w:t>
      </w:r>
    </w:p>
    <w:p w14:paraId="7599CBDA" w14:textId="0AAE310C" w:rsidR="00EF4C6B" w:rsidRPr="00740C40" w:rsidRDefault="00EF4C6B" w:rsidP="001C1ED5">
      <w:pPr>
        <w:pStyle w:val="ListParagraph"/>
        <w:numPr>
          <w:ilvl w:val="0"/>
          <w:numId w:val="6"/>
        </w:numPr>
        <w:jc w:val="both"/>
        <w:rPr>
          <w:rFonts w:ascii="Arial" w:hAnsi="Arial" w:cs="Arial"/>
          <w:iCs/>
        </w:rPr>
      </w:pPr>
      <w:r>
        <w:rPr>
          <w:rFonts w:ascii="Arial" w:hAnsi="Arial" w:cs="Arial"/>
          <w:iCs/>
        </w:rPr>
        <w:t>Document templates</w:t>
      </w:r>
    </w:p>
    <w:p w14:paraId="07C40571" w14:textId="77777777" w:rsidR="00740C40" w:rsidRPr="00740C40" w:rsidRDefault="00740C40" w:rsidP="001C1ED5">
      <w:pPr>
        <w:pStyle w:val="ListParagraph"/>
        <w:numPr>
          <w:ilvl w:val="0"/>
          <w:numId w:val="6"/>
        </w:numPr>
        <w:jc w:val="both"/>
        <w:rPr>
          <w:rFonts w:ascii="Arial" w:hAnsi="Arial" w:cs="Arial"/>
          <w:iCs/>
        </w:rPr>
      </w:pPr>
      <w:r w:rsidRPr="00740C40">
        <w:rPr>
          <w:rFonts w:ascii="Arial" w:hAnsi="Arial" w:cs="Arial"/>
          <w:iCs/>
        </w:rPr>
        <w:t>Absence and leave management</w:t>
      </w:r>
    </w:p>
    <w:p w14:paraId="06118729" w14:textId="77777777" w:rsidR="00740C40" w:rsidRPr="00740C40" w:rsidRDefault="00740C40" w:rsidP="001C1ED5">
      <w:pPr>
        <w:pStyle w:val="ListParagraph"/>
        <w:numPr>
          <w:ilvl w:val="0"/>
          <w:numId w:val="6"/>
        </w:numPr>
        <w:jc w:val="both"/>
        <w:rPr>
          <w:rFonts w:ascii="Arial" w:hAnsi="Arial" w:cs="Arial"/>
          <w:iCs/>
        </w:rPr>
      </w:pPr>
      <w:r w:rsidRPr="00740C40">
        <w:rPr>
          <w:rFonts w:ascii="Arial" w:hAnsi="Arial" w:cs="Arial"/>
          <w:iCs/>
        </w:rPr>
        <w:t>Performance and appraisal workflows</w:t>
      </w:r>
    </w:p>
    <w:p w14:paraId="697AF1D4" w14:textId="7C91D45A" w:rsidR="00740C40" w:rsidRPr="00740C40" w:rsidRDefault="00740C40" w:rsidP="001C1ED5">
      <w:pPr>
        <w:pStyle w:val="ListParagraph"/>
        <w:numPr>
          <w:ilvl w:val="0"/>
          <w:numId w:val="6"/>
        </w:numPr>
        <w:jc w:val="both"/>
        <w:rPr>
          <w:rFonts w:ascii="Arial" w:hAnsi="Arial" w:cs="Arial"/>
          <w:iCs/>
        </w:rPr>
      </w:pPr>
      <w:r w:rsidRPr="00740C40">
        <w:rPr>
          <w:rFonts w:ascii="Arial" w:hAnsi="Arial" w:cs="Arial"/>
          <w:iCs/>
        </w:rPr>
        <w:t>Case management (disciplinary, grievance, capability, etc.)</w:t>
      </w:r>
    </w:p>
    <w:p w14:paraId="2C9C4C3A" w14:textId="77777777" w:rsidR="00740C40" w:rsidRPr="00740C40" w:rsidRDefault="00740C40" w:rsidP="001C1ED5">
      <w:pPr>
        <w:pStyle w:val="ListParagraph"/>
        <w:numPr>
          <w:ilvl w:val="0"/>
          <w:numId w:val="6"/>
        </w:numPr>
        <w:jc w:val="both"/>
        <w:rPr>
          <w:rFonts w:ascii="Arial" w:hAnsi="Arial" w:cs="Arial"/>
          <w:iCs/>
        </w:rPr>
      </w:pPr>
      <w:r w:rsidRPr="00740C40">
        <w:rPr>
          <w:rFonts w:ascii="Arial" w:hAnsi="Arial" w:cs="Arial"/>
          <w:iCs/>
        </w:rPr>
        <w:t>Change management (variations, promotions, department changes)</w:t>
      </w:r>
    </w:p>
    <w:p w14:paraId="03250A5E" w14:textId="77777777" w:rsidR="00740C40" w:rsidRPr="00740C40" w:rsidRDefault="00740C40" w:rsidP="001C1ED5">
      <w:pPr>
        <w:pStyle w:val="ListParagraph"/>
        <w:numPr>
          <w:ilvl w:val="0"/>
          <w:numId w:val="6"/>
        </w:numPr>
        <w:jc w:val="both"/>
        <w:rPr>
          <w:rFonts w:ascii="Arial" w:hAnsi="Arial" w:cs="Arial"/>
          <w:iCs/>
        </w:rPr>
      </w:pPr>
      <w:r w:rsidRPr="00740C40">
        <w:rPr>
          <w:rFonts w:ascii="Arial" w:hAnsi="Arial" w:cs="Arial"/>
          <w:iCs/>
        </w:rPr>
        <w:t>Organisational structure management</w:t>
      </w:r>
    </w:p>
    <w:p w14:paraId="3F0B5B97" w14:textId="74CC86B3" w:rsidR="00740C40" w:rsidRPr="00740C40" w:rsidRDefault="00740C40" w:rsidP="001C1ED5">
      <w:pPr>
        <w:pStyle w:val="ListParagraph"/>
        <w:numPr>
          <w:ilvl w:val="0"/>
          <w:numId w:val="6"/>
        </w:numPr>
        <w:jc w:val="both"/>
        <w:rPr>
          <w:rFonts w:ascii="Arial" w:hAnsi="Arial" w:cs="Arial"/>
          <w:iCs/>
        </w:rPr>
      </w:pPr>
      <w:r w:rsidRPr="00740C40">
        <w:rPr>
          <w:rFonts w:ascii="Arial" w:hAnsi="Arial" w:cs="Arial"/>
          <w:iCs/>
        </w:rPr>
        <w:lastRenderedPageBreak/>
        <w:t>Manager and employee self-service</w:t>
      </w:r>
    </w:p>
    <w:p w14:paraId="31C5867A" w14:textId="77777777" w:rsidR="00740C40" w:rsidRPr="00740C40" w:rsidRDefault="00740C40" w:rsidP="001C1ED5">
      <w:pPr>
        <w:pStyle w:val="ListParagraph"/>
        <w:numPr>
          <w:ilvl w:val="0"/>
          <w:numId w:val="6"/>
        </w:numPr>
        <w:jc w:val="both"/>
        <w:rPr>
          <w:rFonts w:ascii="Arial" w:hAnsi="Arial" w:cs="Arial"/>
          <w:iCs/>
        </w:rPr>
      </w:pPr>
      <w:r w:rsidRPr="00740C40">
        <w:rPr>
          <w:rFonts w:ascii="Arial" w:hAnsi="Arial" w:cs="Arial"/>
          <w:iCs/>
        </w:rPr>
        <w:t>Clear and configurable approval routes and authorisations</w:t>
      </w:r>
    </w:p>
    <w:p w14:paraId="62AD9AD2" w14:textId="48D3B349" w:rsidR="00740C40" w:rsidRPr="00740C40" w:rsidRDefault="00740C40" w:rsidP="001C1ED5">
      <w:pPr>
        <w:pStyle w:val="ListParagraph"/>
        <w:numPr>
          <w:ilvl w:val="0"/>
          <w:numId w:val="6"/>
        </w:numPr>
        <w:jc w:val="both"/>
        <w:rPr>
          <w:rFonts w:ascii="Arial" w:hAnsi="Arial" w:cs="Arial"/>
          <w:iCs/>
        </w:rPr>
      </w:pPr>
      <w:r w:rsidRPr="00740C40">
        <w:rPr>
          <w:rFonts w:ascii="Arial" w:hAnsi="Arial" w:cs="Arial"/>
          <w:iCs/>
        </w:rPr>
        <w:t>Clear and easy to follow workflows building capabilities</w:t>
      </w:r>
    </w:p>
    <w:p w14:paraId="01C4BFE7" w14:textId="033F9476" w:rsidR="00740C40" w:rsidRPr="00740C40" w:rsidRDefault="00740C40" w:rsidP="001C1ED5">
      <w:pPr>
        <w:pStyle w:val="ListParagraph"/>
        <w:numPr>
          <w:ilvl w:val="0"/>
          <w:numId w:val="6"/>
        </w:numPr>
        <w:jc w:val="both"/>
        <w:rPr>
          <w:rFonts w:ascii="Arial" w:hAnsi="Arial" w:cs="Arial"/>
          <w:iCs/>
        </w:rPr>
      </w:pPr>
      <w:r w:rsidRPr="00740C40">
        <w:rPr>
          <w:rFonts w:ascii="Arial" w:hAnsi="Arial" w:cs="Arial"/>
          <w:iCs/>
        </w:rPr>
        <w:t>Time and attendance/time tracking, including different categories of overtime and rates for different departments</w:t>
      </w:r>
    </w:p>
    <w:p w14:paraId="7402C2A1" w14:textId="77777777" w:rsidR="00740C40" w:rsidRPr="00740C40" w:rsidRDefault="00740C40" w:rsidP="001C1ED5">
      <w:pPr>
        <w:pStyle w:val="ListParagraph"/>
        <w:numPr>
          <w:ilvl w:val="0"/>
          <w:numId w:val="6"/>
        </w:numPr>
        <w:jc w:val="both"/>
        <w:rPr>
          <w:rFonts w:ascii="Arial" w:hAnsi="Arial" w:cs="Arial"/>
          <w:iCs/>
        </w:rPr>
      </w:pPr>
      <w:r w:rsidRPr="00740C40">
        <w:rPr>
          <w:rFonts w:ascii="Arial" w:hAnsi="Arial" w:cs="Arial"/>
          <w:iCs/>
        </w:rPr>
        <w:t>Compliance management (right to work, qualifications, certifications)</w:t>
      </w:r>
    </w:p>
    <w:p w14:paraId="03EFB82B" w14:textId="77777777" w:rsidR="001A7E9A" w:rsidRPr="001A7E9A" w:rsidRDefault="001A7E9A" w:rsidP="001A7E9A">
      <w:pPr>
        <w:ind w:left="720"/>
        <w:jc w:val="both"/>
        <w:rPr>
          <w:rFonts w:ascii="Arial" w:hAnsi="Arial" w:cs="Arial"/>
          <w:i/>
          <w:color w:val="auto"/>
          <w:szCs w:val="22"/>
        </w:rPr>
      </w:pPr>
    </w:p>
    <w:p w14:paraId="2469E48C" w14:textId="77777777" w:rsidR="001A7E9A" w:rsidRDefault="001A7E9A" w:rsidP="001A7E9A">
      <w:pPr>
        <w:ind w:left="720"/>
        <w:jc w:val="both"/>
        <w:rPr>
          <w:rFonts w:ascii="Arial" w:hAnsi="Arial" w:cs="Arial"/>
          <w:i/>
          <w:color w:val="auto"/>
          <w:szCs w:val="22"/>
        </w:rPr>
      </w:pPr>
    </w:p>
    <w:p w14:paraId="7DCF25CC" w14:textId="77777777" w:rsidR="00740C40" w:rsidRDefault="00740C40" w:rsidP="00740C40">
      <w:pPr>
        <w:ind w:left="720"/>
        <w:jc w:val="both"/>
        <w:rPr>
          <w:rFonts w:ascii="Arial" w:hAnsi="Arial" w:cs="Arial"/>
          <w:iCs/>
          <w:color w:val="auto"/>
          <w:szCs w:val="22"/>
        </w:rPr>
      </w:pPr>
      <w:r w:rsidRPr="00740C40">
        <w:rPr>
          <w:rFonts w:ascii="Arial" w:hAnsi="Arial" w:cs="Arial"/>
          <w:iCs/>
          <w:color w:val="auto"/>
          <w:szCs w:val="22"/>
        </w:rPr>
        <w:t>The payroll component must fully support:</w:t>
      </w:r>
    </w:p>
    <w:p w14:paraId="47533946" w14:textId="77777777" w:rsidR="00740C40" w:rsidRPr="00740C40" w:rsidRDefault="00740C40" w:rsidP="00740C40">
      <w:pPr>
        <w:ind w:left="720"/>
        <w:jc w:val="both"/>
        <w:rPr>
          <w:rFonts w:ascii="Arial" w:hAnsi="Arial" w:cs="Arial"/>
          <w:iCs/>
          <w:color w:val="auto"/>
          <w:szCs w:val="22"/>
        </w:rPr>
      </w:pPr>
    </w:p>
    <w:p w14:paraId="0EEA09AF" w14:textId="77777777" w:rsidR="00740C40" w:rsidRPr="00740C40" w:rsidRDefault="00740C40" w:rsidP="001C1ED5">
      <w:pPr>
        <w:pStyle w:val="ListParagraph"/>
        <w:numPr>
          <w:ilvl w:val="0"/>
          <w:numId w:val="7"/>
        </w:numPr>
        <w:tabs>
          <w:tab w:val="num" w:pos="720"/>
        </w:tabs>
        <w:jc w:val="both"/>
        <w:rPr>
          <w:rFonts w:ascii="Arial" w:hAnsi="Arial" w:cs="Arial"/>
          <w:iCs/>
        </w:rPr>
      </w:pPr>
      <w:r w:rsidRPr="00740C40">
        <w:rPr>
          <w:rFonts w:ascii="Arial" w:hAnsi="Arial" w:cs="Arial"/>
          <w:iCs/>
        </w:rPr>
        <w:t>End</w:t>
      </w:r>
      <w:r w:rsidRPr="00740C40">
        <w:rPr>
          <w:rFonts w:ascii="Arial" w:hAnsi="Arial" w:cs="Arial"/>
          <w:iCs/>
        </w:rPr>
        <w:noBreakHyphen/>
        <w:t>to</w:t>
      </w:r>
      <w:r w:rsidRPr="00740C40">
        <w:rPr>
          <w:rFonts w:ascii="Arial" w:hAnsi="Arial" w:cs="Arial"/>
          <w:iCs/>
        </w:rPr>
        <w:noBreakHyphen/>
        <w:t>end payroll processing for up to 200 employees</w:t>
      </w:r>
    </w:p>
    <w:p w14:paraId="43823ABE" w14:textId="77777777" w:rsidR="00740C40" w:rsidRPr="00740C40" w:rsidRDefault="00740C40" w:rsidP="001C1ED5">
      <w:pPr>
        <w:pStyle w:val="ListParagraph"/>
        <w:numPr>
          <w:ilvl w:val="0"/>
          <w:numId w:val="7"/>
        </w:numPr>
        <w:tabs>
          <w:tab w:val="num" w:pos="720"/>
        </w:tabs>
        <w:jc w:val="both"/>
        <w:rPr>
          <w:rFonts w:ascii="Arial" w:hAnsi="Arial" w:cs="Arial"/>
          <w:iCs/>
        </w:rPr>
      </w:pPr>
      <w:r w:rsidRPr="00740C40">
        <w:rPr>
          <w:rFonts w:ascii="Arial" w:hAnsi="Arial" w:cs="Arial"/>
          <w:iCs/>
        </w:rPr>
        <w:t>Integration with HR data for automated updates</w:t>
      </w:r>
    </w:p>
    <w:p w14:paraId="76145F64" w14:textId="77777777" w:rsidR="00740C40" w:rsidRPr="00740C40" w:rsidRDefault="00740C40" w:rsidP="001C1ED5">
      <w:pPr>
        <w:pStyle w:val="ListParagraph"/>
        <w:numPr>
          <w:ilvl w:val="0"/>
          <w:numId w:val="7"/>
        </w:numPr>
        <w:tabs>
          <w:tab w:val="num" w:pos="720"/>
        </w:tabs>
        <w:jc w:val="both"/>
        <w:rPr>
          <w:rFonts w:ascii="Arial" w:hAnsi="Arial" w:cs="Arial"/>
          <w:iCs/>
        </w:rPr>
      </w:pPr>
      <w:r w:rsidRPr="00740C40">
        <w:rPr>
          <w:rFonts w:ascii="Arial" w:hAnsi="Arial" w:cs="Arial"/>
          <w:iCs/>
        </w:rPr>
        <w:t>Statutory compliance, including HMRC, pension and other UK-specific requirements</w:t>
      </w:r>
    </w:p>
    <w:p w14:paraId="069C6D67" w14:textId="5681DD30" w:rsidR="00740C40" w:rsidRPr="00740C40" w:rsidRDefault="00740C40" w:rsidP="001C1ED5">
      <w:pPr>
        <w:pStyle w:val="ListParagraph"/>
        <w:numPr>
          <w:ilvl w:val="0"/>
          <w:numId w:val="7"/>
        </w:numPr>
        <w:tabs>
          <w:tab w:val="num" w:pos="720"/>
        </w:tabs>
        <w:jc w:val="both"/>
        <w:rPr>
          <w:rFonts w:ascii="Arial" w:hAnsi="Arial" w:cs="Arial"/>
          <w:iCs/>
        </w:rPr>
      </w:pPr>
      <w:r>
        <w:rPr>
          <w:rFonts w:ascii="Arial" w:hAnsi="Arial" w:cs="Arial"/>
          <w:iCs/>
        </w:rPr>
        <w:t>Real-time</w:t>
      </w:r>
      <w:r w:rsidRPr="00740C40">
        <w:rPr>
          <w:rFonts w:ascii="Arial" w:hAnsi="Arial" w:cs="Arial"/>
          <w:iCs/>
        </w:rPr>
        <w:t xml:space="preserve"> information (RTI) reporting</w:t>
      </w:r>
    </w:p>
    <w:p w14:paraId="3A1DB573" w14:textId="77777777" w:rsidR="00740C40" w:rsidRPr="00740C40" w:rsidRDefault="00740C40" w:rsidP="001C1ED5">
      <w:pPr>
        <w:pStyle w:val="ListParagraph"/>
        <w:numPr>
          <w:ilvl w:val="0"/>
          <w:numId w:val="7"/>
        </w:numPr>
        <w:tabs>
          <w:tab w:val="num" w:pos="720"/>
        </w:tabs>
        <w:jc w:val="both"/>
        <w:rPr>
          <w:rFonts w:ascii="Arial" w:hAnsi="Arial" w:cs="Arial"/>
          <w:iCs/>
        </w:rPr>
      </w:pPr>
      <w:r w:rsidRPr="00740C40">
        <w:rPr>
          <w:rFonts w:ascii="Arial" w:hAnsi="Arial" w:cs="Arial"/>
          <w:iCs/>
        </w:rPr>
        <w:t>Support for multiple working patterns, allowances and deductions</w:t>
      </w:r>
    </w:p>
    <w:p w14:paraId="20C6DCFD" w14:textId="77777777" w:rsidR="00740C40" w:rsidRDefault="00740C40" w:rsidP="001C1ED5">
      <w:pPr>
        <w:pStyle w:val="ListParagraph"/>
        <w:numPr>
          <w:ilvl w:val="0"/>
          <w:numId w:val="7"/>
        </w:numPr>
        <w:tabs>
          <w:tab w:val="num" w:pos="720"/>
        </w:tabs>
        <w:jc w:val="both"/>
        <w:rPr>
          <w:rFonts w:ascii="Arial" w:hAnsi="Arial" w:cs="Arial"/>
          <w:iCs/>
        </w:rPr>
      </w:pPr>
      <w:r w:rsidRPr="00740C40">
        <w:rPr>
          <w:rFonts w:ascii="Arial" w:hAnsi="Arial" w:cs="Arial"/>
          <w:iCs/>
        </w:rPr>
        <w:t>Integration with time tracking and absence data</w:t>
      </w:r>
    </w:p>
    <w:p w14:paraId="61D791D2" w14:textId="0F3C0837" w:rsidR="00740C40" w:rsidRDefault="00740C40" w:rsidP="001C1ED5">
      <w:pPr>
        <w:pStyle w:val="ListParagraph"/>
        <w:numPr>
          <w:ilvl w:val="0"/>
          <w:numId w:val="7"/>
        </w:numPr>
        <w:tabs>
          <w:tab w:val="num" w:pos="720"/>
        </w:tabs>
        <w:jc w:val="both"/>
        <w:rPr>
          <w:rFonts w:ascii="Arial" w:hAnsi="Arial" w:cs="Arial"/>
          <w:iCs/>
        </w:rPr>
      </w:pPr>
      <w:r>
        <w:rPr>
          <w:rFonts w:ascii="Arial" w:hAnsi="Arial" w:cs="Arial"/>
          <w:iCs/>
        </w:rPr>
        <w:t>Alerts for below ‘minimum wage’ payments</w:t>
      </w:r>
    </w:p>
    <w:p w14:paraId="4F6A3994" w14:textId="069B991A" w:rsidR="00740C40" w:rsidRPr="00740C40" w:rsidRDefault="00740C40" w:rsidP="001C1ED5">
      <w:pPr>
        <w:pStyle w:val="ListParagraph"/>
        <w:numPr>
          <w:ilvl w:val="0"/>
          <w:numId w:val="7"/>
        </w:numPr>
        <w:tabs>
          <w:tab w:val="num" w:pos="720"/>
        </w:tabs>
        <w:jc w:val="both"/>
        <w:rPr>
          <w:rFonts w:ascii="Arial" w:hAnsi="Arial" w:cs="Arial"/>
          <w:iCs/>
        </w:rPr>
      </w:pPr>
      <w:r>
        <w:rPr>
          <w:rFonts w:ascii="Arial" w:hAnsi="Arial" w:cs="Arial"/>
          <w:iCs/>
        </w:rPr>
        <w:t>Salary sacrifice schemes</w:t>
      </w:r>
    </w:p>
    <w:p w14:paraId="08189215" w14:textId="77777777" w:rsidR="00740C40" w:rsidRPr="00740C40" w:rsidRDefault="00740C40" w:rsidP="001C1ED5">
      <w:pPr>
        <w:pStyle w:val="ListParagraph"/>
        <w:numPr>
          <w:ilvl w:val="0"/>
          <w:numId w:val="7"/>
        </w:numPr>
        <w:tabs>
          <w:tab w:val="num" w:pos="720"/>
        </w:tabs>
        <w:jc w:val="both"/>
        <w:rPr>
          <w:rFonts w:ascii="Arial" w:hAnsi="Arial" w:cs="Arial"/>
          <w:iCs/>
        </w:rPr>
      </w:pPr>
      <w:r w:rsidRPr="00740C40">
        <w:rPr>
          <w:rFonts w:ascii="Arial" w:hAnsi="Arial" w:cs="Arial"/>
          <w:iCs/>
        </w:rPr>
        <w:t>Payslip distribution (employee self</w:t>
      </w:r>
      <w:r w:rsidRPr="00740C40">
        <w:rPr>
          <w:rFonts w:ascii="Arial" w:hAnsi="Arial" w:cs="Arial"/>
          <w:iCs/>
        </w:rPr>
        <w:noBreakHyphen/>
        <w:t>service)</w:t>
      </w:r>
    </w:p>
    <w:p w14:paraId="31A8DDA3" w14:textId="77777777" w:rsidR="00740C40" w:rsidRPr="00740C40" w:rsidRDefault="00740C40" w:rsidP="001C1ED5">
      <w:pPr>
        <w:pStyle w:val="ListParagraph"/>
        <w:numPr>
          <w:ilvl w:val="0"/>
          <w:numId w:val="7"/>
        </w:numPr>
        <w:tabs>
          <w:tab w:val="num" w:pos="720"/>
        </w:tabs>
        <w:jc w:val="both"/>
        <w:rPr>
          <w:rFonts w:ascii="Arial" w:hAnsi="Arial" w:cs="Arial"/>
          <w:iCs/>
        </w:rPr>
      </w:pPr>
      <w:r w:rsidRPr="00740C40">
        <w:rPr>
          <w:rFonts w:ascii="Arial" w:hAnsi="Arial" w:cs="Arial"/>
          <w:iCs/>
        </w:rPr>
        <w:t>Year</w:t>
      </w:r>
      <w:r w:rsidRPr="00740C40">
        <w:rPr>
          <w:rFonts w:ascii="Arial" w:hAnsi="Arial" w:cs="Arial"/>
          <w:iCs/>
        </w:rPr>
        <w:noBreakHyphen/>
        <w:t>end processes</w:t>
      </w:r>
    </w:p>
    <w:p w14:paraId="364B7DEC" w14:textId="77777777" w:rsidR="00740C40" w:rsidRPr="00740C40" w:rsidRDefault="00740C40" w:rsidP="001C1ED5">
      <w:pPr>
        <w:pStyle w:val="ListParagraph"/>
        <w:numPr>
          <w:ilvl w:val="0"/>
          <w:numId w:val="7"/>
        </w:numPr>
        <w:tabs>
          <w:tab w:val="num" w:pos="720"/>
        </w:tabs>
        <w:jc w:val="both"/>
        <w:rPr>
          <w:rFonts w:ascii="Arial" w:hAnsi="Arial" w:cs="Arial"/>
          <w:iCs/>
        </w:rPr>
      </w:pPr>
      <w:r w:rsidRPr="00740C40">
        <w:rPr>
          <w:rFonts w:ascii="Arial" w:hAnsi="Arial" w:cs="Arial"/>
          <w:iCs/>
        </w:rPr>
        <w:t>Audit trail and approval workflows</w:t>
      </w:r>
    </w:p>
    <w:p w14:paraId="092A9A0F" w14:textId="77777777" w:rsidR="00740C40" w:rsidRDefault="00740C40" w:rsidP="001C1ED5">
      <w:pPr>
        <w:pStyle w:val="ListParagraph"/>
        <w:numPr>
          <w:ilvl w:val="0"/>
          <w:numId w:val="7"/>
        </w:numPr>
        <w:jc w:val="both"/>
        <w:rPr>
          <w:rFonts w:ascii="Arial" w:hAnsi="Arial" w:cs="Arial"/>
          <w:iCs/>
        </w:rPr>
      </w:pPr>
      <w:r w:rsidRPr="00740C40">
        <w:rPr>
          <w:rFonts w:ascii="Arial" w:hAnsi="Arial" w:cs="Arial"/>
          <w:iCs/>
        </w:rPr>
        <w:t>The solution must ensure accuracy, legislative compliance and seamless dataflow between HR and payroll modules.</w:t>
      </w:r>
    </w:p>
    <w:p w14:paraId="436756B3" w14:textId="77777777" w:rsidR="00740C40" w:rsidRPr="00740C40" w:rsidRDefault="00740C40" w:rsidP="00740C40">
      <w:pPr>
        <w:jc w:val="both"/>
        <w:rPr>
          <w:rFonts w:ascii="Arial" w:hAnsi="Arial" w:cs="Arial"/>
          <w:iCs/>
        </w:rPr>
      </w:pPr>
    </w:p>
    <w:p w14:paraId="0D719093" w14:textId="77777777" w:rsidR="00C6086D" w:rsidRDefault="00C6086D" w:rsidP="001A7E9A">
      <w:pPr>
        <w:ind w:left="720"/>
        <w:jc w:val="both"/>
        <w:rPr>
          <w:rFonts w:ascii="Arial" w:hAnsi="Arial" w:cs="Arial"/>
          <w:i/>
          <w:color w:val="auto"/>
          <w:szCs w:val="22"/>
        </w:rPr>
      </w:pPr>
    </w:p>
    <w:p w14:paraId="30C4A1E9" w14:textId="77777777" w:rsidR="00740C40" w:rsidRDefault="00740C40" w:rsidP="00740C40">
      <w:pPr>
        <w:ind w:left="720"/>
        <w:jc w:val="both"/>
        <w:rPr>
          <w:rFonts w:ascii="Arial" w:hAnsi="Arial" w:cs="Arial"/>
          <w:iCs/>
          <w:color w:val="auto"/>
          <w:szCs w:val="22"/>
        </w:rPr>
      </w:pPr>
      <w:r w:rsidRPr="00740C40">
        <w:rPr>
          <w:rFonts w:ascii="Arial" w:hAnsi="Arial" w:cs="Arial"/>
          <w:iCs/>
          <w:color w:val="auto"/>
          <w:szCs w:val="22"/>
        </w:rPr>
        <w:t>The LMS should enable CCHA to deliver, track and report on all learning activities, including:</w:t>
      </w:r>
    </w:p>
    <w:p w14:paraId="794DEFD9" w14:textId="77777777" w:rsidR="00740C40" w:rsidRPr="00740C40" w:rsidRDefault="00740C40" w:rsidP="00740C40">
      <w:pPr>
        <w:ind w:left="720"/>
        <w:jc w:val="both"/>
        <w:rPr>
          <w:rFonts w:ascii="Arial" w:hAnsi="Arial" w:cs="Arial"/>
          <w:iCs/>
          <w:color w:val="auto"/>
          <w:szCs w:val="22"/>
        </w:rPr>
      </w:pPr>
    </w:p>
    <w:p w14:paraId="02842311" w14:textId="77777777" w:rsidR="00740C40" w:rsidRPr="00740C40" w:rsidRDefault="00740C40" w:rsidP="001C1ED5">
      <w:pPr>
        <w:pStyle w:val="ListParagraph"/>
        <w:numPr>
          <w:ilvl w:val="0"/>
          <w:numId w:val="8"/>
        </w:numPr>
        <w:tabs>
          <w:tab w:val="num" w:pos="720"/>
        </w:tabs>
        <w:jc w:val="both"/>
        <w:rPr>
          <w:rFonts w:ascii="Arial" w:hAnsi="Arial" w:cs="Arial"/>
          <w:iCs/>
        </w:rPr>
      </w:pPr>
      <w:r w:rsidRPr="00740C40">
        <w:rPr>
          <w:rFonts w:ascii="Arial" w:hAnsi="Arial" w:cs="Arial"/>
          <w:iCs/>
        </w:rPr>
        <w:t>Course and module management</w:t>
      </w:r>
    </w:p>
    <w:p w14:paraId="69F632D1" w14:textId="70CF18F6" w:rsidR="00740C40" w:rsidRPr="00740C40" w:rsidRDefault="00740C40" w:rsidP="058378D8">
      <w:pPr>
        <w:pStyle w:val="ListParagraph"/>
        <w:numPr>
          <w:ilvl w:val="0"/>
          <w:numId w:val="8"/>
        </w:numPr>
        <w:tabs>
          <w:tab w:val="num" w:pos="720"/>
        </w:tabs>
        <w:jc w:val="both"/>
        <w:rPr>
          <w:rFonts w:ascii="Arial" w:hAnsi="Arial" w:cs="Arial"/>
        </w:rPr>
      </w:pPr>
      <w:r w:rsidRPr="058378D8">
        <w:rPr>
          <w:rFonts w:ascii="Arial" w:hAnsi="Arial" w:cs="Arial"/>
        </w:rPr>
        <w:t>E</w:t>
      </w:r>
      <w:r w:rsidR="0B0D8E39" w:rsidRPr="058378D8">
        <w:rPr>
          <w:rFonts w:ascii="Arial" w:hAnsi="Arial" w:cs="Arial"/>
        </w:rPr>
        <w:t>-</w:t>
      </w:r>
      <w:r w:rsidRPr="058378D8">
        <w:rPr>
          <w:rFonts w:ascii="Arial" w:hAnsi="Arial" w:cs="Arial"/>
        </w:rPr>
        <w:t>learning delivery</w:t>
      </w:r>
      <w:r w:rsidR="58B29FC9" w:rsidRPr="058378D8">
        <w:rPr>
          <w:rFonts w:ascii="Arial" w:hAnsi="Arial" w:cs="Arial"/>
        </w:rPr>
        <w:t xml:space="preserve"> </w:t>
      </w:r>
      <w:r w:rsidR="28DD695A" w:rsidRPr="058378D8">
        <w:rPr>
          <w:rFonts w:ascii="Arial" w:hAnsi="Arial" w:cs="Arial"/>
        </w:rPr>
        <w:t>with the ability to integrate with third-party content providers</w:t>
      </w:r>
    </w:p>
    <w:p w14:paraId="5D76F328" w14:textId="72CE3C5F" w:rsidR="00740C40" w:rsidRPr="00740C40" w:rsidRDefault="28DD695A" w:rsidP="058378D8">
      <w:pPr>
        <w:pStyle w:val="ListParagraph"/>
        <w:numPr>
          <w:ilvl w:val="0"/>
          <w:numId w:val="8"/>
        </w:numPr>
        <w:tabs>
          <w:tab w:val="num" w:pos="720"/>
        </w:tabs>
        <w:jc w:val="both"/>
        <w:rPr>
          <w:rFonts w:ascii="Arial" w:hAnsi="Arial" w:cs="Arial"/>
        </w:rPr>
      </w:pPr>
      <w:r w:rsidRPr="058378D8">
        <w:rPr>
          <w:rFonts w:ascii="Arial" w:hAnsi="Arial" w:cs="Arial"/>
        </w:rPr>
        <w:t>Provide in-house design capabilities</w:t>
      </w:r>
    </w:p>
    <w:p w14:paraId="2241F83A" w14:textId="5CAC8712" w:rsidR="00740C40" w:rsidRPr="00740C40" w:rsidRDefault="28DD695A" w:rsidP="058378D8">
      <w:pPr>
        <w:pStyle w:val="ListParagraph"/>
        <w:numPr>
          <w:ilvl w:val="0"/>
          <w:numId w:val="8"/>
        </w:numPr>
        <w:tabs>
          <w:tab w:val="num" w:pos="720"/>
        </w:tabs>
        <w:jc w:val="both"/>
        <w:rPr>
          <w:rFonts w:ascii="Arial" w:hAnsi="Arial" w:cs="Arial"/>
        </w:rPr>
      </w:pPr>
      <w:r w:rsidRPr="058378D8">
        <w:rPr>
          <w:rFonts w:ascii="Arial" w:hAnsi="Arial" w:cs="Arial"/>
        </w:rPr>
        <w:t xml:space="preserve">Course attendance tracker </w:t>
      </w:r>
    </w:p>
    <w:p w14:paraId="0999DC2D" w14:textId="78D4A2B5" w:rsidR="28DD695A" w:rsidRDefault="28DD695A" w:rsidP="058378D8">
      <w:pPr>
        <w:pStyle w:val="ListParagraph"/>
        <w:numPr>
          <w:ilvl w:val="0"/>
          <w:numId w:val="8"/>
        </w:numPr>
        <w:tabs>
          <w:tab w:val="num" w:pos="720"/>
        </w:tabs>
        <w:jc w:val="both"/>
        <w:rPr>
          <w:rFonts w:ascii="Arial" w:hAnsi="Arial" w:cs="Arial"/>
        </w:rPr>
      </w:pPr>
      <w:r w:rsidRPr="058378D8">
        <w:rPr>
          <w:rFonts w:ascii="Arial" w:hAnsi="Arial" w:cs="Arial"/>
        </w:rPr>
        <w:t>Linked storage area for learning related activities (e.g. employee learning records)</w:t>
      </w:r>
    </w:p>
    <w:p w14:paraId="441847B4" w14:textId="77777777" w:rsidR="00740C40" w:rsidRPr="00740C40" w:rsidRDefault="00740C40" w:rsidP="001C1ED5">
      <w:pPr>
        <w:pStyle w:val="ListParagraph"/>
        <w:numPr>
          <w:ilvl w:val="0"/>
          <w:numId w:val="8"/>
        </w:numPr>
        <w:tabs>
          <w:tab w:val="num" w:pos="720"/>
        </w:tabs>
        <w:jc w:val="both"/>
        <w:rPr>
          <w:rFonts w:ascii="Arial" w:hAnsi="Arial" w:cs="Arial"/>
          <w:iCs/>
        </w:rPr>
      </w:pPr>
      <w:r w:rsidRPr="00740C40">
        <w:rPr>
          <w:rFonts w:ascii="Arial" w:hAnsi="Arial" w:cs="Arial"/>
          <w:iCs/>
        </w:rPr>
        <w:t>Automated reminders and compliance tracking</w:t>
      </w:r>
    </w:p>
    <w:p w14:paraId="7283916A" w14:textId="124A9805" w:rsidR="00740C40" w:rsidRPr="00740C40" w:rsidRDefault="00740C40" w:rsidP="058378D8">
      <w:pPr>
        <w:pStyle w:val="ListParagraph"/>
        <w:numPr>
          <w:ilvl w:val="0"/>
          <w:numId w:val="8"/>
        </w:numPr>
        <w:tabs>
          <w:tab w:val="num" w:pos="720"/>
        </w:tabs>
        <w:jc w:val="both"/>
        <w:rPr>
          <w:rFonts w:ascii="Arial" w:hAnsi="Arial" w:cs="Arial"/>
        </w:rPr>
      </w:pPr>
      <w:r w:rsidRPr="300181F8">
        <w:rPr>
          <w:rFonts w:ascii="Arial" w:hAnsi="Arial" w:cs="Arial"/>
        </w:rPr>
        <w:t xml:space="preserve">Manager </w:t>
      </w:r>
      <w:r w:rsidR="47D75B85" w:rsidRPr="300181F8">
        <w:rPr>
          <w:rFonts w:ascii="Arial" w:hAnsi="Arial" w:cs="Arial"/>
        </w:rPr>
        <w:t xml:space="preserve">and </w:t>
      </w:r>
      <w:r w:rsidR="47D75B85" w:rsidRPr="5C48DA1F">
        <w:rPr>
          <w:rFonts w:ascii="Arial" w:hAnsi="Arial" w:cs="Arial"/>
        </w:rPr>
        <w:t xml:space="preserve">employee </w:t>
      </w:r>
      <w:r w:rsidRPr="5C48DA1F">
        <w:rPr>
          <w:rFonts w:ascii="Arial" w:hAnsi="Arial" w:cs="Arial"/>
        </w:rPr>
        <w:t>dashboards</w:t>
      </w:r>
      <w:r w:rsidRPr="300181F8">
        <w:rPr>
          <w:rFonts w:ascii="Arial" w:hAnsi="Arial" w:cs="Arial"/>
        </w:rPr>
        <w:t xml:space="preserve"> </w:t>
      </w:r>
    </w:p>
    <w:p w14:paraId="3C6E8539" w14:textId="513AEBA9" w:rsidR="00740C40" w:rsidRPr="00740C40" w:rsidRDefault="00740C40" w:rsidP="058378D8">
      <w:pPr>
        <w:pStyle w:val="ListParagraph"/>
        <w:numPr>
          <w:ilvl w:val="0"/>
          <w:numId w:val="8"/>
        </w:numPr>
        <w:tabs>
          <w:tab w:val="num" w:pos="720"/>
        </w:tabs>
        <w:jc w:val="both"/>
        <w:rPr>
          <w:rFonts w:ascii="Arial" w:hAnsi="Arial" w:cs="Arial"/>
        </w:rPr>
      </w:pPr>
      <w:r w:rsidRPr="058378D8">
        <w:rPr>
          <w:rFonts w:ascii="Arial" w:hAnsi="Arial" w:cs="Arial"/>
        </w:rPr>
        <w:t>Learning analytic</w:t>
      </w:r>
      <w:r w:rsidR="592A70B3" w:rsidRPr="058378D8">
        <w:rPr>
          <w:rFonts w:ascii="Arial" w:hAnsi="Arial" w:cs="Arial"/>
        </w:rPr>
        <w:t xml:space="preserve">s, automated and </w:t>
      </w:r>
      <w:r w:rsidR="20CABCD4" w:rsidRPr="058378D8">
        <w:rPr>
          <w:rFonts w:ascii="Arial" w:hAnsi="Arial" w:cs="Arial"/>
        </w:rPr>
        <w:t>bespoke</w:t>
      </w:r>
      <w:r w:rsidR="592A70B3" w:rsidRPr="058378D8">
        <w:rPr>
          <w:rFonts w:ascii="Arial" w:hAnsi="Arial" w:cs="Arial"/>
        </w:rPr>
        <w:t xml:space="preserve"> </w:t>
      </w:r>
      <w:r w:rsidRPr="058378D8">
        <w:rPr>
          <w:rFonts w:ascii="Arial" w:hAnsi="Arial" w:cs="Arial"/>
        </w:rPr>
        <w:t>reporting</w:t>
      </w:r>
      <w:r w:rsidR="6098DA3A" w:rsidRPr="058378D8">
        <w:rPr>
          <w:rFonts w:ascii="Arial" w:hAnsi="Arial" w:cs="Arial"/>
        </w:rPr>
        <w:t xml:space="preserve"> </w:t>
      </w:r>
    </w:p>
    <w:p w14:paraId="0D68308D" w14:textId="77777777" w:rsidR="00740C40" w:rsidRDefault="00740C40" w:rsidP="001A7E9A">
      <w:pPr>
        <w:ind w:left="720"/>
        <w:jc w:val="both"/>
        <w:rPr>
          <w:rFonts w:ascii="Arial" w:hAnsi="Arial" w:cs="Arial"/>
          <w:i/>
          <w:color w:val="auto"/>
          <w:szCs w:val="22"/>
        </w:rPr>
      </w:pPr>
    </w:p>
    <w:p w14:paraId="1EDF4B29" w14:textId="77777777" w:rsidR="00740C40" w:rsidRDefault="00740C40" w:rsidP="001A7E9A">
      <w:pPr>
        <w:ind w:left="720"/>
        <w:jc w:val="both"/>
        <w:rPr>
          <w:rFonts w:ascii="Arial" w:hAnsi="Arial" w:cs="Arial"/>
          <w:i/>
          <w:color w:val="auto"/>
          <w:szCs w:val="22"/>
        </w:rPr>
      </w:pPr>
    </w:p>
    <w:p w14:paraId="7F170938" w14:textId="77777777" w:rsidR="00740C40" w:rsidRDefault="00740C40" w:rsidP="00740C40">
      <w:pPr>
        <w:ind w:left="720"/>
        <w:jc w:val="both"/>
        <w:rPr>
          <w:rFonts w:ascii="Arial" w:hAnsi="Arial" w:cs="Arial"/>
          <w:iCs/>
          <w:color w:val="auto"/>
          <w:szCs w:val="22"/>
        </w:rPr>
      </w:pPr>
      <w:r w:rsidRPr="00740C40">
        <w:rPr>
          <w:rFonts w:ascii="Arial" w:hAnsi="Arial" w:cs="Arial"/>
          <w:iCs/>
          <w:color w:val="auto"/>
          <w:szCs w:val="22"/>
        </w:rPr>
        <w:t>A key driver for this procurement is improved data insight. The solution must offer:</w:t>
      </w:r>
    </w:p>
    <w:p w14:paraId="3E4A16B7" w14:textId="77777777" w:rsidR="00740C40" w:rsidRPr="00740C40" w:rsidRDefault="00740C40" w:rsidP="00740C40">
      <w:pPr>
        <w:ind w:left="720"/>
        <w:jc w:val="both"/>
        <w:rPr>
          <w:rFonts w:ascii="Arial" w:hAnsi="Arial" w:cs="Arial"/>
          <w:iCs/>
          <w:color w:val="auto"/>
          <w:szCs w:val="22"/>
        </w:rPr>
      </w:pPr>
    </w:p>
    <w:p w14:paraId="31C9B037" w14:textId="77777777" w:rsidR="00740C40" w:rsidRPr="00740C40" w:rsidRDefault="00740C40" w:rsidP="001C1ED5">
      <w:pPr>
        <w:pStyle w:val="ListParagraph"/>
        <w:numPr>
          <w:ilvl w:val="0"/>
          <w:numId w:val="9"/>
        </w:numPr>
        <w:tabs>
          <w:tab w:val="num" w:pos="720"/>
        </w:tabs>
        <w:jc w:val="both"/>
        <w:rPr>
          <w:rFonts w:ascii="Arial" w:hAnsi="Arial" w:cs="Arial"/>
          <w:iCs/>
        </w:rPr>
      </w:pPr>
      <w:r w:rsidRPr="00740C40">
        <w:rPr>
          <w:rFonts w:ascii="Arial" w:hAnsi="Arial" w:cs="Arial"/>
          <w:iCs/>
        </w:rPr>
        <w:t>Customisable dashboards for HR, Payroll, L&amp;D, managers and executives</w:t>
      </w:r>
    </w:p>
    <w:p w14:paraId="217A0606" w14:textId="77777777" w:rsidR="00740C40" w:rsidRPr="00740C40" w:rsidRDefault="00740C40" w:rsidP="001C1ED5">
      <w:pPr>
        <w:pStyle w:val="ListParagraph"/>
        <w:numPr>
          <w:ilvl w:val="0"/>
          <w:numId w:val="9"/>
        </w:numPr>
        <w:tabs>
          <w:tab w:val="num" w:pos="720"/>
        </w:tabs>
        <w:jc w:val="both"/>
        <w:rPr>
          <w:rFonts w:ascii="Arial" w:hAnsi="Arial" w:cs="Arial"/>
          <w:iCs/>
        </w:rPr>
      </w:pPr>
      <w:r w:rsidRPr="00740C40">
        <w:rPr>
          <w:rFonts w:ascii="Arial" w:hAnsi="Arial" w:cs="Arial"/>
          <w:iCs/>
        </w:rPr>
        <w:lastRenderedPageBreak/>
        <w:t>Advanced reporting tools, including drill</w:t>
      </w:r>
      <w:r w:rsidRPr="00740C40">
        <w:rPr>
          <w:rFonts w:ascii="Arial" w:hAnsi="Arial" w:cs="Arial"/>
          <w:iCs/>
        </w:rPr>
        <w:noBreakHyphen/>
        <w:t>down capability</w:t>
      </w:r>
    </w:p>
    <w:p w14:paraId="6145D810" w14:textId="77777777" w:rsidR="00740C40" w:rsidRPr="00740C40" w:rsidRDefault="00740C40" w:rsidP="001C1ED5">
      <w:pPr>
        <w:pStyle w:val="ListParagraph"/>
        <w:numPr>
          <w:ilvl w:val="0"/>
          <w:numId w:val="9"/>
        </w:numPr>
        <w:tabs>
          <w:tab w:val="num" w:pos="720"/>
        </w:tabs>
        <w:jc w:val="both"/>
        <w:rPr>
          <w:rFonts w:ascii="Arial" w:hAnsi="Arial" w:cs="Arial"/>
          <w:iCs/>
        </w:rPr>
      </w:pPr>
      <w:r w:rsidRPr="00740C40">
        <w:rPr>
          <w:rFonts w:ascii="Arial" w:hAnsi="Arial" w:cs="Arial"/>
          <w:iCs/>
        </w:rPr>
        <w:t>Ability to analyse historical data from any point in time</w:t>
      </w:r>
    </w:p>
    <w:p w14:paraId="4F7ECD61" w14:textId="77777777" w:rsidR="00740C40" w:rsidRPr="00740C40" w:rsidRDefault="00740C40" w:rsidP="001C1ED5">
      <w:pPr>
        <w:pStyle w:val="ListParagraph"/>
        <w:numPr>
          <w:ilvl w:val="0"/>
          <w:numId w:val="9"/>
        </w:numPr>
        <w:tabs>
          <w:tab w:val="num" w:pos="720"/>
        </w:tabs>
        <w:jc w:val="both"/>
        <w:rPr>
          <w:rFonts w:ascii="Arial" w:hAnsi="Arial" w:cs="Arial"/>
          <w:iCs/>
        </w:rPr>
      </w:pPr>
      <w:r w:rsidRPr="00740C40">
        <w:rPr>
          <w:rFonts w:ascii="Arial" w:hAnsi="Arial" w:cs="Arial"/>
          <w:iCs/>
        </w:rPr>
        <w:t>Trend analysis functionality (e.g. sickness, turnover, training compliance)</w:t>
      </w:r>
    </w:p>
    <w:p w14:paraId="4E99EDD6" w14:textId="77777777" w:rsidR="00740C40" w:rsidRPr="00740C40" w:rsidRDefault="00740C40" w:rsidP="001C1ED5">
      <w:pPr>
        <w:pStyle w:val="ListParagraph"/>
        <w:numPr>
          <w:ilvl w:val="0"/>
          <w:numId w:val="9"/>
        </w:numPr>
        <w:tabs>
          <w:tab w:val="num" w:pos="720"/>
        </w:tabs>
        <w:jc w:val="both"/>
        <w:rPr>
          <w:rFonts w:ascii="Arial" w:hAnsi="Arial" w:cs="Arial"/>
          <w:iCs/>
        </w:rPr>
      </w:pPr>
      <w:r w:rsidRPr="00740C40">
        <w:rPr>
          <w:rFonts w:ascii="Arial" w:hAnsi="Arial" w:cs="Arial"/>
          <w:iCs/>
        </w:rPr>
        <w:t>Export to Excel, PDF and other common formats</w:t>
      </w:r>
    </w:p>
    <w:p w14:paraId="0245FE4B" w14:textId="77777777" w:rsidR="00740C40" w:rsidRPr="00740C40" w:rsidRDefault="00740C40" w:rsidP="001C1ED5">
      <w:pPr>
        <w:pStyle w:val="ListParagraph"/>
        <w:numPr>
          <w:ilvl w:val="0"/>
          <w:numId w:val="9"/>
        </w:numPr>
        <w:tabs>
          <w:tab w:val="num" w:pos="720"/>
        </w:tabs>
        <w:jc w:val="both"/>
        <w:rPr>
          <w:rFonts w:ascii="Arial" w:hAnsi="Arial" w:cs="Arial"/>
          <w:iCs/>
        </w:rPr>
      </w:pPr>
      <w:r w:rsidRPr="00740C40">
        <w:rPr>
          <w:rFonts w:ascii="Arial" w:hAnsi="Arial" w:cs="Arial"/>
          <w:iCs/>
        </w:rPr>
        <w:t>Automated scheduled reporting</w:t>
      </w:r>
    </w:p>
    <w:p w14:paraId="57D1187A" w14:textId="77777777" w:rsidR="00740C40" w:rsidRDefault="00740C40" w:rsidP="00740C40">
      <w:pPr>
        <w:jc w:val="both"/>
        <w:rPr>
          <w:rFonts w:ascii="Arial" w:hAnsi="Arial" w:cs="Arial"/>
          <w:iCs/>
        </w:rPr>
      </w:pPr>
    </w:p>
    <w:p w14:paraId="523924AA" w14:textId="642AC4E9" w:rsidR="00740C40" w:rsidRDefault="00740C40" w:rsidP="00740C40">
      <w:pPr>
        <w:ind w:left="720"/>
        <w:jc w:val="both"/>
        <w:rPr>
          <w:rFonts w:ascii="Arial" w:hAnsi="Arial" w:cs="Arial"/>
          <w:iCs/>
        </w:rPr>
      </w:pPr>
      <w:r w:rsidRPr="00740C40">
        <w:rPr>
          <w:rFonts w:ascii="Arial" w:hAnsi="Arial" w:cs="Arial"/>
          <w:iCs/>
        </w:rPr>
        <w:t>The system must make it easy for CCHA to extract structured, meaningful insights without technical expertise.</w:t>
      </w:r>
    </w:p>
    <w:p w14:paraId="250A6B6C" w14:textId="77777777" w:rsidR="00706368" w:rsidRDefault="00706368" w:rsidP="00740C40">
      <w:pPr>
        <w:ind w:left="720"/>
        <w:jc w:val="both"/>
        <w:rPr>
          <w:rFonts w:ascii="Arial" w:hAnsi="Arial" w:cs="Arial"/>
          <w:iCs/>
        </w:rPr>
      </w:pPr>
    </w:p>
    <w:p w14:paraId="5A50A9ED" w14:textId="77777777" w:rsidR="00706368" w:rsidRDefault="00706368" w:rsidP="00740C40">
      <w:pPr>
        <w:ind w:left="720"/>
        <w:jc w:val="both"/>
        <w:rPr>
          <w:rFonts w:ascii="Arial" w:hAnsi="Arial" w:cs="Arial"/>
          <w:iCs/>
        </w:rPr>
      </w:pPr>
    </w:p>
    <w:p w14:paraId="0DB27573" w14:textId="58F2A758" w:rsidR="00706368" w:rsidRPr="00706368" w:rsidRDefault="00706368" w:rsidP="00706368">
      <w:pPr>
        <w:ind w:left="720"/>
        <w:jc w:val="both"/>
        <w:rPr>
          <w:rFonts w:ascii="Arial" w:hAnsi="Arial" w:cs="Arial"/>
          <w:iCs/>
        </w:rPr>
      </w:pPr>
      <w:r>
        <w:rPr>
          <w:rFonts w:ascii="Arial" w:hAnsi="Arial" w:cs="Arial"/>
          <w:iCs/>
        </w:rPr>
        <w:t>From a user experience perspective, t</w:t>
      </w:r>
      <w:r w:rsidRPr="00706368">
        <w:rPr>
          <w:rFonts w:ascii="Arial" w:hAnsi="Arial" w:cs="Arial"/>
          <w:iCs/>
        </w:rPr>
        <w:t xml:space="preserve">he system </w:t>
      </w:r>
      <w:r w:rsidR="005E0BD9">
        <w:rPr>
          <w:rFonts w:ascii="Arial" w:hAnsi="Arial" w:cs="Arial"/>
          <w:iCs/>
        </w:rPr>
        <w:t>should</w:t>
      </w:r>
      <w:r w:rsidRPr="00706368">
        <w:rPr>
          <w:rFonts w:ascii="Arial" w:hAnsi="Arial" w:cs="Arial"/>
          <w:iCs/>
        </w:rPr>
        <w:t xml:space="preserve"> provide:</w:t>
      </w:r>
    </w:p>
    <w:p w14:paraId="1250708E" w14:textId="77777777" w:rsidR="00706368" w:rsidRPr="00706368" w:rsidRDefault="00706368" w:rsidP="00706368">
      <w:pPr>
        <w:ind w:left="720"/>
        <w:jc w:val="both"/>
        <w:rPr>
          <w:rFonts w:ascii="Arial" w:hAnsi="Arial" w:cs="Arial"/>
          <w:iCs/>
        </w:rPr>
      </w:pPr>
    </w:p>
    <w:p w14:paraId="32FABEC5" w14:textId="77777777" w:rsidR="00706368" w:rsidRPr="00706368" w:rsidRDefault="00706368" w:rsidP="001C1ED5">
      <w:pPr>
        <w:pStyle w:val="ListParagraph"/>
        <w:numPr>
          <w:ilvl w:val="0"/>
          <w:numId w:val="10"/>
        </w:numPr>
        <w:jc w:val="both"/>
        <w:rPr>
          <w:rFonts w:ascii="Arial" w:hAnsi="Arial" w:cs="Arial"/>
          <w:iCs/>
        </w:rPr>
      </w:pPr>
      <w:r w:rsidRPr="00706368">
        <w:rPr>
          <w:rFonts w:ascii="Arial" w:hAnsi="Arial" w:cs="Arial"/>
          <w:iCs/>
        </w:rPr>
        <w:t>A modern, intuitive, mobile</w:t>
      </w:r>
      <w:r w:rsidRPr="00706368">
        <w:rPr>
          <w:rFonts w:ascii="Cambria Math" w:hAnsi="Cambria Math" w:cs="Cambria Math"/>
          <w:iCs/>
        </w:rPr>
        <w:t>‑</w:t>
      </w:r>
      <w:r w:rsidRPr="00706368">
        <w:rPr>
          <w:rFonts w:ascii="Arial" w:hAnsi="Arial" w:cs="Arial"/>
          <w:iCs/>
        </w:rPr>
        <w:t>friendly interface</w:t>
      </w:r>
    </w:p>
    <w:p w14:paraId="58755478" w14:textId="77777777" w:rsidR="00706368" w:rsidRPr="00706368" w:rsidRDefault="00706368" w:rsidP="001C1ED5">
      <w:pPr>
        <w:pStyle w:val="ListParagraph"/>
        <w:numPr>
          <w:ilvl w:val="0"/>
          <w:numId w:val="10"/>
        </w:numPr>
        <w:jc w:val="both"/>
        <w:rPr>
          <w:rFonts w:ascii="Arial" w:hAnsi="Arial" w:cs="Arial"/>
          <w:iCs/>
        </w:rPr>
      </w:pPr>
      <w:r w:rsidRPr="00706368">
        <w:rPr>
          <w:rFonts w:ascii="Arial" w:hAnsi="Arial" w:cs="Arial"/>
          <w:iCs/>
        </w:rPr>
        <w:t>Easy navigation suitable for all levels of digital competence</w:t>
      </w:r>
    </w:p>
    <w:p w14:paraId="283675AF" w14:textId="77777777" w:rsidR="00706368" w:rsidRPr="00706368" w:rsidRDefault="00706368" w:rsidP="001C1ED5">
      <w:pPr>
        <w:pStyle w:val="ListParagraph"/>
        <w:numPr>
          <w:ilvl w:val="0"/>
          <w:numId w:val="10"/>
        </w:numPr>
        <w:jc w:val="both"/>
        <w:rPr>
          <w:rFonts w:ascii="Arial" w:hAnsi="Arial" w:cs="Arial"/>
          <w:iCs/>
        </w:rPr>
      </w:pPr>
      <w:r w:rsidRPr="00706368">
        <w:rPr>
          <w:rFonts w:ascii="Arial" w:hAnsi="Arial" w:cs="Arial"/>
          <w:iCs/>
        </w:rPr>
        <w:t>Minimal training required for day</w:t>
      </w:r>
      <w:r w:rsidRPr="00706368">
        <w:rPr>
          <w:rFonts w:ascii="Cambria Math" w:hAnsi="Cambria Math" w:cs="Cambria Math"/>
          <w:iCs/>
        </w:rPr>
        <w:t>‑</w:t>
      </w:r>
      <w:r w:rsidRPr="00706368">
        <w:rPr>
          <w:rFonts w:ascii="Arial" w:hAnsi="Arial" w:cs="Arial"/>
          <w:iCs/>
        </w:rPr>
        <w:t>to</w:t>
      </w:r>
      <w:r w:rsidRPr="00706368">
        <w:rPr>
          <w:rFonts w:ascii="Cambria Math" w:hAnsi="Cambria Math" w:cs="Cambria Math"/>
          <w:iCs/>
        </w:rPr>
        <w:t>‑</w:t>
      </w:r>
      <w:r w:rsidRPr="00706368">
        <w:rPr>
          <w:rFonts w:ascii="Arial" w:hAnsi="Arial" w:cs="Arial"/>
          <w:iCs/>
        </w:rPr>
        <w:t>day tasks</w:t>
      </w:r>
    </w:p>
    <w:p w14:paraId="5AFACF36" w14:textId="7B32E458" w:rsidR="00706368" w:rsidRDefault="00706368" w:rsidP="001C1ED5">
      <w:pPr>
        <w:pStyle w:val="ListParagraph"/>
        <w:numPr>
          <w:ilvl w:val="0"/>
          <w:numId w:val="10"/>
        </w:numPr>
        <w:jc w:val="both"/>
        <w:rPr>
          <w:rFonts w:ascii="Arial" w:hAnsi="Arial" w:cs="Arial"/>
          <w:iCs/>
        </w:rPr>
      </w:pPr>
      <w:r w:rsidRPr="00706368">
        <w:rPr>
          <w:rFonts w:ascii="Arial" w:hAnsi="Arial" w:cs="Arial"/>
          <w:iCs/>
        </w:rPr>
        <w:t>Self</w:t>
      </w:r>
      <w:r w:rsidRPr="00706368">
        <w:rPr>
          <w:rFonts w:ascii="Cambria Math" w:hAnsi="Cambria Math" w:cs="Cambria Math"/>
          <w:iCs/>
        </w:rPr>
        <w:t>‑</w:t>
      </w:r>
      <w:r w:rsidRPr="00706368">
        <w:rPr>
          <w:rFonts w:ascii="Arial" w:hAnsi="Arial" w:cs="Arial"/>
          <w:iCs/>
        </w:rPr>
        <w:t xml:space="preserve">service for employees and managers </w:t>
      </w:r>
    </w:p>
    <w:p w14:paraId="76C20ADD" w14:textId="1BD98CFE" w:rsidR="00D55F40" w:rsidRDefault="00D55F40" w:rsidP="001C1ED5">
      <w:pPr>
        <w:pStyle w:val="ListParagraph"/>
        <w:numPr>
          <w:ilvl w:val="0"/>
          <w:numId w:val="10"/>
        </w:numPr>
        <w:jc w:val="both"/>
        <w:rPr>
          <w:rFonts w:ascii="Arial" w:hAnsi="Arial" w:cs="Arial"/>
          <w:iCs/>
        </w:rPr>
      </w:pPr>
      <w:r>
        <w:rPr>
          <w:rFonts w:ascii="Arial" w:hAnsi="Arial" w:cs="Arial"/>
          <w:iCs/>
        </w:rPr>
        <w:t xml:space="preserve">Single </w:t>
      </w:r>
      <w:r w:rsidR="005E0BD9">
        <w:rPr>
          <w:rFonts w:ascii="Arial" w:hAnsi="Arial" w:cs="Arial"/>
          <w:iCs/>
        </w:rPr>
        <w:t>sign-on</w:t>
      </w:r>
      <w:r>
        <w:rPr>
          <w:rFonts w:ascii="Arial" w:hAnsi="Arial" w:cs="Arial"/>
          <w:iCs/>
        </w:rPr>
        <w:t xml:space="preserve"> for all </w:t>
      </w:r>
      <w:r w:rsidR="005E0BD9">
        <w:rPr>
          <w:rFonts w:ascii="Arial" w:hAnsi="Arial" w:cs="Arial"/>
          <w:iCs/>
        </w:rPr>
        <w:t>components (HRIS, LMS, payroll)</w:t>
      </w:r>
    </w:p>
    <w:p w14:paraId="31658932" w14:textId="77777777" w:rsidR="00706368" w:rsidRPr="00706368" w:rsidRDefault="00706368" w:rsidP="00706368">
      <w:pPr>
        <w:jc w:val="both"/>
        <w:rPr>
          <w:rFonts w:ascii="Arial" w:hAnsi="Arial" w:cs="Arial"/>
          <w:iCs/>
        </w:rPr>
      </w:pPr>
    </w:p>
    <w:p w14:paraId="62EC256E" w14:textId="77777777" w:rsidR="00706368" w:rsidRPr="00706368" w:rsidRDefault="00706368" w:rsidP="00706368">
      <w:pPr>
        <w:ind w:left="720"/>
        <w:jc w:val="both"/>
        <w:rPr>
          <w:rFonts w:ascii="Arial" w:hAnsi="Arial" w:cs="Arial"/>
          <w:iCs/>
        </w:rPr>
      </w:pPr>
    </w:p>
    <w:p w14:paraId="1864CC7F" w14:textId="03CCC215" w:rsidR="00706368" w:rsidRDefault="00706368" w:rsidP="00706368">
      <w:pPr>
        <w:ind w:left="720"/>
        <w:jc w:val="both"/>
        <w:rPr>
          <w:rFonts w:ascii="Arial" w:hAnsi="Arial" w:cs="Arial"/>
          <w:iCs/>
        </w:rPr>
      </w:pPr>
      <w:r w:rsidRPr="00706368">
        <w:rPr>
          <w:rFonts w:ascii="Arial" w:hAnsi="Arial" w:cs="Arial"/>
          <w:iCs/>
        </w:rPr>
        <w:t>Integration Requirements</w:t>
      </w:r>
      <w:r>
        <w:rPr>
          <w:rFonts w:ascii="Arial" w:hAnsi="Arial" w:cs="Arial"/>
          <w:iCs/>
        </w:rPr>
        <w:t>:</w:t>
      </w:r>
    </w:p>
    <w:p w14:paraId="602594C9" w14:textId="77777777" w:rsidR="00CA736A" w:rsidRPr="00706368" w:rsidRDefault="00CA736A" w:rsidP="00706368">
      <w:pPr>
        <w:ind w:left="720"/>
        <w:jc w:val="both"/>
        <w:rPr>
          <w:rFonts w:ascii="Arial" w:hAnsi="Arial" w:cs="Arial"/>
          <w:iCs/>
        </w:rPr>
      </w:pPr>
    </w:p>
    <w:p w14:paraId="6E05EE50" w14:textId="0B3ED089" w:rsidR="00706368" w:rsidRPr="00706368" w:rsidRDefault="00706368" w:rsidP="00706368">
      <w:pPr>
        <w:ind w:left="720"/>
        <w:jc w:val="both"/>
        <w:rPr>
          <w:rFonts w:ascii="Arial" w:hAnsi="Arial" w:cs="Arial"/>
          <w:iCs/>
        </w:rPr>
      </w:pPr>
      <w:r w:rsidRPr="00706368">
        <w:rPr>
          <w:rFonts w:ascii="Arial" w:hAnsi="Arial" w:cs="Arial"/>
          <w:iCs/>
        </w:rPr>
        <w:t xml:space="preserve">The system should integrate seamlessly between HRIS, Payroll and LMS components, and </w:t>
      </w:r>
      <w:r>
        <w:rPr>
          <w:rFonts w:ascii="Arial" w:hAnsi="Arial" w:cs="Arial"/>
          <w:iCs/>
        </w:rPr>
        <w:t xml:space="preserve">potentially </w:t>
      </w:r>
      <w:r w:rsidRPr="00706368">
        <w:rPr>
          <w:rFonts w:ascii="Arial" w:hAnsi="Arial" w:cs="Arial"/>
          <w:iCs/>
        </w:rPr>
        <w:t>offer</w:t>
      </w:r>
      <w:r>
        <w:rPr>
          <w:rFonts w:ascii="Arial" w:hAnsi="Arial" w:cs="Arial"/>
          <w:iCs/>
        </w:rPr>
        <w:t xml:space="preserve"> the following</w:t>
      </w:r>
      <w:r w:rsidRPr="00706368">
        <w:rPr>
          <w:rFonts w:ascii="Arial" w:hAnsi="Arial" w:cs="Arial"/>
          <w:iCs/>
        </w:rPr>
        <w:t>:</w:t>
      </w:r>
    </w:p>
    <w:p w14:paraId="74946C85" w14:textId="77777777" w:rsidR="00706368" w:rsidRPr="00706368" w:rsidRDefault="00706368" w:rsidP="00706368">
      <w:pPr>
        <w:ind w:left="720"/>
        <w:jc w:val="both"/>
        <w:rPr>
          <w:rFonts w:ascii="Arial" w:hAnsi="Arial" w:cs="Arial"/>
          <w:iCs/>
        </w:rPr>
      </w:pPr>
    </w:p>
    <w:p w14:paraId="7D141516" w14:textId="77777777" w:rsidR="00706368" w:rsidRPr="00706368" w:rsidRDefault="00706368" w:rsidP="001C1ED5">
      <w:pPr>
        <w:pStyle w:val="ListParagraph"/>
        <w:numPr>
          <w:ilvl w:val="0"/>
          <w:numId w:val="11"/>
        </w:numPr>
        <w:jc w:val="both"/>
        <w:rPr>
          <w:rFonts w:ascii="Arial" w:hAnsi="Arial" w:cs="Arial"/>
          <w:iCs/>
        </w:rPr>
      </w:pPr>
      <w:r w:rsidRPr="00706368">
        <w:rPr>
          <w:rFonts w:ascii="Arial" w:hAnsi="Arial" w:cs="Arial"/>
          <w:iCs/>
        </w:rPr>
        <w:t>API availability for future integrations</w:t>
      </w:r>
    </w:p>
    <w:p w14:paraId="36436B75" w14:textId="1E7561A9" w:rsidR="00BE1723" w:rsidRPr="00BE1723" w:rsidRDefault="00706368" w:rsidP="00BE1723">
      <w:pPr>
        <w:pStyle w:val="ListParagraph"/>
        <w:numPr>
          <w:ilvl w:val="0"/>
          <w:numId w:val="11"/>
        </w:numPr>
        <w:jc w:val="both"/>
        <w:rPr>
          <w:rFonts w:ascii="Arial" w:hAnsi="Arial" w:cs="Arial"/>
          <w:iCs/>
        </w:rPr>
      </w:pPr>
      <w:r w:rsidRPr="00706368">
        <w:rPr>
          <w:rFonts w:ascii="Arial" w:hAnsi="Arial" w:cs="Arial"/>
          <w:iCs/>
        </w:rPr>
        <w:t xml:space="preserve">Integration with Microsoft 365 </w:t>
      </w:r>
    </w:p>
    <w:p w14:paraId="36768530" w14:textId="0F70A7F9" w:rsidR="00706368" w:rsidRDefault="00706368" w:rsidP="001C1ED5">
      <w:pPr>
        <w:pStyle w:val="ListParagraph"/>
        <w:numPr>
          <w:ilvl w:val="0"/>
          <w:numId w:val="11"/>
        </w:numPr>
        <w:jc w:val="both"/>
        <w:rPr>
          <w:rFonts w:ascii="Arial" w:hAnsi="Arial" w:cs="Arial"/>
          <w:iCs/>
        </w:rPr>
      </w:pPr>
      <w:r w:rsidRPr="00706368">
        <w:rPr>
          <w:rFonts w:ascii="Arial" w:hAnsi="Arial" w:cs="Arial"/>
          <w:iCs/>
        </w:rPr>
        <w:t>Secure data transfer and permissions-based access controls</w:t>
      </w:r>
    </w:p>
    <w:p w14:paraId="131240DD" w14:textId="31A212C2" w:rsidR="00BE1723" w:rsidRDefault="00BE1723" w:rsidP="001C1ED5">
      <w:pPr>
        <w:pStyle w:val="ListParagraph"/>
        <w:numPr>
          <w:ilvl w:val="0"/>
          <w:numId w:val="11"/>
        </w:numPr>
        <w:jc w:val="both"/>
        <w:rPr>
          <w:rFonts w:ascii="Arial" w:hAnsi="Arial" w:cs="Arial"/>
          <w:iCs/>
        </w:rPr>
      </w:pPr>
      <w:r>
        <w:rPr>
          <w:rFonts w:ascii="Arial" w:hAnsi="Arial" w:cs="Arial"/>
          <w:iCs/>
        </w:rPr>
        <w:t xml:space="preserve">Integration with our current finance system will be beneficial </w:t>
      </w:r>
    </w:p>
    <w:p w14:paraId="16B050AA" w14:textId="77777777" w:rsidR="00706368" w:rsidRDefault="00706368" w:rsidP="00706368">
      <w:pPr>
        <w:jc w:val="both"/>
        <w:rPr>
          <w:rFonts w:ascii="Arial" w:hAnsi="Arial" w:cs="Arial"/>
          <w:iCs/>
        </w:rPr>
      </w:pPr>
    </w:p>
    <w:p w14:paraId="7390B3F1" w14:textId="77777777" w:rsidR="00706368" w:rsidRDefault="00706368" w:rsidP="00706368">
      <w:pPr>
        <w:jc w:val="both"/>
        <w:rPr>
          <w:rFonts w:ascii="Arial" w:hAnsi="Arial" w:cs="Arial"/>
          <w:iCs/>
        </w:rPr>
      </w:pPr>
    </w:p>
    <w:p w14:paraId="0C999F00" w14:textId="77777777" w:rsidR="00706368" w:rsidRDefault="00706368" w:rsidP="00706368">
      <w:pPr>
        <w:ind w:left="720"/>
        <w:jc w:val="both"/>
        <w:rPr>
          <w:rFonts w:ascii="Arial" w:hAnsi="Arial" w:cs="Arial"/>
          <w:iCs/>
        </w:rPr>
      </w:pPr>
      <w:r w:rsidRPr="00706368">
        <w:rPr>
          <w:rFonts w:ascii="Arial" w:hAnsi="Arial" w:cs="Arial"/>
          <w:iCs/>
        </w:rPr>
        <w:t>The solution must meet:</w:t>
      </w:r>
    </w:p>
    <w:p w14:paraId="433C89B3" w14:textId="77777777" w:rsidR="00706368" w:rsidRPr="00706368" w:rsidRDefault="00706368" w:rsidP="00706368">
      <w:pPr>
        <w:ind w:left="720"/>
        <w:jc w:val="both"/>
        <w:rPr>
          <w:rFonts w:ascii="Arial" w:hAnsi="Arial" w:cs="Arial"/>
          <w:iCs/>
        </w:rPr>
      </w:pPr>
    </w:p>
    <w:p w14:paraId="7C7583CF" w14:textId="77777777" w:rsidR="00706368" w:rsidRPr="00706368" w:rsidRDefault="00706368" w:rsidP="001C1ED5">
      <w:pPr>
        <w:pStyle w:val="ListParagraph"/>
        <w:numPr>
          <w:ilvl w:val="0"/>
          <w:numId w:val="14"/>
        </w:numPr>
        <w:tabs>
          <w:tab w:val="num" w:pos="720"/>
        </w:tabs>
        <w:jc w:val="both"/>
        <w:rPr>
          <w:rFonts w:ascii="Arial" w:hAnsi="Arial" w:cs="Arial"/>
          <w:iCs/>
        </w:rPr>
      </w:pPr>
      <w:r w:rsidRPr="00706368">
        <w:rPr>
          <w:rFonts w:ascii="Arial" w:hAnsi="Arial" w:cs="Arial"/>
          <w:iCs/>
        </w:rPr>
        <w:t>UK GDPR requirements</w:t>
      </w:r>
    </w:p>
    <w:p w14:paraId="434EA0F9" w14:textId="77777777" w:rsidR="00706368" w:rsidRPr="00706368" w:rsidRDefault="00706368" w:rsidP="001C1ED5">
      <w:pPr>
        <w:pStyle w:val="ListParagraph"/>
        <w:numPr>
          <w:ilvl w:val="0"/>
          <w:numId w:val="13"/>
        </w:numPr>
        <w:tabs>
          <w:tab w:val="num" w:pos="720"/>
        </w:tabs>
        <w:jc w:val="both"/>
        <w:rPr>
          <w:rFonts w:ascii="Arial" w:hAnsi="Arial" w:cs="Arial"/>
          <w:iCs/>
        </w:rPr>
      </w:pPr>
      <w:r w:rsidRPr="00706368">
        <w:rPr>
          <w:rFonts w:ascii="Arial" w:hAnsi="Arial" w:cs="Arial"/>
          <w:iCs/>
        </w:rPr>
        <w:t>Secure data storage and access controls</w:t>
      </w:r>
    </w:p>
    <w:p w14:paraId="3A824534" w14:textId="77777777" w:rsidR="00706368" w:rsidRPr="00706368" w:rsidRDefault="00706368" w:rsidP="001C1ED5">
      <w:pPr>
        <w:pStyle w:val="ListParagraph"/>
        <w:numPr>
          <w:ilvl w:val="0"/>
          <w:numId w:val="13"/>
        </w:numPr>
        <w:tabs>
          <w:tab w:val="num" w:pos="720"/>
        </w:tabs>
        <w:jc w:val="both"/>
        <w:rPr>
          <w:rFonts w:ascii="Arial" w:hAnsi="Arial" w:cs="Arial"/>
          <w:iCs/>
        </w:rPr>
      </w:pPr>
      <w:r w:rsidRPr="00706368">
        <w:rPr>
          <w:rFonts w:ascii="Arial" w:hAnsi="Arial" w:cs="Arial"/>
          <w:iCs/>
        </w:rPr>
        <w:t>Audit logging</w:t>
      </w:r>
    </w:p>
    <w:p w14:paraId="32A5A014" w14:textId="77777777" w:rsidR="00706368" w:rsidRDefault="00706368" w:rsidP="001C1ED5">
      <w:pPr>
        <w:pStyle w:val="ListParagraph"/>
        <w:numPr>
          <w:ilvl w:val="0"/>
          <w:numId w:val="13"/>
        </w:numPr>
        <w:tabs>
          <w:tab w:val="num" w:pos="720"/>
        </w:tabs>
        <w:jc w:val="both"/>
        <w:rPr>
          <w:rFonts w:ascii="Arial" w:hAnsi="Arial" w:cs="Arial"/>
          <w:iCs/>
        </w:rPr>
      </w:pPr>
      <w:r w:rsidRPr="00706368">
        <w:rPr>
          <w:rFonts w:ascii="Arial" w:hAnsi="Arial" w:cs="Arial"/>
          <w:iCs/>
        </w:rPr>
        <w:t>Business continuity and disaster recovery planning</w:t>
      </w:r>
    </w:p>
    <w:p w14:paraId="0458D0C6" w14:textId="21F3DA01" w:rsidR="008158BE" w:rsidRPr="00706368" w:rsidRDefault="008158BE" w:rsidP="001C1ED5">
      <w:pPr>
        <w:pStyle w:val="ListParagraph"/>
        <w:numPr>
          <w:ilvl w:val="0"/>
          <w:numId w:val="13"/>
        </w:numPr>
        <w:tabs>
          <w:tab w:val="num" w:pos="720"/>
        </w:tabs>
        <w:jc w:val="both"/>
        <w:rPr>
          <w:rFonts w:ascii="Arial" w:hAnsi="Arial" w:cs="Arial"/>
          <w:iCs/>
        </w:rPr>
      </w:pPr>
      <w:r>
        <w:rPr>
          <w:rFonts w:ascii="Arial" w:hAnsi="Arial" w:cs="Arial"/>
          <w:iCs/>
        </w:rPr>
        <w:t>6-year retention rul</w:t>
      </w:r>
      <w:r w:rsidR="00A5163C">
        <w:rPr>
          <w:rFonts w:ascii="Arial" w:hAnsi="Arial" w:cs="Arial"/>
          <w:iCs/>
        </w:rPr>
        <w:t>e</w:t>
      </w:r>
    </w:p>
    <w:p w14:paraId="16FADDFC" w14:textId="77777777" w:rsidR="00706368" w:rsidRDefault="00706368" w:rsidP="001C1ED5">
      <w:pPr>
        <w:pStyle w:val="ListParagraph"/>
        <w:numPr>
          <w:ilvl w:val="0"/>
          <w:numId w:val="13"/>
        </w:numPr>
        <w:tabs>
          <w:tab w:val="num" w:pos="720"/>
        </w:tabs>
        <w:jc w:val="both"/>
        <w:rPr>
          <w:rFonts w:ascii="Arial" w:hAnsi="Arial" w:cs="Arial"/>
          <w:iCs/>
        </w:rPr>
      </w:pPr>
      <w:r w:rsidRPr="00706368">
        <w:rPr>
          <w:rFonts w:ascii="Arial" w:hAnsi="Arial" w:cs="Arial"/>
          <w:iCs/>
        </w:rPr>
        <w:t>Secure hosting (UK</w:t>
      </w:r>
      <w:r w:rsidRPr="00706368">
        <w:rPr>
          <w:rFonts w:ascii="Arial" w:hAnsi="Arial" w:cs="Arial"/>
          <w:iCs/>
        </w:rPr>
        <w:noBreakHyphen/>
        <w:t>based preferred)</w:t>
      </w:r>
    </w:p>
    <w:p w14:paraId="79538A00" w14:textId="77777777" w:rsidR="00706368" w:rsidRDefault="00706368" w:rsidP="00706368">
      <w:pPr>
        <w:tabs>
          <w:tab w:val="num" w:pos="720"/>
        </w:tabs>
        <w:jc w:val="both"/>
        <w:rPr>
          <w:rFonts w:ascii="Arial" w:hAnsi="Arial" w:cs="Arial"/>
          <w:iCs/>
        </w:rPr>
      </w:pPr>
    </w:p>
    <w:p w14:paraId="5BFF0C9A" w14:textId="77777777" w:rsidR="00706368" w:rsidRDefault="00706368" w:rsidP="00706368">
      <w:pPr>
        <w:tabs>
          <w:tab w:val="num" w:pos="720"/>
        </w:tabs>
        <w:jc w:val="both"/>
        <w:rPr>
          <w:rFonts w:ascii="Arial" w:hAnsi="Arial" w:cs="Arial"/>
          <w:iCs/>
        </w:rPr>
      </w:pPr>
    </w:p>
    <w:p w14:paraId="492FDAA4" w14:textId="77777777" w:rsidR="00706368" w:rsidRDefault="00706368" w:rsidP="00706368">
      <w:pPr>
        <w:ind w:left="720"/>
        <w:jc w:val="both"/>
        <w:rPr>
          <w:rFonts w:ascii="Arial" w:hAnsi="Arial" w:cs="Arial"/>
          <w:iCs/>
        </w:rPr>
      </w:pPr>
      <w:r w:rsidRPr="00706368">
        <w:rPr>
          <w:rFonts w:ascii="Arial" w:hAnsi="Arial" w:cs="Arial"/>
          <w:iCs/>
        </w:rPr>
        <w:t>Ongoing support must include:</w:t>
      </w:r>
    </w:p>
    <w:p w14:paraId="0AFD080F" w14:textId="77777777" w:rsidR="00706368" w:rsidRPr="00706368" w:rsidRDefault="00706368" w:rsidP="00706368">
      <w:pPr>
        <w:ind w:left="720"/>
        <w:jc w:val="both"/>
        <w:rPr>
          <w:rFonts w:ascii="Arial" w:hAnsi="Arial" w:cs="Arial"/>
          <w:iCs/>
        </w:rPr>
      </w:pPr>
    </w:p>
    <w:p w14:paraId="4BE39C32" w14:textId="77777777" w:rsidR="00706368" w:rsidRPr="00706368" w:rsidRDefault="00706368" w:rsidP="001C1ED5">
      <w:pPr>
        <w:pStyle w:val="ListParagraph"/>
        <w:numPr>
          <w:ilvl w:val="0"/>
          <w:numId w:val="15"/>
        </w:numPr>
        <w:tabs>
          <w:tab w:val="num" w:pos="720"/>
        </w:tabs>
        <w:jc w:val="both"/>
        <w:rPr>
          <w:rFonts w:ascii="Arial" w:hAnsi="Arial" w:cs="Arial"/>
          <w:iCs/>
        </w:rPr>
      </w:pPr>
      <w:r w:rsidRPr="00706368">
        <w:rPr>
          <w:rFonts w:ascii="Arial" w:hAnsi="Arial" w:cs="Arial"/>
          <w:iCs/>
        </w:rPr>
        <w:lastRenderedPageBreak/>
        <w:t>Technical support (with defined SLAs)</w:t>
      </w:r>
    </w:p>
    <w:p w14:paraId="75EC031A" w14:textId="77777777" w:rsidR="00706368" w:rsidRPr="00706368" w:rsidRDefault="00706368" w:rsidP="001C1ED5">
      <w:pPr>
        <w:pStyle w:val="ListParagraph"/>
        <w:numPr>
          <w:ilvl w:val="0"/>
          <w:numId w:val="15"/>
        </w:numPr>
        <w:tabs>
          <w:tab w:val="num" w:pos="720"/>
        </w:tabs>
        <w:jc w:val="both"/>
        <w:rPr>
          <w:rFonts w:ascii="Arial" w:hAnsi="Arial" w:cs="Arial"/>
          <w:iCs/>
        </w:rPr>
      </w:pPr>
      <w:r w:rsidRPr="00706368">
        <w:rPr>
          <w:rFonts w:ascii="Arial" w:hAnsi="Arial" w:cs="Arial"/>
          <w:iCs/>
        </w:rPr>
        <w:t>System updates and legislative changes</w:t>
      </w:r>
    </w:p>
    <w:p w14:paraId="7A3FED95" w14:textId="77777777" w:rsidR="00706368" w:rsidRPr="00706368" w:rsidRDefault="00706368" w:rsidP="001C1ED5">
      <w:pPr>
        <w:pStyle w:val="ListParagraph"/>
        <w:numPr>
          <w:ilvl w:val="0"/>
          <w:numId w:val="15"/>
        </w:numPr>
        <w:tabs>
          <w:tab w:val="num" w:pos="720"/>
        </w:tabs>
        <w:jc w:val="both"/>
        <w:rPr>
          <w:rFonts w:ascii="Arial" w:hAnsi="Arial" w:cs="Arial"/>
          <w:iCs/>
        </w:rPr>
      </w:pPr>
      <w:r w:rsidRPr="00706368">
        <w:rPr>
          <w:rFonts w:ascii="Arial" w:hAnsi="Arial" w:cs="Arial"/>
          <w:iCs/>
        </w:rPr>
        <w:t>Access to customer support portal</w:t>
      </w:r>
    </w:p>
    <w:p w14:paraId="018A7820" w14:textId="77777777" w:rsidR="00706368" w:rsidRPr="00706368" w:rsidRDefault="00706368" w:rsidP="001C1ED5">
      <w:pPr>
        <w:pStyle w:val="ListParagraph"/>
        <w:numPr>
          <w:ilvl w:val="0"/>
          <w:numId w:val="15"/>
        </w:numPr>
        <w:tabs>
          <w:tab w:val="num" w:pos="720"/>
        </w:tabs>
        <w:jc w:val="both"/>
        <w:rPr>
          <w:rFonts w:ascii="Arial" w:hAnsi="Arial" w:cs="Arial"/>
          <w:iCs/>
        </w:rPr>
      </w:pPr>
      <w:r w:rsidRPr="00706368">
        <w:rPr>
          <w:rFonts w:ascii="Arial" w:hAnsi="Arial" w:cs="Arial"/>
          <w:iCs/>
        </w:rPr>
        <w:t>Regular account or service reviews</w:t>
      </w:r>
    </w:p>
    <w:p w14:paraId="382F1501" w14:textId="77777777" w:rsidR="00706368" w:rsidRDefault="00706368" w:rsidP="001C1ED5">
      <w:pPr>
        <w:pStyle w:val="ListParagraph"/>
        <w:numPr>
          <w:ilvl w:val="0"/>
          <w:numId w:val="15"/>
        </w:numPr>
        <w:tabs>
          <w:tab w:val="num" w:pos="720"/>
        </w:tabs>
        <w:jc w:val="both"/>
        <w:rPr>
          <w:rFonts w:ascii="Arial" w:hAnsi="Arial" w:cs="Arial"/>
          <w:iCs/>
        </w:rPr>
      </w:pPr>
      <w:r w:rsidRPr="00706368">
        <w:rPr>
          <w:rFonts w:ascii="Arial" w:hAnsi="Arial" w:cs="Arial"/>
          <w:iCs/>
        </w:rPr>
        <w:t>Availability of additional training resources</w:t>
      </w:r>
    </w:p>
    <w:p w14:paraId="60A59BF4" w14:textId="0C126721" w:rsidR="007C4B33" w:rsidRPr="00706368" w:rsidRDefault="007C4B33" w:rsidP="001C1ED5">
      <w:pPr>
        <w:pStyle w:val="ListParagraph"/>
        <w:numPr>
          <w:ilvl w:val="0"/>
          <w:numId w:val="15"/>
        </w:numPr>
        <w:tabs>
          <w:tab w:val="num" w:pos="720"/>
        </w:tabs>
        <w:jc w:val="both"/>
        <w:rPr>
          <w:rFonts w:ascii="Arial" w:hAnsi="Arial" w:cs="Arial"/>
          <w:iCs/>
        </w:rPr>
      </w:pPr>
      <w:r>
        <w:rPr>
          <w:rFonts w:ascii="Arial" w:hAnsi="Arial" w:cs="Arial"/>
          <w:iCs/>
        </w:rPr>
        <w:t xml:space="preserve">Help functionality for colleagues </w:t>
      </w:r>
    </w:p>
    <w:p w14:paraId="46BEFE7C" w14:textId="77777777" w:rsidR="00706368" w:rsidRPr="00706368" w:rsidRDefault="00706368" w:rsidP="00706368">
      <w:pPr>
        <w:tabs>
          <w:tab w:val="num" w:pos="720"/>
        </w:tabs>
        <w:jc w:val="both"/>
        <w:rPr>
          <w:rFonts w:ascii="Arial" w:hAnsi="Arial" w:cs="Arial"/>
          <w:iCs/>
        </w:rPr>
      </w:pPr>
    </w:p>
    <w:p w14:paraId="7FFD6D59" w14:textId="77777777" w:rsidR="00740C40" w:rsidRPr="001A7E9A" w:rsidRDefault="00740C40" w:rsidP="001A7E9A">
      <w:pPr>
        <w:ind w:left="720"/>
        <w:jc w:val="both"/>
        <w:rPr>
          <w:rFonts w:ascii="Arial" w:hAnsi="Arial" w:cs="Arial"/>
          <w:i/>
          <w:color w:val="auto"/>
          <w:szCs w:val="22"/>
        </w:rPr>
      </w:pPr>
    </w:p>
    <w:p w14:paraId="58C41657" w14:textId="77777777" w:rsidR="001A7E9A" w:rsidRPr="001A7E9A" w:rsidRDefault="001A7E9A" w:rsidP="001A7E9A">
      <w:pPr>
        <w:jc w:val="both"/>
        <w:rPr>
          <w:rFonts w:ascii="Arial" w:hAnsi="Arial" w:cs="Arial"/>
          <w:b/>
          <w:color w:val="auto"/>
          <w:szCs w:val="22"/>
          <w:lang w:val="en-US"/>
        </w:rPr>
      </w:pPr>
      <w:r w:rsidRPr="001A7E9A">
        <w:rPr>
          <w:rFonts w:ascii="Arial" w:hAnsi="Arial" w:cs="Arial"/>
          <w:b/>
          <w:color w:val="auto"/>
          <w:szCs w:val="22"/>
        </w:rPr>
        <w:t>4.</w:t>
      </w:r>
      <w:r w:rsidRPr="001A7E9A">
        <w:rPr>
          <w:rFonts w:ascii="Arial" w:hAnsi="Arial" w:cs="Arial"/>
          <w:b/>
          <w:color w:val="auto"/>
          <w:szCs w:val="22"/>
        </w:rPr>
        <w:tab/>
        <w:t xml:space="preserve">Timescales </w:t>
      </w:r>
    </w:p>
    <w:p w14:paraId="7599F79F" w14:textId="77777777" w:rsidR="001A7E9A" w:rsidRPr="001A7E9A" w:rsidRDefault="001A7E9A" w:rsidP="001A7E9A">
      <w:pPr>
        <w:ind w:left="720"/>
        <w:jc w:val="both"/>
        <w:rPr>
          <w:rFonts w:ascii="Arial" w:hAnsi="Arial" w:cs="Arial"/>
          <w:color w:val="auto"/>
          <w:szCs w:val="22"/>
        </w:rPr>
      </w:pPr>
    </w:p>
    <w:p w14:paraId="43A55FB8" w14:textId="77777777" w:rsidR="003C24C0" w:rsidRPr="00706368" w:rsidRDefault="003C24C0" w:rsidP="003C24C0">
      <w:pPr>
        <w:ind w:left="720"/>
        <w:jc w:val="both"/>
        <w:rPr>
          <w:rFonts w:ascii="Arial" w:hAnsi="Arial" w:cs="Arial"/>
          <w:iCs/>
          <w:color w:val="auto"/>
          <w:szCs w:val="22"/>
        </w:rPr>
      </w:pPr>
      <w:r>
        <w:rPr>
          <w:rFonts w:ascii="Arial" w:hAnsi="Arial" w:cs="Arial"/>
          <w:iCs/>
          <w:color w:val="auto"/>
          <w:szCs w:val="22"/>
        </w:rPr>
        <w:t xml:space="preserve">Proposed start date of the contract (subject to discussion with a successful bidder): October 2026. </w:t>
      </w:r>
    </w:p>
    <w:p w14:paraId="2EBD7DCF" w14:textId="5344DC89" w:rsidR="001A7E9A" w:rsidRPr="003C24C0" w:rsidRDefault="00706368" w:rsidP="003C24C0">
      <w:pPr>
        <w:pStyle w:val="ListParagraph"/>
        <w:numPr>
          <w:ilvl w:val="0"/>
          <w:numId w:val="17"/>
        </w:numPr>
        <w:jc w:val="both"/>
        <w:rPr>
          <w:rFonts w:ascii="Arial" w:hAnsi="Arial" w:cs="Arial"/>
          <w:iCs/>
        </w:rPr>
      </w:pPr>
      <w:r w:rsidRPr="003C24C0">
        <w:rPr>
          <w:rFonts w:ascii="Arial" w:hAnsi="Arial" w:cs="Arial"/>
          <w:iCs/>
        </w:rPr>
        <w:t xml:space="preserve">It is expected that HRIS and LMS systems will go ‘live’ from January 2027, with payroll being integrated by March/ April 2027. </w:t>
      </w:r>
    </w:p>
    <w:p w14:paraId="0E3C5D0B" w14:textId="77777777" w:rsidR="00706368" w:rsidRPr="00706368" w:rsidRDefault="00706368" w:rsidP="001A7E9A">
      <w:pPr>
        <w:ind w:left="720"/>
        <w:jc w:val="both"/>
        <w:rPr>
          <w:rFonts w:ascii="Arial" w:hAnsi="Arial" w:cs="Arial"/>
          <w:iCs/>
          <w:color w:val="auto"/>
          <w:szCs w:val="22"/>
        </w:rPr>
      </w:pPr>
    </w:p>
    <w:p w14:paraId="324B859D" w14:textId="63460A5D" w:rsidR="00706368" w:rsidRPr="003C24C0" w:rsidRDefault="00706368" w:rsidP="003C24C0">
      <w:pPr>
        <w:pStyle w:val="ListParagraph"/>
        <w:numPr>
          <w:ilvl w:val="0"/>
          <w:numId w:val="17"/>
        </w:numPr>
        <w:jc w:val="both"/>
        <w:rPr>
          <w:rFonts w:ascii="Arial" w:hAnsi="Arial" w:cs="Arial"/>
          <w:iCs/>
        </w:rPr>
      </w:pPr>
      <w:r w:rsidRPr="003C24C0">
        <w:rPr>
          <w:rFonts w:ascii="Arial" w:hAnsi="Arial" w:cs="Arial"/>
          <w:iCs/>
        </w:rPr>
        <w:t xml:space="preserve">The implementation phase, if possible, should start about 2 months before the ‘live’ date. </w:t>
      </w:r>
    </w:p>
    <w:p w14:paraId="0C44F1F3" w14:textId="77777777" w:rsidR="00D65ACA" w:rsidRDefault="00D65ACA" w:rsidP="001A7E9A">
      <w:pPr>
        <w:ind w:left="720"/>
        <w:jc w:val="both"/>
        <w:rPr>
          <w:rFonts w:ascii="Arial" w:hAnsi="Arial" w:cs="Arial"/>
          <w:iCs/>
          <w:color w:val="auto"/>
          <w:szCs w:val="22"/>
        </w:rPr>
      </w:pPr>
    </w:p>
    <w:p w14:paraId="3690292B" w14:textId="77777777" w:rsidR="001A7E9A" w:rsidRPr="001A7E9A" w:rsidRDefault="001A7E9A" w:rsidP="001A7E9A">
      <w:pPr>
        <w:ind w:left="720"/>
        <w:jc w:val="both"/>
        <w:rPr>
          <w:rFonts w:ascii="Arial" w:hAnsi="Arial" w:cs="Arial"/>
          <w:i/>
          <w:color w:val="auto"/>
          <w:szCs w:val="22"/>
        </w:rPr>
      </w:pPr>
    </w:p>
    <w:p w14:paraId="53882E96" w14:textId="77777777" w:rsidR="001A7E9A" w:rsidRPr="001A7E9A" w:rsidRDefault="001A7E9A" w:rsidP="001A7E9A">
      <w:pPr>
        <w:jc w:val="both"/>
        <w:rPr>
          <w:rFonts w:ascii="Arial" w:hAnsi="Arial" w:cs="Arial"/>
          <w:b/>
          <w:color w:val="auto"/>
          <w:szCs w:val="22"/>
        </w:rPr>
      </w:pPr>
      <w:r w:rsidRPr="001A7E9A">
        <w:rPr>
          <w:rFonts w:ascii="Arial" w:hAnsi="Arial" w:cs="Arial"/>
          <w:b/>
          <w:color w:val="auto"/>
          <w:szCs w:val="22"/>
        </w:rPr>
        <w:t>5.</w:t>
      </w:r>
      <w:r w:rsidRPr="001A7E9A">
        <w:rPr>
          <w:rFonts w:ascii="Arial" w:hAnsi="Arial" w:cs="Arial"/>
          <w:b/>
          <w:color w:val="auto"/>
          <w:szCs w:val="22"/>
        </w:rPr>
        <w:tab/>
        <w:t>Working Arrangements</w:t>
      </w:r>
    </w:p>
    <w:p w14:paraId="2A7013C6" w14:textId="77777777" w:rsidR="001A7E9A" w:rsidRPr="001A7E9A" w:rsidRDefault="001A7E9A" w:rsidP="001A7E9A">
      <w:pPr>
        <w:jc w:val="both"/>
        <w:rPr>
          <w:rFonts w:ascii="Arial" w:hAnsi="Arial" w:cs="Arial"/>
          <w:b/>
          <w:color w:val="auto"/>
          <w:szCs w:val="22"/>
        </w:rPr>
      </w:pPr>
    </w:p>
    <w:p w14:paraId="2BC6DFE9" w14:textId="56B44E1F" w:rsidR="001A7E9A" w:rsidRPr="00706368" w:rsidRDefault="00706368" w:rsidP="001A7E9A">
      <w:pPr>
        <w:ind w:left="720"/>
        <w:jc w:val="both"/>
        <w:rPr>
          <w:rFonts w:ascii="Arial" w:hAnsi="Arial" w:cs="Arial"/>
          <w:iCs/>
          <w:color w:val="auto"/>
          <w:szCs w:val="22"/>
        </w:rPr>
      </w:pPr>
      <w:r w:rsidRPr="00706368">
        <w:rPr>
          <w:rFonts w:ascii="Arial" w:hAnsi="Arial" w:cs="Arial"/>
          <w:iCs/>
          <w:color w:val="auto"/>
          <w:szCs w:val="22"/>
        </w:rPr>
        <w:t xml:space="preserve">The provider to stay in contact with key members of People &amp; Organisational Development and Payroll Teams. </w:t>
      </w:r>
    </w:p>
    <w:p w14:paraId="6F137998" w14:textId="77777777" w:rsidR="00706368" w:rsidRPr="00706368" w:rsidRDefault="00706368" w:rsidP="001A7E9A">
      <w:pPr>
        <w:ind w:left="720"/>
        <w:jc w:val="both"/>
        <w:rPr>
          <w:rFonts w:ascii="Arial" w:hAnsi="Arial" w:cs="Arial"/>
          <w:iCs/>
          <w:color w:val="auto"/>
          <w:szCs w:val="22"/>
        </w:rPr>
      </w:pPr>
    </w:p>
    <w:p w14:paraId="222EA50A" w14:textId="57850890" w:rsidR="00706368" w:rsidRDefault="00706368" w:rsidP="001A7E9A">
      <w:pPr>
        <w:ind w:left="720"/>
        <w:jc w:val="both"/>
        <w:rPr>
          <w:rFonts w:ascii="Arial" w:hAnsi="Arial" w:cs="Arial"/>
          <w:iCs/>
          <w:color w:val="auto"/>
          <w:szCs w:val="22"/>
        </w:rPr>
      </w:pPr>
      <w:r w:rsidRPr="00706368">
        <w:rPr>
          <w:rFonts w:ascii="Arial" w:hAnsi="Arial" w:cs="Arial"/>
          <w:iCs/>
          <w:color w:val="auto"/>
          <w:szCs w:val="22"/>
        </w:rPr>
        <w:t>Quarterly reviews</w:t>
      </w:r>
      <w:r w:rsidR="008965CA">
        <w:rPr>
          <w:rFonts w:ascii="Arial" w:hAnsi="Arial" w:cs="Arial"/>
          <w:iCs/>
          <w:color w:val="auto"/>
          <w:szCs w:val="22"/>
        </w:rPr>
        <w:t xml:space="preserve"> via Microsoft Teams. </w:t>
      </w:r>
      <w:r w:rsidRPr="00706368">
        <w:rPr>
          <w:rFonts w:ascii="Arial" w:hAnsi="Arial" w:cs="Arial"/>
          <w:iCs/>
          <w:color w:val="auto"/>
          <w:szCs w:val="22"/>
        </w:rPr>
        <w:t xml:space="preserve"> </w:t>
      </w:r>
    </w:p>
    <w:p w14:paraId="6779334E" w14:textId="77777777" w:rsidR="00706368" w:rsidRPr="00706368" w:rsidRDefault="00706368" w:rsidP="001A7E9A">
      <w:pPr>
        <w:ind w:left="720"/>
        <w:jc w:val="both"/>
        <w:rPr>
          <w:rFonts w:ascii="Arial" w:hAnsi="Arial" w:cs="Arial"/>
          <w:iCs/>
          <w:color w:val="auto"/>
          <w:szCs w:val="22"/>
        </w:rPr>
      </w:pPr>
    </w:p>
    <w:p w14:paraId="0788AE03" w14:textId="77777777" w:rsidR="001A7E9A" w:rsidRPr="001A7E9A" w:rsidRDefault="001A7E9A" w:rsidP="001A7E9A">
      <w:pPr>
        <w:ind w:left="720"/>
        <w:jc w:val="both"/>
        <w:rPr>
          <w:rFonts w:ascii="Arial" w:hAnsi="Arial" w:cs="Arial"/>
          <w:b/>
          <w:color w:val="auto"/>
          <w:szCs w:val="22"/>
        </w:rPr>
      </w:pPr>
    </w:p>
    <w:p w14:paraId="33E02E25" w14:textId="5C7199E9" w:rsidR="001A7E9A" w:rsidRPr="001A7E9A" w:rsidRDefault="36318F98" w:rsidP="04D44F2A">
      <w:pPr>
        <w:ind w:left="720" w:hanging="720"/>
        <w:jc w:val="both"/>
        <w:rPr>
          <w:rFonts w:ascii="Arial" w:hAnsi="Arial" w:cs="Arial"/>
          <w:b/>
          <w:bCs/>
          <w:color w:val="auto"/>
        </w:rPr>
      </w:pPr>
      <w:r w:rsidRPr="04D44F2A">
        <w:rPr>
          <w:rFonts w:ascii="Arial" w:hAnsi="Arial" w:cs="Arial"/>
          <w:b/>
          <w:bCs/>
          <w:color w:val="auto"/>
        </w:rPr>
        <w:t>6.</w:t>
      </w:r>
      <w:r w:rsidR="001A7E9A">
        <w:tab/>
      </w:r>
      <w:r w:rsidR="148EF8CB" w:rsidRPr="04D44F2A">
        <w:rPr>
          <w:rFonts w:ascii="Arial" w:hAnsi="Arial" w:cs="Arial"/>
          <w:b/>
          <w:bCs/>
          <w:color w:val="auto"/>
        </w:rPr>
        <w:t>Sub-contractors</w:t>
      </w:r>
    </w:p>
    <w:p w14:paraId="72CC1EBF" w14:textId="7233D962" w:rsidR="001A7E9A" w:rsidRPr="001A7E9A" w:rsidRDefault="001A7E9A" w:rsidP="04D44F2A">
      <w:pPr>
        <w:ind w:left="720" w:hanging="720"/>
        <w:jc w:val="both"/>
        <w:rPr>
          <w:rFonts w:ascii="Arial" w:hAnsi="Arial" w:cs="Arial"/>
          <w:b/>
          <w:bCs/>
          <w:color w:val="auto"/>
        </w:rPr>
      </w:pPr>
    </w:p>
    <w:p w14:paraId="449C4542" w14:textId="49E380AC" w:rsidR="001A7E9A" w:rsidRPr="001A7E9A" w:rsidRDefault="148EF8CB" w:rsidP="04D44F2A">
      <w:pPr>
        <w:ind w:left="720"/>
        <w:jc w:val="both"/>
        <w:rPr>
          <w:rFonts w:ascii="Arial" w:hAnsi="Arial" w:cs="Arial"/>
          <w:color w:val="auto"/>
        </w:rPr>
      </w:pPr>
      <w:r w:rsidRPr="04D44F2A">
        <w:rPr>
          <w:rFonts w:ascii="Arial" w:hAnsi="Arial" w:cs="Arial"/>
          <w:color w:val="auto"/>
        </w:rPr>
        <w:t xml:space="preserve">Please </w:t>
      </w:r>
      <w:r w:rsidR="10E0073E" w:rsidRPr="04D44F2A">
        <w:rPr>
          <w:rFonts w:ascii="Arial" w:hAnsi="Arial" w:cs="Arial"/>
          <w:color w:val="auto"/>
        </w:rPr>
        <w:t>provide details of all sub-contractors you intend to use as part of the procurement (as required by section 28(1)(a) of the Procurem</w:t>
      </w:r>
      <w:r w:rsidR="34B9D7F5" w:rsidRPr="04D44F2A">
        <w:rPr>
          <w:rFonts w:ascii="Arial" w:hAnsi="Arial" w:cs="Arial"/>
          <w:color w:val="auto"/>
        </w:rPr>
        <w:t>e</w:t>
      </w:r>
      <w:r w:rsidR="10E0073E" w:rsidRPr="04D44F2A">
        <w:rPr>
          <w:rFonts w:ascii="Arial" w:hAnsi="Arial" w:cs="Arial"/>
          <w:color w:val="auto"/>
        </w:rPr>
        <w:t xml:space="preserve">nt Act 2023). This is not restricted to sub-contractors that the supplier is relying on to meet conditions of participation (who will in any event be associated persons) but applies to all sub-contractors (of all tiers) the supplier intends to sub-contract the performance of all or part of the contract to. </w:t>
      </w:r>
    </w:p>
    <w:p w14:paraId="52F6C62B" w14:textId="60B30398" w:rsidR="001A7E9A" w:rsidRPr="001A7E9A" w:rsidRDefault="001A7E9A" w:rsidP="04D44F2A">
      <w:pPr>
        <w:ind w:left="720"/>
        <w:jc w:val="both"/>
        <w:rPr>
          <w:rFonts w:ascii="Arial" w:hAnsi="Arial" w:cs="Arial"/>
          <w:color w:val="auto"/>
        </w:rPr>
      </w:pPr>
    </w:p>
    <w:p w14:paraId="4BEEDCEA" w14:textId="68CD01B7" w:rsidR="001A7E9A" w:rsidRPr="001A7E9A" w:rsidRDefault="1FCE5086" w:rsidP="04D44F2A">
      <w:pPr>
        <w:ind w:left="720"/>
        <w:jc w:val="both"/>
        <w:rPr>
          <w:rFonts w:ascii="Arial" w:hAnsi="Arial" w:cs="Arial"/>
          <w:color w:val="auto"/>
        </w:rPr>
      </w:pPr>
      <w:r w:rsidRPr="04D44F2A">
        <w:rPr>
          <w:rFonts w:ascii="Arial" w:hAnsi="Arial" w:cs="Arial"/>
          <w:color w:val="auto"/>
        </w:rPr>
        <w:t xml:space="preserve">It will also be required for your associated persons to provide their basic information, connected person and exclusions information via the Central Digital Platform. </w:t>
      </w:r>
    </w:p>
    <w:p w14:paraId="14D09E8A" w14:textId="44E4AD1E" w:rsidR="001A7E9A" w:rsidRPr="001A7E9A" w:rsidRDefault="001A7E9A" w:rsidP="04D44F2A">
      <w:pPr>
        <w:ind w:left="720"/>
        <w:jc w:val="both"/>
        <w:rPr>
          <w:rFonts w:ascii="Arial" w:hAnsi="Arial" w:cs="Arial"/>
          <w:color w:val="auto"/>
        </w:rPr>
      </w:pPr>
    </w:p>
    <w:p w14:paraId="1A45847F" w14:textId="598DED7E" w:rsidR="001A7E9A" w:rsidRPr="001A7E9A" w:rsidRDefault="4E2EB3AA" w:rsidP="04D44F2A">
      <w:pPr>
        <w:ind w:left="720"/>
        <w:jc w:val="both"/>
        <w:rPr>
          <w:rFonts w:ascii="Arial" w:hAnsi="Arial" w:cs="Arial"/>
          <w:color w:val="auto"/>
        </w:rPr>
      </w:pPr>
      <w:r w:rsidRPr="04D44F2A">
        <w:rPr>
          <w:rFonts w:ascii="Arial" w:hAnsi="Arial" w:cs="Arial"/>
          <w:color w:val="auto"/>
        </w:rPr>
        <w:t>Finally,</w:t>
      </w:r>
      <w:r w:rsidR="7AEF94D7" w:rsidRPr="04D44F2A">
        <w:rPr>
          <w:rFonts w:ascii="Arial" w:hAnsi="Arial" w:cs="Arial"/>
          <w:color w:val="auto"/>
        </w:rPr>
        <w:t xml:space="preserve"> you will also be required to declare that </w:t>
      </w:r>
      <w:r w:rsidR="5A4A02D0" w:rsidRPr="04D44F2A">
        <w:rPr>
          <w:rFonts w:ascii="Arial" w:hAnsi="Arial" w:cs="Arial"/>
          <w:color w:val="auto"/>
        </w:rPr>
        <w:t xml:space="preserve">your associated person/s and </w:t>
      </w:r>
      <w:r w:rsidR="7AEF94D7" w:rsidRPr="04D44F2A">
        <w:rPr>
          <w:rFonts w:ascii="Arial" w:hAnsi="Arial" w:cs="Arial"/>
          <w:color w:val="auto"/>
        </w:rPr>
        <w:t xml:space="preserve">any contractors you intend to use to deliver </w:t>
      </w:r>
      <w:proofErr w:type="gramStart"/>
      <w:r w:rsidR="7AEF94D7" w:rsidRPr="04D44F2A">
        <w:rPr>
          <w:rFonts w:ascii="Arial" w:hAnsi="Arial" w:cs="Arial"/>
          <w:color w:val="auto"/>
        </w:rPr>
        <w:t>all</w:t>
      </w:r>
      <w:proofErr w:type="gramEnd"/>
      <w:r w:rsidR="7AEF94D7" w:rsidRPr="04D44F2A">
        <w:rPr>
          <w:rFonts w:ascii="Arial" w:hAnsi="Arial" w:cs="Arial"/>
          <w:color w:val="auto"/>
        </w:rPr>
        <w:t xml:space="preserve"> or parts of th</w:t>
      </w:r>
      <w:r w:rsidR="039F57BC" w:rsidRPr="04D44F2A">
        <w:rPr>
          <w:rFonts w:ascii="Arial" w:hAnsi="Arial" w:cs="Arial"/>
          <w:color w:val="auto"/>
        </w:rPr>
        <w:t>i</w:t>
      </w:r>
      <w:r w:rsidR="7AEF94D7" w:rsidRPr="04D44F2A">
        <w:rPr>
          <w:rFonts w:ascii="Arial" w:hAnsi="Arial" w:cs="Arial"/>
          <w:color w:val="auto"/>
        </w:rPr>
        <w:t>s contract do not have any exclusion grounds applying to them and, that their core information is up to date</w:t>
      </w:r>
      <w:r w:rsidR="6114EDD5" w:rsidRPr="04D44F2A">
        <w:rPr>
          <w:rFonts w:ascii="Arial" w:hAnsi="Arial" w:cs="Arial"/>
          <w:color w:val="auto"/>
        </w:rPr>
        <w:t xml:space="preserve"> on the Central Digital Platform</w:t>
      </w:r>
      <w:r w:rsidR="7AEF94D7" w:rsidRPr="04D44F2A">
        <w:rPr>
          <w:rFonts w:ascii="Arial" w:hAnsi="Arial" w:cs="Arial"/>
          <w:color w:val="auto"/>
        </w:rPr>
        <w:t xml:space="preserve">. </w:t>
      </w:r>
    </w:p>
    <w:p w14:paraId="365F9EAE" w14:textId="1D787C93" w:rsidR="001A7E9A" w:rsidRPr="001A7E9A" w:rsidRDefault="001A7E9A" w:rsidP="04D44F2A">
      <w:pPr>
        <w:ind w:left="720" w:hanging="720"/>
        <w:jc w:val="both"/>
        <w:rPr>
          <w:rFonts w:ascii="Arial" w:hAnsi="Arial" w:cs="Arial"/>
          <w:b/>
          <w:bCs/>
          <w:color w:val="auto"/>
        </w:rPr>
      </w:pPr>
    </w:p>
    <w:p w14:paraId="5CBAC0AB" w14:textId="4B836B6C" w:rsidR="001A7E9A" w:rsidRPr="001A7E9A" w:rsidRDefault="001A7E9A" w:rsidP="04D44F2A">
      <w:pPr>
        <w:ind w:left="720" w:hanging="720"/>
        <w:jc w:val="both"/>
        <w:rPr>
          <w:rFonts w:ascii="Arial" w:hAnsi="Arial" w:cs="Arial"/>
          <w:b/>
          <w:bCs/>
          <w:color w:val="auto"/>
        </w:rPr>
      </w:pPr>
    </w:p>
    <w:p w14:paraId="21885DB1" w14:textId="75D3554F" w:rsidR="001A7E9A" w:rsidRPr="001A7E9A" w:rsidRDefault="6FDDA76F" w:rsidP="76AB4C37">
      <w:pPr>
        <w:ind w:left="720" w:hanging="720"/>
        <w:jc w:val="both"/>
        <w:rPr>
          <w:rFonts w:ascii="Arial" w:hAnsi="Arial" w:cs="Arial"/>
          <w:b/>
          <w:bCs/>
          <w:color w:val="auto"/>
        </w:rPr>
      </w:pPr>
      <w:r w:rsidRPr="04D44F2A">
        <w:rPr>
          <w:rFonts w:ascii="Arial" w:hAnsi="Arial" w:cs="Arial"/>
          <w:b/>
          <w:bCs/>
          <w:color w:val="auto"/>
        </w:rPr>
        <w:t>7</w:t>
      </w:r>
      <w:r w:rsidR="148EF8CB" w:rsidRPr="04D44F2A">
        <w:rPr>
          <w:rFonts w:ascii="Arial" w:hAnsi="Arial" w:cs="Arial"/>
          <w:b/>
          <w:bCs/>
          <w:color w:val="auto"/>
        </w:rPr>
        <w:t xml:space="preserve">. </w:t>
      </w:r>
      <w:r w:rsidR="001A7E9A">
        <w:tab/>
      </w:r>
      <w:r w:rsidR="36318F98" w:rsidRPr="04D44F2A">
        <w:rPr>
          <w:rFonts w:ascii="Arial" w:hAnsi="Arial" w:cs="Arial"/>
          <w:b/>
          <w:bCs/>
          <w:color w:val="auto"/>
        </w:rPr>
        <w:t xml:space="preserve">Service Levels and </w:t>
      </w:r>
      <w:r w:rsidR="00313A2A">
        <w:rPr>
          <w:rFonts w:ascii="Arial" w:hAnsi="Arial" w:cs="Arial"/>
          <w:b/>
          <w:bCs/>
          <w:color w:val="auto"/>
        </w:rPr>
        <w:t>K</w:t>
      </w:r>
      <w:r w:rsidR="209F6188" w:rsidRPr="04D44F2A">
        <w:rPr>
          <w:rFonts w:ascii="Arial" w:hAnsi="Arial" w:cs="Arial"/>
          <w:b/>
          <w:bCs/>
          <w:color w:val="auto"/>
        </w:rPr>
        <w:t xml:space="preserve">ey </w:t>
      </w:r>
      <w:r w:rsidR="36318F98" w:rsidRPr="04D44F2A">
        <w:rPr>
          <w:rFonts w:ascii="Arial" w:hAnsi="Arial" w:cs="Arial"/>
          <w:b/>
          <w:bCs/>
          <w:color w:val="auto"/>
        </w:rPr>
        <w:t>Performance</w:t>
      </w:r>
      <w:r w:rsidR="3FE0D06F" w:rsidRPr="04D44F2A">
        <w:rPr>
          <w:rFonts w:ascii="Arial" w:hAnsi="Arial" w:cs="Arial"/>
          <w:b/>
          <w:bCs/>
          <w:color w:val="auto"/>
        </w:rPr>
        <w:t xml:space="preserve"> </w:t>
      </w:r>
      <w:r w:rsidR="00313A2A">
        <w:rPr>
          <w:rFonts w:ascii="Arial" w:hAnsi="Arial" w:cs="Arial"/>
          <w:b/>
          <w:bCs/>
          <w:color w:val="auto"/>
        </w:rPr>
        <w:t>I</w:t>
      </w:r>
      <w:r w:rsidR="3FE0D06F" w:rsidRPr="04D44F2A">
        <w:rPr>
          <w:rFonts w:ascii="Arial" w:hAnsi="Arial" w:cs="Arial"/>
          <w:b/>
          <w:bCs/>
          <w:color w:val="auto"/>
        </w:rPr>
        <w:t>ndicators (KPIs) management</w:t>
      </w:r>
    </w:p>
    <w:p w14:paraId="077F1669" w14:textId="77777777" w:rsidR="001A7E9A" w:rsidRPr="001A7E9A" w:rsidRDefault="001A7E9A" w:rsidP="001A7E9A">
      <w:pPr>
        <w:ind w:left="720" w:hanging="720"/>
        <w:jc w:val="both"/>
        <w:rPr>
          <w:rFonts w:ascii="Arial" w:hAnsi="Arial" w:cs="Arial"/>
          <w:b/>
          <w:color w:val="auto"/>
          <w:szCs w:val="22"/>
        </w:rPr>
      </w:pPr>
    </w:p>
    <w:p w14:paraId="06F15B9C" w14:textId="19B33CAC" w:rsidR="00C341A0" w:rsidRDefault="00410111" w:rsidP="001C1ED5">
      <w:pPr>
        <w:pStyle w:val="ListParagraph"/>
        <w:numPr>
          <w:ilvl w:val="0"/>
          <w:numId w:val="16"/>
        </w:numPr>
        <w:jc w:val="both"/>
        <w:rPr>
          <w:rFonts w:ascii="Arial" w:hAnsi="Arial" w:cs="Arial"/>
        </w:rPr>
      </w:pPr>
      <w:r>
        <w:rPr>
          <w:rFonts w:ascii="Arial" w:hAnsi="Arial" w:cs="Arial"/>
        </w:rPr>
        <w:t>System Uptime</w:t>
      </w:r>
      <w:r w:rsidR="00784AED">
        <w:rPr>
          <w:rFonts w:ascii="Arial" w:hAnsi="Arial" w:cs="Arial"/>
        </w:rPr>
        <w:t xml:space="preserve"> </w:t>
      </w:r>
      <w:r w:rsidR="003C0A3E">
        <w:rPr>
          <w:rFonts w:ascii="Arial" w:hAnsi="Arial" w:cs="Arial"/>
        </w:rPr>
        <w:t xml:space="preserve">- 99% </w:t>
      </w:r>
    </w:p>
    <w:p w14:paraId="2E44D610" w14:textId="44704A89" w:rsidR="00410111" w:rsidRDefault="00410111" w:rsidP="001C1ED5">
      <w:pPr>
        <w:pStyle w:val="ListParagraph"/>
        <w:numPr>
          <w:ilvl w:val="0"/>
          <w:numId w:val="16"/>
        </w:numPr>
        <w:jc w:val="both"/>
        <w:rPr>
          <w:rFonts w:ascii="Arial" w:hAnsi="Arial" w:cs="Arial"/>
        </w:rPr>
      </w:pPr>
      <w:r>
        <w:rPr>
          <w:rFonts w:ascii="Arial" w:hAnsi="Arial" w:cs="Arial"/>
        </w:rPr>
        <w:t>Data Accuracy Rate</w:t>
      </w:r>
      <w:r w:rsidR="003C0A3E">
        <w:rPr>
          <w:rFonts w:ascii="Arial" w:hAnsi="Arial" w:cs="Arial"/>
        </w:rPr>
        <w:t xml:space="preserve"> – 100%</w:t>
      </w:r>
    </w:p>
    <w:p w14:paraId="658B537E" w14:textId="3CDC8254" w:rsidR="000567A3" w:rsidRDefault="000567A3" w:rsidP="001C1ED5">
      <w:pPr>
        <w:pStyle w:val="ListParagraph"/>
        <w:numPr>
          <w:ilvl w:val="0"/>
          <w:numId w:val="16"/>
        </w:numPr>
        <w:jc w:val="both"/>
        <w:rPr>
          <w:rFonts w:ascii="Arial" w:hAnsi="Arial" w:cs="Arial"/>
        </w:rPr>
      </w:pPr>
      <w:r>
        <w:rPr>
          <w:rFonts w:ascii="Arial" w:hAnsi="Arial" w:cs="Arial"/>
        </w:rPr>
        <w:t>Workflow Completion Time</w:t>
      </w:r>
      <w:r w:rsidR="003C0A3E">
        <w:rPr>
          <w:rFonts w:ascii="Arial" w:hAnsi="Arial" w:cs="Arial"/>
        </w:rPr>
        <w:t xml:space="preserve"> </w:t>
      </w:r>
      <w:r w:rsidR="00E06205">
        <w:rPr>
          <w:rFonts w:ascii="Arial" w:hAnsi="Arial" w:cs="Arial"/>
        </w:rPr>
        <w:t>–</w:t>
      </w:r>
      <w:r w:rsidR="003C0A3E">
        <w:rPr>
          <w:rFonts w:ascii="Arial" w:hAnsi="Arial" w:cs="Arial"/>
        </w:rPr>
        <w:t xml:space="preserve"> </w:t>
      </w:r>
      <w:r w:rsidR="009868E5">
        <w:rPr>
          <w:rFonts w:ascii="Arial" w:hAnsi="Arial" w:cs="Arial"/>
        </w:rPr>
        <w:t>98</w:t>
      </w:r>
      <w:r w:rsidR="00E06205">
        <w:rPr>
          <w:rFonts w:ascii="Arial" w:hAnsi="Arial" w:cs="Arial"/>
        </w:rPr>
        <w:t xml:space="preserve">% within set parameters </w:t>
      </w:r>
    </w:p>
    <w:p w14:paraId="67C486D5" w14:textId="5A2B93F6" w:rsidR="009868E5" w:rsidRDefault="009868E5" w:rsidP="001C1ED5">
      <w:pPr>
        <w:pStyle w:val="ListParagraph"/>
        <w:numPr>
          <w:ilvl w:val="0"/>
          <w:numId w:val="16"/>
        </w:numPr>
        <w:jc w:val="both"/>
        <w:rPr>
          <w:rFonts w:ascii="Arial" w:hAnsi="Arial" w:cs="Arial"/>
        </w:rPr>
      </w:pPr>
      <w:r>
        <w:rPr>
          <w:rFonts w:ascii="Arial" w:hAnsi="Arial" w:cs="Arial"/>
        </w:rPr>
        <w:t>Workflow Accuracy (as per set up)- 100%</w:t>
      </w:r>
    </w:p>
    <w:p w14:paraId="30B976E0" w14:textId="71B03275" w:rsidR="000567A3" w:rsidRDefault="000567A3" w:rsidP="001C1ED5">
      <w:pPr>
        <w:pStyle w:val="ListParagraph"/>
        <w:numPr>
          <w:ilvl w:val="0"/>
          <w:numId w:val="16"/>
        </w:numPr>
        <w:jc w:val="both"/>
        <w:rPr>
          <w:rFonts w:ascii="Arial" w:hAnsi="Arial" w:cs="Arial"/>
        </w:rPr>
      </w:pPr>
      <w:r>
        <w:rPr>
          <w:rFonts w:ascii="Arial" w:hAnsi="Arial" w:cs="Arial"/>
        </w:rPr>
        <w:t xml:space="preserve">Payroll Accuracy </w:t>
      </w:r>
      <w:r w:rsidR="00E06205">
        <w:rPr>
          <w:rFonts w:ascii="Arial" w:hAnsi="Arial" w:cs="Arial"/>
        </w:rPr>
        <w:t>– 99%</w:t>
      </w:r>
    </w:p>
    <w:p w14:paraId="1E6CA6A4" w14:textId="5AE00D53" w:rsidR="000567A3" w:rsidRDefault="000567A3" w:rsidP="001C1ED5">
      <w:pPr>
        <w:pStyle w:val="ListParagraph"/>
        <w:numPr>
          <w:ilvl w:val="0"/>
          <w:numId w:val="16"/>
        </w:numPr>
        <w:jc w:val="both"/>
        <w:rPr>
          <w:rFonts w:ascii="Arial" w:hAnsi="Arial" w:cs="Arial"/>
        </w:rPr>
      </w:pPr>
      <w:r>
        <w:rPr>
          <w:rFonts w:ascii="Arial" w:hAnsi="Arial" w:cs="Arial"/>
        </w:rPr>
        <w:t>Manual Adjustments needed</w:t>
      </w:r>
      <w:r w:rsidR="00E06205">
        <w:rPr>
          <w:rFonts w:ascii="Arial" w:hAnsi="Arial" w:cs="Arial"/>
        </w:rPr>
        <w:t xml:space="preserve"> (across products) – less than 5%</w:t>
      </w:r>
    </w:p>
    <w:p w14:paraId="7706D654" w14:textId="611D1A9F" w:rsidR="00AC59A7" w:rsidRDefault="00AC59A7" w:rsidP="001C1ED5">
      <w:pPr>
        <w:pStyle w:val="ListParagraph"/>
        <w:numPr>
          <w:ilvl w:val="0"/>
          <w:numId w:val="16"/>
        </w:numPr>
        <w:jc w:val="both"/>
        <w:rPr>
          <w:rFonts w:ascii="Arial" w:hAnsi="Arial" w:cs="Arial"/>
        </w:rPr>
      </w:pPr>
      <w:r>
        <w:rPr>
          <w:rFonts w:ascii="Arial" w:hAnsi="Arial" w:cs="Arial"/>
        </w:rPr>
        <w:t>On-Time Payroll Delivery</w:t>
      </w:r>
      <w:r w:rsidR="00E06205">
        <w:rPr>
          <w:rFonts w:ascii="Arial" w:hAnsi="Arial" w:cs="Arial"/>
        </w:rPr>
        <w:t xml:space="preserve"> – 100%</w:t>
      </w:r>
    </w:p>
    <w:p w14:paraId="251F1D15" w14:textId="605CB971" w:rsidR="00AC59A7" w:rsidRDefault="00AC59A7" w:rsidP="001C1ED5">
      <w:pPr>
        <w:pStyle w:val="ListParagraph"/>
        <w:numPr>
          <w:ilvl w:val="0"/>
          <w:numId w:val="16"/>
        </w:numPr>
        <w:jc w:val="both"/>
        <w:rPr>
          <w:rFonts w:ascii="Arial" w:hAnsi="Arial" w:cs="Arial"/>
        </w:rPr>
      </w:pPr>
      <w:r>
        <w:rPr>
          <w:rFonts w:ascii="Arial" w:hAnsi="Arial" w:cs="Arial"/>
        </w:rPr>
        <w:t xml:space="preserve">Reports Accuracy </w:t>
      </w:r>
      <w:r w:rsidR="00E06205">
        <w:rPr>
          <w:rFonts w:ascii="Arial" w:hAnsi="Arial" w:cs="Arial"/>
        </w:rPr>
        <w:t>– 9</w:t>
      </w:r>
      <w:r w:rsidR="005E5D15">
        <w:rPr>
          <w:rFonts w:ascii="Arial" w:hAnsi="Arial" w:cs="Arial"/>
        </w:rPr>
        <w:t>8%</w:t>
      </w:r>
    </w:p>
    <w:p w14:paraId="2B590602" w14:textId="2A9B1A73" w:rsidR="00C42112" w:rsidRDefault="008F015C" w:rsidP="001C1ED5">
      <w:pPr>
        <w:pStyle w:val="ListParagraph"/>
        <w:numPr>
          <w:ilvl w:val="0"/>
          <w:numId w:val="16"/>
        </w:numPr>
        <w:jc w:val="both"/>
        <w:rPr>
          <w:rFonts w:ascii="Arial" w:hAnsi="Arial" w:cs="Arial"/>
        </w:rPr>
      </w:pPr>
      <w:r>
        <w:rPr>
          <w:rFonts w:ascii="Arial" w:hAnsi="Arial" w:cs="Arial"/>
        </w:rPr>
        <w:t xml:space="preserve">System failure resolution time </w:t>
      </w:r>
      <w:r w:rsidR="005E5D15">
        <w:rPr>
          <w:rFonts w:ascii="Arial" w:hAnsi="Arial" w:cs="Arial"/>
        </w:rPr>
        <w:t>– less than 1 day</w:t>
      </w:r>
    </w:p>
    <w:p w14:paraId="2A506F58" w14:textId="14EDBFDC" w:rsidR="00C42112" w:rsidRDefault="00C42112" w:rsidP="001C1ED5">
      <w:pPr>
        <w:pStyle w:val="ListParagraph"/>
        <w:numPr>
          <w:ilvl w:val="0"/>
          <w:numId w:val="16"/>
        </w:numPr>
        <w:jc w:val="both"/>
        <w:rPr>
          <w:rFonts w:ascii="Arial" w:hAnsi="Arial" w:cs="Arial"/>
        </w:rPr>
      </w:pPr>
      <w:r>
        <w:rPr>
          <w:rFonts w:ascii="Arial" w:hAnsi="Arial" w:cs="Arial"/>
        </w:rPr>
        <w:t>Data Consistency Across Systems</w:t>
      </w:r>
      <w:r w:rsidR="005E5D15">
        <w:rPr>
          <w:rFonts w:ascii="Arial" w:hAnsi="Arial" w:cs="Arial"/>
        </w:rPr>
        <w:t xml:space="preserve"> – 100%</w:t>
      </w:r>
    </w:p>
    <w:p w14:paraId="39313021" w14:textId="3A49F3A1" w:rsidR="00C42112" w:rsidRDefault="00C42112" w:rsidP="001C1ED5">
      <w:pPr>
        <w:pStyle w:val="ListParagraph"/>
        <w:numPr>
          <w:ilvl w:val="0"/>
          <w:numId w:val="16"/>
        </w:numPr>
        <w:jc w:val="both"/>
        <w:rPr>
          <w:rFonts w:ascii="Arial" w:hAnsi="Arial" w:cs="Arial"/>
        </w:rPr>
      </w:pPr>
      <w:r>
        <w:rPr>
          <w:rFonts w:ascii="Arial" w:hAnsi="Arial" w:cs="Arial"/>
        </w:rPr>
        <w:t>Manual Workaround Required</w:t>
      </w:r>
      <w:r w:rsidR="005E5D15">
        <w:rPr>
          <w:rFonts w:ascii="Arial" w:hAnsi="Arial" w:cs="Arial"/>
        </w:rPr>
        <w:t xml:space="preserve"> – less than 3%</w:t>
      </w:r>
    </w:p>
    <w:p w14:paraId="1D129117" w14:textId="77777777" w:rsidR="005E5D15" w:rsidRDefault="00C42112" w:rsidP="001C1ED5">
      <w:pPr>
        <w:pStyle w:val="ListParagraph"/>
        <w:numPr>
          <w:ilvl w:val="0"/>
          <w:numId w:val="16"/>
        </w:numPr>
        <w:jc w:val="both"/>
        <w:rPr>
          <w:rFonts w:ascii="Arial" w:hAnsi="Arial" w:cs="Arial"/>
        </w:rPr>
      </w:pPr>
      <w:r>
        <w:rPr>
          <w:rFonts w:ascii="Arial" w:hAnsi="Arial" w:cs="Arial"/>
        </w:rPr>
        <w:t xml:space="preserve">Support – </w:t>
      </w:r>
    </w:p>
    <w:p w14:paraId="18AC38A2" w14:textId="77777777" w:rsidR="005E5D15" w:rsidRDefault="00C42112" w:rsidP="005E5D15">
      <w:pPr>
        <w:pStyle w:val="ListParagraph"/>
        <w:numPr>
          <w:ilvl w:val="1"/>
          <w:numId w:val="16"/>
        </w:numPr>
        <w:jc w:val="both"/>
        <w:rPr>
          <w:rFonts w:ascii="Arial" w:hAnsi="Arial" w:cs="Arial"/>
        </w:rPr>
      </w:pPr>
      <w:r>
        <w:rPr>
          <w:rFonts w:ascii="Arial" w:hAnsi="Arial" w:cs="Arial"/>
        </w:rPr>
        <w:t>First Time Resolution Rate</w:t>
      </w:r>
      <w:r w:rsidR="005E5D15">
        <w:rPr>
          <w:rFonts w:ascii="Arial" w:hAnsi="Arial" w:cs="Arial"/>
        </w:rPr>
        <w:t xml:space="preserve"> – </w:t>
      </w:r>
      <w:proofErr w:type="gramStart"/>
      <w:r w:rsidR="005E5D15">
        <w:rPr>
          <w:rFonts w:ascii="Arial" w:hAnsi="Arial" w:cs="Arial"/>
        </w:rPr>
        <w:t>75%</w:t>
      </w:r>
      <w:r w:rsidR="006131E6">
        <w:rPr>
          <w:rFonts w:ascii="Arial" w:hAnsi="Arial" w:cs="Arial"/>
        </w:rPr>
        <w:t>;</w:t>
      </w:r>
      <w:proofErr w:type="gramEnd"/>
      <w:r w:rsidR="006131E6">
        <w:rPr>
          <w:rFonts w:ascii="Arial" w:hAnsi="Arial" w:cs="Arial"/>
        </w:rPr>
        <w:t xml:space="preserve"> </w:t>
      </w:r>
    </w:p>
    <w:p w14:paraId="1D38A1BD" w14:textId="0C2B58C5" w:rsidR="005E5D15" w:rsidRDefault="006131E6" w:rsidP="005E5D15">
      <w:pPr>
        <w:pStyle w:val="ListParagraph"/>
        <w:numPr>
          <w:ilvl w:val="1"/>
          <w:numId w:val="16"/>
        </w:numPr>
        <w:jc w:val="both"/>
        <w:rPr>
          <w:rFonts w:ascii="Arial" w:hAnsi="Arial" w:cs="Arial"/>
        </w:rPr>
      </w:pPr>
      <w:r>
        <w:rPr>
          <w:rFonts w:ascii="Arial" w:hAnsi="Arial" w:cs="Arial"/>
        </w:rPr>
        <w:t>Average Resolution Time</w:t>
      </w:r>
      <w:r w:rsidR="005E5D15">
        <w:rPr>
          <w:rFonts w:ascii="Arial" w:hAnsi="Arial" w:cs="Arial"/>
        </w:rPr>
        <w:t xml:space="preserve"> – 1 day</w:t>
      </w:r>
      <w:r>
        <w:rPr>
          <w:rFonts w:ascii="Arial" w:hAnsi="Arial" w:cs="Arial"/>
        </w:rPr>
        <w:t xml:space="preserve"> </w:t>
      </w:r>
    </w:p>
    <w:p w14:paraId="0F65D88F" w14:textId="2E2998CE" w:rsidR="006131E6" w:rsidRDefault="006131E6" w:rsidP="005E5D15">
      <w:pPr>
        <w:pStyle w:val="ListParagraph"/>
        <w:numPr>
          <w:ilvl w:val="1"/>
          <w:numId w:val="16"/>
        </w:numPr>
        <w:jc w:val="both"/>
        <w:rPr>
          <w:rFonts w:ascii="Arial" w:hAnsi="Arial" w:cs="Arial"/>
        </w:rPr>
      </w:pPr>
      <w:r>
        <w:rPr>
          <w:rFonts w:ascii="Arial" w:hAnsi="Arial" w:cs="Arial"/>
        </w:rPr>
        <w:t>Number of Escalations</w:t>
      </w:r>
      <w:r w:rsidR="005E5D15">
        <w:rPr>
          <w:rFonts w:ascii="Arial" w:hAnsi="Arial" w:cs="Arial"/>
        </w:rPr>
        <w:t xml:space="preserve"> – less than 2 a month</w:t>
      </w:r>
    </w:p>
    <w:p w14:paraId="5327E4F7" w14:textId="122F3EA7" w:rsidR="00AC59A7" w:rsidRPr="00C341A0" w:rsidRDefault="006131E6" w:rsidP="001C1ED5">
      <w:pPr>
        <w:pStyle w:val="ListParagraph"/>
        <w:numPr>
          <w:ilvl w:val="0"/>
          <w:numId w:val="16"/>
        </w:numPr>
        <w:jc w:val="both"/>
        <w:rPr>
          <w:rFonts w:ascii="Arial" w:hAnsi="Arial" w:cs="Arial"/>
        </w:rPr>
      </w:pPr>
      <w:r>
        <w:rPr>
          <w:rFonts w:ascii="Arial" w:hAnsi="Arial" w:cs="Arial"/>
        </w:rPr>
        <w:t xml:space="preserve">Regulatory Compliance Issues </w:t>
      </w:r>
      <w:r w:rsidR="005E5D15">
        <w:rPr>
          <w:rFonts w:ascii="Arial" w:hAnsi="Arial" w:cs="Arial"/>
        </w:rPr>
        <w:t>– 100%</w:t>
      </w:r>
    </w:p>
    <w:p w14:paraId="451A7085" w14:textId="77777777" w:rsidR="00A30AC4" w:rsidRDefault="00A30AC4" w:rsidP="001A7E9A">
      <w:pPr>
        <w:ind w:left="720" w:hanging="720"/>
        <w:jc w:val="both"/>
        <w:rPr>
          <w:rFonts w:ascii="Arial" w:hAnsi="Arial" w:cs="Arial"/>
          <w:iCs/>
          <w:color w:val="auto"/>
          <w:szCs w:val="22"/>
        </w:rPr>
      </w:pPr>
    </w:p>
    <w:p w14:paraId="7714C22B" w14:textId="77777777" w:rsidR="000421EC" w:rsidRDefault="000421EC" w:rsidP="001A7E9A">
      <w:pPr>
        <w:ind w:left="720" w:hanging="720"/>
        <w:jc w:val="both"/>
        <w:rPr>
          <w:rFonts w:ascii="Arial" w:hAnsi="Arial" w:cs="Arial"/>
          <w:iCs/>
          <w:color w:val="auto"/>
          <w:szCs w:val="22"/>
        </w:rPr>
      </w:pPr>
    </w:p>
    <w:p w14:paraId="3DC1CA95" w14:textId="665AD140" w:rsidR="001A7E9A" w:rsidRDefault="00A30AC4" w:rsidP="00836D52">
      <w:pPr>
        <w:ind w:left="720"/>
        <w:jc w:val="both"/>
        <w:rPr>
          <w:rFonts w:ascii="Arial" w:hAnsi="Arial" w:cs="Arial"/>
          <w:iCs/>
          <w:color w:val="auto"/>
          <w:szCs w:val="22"/>
        </w:rPr>
      </w:pPr>
      <w:r>
        <w:rPr>
          <w:rFonts w:ascii="Arial" w:hAnsi="Arial" w:cs="Arial"/>
          <w:iCs/>
          <w:color w:val="auto"/>
          <w:szCs w:val="22"/>
        </w:rPr>
        <w:t xml:space="preserve">The following </w:t>
      </w:r>
      <w:r w:rsidR="00757B2A">
        <w:rPr>
          <w:rFonts w:ascii="Arial" w:hAnsi="Arial" w:cs="Arial"/>
          <w:iCs/>
          <w:color w:val="auto"/>
          <w:szCs w:val="22"/>
        </w:rPr>
        <w:t>KPI rating system</w:t>
      </w:r>
      <w:r>
        <w:rPr>
          <w:rFonts w:ascii="Arial" w:hAnsi="Arial" w:cs="Arial"/>
          <w:iCs/>
          <w:color w:val="auto"/>
          <w:szCs w:val="22"/>
        </w:rPr>
        <w:t xml:space="preserve"> will be used at our quarterly contract management meeting</w:t>
      </w:r>
      <w:r w:rsidR="00757B2A">
        <w:rPr>
          <w:rFonts w:ascii="Arial" w:hAnsi="Arial" w:cs="Arial"/>
          <w:iCs/>
          <w:color w:val="auto"/>
          <w:szCs w:val="22"/>
        </w:rPr>
        <w:t>:</w:t>
      </w:r>
    </w:p>
    <w:p w14:paraId="466F5FA2" w14:textId="77777777" w:rsidR="00757B2A" w:rsidRDefault="00757B2A" w:rsidP="001A7E9A">
      <w:pPr>
        <w:ind w:left="720" w:hanging="720"/>
        <w:jc w:val="both"/>
        <w:rPr>
          <w:rFonts w:ascii="Arial" w:hAnsi="Arial" w:cs="Arial"/>
          <w:iCs/>
          <w:color w:val="auto"/>
          <w:szCs w:val="22"/>
        </w:rPr>
      </w:pPr>
    </w:p>
    <w:tbl>
      <w:tblPr>
        <w:tblStyle w:val="TableGrid"/>
        <w:tblW w:w="0" w:type="auto"/>
        <w:tblInd w:w="720" w:type="dxa"/>
        <w:tblLook w:val="04A0" w:firstRow="1" w:lastRow="0" w:firstColumn="1" w:lastColumn="0" w:noHBand="0" w:noVBand="1"/>
      </w:tblPr>
      <w:tblGrid>
        <w:gridCol w:w="4265"/>
        <w:gridCol w:w="4322"/>
      </w:tblGrid>
      <w:tr w:rsidR="00195595" w14:paraId="513F72B5" w14:textId="77777777" w:rsidTr="00195595">
        <w:tc>
          <w:tcPr>
            <w:tcW w:w="4653" w:type="dxa"/>
          </w:tcPr>
          <w:p w14:paraId="3C87F2CA" w14:textId="59EA9665" w:rsidR="00195595" w:rsidRPr="00195595" w:rsidRDefault="00195595" w:rsidP="00416BC2">
            <w:pPr>
              <w:jc w:val="both"/>
              <w:rPr>
                <w:rFonts w:ascii="Arial" w:hAnsi="Arial" w:cs="Arial"/>
                <w:b/>
                <w:bCs/>
                <w:iCs/>
                <w:color w:val="auto"/>
                <w:sz w:val="24"/>
                <w:szCs w:val="24"/>
              </w:rPr>
            </w:pPr>
            <w:r w:rsidRPr="00195595">
              <w:rPr>
                <w:rFonts w:ascii="Arial" w:hAnsi="Arial" w:cs="Arial"/>
                <w:b/>
                <w:bCs/>
                <w:iCs/>
                <w:color w:val="auto"/>
                <w:sz w:val="24"/>
                <w:szCs w:val="24"/>
              </w:rPr>
              <w:t>Rating</w:t>
            </w:r>
          </w:p>
        </w:tc>
        <w:tc>
          <w:tcPr>
            <w:tcW w:w="4654" w:type="dxa"/>
          </w:tcPr>
          <w:p w14:paraId="4679FF2E" w14:textId="07B18419" w:rsidR="00195595" w:rsidRPr="00195595" w:rsidRDefault="00195595" w:rsidP="00416BC2">
            <w:pPr>
              <w:jc w:val="both"/>
              <w:rPr>
                <w:rFonts w:ascii="Arial" w:hAnsi="Arial" w:cs="Arial"/>
                <w:b/>
                <w:bCs/>
                <w:iCs/>
                <w:color w:val="auto"/>
                <w:sz w:val="24"/>
                <w:szCs w:val="24"/>
              </w:rPr>
            </w:pPr>
            <w:r w:rsidRPr="00195595">
              <w:rPr>
                <w:rFonts w:ascii="Arial" w:hAnsi="Arial" w:cs="Arial"/>
                <w:b/>
                <w:bCs/>
                <w:iCs/>
                <w:color w:val="auto"/>
                <w:sz w:val="24"/>
                <w:szCs w:val="24"/>
              </w:rPr>
              <w:t xml:space="preserve">Description </w:t>
            </w:r>
          </w:p>
        </w:tc>
      </w:tr>
      <w:tr w:rsidR="00195595" w14:paraId="671B09C9" w14:textId="77777777" w:rsidTr="00195595">
        <w:tc>
          <w:tcPr>
            <w:tcW w:w="4653" w:type="dxa"/>
          </w:tcPr>
          <w:p w14:paraId="0A207248" w14:textId="627F9C01" w:rsidR="00195595" w:rsidRDefault="00195595" w:rsidP="00416BC2">
            <w:pPr>
              <w:jc w:val="both"/>
              <w:rPr>
                <w:rFonts w:ascii="Arial" w:hAnsi="Arial" w:cs="Arial"/>
                <w:iCs/>
                <w:color w:val="auto"/>
                <w:szCs w:val="22"/>
              </w:rPr>
            </w:pPr>
            <w:r>
              <w:rPr>
                <w:rFonts w:ascii="Arial" w:hAnsi="Arial" w:cs="Arial"/>
                <w:iCs/>
                <w:color w:val="auto"/>
                <w:szCs w:val="22"/>
              </w:rPr>
              <w:t>Good</w:t>
            </w:r>
          </w:p>
        </w:tc>
        <w:tc>
          <w:tcPr>
            <w:tcW w:w="4654" w:type="dxa"/>
          </w:tcPr>
          <w:p w14:paraId="19CCF68C" w14:textId="1811AAD6" w:rsidR="00195595" w:rsidRDefault="00195595" w:rsidP="00195595">
            <w:pPr>
              <w:ind w:left="720" w:hanging="720"/>
              <w:rPr>
                <w:rFonts w:ascii="Arial" w:hAnsi="Arial" w:cs="Arial"/>
                <w:iCs/>
                <w:color w:val="auto"/>
                <w:szCs w:val="22"/>
              </w:rPr>
            </w:pPr>
            <w:r w:rsidRPr="00416BC2">
              <w:rPr>
                <w:rFonts w:ascii="Arial" w:hAnsi="Arial" w:cs="Arial"/>
                <w:iCs/>
                <w:color w:val="auto"/>
                <w:szCs w:val="22"/>
              </w:rPr>
              <w:t>Performance is meeting or exceeding the</w:t>
            </w:r>
            <w:r>
              <w:rPr>
                <w:rFonts w:ascii="Arial" w:hAnsi="Arial" w:cs="Arial"/>
                <w:iCs/>
                <w:color w:val="auto"/>
                <w:szCs w:val="22"/>
              </w:rPr>
              <w:t xml:space="preserve"> </w:t>
            </w:r>
            <w:r w:rsidRPr="00416BC2">
              <w:rPr>
                <w:rFonts w:ascii="Arial" w:hAnsi="Arial" w:cs="Arial"/>
                <w:iCs/>
                <w:color w:val="auto"/>
                <w:szCs w:val="22"/>
              </w:rPr>
              <w:t>KPI</w:t>
            </w:r>
          </w:p>
        </w:tc>
      </w:tr>
      <w:tr w:rsidR="00195595" w14:paraId="3E170263" w14:textId="77777777" w:rsidTr="00195595">
        <w:tc>
          <w:tcPr>
            <w:tcW w:w="4653" w:type="dxa"/>
          </w:tcPr>
          <w:p w14:paraId="13535550" w14:textId="53BF825A" w:rsidR="00195595" w:rsidRDefault="00195595" w:rsidP="00416BC2">
            <w:pPr>
              <w:jc w:val="both"/>
              <w:rPr>
                <w:rFonts w:ascii="Arial" w:hAnsi="Arial" w:cs="Arial"/>
                <w:iCs/>
                <w:color w:val="auto"/>
                <w:szCs w:val="22"/>
              </w:rPr>
            </w:pPr>
            <w:r w:rsidRPr="00195595">
              <w:rPr>
                <w:rFonts w:ascii="Arial" w:hAnsi="Arial" w:cs="Arial"/>
                <w:iCs/>
                <w:color w:val="auto"/>
                <w:szCs w:val="22"/>
              </w:rPr>
              <w:t>Approaching target</w:t>
            </w:r>
          </w:p>
        </w:tc>
        <w:tc>
          <w:tcPr>
            <w:tcW w:w="4654" w:type="dxa"/>
          </w:tcPr>
          <w:p w14:paraId="7EFCAA1C" w14:textId="78665FC4" w:rsidR="00195595" w:rsidRDefault="00195595" w:rsidP="00416BC2">
            <w:pPr>
              <w:jc w:val="both"/>
              <w:rPr>
                <w:rFonts w:ascii="Arial" w:hAnsi="Arial" w:cs="Arial"/>
                <w:iCs/>
                <w:color w:val="auto"/>
                <w:szCs w:val="22"/>
              </w:rPr>
            </w:pPr>
            <w:r w:rsidRPr="00195595">
              <w:rPr>
                <w:rFonts w:ascii="Arial" w:hAnsi="Arial" w:cs="Arial"/>
                <w:iCs/>
                <w:color w:val="auto"/>
                <w:szCs w:val="22"/>
              </w:rPr>
              <w:t>Performance is close to meeting the KPI</w:t>
            </w:r>
          </w:p>
        </w:tc>
      </w:tr>
      <w:tr w:rsidR="00195595" w14:paraId="2BF66B2D" w14:textId="77777777" w:rsidTr="00195595">
        <w:tc>
          <w:tcPr>
            <w:tcW w:w="4653" w:type="dxa"/>
          </w:tcPr>
          <w:p w14:paraId="13C36084" w14:textId="696D85A7" w:rsidR="00195595" w:rsidRDefault="00195595" w:rsidP="00416BC2">
            <w:pPr>
              <w:jc w:val="both"/>
              <w:rPr>
                <w:rFonts w:ascii="Arial" w:hAnsi="Arial" w:cs="Arial"/>
                <w:iCs/>
                <w:color w:val="auto"/>
                <w:szCs w:val="22"/>
              </w:rPr>
            </w:pPr>
            <w:r w:rsidRPr="00195595">
              <w:rPr>
                <w:rFonts w:ascii="Arial" w:hAnsi="Arial" w:cs="Arial"/>
                <w:iCs/>
                <w:color w:val="auto"/>
                <w:szCs w:val="22"/>
              </w:rPr>
              <w:t>Requires improvement</w:t>
            </w:r>
          </w:p>
        </w:tc>
        <w:tc>
          <w:tcPr>
            <w:tcW w:w="4654" w:type="dxa"/>
          </w:tcPr>
          <w:p w14:paraId="495A658B" w14:textId="5D20A56B" w:rsidR="00195595" w:rsidRDefault="00195595" w:rsidP="00416BC2">
            <w:pPr>
              <w:jc w:val="both"/>
              <w:rPr>
                <w:rFonts w:ascii="Arial" w:hAnsi="Arial" w:cs="Arial"/>
                <w:iCs/>
                <w:color w:val="auto"/>
                <w:szCs w:val="22"/>
              </w:rPr>
            </w:pPr>
            <w:r w:rsidRPr="00195595">
              <w:rPr>
                <w:rFonts w:ascii="Arial" w:hAnsi="Arial" w:cs="Arial"/>
                <w:iCs/>
                <w:color w:val="auto"/>
                <w:szCs w:val="22"/>
              </w:rPr>
              <w:t>Performance is below the KPI</w:t>
            </w:r>
          </w:p>
        </w:tc>
      </w:tr>
      <w:tr w:rsidR="00195595" w14:paraId="5173C851" w14:textId="77777777" w:rsidTr="00195595">
        <w:tc>
          <w:tcPr>
            <w:tcW w:w="4653" w:type="dxa"/>
          </w:tcPr>
          <w:p w14:paraId="277A637B" w14:textId="74F25F41" w:rsidR="00195595" w:rsidRDefault="00195595" w:rsidP="00416BC2">
            <w:pPr>
              <w:jc w:val="both"/>
              <w:rPr>
                <w:rFonts w:ascii="Arial" w:hAnsi="Arial" w:cs="Arial"/>
                <w:iCs/>
                <w:color w:val="auto"/>
                <w:szCs w:val="22"/>
              </w:rPr>
            </w:pPr>
            <w:r w:rsidRPr="00195595">
              <w:rPr>
                <w:rFonts w:ascii="Arial" w:hAnsi="Arial" w:cs="Arial"/>
                <w:iCs/>
                <w:color w:val="auto"/>
                <w:szCs w:val="22"/>
              </w:rPr>
              <w:t>Inadequate</w:t>
            </w:r>
          </w:p>
        </w:tc>
        <w:tc>
          <w:tcPr>
            <w:tcW w:w="4654" w:type="dxa"/>
          </w:tcPr>
          <w:p w14:paraId="1D474020" w14:textId="07AB13DB" w:rsidR="00195595" w:rsidRDefault="00195595" w:rsidP="00416BC2">
            <w:pPr>
              <w:jc w:val="both"/>
              <w:rPr>
                <w:rFonts w:ascii="Arial" w:hAnsi="Arial" w:cs="Arial"/>
                <w:iCs/>
                <w:color w:val="auto"/>
                <w:szCs w:val="22"/>
              </w:rPr>
            </w:pPr>
            <w:r w:rsidRPr="00195595">
              <w:rPr>
                <w:rFonts w:ascii="Arial" w:hAnsi="Arial" w:cs="Arial"/>
                <w:iCs/>
                <w:color w:val="auto"/>
                <w:szCs w:val="22"/>
              </w:rPr>
              <w:t>Performance is significantly below the KPI</w:t>
            </w:r>
          </w:p>
        </w:tc>
      </w:tr>
      <w:tr w:rsidR="00195595" w14:paraId="2AD4D00D" w14:textId="77777777" w:rsidTr="00195595">
        <w:tc>
          <w:tcPr>
            <w:tcW w:w="4653" w:type="dxa"/>
          </w:tcPr>
          <w:p w14:paraId="61D8AA35" w14:textId="18DEA093" w:rsidR="00195595" w:rsidRDefault="00195595" w:rsidP="00416BC2">
            <w:pPr>
              <w:jc w:val="both"/>
              <w:rPr>
                <w:rFonts w:ascii="Arial" w:hAnsi="Arial" w:cs="Arial"/>
                <w:iCs/>
                <w:color w:val="auto"/>
                <w:szCs w:val="22"/>
              </w:rPr>
            </w:pPr>
            <w:r w:rsidRPr="00195595">
              <w:rPr>
                <w:rFonts w:ascii="Arial" w:hAnsi="Arial" w:cs="Arial"/>
                <w:iCs/>
                <w:color w:val="auto"/>
                <w:szCs w:val="22"/>
              </w:rPr>
              <w:t>Other</w:t>
            </w:r>
          </w:p>
        </w:tc>
        <w:tc>
          <w:tcPr>
            <w:tcW w:w="4654" w:type="dxa"/>
          </w:tcPr>
          <w:p w14:paraId="5006AAD7" w14:textId="5834DEBB" w:rsidR="00195595" w:rsidRDefault="00195595" w:rsidP="00416BC2">
            <w:pPr>
              <w:jc w:val="both"/>
              <w:rPr>
                <w:rFonts w:ascii="Arial" w:hAnsi="Arial" w:cs="Arial"/>
                <w:iCs/>
                <w:color w:val="auto"/>
                <w:szCs w:val="22"/>
              </w:rPr>
            </w:pPr>
            <w:r w:rsidRPr="00195595">
              <w:rPr>
                <w:rFonts w:ascii="Arial" w:hAnsi="Arial" w:cs="Arial"/>
                <w:iCs/>
                <w:color w:val="auto"/>
                <w:szCs w:val="22"/>
              </w:rPr>
              <w:t>Performance cannot be described as good, approaching target, requires improvement or inadequate</w:t>
            </w:r>
          </w:p>
        </w:tc>
      </w:tr>
    </w:tbl>
    <w:p w14:paraId="7BA3E032" w14:textId="77777777" w:rsidR="00416BC2" w:rsidRDefault="00416BC2" w:rsidP="00416BC2">
      <w:pPr>
        <w:ind w:left="720" w:hanging="720"/>
        <w:jc w:val="both"/>
        <w:rPr>
          <w:rFonts w:ascii="Arial" w:hAnsi="Arial" w:cs="Arial"/>
          <w:iCs/>
          <w:color w:val="auto"/>
          <w:szCs w:val="22"/>
        </w:rPr>
      </w:pPr>
    </w:p>
    <w:p w14:paraId="2DA19E95" w14:textId="52919D59" w:rsidR="00416BC2" w:rsidRDefault="00836D52" w:rsidP="00416BC2">
      <w:pPr>
        <w:ind w:left="720" w:hanging="720"/>
        <w:jc w:val="both"/>
        <w:rPr>
          <w:rFonts w:ascii="Arial" w:hAnsi="Arial" w:cs="Arial"/>
          <w:iCs/>
          <w:color w:val="auto"/>
          <w:szCs w:val="22"/>
        </w:rPr>
      </w:pPr>
      <w:r>
        <w:rPr>
          <w:rFonts w:ascii="Arial" w:hAnsi="Arial" w:cs="Arial"/>
          <w:iCs/>
          <w:color w:val="auto"/>
          <w:szCs w:val="22"/>
        </w:rPr>
        <w:tab/>
      </w:r>
    </w:p>
    <w:p w14:paraId="76891C66" w14:textId="175BE399" w:rsidR="001A7E9A" w:rsidRPr="001A7E9A" w:rsidRDefault="524720C5" w:rsidP="04D44F2A">
      <w:pPr>
        <w:jc w:val="both"/>
        <w:rPr>
          <w:rFonts w:ascii="Arial" w:hAnsi="Arial" w:cs="Arial"/>
          <w:b/>
          <w:bCs/>
          <w:color w:val="auto"/>
        </w:rPr>
      </w:pPr>
      <w:r w:rsidRPr="04D44F2A">
        <w:rPr>
          <w:rFonts w:ascii="Arial" w:hAnsi="Arial" w:cs="Arial"/>
          <w:b/>
          <w:bCs/>
          <w:color w:val="auto"/>
        </w:rPr>
        <w:t>8</w:t>
      </w:r>
      <w:r w:rsidR="36318F98" w:rsidRPr="04D44F2A">
        <w:rPr>
          <w:rFonts w:ascii="Arial" w:hAnsi="Arial" w:cs="Arial"/>
          <w:b/>
          <w:bCs/>
          <w:color w:val="auto"/>
        </w:rPr>
        <w:t>.</w:t>
      </w:r>
      <w:r w:rsidR="001A7E9A">
        <w:tab/>
      </w:r>
      <w:r w:rsidR="36318F98" w:rsidRPr="04D44F2A">
        <w:rPr>
          <w:rFonts w:ascii="Arial" w:hAnsi="Arial" w:cs="Arial"/>
          <w:b/>
          <w:bCs/>
          <w:color w:val="auto"/>
        </w:rPr>
        <w:t xml:space="preserve">Locations </w:t>
      </w:r>
    </w:p>
    <w:p w14:paraId="05136B12" w14:textId="77777777" w:rsidR="001A7E9A" w:rsidRPr="001A7E9A" w:rsidRDefault="001A7E9A" w:rsidP="001A7E9A">
      <w:pPr>
        <w:ind w:left="720" w:hanging="720"/>
        <w:jc w:val="both"/>
        <w:rPr>
          <w:rFonts w:ascii="Arial" w:hAnsi="Arial" w:cs="Arial"/>
          <w:i/>
          <w:color w:val="auto"/>
          <w:szCs w:val="22"/>
        </w:rPr>
      </w:pPr>
    </w:p>
    <w:p w14:paraId="54FF4850" w14:textId="03195A10" w:rsidR="001A7E9A" w:rsidRDefault="00C341A0" w:rsidP="04D44F2A">
      <w:pPr>
        <w:ind w:left="720"/>
        <w:jc w:val="both"/>
        <w:rPr>
          <w:rFonts w:ascii="Arial" w:hAnsi="Arial" w:cs="Arial"/>
          <w:color w:val="auto"/>
        </w:rPr>
      </w:pPr>
      <w:r w:rsidRPr="00C341A0">
        <w:rPr>
          <w:rFonts w:ascii="Arial" w:hAnsi="Arial" w:cs="Arial"/>
          <w:color w:val="auto"/>
        </w:rPr>
        <w:t>Cardiff or online</w:t>
      </w:r>
    </w:p>
    <w:p w14:paraId="0DA6AB5B" w14:textId="77777777" w:rsidR="0051026E" w:rsidRPr="00C341A0" w:rsidRDefault="0051026E" w:rsidP="04D44F2A">
      <w:pPr>
        <w:ind w:left="720"/>
        <w:jc w:val="both"/>
        <w:rPr>
          <w:rFonts w:ascii="Arial" w:hAnsi="Arial" w:cs="Arial"/>
          <w:color w:val="auto"/>
        </w:rPr>
      </w:pPr>
    </w:p>
    <w:p w14:paraId="6085F66F" w14:textId="77777777" w:rsidR="00C6086D" w:rsidRDefault="00C6086D" w:rsidP="001A7E9A">
      <w:pPr>
        <w:ind w:left="720" w:hanging="720"/>
        <w:jc w:val="both"/>
        <w:rPr>
          <w:rFonts w:ascii="Arial" w:hAnsi="Arial" w:cs="Arial"/>
          <w:i/>
          <w:color w:val="auto"/>
          <w:szCs w:val="22"/>
        </w:rPr>
      </w:pPr>
    </w:p>
    <w:p w14:paraId="0E4BE435" w14:textId="2BDC30E9" w:rsidR="00C6086D" w:rsidRPr="00C6086D" w:rsidRDefault="19B19EF6" w:rsidP="76AB4C37">
      <w:pPr>
        <w:ind w:left="720" w:hanging="720"/>
        <w:jc w:val="both"/>
        <w:rPr>
          <w:rFonts w:ascii="Arial" w:hAnsi="Arial" w:cs="Arial"/>
          <w:b/>
          <w:bCs/>
          <w:color w:val="auto"/>
        </w:rPr>
      </w:pPr>
      <w:r w:rsidRPr="04D44F2A">
        <w:rPr>
          <w:rFonts w:ascii="Arial" w:hAnsi="Arial" w:cs="Arial"/>
          <w:b/>
          <w:bCs/>
          <w:color w:val="auto"/>
        </w:rPr>
        <w:t>9</w:t>
      </w:r>
      <w:r w:rsidR="31A06D78" w:rsidRPr="04D44F2A">
        <w:rPr>
          <w:rFonts w:ascii="Arial" w:hAnsi="Arial" w:cs="Arial"/>
          <w:b/>
          <w:bCs/>
          <w:color w:val="auto"/>
        </w:rPr>
        <w:t>.</w:t>
      </w:r>
      <w:r w:rsidR="00C6086D">
        <w:tab/>
      </w:r>
      <w:r w:rsidR="31A06D78" w:rsidRPr="04D44F2A">
        <w:rPr>
          <w:rFonts w:ascii="Arial" w:hAnsi="Arial" w:cs="Arial"/>
          <w:b/>
          <w:bCs/>
          <w:color w:val="auto"/>
        </w:rPr>
        <w:t>Contract Value</w:t>
      </w:r>
    </w:p>
    <w:p w14:paraId="107E7D9A" w14:textId="77777777" w:rsidR="001A7E9A" w:rsidRPr="001A7E9A" w:rsidRDefault="001A7E9A" w:rsidP="001A7E9A">
      <w:pPr>
        <w:ind w:left="720" w:hanging="720"/>
        <w:jc w:val="both"/>
        <w:rPr>
          <w:rFonts w:ascii="Arial" w:hAnsi="Arial" w:cs="Arial"/>
          <w:color w:val="auto"/>
          <w:szCs w:val="22"/>
        </w:rPr>
      </w:pPr>
    </w:p>
    <w:p w14:paraId="6E44E46D" w14:textId="1671AFEF" w:rsidR="76AB4C37" w:rsidRDefault="00C341A0" w:rsidP="76AB4C37">
      <w:pPr>
        <w:spacing w:line="276" w:lineRule="auto"/>
        <w:jc w:val="both"/>
        <w:rPr>
          <w:rFonts w:ascii="Arial" w:hAnsi="Arial" w:cs="Arial"/>
        </w:rPr>
      </w:pPr>
      <w:r w:rsidRPr="00C341A0">
        <w:rPr>
          <w:rFonts w:ascii="Arial" w:hAnsi="Arial" w:cs="Arial"/>
        </w:rPr>
        <w:tab/>
        <w:t>Budget range: £</w:t>
      </w:r>
      <w:r w:rsidR="000568B4">
        <w:rPr>
          <w:rFonts w:ascii="Arial" w:hAnsi="Arial" w:cs="Arial"/>
        </w:rPr>
        <w:t>26,000-£30,000, excluding VAT</w:t>
      </w:r>
      <w:r w:rsidR="00BD5D65">
        <w:rPr>
          <w:rFonts w:ascii="Arial" w:hAnsi="Arial" w:cs="Arial"/>
        </w:rPr>
        <w:t xml:space="preserve"> per annum</w:t>
      </w:r>
      <w:r w:rsidR="000568B4">
        <w:rPr>
          <w:rFonts w:ascii="Arial" w:hAnsi="Arial" w:cs="Arial"/>
        </w:rPr>
        <w:t xml:space="preserve">. </w:t>
      </w:r>
      <w:r w:rsidRPr="00C341A0">
        <w:rPr>
          <w:rFonts w:ascii="Arial" w:hAnsi="Arial" w:cs="Arial"/>
        </w:rPr>
        <w:t xml:space="preserve"> </w:t>
      </w:r>
    </w:p>
    <w:p w14:paraId="4E243CEB" w14:textId="77777777" w:rsidR="00557F91" w:rsidRDefault="00557F91" w:rsidP="76AB4C37">
      <w:pPr>
        <w:spacing w:line="276" w:lineRule="auto"/>
        <w:jc w:val="both"/>
        <w:rPr>
          <w:rFonts w:ascii="Arial" w:hAnsi="Arial" w:cs="Arial"/>
        </w:rPr>
      </w:pPr>
    </w:p>
    <w:p w14:paraId="7B718210" w14:textId="2A546057" w:rsidR="00557F91" w:rsidRPr="00C341A0" w:rsidRDefault="00557F91" w:rsidP="76AB4C37">
      <w:pPr>
        <w:spacing w:line="276" w:lineRule="auto"/>
        <w:jc w:val="both"/>
        <w:rPr>
          <w:rFonts w:ascii="Arial" w:hAnsi="Arial" w:cs="Arial"/>
        </w:rPr>
      </w:pPr>
      <w:r>
        <w:rPr>
          <w:rFonts w:ascii="Arial" w:hAnsi="Arial" w:cs="Arial"/>
        </w:rPr>
        <w:tab/>
        <w:t xml:space="preserve">No implementation fees. </w:t>
      </w:r>
    </w:p>
    <w:p w14:paraId="1ABEB72C" w14:textId="77777777" w:rsidR="00C341A0" w:rsidRPr="00C341A0" w:rsidRDefault="00C341A0" w:rsidP="76AB4C37">
      <w:pPr>
        <w:spacing w:line="276" w:lineRule="auto"/>
        <w:jc w:val="both"/>
        <w:rPr>
          <w:rFonts w:ascii="Arial" w:hAnsi="Arial" w:cs="Arial"/>
        </w:rPr>
      </w:pPr>
    </w:p>
    <w:p w14:paraId="499312D2" w14:textId="767437A5" w:rsidR="00C341A0" w:rsidRPr="00C341A0" w:rsidRDefault="008A45B8" w:rsidP="00B76626">
      <w:pPr>
        <w:spacing w:line="276" w:lineRule="auto"/>
        <w:ind w:left="720"/>
        <w:jc w:val="both"/>
        <w:rPr>
          <w:rFonts w:ascii="Arial" w:hAnsi="Arial" w:cs="Arial"/>
        </w:rPr>
      </w:pPr>
      <w:r w:rsidRPr="00C341A0">
        <w:rPr>
          <w:rFonts w:ascii="Arial" w:hAnsi="Arial" w:cs="Arial"/>
        </w:rPr>
        <w:t>Price protection in the first two</w:t>
      </w:r>
      <w:r>
        <w:rPr>
          <w:rFonts w:ascii="Arial" w:hAnsi="Arial" w:cs="Arial"/>
        </w:rPr>
        <w:t xml:space="preserve"> </w:t>
      </w:r>
      <w:r w:rsidRPr="00C341A0">
        <w:rPr>
          <w:rFonts w:ascii="Arial" w:hAnsi="Arial" w:cs="Arial"/>
        </w:rPr>
        <w:t xml:space="preserve">years. </w:t>
      </w:r>
      <w:r w:rsidR="00C341A0" w:rsidRPr="00C341A0">
        <w:rPr>
          <w:rFonts w:ascii="Arial" w:hAnsi="Arial" w:cs="Arial"/>
        </w:rPr>
        <w:t>Yearly inflationary</w:t>
      </w:r>
      <w:r w:rsidR="004B0567">
        <w:rPr>
          <w:rFonts w:ascii="Arial" w:hAnsi="Arial" w:cs="Arial"/>
        </w:rPr>
        <w:t xml:space="preserve"> price</w:t>
      </w:r>
      <w:r w:rsidR="00C341A0" w:rsidRPr="00C341A0">
        <w:rPr>
          <w:rFonts w:ascii="Arial" w:hAnsi="Arial" w:cs="Arial"/>
        </w:rPr>
        <w:t xml:space="preserve"> increases </w:t>
      </w:r>
      <w:r w:rsidR="00EB7196">
        <w:rPr>
          <w:rFonts w:ascii="Arial" w:hAnsi="Arial" w:cs="Arial"/>
        </w:rPr>
        <w:t xml:space="preserve">are </w:t>
      </w:r>
      <w:r w:rsidR="00B76626" w:rsidRPr="00C341A0">
        <w:rPr>
          <w:rFonts w:ascii="Arial" w:hAnsi="Arial" w:cs="Arial"/>
        </w:rPr>
        <w:t>accept</w:t>
      </w:r>
      <w:r w:rsidR="00B76626">
        <w:rPr>
          <w:rFonts w:ascii="Arial" w:hAnsi="Arial" w:cs="Arial"/>
        </w:rPr>
        <w:t>able</w:t>
      </w:r>
      <w:r>
        <w:rPr>
          <w:rFonts w:ascii="Arial" w:hAnsi="Arial" w:cs="Arial"/>
        </w:rPr>
        <w:t xml:space="preserve"> </w:t>
      </w:r>
      <w:r w:rsidR="00B76626">
        <w:rPr>
          <w:rFonts w:ascii="Arial" w:hAnsi="Arial" w:cs="Arial"/>
        </w:rPr>
        <w:t>after that</w:t>
      </w:r>
      <w:r w:rsidR="0097379B">
        <w:rPr>
          <w:rFonts w:ascii="Arial" w:hAnsi="Arial" w:cs="Arial"/>
        </w:rPr>
        <w:t>,</w:t>
      </w:r>
      <w:r w:rsidR="005F6890">
        <w:rPr>
          <w:rFonts w:ascii="Arial" w:hAnsi="Arial" w:cs="Arial"/>
        </w:rPr>
        <w:t xml:space="preserve"> based on CPI and on mutual agreement</w:t>
      </w:r>
      <w:r w:rsidR="00C341A0" w:rsidRPr="00C341A0">
        <w:rPr>
          <w:rFonts w:ascii="Arial" w:hAnsi="Arial" w:cs="Arial"/>
        </w:rPr>
        <w:t xml:space="preserve">. </w:t>
      </w:r>
    </w:p>
    <w:p w14:paraId="482F3C34" w14:textId="6AB95F84" w:rsidR="00557F91" w:rsidRDefault="00557F91" w:rsidP="76AB4C37">
      <w:pPr>
        <w:spacing w:line="276" w:lineRule="auto"/>
        <w:jc w:val="both"/>
        <w:rPr>
          <w:rFonts w:ascii="Arial" w:hAnsi="Arial" w:cs="Arial"/>
        </w:rPr>
      </w:pPr>
    </w:p>
    <w:p w14:paraId="52908589" w14:textId="1A9B16E5" w:rsidR="00557F91" w:rsidRPr="00C341A0" w:rsidRDefault="00557F91" w:rsidP="76AB4C37">
      <w:pPr>
        <w:spacing w:line="276" w:lineRule="auto"/>
        <w:jc w:val="both"/>
        <w:rPr>
          <w:rFonts w:ascii="Arial" w:hAnsi="Arial" w:cs="Arial"/>
        </w:rPr>
      </w:pPr>
      <w:r w:rsidRPr="000E270E">
        <w:rPr>
          <w:rFonts w:ascii="Arial" w:hAnsi="Arial" w:cs="Arial"/>
        </w:rPr>
        <w:t xml:space="preserve">Contract duration: </w:t>
      </w:r>
      <w:r w:rsidR="008F59FF" w:rsidRPr="000E270E">
        <w:rPr>
          <w:rFonts w:ascii="Arial" w:hAnsi="Arial" w:cs="Arial"/>
        </w:rPr>
        <w:t>Three years</w:t>
      </w:r>
      <w:r w:rsidR="00336B9E" w:rsidRPr="000E270E">
        <w:rPr>
          <w:rFonts w:ascii="Arial" w:hAnsi="Arial" w:cs="Arial"/>
        </w:rPr>
        <w:t xml:space="preserve"> with the option to extend for another </w:t>
      </w:r>
      <w:r w:rsidR="00453565" w:rsidRPr="000E270E">
        <w:rPr>
          <w:rFonts w:ascii="Arial" w:hAnsi="Arial" w:cs="Arial"/>
        </w:rPr>
        <w:t>two years, which will be reviewed each year (1+1+1)</w:t>
      </w:r>
      <w:r w:rsidR="00D80CBD" w:rsidRPr="000E270E">
        <w:rPr>
          <w:rFonts w:ascii="Arial" w:hAnsi="Arial" w:cs="Arial"/>
        </w:rPr>
        <w:t xml:space="preserve"> </w:t>
      </w:r>
      <w:proofErr w:type="gramStart"/>
      <w:r w:rsidR="00FF0902" w:rsidRPr="000E270E">
        <w:rPr>
          <w:rFonts w:ascii="Arial" w:hAnsi="Arial" w:cs="Arial"/>
        </w:rPr>
        <w:t>as long as</w:t>
      </w:r>
      <w:proofErr w:type="gramEnd"/>
      <w:r w:rsidR="00FF0902" w:rsidRPr="000E270E">
        <w:rPr>
          <w:rFonts w:ascii="Arial" w:hAnsi="Arial" w:cs="Arial"/>
        </w:rPr>
        <w:t xml:space="preserve"> the system </w:t>
      </w:r>
      <w:r w:rsidR="004B526F" w:rsidRPr="000E270E">
        <w:rPr>
          <w:rFonts w:ascii="Arial" w:hAnsi="Arial" w:cs="Arial"/>
        </w:rPr>
        <w:t>meets the organisational requirements and the</w:t>
      </w:r>
      <w:r w:rsidR="004B526F">
        <w:rPr>
          <w:rFonts w:ascii="Arial" w:hAnsi="Arial" w:cs="Arial"/>
        </w:rPr>
        <w:t xml:space="preserve"> price remain within the budgeted values. </w:t>
      </w:r>
    </w:p>
    <w:p w14:paraId="105D6CF9" w14:textId="75C5EFC5" w:rsidR="54702FD5" w:rsidRDefault="54702FD5" w:rsidP="54702FD5">
      <w:pPr>
        <w:spacing w:line="276" w:lineRule="auto"/>
        <w:jc w:val="both"/>
        <w:rPr>
          <w:rFonts w:ascii="Arial" w:hAnsi="Arial" w:cs="Arial"/>
          <w:b/>
          <w:bCs/>
        </w:rPr>
      </w:pPr>
    </w:p>
    <w:p w14:paraId="50BEBA8C" w14:textId="33C3B93D" w:rsidR="54702FD5" w:rsidRDefault="54702FD5" w:rsidP="54702FD5">
      <w:pPr>
        <w:spacing w:line="276" w:lineRule="auto"/>
        <w:jc w:val="both"/>
        <w:rPr>
          <w:rFonts w:ascii="Arial" w:hAnsi="Arial" w:cs="Arial"/>
          <w:b/>
          <w:bCs/>
        </w:rPr>
      </w:pPr>
    </w:p>
    <w:p w14:paraId="2C8A8D5B" w14:textId="3782CAA4" w:rsidR="082E95C0" w:rsidRDefault="4CEF3FA6" w:rsidP="76AB4C37">
      <w:pPr>
        <w:spacing w:line="276" w:lineRule="auto"/>
        <w:jc w:val="both"/>
        <w:rPr>
          <w:rFonts w:ascii="Arial" w:hAnsi="Arial" w:cs="Arial"/>
          <w:b/>
          <w:bCs/>
        </w:rPr>
      </w:pPr>
      <w:r w:rsidRPr="04D44F2A">
        <w:rPr>
          <w:rFonts w:ascii="Arial" w:hAnsi="Arial" w:cs="Arial"/>
          <w:b/>
          <w:bCs/>
        </w:rPr>
        <w:t>10</w:t>
      </w:r>
      <w:r w:rsidR="0A18832A" w:rsidRPr="04D44F2A">
        <w:rPr>
          <w:rFonts w:ascii="Arial" w:hAnsi="Arial" w:cs="Arial"/>
          <w:b/>
          <w:bCs/>
        </w:rPr>
        <w:t>.</w:t>
      </w:r>
      <w:r w:rsidR="0A18832A" w:rsidRPr="04D44F2A">
        <w:rPr>
          <w:rFonts w:ascii="Arial" w:hAnsi="Arial" w:cs="Arial"/>
        </w:rPr>
        <w:t xml:space="preserve"> </w:t>
      </w:r>
      <w:r w:rsidR="082E95C0">
        <w:tab/>
      </w:r>
      <w:r w:rsidR="0A18832A" w:rsidRPr="04D44F2A">
        <w:rPr>
          <w:rFonts w:ascii="Arial" w:hAnsi="Arial" w:cs="Arial"/>
          <w:b/>
          <w:bCs/>
        </w:rPr>
        <w:t>Community Benefits/Social Value</w:t>
      </w:r>
    </w:p>
    <w:p w14:paraId="284CEAA3" w14:textId="19C7BB66" w:rsidR="04D44F2A" w:rsidRDefault="04D44F2A" w:rsidP="04D44F2A">
      <w:pPr>
        <w:spacing w:line="276" w:lineRule="auto"/>
        <w:jc w:val="both"/>
        <w:rPr>
          <w:rFonts w:ascii="Arial" w:hAnsi="Arial" w:cs="Arial"/>
          <w:b/>
          <w:bCs/>
        </w:rPr>
      </w:pPr>
    </w:p>
    <w:p w14:paraId="73DB177F" w14:textId="7617F08F" w:rsidR="1BB49896" w:rsidRDefault="1BB49896" w:rsidP="54702FD5">
      <w:pPr>
        <w:spacing w:line="276" w:lineRule="auto"/>
        <w:jc w:val="both"/>
        <w:rPr>
          <w:rFonts w:ascii="Arial" w:eastAsia="Arial" w:hAnsi="Arial" w:cs="Arial"/>
          <w:color w:val="000000" w:themeColor="text1"/>
          <w:szCs w:val="22"/>
          <w:lang w:val="en-US"/>
        </w:rPr>
      </w:pPr>
      <w:r w:rsidRPr="54702FD5">
        <w:rPr>
          <w:rFonts w:ascii="Arial" w:eastAsia="Arial" w:hAnsi="Arial" w:cs="Arial"/>
          <w:b/>
          <w:bCs/>
          <w:color w:val="000000" w:themeColor="text1"/>
          <w:szCs w:val="22"/>
        </w:rPr>
        <w:t xml:space="preserve">Introduction </w:t>
      </w:r>
    </w:p>
    <w:p w14:paraId="07620E37" w14:textId="10DED0EB" w:rsidR="54702FD5" w:rsidRDefault="54702FD5" w:rsidP="54702FD5">
      <w:pPr>
        <w:spacing w:line="276" w:lineRule="auto"/>
        <w:jc w:val="both"/>
        <w:rPr>
          <w:rFonts w:ascii="Arial" w:eastAsia="Arial" w:hAnsi="Arial" w:cs="Arial"/>
          <w:b/>
          <w:bCs/>
          <w:color w:val="000000" w:themeColor="text1"/>
          <w:szCs w:val="22"/>
        </w:rPr>
      </w:pPr>
    </w:p>
    <w:p w14:paraId="3B7B9A27" w14:textId="7C8AD0C5" w:rsidR="1BB49896" w:rsidRDefault="1BB49896" w:rsidP="18D28CBB">
      <w:pPr>
        <w:tabs>
          <w:tab w:val="left" w:pos="720"/>
          <w:tab w:val="center" w:pos="8162"/>
        </w:tabs>
        <w:jc w:val="both"/>
        <w:rPr>
          <w:rFonts w:ascii="Arial" w:eastAsia="Arial" w:hAnsi="Arial" w:cs="Arial"/>
          <w:color w:val="auto"/>
          <w:szCs w:val="22"/>
          <w:lang w:val="en-US"/>
        </w:rPr>
      </w:pPr>
      <w:r w:rsidRPr="18D28CBB">
        <w:rPr>
          <w:rFonts w:ascii="Arial" w:eastAsia="Arial" w:hAnsi="Arial" w:cs="Arial"/>
          <w:color w:val="000000" w:themeColor="text1"/>
          <w:szCs w:val="22"/>
        </w:rPr>
        <w:t>Below is a summary of CCHA’s Community Benefits Policy - A full copy of this policy will be made readily available to all Contractors on the CCHA website</w:t>
      </w:r>
      <w:r w:rsidR="56C21AB6" w:rsidRPr="18D28CBB">
        <w:rPr>
          <w:rFonts w:ascii="Arial" w:eastAsia="Arial" w:hAnsi="Arial" w:cs="Arial"/>
          <w:color w:val="000000" w:themeColor="text1"/>
          <w:szCs w:val="22"/>
        </w:rPr>
        <w:t>.</w:t>
      </w:r>
    </w:p>
    <w:p w14:paraId="45DB745F" w14:textId="5722A3EF" w:rsidR="18D28CBB" w:rsidRDefault="18D28CBB" w:rsidP="18D28CBB">
      <w:pPr>
        <w:tabs>
          <w:tab w:val="left" w:pos="720"/>
          <w:tab w:val="center" w:pos="8162"/>
        </w:tabs>
        <w:jc w:val="both"/>
        <w:rPr>
          <w:rFonts w:ascii="Arial" w:eastAsia="Arial" w:hAnsi="Arial" w:cs="Arial"/>
          <w:color w:val="000000" w:themeColor="text1"/>
          <w:szCs w:val="22"/>
        </w:rPr>
      </w:pPr>
    </w:p>
    <w:p w14:paraId="6881008F" w14:textId="0971F653" w:rsidR="1BB49896" w:rsidRDefault="1BB49896" w:rsidP="54702FD5">
      <w:pPr>
        <w:tabs>
          <w:tab w:val="left" w:pos="720"/>
          <w:tab w:val="center" w:pos="8162"/>
        </w:tabs>
        <w:jc w:val="both"/>
        <w:rPr>
          <w:rFonts w:ascii="Arial" w:eastAsia="Arial" w:hAnsi="Arial" w:cs="Arial"/>
          <w:color w:val="auto"/>
          <w:szCs w:val="22"/>
          <w:lang w:val="en-US"/>
        </w:rPr>
      </w:pPr>
      <w:r w:rsidRPr="54702FD5">
        <w:rPr>
          <w:rFonts w:ascii="Arial" w:eastAsia="Arial" w:hAnsi="Arial" w:cs="Arial"/>
          <w:color w:val="000000" w:themeColor="text1"/>
          <w:szCs w:val="22"/>
        </w:rPr>
        <w:t>The purpose of this policy statement is to ensure that CCHA are utilising their investment spend on both development and asset management activity to deliver community benefits to our tenants, residents and communities of interest. The inclusion of social clauses is now a key requirement of Welsh Government particularly within contracts that are above the £1m threshold. From a best practice perspective, the Housing Sector is driving forward more extensive requirements and within CCHA, we are ensuring that the principle of creating opportunity is applied to all contracts regardless of value.</w:t>
      </w:r>
    </w:p>
    <w:p w14:paraId="71E872A6" w14:textId="5DB89398" w:rsidR="54702FD5" w:rsidRDefault="54702FD5" w:rsidP="54702FD5">
      <w:pPr>
        <w:pStyle w:val="ListParagraph"/>
        <w:tabs>
          <w:tab w:val="left" w:pos="720"/>
          <w:tab w:val="center" w:pos="8162"/>
        </w:tabs>
        <w:jc w:val="both"/>
        <w:rPr>
          <w:rFonts w:ascii="Arial" w:eastAsia="Arial" w:hAnsi="Arial" w:cs="Arial"/>
          <w:lang w:val="en-US"/>
        </w:rPr>
      </w:pPr>
    </w:p>
    <w:p w14:paraId="66B15684" w14:textId="59E9749F" w:rsidR="1BB49896" w:rsidRDefault="1BB49896" w:rsidP="54702FD5">
      <w:pPr>
        <w:tabs>
          <w:tab w:val="left" w:pos="720"/>
          <w:tab w:val="center" w:pos="8162"/>
        </w:tabs>
        <w:jc w:val="both"/>
        <w:rPr>
          <w:rFonts w:ascii="Arial" w:eastAsia="Arial" w:hAnsi="Arial" w:cs="Arial"/>
          <w:color w:val="auto"/>
          <w:szCs w:val="22"/>
          <w:lang w:val="en-US"/>
        </w:rPr>
      </w:pPr>
      <w:r w:rsidRPr="54702FD5">
        <w:rPr>
          <w:rFonts w:ascii="Arial" w:eastAsia="Arial" w:hAnsi="Arial" w:cs="Arial"/>
          <w:color w:val="000000" w:themeColor="text1"/>
          <w:szCs w:val="22"/>
        </w:rPr>
        <w:t xml:space="preserve">CCHA are in the process of developing a sound Community Benefit </w:t>
      </w:r>
      <w:proofErr w:type="gramStart"/>
      <w:r w:rsidRPr="54702FD5">
        <w:rPr>
          <w:rFonts w:ascii="Arial" w:eastAsia="Arial" w:hAnsi="Arial" w:cs="Arial"/>
          <w:color w:val="000000" w:themeColor="text1"/>
          <w:szCs w:val="22"/>
        </w:rPr>
        <w:t>Plan, and</w:t>
      </w:r>
      <w:proofErr w:type="gramEnd"/>
      <w:r w:rsidRPr="54702FD5">
        <w:rPr>
          <w:rFonts w:ascii="Arial" w:eastAsia="Arial" w:hAnsi="Arial" w:cs="Arial"/>
          <w:color w:val="000000" w:themeColor="text1"/>
          <w:szCs w:val="22"/>
        </w:rPr>
        <w:t xml:space="preserve"> intend to embed these plans in each development and maintenance contract.</w:t>
      </w:r>
    </w:p>
    <w:p w14:paraId="4284CC81" w14:textId="56E5C306" w:rsidR="54702FD5" w:rsidRDefault="54702FD5" w:rsidP="54702FD5">
      <w:pPr>
        <w:pStyle w:val="ListParagraph"/>
        <w:tabs>
          <w:tab w:val="left" w:pos="720"/>
          <w:tab w:val="center" w:pos="8162"/>
        </w:tabs>
        <w:jc w:val="both"/>
        <w:rPr>
          <w:rFonts w:ascii="Arial" w:eastAsia="Arial" w:hAnsi="Arial" w:cs="Arial"/>
          <w:lang w:val="en-US"/>
        </w:rPr>
      </w:pPr>
    </w:p>
    <w:p w14:paraId="2E0F432D" w14:textId="13ED1237" w:rsidR="1BB49896" w:rsidRDefault="1BB49896" w:rsidP="54702FD5">
      <w:pPr>
        <w:rPr>
          <w:rFonts w:ascii="Arial" w:eastAsia="Arial" w:hAnsi="Arial" w:cs="Arial"/>
          <w:color w:val="auto"/>
          <w:szCs w:val="22"/>
          <w:lang w:val="en-US"/>
        </w:rPr>
      </w:pPr>
      <w:r w:rsidRPr="54702FD5">
        <w:rPr>
          <w:rFonts w:ascii="Arial" w:eastAsia="Arial" w:hAnsi="Arial" w:cs="Arial"/>
          <w:color w:val="000000" w:themeColor="text1"/>
          <w:szCs w:val="22"/>
        </w:rPr>
        <w:t>CCHA has an internal employability programme. The employability team offer a one-to-one mentoring service to tenants and community members. They specialise in helping you learn new skills, achieve qualifications, and gain experience through volunteering to increase your employability prospects.</w:t>
      </w:r>
    </w:p>
    <w:p w14:paraId="73FAE72A" w14:textId="63527E6D" w:rsidR="54702FD5" w:rsidRDefault="54702FD5" w:rsidP="54702FD5">
      <w:pPr>
        <w:pStyle w:val="ListParagraph"/>
        <w:rPr>
          <w:rFonts w:ascii="Arial" w:eastAsia="Arial" w:hAnsi="Arial" w:cs="Arial"/>
          <w:lang w:val="en-US"/>
        </w:rPr>
      </w:pPr>
    </w:p>
    <w:p w14:paraId="10E13197" w14:textId="74D7F21C" w:rsidR="1BB49896" w:rsidRDefault="1BB49896" w:rsidP="54702FD5">
      <w:pPr>
        <w:tabs>
          <w:tab w:val="left" w:pos="720"/>
          <w:tab w:val="center" w:pos="8162"/>
        </w:tabs>
        <w:jc w:val="both"/>
        <w:rPr>
          <w:rFonts w:ascii="Arial" w:eastAsia="Arial" w:hAnsi="Arial" w:cs="Arial"/>
          <w:color w:val="auto"/>
          <w:szCs w:val="22"/>
          <w:lang w:val="en-US"/>
        </w:rPr>
      </w:pPr>
      <w:r w:rsidRPr="54702FD5">
        <w:rPr>
          <w:rFonts w:ascii="Arial" w:eastAsia="Arial" w:hAnsi="Arial" w:cs="Arial"/>
          <w:color w:val="000000" w:themeColor="text1"/>
          <w:szCs w:val="22"/>
        </w:rPr>
        <w:t>Key to ensuring maximum benefit to the local economy and wider community is to build links between contractors, businesses and residents, thereby reducing the amount of money ‘leaking out’ of the area. The revision of the European Procurement Directives (2014) states that ‘public procurement must, more than ever, ensure the optimal use of funds to foster growth and job creation, and encourage access to public procurement for SMEs’.</w:t>
      </w:r>
    </w:p>
    <w:p w14:paraId="3A454759" w14:textId="2007EB76" w:rsidR="54702FD5" w:rsidRDefault="54702FD5" w:rsidP="54702FD5">
      <w:pPr>
        <w:tabs>
          <w:tab w:val="left" w:pos="720"/>
          <w:tab w:val="center" w:pos="8162"/>
        </w:tabs>
        <w:jc w:val="both"/>
        <w:rPr>
          <w:rFonts w:ascii="Arial" w:eastAsia="Arial" w:hAnsi="Arial" w:cs="Arial"/>
          <w:color w:val="000000" w:themeColor="text1"/>
          <w:szCs w:val="22"/>
        </w:rPr>
      </w:pPr>
    </w:p>
    <w:p w14:paraId="49646C56" w14:textId="0BF60F15" w:rsidR="1BB49896" w:rsidRDefault="1BB49896" w:rsidP="54702FD5">
      <w:pPr>
        <w:tabs>
          <w:tab w:val="left" w:pos="720"/>
          <w:tab w:val="center" w:pos="8162"/>
        </w:tabs>
        <w:jc w:val="both"/>
        <w:rPr>
          <w:rFonts w:ascii="Arial" w:eastAsia="Arial" w:hAnsi="Arial" w:cs="Arial"/>
          <w:color w:val="auto"/>
          <w:szCs w:val="22"/>
          <w:lang w:val="en-US"/>
        </w:rPr>
      </w:pPr>
      <w:r w:rsidRPr="54702FD5">
        <w:rPr>
          <w:rFonts w:ascii="Arial" w:eastAsia="Arial" w:hAnsi="Arial" w:cs="Arial"/>
          <w:color w:val="000000" w:themeColor="text1"/>
          <w:szCs w:val="22"/>
        </w:rPr>
        <w:lastRenderedPageBreak/>
        <w:t>It is extremely important that we appoint contractors who are committed to upholding our vision and values and ensuring that these are embedded in their working practices and those of their subcontracted supply chain. It should be noted the CCHA is therefore under no obligation to accept the lowest tender, price, as in line with this policy, all contracts will be considered on a price and added value basis in achieving economic, social and environmental sustainability for the local area.</w:t>
      </w:r>
    </w:p>
    <w:p w14:paraId="20212F30" w14:textId="174F72BC" w:rsidR="54702FD5" w:rsidRDefault="54702FD5" w:rsidP="54702FD5">
      <w:pPr>
        <w:tabs>
          <w:tab w:val="left" w:pos="720"/>
          <w:tab w:val="center" w:pos="8162"/>
        </w:tabs>
        <w:jc w:val="both"/>
        <w:rPr>
          <w:rFonts w:ascii="Arial" w:eastAsia="Arial" w:hAnsi="Arial" w:cs="Arial"/>
          <w:color w:val="auto"/>
          <w:szCs w:val="22"/>
          <w:lang w:val="en-US"/>
        </w:rPr>
      </w:pPr>
    </w:p>
    <w:p w14:paraId="0264EDCF" w14:textId="3940B454" w:rsidR="1BB49896" w:rsidRDefault="1BB49896" w:rsidP="54702FD5">
      <w:pPr>
        <w:tabs>
          <w:tab w:val="left" w:pos="720"/>
          <w:tab w:val="center" w:pos="8162"/>
        </w:tabs>
        <w:jc w:val="both"/>
        <w:rPr>
          <w:rFonts w:ascii="Arial" w:eastAsia="Arial" w:hAnsi="Arial" w:cs="Arial"/>
          <w:color w:val="auto"/>
          <w:szCs w:val="22"/>
          <w:lang w:val="en-US"/>
        </w:rPr>
      </w:pPr>
      <w:r w:rsidRPr="54702FD5">
        <w:rPr>
          <w:rFonts w:ascii="Arial" w:eastAsia="Arial" w:hAnsi="Arial" w:cs="Arial"/>
          <w:b/>
          <w:bCs/>
          <w:color w:val="000000" w:themeColor="text1"/>
          <w:szCs w:val="22"/>
        </w:rPr>
        <w:t>General Principles</w:t>
      </w:r>
    </w:p>
    <w:p w14:paraId="243B3A90" w14:textId="40427DAF" w:rsidR="54702FD5" w:rsidRDefault="54702FD5" w:rsidP="54702FD5">
      <w:pPr>
        <w:tabs>
          <w:tab w:val="left" w:pos="720"/>
          <w:tab w:val="center" w:pos="8162"/>
        </w:tabs>
        <w:jc w:val="both"/>
        <w:rPr>
          <w:rFonts w:ascii="Arial" w:eastAsia="Arial" w:hAnsi="Arial" w:cs="Arial"/>
          <w:color w:val="auto"/>
          <w:szCs w:val="22"/>
          <w:lang w:val="en-US"/>
        </w:rPr>
      </w:pPr>
    </w:p>
    <w:p w14:paraId="1EBD255C" w14:textId="57F8B537" w:rsidR="1BB49896" w:rsidRDefault="1BB49896" w:rsidP="2EFEAAC2">
      <w:pPr>
        <w:tabs>
          <w:tab w:val="left" w:pos="720"/>
          <w:tab w:val="center" w:pos="8162"/>
        </w:tabs>
        <w:jc w:val="both"/>
        <w:rPr>
          <w:rFonts w:ascii="Arial" w:eastAsia="Arial" w:hAnsi="Arial" w:cs="Arial"/>
          <w:color w:val="auto"/>
          <w:szCs w:val="22"/>
          <w:lang w:val="en-US"/>
        </w:rPr>
      </w:pPr>
      <w:r w:rsidRPr="2EFEAAC2">
        <w:rPr>
          <w:rFonts w:ascii="Arial" w:eastAsia="Arial" w:hAnsi="Arial" w:cs="Arial"/>
          <w:color w:val="000000" w:themeColor="text1"/>
          <w:szCs w:val="22"/>
        </w:rPr>
        <w:t>CCHA is committed to the agenda of Welsh Government, Community Benefits, Delivering Maximum Value for the Welsh Pound 2014</w:t>
      </w:r>
      <w:r w:rsidR="205385BD" w:rsidRPr="2EFEAAC2">
        <w:rPr>
          <w:rFonts w:ascii="Arial" w:eastAsia="Arial" w:hAnsi="Arial" w:cs="Arial"/>
          <w:color w:val="000000" w:themeColor="text1"/>
          <w:szCs w:val="22"/>
        </w:rPr>
        <w:t xml:space="preserve"> </w:t>
      </w:r>
      <w:r w:rsidRPr="2EFEAAC2">
        <w:rPr>
          <w:rFonts w:ascii="Arial" w:eastAsia="Arial" w:hAnsi="Arial" w:cs="Arial"/>
          <w:color w:val="000000" w:themeColor="text1"/>
          <w:szCs w:val="22"/>
        </w:rPr>
        <w:t xml:space="preserve">and will ensure the use of social clauses in all contracts regardless of value. The use of targeted recruitment and training, as well as the community benefits menu of options across all procurement activity, will be utilised on all procured contracts as a core requirement. Furthermore, there will be an expectation that a minimum of 52-person weeks of targeted recruitment and training is delivered per £1m of contract value, this will be in addition to other community benefits identified and stipulated during contract negotiations. </w:t>
      </w:r>
    </w:p>
    <w:p w14:paraId="780DDF9D" w14:textId="1D801685" w:rsidR="1BB49896" w:rsidRDefault="1BB49896" w:rsidP="54702FD5">
      <w:pPr>
        <w:tabs>
          <w:tab w:val="left" w:pos="720"/>
          <w:tab w:val="center" w:pos="8162"/>
        </w:tabs>
        <w:jc w:val="both"/>
        <w:rPr>
          <w:rFonts w:ascii="Arial" w:eastAsia="Arial" w:hAnsi="Arial" w:cs="Arial"/>
          <w:color w:val="auto"/>
          <w:szCs w:val="22"/>
          <w:lang w:val="en-US"/>
        </w:rPr>
      </w:pPr>
      <w:r w:rsidRPr="54702FD5">
        <w:rPr>
          <w:rFonts w:ascii="Arial" w:eastAsia="Arial" w:hAnsi="Arial" w:cs="Arial"/>
          <w:color w:val="000000" w:themeColor="text1"/>
          <w:szCs w:val="22"/>
        </w:rPr>
        <w:t xml:space="preserve">CCHA is supportive of the use of Traditional and Shared Apprenticeship Schemes, to assist the Contractor in fulfilling these requirements where appropriate. In addition, contractors and suppliers will be required to provide 10 person-weeks unwaged work experience opportunities per £1m contract value. These people will be sourced by CCHA’s Internal Employability programme. All vacancies </w:t>
      </w:r>
      <w:proofErr w:type="gramStart"/>
      <w:r w:rsidRPr="54702FD5">
        <w:rPr>
          <w:rFonts w:ascii="Arial" w:eastAsia="Arial" w:hAnsi="Arial" w:cs="Arial"/>
          <w:color w:val="000000" w:themeColor="text1"/>
          <w:szCs w:val="22"/>
        </w:rPr>
        <w:t>as a result of</w:t>
      </w:r>
      <w:proofErr w:type="gramEnd"/>
      <w:r w:rsidRPr="54702FD5">
        <w:rPr>
          <w:rFonts w:ascii="Arial" w:eastAsia="Arial" w:hAnsi="Arial" w:cs="Arial"/>
          <w:color w:val="000000" w:themeColor="text1"/>
          <w:szCs w:val="22"/>
        </w:rPr>
        <w:t xml:space="preserve"> CCHA’s procured contracts (regardless of length or type) must be passed onto the Internal Employability </w:t>
      </w:r>
      <w:r w:rsidR="005F6890" w:rsidRPr="54702FD5">
        <w:rPr>
          <w:rFonts w:ascii="Arial" w:eastAsia="Arial" w:hAnsi="Arial" w:cs="Arial"/>
          <w:color w:val="000000" w:themeColor="text1"/>
          <w:szCs w:val="22"/>
        </w:rPr>
        <w:t>Programme</w:t>
      </w:r>
      <w:r w:rsidRPr="54702FD5">
        <w:rPr>
          <w:rFonts w:ascii="Arial" w:eastAsia="Arial" w:hAnsi="Arial" w:cs="Arial"/>
          <w:color w:val="000000" w:themeColor="text1"/>
          <w:szCs w:val="22"/>
        </w:rPr>
        <w:t xml:space="preserve"> team who can advertise these opportunities to 6 the local communities and partner agencies. We will aim to offer these opportunities to CCHAs’ tenants and/or people living in the local area. </w:t>
      </w:r>
    </w:p>
    <w:p w14:paraId="29C2546B" w14:textId="01EF3A6B" w:rsidR="54702FD5" w:rsidRDefault="54702FD5" w:rsidP="54702FD5">
      <w:pPr>
        <w:pStyle w:val="ListParagraph"/>
        <w:tabs>
          <w:tab w:val="left" w:pos="720"/>
          <w:tab w:val="center" w:pos="8162"/>
        </w:tabs>
        <w:jc w:val="both"/>
        <w:rPr>
          <w:rFonts w:ascii="Arial" w:eastAsia="Arial" w:hAnsi="Arial" w:cs="Arial"/>
          <w:lang w:val="en-US"/>
        </w:rPr>
      </w:pPr>
    </w:p>
    <w:p w14:paraId="0FB3F01A" w14:textId="1DD3FDA6" w:rsidR="1BB49896" w:rsidRDefault="1BB49896" w:rsidP="2EFEAAC2">
      <w:pPr>
        <w:tabs>
          <w:tab w:val="left" w:pos="720"/>
          <w:tab w:val="center" w:pos="8162"/>
        </w:tabs>
        <w:jc w:val="both"/>
        <w:rPr>
          <w:rFonts w:ascii="Arial" w:eastAsia="Arial" w:hAnsi="Arial" w:cs="Arial"/>
          <w:color w:val="auto"/>
          <w:szCs w:val="22"/>
          <w:lang w:val="en-US"/>
        </w:rPr>
      </w:pPr>
      <w:r w:rsidRPr="2EFEAAC2">
        <w:rPr>
          <w:rFonts w:ascii="Arial" w:eastAsia="Arial" w:hAnsi="Arial" w:cs="Arial"/>
          <w:color w:val="000000" w:themeColor="text1"/>
          <w:szCs w:val="22"/>
        </w:rPr>
        <w:t>Where contracts do not lend themselves to delivering paid person weeks a community investment sum may be sought, this would be in addition to items suggested further on in this document under</w:t>
      </w:r>
      <w:r w:rsidRPr="2EFEAAC2">
        <w:rPr>
          <w:rFonts w:ascii="Arial" w:eastAsia="Arial" w:hAnsi="Arial" w:cs="Arial"/>
          <w:color w:val="00B0F0"/>
          <w:szCs w:val="22"/>
        </w:rPr>
        <w:t xml:space="preserve"> </w:t>
      </w:r>
      <w:r w:rsidRPr="2EFEAAC2">
        <w:rPr>
          <w:rFonts w:ascii="Arial" w:eastAsia="Arial" w:hAnsi="Arial" w:cs="Arial"/>
          <w:color w:val="000000" w:themeColor="text1"/>
          <w:szCs w:val="22"/>
        </w:rPr>
        <w:t>Communities Benefits Menu of Options</w:t>
      </w:r>
      <w:r w:rsidR="2C96FC2F" w:rsidRPr="2EFEAAC2">
        <w:rPr>
          <w:rFonts w:ascii="Arial" w:eastAsia="Arial" w:hAnsi="Arial" w:cs="Arial"/>
          <w:color w:val="000000" w:themeColor="text1"/>
          <w:szCs w:val="22"/>
        </w:rPr>
        <w:t>.</w:t>
      </w:r>
      <w:r w:rsidRPr="2EFEAAC2">
        <w:rPr>
          <w:rFonts w:ascii="Arial" w:eastAsia="Arial" w:hAnsi="Arial" w:cs="Arial"/>
          <w:color w:val="000000" w:themeColor="text1"/>
          <w:szCs w:val="22"/>
        </w:rPr>
        <w:t xml:space="preserve"> This gives a wider range of options for contractors, especially smaller companies, to provide added value at a manageable cash in kind cost to their business without the longer-term commitment of training and apprenticeships et al. The term “procured contacts” relates to those goods and services that are bought by C</w:t>
      </w:r>
      <w:r w:rsidR="405E22AE" w:rsidRPr="2EFEAAC2">
        <w:rPr>
          <w:rFonts w:ascii="Arial" w:eastAsia="Arial" w:hAnsi="Arial" w:cs="Arial"/>
          <w:color w:val="000000" w:themeColor="text1"/>
          <w:szCs w:val="22"/>
        </w:rPr>
        <w:t>C</w:t>
      </w:r>
      <w:r w:rsidRPr="2EFEAAC2">
        <w:rPr>
          <w:rFonts w:ascii="Arial" w:eastAsia="Arial" w:hAnsi="Arial" w:cs="Arial"/>
          <w:color w:val="000000" w:themeColor="text1"/>
          <w:szCs w:val="22"/>
        </w:rPr>
        <w:t>HA through a tender process. This includes any contract extensions whereby the original contract was procured in this manner.</w:t>
      </w:r>
    </w:p>
    <w:p w14:paraId="22B38349" w14:textId="601EAA02" w:rsidR="54702FD5" w:rsidRDefault="54702FD5" w:rsidP="54702FD5">
      <w:pPr>
        <w:pStyle w:val="ListParagraph"/>
        <w:tabs>
          <w:tab w:val="left" w:pos="720"/>
          <w:tab w:val="center" w:pos="8162"/>
        </w:tabs>
        <w:jc w:val="both"/>
        <w:rPr>
          <w:rFonts w:ascii="Arial" w:eastAsia="Arial" w:hAnsi="Arial" w:cs="Arial"/>
          <w:lang w:val="en-US"/>
        </w:rPr>
      </w:pPr>
    </w:p>
    <w:p w14:paraId="09616840" w14:textId="72241CE8" w:rsidR="1BB49896" w:rsidRDefault="1BB49896" w:rsidP="2EFEAAC2">
      <w:pPr>
        <w:tabs>
          <w:tab w:val="left" w:pos="720"/>
          <w:tab w:val="center" w:pos="8162"/>
        </w:tabs>
        <w:jc w:val="both"/>
        <w:rPr>
          <w:rFonts w:ascii="Arial" w:eastAsia="Arial" w:hAnsi="Arial" w:cs="Arial"/>
          <w:color w:val="auto"/>
          <w:szCs w:val="22"/>
          <w:lang w:val="en-US"/>
        </w:rPr>
      </w:pPr>
      <w:r w:rsidRPr="2EFEAAC2">
        <w:rPr>
          <w:rFonts w:ascii="Arial" w:eastAsia="Arial" w:hAnsi="Arial" w:cs="Arial"/>
          <w:color w:val="000000" w:themeColor="text1"/>
          <w:szCs w:val="22"/>
        </w:rPr>
        <w:t xml:space="preserve">The term “community investment sum” means a sum representing a percentage of the Contract amount. The Community Investment Sum is a sum of money to be paid by the Contractor or Supplier to CCHA for the purpose of community development activities. These monies will be held within the Social Investment Team’s budget and will be invested subject to input from the Asset Management and Development Team, where appropriate at our absolute discretion. The Community Investment Sum (CIS) percentage will be utilised on a sliding scale dependent on the contract value. This scale is detailed in the table below: </w:t>
      </w:r>
    </w:p>
    <w:p w14:paraId="0FF79AC3" w14:textId="2625F844" w:rsidR="54702FD5" w:rsidRDefault="54702FD5" w:rsidP="54702FD5">
      <w:pPr>
        <w:pStyle w:val="ListParagraph"/>
        <w:tabs>
          <w:tab w:val="left" w:pos="720"/>
          <w:tab w:val="center" w:pos="8162"/>
        </w:tabs>
        <w:jc w:val="both"/>
        <w:rPr>
          <w:rFonts w:ascii="Arial" w:eastAsia="Arial" w:hAnsi="Arial" w:cs="Arial"/>
          <w:lang w:val="en-U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30"/>
        <w:gridCol w:w="3030"/>
        <w:gridCol w:w="3030"/>
      </w:tblGrid>
      <w:tr w:rsidR="54702FD5" w14:paraId="719DE117" w14:textId="77777777" w:rsidTr="54702FD5">
        <w:trPr>
          <w:trHeight w:val="285"/>
        </w:trPr>
        <w:tc>
          <w:tcPr>
            <w:tcW w:w="3030" w:type="dxa"/>
            <w:tcBorders>
              <w:top w:val="single" w:sz="6" w:space="0" w:color="auto"/>
              <w:left w:val="single" w:sz="6" w:space="0" w:color="auto"/>
            </w:tcBorders>
            <w:tcMar>
              <w:left w:w="90" w:type="dxa"/>
              <w:right w:w="90" w:type="dxa"/>
            </w:tcMar>
          </w:tcPr>
          <w:p w14:paraId="5A50B764" w14:textId="77A46387"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lastRenderedPageBreak/>
              <w:t>Contract Value (up to max) CIS Monetary Value (max)</w:t>
            </w:r>
          </w:p>
        </w:tc>
        <w:tc>
          <w:tcPr>
            <w:tcW w:w="3030" w:type="dxa"/>
            <w:tcBorders>
              <w:top w:val="single" w:sz="6" w:space="0" w:color="auto"/>
            </w:tcBorders>
            <w:tcMar>
              <w:left w:w="90" w:type="dxa"/>
              <w:right w:w="90" w:type="dxa"/>
            </w:tcMar>
          </w:tcPr>
          <w:p w14:paraId="2F2D07F8" w14:textId="24BE4421"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CIS Percentage %</w:t>
            </w:r>
          </w:p>
        </w:tc>
        <w:tc>
          <w:tcPr>
            <w:tcW w:w="3030" w:type="dxa"/>
            <w:tcBorders>
              <w:top w:val="single" w:sz="6" w:space="0" w:color="auto"/>
              <w:right w:val="single" w:sz="6" w:space="0" w:color="auto"/>
            </w:tcBorders>
            <w:tcMar>
              <w:left w:w="90" w:type="dxa"/>
              <w:right w:w="90" w:type="dxa"/>
            </w:tcMar>
          </w:tcPr>
          <w:p w14:paraId="022A5077" w14:textId="50658A5D"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Monetary Value (max)</w:t>
            </w:r>
          </w:p>
        </w:tc>
      </w:tr>
      <w:tr w:rsidR="54702FD5" w14:paraId="683D207F" w14:textId="77777777" w:rsidTr="54702FD5">
        <w:trPr>
          <w:trHeight w:val="285"/>
        </w:trPr>
        <w:tc>
          <w:tcPr>
            <w:tcW w:w="3030" w:type="dxa"/>
            <w:tcBorders>
              <w:left w:val="single" w:sz="6" w:space="0" w:color="auto"/>
            </w:tcBorders>
            <w:tcMar>
              <w:left w:w="90" w:type="dxa"/>
              <w:right w:w="90" w:type="dxa"/>
            </w:tcMar>
          </w:tcPr>
          <w:p w14:paraId="5FBF631B" w14:textId="3DC1BD16"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£50,000</w:t>
            </w:r>
          </w:p>
        </w:tc>
        <w:tc>
          <w:tcPr>
            <w:tcW w:w="3030" w:type="dxa"/>
            <w:tcMar>
              <w:left w:w="90" w:type="dxa"/>
              <w:right w:w="90" w:type="dxa"/>
            </w:tcMar>
          </w:tcPr>
          <w:p w14:paraId="32A2C601" w14:textId="04B2553C"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2.00%</w:t>
            </w:r>
          </w:p>
        </w:tc>
        <w:tc>
          <w:tcPr>
            <w:tcW w:w="3030" w:type="dxa"/>
            <w:tcBorders>
              <w:right w:val="single" w:sz="6" w:space="0" w:color="auto"/>
            </w:tcBorders>
            <w:tcMar>
              <w:left w:w="90" w:type="dxa"/>
              <w:right w:w="90" w:type="dxa"/>
            </w:tcMar>
          </w:tcPr>
          <w:p w14:paraId="2C9B7C62" w14:textId="3C10A340"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£1,000</w:t>
            </w:r>
          </w:p>
        </w:tc>
      </w:tr>
      <w:tr w:rsidR="54702FD5" w14:paraId="54E5F69A" w14:textId="77777777" w:rsidTr="54702FD5">
        <w:trPr>
          <w:trHeight w:val="285"/>
        </w:trPr>
        <w:tc>
          <w:tcPr>
            <w:tcW w:w="3030" w:type="dxa"/>
            <w:tcBorders>
              <w:left w:val="single" w:sz="6" w:space="0" w:color="auto"/>
            </w:tcBorders>
            <w:tcMar>
              <w:left w:w="90" w:type="dxa"/>
              <w:right w:w="90" w:type="dxa"/>
            </w:tcMar>
          </w:tcPr>
          <w:p w14:paraId="73DE0081" w14:textId="4EE68410"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£100,000</w:t>
            </w:r>
          </w:p>
        </w:tc>
        <w:tc>
          <w:tcPr>
            <w:tcW w:w="3030" w:type="dxa"/>
            <w:tcMar>
              <w:left w:w="90" w:type="dxa"/>
              <w:right w:w="90" w:type="dxa"/>
            </w:tcMar>
          </w:tcPr>
          <w:p w14:paraId="37F817AA" w14:textId="6FF0ACEC"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1.,50%</w:t>
            </w:r>
          </w:p>
        </w:tc>
        <w:tc>
          <w:tcPr>
            <w:tcW w:w="3030" w:type="dxa"/>
            <w:tcBorders>
              <w:right w:val="single" w:sz="6" w:space="0" w:color="auto"/>
            </w:tcBorders>
            <w:tcMar>
              <w:left w:w="90" w:type="dxa"/>
              <w:right w:w="90" w:type="dxa"/>
            </w:tcMar>
          </w:tcPr>
          <w:p w14:paraId="44B984D2" w14:textId="4F6C8168"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£1,500</w:t>
            </w:r>
          </w:p>
        </w:tc>
      </w:tr>
      <w:tr w:rsidR="54702FD5" w14:paraId="6AFBB8AC" w14:textId="77777777" w:rsidTr="54702FD5">
        <w:trPr>
          <w:trHeight w:val="285"/>
        </w:trPr>
        <w:tc>
          <w:tcPr>
            <w:tcW w:w="3030" w:type="dxa"/>
            <w:tcBorders>
              <w:left w:val="single" w:sz="6" w:space="0" w:color="auto"/>
            </w:tcBorders>
            <w:tcMar>
              <w:left w:w="90" w:type="dxa"/>
              <w:right w:w="90" w:type="dxa"/>
            </w:tcMar>
          </w:tcPr>
          <w:p w14:paraId="4799CFB3" w14:textId="55CA2746"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£250,00</w:t>
            </w:r>
          </w:p>
        </w:tc>
        <w:tc>
          <w:tcPr>
            <w:tcW w:w="3030" w:type="dxa"/>
            <w:tcMar>
              <w:left w:w="90" w:type="dxa"/>
              <w:right w:w="90" w:type="dxa"/>
            </w:tcMar>
          </w:tcPr>
          <w:p w14:paraId="66CBB894" w14:textId="5D1679D6"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1.00%</w:t>
            </w:r>
          </w:p>
        </w:tc>
        <w:tc>
          <w:tcPr>
            <w:tcW w:w="3030" w:type="dxa"/>
            <w:tcBorders>
              <w:right w:val="single" w:sz="6" w:space="0" w:color="auto"/>
            </w:tcBorders>
            <w:tcMar>
              <w:left w:w="90" w:type="dxa"/>
              <w:right w:w="90" w:type="dxa"/>
            </w:tcMar>
          </w:tcPr>
          <w:p w14:paraId="5E48B385" w14:textId="7D596DE1"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£2,500</w:t>
            </w:r>
          </w:p>
        </w:tc>
      </w:tr>
      <w:tr w:rsidR="54702FD5" w14:paraId="4A33A5E8" w14:textId="77777777" w:rsidTr="54702FD5">
        <w:trPr>
          <w:trHeight w:val="285"/>
        </w:trPr>
        <w:tc>
          <w:tcPr>
            <w:tcW w:w="3030" w:type="dxa"/>
            <w:tcBorders>
              <w:left w:val="single" w:sz="6" w:space="0" w:color="auto"/>
            </w:tcBorders>
            <w:tcMar>
              <w:left w:w="90" w:type="dxa"/>
              <w:right w:w="90" w:type="dxa"/>
            </w:tcMar>
          </w:tcPr>
          <w:p w14:paraId="30D9E823" w14:textId="63C544A7"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£500,00</w:t>
            </w:r>
          </w:p>
        </w:tc>
        <w:tc>
          <w:tcPr>
            <w:tcW w:w="3030" w:type="dxa"/>
            <w:tcMar>
              <w:left w:w="90" w:type="dxa"/>
              <w:right w:w="90" w:type="dxa"/>
            </w:tcMar>
          </w:tcPr>
          <w:p w14:paraId="541185FC" w14:textId="24AC9AA2"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0.75%</w:t>
            </w:r>
          </w:p>
        </w:tc>
        <w:tc>
          <w:tcPr>
            <w:tcW w:w="3030" w:type="dxa"/>
            <w:tcBorders>
              <w:right w:val="single" w:sz="6" w:space="0" w:color="auto"/>
            </w:tcBorders>
            <w:tcMar>
              <w:left w:w="90" w:type="dxa"/>
              <w:right w:w="90" w:type="dxa"/>
            </w:tcMar>
          </w:tcPr>
          <w:p w14:paraId="3B5D1B07" w14:textId="071F587E"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£3,750</w:t>
            </w:r>
          </w:p>
        </w:tc>
      </w:tr>
      <w:tr w:rsidR="54702FD5" w14:paraId="482471D2" w14:textId="77777777" w:rsidTr="54702FD5">
        <w:trPr>
          <w:trHeight w:val="285"/>
        </w:trPr>
        <w:tc>
          <w:tcPr>
            <w:tcW w:w="3030" w:type="dxa"/>
            <w:tcBorders>
              <w:left w:val="single" w:sz="6" w:space="0" w:color="auto"/>
            </w:tcBorders>
            <w:tcMar>
              <w:left w:w="90" w:type="dxa"/>
              <w:right w:w="90" w:type="dxa"/>
            </w:tcMar>
          </w:tcPr>
          <w:p w14:paraId="53BC09A7" w14:textId="0366234D"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£1,000.000</w:t>
            </w:r>
          </w:p>
        </w:tc>
        <w:tc>
          <w:tcPr>
            <w:tcW w:w="3030" w:type="dxa"/>
            <w:tcMar>
              <w:left w:w="90" w:type="dxa"/>
              <w:right w:w="90" w:type="dxa"/>
            </w:tcMar>
          </w:tcPr>
          <w:p w14:paraId="3AA5FA6B" w14:textId="72DA481E"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0.50%</w:t>
            </w:r>
          </w:p>
        </w:tc>
        <w:tc>
          <w:tcPr>
            <w:tcW w:w="3030" w:type="dxa"/>
            <w:tcBorders>
              <w:right w:val="single" w:sz="6" w:space="0" w:color="auto"/>
            </w:tcBorders>
            <w:tcMar>
              <w:left w:w="90" w:type="dxa"/>
              <w:right w:w="90" w:type="dxa"/>
            </w:tcMar>
          </w:tcPr>
          <w:p w14:paraId="75DB2484" w14:textId="085CB7F1"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£5,000</w:t>
            </w:r>
          </w:p>
        </w:tc>
      </w:tr>
      <w:tr w:rsidR="54702FD5" w14:paraId="170EDB2B" w14:textId="77777777" w:rsidTr="54702FD5">
        <w:trPr>
          <w:trHeight w:val="285"/>
        </w:trPr>
        <w:tc>
          <w:tcPr>
            <w:tcW w:w="3030" w:type="dxa"/>
            <w:tcBorders>
              <w:left w:val="single" w:sz="6" w:space="0" w:color="auto"/>
              <w:bottom w:val="single" w:sz="6" w:space="0" w:color="auto"/>
            </w:tcBorders>
            <w:tcMar>
              <w:left w:w="90" w:type="dxa"/>
              <w:right w:w="90" w:type="dxa"/>
            </w:tcMar>
          </w:tcPr>
          <w:p w14:paraId="5CFE777A" w14:textId="2BBD9FE4"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£1,000,000+</w:t>
            </w:r>
          </w:p>
        </w:tc>
        <w:tc>
          <w:tcPr>
            <w:tcW w:w="3030" w:type="dxa"/>
            <w:tcBorders>
              <w:bottom w:val="single" w:sz="6" w:space="0" w:color="auto"/>
            </w:tcBorders>
            <w:tcMar>
              <w:left w:w="90" w:type="dxa"/>
              <w:right w:w="90" w:type="dxa"/>
            </w:tcMar>
          </w:tcPr>
          <w:p w14:paraId="0A605F0D" w14:textId="3467DD32"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0.25%</w:t>
            </w:r>
          </w:p>
        </w:tc>
        <w:tc>
          <w:tcPr>
            <w:tcW w:w="3030" w:type="dxa"/>
            <w:tcBorders>
              <w:bottom w:val="single" w:sz="6" w:space="0" w:color="auto"/>
              <w:right w:val="single" w:sz="6" w:space="0" w:color="auto"/>
            </w:tcBorders>
            <w:tcMar>
              <w:left w:w="90" w:type="dxa"/>
              <w:right w:w="90" w:type="dxa"/>
            </w:tcMar>
          </w:tcPr>
          <w:p w14:paraId="5F21AD20" w14:textId="582787D0"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£5,000+</w:t>
            </w:r>
          </w:p>
        </w:tc>
      </w:tr>
    </w:tbl>
    <w:p w14:paraId="0B4022C8" w14:textId="410F461D" w:rsidR="54702FD5" w:rsidRDefault="54702FD5" w:rsidP="54702FD5">
      <w:pPr>
        <w:pStyle w:val="ListParagraph"/>
        <w:tabs>
          <w:tab w:val="left" w:pos="720"/>
          <w:tab w:val="center" w:pos="8162"/>
        </w:tabs>
        <w:jc w:val="both"/>
        <w:rPr>
          <w:rFonts w:ascii="Arial" w:eastAsia="Arial" w:hAnsi="Arial" w:cs="Arial"/>
          <w:lang w:val="en-US"/>
        </w:rPr>
      </w:pPr>
    </w:p>
    <w:p w14:paraId="084B3F1C" w14:textId="7CC2ADA7" w:rsidR="1BB49896" w:rsidRDefault="1BB49896" w:rsidP="54702FD5">
      <w:pPr>
        <w:tabs>
          <w:tab w:val="left" w:pos="720"/>
          <w:tab w:val="center" w:pos="8162"/>
        </w:tabs>
        <w:jc w:val="both"/>
        <w:rPr>
          <w:rFonts w:ascii="Arial" w:eastAsia="Arial" w:hAnsi="Arial" w:cs="Arial"/>
          <w:color w:val="auto"/>
          <w:szCs w:val="22"/>
          <w:lang w:val="en-US"/>
        </w:rPr>
      </w:pPr>
      <w:r w:rsidRPr="54702FD5">
        <w:rPr>
          <w:rFonts w:ascii="Arial" w:eastAsia="Arial" w:hAnsi="Arial" w:cs="Arial"/>
          <w:color w:val="000000" w:themeColor="text1"/>
          <w:szCs w:val="22"/>
        </w:rPr>
        <w:t>These percentages can be altered to suit.</w:t>
      </w:r>
    </w:p>
    <w:p w14:paraId="63969B18" w14:textId="68113724" w:rsidR="54702FD5" w:rsidRDefault="54702FD5" w:rsidP="54702FD5">
      <w:pPr>
        <w:pStyle w:val="ListParagraph"/>
        <w:tabs>
          <w:tab w:val="left" w:pos="720"/>
          <w:tab w:val="center" w:pos="8162"/>
        </w:tabs>
        <w:jc w:val="both"/>
        <w:rPr>
          <w:rFonts w:ascii="Arial" w:eastAsia="Arial" w:hAnsi="Arial" w:cs="Arial"/>
          <w:lang w:val="en-US"/>
        </w:rPr>
      </w:pPr>
    </w:p>
    <w:p w14:paraId="7EE2081F" w14:textId="6D243E27" w:rsidR="1BB49896" w:rsidRDefault="1BB49896" w:rsidP="54702FD5">
      <w:pPr>
        <w:tabs>
          <w:tab w:val="left" w:pos="720"/>
          <w:tab w:val="center" w:pos="8162"/>
        </w:tabs>
        <w:jc w:val="both"/>
        <w:rPr>
          <w:rFonts w:ascii="Arial" w:eastAsia="Arial" w:hAnsi="Arial" w:cs="Arial"/>
          <w:color w:val="auto"/>
          <w:szCs w:val="22"/>
          <w:lang w:val="en-US"/>
        </w:rPr>
      </w:pPr>
      <w:r w:rsidRPr="54702FD5">
        <w:rPr>
          <w:rFonts w:ascii="Arial" w:eastAsia="Arial" w:hAnsi="Arial" w:cs="Arial"/>
          <w:color w:val="000000" w:themeColor="text1"/>
          <w:szCs w:val="22"/>
        </w:rPr>
        <w:t>However, contracts under £50,000 may also partake in targeted recruitment and training if the contractor so wishes by utilising a Shared Apprenticeship Scheme or utilising our other partners for non-apprentice positions. This will also help develop smaller contractors’ knowledge and understanding of community benefits and targeted recruitment and training allowing them to compete with larger contractors, not just with the Group but also with other social housing providers.</w:t>
      </w:r>
    </w:p>
    <w:p w14:paraId="5B176C24" w14:textId="569773E2" w:rsidR="54702FD5" w:rsidRDefault="54702FD5" w:rsidP="54702FD5">
      <w:pPr>
        <w:pStyle w:val="ListParagraph"/>
        <w:tabs>
          <w:tab w:val="left" w:pos="720"/>
          <w:tab w:val="center" w:pos="8162"/>
        </w:tabs>
        <w:jc w:val="both"/>
        <w:rPr>
          <w:rFonts w:ascii="Arial" w:eastAsia="Arial" w:hAnsi="Arial" w:cs="Arial"/>
          <w:lang w:val="en-US"/>
        </w:rPr>
      </w:pPr>
    </w:p>
    <w:p w14:paraId="4595D0FA" w14:textId="635B490E" w:rsidR="1BB49896" w:rsidRDefault="1BB49896" w:rsidP="54702FD5">
      <w:pPr>
        <w:tabs>
          <w:tab w:val="left" w:pos="720"/>
          <w:tab w:val="center" w:pos="8162"/>
        </w:tabs>
        <w:jc w:val="both"/>
        <w:rPr>
          <w:rFonts w:ascii="Arial" w:eastAsia="Arial" w:hAnsi="Arial" w:cs="Arial"/>
          <w:color w:val="auto"/>
          <w:szCs w:val="22"/>
          <w:lang w:val="en-US"/>
        </w:rPr>
      </w:pPr>
      <w:r w:rsidRPr="54702FD5">
        <w:rPr>
          <w:rFonts w:ascii="Arial" w:eastAsia="Arial" w:hAnsi="Arial" w:cs="Arial"/>
          <w:color w:val="000000" w:themeColor="text1"/>
          <w:szCs w:val="22"/>
        </w:rPr>
        <w:t xml:space="preserve">Overall monitoring of community benefits achievement will be carried out by the CCHA Social Investment Officer  We </w:t>
      </w:r>
      <w:proofErr w:type="gramStart"/>
      <w:r w:rsidRPr="54702FD5">
        <w:rPr>
          <w:rFonts w:ascii="Arial" w:eastAsia="Arial" w:hAnsi="Arial" w:cs="Arial"/>
          <w:color w:val="000000" w:themeColor="text1"/>
          <w:szCs w:val="22"/>
        </w:rPr>
        <w:t>will</w:t>
      </w:r>
      <w:proofErr w:type="gramEnd"/>
      <w:r w:rsidRPr="54702FD5">
        <w:rPr>
          <w:rFonts w:ascii="Arial" w:eastAsia="Arial" w:hAnsi="Arial" w:cs="Arial"/>
          <w:color w:val="000000" w:themeColor="text1"/>
          <w:szCs w:val="22"/>
        </w:rPr>
        <w:t xml:space="preserve"> however, require contractors to measure and monitor the community benefits delivered as part of any contracts awarded and this information will be requested on a quarterly basis and/or during client meetings through new entrant proformas and a community benefits information required return. These will be compiled for the Value Wales Community Benefits toolkit for submission to Welsh Government, which is a requirement. The  social investment coordinator will be on hand to discuss and community benefits with contractors directly before, during and after the tender process, to ensure that the community benefits are realistic and benefit our communities. The i2i Community Benefits Menu of Options will also be made available for any contractors for those who have previously not delivered community benefits to understand the types of activities that have been asked of them.</w:t>
      </w:r>
    </w:p>
    <w:p w14:paraId="7ADA3964" w14:textId="167E75F9" w:rsidR="54702FD5" w:rsidRDefault="54702FD5" w:rsidP="54702FD5">
      <w:pPr>
        <w:pStyle w:val="ListParagraph"/>
        <w:tabs>
          <w:tab w:val="left" w:pos="720"/>
          <w:tab w:val="center" w:pos="8162"/>
        </w:tabs>
        <w:jc w:val="both"/>
        <w:rPr>
          <w:rFonts w:ascii="Arial" w:eastAsia="Arial" w:hAnsi="Arial" w:cs="Arial"/>
          <w:lang w:val="en-US"/>
        </w:rPr>
      </w:pPr>
    </w:p>
    <w:p w14:paraId="6409F3CC" w14:textId="676AF3D8" w:rsidR="1BB49896" w:rsidRDefault="1BB49896" w:rsidP="54702FD5">
      <w:pPr>
        <w:tabs>
          <w:tab w:val="left" w:pos="720"/>
          <w:tab w:val="center" w:pos="8162"/>
        </w:tabs>
        <w:jc w:val="both"/>
        <w:rPr>
          <w:rFonts w:ascii="Arial" w:eastAsia="Arial" w:hAnsi="Arial" w:cs="Arial"/>
          <w:color w:val="auto"/>
          <w:szCs w:val="22"/>
          <w:lang w:val="en-US"/>
        </w:rPr>
      </w:pPr>
      <w:r w:rsidRPr="54702FD5">
        <w:rPr>
          <w:rFonts w:ascii="Arial" w:eastAsia="Arial" w:hAnsi="Arial" w:cs="Arial"/>
          <w:b/>
          <w:bCs/>
          <w:color w:val="000000" w:themeColor="text1"/>
          <w:szCs w:val="22"/>
        </w:rPr>
        <w:t>Consequences of Non-Compliance</w:t>
      </w:r>
    </w:p>
    <w:p w14:paraId="4195A942" w14:textId="5593E1E2" w:rsidR="54702FD5" w:rsidRDefault="54702FD5" w:rsidP="54702FD5">
      <w:pPr>
        <w:pStyle w:val="ListParagraph"/>
        <w:tabs>
          <w:tab w:val="left" w:pos="720"/>
          <w:tab w:val="center" w:pos="8162"/>
        </w:tabs>
        <w:jc w:val="both"/>
        <w:rPr>
          <w:rFonts w:ascii="Arial" w:eastAsia="Arial" w:hAnsi="Arial" w:cs="Arial"/>
          <w:lang w:val="en-US"/>
        </w:rPr>
      </w:pPr>
    </w:p>
    <w:p w14:paraId="5053ECD1" w14:textId="321C0AA9" w:rsidR="1BB49896" w:rsidRDefault="1BB49896" w:rsidP="54702FD5">
      <w:pPr>
        <w:tabs>
          <w:tab w:val="left" w:pos="720"/>
          <w:tab w:val="center" w:pos="8162"/>
        </w:tabs>
        <w:jc w:val="both"/>
        <w:rPr>
          <w:rFonts w:ascii="Arial" w:eastAsia="Arial" w:hAnsi="Arial" w:cs="Arial"/>
          <w:color w:val="auto"/>
          <w:szCs w:val="22"/>
          <w:lang w:val="en-US"/>
        </w:rPr>
      </w:pPr>
      <w:r w:rsidRPr="54702FD5">
        <w:rPr>
          <w:rFonts w:ascii="Arial" w:eastAsia="Arial" w:hAnsi="Arial" w:cs="Arial"/>
          <w:color w:val="000000" w:themeColor="text1"/>
          <w:szCs w:val="22"/>
        </w:rPr>
        <w:t>Non-compliance will be dealt with in the same manner as any breach of CCHA contracts and will be taken into consideration in future decisions when contracts are being awarded.</w:t>
      </w:r>
    </w:p>
    <w:p w14:paraId="4C7B45C4" w14:textId="6E2E35EB" w:rsidR="54702FD5" w:rsidRDefault="54702FD5" w:rsidP="54702FD5">
      <w:pPr>
        <w:pStyle w:val="ListParagraph"/>
        <w:tabs>
          <w:tab w:val="left" w:pos="720"/>
          <w:tab w:val="center" w:pos="8162"/>
        </w:tabs>
        <w:jc w:val="both"/>
        <w:rPr>
          <w:rFonts w:ascii="Arial" w:eastAsia="Arial" w:hAnsi="Arial" w:cs="Arial"/>
          <w:lang w:val="en-US"/>
        </w:rPr>
      </w:pPr>
    </w:p>
    <w:p w14:paraId="5C88B369" w14:textId="663B6964" w:rsidR="1BB49896" w:rsidRDefault="1BB49896" w:rsidP="54702FD5">
      <w:pPr>
        <w:tabs>
          <w:tab w:val="left" w:pos="720"/>
          <w:tab w:val="center" w:pos="8162"/>
        </w:tabs>
        <w:jc w:val="both"/>
        <w:rPr>
          <w:rFonts w:ascii="Arial" w:eastAsia="Arial" w:hAnsi="Arial" w:cs="Arial"/>
          <w:color w:val="auto"/>
          <w:szCs w:val="22"/>
          <w:lang w:val="en-US"/>
        </w:rPr>
      </w:pPr>
      <w:r w:rsidRPr="54702FD5">
        <w:rPr>
          <w:rFonts w:ascii="Arial" w:eastAsia="Arial" w:hAnsi="Arial" w:cs="Arial"/>
          <w:b/>
          <w:bCs/>
          <w:color w:val="000000" w:themeColor="text1"/>
          <w:szCs w:val="22"/>
        </w:rPr>
        <w:t xml:space="preserve">Links with other policies, procedures and strategies </w:t>
      </w:r>
    </w:p>
    <w:p w14:paraId="435BF799" w14:textId="16495BF3" w:rsidR="54702FD5" w:rsidRDefault="54702FD5" w:rsidP="54702FD5">
      <w:pPr>
        <w:pStyle w:val="ListParagraph"/>
        <w:tabs>
          <w:tab w:val="left" w:pos="720"/>
          <w:tab w:val="center" w:pos="8162"/>
        </w:tabs>
        <w:jc w:val="both"/>
        <w:rPr>
          <w:rFonts w:ascii="Arial" w:eastAsia="Arial" w:hAnsi="Arial" w:cs="Arial"/>
          <w:lang w:val="en-US"/>
        </w:rPr>
      </w:pPr>
    </w:p>
    <w:p w14:paraId="377C6227" w14:textId="03CF2829" w:rsidR="1BB49896" w:rsidRDefault="1BB49896" w:rsidP="001C1ED5">
      <w:pPr>
        <w:pStyle w:val="ListParagraph"/>
        <w:numPr>
          <w:ilvl w:val="0"/>
          <w:numId w:val="4"/>
        </w:numPr>
        <w:tabs>
          <w:tab w:val="left" w:pos="720"/>
          <w:tab w:val="center" w:pos="8162"/>
        </w:tabs>
        <w:jc w:val="both"/>
        <w:rPr>
          <w:rFonts w:ascii="Arial" w:eastAsia="Arial" w:hAnsi="Arial" w:cs="Arial"/>
          <w:lang w:val="en-US"/>
        </w:rPr>
      </w:pPr>
      <w:r w:rsidRPr="54702FD5">
        <w:rPr>
          <w:rFonts w:ascii="Arial" w:eastAsia="Arial" w:hAnsi="Arial" w:cs="Arial"/>
          <w:color w:val="000000" w:themeColor="text1"/>
        </w:rPr>
        <w:t xml:space="preserve">i2i Can Do Toolkits – Targeted Recruitment and Training, </w:t>
      </w:r>
    </w:p>
    <w:p w14:paraId="4347C86D" w14:textId="58131150" w:rsidR="1BB49896" w:rsidRDefault="1BB49896" w:rsidP="001C1ED5">
      <w:pPr>
        <w:pStyle w:val="ListParagraph"/>
        <w:numPr>
          <w:ilvl w:val="0"/>
          <w:numId w:val="4"/>
        </w:numPr>
        <w:tabs>
          <w:tab w:val="left" w:pos="720"/>
          <w:tab w:val="center" w:pos="8162"/>
        </w:tabs>
        <w:jc w:val="both"/>
        <w:rPr>
          <w:rFonts w:ascii="Arial" w:eastAsia="Arial" w:hAnsi="Arial" w:cs="Arial"/>
          <w:lang w:val="en-US"/>
        </w:rPr>
      </w:pPr>
      <w:r w:rsidRPr="54702FD5">
        <w:rPr>
          <w:rFonts w:ascii="Arial" w:eastAsia="Arial" w:hAnsi="Arial" w:cs="Arial"/>
          <w:color w:val="000000" w:themeColor="text1"/>
        </w:rPr>
        <w:t xml:space="preserve">SME friendly procurement Welsh Government – Community Benefits policy “Maximising the Impact of Welsh Procurement Policy – Wales Procurement Policy Statement” – 6th December 2012 </w:t>
      </w:r>
    </w:p>
    <w:p w14:paraId="4B0DF0D0" w14:textId="03F12E95" w:rsidR="1BB49896" w:rsidRDefault="1BB49896" w:rsidP="001C1ED5">
      <w:pPr>
        <w:pStyle w:val="ListParagraph"/>
        <w:numPr>
          <w:ilvl w:val="0"/>
          <w:numId w:val="4"/>
        </w:numPr>
        <w:tabs>
          <w:tab w:val="left" w:pos="720"/>
          <w:tab w:val="center" w:pos="8162"/>
        </w:tabs>
        <w:jc w:val="both"/>
        <w:rPr>
          <w:rFonts w:ascii="Arial" w:eastAsia="Arial" w:hAnsi="Arial" w:cs="Arial"/>
          <w:lang w:val="en-US"/>
        </w:rPr>
      </w:pPr>
      <w:r w:rsidRPr="54702FD5">
        <w:rPr>
          <w:rFonts w:ascii="Arial" w:eastAsia="Arial" w:hAnsi="Arial" w:cs="Arial"/>
          <w:color w:val="000000" w:themeColor="text1"/>
        </w:rPr>
        <w:t xml:space="preserve">Public Services (Social Value) Act 2012 Well-being of Future Generations (Wales) Act 2015 </w:t>
      </w:r>
    </w:p>
    <w:p w14:paraId="6D7A78CE" w14:textId="4A4EB790" w:rsidR="1BB49896" w:rsidRDefault="1BB49896" w:rsidP="001C1ED5">
      <w:pPr>
        <w:pStyle w:val="ListParagraph"/>
        <w:numPr>
          <w:ilvl w:val="0"/>
          <w:numId w:val="4"/>
        </w:numPr>
        <w:tabs>
          <w:tab w:val="left" w:pos="720"/>
          <w:tab w:val="center" w:pos="8162"/>
        </w:tabs>
        <w:jc w:val="both"/>
        <w:rPr>
          <w:rFonts w:ascii="Arial" w:eastAsia="Arial" w:hAnsi="Arial" w:cs="Arial"/>
          <w:lang w:val="en-US"/>
        </w:rPr>
      </w:pPr>
      <w:r w:rsidRPr="54702FD5">
        <w:rPr>
          <w:rFonts w:ascii="Arial" w:eastAsia="Arial" w:hAnsi="Arial" w:cs="Arial"/>
          <w:color w:val="000000" w:themeColor="text1"/>
        </w:rPr>
        <w:lastRenderedPageBreak/>
        <w:t xml:space="preserve">CCHAs Welsh Language Policy </w:t>
      </w:r>
    </w:p>
    <w:p w14:paraId="4317A128" w14:textId="274BD0A3" w:rsidR="1BB49896" w:rsidRDefault="1BB49896" w:rsidP="001C1ED5">
      <w:pPr>
        <w:pStyle w:val="ListParagraph"/>
        <w:numPr>
          <w:ilvl w:val="0"/>
          <w:numId w:val="4"/>
        </w:numPr>
        <w:tabs>
          <w:tab w:val="left" w:pos="720"/>
          <w:tab w:val="center" w:pos="8162"/>
        </w:tabs>
        <w:jc w:val="both"/>
        <w:rPr>
          <w:rFonts w:ascii="Arial" w:eastAsia="Arial" w:hAnsi="Arial" w:cs="Arial"/>
          <w:lang w:val="en-US"/>
        </w:rPr>
      </w:pPr>
      <w:r w:rsidRPr="54702FD5">
        <w:rPr>
          <w:rFonts w:ascii="Arial" w:eastAsia="Arial" w:hAnsi="Arial" w:cs="Arial"/>
          <w:color w:val="000000" w:themeColor="text1"/>
        </w:rPr>
        <w:t>CCHAs Equality Policy</w:t>
      </w:r>
    </w:p>
    <w:p w14:paraId="149FE5AD" w14:textId="55BD38E9" w:rsidR="54702FD5" w:rsidRDefault="54702FD5" w:rsidP="54702FD5">
      <w:pPr>
        <w:pStyle w:val="ListParagraph"/>
        <w:tabs>
          <w:tab w:val="left" w:pos="720"/>
          <w:tab w:val="center" w:pos="8162"/>
        </w:tabs>
        <w:ind w:left="1080"/>
        <w:jc w:val="both"/>
        <w:rPr>
          <w:rFonts w:ascii="Arial" w:eastAsia="Arial" w:hAnsi="Arial" w:cs="Arial"/>
          <w:lang w:val="en-US"/>
        </w:rPr>
      </w:pPr>
    </w:p>
    <w:p w14:paraId="11A6C9FB" w14:textId="052FC258" w:rsidR="1BB49896" w:rsidRDefault="1BB49896" w:rsidP="54702FD5">
      <w:pPr>
        <w:tabs>
          <w:tab w:val="left" w:pos="720"/>
          <w:tab w:val="center" w:pos="8162"/>
        </w:tabs>
        <w:jc w:val="both"/>
        <w:rPr>
          <w:rFonts w:ascii="Arial" w:eastAsia="Arial" w:hAnsi="Arial" w:cs="Arial"/>
          <w:color w:val="auto"/>
          <w:szCs w:val="22"/>
          <w:lang w:val="en-US"/>
        </w:rPr>
      </w:pPr>
      <w:r w:rsidRPr="54702FD5">
        <w:rPr>
          <w:rFonts w:ascii="Arial" w:eastAsia="Arial" w:hAnsi="Arial" w:cs="Arial"/>
          <w:b/>
          <w:bCs/>
          <w:color w:val="000000" w:themeColor="text1"/>
          <w:szCs w:val="22"/>
        </w:rPr>
        <w:t>i2i Community Benefits – Menu of Options</w:t>
      </w:r>
    </w:p>
    <w:p w14:paraId="7A73B73B" w14:textId="1E7957D3" w:rsidR="54702FD5" w:rsidRDefault="54702FD5" w:rsidP="54702FD5">
      <w:pPr>
        <w:pStyle w:val="ListParagraph"/>
        <w:tabs>
          <w:tab w:val="left" w:pos="720"/>
          <w:tab w:val="center" w:pos="8162"/>
        </w:tabs>
        <w:jc w:val="both"/>
        <w:rPr>
          <w:rFonts w:ascii="Arial" w:eastAsia="Arial" w:hAnsi="Arial" w:cs="Arial"/>
          <w:lang w:val="en-US"/>
        </w:rPr>
      </w:pPr>
    </w:p>
    <w:p w14:paraId="256C3B33" w14:textId="5B4141E1" w:rsidR="1BB49896" w:rsidRDefault="1BB49896" w:rsidP="54702FD5">
      <w:pPr>
        <w:tabs>
          <w:tab w:val="left" w:pos="720"/>
          <w:tab w:val="center" w:pos="8162"/>
        </w:tabs>
        <w:jc w:val="both"/>
        <w:rPr>
          <w:rFonts w:ascii="Arial" w:eastAsia="Arial" w:hAnsi="Arial" w:cs="Arial"/>
          <w:color w:val="auto"/>
          <w:szCs w:val="22"/>
          <w:lang w:val="en-US"/>
        </w:rPr>
      </w:pPr>
      <w:r w:rsidRPr="54702FD5">
        <w:rPr>
          <w:rFonts w:ascii="Arial" w:eastAsia="Arial" w:hAnsi="Arial" w:cs="Arial"/>
          <w:b/>
          <w:bCs/>
          <w:color w:val="000000" w:themeColor="text1"/>
          <w:szCs w:val="22"/>
        </w:rPr>
        <w:t xml:space="preserve">These are examples of </w:t>
      </w:r>
      <w:proofErr w:type="gramStart"/>
      <w:r w:rsidRPr="54702FD5">
        <w:rPr>
          <w:rFonts w:ascii="Arial" w:eastAsia="Arial" w:hAnsi="Arial" w:cs="Arial"/>
          <w:b/>
          <w:bCs/>
          <w:color w:val="000000" w:themeColor="text1"/>
          <w:szCs w:val="22"/>
        </w:rPr>
        <w:t>options</w:t>
      </w:r>
      <w:proofErr w:type="gramEnd"/>
      <w:r w:rsidRPr="54702FD5">
        <w:rPr>
          <w:rFonts w:ascii="Arial" w:eastAsia="Arial" w:hAnsi="Arial" w:cs="Arial"/>
          <w:b/>
          <w:bCs/>
          <w:color w:val="000000" w:themeColor="text1"/>
          <w:szCs w:val="22"/>
        </w:rPr>
        <w:t xml:space="preserve"> but CCHA is open to discussing with Contractors other idea for Community Benefits </w:t>
      </w:r>
      <w:proofErr w:type="gramStart"/>
      <w:r w:rsidRPr="54702FD5">
        <w:rPr>
          <w:rFonts w:ascii="Arial" w:eastAsia="Arial" w:hAnsi="Arial" w:cs="Arial"/>
          <w:b/>
          <w:bCs/>
          <w:color w:val="000000" w:themeColor="text1"/>
          <w:szCs w:val="22"/>
        </w:rPr>
        <w:t>as long as</w:t>
      </w:r>
      <w:proofErr w:type="gramEnd"/>
      <w:r w:rsidRPr="54702FD5">
        <w:rPr>
          <w:rFonts w:ascii="Arial" w:eastAsia="Arial" w:hAnsi="Arial" w:cs="Arial"/>
          <w:b/>
          <w:bCs/>
          <w:color w:val="000000" w:themeColor="text1"/>
          <w:szCs w:val="22"/>
        </w:rPr>
        <w:t xml:space="preserve"> they can be measurable and monitored.</w:t>
      </w:r>
    </w:p>
    <w:p w14:paraId="6FF1A6A0" w14:textId="267172F0" w:rsidR="54702FD5" w:rsidRDefault="54702FD5" w:rsidP="54702FD5">
      <w:pPr>
        <w:pStyle w:val="ListParagraph"/>
        <w:tabs>
          <w:tab w:val="left" w:pos="720"/>
          <w:tab w:val="center" w:pos="8162"/>
        </w:tabs>
        <w:jc w:val="both"/>
        <w:rPr>
          <w:rFonts w:ascii="Arial" w:eastAsia="Arial" w:hAnsi="Arial" w:cs="Arial"/>
          <w:lang w:val="en-U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80"/>
        <w:gridCol w:w="4380"/>
      </w:tblGrid>
      <w:tr w:rsidR="54702FD5" w14:paraId="29D45512" w14:textId="77777777" w:rsidTr="54702FD5">
        <w:trPr>
          <w:trHeight w:val="285"/>
        </w:trPr>
        <w:tc>
          <w:tcPr>
            <w:tcW w:w="4380" w:type="dxa"/>
            <w:tcBorders>
              <w:top w:val="single" w:sz="6" w:space="0" w:color="auto"/>
              <w:left w:val="single" w:sz="6" w:space="0" w:color="auto"/>
            </w:tcBorders>
            <w:tcMar>
              <w:left w:w="90" w:type="dxa"/>
              <w:right w:w="90" w:type="dxa"/>
            </w:tcMar>
          </w:tcPr>
          <w:p w14:paraId="5570AEC5" w14:textId="3FBF4D60"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b/>
                <w:bCs/>
                <w:color w:val="000000" w:themeColor="text1"/>
                <w:szCs w:val="22"/>
              </w:rPr>
              <w:t>Contractor Related Added Value</w:t>
            </w:r>
          </w:p>
        </w:tc>
        <w:tc>
          <w:tcPr>
            <w:tcW w:w="4380" w:type="dxa"/>
            <w:tcBorders>
              <w:top w:val="single" w:sz="6" w:space="0" w:color="auto"/>
              <w:right w:val="single" w:sz="6" w:space="0" w:color="auto"/>
            </w:tcBorders>
            <w:tcMar>
              <w:left w:w="90" w:type="dxa"/>
              <w:right w:w="90" w:type="dxa"/>
            </w:tcMar>
          </w:tcPr>
          <w:p w14:paraId="3A70639B" w14:textId="2F170C32"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b/>
                <w:bCs/>
                <w:color w:val="000000" w:themeColor="text1"/>
                <w:szCs w:val="22"/>
              </w:rPr>
              <w:t xml:space="preserve">Possible Measurement </w:t>
            </w:r>
          </w:p>
        </w:tc>
      </w:tr>
      <w:tr w:rsidR="54702FD5" w14:paraId="222C13BE" w14:textId="77777777" w:rsidTr="54702FD5">
        <w:trPr>
          <w:trHeight w:val="285"/>
        </w:trPr>
        <w:tc>
          <w:tcPr>
            <w:tcW w:w="4380" w:type="dxa"/>
            <w:tcBorders>
              <w:left w:val="single" w:sz="6" w:space="0" w:color="auto"/>
            </w:tcBorders>
            <w:tcMar>
              <w:left w:w="90" w:type="dxa"/>
              <w:right w:w="90" w:type="dxa"/>
            </w:tcMar>
          </w:tcPr>
          <w:p w14:paraId="38058953" w14:textId="3E9B71BA"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Targeted Recruitment and Training (TR&amp;T) Employment and skills opportunities for the local community and/tenants.</w:t>
            </w:r>
          </w:p>
        </w:tc>
        <w:tc>
          <w:tcPr>
            <w:tcW w:w="4380" w:type="dxa"/>
            <w:tcBorders>
              <w:right w:val="single" w:sz="6" w:space="0" w:color="auto"/>
            </w:tcBorders>
            <w:tcMar>
              <w:left w:w="90" w:type="dxa"/>
              <w:right w:w="90" w:type="dxa"/>
            </w:tcMar>
          </w:tcPr>
          <w:p w14:paraId="74F6C554" w14:textId="3D096F20" w:rsidR="54702FD5" w:rsidRDefault="54702FD5" w:rsidP="54702FD5">
            <w:pPr>
              <w:pStyle w:val="ListParagraph"/>
              <w:numPr>
                <w:ilvl w:val="0"/>
                <w:numId w:val="2"/>
              </w:numPr>
              <w:tabs>
                <w:tab w:val="left" w:pos="720"/>
                <w:tab w:val="center" w:pos="8162"/>
              </w:tabs>
              <w:jc w:val="both"/>
              <w:rPr>
                <w:rFonts w:ascii="Arial" w:eastAsia="Arial" w:hAnsi="Arial" w:cs="Arial"/>
                <w:lang w:val="en-US"/>
              </w:rPr>
            </w:pPr>
            <w:r w:rsidRPr="54702FD5">
              <w:rPr>
                <w:rFonts w:ascii="Arial" w:eastAsia="Arial" w:hAnsi="Arial" w:cs="Arial"/>
                <w:color w:val="000000" w:themeColor="text1"/>
              </w:rPr>
              <w:t xml:space="preserve">Number of weeks available in this commission. </w:t>
            </w:r>
          </w:p>
          <w:p w14:paraId="7D2D1E1B" w14:textId="504C9100" w:rsidR="54702FD5" w:rsidRDefault="54702FD5" w:rsidP="54702FD5">
            <w:pPr>
              <w:pStyle w:val="ListParagraph"/>
              <w:numPr>
                <w:ilvl w:val="0"/>
                <w:numId w:val="2"/>
              </w:numPr>
              <w:tabs>
                <w:tab w:val="left" w:pos="720"/>
                <w:tab w:val="center" w:pos="8162"/>
              </w:tabs>
              <w:jc w:val="both"/>
              <w:rPr>
                <w:rFonts w:ascii="Arial" w:eastAsia="Arial" w:hAnsi="Arial" w:cs="Arial"/>
                <w:lang w:val="en-US"/>
              </w:rPr>
            </w:pPr>
            <w:r w:rsidRPr="54702FD5">
              <w:rPr>
                <w:rFonts w:ascii="Arial" w:eastAsia="Arial" w:hAnsi="Arial" w:cs="Arial"/>
                <w:color w:val="000000" w:themeColor="text1"/>
              </w:rPr>
              <w:t>Number of people on each placement.</w:t>
            </w:r>
          </w:p>
        </w:tc>
      </w:tr>
      <w:tr w:rsidR="54702FD5" w14:paraId="27977059" w14:textId="77777777" w:rsidTr="54702FD5">
        <w:trPr>
          <w:trHeight w:val="285"/>
        </w:trPr>
        <w:tc>
          <w:tcPr>
            <w:tcW w:w="4380" w:type="dxa"/>
            <w:tcBorders>
              <w:left w:val="single" w:sz="6" w:space="0" w:color="auto"/>
            </w:tcBorders>
            <w:tcMar>
              <w:left w:w="90" w:type="dxa"/>
              <w:right w:w="90" w:type="dxa"/>
            </w:tcMar>
          </w:tcPr>
          <w:p w14:paraId="775D4DA5" w14:textId="215A5ED9"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Targeted Work Placements An opportunity for someone to spend a week at a time in an organisation to gain general knowledge of the organisation’s functions.</w:t>
            </w:r>
          </w:p>
        </w:tc>
        <w:tc>
          <w:tcPr>
            <w:tcW w:w="4380" w:type="dxa"/>
            <w:tcBorders>
              <w:right w:val="single" w:sz="6" w:space="0" w:color="auto"/>
            </w:tcBorders>
            <w:tcMar>
              <w:left w:w="90" w:type="dxa"/>
              <w:right w:w="90" w:type="dxa"/>
            </w:tcMar>
          </w:tcPr>
          <w:p w14:paraId="37DA1200" w14:textId="63F37524" w:rsidR="54702FD5" w:rsidRDefault="54702FD5" w:rsidP="54702FD5">
            <w:pPr>
              <w:pStyle w:val="ListParagraph"/>
              <w:numPr>
                <w:ilvl w:val="0"/>
                <w:numId w:val="1"/>
              </w:numPr>
              <w:tabs>
                <w:tab w:val="left" w:pos="720"/>
                <w:tab w:val="center" w:pos="8162"/>
              </w:tabs>
              <w:jc w:val="both"/>
              <w:rPr>
                <w:rFonts w:ascii="Arial" w:eastAsia="Arial" w:hAnsi="Arial" w:cs="Arial"/>
                <w:lang w:val="en-US"/>
              </w:rPr>
            </w:pPr>
            <w:r w:rsidRPr="54702FD5">
              <w:rPr>
                <w:rFonts w:ascii="Arial" w:eastAsia="Arial" w:hAnsi="Arial" w:cs="Arial"/>
                <w:color w:val="000000" w:themeColor="text1"/>
              </w:rPr>
              <w:t xml:space="preserve">Number of weeks available in this commission. </w:t>
            </w:r>
          </w:p>
          <w:p w14:paraId="34AE8E86" w14:textId="61A94446" w:rsidR="54702FD5" w:rsidRDefault="54702FD5" w:rsidP="54702FD5">
            <w:pPr>
              <w:pStyle w:val="ListParagraph"/>
              <w:numPr>
                <w:ilvl w:val="0"/>
                <w:numId w:val="1"/>
              </w:numPr>
              <w:tabs>
                <w:tab w:val="left" w:pos="720"/>
                <w:tab w:val="center" w:pos="8162"/>
              </w:tabs>
              <w:jc w:val="both"/>
              <w:rPr>
                <w:rFonts w:ascii="Arial" w:eastAsia="Arial" w:hAnsi="Arial" w:cs="Arial"/>
                <w:lang w:val="en-US"/>
              </w:rPr>
            </w:pPr>
            <w:r w:rsidRPr="54702FD5">
              <w:rPr>
                <w:rFonts w:ascii="Arial" w:eastAsia="Arial" w:hAnsi="Arial" w:cs="Arial"/>
                <w:color w:val="000000" w:themeColor="text1"/>
              </w:rPr>
              <w:t>Number of people on each placement.</w:t>
            </w:r>
          </w:p>
        </w:tc>
      </w:tr>
      <w:tr w:rsidR="54702FD5" w14:paraId="56BB5FA6" w14:textId="77777777" w:rsidTr="54702FD5">
        <w:trPr>
          <w:trHeight w:val="285"/>
        </w:trPr>
        <w:tc>
          <w:tcPr>
            <w:tcW w:w="4380" w:type="dxa"/>
            <w:tcBorders>
              <w:left w:val="single" w:sz="6" w:space="0" w:color="auto"/>
            </w:tcBorders>
            <w:tcMar>
              <w:left w:w="90" w:type="dxa"/>
              <w:right w:w="90" w:type="dxa"/>
            </w:tcMar>
          </w:tcPr>
          <w:p w14:paraId="258A2361" w14:textId="3617497E"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Community Project Voluntary support from the contractor’s staff to join the purchaser in an activity to help the local community, e.g. paint a community room</w:t>
            </w:r>
          </w:p>
        </w:tc>
        <w:tc>
          <w:tcPr>
            <w:tcW w:w="4380" w:type="dxa"/>
            <w:tcBorders>
              <w:right w:val="single" w:sz="6" w:space="0" w:color="auto"/>
            </w:tcBorders>
            <w:tcMar>
              <w:left w:w="90" w:type="dxa"/>
              <w:right w:w="90" w:type="dxa"/>
            </w:tcMar>
          </w:tcPr>
          <w:p w14:paraId="3B776A0D" w14:textId="4EA31804"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Number of staff.</w:t>
            </w:r>
          </w:p>
          <w:p w14:paraId="75B9F224" w14:textId="304EBB04"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Total hours available</w:t>
            </w:r>
          </w:p>
        </w:tc>
      </w:tr>
      <w:tr w:rsidR="54702FD5" w14:paraId="5150AE41" w14:textId="77777777" w:rsidTr="54702FD5">
        <w:trPr>
          <w:trHeight w:val="285"/>
        </w:trPr>
        <w:tc>
          <w:tcPr>
            <w:tcW w:w="4380" w:type="dxa"/>
            <w:tcBorders>
              <w:left w:val="single" w:sz="6" w:space="0" w:color="auto"/>
            </w:tcBorders>
            <w:tcMar>
              <w:left w:w="90" w:type="dxa"/>
              <w:right w:w="90" w:type="dxa"/>
            </w:tcMar>
          </w:tcPr>
          <w:p w14:paraId="7AA0FECE" w14:textId="19B17DA9"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Community Project Funding.  A cash sum aimed at a community project to support disadvantaged residents or communities.</w:t>
            </w:r>
          </w:p>
        </w:tc>
        <w:tc>
          <w:tcPr>
            <w:tcW w:w="4380" w:type="dxa"/>
            <w:tcBorders>
              <w:right w:val="single" w:sz="6" w:space="0" w:color="auto"/>
            </w:tcBorders>
            <w:tcMar>
              <w:left w:w="90" w:type="dxa"/>
              <w:right w:w="90" w:type="dxa"/>
            </w:tcMar>
          </w:tcPr>
          <w:p w14:paraId="0184B54E" w14:textId="3A73F8F9"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Cash sum.</w:t>
            </w:r>
          </w:p>
        </w:tc>
      </w:tr>
      <w:tr w:rsidR="54702FD5" w14:paraId="5E4701B3" w14:textId="77777777" w:rsidTr="54702FD5">
        <w:trPr>
          <w:trHeight w:val="285"/>
        </w:trPr>
        <w:tc>
          <w:tcPr>
            <w:tcW w:w="4380" w:type="dxa"/>
            <w:tcBorders>
              <w:left w:val="single" w:sz="6" w:space="0" w:color="auto"/>
            </w:tcBorders>
            <w:tcMar>
              <w:left w:w="90" w:type="dxa"/>
              <w:right w:w="90" w:type="dxa"/>
            </w:tcMar>
          </w:tcPr>
          <w:p w14:paraId="6EEE756D" w14:textId="5D214134"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Targeted Mock Interview Training.</w:t>
            </w:r>
          </w:p>
          <w:p w14:paraId="1BC7CA5D" w14:textId="38F754ED"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 xml:space="preserve"> An opportunity for</w:t>
            </w:r>
          </w:p>
          <w:p w14:paraId="3141C0A5" w14:textId="384E286E"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 xml:space="preserve"> • Someone not in education, employment or training (NEET) </w:t>
            </w:r>
          </w:p>
          <w:p w14:paraId="74F972D3" w14:textId="1268A87F"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 Students</w:t>
            </w:r>
          </w:p>
          <w:p w14:paraId="44C12282" w14:textId="216A74EB"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To experience an interview process with the contracting organisation and gain feedback on the performance. Feedback to be in an agreed standard form</w:t>
            </w:r>
          </w:p>
        </w:tc>
        <w:tc>
          <w:tcPr>
            <w:tcW w:w="4380" w:type="dxa"/>
            <w:tcBorders>
              <w:right w:val="single" w:sz="6" w:space="0" w:color="auto"/>
            </w:tcBorders>
            <w:tcMar>
              <w:left w:w="90" w:type="dxa"/>
              <w:right w:w="90" w:type="dxa"/>
            </w:tcMar>
          </w:tcPr>
          <w:p w14:paraId="5D971FC8" w14:textId="2B816671"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Number of interviews carried out.</w:t>
            </w:r>
          </w:p>
        </w:tc>
      </w:tr>
      <w:tr w:rsidR="54702FD5" w14:paraId="1BBB392A" w14:textId="77777777" w:rsidTr="54702FD5">
        <w:trPr>
          <w:trHeight w:val="285"/>
        </w:trPr>
        <w:tc>
          <w:tcPr>
            <w:tcW w:w="4380" w:type="dxa"/>
            <w:tcBorders>
              <w:left w:val="single" w:sz="6" w:space="0" w:color="auto"/>
            </w:tcBorders>
            <w:tcMar>
              <w:left w:w="90" w:type="dxa"/>
              <w:right w:w="90" w:type="dxa"/>
            </w:tcMar>
          </w:tcPr>
          <w:p w14:paraId="1D79A0F3" w14:textId="53C2FBD4"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Careers Fair . The contractor’s ability to attend an event aimed at making people aware of opportunities in your organisations business sector</w:t>
            </w:r>
          </w:p>
        </w:tc>
        <w:tc>
          <w:tcPr>
            <w:tcW w:w="4380" w:type="dxa"/>
            <w:tcBorders>
              <w:right w:val="single" w:sz="6" w:space="0" w:color="auto"/>
            </w:tcBorders>
            <w:tcMar>
              <w:left w:w="90" w:type="dxa"/>
              <w:right w:w="90" w:type="dxa"/>
            </w:tcMar>
          </w:tcPr>
          <w:p w14:paraId="5E647729" w14:textId="2A3C799D"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Number of career events attended.</w:t>
            </w:r>
          </w:p>
        </w:tc>
      </w:tr>
      <w:tr w:rsidR="54702FD5" w14:paraId="4327870E" w14:textId="77777777" w:rsidTr="54702FD5">
        <w:trPr>
          <w:trHeight w:val="285"/>
        </w:trPr>
        <w:tc>
          <w:tcPr>
            <w:tcW w:w="4380" w:type="dxa"/>
            <w:tcBorders>
              <w:left w:val="single" w:sz="6" w:space="0" w:color="auto"/>
            </w:tcBorders>
            <w:tcMar>
              <w:left w:w="90" w:type="dxa"/>
              <w:right w:w="90" w:type="dxa"/>
            </w:tcMar>
          </w:tcPr>
          <w:p w14:paraId="15794D16" w14:textId="1C6621BD"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Job Vacancies.  The contractor’s ability to advise the purchaser of any vacancies within their company so that the information can be passed onto the local community</w:t>
            </w:r>
          </w:p>
        </w:tc>
        <w:tc>
          <w:tcPr>
            <w:tcW w:w="4380" w:type="dxa"/>
            <w:tcBorders>
              <w:right w:val="single" w:sz="6" w:space="0" w:color="auto"/>
            </w:tcBorders>
            <w:tcMar>
              <w:left w:w="90" w:type="dxa"/>
              <w:right w:w="90" w:type="dxa"/>
            </w:tcMar>
          </w:tcPr>
          <w:p w14:paraId="3991D3B8" w14:textId="22E76E93"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Number of vacancies passed on.</w:t>
            </w:r>
          </w:p>
        </w:tc>
      </w:tr>
      <w:tr w:rsidR="54702FD5" w14:paraId="4C5C3029" w14:textId="77777777" w:rsidTr="54702FD5">
        <w:trPr>
          <w:trHeight w:val="285"/>
        </w:trPr>
        <w:tc>
          <w:tcPr>
            <w:tcW w:w="4380" w:type="dxa"/>
            <w:tcBorders>
              <w:left w:val="single" w:sz="6" w:space="0" w:color="auto"/>
            </w:tcBorders>
            <w:tcMar>
              <w:left w:w="90" w:type="dxa"/>
              <w:right w:w="90" w:type="dxa"/>
            </w:tcMar>
          </w:tcPr>
          <w:p w14:paraId="4C82D94D" w14:textId="642FB212"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 xml:space="preserve">School Project. The contractor’s ability to attend an event aimed at creating </w:t>
            </w:r>
            <w:r w:rsidRPr="54702FD5">
              <w:rPr>
                <w:rFonts w:ascii="Arial" w:eastAsia="Arial" w:hAnsi="Arial" w:cs="Arial"/>
                <w:color w:val="000000" w:themeColor="text1"/>
                <w:szCs w:val="22"/>
              </w:rPr>
              <w:lastRenderedPageBreak/>
              <w:t>awareness of opportunities in the organisations business sector.</w:t>
            </w:r>
          </w:p>
        </w:tc>
        <w:tc>
          <w:tcPr>
            <w:tcW w:w="4380" w:type="dxa"/>
            <w:tcBorders>
              <w:right w:val="single" w:sz="6" w:space="0" w:color="auto"/>
            </w:tcBorders>
            <w:tcMar>
              <w:left w:w="90" w:type="dxa"/>
              <w:right w:w="90" w:type="dxa"/>
            </w:tcMar>
          </w:tcPr>
          <w:p w14:paraId="6B7F56B6" w14:textId="1A519315"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lastRenderedPageBreak/>
              <w:t>Number of school visits done</w:t>
            </w:r>
          </w:p>
        </w:tc>
      </w:tr>
      <w:tr w:rsidR="54702FD5" w14:paraId="09E40B0E" w14:textId="77777777" w:rsidTr="54702FD5">
        <w:trPr>
          <w:trHeight w:val="285"/>
        </w:trPr>
        <w:tc>
          <w:tcPr>
            <w:tcW w:w="4380" w:type="dxa"/>
            <w:tcBorders>
              <w:left w:val="single" w:sz="6" w:space="0" w:color="auto"/>
            </w:tcBorders>
            <w:tcMar>
              <w:left w:w="90" w:type="dxa"/>
              <w:right w:w="90" w:type="dxa"/>
            </w:tcMar>
          </w:tcPr>
          <w:p w14:paraId="64EABDDC" w14:textId="6F57D305"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Mentoring Working with a group of individuals offering guidance on a range of issues (training and outline of guidance should be given)</w:t>
            </w:r>
          </w:p>
        </w:tc>
        <w:tc>
          <w:tcPr>
            <w:tcW w:w="4380" w:type="dxa"/>
            <w:tcBorders>
              <w:right w:val="single" w:sz="6" w:space="0" w:color="auto"/>
            </w:tcBorders>
            <w:tcMar>
              <w:left w:w="90" w:type="dxa"/>
              <w:right w:w="90" w:type="dxa"/>
            </w:tcMar>
          </w:tcPr>
          <w:p w14:paraId="2CD5A292" w14:textId="2265A325"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Number of mentors.</w:t>
            </w:r>
          </w:p>
          <w:p w14:paraId="0F6DD783" w14:textId="35D238FD"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Number of hours per mentor in this commission.</w:t>
            </w:r>
          </w:p>
        </w:tc>
      </w:tr>
      <w:tr w:rsidR="54702FD5" w14:paraId="3B637FFE" w14:textId="77777777" w:rsidTr="54702FD5">
        <w:trPr>
          <w:trHeight w:val="285"/>
        </w:trPr>
        <w:tc>
          <w:tcPr>
            <w:tcW w:w="4380" w:type="dxa"/>
            <w:tcBorders>
              <w:left w:val="single" w:sz="6" w:space="0" w:color="auto"/>
            </w:tcBorders>
            <w:tcMar>
              <w:left w:w="90" w:type="dxa"/>
              <w:right w:w="90" w:type="dxa"/>
            </w:tcMar>
          </w:tcPr>
          <w:p w14:paraId="11982410" w14:textId="69DF89A5"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The contractor’s ability to attend a half-day session with other members of the supply chain to use their business acumen to problem solve and discuss community improvement proposals, e.g. how do we secure more revenues support for a community centre?</w:t>
            </w:r>
          </w:p>
        </w:tc>
        <w:tc>
          <w:tcPr>
            <w:tcW w:w="4380" w:type="dxa"/>
            <w:tcBorders>
              <w:right w:val="single" w:sz="6" w:space="0" w:color="auto"/>
            </w:tcBorders>
            <w:tcMar>
              <w:left w:w="90" w:type="dxa"/>
              <w:right w:w="90" w:type="dxa"/>
            </w:tcMar>
          </w:tcPr>
          <w:p w14:paraId="42086829" w14:textId="0C88F96F"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How many half-day sessions attended.</w:t>
            </w:r>
          </w:p>
        </w:tc>
      </w:tr>
      <w:tr w:rsidR="54702FD5" w14:paraId="6F0530BB" w14:textId="77777777" w:rsidTr="54702FD5">
        <w:trPr>
          <w:trHeight w:val="285"/>
        </w:trPr>
        <w:tc>
          <w:tcPr>
            <w:tcW w:w="4380" w:type="dxa"/>
            <w:tcBorders>
              <w:left w:val="single" w:sz="6" w:space="0" w:color="auto"/>
            </w:tcBorders>
            <w:tcMar>
              <w:left w:w="90" w:type="dxa"/>
              <w:right w:w="90" w:type="dxa"/>
            </w:tcMar>
          </w:tcPr>
          <w:p w14:paraId="267C228D" w14:textId="6DDFD6B1"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Secondary Supply Chain Support The contractor’s ability to encourage their own supply chain to engage in the above activities</w:t>
            </w:r>
          </w:p>
        </w:tc>
        <w:tc>
          <w:tcPr>
            <w:tcW w:w="4380" w:type="dxa"/>
            <w:tcBorders>
              <w:right w:val="single" w:sz="6" w:space="0" w:color="auto"/>
            </w:tcBorders>
            <w:tcMar>
              <w:left w:w="90" w:type="dxa"/>
              <w:right w:w="90" w:type="dxa"/>
            </w:tcMar>
          </w:tcPr>
          <w:p w14:paraId="406EDAD9" w14:textId="62EB69BF"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Contractor to detail any secondary support that they can rely on from their own supply chain pr business network</w:t>
            </w:r>
          </w:p>
        </w:tc>
      </w:tr>
      <w:tr w:rsidR="54702FD5" w14:paraId="200843E9" w14:textId="77777777" w:rsidTr="54702FD5">
        <w:trPr>
          <w:trHeight w:val="285"/>
        </w:trPr>
        <w:tc>
          <w:tcPr>
            <w:tcW w:w="4380" w:type="dxa"/>
            <w:tcBorders>
              <w:left w:val="single" w:sz="6" w:space="0" w:color="auto"/>
            </w:tcBorders>
            <w:tcMar>
              <w:left w:w="90" w:type="dxa"/>
              <w:right w:w="90" w:type="dxa"/>
            </w:tcMar>
          </w:tcPr>
          <w:p w14:paraId="3D3AABF3" w14:textId="06B1FFE6"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Public Relations and Marketing Support Contractor to use own publicity material and other marketing opportunities to encourage greater involvement in any supply chain initiative.</w:t>
            </w:r>
          </w:p>
        </w:tc>
        <w:tc>
          <w:tcPr>
            <w:tcW w:w="4380" w:type="dxa"/>
            <w:tcBorders>
              <w:right w:val="single" w:sz="6" w:space="0" w:color="auto"/>
            </w:tcBorders>
            <w:tcMar>
              <w:left w:w="90" w:type="dxa"/>
              <w:right w:w="90" w:type="dxa"/>
            </w:tcMar>
          </w:tcPr>
          <w:p w14:paraId="107C595C" w14:textId="27D280B7"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Contractor to provide examples of what they could do to promote purchaser community work e.g. an email footer endorsement of community initiatives with links</w:t>
            </w:r>
          </w:p>
        </w:tc>
      </w:tr>
      <w:tr w:rsidR="54702FD5" w14:paraId="7116907C" w14:textId="77777777" w:rsidTr="54702FD5">
        <w:trPr>
          <w:trHeight w:val="285"/>
        </w:trPr>
        <w:tc>
          <w:tcPr>
            <w:tcW w:w="4380" w:type="dxa"/>
            <w:tcBorders>
              <w:left w:val="single" w:sz="6" w:space="0" w:color="auto"/>
            </w:tcBorders>
            <w:tcMar>
              <w:left w:w="90" w:type="dxa"/>
              <w:right w:w="90" w:type="dxa"/>
            </w:tcMar>
          </w:tcPr>
          <w:p w14:paraId="668C6F45" w14:textId="2A9C4F51"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Community Sporting Events.  A contractor’s ability to be part of events the purchaser promotes around sport i.e. can they offer teams to participate in purchaser events? Can the purchaser provide sponsorship and awareness?</w:t>
            </w:r>
          </w:p>
        </w:tc>
        <w:tc>
          <w:tcPr>
            <w:tcW w:w="4380" w:type="dxa"/>
            <w:tcBorders>
              <w:right w:val="single" w:sz="6" w:space="0" w:color="auto"/>
            </w:tcBorders>
            <w:tcMar>
              <w:left w:w="90" w:type="dxa"/>
              <w:right w:w="90" w:type="dxa"/>
            </w:tcMar>
          </w:tcPr>
          <w:p w14:paraId="1312EFF3" w14:textId="6446E6AD"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Yes/No on providing a team</w:t>
            </w:r>
          </w:p>
          <w:p w14:paraId="71708B4B" w14:textId="077C3BF1"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Sponsorship proposal / total £</w:t>
            </w:r>
          </w:p>
        </w:tc>
      </w:tr>
      <w:tr w:rsidR="54702FD5" w14:paraId="3CA56ADB" w14:textId="77777777" w:rsidTr="54702FD5">
        <w:trPr>
          <w:trHeight w:val="285"/>
        </w:trPr>
        <w:tc>
          <w:tcPr>
            <w:tcW w:w="4380" w:type="dxa"/>
            <w:tcBorders>
              <w:left w:val="single" w:sz="6" w:space="0" w:color="auto"/>
            </w:tcBorders>
            <w:tcMar>
              <w:left w:w="90" w:type="dxa"/>
              <w:right w:w="90" w:type="dxa"/>
            </w:tcMar>
          </w:tcPr>
          <w:p w14:paraId="5C7528C1" w14:textId="4D69A356"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Community Arts Events.  The contractor’s ability to be part of events the purchaser promotes around arts i.e. can they offer help with sponsorship and awareness</w:t>
            </w:r>
          </w:p>
        </w:tc>
        <w:tc>
          <w:tcPr>
            <w:tcW w:w="4380" w:type="dxa"/>
            <w:tcBorders>
              <w:right w:val="single" w:sz="6" w:space="0" w:color="auto"/>
            </w:tcBorders>
            <w:tcMar>
              <w:left w:w="90" w:type="dxa"/>
              <w:right w:w="90" w:type="dxa"/>
            </w:tcMar>
          </w:tcPr>
          <w:p w14:paraId="6C253149" w14:textId="00CF03EB"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Sponsorship proposal.</w:t>
            </w:r>
          </w:p>
        </w:tc>
      </w:tr>
      <w:tr w:rsidR="54702FD5" w14:paraId="56CFB837" w14:textId="77777777" w:rsidTr="54702FD5">
        <w:trPr>
          <w:trHeight w:val="285"/>
        </w:trPr>
        <w:tc>
          <w:tcPr>
            <w:tcW w:w="4380" w:type="dxa"/>
            <w:tcBorders>
              <w:left w:val="single" w:sz="6" w:space="0" w:color="auto"/>
            </w:tcBorders>
            <w:tcMar>
              <w:left w:w="90" w:type="dxa"/>
              <w:right w:w="90" w:type="dxa"/>
            </w:tcMar>
          </w:tcPr>
          <w:p w14:paraId="5C3BD7CA" w14:textId="29984F55"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Community Support Initiative. The contractor’s ability to participate in purchaser’s Community Support Initiatives to listen and mentor ideas from the community about new ventures. A willingness to financially support any ideas.</w:t>
            </w:r>
          </w:p>
        </w:tc>
        <w:tc>
          <w:tcPr>
            <w:tcW w:w="4380" w:type="dxa"/>
            <w:tcBorders>
              <w:right w:val="single" w:sz="6" w:space="0" w:color="auto"/>
            </w:tcBorders>
            <w:tcMar>
              <w:left w:w="90" w:type="dxa"/>
              <w:right w:w="90" w:type="dxa"/>
            </w:tcMar>
          </w:tcPr>
          <w:p w14:paraId="0BB960FE" w14:textId="341FEEA7"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Number of hours contributed.</w:t>
            </w:r>
          </w:p>
          <w:p w14:paraId="0F709411" w14:textId="011AC308"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Financial support.</w:t>
            </w:r>
          </w:p>
        </w:tc>
      </w:tr>
      <w:tr w:rsidR="54702FD5" w14:paraId="6BB31603" w14:textId="77777777" w:rsidTr="54702FD5">
        <w:trPr>
          <w:trHeight w:val="285"/>
        </w:trPr>
        <w:tc>
          <w:tcPr>
            <w:tcW w:w="4380" w:type="dxa"/>
            <w:tcBorders>
              <w:left w:val="single" w:sz="6" w:space="0" w:color="auto"/>
            </w:tcBorders>
            <w:tcMar>
              <w:left w:w="90" w:type="dxa"/>
              <w:right w:w="90" w:type="dxa"/>
            </w:tcMar>
          </w:tcPr>
          <w:p w14:paraId="58A8768A" w14:textId="006B8CFB"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In House Training Events The ability to offer community members training on things such as computers, cost control, health and safety, etc</w:t>
            </w:r>
          </w:p>
        </w:tc>
        <w:tc>
          <w:tcPr>
            <w:tcW w:w="4380" w:type="dxa"/>
            <w:tcBorders>
              <w:right w:val="single" w:sz="6" w:space="0" w:color="auto"/>
            </w:tcBorders>
            <w:tcMar>
              <w:left w:w="90" w:type="dxa"/>
              <w:right w:w="90" w:type="dxa"/>
            </w:tcMar>
          </w:tcPr>
          <w:p w14:paraId="17069C9A" w14:textId="18CC31DD"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Schemes that the contractor could offer.</w:t>
            </w:r>
          </w:p>
        </w:tc>
      </w:tr>
      <w:tr w:rsidR="54702FD5" w14:paraId="6E8D03A8" w14:textId="77777777" w:rsidTr="54702FD5">
        <w:trPr>
          <w:trHeight w:val="285"/>
        </w:trPr>
        <w:tc>
          <w:tcPr>
            <w:tcW w:w="4380" w:type="dxa"/>
            <w:tcBorders>
              <w:left w:val="single" w:sz="6" w:space="0" w:color="auto"/>
            </w:tcBorders>
            <w:tcMar>
              <w:left w:w="90" w:type="dxa"/>
              <w:right w:w="90" w:type="dxa"/>
            </w:tcMar>
          </w:tcPr>
          <w:p w14:paraId="3D93AEEF" w14:textId="0CE18DAE"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lastRenderedPageBreak/>
              <w:t>Targeted Apprenticeship/Trainee Scheme.  The ability to offer disadvantaged community members an apprenticeship/trainee placement. The place would be for the number of hours per week at minimum wage you can offer. College costs to be procured elsewhere. Usually, a period of 18 months is needed to take apprentice to NVQ Level 2 or similar in a chosen discipline e.g. business admin, surveying or trade sectors.</w:t>
            </w:r>
          </w:p>
        </w:tc>
        <w:tc>
          <w:tcPr>
            <w:tcW w:w="4380" w:type="dxa"/>
            <w:tcBorders>
              <w:right w:val="single" w:sz="6" w:space="0" w:color="auto"/>
            </w:tcBorders>
            <w:tcMar>
              <w:left w:w="90" w:type="dxa"/>
              <w:right w:w="90" w:type="dxa"/>
            </w:tcMar>
          </w:tcPr>
          <w:p w14:paraId="255A8BA2" w14:textId="404189A2"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Number of apprentices/trainees.</w:t>
            </w:r>
          </w:p>
          <w:p w14:paraId="4AE12DBA" w14:textId="3B70317E"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Work area (e.g. admin, trade etc.).</w:t>
            </w:r>
          </w:p>
          <w:p w14:paraId="50E67C2E" w14:textId="19B9DA21"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 xml:space="preserve">Hours per week. </w:t>
            </w:r>
          </w:p>
          <w:p w14:paraId="6DBD0010" w14:textId="194A4288"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Number of weeks.</w:t>
            </w:r>
          </w:p>
        </w:tc>
      </w:tr>
      <w:tr w:rsidR="54702FD5" w14:paraId="4C46DD93" w14:textId="77777777" w:rsidTr="54702FD5">
        <w:trPr>
          <w:trHeight w:val="285"/>
        </w:trPr>
        <w:tc>
          <w:tcPr>
            <w:tcW w:w="4380" w:type="dxa"/>
            <w:tcBorders>
              <w:left w:val="single" w:sz="6" w:space="0" w:color="auto"/>
            </w:tcBorders>
            <w:tcMar>
              <w:left w:w="90" w:type="dxa"/>
              <w:right w:w="90" w:type="dxa"/>
            </w:tcMar>
          </w:tcPr>
          <w:p w14:paraId="6BDEE136" w14:textId="7368C64F"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Support Construction Training The contractor’s ability to offer community construction trainers materials to support delivery, such as bricks, plaster, paint, timber etc.</w:t>
            </w:r>
          </w:p>
        </w:tc>
        <w:tc>
          <w:tcPr>
            <w:tcW w:w="4380" w:type="dxa"/>
            <w:tcBorders>
              <w:right w:val="single" w:sz="6" w:space="0" w:color="auto"/>
            </w:tcBorders>
            <w:tcMar>
              <w:left w:w="90" w:type="dxa"/>
              <w:right w:w="90" w:type="dxa"/>
            </w:tcMar>
          </w:tcPr>
          <w:p w14:paraId="4D175559" w14:textId="232DC071"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color w:val="000000" w:themeColor="text1"/>
                <w:szCs w:val="22"/>
              </w:rPr>
              <w:t>Yes/No on providing a team/materials</w:t>
            </w:r>
          </w:p>
          <w:p w14:paraId="6EA76D4B" w14:textId="75B2ADCD" w:rsidR="54702FD5" w:rsidRDefault="54702FD5" w:rsidP="54702FD5">
            <w:pPr>
              <w:tabs>
                <w:tab w:val="left" w:pos="720"/>
                <w:tab w:val="center" w:pos="8162"/>
              </w:tabs>
              <w:jc w:val="both"/>
              <w:rPr>
                <w:rFonts w:ascii="Arial" w:eastAsia="Arial" w:hAnsi="Arial" w:cs="Arial"/>
                <w:color w:val="000000" w:themeColor="text1"/>
                <w:szCs w:val="22"/>
                <w:lang w:val="en-US"/>
              </w:rPr>
            </w:pPr>
          </w:p>
        </w:tc>
      </w:tr>
      <w:tr w:rsidR="54702FD5" w14:paraId="64809D8C" w14:textId="77777777" w:rsidTr="54702FD5">
        <w:trPr>
          <w:trHeight w:val="285"/>
        </w:trPr>
        <w:tc>
          <w:tcPr>
            <w:tcW w:w="4380" w:type="dxa"/>
            <w:tcBorders>
              <w:left w:val="single" w:sz="6" w:space="0" w:color="auto"/>
              <w:bottom w:val="single" w:sz="6" w:space="0" w:color="auto"/>
            </w:tcBorders>
            <w:tcMar>
              <w:left w:w="90" w:type="dxa"/>
              <w:right w:w="90" w:type="dxa"/>
            </w:tcMar>
          </w:tcPr>
          <w:p w14:paraId="699B2DA8" w14:textId="41520BDC" w:rsidR="54702FD5" w:rsidRDefault="54702FD5" w:rsidP="54702FD5">
            <w:pPr>
              <w:tabs>
                <w:tab w:val="left" w:pos="720"/>
                <w:tab w:val="center" w:pos="8162"/>
              </w:tabs>
              <w:jc w:val="both"/>
              <w:rPr>
                <w:rFonts w:ascii="Arial" w:eastAsia="Arial" w:hAnsi="Arial" w:cs="Arial"/>
                <w:color w:val="000000" w:themeColor="text1"/>
                <w:szCs w:val="22"/>
                <w:lang w:val="en-US"/>
              </w:rPr>
            </w:pPr>
            <w:r w:rsidRPr="54702FD5">
              <w:rPr>
                <w:rFonts w:ascii="Arial" w:eastAsia="Arial" w:hAnsi="Arial" w:cs="Arial"/>
                <w:b/>
                <w:bCs/>
                <w:color w:val="000000" w:themeColor="text1"/>
                <w:szCs w:val="22"/>
              </w:rPr>
              <w:t xml:space="preserve">OTHER  ADDED VALUE </w:t>
            </w:r>
          </w:p>
        </w:tc>
        <w:tc>
          <w:tcPr>
            <w:tcW w:w="4380" w:type="dxa"/>
            <w:tcBorders>
              <w:bottom w:val="single" w:sz="6" w:space="0" w:color="auto"/>
              <w:right w:val="single" w:sz="6" w:space="0" w:color="auto"/>
            </w:tcBorders>
            <w:tcMar>
              <w:left w:w="90" w:type="dxa"/>
              <w:right w:w="90" w:type="dxa"/>
            </w:tcMar>
          </w:tcPr>
          <w:p w14:paraId="02730714" w14:textId="60AD9D69" w:rsidR="54702FD5" w:rsidRDefault="54702FD5" w:rsidP="54702FD5">
            <w:pPr>
              <w:tabs>
                <w:tab w:val="left" w:pos="720"/>
                <w:tab w:val="center" w:pos="8162"/>
              </w:tabs>
              <w:jc w:val="both"/>
              <w:rPr>
                <w:rFonts w:ascii="Arial" w:eastAsia="Arial" w:hAnsi="Arial" w:cs="Arial"/>
                <w:color w:val="000000" w:themeColor="text1"/>
                <w:szCs w:val="22"/>
                <w:lang w:val="en-US"/>
              </w:rPr>
            </w:pPr>
          </w:p>
        </w:tc>
      </w:tr>
    </w:tbl>
    <w:p w14:paraId="6660A4FC" w14:textId="55E59E71" w:rsidR="54702FD5" w:rsidRDefault="54702FD5" w:rsidP="54702FD5">
      <w:pPr>
        <w:pStyle w:val="ListParagraph"/>
        <w:tabs>
          <w:tab w:val="left" w:pos="720"/>
          <w:tab w:val="center" w:pos="8162"/>
        </w:tabs>
        <w:jc w:val="both"/>
        <w:rPr>
          <w:rFonts w:ascii="Arial" w:eastAsia="Arial" w:hAnsi="Arial" w:cs="Arial"/>
          <w:lang w:val="en-US"/>
        </w:rPr>
      </w:pPr>
    </w:p>
    <w:p w14:paraId="031F9F8E" w14:textId="38343D4A" w:rsidR="1BB49896" w:rsidRDefault="1BB49896" w:rsidP="54702FD5">
      <w:pPr>
        <w:keepNext/>
        <w:spacing w:before="220" w:after="220"/>
        <w:jc w:val="both"/>
        <w:rPr>
          <w:rFonts w:ascii="Arial" w:eastAsia="Arial" w:hAnsi="Arial" w:cs="Arial"/>
          <w:b/>
          <w:bCs/>
          <w:color w:val="auto"/>
          <w:szCs w:val="22"/>
          <w:lang w:val="en-US"/>
        </w:rPr>
      </w:pPr>
      <w:r w:rsidRPr="54702FD5">
        <w:rPr>
          <w:rFonts w:ascii="Arial" w:eastAsia="Arial" w:hAnsi="Arial" w:cs="Arial"/>
          <w:b/>
          <w:bCs/>
          <w:color w:val="000000" w:themeColor="text1"/>
          <w:szCs w:val="22"/>
          <w:u w:val="single"/>
        </w:rPr>
        <w:t>Management of Community Benefits Delivery</w:t>
      </w:r>
    </w:p>
    <w:p w14:paraId="55C474D1" w14:textId="701A5D43" w:rsidR="54702FD5" w:rsidRDefault="54702FD5" w:rsidP="54702FD5">
      <w:pPr>
        <w:pStyle w:val="ListParagraph"/>
        <w:spacing w:line="276" w:lineRule="auto"/>
        <w:ind w:left="1080"/>
        <w:jc w:val="both"/>
        <w:rPr>
          <w:rFonts w:ascii="Arial" w:eastAsia="Arial" w:hAnsi="Arial" w:cs="Arial"/>
        </w:rPr>
      </w:pPr>
    </w:p>
    <w:p w14:paraId="1457D951" w14:textId="12F1BEDB" w:rsidR="1BB49896" w:rsidRDefault="1BB49896" w:rsidP="54702FD5">
      <w:pPr>
        <w:spacing w:line="276" w:lineRule="auto"/>
        <w:jc w:val="both"/>
        <w:rPr>
          <w:rFonts w:ascii="Arial" w:eastAsia="Arial" w:hAnsi="Arial" w:cs="Arial"/>
          <w:color w:val="auto"/>
          <w:szCs w:val="22"/>
        </w:rPr>
      </w:pPr>
      <w:r w:rsidRPr="54702FD5">
        <w:rPr>
          <w:rFonts w:ascii="Arial" w:eastAsia="Arial" w:hAnsi="Arial" w:cs="Arial"/>
          <w:color w:val="000000" w:themeColor="text1"/>
          <w:szCs w:val="22"/>
        </w:rPr>
        <w:t xml:space="preserve">The successful Bidder must work with the Client’s Contract Manager and our Community Benefits Representative (Sam Evans - </w:t>
      </w:r>
      <w:hyperlink r:id="rId10">
        <w:r w:rsidRPr="54702FD5">
          <w:rPr>
            <w:rStyle w:val="Hyperlink"/>
            <w:rFonts w:ascii="Arial" w:eastAsia="Arial" w:hAnsi="Arial" w:cs="Arial"/>
            <w:szCs w:val="22"/>
          </w:rPr>
          <w:t>sam.evans@ccha.org.uk</w:t>
        </w:r>
      </w:hyperlink>
      <w:r w:rsidRPr="54702FD5">
        <w:rPr>
          <w:rFonts w:ascii="Arial" w:eastAsia="Arial" w:hAnsi="Arial" w:cs="Arial"/>
          <w:color w:val="000000" w:themeColor="text1"/>
          <w:szCs w:val="22"/>
        </w:rPr>
        <w:t xml:space="preserve">) to maximise the community benefits delivered through the Contract.  Bidders will appoint a ‘champion’ </w:t>
      </w:r>
      <w:proofErr w:type="gramStart"/>
      <w:r w:rsidRPr="54702FD5">
        <w:rPr>
          <w:rFonts w:ascii="Arial" w:eastAsia="Arial" w:hAnsi="Arial" w:cs="Arial"/>
          <w:color w:val="000000" w:themeColor="text1"/>
          <w:szCs w:val="22"/>
        </w:rPr>
        <w:t>in order to</w:t>
      </w:r>
      <w:proofErr w:type="gramEnd"/>
      <w:r w:rsidRPr="54702FD5">
        <w:rPr>
          <w:rFonts w:ascii="Arial" w:eastAsia="Arial" w:hAnsi="Arial" w:cs="Arial"/>
          <w:color w:val="000000" w:themeColor="text1"/>
          <w:szCs w:val="22"/>
        </w:rPr>
        <w:t xml:space="preserve"> progress and innovate in this area of sustainability and community benefit. The Community Benefit Proposal and progress against objectives will be a standard agenda item on Contract review meetings.</w:t>
      </w:r>
    </w:p>
    <w:p w14:paraId="149302A1" w14:textId="61FF006E" w:rsidR="54702FD5" w:rsidRDefault="54702FD5" w:rsidP="54702FD5">
      <w:pPr>
        <w:spacing w:line="276" w:lineRule="auto"/>
        <w:ind w:left="720"/>
        <w:jc w:val="both"/>
        <w:rPr>
          <w:rFonts w:ascii="Arial" w:eastAsia="Arial" w:hAnsi="Arial" w:cs="Arial"/>
          <w:color w:val="auto"/>
          <w:szCs w:val="22"/>
        </w:rPr>
      </w:pPr>
    </w:p>
    <w:p w14:paraId="2B4A0DF0" w14:textId="728D38FB" w:rsidR="1BB49896" w:rsidRDefault="1BB49896" w:rsidP="54702FD5">
      <w:pPr>
        <w:spacing w:line="276" w:lineRule="auto"/>
        <w:jc w:val="both"/>
        <w:rPr>
          <w:rFonts w:ascii="Arial" w:eastAsia="Arial" w:hAnsi="Arial" w:cs="Arial"/>
          <w:color w:val="auto"/>
          <w:szCs w:val="22"/>
        </w:rPr>
      </w:pPr>
      <w:r w:rsidRPr="54702FD5">
        <w:rPr>
          <w:rFonts w:ascii="Arial" w:eastAsia="Arial" w:hAnsi="Arial" w:cs="Arial"/>
          <w:color w:val="000000" w:themeColor="text1"/>
          <w:szCs w:val="22"/>
        </w:rPr>
        <w:t>A simple monitoring process would also be in place based on the well-being goals of the Future Generations Act which are:_</w:t>
      </w:r>
    </w:p>
    <w:p w14:paraId="7B6F68E6" w14:textId="7DDAB92B" w:rsidR="54702FD5" w:rsidRDefault="54702FD5" w:rsidP="54702FD5">
      <w:pPr>
        <w:pStyle w:val="ListParagraph"/>
        <w:numPr>
          <w:ilvl w:val="0"/>
          <w:numId w:val="3"/>
        </w:numPr>
        <w:spacing w:line="276" w:lineRule="auto"/>
        <w:jc w:val="both"/>
        <w:rPr>
          <w:rFonts w:ascii="Arial" w:eastAsia="Arial" w:hAnsi="Arial" w:cs="Arial"/>
        </w:rPr>
      </w:pPr>
    </w:p>
    <w:p w14:paraId="1A5305D5" w14:textId="76BC7EE5" w:rsidR="1BB49896" w:rsidRDefault="1BB49896" w:rsidP="001C1ED5">
      <w:pPr>
        <w:pStyle w:val="ListParagraph"/>
        <w:numPr>
          <w:ilvl w:val="0"/>
          <w:numId w:val="4"/>
        </w:numPr>
        <w:spacing w:line="276" w:lineRule="auto"/>
        <w:jc w:val="both"/>
        <w:rPr>
          <w:rFonts w:ascii="Arial" w:eastAsia="Arial" w:hAnsi="Arial" w:cs="Arial"/>
        </w:rPr>
      </w:pPr>
      <w:r w:rsidRPr="54702FD5">
        <w:rPr>
          <w:rFonts w:ascii="Arial" w:eastAsia="Arial" w:hAnsi="Arial" w:cs="Arial"/>
          <w:color w:val="000000" w:themeColor="text1"/>
        </w:rPr>
        <w:t>A prosperous Wales</w:t>
      </w:r>
    </w:p>
    <w:p w14:paraId="5668098B" w14:textId="69F7370A" w:rsidR="1BB49896" w:rsidRDefault="1BB49896" w:rsidP="001C1ED5">
      <w:pPr>
        <w:pStyle w:val="ListParagraph"/>
        <w:numPr>
          <w:ilvl w:val="0"/>
          <w:numId w:val="4"/>
        </w:numPr>
        <w:spacing w:line="276" w:lineRule="auto"/>
        <w:jc w:val="both"/>
        <w:rPr>
          <w:rFonts w:ascii="Arial" w:eastAsia="Arial" w:hAnsi="Arial" w:cs="Arial"/>
        </w:rPr>
      </w:pPr>
      <w:r w:rsidRPr="54702FD5">
        <w:rPr>
          <w:rFonts w:ascii="Arial" w:eastAsia="Arial" w:hAnsi="Arial" w:cs="Arial"/>
          <w:color w:val="000000" w:themeColor="text1"/>
        </w:rPr>
        <w:t>A resilient Wales</w:t>
      </w:r>
    </w:p>
    <w:p w14:paraId="63C55249" w14:textId="28C3DBFD" w:rsidR="1BB49896" w:rsidRDefault="1BB49896" w:rsidP="001C1ED5">
      <w:pPr>
        <w:pStyle w:val="ListParagraph"/>
        <w:numPr>
          <w:ilvl w:val="0"/>
          <w:numId w:val="4"/>
        </w:numPr>
        <w:spacing w:line="276" w:lineRule="auto"/>
        <w:jc w:val="both"/>
        <w:rPr>
          <w:rFonts w:ascii="Arial" w:eastAsia="Arial" w:hAnsi="Arial" w:cs="Arial"/>
        </w:rPr>
      </w:pPr>
      <w:r w:rsidRPr="54702FD5">
        <w:rPr>
          <w:rFonts w:ascii="Arial" w:eastAsia="Arial" w:hAnsi="Arial" w:cs="Arial"/>
          <w:color w:val="000000" w:themeColor="text1"/>
        </w:rPr>
        <w:t>A healthier Wales</w:t>
      </w:r>
    </w:p>
    <w:p w14:paraId="390D74D4" w14:textId="48BFE2BC" w:rsidR="1BB49896" w:rsidRDefault="1BB49896" w:rsidP="001C1ED5">
      <w:pPr>
        <w:pStyle w:val="ListParagraph"/>
        <w:numPr>
          <w:ilvl w:val="0"/>
          <w:numId w:val="4"/>
        </w:numPr>
        <w:spacing w:line="276" w:lineRule="auto"/>
        <w:jc w:val="both"/>
        <w:rPr>
          <w:rFonts w:ascii="Arial" w:eastAsia="Arial" w:hAnsi="Arial" w:cs="Arial"/>
        </w:rPr>
      </w:pPr>
      <w:r w:rsidRPr="54702FD5">
        <w:rPr>
          <w:rFonts w:ascii="Arial" w:eastAsia="Arial" w:hAnsi="Arial" w:cs="Arial"/>
          <w:color w:val="000000" w:themeColor="text1"/>
        </w:rPr>
        <w:t>A more equal Wales</w:t>
      </w:r>
    </w:p>
    <w:p w14:paraId="75C09F9C" w14:textId="06E9F2FB" w:rsidR="1BB49896" w:rsidRDefault="1BB49896" w:rsidP="001C1ED5">
      <w:pPr>
        <w:pStyle w:val="ListParagraph"/>
        <w:numPr>
          <w:ilvl w:val="0"/>
          <w:numId w:val="4"/>
        </w:numPr>
        <w:spacing w:line="276" w:lineRule="auto"/>
        <w:jc w:val="both"/>
        <w:rPr>
          <w:rFonts w:ascii="Arial" w:eastAsia="Arial" w:hAnsi="Arial" w:cs="Arial"/>
        </w:rPr>
      </w:pPr>
      <w:r w:rsidRPr="54702FD5">
        <w:rPr>
          <w:rFonts w:ascii="Arial" w:eastAsia="Arial" w:hAnsi="Arial" w:cs="Arial"/>
          <w:color w:val="000000" w:themeColor="text1"/>
        </w:rPr>
        <w:t>A Wales of cohesive communities</w:t>
      </w:r>
    </w:p>
    <w:p w14:paraId="3BECB1ED" w14:textId="6423513B" w:rsidR="1BB49896" w:rsidRDefault="1BB49896" w:rsidP="001C1ED5">
      <w:pPr>
        <w:pStyle w:val="ListParagraph"/>
        <w:numPr>
          <w:ilvl w:val="0"/>
          <w:numId w:val="4"/>
        </w:numPr>
        <w:spacing w:line="276" w:lineRule="auto"/>
        <w:jc w:val="both"/>
        <w:rPr>
          <w:rFonts w:ascii="Arial" w:eastAsia="Arial" w:hAnsi="Arial" w:cs="Arial"/>
        </w:rPr>
      </w:pPr>
      <w:r w:rsidRPr="54702FD5">
        <w:rPr>
          <w:rFonts w:ascii="Arial" w:eastAsia="Arial" w:hAnsi="Arial" w:cs="Arial"/>
          <w:color w:val="000000" w:themeColor="text1"/>
        </w:rPr>
        <w:t>A Wales of vibrant culture and thriving Welsh language</w:t>
      </w:r>
    </w:p>
    <w:p w14:paraId="1CBCC578" w14:textId="65FDD66F" w:rsidR="1BB49896" w:rsidRDefault="1BB49896" w:rsidP="001C1ED5">
      <w:pPr>
        <w:pStyle w:val="ListParagraph"/>
        <w:numPr>
          <w:ilvl w:val="0"/>
          <w:numId w:val="4"/>
        </w:numPr>
        <w:spacing w:line="276" w:lineRule="auto"/>
        <w:jc w:val="both"/>
        <w:rPr>
          <w:rFonts w:ascii="Arial" w:eastAsia="Arial" w:hAnsi="Arial" w:cs="Arial"/>
        </w:rPr>
      </w:pPr>
      <w:r w:rsidRPr="54702FD5">
        <w:rPr>
          <w:rFonts w:ascii="Arial" w:eastAsia="Arial" w:hAnsi="Arial" w:cs="Arial"/>
          <w:color w:val="000000" w:themeColor="text1"/>
        </w:rPr>
        <w:t>A globally responsible Wales</w:t>
      </w:r>
    </w:p>
    <w:p w14:paraId="2FEC4E43" w14:textId="05B1D068" w:rsidR="54702FD5" w:rsidRDefault="54702FD5" w:rsidP="54702FD5">
      <w:pPr>
        <w:spacing w:line="276" w:lineRule="auto"/>
        <w:ind w:left="1080"/>
        <w:jc w:val="both"/>
        <w:rPr>
          <w:rFonts w:ascii="Arial" w:hAnsi="Arial" w:cs="Arial"/>
          <w:color w:val="auto"/>
        </w:rPr>
      </w:pPr>
    </w:p>
    <w:p w14:paraId="2208B597" w14:textId="77777777" w:rsidR="00D5036D" w:rsidRPr="00E357C0" w:rsidRDefault="00D5036D" w:rsidP="04D44F2A">
      <w:pPr>
        <w:spacing w:line="276" w:lineRule="auto"/>
        <w:ind w:left="720"/>
        <w:jc w:val="both"/>
        <w:rPr>
          <w:rFonts w:ascii="Arial" w:hAnsi="Arial" w:cs="Arial"/>
        </w:rPr>
      </w:pPr>
    </w:p>
    <w:p w14:paraId="27E339D7" w14:textId="77777777" w:rsidR="00D5036D" w:rsidRDefault="00D5036D" w:rsidP="04D44F2A">
      <w:pPr>
        <w:spacing w:line="276" w:lineRule="auto"/>
        <w:ind w:left="720"/>
        <w:jc w:val="both"/>
        <w:rPr>
          <w:rFonts w:ascii="Arial" w:hAnsi="Arial" w:cs="Arial"/>
          <w:b/>
          <w:bCs/>
        </w:rPr>
      </w:pPr>
    </w:p>
    <w:sectPr w:rsidR="00D5036D" w:rsidSect="0089152E">
      <w:headerReference w:type="even" r:id="rId11"/>
      <w:headerReference w:type="default" r:id="rId12"/>
      <w:footerReference w:type="even" r:id="rId13"/>
      <w:footerReference w:type="default" r:id="rId14"/>
      <w:headerReference w:type="first" r:id="rId15"/>
      <w:footerReference w:type="first" r:id="rId16"/>
      <w:pgSz w:w="11909" w:h="16834" w:code="9"/>
      <w:pgMar w:top="993" w:right="1296" w:bottom="851" w:left="1296" w:header="706" w:footer="57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3DE0D" w14:textId="77777777" w:rsidR="00457996" w:rsidRDefault="00457996">
      <w:r>
        <w:separator/>
      </w:r>
    </w:p>
  </w:endnote>
  <w:endnote w:type="continuationSeparator" w:id="0">
    <w:p w14:paraId="0D81DE6A" w14:textId="77777777" w:rsidR="00457996" w:rsidRDefault="0045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71B7" w14:textId="1A7E70E3" w:rsidR="0043455A" w:rsidRDefault="00C1394D">
    <w:pPr>
      <w:pStyle w:val="Footer"/>
    </w:pPr>
    <w:r>
      <w:rPr>
        <w:noProof/>
      </w:rPr>
      <mc:AlternateContent>
        <mc:Choice Requires="wps">
          <w:drawing>
            <wp:anchor distT="0" distB="0" distL="0" distR="0" simplePos="0" relativeHeight="251658241" behindDoc="0" locked="0" layoutInCell="1" allowOverlap="1" wp14:anchorId="7FBD6BAF" wp14:editId="311C28FF">
              <wp:simplePos x="635" y="635"/>
              <wp:positionH relativeFrom="page">
                <wp:align>left</wp:align>
              </wp:positionH>
              <wp:positionV relativeFrom="page">
                <wp:align>bottom</wp:align>
              </wp:positionV>
              <wp:extent cx="1381760" cy="345440"/>
              <wp:effectExtent l="0" t="0" r="8890" b="0"/>
              <wp:wrapNone/>
              <wp:docPr id="796672210" name="Text Box 2" descr="Public -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1760" cy="345440"/>
                      </a:xfrm>
                      <a:prstGeom prst="rect">
                        <a:avLst/>
                      </a:prstGeom>
                      <a:noFill/>
                      <a:ln>
                        <a:noFill/>
                      </a:ln>
                    </wps:spPr>
                    <wps:txbx>
                      <w:txbxContent>
                        <w:p w14:paraId="6A9F3571" w14:textId="78D231E6" w:rsidR="00C1394D" w:rsidRPr="00C1394D" w:rsidRDefault="00C1394D" w:rsidP="00C1394D">
                          <w:pPr>
                            <w:rPr>
                              <w:rFonts w:ascii="Aptos" w:eastAsia="Aptos" w:hAnsi="Aptos" w:cs="Aptos"/>
                              <w:noProof/>
                              <w:sz w:val="20"/>
                            </w:rPr>
                          </w:pPr>
                          <w:r w:rsidRPr="00C1394D">
                            <w:rPr>
                              <w:rFonts w:ascii="Aptos" w:eastAsia="Aptos" w:hAnsi="Aptos" w:cs="Aptos"/>
                              <w:noProof/>
                              <w:sz w:val="20"/>
                            </w:rPr>
                            <w:t>Public -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BD6BAF" id="_x0000_t202" coordsize="21600,21600" o:spt="202" path="m,l,21600r21600,l21600,xe">
              <v:stroke joinstyle="miter"/>
              <v:path gradientshapeok="t" o:connecttype="rect"/>
            </v:shapetype>
            <v:shape id="Text Box 2" o:spid="_x0000_s1026" type="#_x0000_t202" alt="Public - Unrestricted" style="position:absolute;margin-left:0;margin-top:0;width:108.8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" filled="f" stroked="f">
              <v:textbox style="mso-fit-shape-to-text:t" inset="20pt,0,0,15pt">
                <w:txbxContent>
                  <w:p w14:paraId="6A9F3571" w14:textId="78D231E6" w:rsidR="00C1394D" w:rsidRPr="00C1394D" w:rsidRDefault="00C1394D" w:rsidP="00C1394D">
                    <w:pPr>
                      <w:rPr>
                        <w:rFonts w:ascii="Aptos" w:eastAsia="Aptos" w:hAnsi="Aptos" w:cs="Aptos"/>
                        <w:noProof/>
                        <w:sz w:val="20"/>
                      </w:rPr>
                    </w:pPr>
                    <w:r w:rsidRPr="00C1394D">
                      <w:rPr>
                        <w:rFonts w:ascii="Aptos" w:eastAsia="Aptos" w:hAnsi="Aptos" w:cs="Aptos"/>
                        <w:noProof/>
                        <w:sz w:val="20"/>
                      </w:rPr>
                      <w:t>Public - 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7D23" w14:textId="3EF7B14A" w:rsidR="001A7E9A" w:rsidRDefault="00C1394D" w:rsidP="001A7E9A">
    <w:pPr>
      <w:pStyle w:val="Footer"/>
      <w:pBdr>
        <w:top w:val="single" w:sz="4" w:space="1" w:color="D9D9D9"/>
      </w:pBdr>
      <w:jc w:val="right"/>
      <w:rPr>
        <w:rFonts w:ascii="Arial" w:hAnsi="Arial" w:cs="Arial"/>
        <w:color w:val="7F7F7F"/>
        <w:spacing w:val="60"/>
        <w:sz w:val="18"/>
        <w:szCs w:val="18"/>
      </w:rPr>
    </w:pPr>
    <w:r>
      <w:rPr>
        <w:rFonts w:ascii="Arial" w:hAnsi="Arial" w:cs="Arial"/>
        <w:noProof/>
        <w:sz w:val="18"/>
        <w:szCs w:val="18"/>
      </w:rPr>
      <mc:AlternateContent>
        <mc:Choice Requires="wps">
          <w:drawing>
            <wp:anchor distT="0" distB="0" distL="0" distR="0" simplePos="0" relativeHeight="251658242" behindDoc="0" locked="0" layoutInCell="1" allowOverlap="1" wp14:anchorId="3F593D1F" wp14:editId="49C595B3">
              <wp:simplePos x="819150" y="10010775"/>
              <wp:positionH relativeFrom="page">
                <wp:align>left</wp:align>
              </wp:positionH>
              <wp:positionV relativeFrom="page">
                <wp:align>bottom</wp:align>
              </wp:positionV>
              <wp:extent cx="1381760" cy="345440"/>
              <wp:effectExtent l="0" t="0" r="8890" b="0"/>
              <wp:wrapNone/>
              <wp:docPr id="828555184" name="Text Box 3" descr="Public -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1760" cy="345440"/>
                      </a:xfrm>
                      <a:prstGeom prst="rect">
                        <a:avLst/>
                      </a:prstGeom>
                      <a:noFill/>
                      <a:ln>
                        <a:noFill/>
                      </a:ln>
                    </wps:spPr>
                    <wps:txbx>
                      <w:txbxContent>
                        <w:p w14:paraId="3C3C7698" w14:textId="769E66C7" w:rsidR="00C1394D" w:rsidRPr="00C1394D" w:rsidRDefault="00C1394D" w:rsidP="00C1394D">
                          <w:pPr>
                            <w:rPr>
                              <w:rFonts w:ascii="Aptos" w:eastAsia="Aptos" w:hAnsi="Aptos" w:cs="Aptos"/>
                              <w:noProof/>
                              <w:sz w:val="20"/>
                            </w:rPr>
                          </w:pPr>
                          <w:r w:rsidRPr="00C1394D">
                            <w:rPr>
                              <w:rFonts w:ascii="Aptos" w:eastAsia="Aptos" w:hAnsi="Aptos" w:cs="Aptos"/>
                              <w:noProof/>
                              <w:sz w:val="20"/>
                            </w:rPr>
                            <w:t>Public -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593D1F" id="_x0000_t202" coordsize="21600,21600" o:spt="202" path="m,l,21600r21600,l21600,xe">
              <v:stroke joinstyle="miter"/>
              <v:path gradientshapeok="t" o:connecttype="rect"/>
            </v:shapetype>
            <v:shape id="Text Box 3" o:spid="_x0000_s1027" type="#_x0000_t202" alt="Public - Unrestricted" style="position:absolute;left:0;text-align:left;margin-left:0;margin-top:0;width:108.8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" filled="f" stroked="f">
              <v:textbox style="mso-fit-shape-to-text:t" inset="20pt,0,0,15pt">
                <w:txbxContent>
                  <w:p w14:paraId="3C3C7698" w14:textId="769E66C7" w:rsidR="00C1394D" w:rsidRPr="00C1394D" w:rsidRDefault="00C1394D" w:rsidP="00C1394D">
                    <w:pPr>
                      <w:rPr>
                        <w:rFonts w:ascii="Aptos" w:eastAsia="Aptos" w:hAnsi="Aptos" w:cs="Aptos"/>
                        <w:noProof/>
                        <w:sz w:val="20"/>
                      </w:rPr>
                    </w:pPr>
                    <w:r w:rsidRPr="00C1394D">
                      <w:rPr>
                        <w:rFonts w:ascii="Aptos" w:eastAsia="Aptos" w:hAnsi="Aptos" w:cs="Aptos"/>
                        <w:noProof/>
                        <w:sz w:val="20"/>
                      </w:rPr>
                      <w:t>Public - Unrestricted</w:t>
                    </w:r>
                  </w:p>
                </w:txbxContent>
              </v:textbox>
              <w10:wrap anchorx="page" anchory="page"/>
            </v:shape>
          </w:pict>
        </mc:Fallback>
      </mc:AlternateContent>
    </w:r>
    <w:r w:rsidR="001A7E9A" w:rsidRPr="00B67DF4">
      <w:rPr>
        <w:rFonts w:ascii="Arial" w:hAnsi="Arial" w:cs="Arial"/>
        <w:sz w:val="18"/>
        <w:szCs w:val="18"/>
      </w:rPr>
      <w:fldChar w:fldCharType="begin"/>
    </w:r>
    <w:r w:rsidR="001A7E9A" w:rsidRPr="00B67DF4">
      <w:rPr>
        <w:rFonts w:ascii="Arial" w:hAnsi="Arial" w:cs="Arial"/>
        <w:sz w:val="18"/>
        <w:szCs w:val="18"/>
      </w:rPr>
      <w:instrText xml:space="preserve"> PAGE   \* MERGEFORMAT </w:instrText>
    </w:r>
    <w:r w:rsidR="001A7E9A" w:rsidRPr="00B67DF4">
      <w:rPr>
        <w:rFonts w:ascii="Arial" w:hAnsi="Arial" w:cs="Arial"/>
        <w:sz w:val="18"/>
        <w:szCs w:val="18"/>
      </w:rPr>
      <w:fldChar w:fldCharType="separate"/>
    </w:r>
    <w:r w:rsidR="00C955F6">
      <w:rPr>
        <w:rFonts w:ascii="Arial" w:hAnsi="Arial" w:cs="Arial"/>
        <w:noProof/>
        <w:sz w:val="18"/>
        <w:szCs w:val="18"/>
      </w:rPr>
      <w:t>2</w:t>
    </w:r>
    <w:r w:rsidR="001A7E9A" w:rsidRPr="00B67DF4">
      <w:rPr>
        <w:rFonts w:ascii="Arial" w:hAnsi="Arial" w:cs="Arial"/>
        <w:sz w:val="18"/>
        <w:szCs w:val="18"/>
      </w:rPr>
      <w:fldChar w:fldCharType="end"/>
    </w:r>
    <w:r w:rsidR="001A7E9A" w:rsidRPr="00B67DF4">
      <w:rPr>
        <w:rFonts w:ascii="Arial" w:hAnsi="Arial" w:cs="Arial"/>
        <w:sz w:val="18"/>
        <w:szCs w:val="18"/>
      </w:rPr>
      <w:t xml:space="preserve"> | </w:t>
    </w:r>
    <w:r w:rsidR="001A7E9A" w:rsidRPr="00B67DF4">
      <w:rPr>
        <w:rFonts w:ascii="Arial" w:hAnsi="Arial" w:cs="Arial"/>
        <w:color w:val="7F7F7F"/>
        <w:spacing w:val="60"/>
        <w:sz w:val="18"/>
        <w:szCs w:val="18"/>
      </w:rPr>
      <w:t>Page</w:t>
    </w:r>
  </w:p>
  <w:p w14:paraId="32B6A5A4" w14:textId="77777777" w:rsidR="0089752C" w:rsidRDefault="0089752C" w:rsidP="001A7E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AB42" w14:textId="328D625D" w:rsidR="0043455A" w:rsidRDefault="00C1394D">
    <w:pPr>
      <w:pStyle w:val="Footer"/>
    </w:pPr>
    <w:r>
      <w:rPr>
        <w:noProof/>
      </w:rPr>
      <mc:AlternateContent>
        <mc:Choice Requires="wps">
          <w:drawing>
            <wp:anchor distT="0" distB="0" distL="0" distR="0" simplePos="0" relativeHeight="251658240" behindDoc="0" locked="0" layoutInCell="1" allowOverlap="1" wp14:anchorId="750366C5" wp14:editId="506AE4A0">
              <wp:simplePos x="635" y="635"/>
              <wp:positionH relativeFrom="page">
                <wp:align>left</wp:align>
              </wp:positionH>
              <wp:positionV relativeFrom="page">
                <wp:align>bottom</wp:align>
              </wp:positionV>
              <wp:extent cx="1381760" cy="345440"/>
              <wp:effectExtent l="0" t="0" r="8890" b="0"/>
              <wp:wrapNone/>
              <wp:docPr id="1789337832" name="Text Box 1" descr="Public -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1760" cy="345440"/>
                      </a:xfrm>
                      <a:prstGeom prst="rect">
                        <a:avLst/>
                      </a:prstGeom>
                      <a:noFill/>
                      <a:ln>
                        <a:noFill/>
                      </a:ln>
                    </wps:spPr>
                    <wps:txbx>
                      <w:txbxContent>
                        <w:p w14:paraId="6C78563D" w14:textId="5F9159D2" w:rsidR="00C1394D" w:rsidRPr="00C1394D" w:rsidRDefault="00C1394D" w:rsidP="00C1394D">
                          <w:pPr>
                            <w:rPr>
                              <w:rFonts w:ascii="Aptos" w:eastAsia="Aptos" w:hAnsi="Aptos" w:cs="Aptos"/>
                              <w:noProof/>
                              <w:sz w:val="20"/>
                            </w:rPr>
                          </w:pPr>
                          <w:r w:rsidRPr="00C1394D">
                            <w:rPr>
                              <w:rFonts w:ascii="Aptos" w:eastAsia="Aptos" w:hAnsi="Aptos" w:cs="Aptos"/>
                              <w:noProof/>
                              <w:sz w:val="20"/>
                            </w:rPr>
                            <w:t>Public -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0366C5" id="_x0000_t202" coordsize="21600,21600" o:spt="202" path="m,l,21600r21600,l21600,xe">
              <v:stroke joinstyle="miter"/>
              <v:path gradientshapeok="t" o:connecttype="rect"/>
            </v:shapetype>
            <v:shape id="Text Box 1" o:spid="_x0000_s1028" type="#_x0000_t202" alt="Public - Unrestricted" style="position:absolute;margin-left:0;margin-top:0;width:108.8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" filled="f" stroked="f">
              <v:textbox style="mso-fit-shape-to-text:t" inset="20pt,0,0,15pt">
                <w:txbxContent>
                  <w:p w14:paraId="6C78563D" w14:textId="5F9159D2" w:rsidR="00C1394D" w:rsidRPr="00C1394D" w:rsidRDefault="00C1394D" w:rsidP="00C1394D">
                    <w:pPr>
                      <w:rPr>
                        <w:rFonts w:ascii="Aptos" w:eastAsia="Aptos" w:hAnsi="Aptos" w:cs="Aptos"/>
                        <w:noProof/>
                        <w:sz w:val="20"/>
                      </w:rPr>
                    </w:pPr>
                    <w:r w:rsidRPr="00C1394D">
                      <w:rPr>
                        <w:rFonts w:ascii="Aptos" w:eastAsia="Aptos" w:hAnsi="Aptos" w:cs="Aptos"/>
                        <w:noProof/>
                        <w:sz w:val="20"/>
                      </w:rPr>
                      <w:t>Public - Unrestricted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DA8C0" w14:textId="77777777" w:rsidR="00457996" w:rsidRDefault="00457996">
      <w:r>
        <w:separator/>
      </w:r>
    </w:p>
  </w:footnote>
  <w:footnote w:type="continuationSeparator" w:id="0">
    <w:p w14:paraId="6D162F1D" w14:textId="77777777" w:rsidR="00457996" w:rsidRDefault="0045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7B59" w14:textId="77777777" w:rsidR="0043455A" w:rsidRDefault="00434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1D8C" w14:textId="3AE2C664" w:rsidR="0089752C" w:rsidRDefault="0089752C">
    <w:pPr>
      <w:pStyle w:val="Header"/>
    </w:pPr>
  </w:p>
  <w:p w14:paraId="29814C18" w14:textId="0110CEE1" w:rsidR="0089752C" w:rsidRDefault="0493E924">
    <w:pPr>
      <w:pStyle w:val="Header"/>
    </w:pPr>
    <w:r>
      <w:rPr>
        <w:noProof/>
      </w:rPr>
      <w:drawing>
        <wp:inline distT="0" distB="0" distL="0" distR="0" wp14:anchorId="7CDD4961" wp14:editId="32ADC9FD">
          <wp:extent cx="1146147" cy="896190"/>
          <wp:effectExtent l="0" t="0" r="0" b="0"/>
          <wp:docPr id="3" name="Picture 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FF2B5EF4-FFF2-40B4-BE49-F238E27FC236}">
                        <a16:creationId xmlns:arto="http://schemas.microsoft.com/office/word/2006/arto" xmlns="" xmlns:o="urn:schemas-microsoft-com:office:office" xmlns:v="urn:schemas-microsoft-com:vml" xmlns:w10="urn:schemas-microsoft-com:office:word" xmlns:w="http://schemas.openxmlformats.org/wordprocessingml/2006/main" xmlns:ma14="http://schemas.microsoft.com/office/mac/drawingml/2011/main" xmlns:a16="http://schemas.microsoft.com/office/drawing/2014/main" id="{C76E3C80-715D-4CBE-9812-3AFF7CCB77BA}"/>
                      </a:ext>
                    </a:extLst>
                  </a:blip>
                  <a:stretch>
                    <a:fillRect/>
                  </a:stretch>
                </pic:blipFill>
                <pic:spPr>
                  <a:xfrm>
                    <a:off x="0" y="0"/>
                    <a:ext cx="1146147" cy="896190"/>
                  </a:xfrm>
                  <a:prstGeom prst="rect">
                    <a:avLst/>
                  </a:prstGeom>
                </pic:spPr>
              </pic:pic>
            </a:graphicData>
          </a:graphic>
        </wp:inline>
      </w:drawing>
    </w:r>
  </w:p>
  <w:p w14:paraId="51DF1F1F" w14:textId="77777777" w:rsidR="0089752C" w:rsidRDefault="0089752C">
    <w:pPr>
      <w:pStyle w:val="Header"/>
    </w:pPr>
  </w:p>
  <w:p w14:paraId="77B9BCB4" w14:textId="48DBAEF7" w:rsidR="0089752C" w:rsidRDefault="0493E924" w:rsidP="0493E924">
    <w:pPr>
      <w:pStyle w:val="Header"/>
      <w:rPr>
        <w:rFonts w:ascii="Arial" w:eastAsia="Arial" w:hAnsi="Arial" w:cs="Arial"/>
        <w:sz w:val="16"/>
        <w:szCs w:val="16"/>
      </w:rPr>
    </w:pPr>
    <w:proofErr w:type="spellStart"/>
    <w:r w:rsidRPr="0493E924">
      <w:rPr>
        <w:rFonts w:ascii="Arial" w:eastAsia="Arial" w:hAnsi="Arial" w:cs="Arial"/>
        <w:sz w:val="16"/>
        <w:szCs w:val="16"/>
      </w:rPr>
      <w:t>Cwrt</w:t>
    </w:r>
    <w:proofErr w:type="spellEnd"/>
    <w:r w:rsidRPr="0493E924">
      <w:rPr>
        <w:rFonts w:ascii="Arial" w:eastAsia="Arial" w:hAnsi="Arial" w:cs="Arial"/>
        <w:sz w:val="16"/>
        <w:szCs w:val="16"/>
      </w:rPr>
      <w:t xml:space="preserve"> </w:t>
    </w:r>
    <w:proofErr w:type="spellStart"/>
    <w:r w:rsidRPr="0493E924">
      <w:rPr>
        <w:rFonts w:ascii="Arial" w:eastAsia="Arial" w:hAnsi="Arial" w:cs="Arial"/>
        <w:sz w:val="16"/>
        <w:szCs w:val="16"/>
      </w:rPr>
      <w:t>Tolven</w:t>
    </w:r>
    <w:proofErr w:type="spellEnd"/>
    <w:r w:rsidRPr="0493E924">
      <w:rPr>
        <w:rFonts w:ascii="Arial" w:eastAsia="Arial" w:hAnsi="Arial" w:cs="Arial"/>
        <w:sz w:val="16"/>
        <w:szCs w:val="16"/>
      </w:rPr>
      <w:t xml:space="preserve">/ </w:t>
    </w:r>
    <w:proofErr w:type="spellStart"/>
    <w:r w:rsidRPr="0493E924">
      <w:rPr>
        <w:rFonts w:ascii="Arial" w:eastAsia="Arial" w:hAnsi="Arial" w:cs="Arial"/>
        <w:sz w:val="16"/>
        <w:szCs w:val="16"/>
      </w:rPr>
      <w:t>Tolven</w:t>
    </w:r>
    <w:proofErr w:type="spellEnd"/>
    <w:r w:rsidRPr="0493E924">
      <w:rPr>
        <w:rFonts w:ascii="Arial" w:eastAsia="Arial" w:hAnsi="Arial" w:cs="Arial"/>
        <w:sz w:val="16"/>
        <w:szCs w:val="16"/>
      </w:rPr>
      <w:t xml:space="preserve"> Court</w:t>
    </w:r>
  </w:p>
  <w:p w14:paraId="27590448" w14:textId="3BDA1C07" w:rsidR="0493E924" w:rsidRDefault="0493E924" w:rsidP="0493E924">
    <w:pPr>
      <w:pStyle w:val="Header"/>
      <w:rPr>
        <w:rFonts w:ascii="Arial" w:eastAsia="Arial" w:hAnsi="Arial" w:cs="Arial"/>
        <w:sz w:val="16"/>
        <w:szCs w:val="16"/>
      </w:rPr>
    </w:pPr>
    <w:proofErr w:type="spellStart"/>
    <w:r w:rsidRPr="0493E924">
      <w:rPr>
        <w:rFonts w:ascii="Arial" w:eastAsia="Arial" w:hAnsi="Arial" w:cs="Arial"/>
        <w:sz w:val="16"/>
        <w:szCs w:val="16"/>
      </w:rPr>
      <w:t>Heol</w:t>
    </w:r>
    <w:proofErr w:type="spellEnd"/>
    <w:r w:rsidRPr="0493E924">
      <w:rPr>
        <w:rFonts w:ascii="Arial" w:eastAsia="Arial" w:hAnsi="Arial" w:cs="Arial"/>
        <w:sz w:val="16"/>
        <w:szCs w:val="16"/>
      </w:rPr>
      <w:t xml:space="preserve"> Dowlais/ Dowlais Road</w:t>
    </w:r>
  </w:p>
  <w:p w14:paraId="59F32366" w14:textId="4EB3D05E" w:rsidR="0493E924" w:rsidRDefault="0493E924" w:rsidP="0493E924">
    <w:pPr>
      <w:pStyle w:val="Header"/>
      <w:rPr>
        <w:rFonts w:ascii="Arial" w:eastAsia="Arial" w:hAnsi="Arial" w:cs="Arial"/>
        <w:sz w:val="16"/>
        <w:szCs w:val="16"/>
      </w:rPr>
    </w:pPr>
    <w:proofErr w:type="spellStart"/>
    <w:r w:rsidRPr="0493E924">
      <w:rPr>
        <w:rFonts w:ascii="Arial" w:eastAsia="Arial" w:hAnsi="Arial" w:cs="Arial"/>
        <w:sz w:val="16"/>
        <w:szCs w:val="16"/>
      </w:rPr>
      <w:t>Caerdydd</w:t>
    </w:r>
    <w:proofErr w:type="spellEnd"/>
    <w:r w:rsidRPr="0493E924">
      <w:rPr>
        <w:rFonts w:ascii="Arial" w:eastAsia="Arial" w:hAnsi="Arial" w:cs="Arial"/>
        <w:sz w:val="16"/>
        <w:szCs w:val="16"/>
      </w:rPr>
      <w:t>/ Cardiff</w:t>
    </w:r>
  </w:p>
  <w:p w14:paraId="12F443C4" w14:textId="741EA3CE" w:rsidR="0493E924" w:rsidRDefault="0493E924" w:rsidP="0493E924">
    <w:pPr>
      <w:pStyle w:val="Header"/>
      <w:rPr>
        <w:rFonts w:ascii="Arial" w:eastAsia="Arial" w:hAnsi="Arial" w:cs="Arial"/>
        <w:sz w:val="16"/>
        <w:szCs w:val="16"/>
      </w:rPr>
    </w:pPr>
    <w:r w:rsidRPr="0493E924">
      <w:rPr>
        <w:rFonts w:ascii="Arial" w:eastAsia="Arial" w:hAnsi="Arial" w:cs="Arial"/>
        <w:sz w:val="16"/>
        <w:szCs w:val="16"/>
      </w:rPr>
      <w:t>CF24 5LQ</w:t>
    </w:r>
  </w:p>
  <w:p w14:paraId="34FD4996" w14:textId="47DBDD7D" w:rsidR="0493E924" w:rsidRDefault="0493E924" w:rsidP="0493E924">
    <w:pPr>
      <w:pStyle w:val="Header"/>
      <w:rPr>
        <w:rFonts w:ascii="Arial" w:eastAsia="Arial" w:hAnsi="Arial" w:cs="Arial"/>
        <w:sz w:val="16"/>
        <w:szCs w:val="16"/>
      </w:rPr>
    </w:pPr>
  </w:p>
  <w:p w14:paraId="75CA8387" w14:textId="162182F8" w:rsidR="0493E924" w:rsidRDefault="0493E924" w:rsidP="0493E924">
    <w:pPr>
      <w:pStyle w:val="Header"/>
      <w:rPr>
        <w:rFonts w:ascii="Arial" w:eastAsia="Arial" w:hAnsi="Arial" w:cs="Arial"/>
        <w:sz w:val="16"/>
        <w:szCs w:val="16"/>
      </w:rPr>
    </w:pPr>
    <w:r w:rsidRPr="0493E924">
      <w:rPr>
        <w:rFonts w:ascii="Arial" w:eastAsia="Arial" w:hAnsi="Arial" w:cs="Arial"/>
        <w:sz w:val="16"/>
        <w:szCs w:val="16"/>
      </w:rPr>
      <w:t>t.02920468490</w:t>
    </w:r>
  </w:p>
  <w:p w14:paraId="54E81EAB" w14:textId="0D672E55" w:rsidR="0493E924" w:rsidRDefault="0493E924" w:rsidP="0493E924">
    <w:pPr>
      <w:pStyle w:val="Header"/>
      <w:rPr>
        <w:rFonts w:ascii="Arial" w:eastAsia="Arial" w:hAnsi="Arial" w:cs="Arial"/>
        <w:sz w:val="16"/>
        <w:szCs w:val="16"/>
      </w:rPr>
    </w:pPr>
    <w:r w:rsidRPr="0493E924">
      <w:rPr>
        <w:rFonts w:ascii="Arial" w:eastAsia="Arial" w:hAnsi="Arial" w:cs="Arial"/>
        <w:sz w:val="16"/>
        <w:szCs w:val="16"/>
      </w:rPr>
      <w:t xml:space="preserve">e. </w:t>
    </w:r>
    <w:hyperlink r:id="rId2">
      <w:r w:rsidRPr="0493E924">
        <w:rPr>
          <w:rStyle w:val="Hyperlink"/>
          <w:rFonts w:ascii="Arial" w:eastAsia="Arial" w:hAnsi="Arial" w:cs="Arial"/>
          <w:sz w:val="16"/>
          <w:szCs w:val="16"/>
        </w:rPr>
        <w:t>info@ccha.org.uk</w:t>
      </w:r>
    </w:hyperlink>
  </w:p>
  <w:p w14:paraId="0C19E7F4" w14:textId="65052F91" w:rsidR="0493E924" w:rsidRDefault="0493E924" w:rsidP="0493E924">
    <w:pPr>
      <w:pStyle w:val="Header"/>
      <w:rPr>
        <w:rFonts w:ascii="Arial" w:eastAsia="Arial" w:hAnsi="Arial" w:cs="Arial"/>
        <w:sz w:val="16"/>
        <w:szCs w:val="16"/>
      </w:rPr>
    </w:pPr>
    <w:r w:rsidRPr="0493E924">
      <w:rPr>
        <w:rFonts w:ascii="Arial" w:eastAsia="Arial" w:hAnsi="Arial" w:cs="Arial"/>
        <w:sz w:val="16"/>
        <w:szCs w:val="16"/>
      </w:rPr>
      <w:t xml:space="preserve">w. </w:t>
    </w:r>
    <w:hyperlink r:id="rId3">
      <w:r w:rsidRPr="0493E924">
        <w:rPr>
          <w:rStyle w:val="Hyperlink"/>
          <w:rFonts w:ascii="Arial" w:eastAsia="Arial" w:hAnsi="Arial" w:cs="Arial"/>
          <w:sz w:val="16"/>
          <w:szCs w:val="16"/>
        </w:rPr>
        <w:t>www.ccha.org.uk</w:t>
      </w:r>
    </w:hyperlink>
    <w:r w:rsidRPr="0493E924">
      <w:rPr>
        <w:rFonts w:ascii="Arial" w:eastAsia="Arial" w:hAnsi="Arial" w:cs="Arial"/>
        <w:sz w:val="16"/>
        <w:szCs w:val="16"/>
      </w:rPr>
      <w:t xml:space="preserve"> </w:t>
    </w:r>
  </w:p>
  <w:p w14:paraId="2B893A6E" w14:textId="77777777" w:rsidR="0089752C" w:rsidRDefault="0089752C">
    <w:pPr>
      <w:pStyle w:val="Header"/>
    </w:pPr>
  </w:p>
  <w:p w14:paraId="4A935D4F" w14:textId="77777777" w:rsidR="0089752C" w:rsidRDefault="008975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58A7" w14:textId="1D33B3A0" w:rsidR="0089752C" w:rsidRDefault="0089152E">
    <w:pPr>
      <w:pStyle w:val="Header"/>
      <w:rPr>
        <w:rFonts w:ascii="Helvetica" w:hAnsi="Helvetica"/>
        <w:color w:val="000080"/>
        <w:sz w:val="16"/>
      </w:rPr>
    </w:pPr>
    <w:r>
      <w:rPr>
        <w:noProof/>
      </w:rPr>
      <w:drawing>
        <wp:inline distT="0" distB="0" distL="0" distR="0" wp14:anchorId="637ED0FF" wp14:editId="1324B89B">
          <wp:extent cx="1146147" cy="896190"/>
          <wp:effectExtent l="0" t="0" r="0" b="0"/>
          <wp:docPr id="6" name="Picture 5" descr="A picture containing shape&#10;&#10;Description automatically generated">
            <a:extLst xmlns:a="http://schemas.openxmlformats.org/drawingml/2006/main">
              <a:ext uri="{FF2B5EF4-FFF2-40B4-BE49-F238E27FC236}">
                <a16:creationId xmlns:a16="http://schemas.microsoft.com/office/drawing/2014/main" id="{C76E3C80-715D-4CBE-9812-3AFF7CCB77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shape&#10;&#10;Description automatically generated">
                    <a:extLst>
                      <a:ext uri="{FF2B5EF4-FFF2-40B4-BE49-F238E27FC236}">
                        <a16:creationId xmlns:a16="http://schemas.microsoft.com/office/drawing/2014/main" id="{C76E3C80-715D-4CBE-9812-3AFF7CCB77BA}"/>
                      </a:ext>
                    </a:extLst>
                  </pic:cNvPr>
                  <pic:cNvPicPr>
                    <a:picLocks noChangeAspect="1"/>
                  </pic:cNvPicPr>
                </pic:nvPicPr>
                <pic:blipFill>
                  <a:blip r:embed="rId1"/>
                  <a:stretch>
                    <a:fillRect/>
                  </a:stretch>
                </pic:blipFill>
                <pic:spPr>
                  <a:xfrm>
                    <a:off x="0" y="0"/>
                    <a:ext cx="1146147" cy="896190"/>
                  </a:xfrm>
                  <a:prstGeom prst="rect">
                    <a:avLst/>
                  </a:prstGeom>
                </pic:spPr>
              </pic:pic>
            </a:graphicData>
          </a:graphic>
        </wp:inline>
      </w:drawing>
    </w:r>
  </w:p>
  <w:p w14:paraId="7614E937" w14:textId="77777777" w:rsidR="0089752C" w:rsidRDefault="0089752C">
    <w:pPr>
      <w:pStyle w:val="Header"/>
      <w:rPr>
        <w:rFonts w:ascii="Helvetica" w:hAnsi="Helvetica"/>
        <w:color w:val="000080"/>
        <w:sz w:val="16"/>
      </w:rPr>
    </w:pPr>
  </w:p>
  <w:p w14:paraId="1B43C810" w14:textId="77777777" w:rsidR="0089752C" w:rsidRDefault="0089752C">
    <w:pPr>
      <w:pStyle w:val="Header"/>
      <w:rPr>
        <w:rFonts w:ascii="Helvetica" w:hAnsi="Helvetica"/>
        <w:color w:val="000080"/>
        <w:sz w:val="16"/>
      </w:rPr>
    </w:pPr>
  </w:p>
  <w:p w14:paraId="125EC2A4" w14:textId="77777777" w:rsidR="0089752C" w:rsidRDefault="0089752C">
    <w:pPr>
      <w:pStyle w:val="Header"/>
      <w:rPr>
        <w:rFonts w:ascii="Helvetica" w:hAnsi="Helvetica"/>
        <w:color w:val="000080"/>
        <w:sz w:val="16"/>
      </w:rPr>
    </w:pPr>
  </w:p>
  <w:p w14:paraId="585DC33A" w14:textId="77777777" w:rsidR="0089752C" w:rsidRPr="007F0598" w:rsidRDefault="0089752C">
    <w:pPr>
      <w:pStyle w:val="Header"/>
      <w:rPr>
        <w:color w:val="333399"/>
      </w:rPr>
    </w:pPr>
  </w:p>
  <w:p w14:paraId="20176402" w14:textId="77777777" w:rsidR="0089752C" w:rsidRDefault="0089752C">
    <w:pPr>
      <w:pStyle w:val="Header"/>
      <w:rPr>
        <w:rFonts w:ascii="Helvetica" w:hAnsi="Helvetica"/>
        <w:color w:val="3366FF"/>
      </w:rPr>
    </w:pPr>
  </w:p>
  <w:p w14:paraId="3C6475B2" w14:textId="77777777" w:rsidR="0089752C" w:rsidRDefault="0089752C">
    <w:pPr>
      <w:pStyle w:val="Header"/>
      <w:rPr>
        <w:rFonts w:ascii="Helvetica" w:hAnsi="Helvetica"/>
        <w:color w:val="3366FF"/>
      </w:rPr>
    </w:pPr>
  </w:p>
  <w:p w14:paraId="750406C0" w14:textId="77777777" w:rsidR="0089752C" w:rsidRDefault="0089752C">
    <w:pPr>
      <w:pStyle w:val="Header"/>
      <w:rPr>
        <w:rFonts w:ascii="Helvetica" w:hAnsi="Helvetica"/>
        <w:color w:val="3366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1EB"/>
    <w:multiLevelType w:val="hybridMultilevel"/>
    <w:tmpl w:val="42CC1C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047398"/>
    <w:multiLevelType w:val="hybridMultilevel"/>
    <w:tmpl w:val="DB9ECE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448CFE"/>
    <w:multiLevelType w:val="hybridMultilevel"/>
    <w:tmpl w:val="B96E69FA"/>
    <w:lvl w:ilvl="0" w:tplc="05C4751C">
      <w:start w:val="1"/>
      <w:numFmt w:val="bullet"/>
      <w:lvlText w:val=""/>
      <w:lvlJc w:val="left"/>
      <w:pPr>
        <w:ind w:left="1080" w:hanging="360"/>
      </w:pPr>
      <w:rPr>
        <w:rFonts w:ascii="Symbol" w:hAnsi="Symbol" w:hint="default"/>
      </w:rPr>
    </w:lvl>
    <w:lvl w:ilvl="1" w:tplc="5880776C">
      <w:start w:val="1"/>
      <w:numFmt w:val="bullet"/>
      <w:lvlText w:val="o"/>
      <w:lvlJc w:val="left"/>
      <w:pPr>
        <w:ind w:left="1800" w:hanging="360"/>
      </w:pPr>
      <w:rPr>
        <w:rFonts w:ascii="Courier New" w:hAnsi="Courier New" w:hint="default"/>
      </w:rPr>
    </w:lvl>
    <w:lvl w:ilvl="2" w:tplc="D842FC8C">
      <w:start w:val="1"/>
      <w:numFmt w:val="bullet"/>
      <w:lvlText w:val=""/>
      <w:lvlJc w:val="left"/>
      <w:pPr>
        <w:ind w:left="2520" w:hanging="360"/>
      </w:pPr>
      <w:rPr>
        <w:rFonts w:ascii="Wingdings" w:hAnsi="Wingdings" w:hint="default"/>
      </w:rPr>
    </w:lvl>
    <w:lvl w:ilvl="3" w:tplc="0D00F4C0">
      <w:start w:val="1"/>
      <w:numFmt w:val="bullet"/>
      <w:lvlText w:val=""/>
      <w:lvlJc w:val="left"/>
      <w:pPr>
        <w:ind w:left="3240" w:hanging="360"/>
      </w:pPr>
      <w:rPr>
        <w:rFonts w:ascii="Symbol" w:hAnsi="Symbol" w:hint="default"/>
      </w:rPr>
    </w:lvl>
    <w:lvl w:ilvl="4" w:tplc="1F820EEA">
      <w:start w:val="1"/>
      <w:numFmt w:val="bullet"/>
      <w:lvlText w:val="o"/>
      <w:lvlJc w:val="left"/>
      <w:pPr>
        <w:ind w:left="3960" w:hanging="360"/>
      </w:pPr>
      <w:rPr>
        <w:rFonts w:ascii="Courier New" w:hAnsi="Courier New" w:hint="default"/>
      </w:rPr>
    </w:lvl>
    <w:lvl w:ilvl="5" w:tplc="7A048CFE">
      <w:start w:val="1"/>
      <w:numFmt w:val="bullet"/>
      <w:lvlText w:val=""/>
      <w:lvlJc w:val="left"/>
      <w:pPr>
        <w:ind w:left="4680" w:hanging="360"/>
      </w:pPr>
      <w:rPr>
        <w:rFonts w:ascii="Wingdings" w:hAnsi="Wingdings" w:hint="default"/>
      </w:rPr>
    </w:lvl>
    <w:lvl w:ilvl="6" w:tplc="5358A9BC">
      <w:start w:val="1"/>
      <w:numFmt w:val="bullet"/>
      <w:lvlText w:val=""/>
      <w:lvlJc w:val="left"/>
      <w:pPr>
        <w:ind w:left="5400" w:hanging="360"/>
      </w:pPr>
      <w:rPr>
        <w:rFonts w:ascii="Symbol" w:hAnsi="Symbol" w:hint="default"/>
      </w:rPr>
    </w:lvl>
    <w:lvl w:ilvl="7" w:tplc="051C3CF0">
      <w:start w:val="1"/>
      <w:numFmt w:val="bullet"/>
      <w:lvlText w:val="o"/>
      <w:lvlJc w:val="left"/>
      <w:pPr>
        <w:ind w:left="6120" w:hanging="360"/>
      </w:pPr>
      <w:rPr>
        <w:rFonts w:ascii="Courier New" w:hAnsi="Courier New" w:hint="default"/>
      </w:rPr>
    </w:lvl>
    <w:lvl w:ilvl="8" w:tplc="476A12AE">
      <w:start w:val="1"/>
      <w:numFmt w:val="bullet"/>
      <w:lvlText w:val=""/>
      <w:lvlJc w:val="left"/>
      <w:pPr>
        <w:ind w:left="6840" w:hanging="360"/>
      </w:pPr>
      <w:rPr>
        <w:rFonts w:ascii="Wingdings" w:hAnsi="Wingdings" w:hint="default"/>
      </w:rPr>
    </w:lvl>
  </w:abstractNum>
  <w:abstractNum w:abstractNumId="3" w15:restartNumberingAfterBreak="0">
    <w:nsid w:val="17554351"/>
    <w:multiLevelType w:val="hybridMultilevel"/>
    <w:tmpl w:val="77543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7C6BF8"/>
    <w:multiLevelType w:val="hybridMultilevel"/>
    <w:tmpl w:val="9D7082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88526E3"/>
    <w:multiLevelType w:val="hybridMultilevel"/>
    <w:tmpl w:val="25CC46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8A262B6"/>
    <w:multiLevelType w:val="hybridMultilevel"/>
    <w:tmpl w:val="82AC94DE"/>
    <w:lvl w:ilvl="0" w:tplc="7D767586">
      <w:start w:val="1"/>
      <w:numFmt w:val="bullet"/>
      <w:lvlText w:val=""/>
      <w:lvlJc w:val="left"/>
      <w:pPr>
        <w:ind w:left="720" w:hanging="360"/>
      </w:pPr>
      <w:rPr>
        <w:rFonts w:ascii="Symbol" w:hAnsi="Symbol" w:hint="default"/>
      </w:rPr>
    </w:lvl>
    <w:lvl w:ilvl="1" w:tplc="117C2E46">
      <w:start w:val="1"/>
      <w:numFmt w:val="bullet"/>
      <w:lvlText w:val="o"/>
      <w:lvlJc w:val="left"/>
      <w:pPr>
        <w:ind w:left="1440" w:hanging="360"/>
      </w:pPr>
      <w:rPr>
        <w:rFonts w:ascii="Courier New" w:hAnsi="Courier New" w:hint="default"/>
      </w:rPr>
    </w:lvl>
    <w:lvl w:ilvl="2" w:tplc="94E0DD58">
      <w:start w:val="1"/>
      <w:numFmt w:val="bullet"/>
      <w:lvlText w:val=""/>
      <w:lvlJc w:val="left"/>
      <w:pPr>
        <w:ind w:left="2160" w:hanging="360"/>
      </w:pPr>
      <w:rPr>
        <w:rFonts w:ascii="Wingdings" w:hAnsi="Wingdings" w:hint="default"/>
      </w:rPr>
    </w:lvl>
    <w:lvl w:ilvl="3" w:tplc="0B10D1A4">
      <w:start w:val="1"/>
      <w:numFmt w:val="bullet"/>
      <w:lvlText w:val=""/>
      <w:lvlJc w:val="left"/>
      <w:pPr>
        <w:ind w:left="2880" w:hanging="360"/>
      </w:pPr>
      <w:rPr>
        <w:rFonts w:ascii="Symbol" w:hAnsi="Symbol" w:hint="default"/>
      </w:rPr>
    </w:lvl>
    <w:lvl w:ilvl="4" w:tplc="3FC832DC">
      <w:start w:val="1"/>
      <w:numFmt w:val="bullet"/>
      <w:lvlText w:val="o"/>
      <w:lvlJc w:val="left"/>
      <w:pPr>
        <w:ind w:left="3600" w:hanging="360"/>
      </w:pPr>
      <w:rPr>
        <w:rFonts w:ascii="Courier New" w:hAnsi="Courier New" w:hint="default"/>
      </w:rPr>
    </w:lvl>
    <w:lvl w:ilvl="5" w:tplc="7E7CDA70">
      <w:start w:val="1"/>
      <w:numFmt w:val="bullet"/>
      <w:lvlText w:val=""/>
      <w:lvlJc w:val="left"/>
      <w:pPr>
        <w:ind w:left="4320" w:hanging="360"/>
      </w:pPr>
      <w:rPr>
        <w:rFonts w:ascii="Wingdings" w:hAnsi="Wingdings" w:hint="default"/>
      </w:rPr>
    </w:lvl>
    <w:lvl w:ilvl="6" w:tplc="B82026EC">
      <w:start w:val="1"/>
      <w:numFmt w:val="bullet"/>
      <w:lvlText w:val=""/>
      <w:lvlJc w:val="left"/>
      <w:pPr>
        <w:ind w:left="5040" w:hanging="360"/>
      </w:pPr>
      <w:rPr>
        <w:rFonts w:ascii="Symbol" w:hAnsi="Symbol" w:hint="default"/>
      </w:rPr>
    </w:lvl>
    <w:lvl w:ilvl="7" w:tplc="B510DDDA">
      <w:start w:val="1"/>
      <w:numFmt w:val="bullet"/>
      <w:lvlText w:val="o"/>
      <w:lvlJc w:val="left"/>
      <w:pPr>
        <w:ind w:left="5760" w:hanging="360"/>
      </w:pPr>
      <w:rPr>
        <w:rFonts w:ascii="Courier New" w:hAnsi="Courier New" w:hint="default"/>
      </w:rPr>
    </w:lvl>
    <w:lvl w:ilvl="8" w:tplc="B5168936">
      <w:start w:val="1"/>
      <w:numFmt w:val="bullet"/>
      <w:lvlText w:val=""/>
      <w:lvlJc w:val="left"/>
      <w:pPr>
        <w:ind w:left="6480" w:hanging="360"/>
      </w:pPr>
      <w:rPr>
        <w:rFonts w:ascii="Wingdings" w:hAnsi="Wingdings" w:hint="default"/>
      </w:rPr>
    </w:lvl>
  </w:abstractNum>
  <w:abstractNum w:abstractNumId="7" w15:restartNumberingAfterBreak="0">
    <w:nsid w:val="2A81423A"/>
    <w:multiLevelType w:val="hybridMultilevel"/>
    <w:tmpl w:val="F8D259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13D7523"/>
    <w:multiLevelType w:val="hybridMultilevel"/>
    <w:tmpl w:val="2C123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580078D"/>
    <w:multiLevelType w:val="hybridMultilevel"/>
    <w:tmpl w:val="BCCA39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9754865"/>
    <w:multiLevelType w:val="hybridMultilevel"/>
    <w:tmpl w:val="81E4923E"/>
    <w:lvl w:ilvl="0" w:tplc="CC8A81C6">
      <w:start w:val="1"/>
      <w:numFmt w:val="bullet"/>
      <w:lvlText w:val=""/>
      <w:lvlJc w:val="left"/>
      <w:pPr>
        <w:ind w:left="720" w:hanging="360"/>
      </w:pPr>
      <w:rPr>
        <w:rFonts w:ascii="Symbol" w:hAnsi="Symbol" w:hint="default"/>
      </w:rPr>
    </w:lvl>
    <w:lvl w:ilvl="1" w:tplc="ED28A1C6">
      <w:start w:val="1"/>
      <w:numFmt w:val="bullet"/>
      <w:lvlText w:val="o"/>
      <w:lvlJc w:val="left"/>
      <w:pPr>
        <w:ind w:left="1440" w:hanging="360"/>
      </w:pPr>
      <w:rPr>
        <w:rFonts w:ascii="Courier New" w:hAnsi="Courier New" w:hint="default"/>
      </w:rPr>
    </w:lvl>
    <w:lvl w:ilvl="2" w:tplc="C430047C">
      <w:start w:val="1"/>
      <w:numFmt w:val="bullet"/>
      <w:lvlText w:val=""/>
      <w:lvlJc w:val="left"/>
      <w:pPr>
        <w:ind w:left="2160" w:hanging="360"/>
      </w:pPr>
      <w:rPr>
        <w:rFonts w:ascii="Wingdings" w:hAnsi="Wingdings" w:hint="default"/>
      </w:rPr>
    </w:lvl>
    <w:lvl w:ilvl="3" w:tplc="6A78D79C">
      <w:start w:val="1"/>
      <w:numFmt w:val="bullet"/>
      <w:lvlText w:val=""/>
      <w:lvlJc w:val="left"/>
      <w:pPr>
        <w:ind w:left="2880" w:hanging="360"/>
      </w:pPr>
      <w:rPr>
        <w:rFonts w:ascii="Symbol" w:hAnsi="Symbol" w:hint="default"/>
      </w:rPr>
    </w:lvl>
    <w:lvl w:ilvl="4" w:tplc="1E02A1C8">
      <w:start w:val="1"/>
      <w:numFmt w:val="bullet"/>
      <w:lvlText w:val="o"/>
      <w:lvlJc w:val="left"/>
      <w:pPr>
        <w:ind w:left="3600" w:hanging="360"/>
      </w:pPr>
      <w:rPr>
        <w:rFonts w:ascii="Courier New" w:hAnsi="Courier New" w:hint="default"/>
      </w:rPr>
    </w:lvl>
    <w:lvl w:ilvl="5" w:tplc="F9DAE43A">
      <w:start w:val="1"/>
      <w:numFmt w:val="bullet"/>
      <w:lvlText w:val=""/>
      <w:lvlJc w:val="left"/>
      <w:pPr>
        <w:ind w:left="4320" w:hanging="360"/>
      </w:pPr>
      <w:rPr>
        <w:rFonts w:ascii="Wingdings" w:hAnsi="Wingdings" w:hint="default"/>
      </w:rPr>
    </w:lvl>
    <w:lvl w:ilvl="6" w:tplc="2DEC4320">
      <w:start w:val="1"/>
      <w:numFmt w:val="bullet"/>
      <w:lvlText w:val=""/>
      <w:lvlJc w:val="left"/>
      <w:pPr>
        <w:ind w:left="5040" w:hanging="360"/>
      </w:pPr>
      <w:rPr>
        <w:rFonts w:ascii="Symbol" w:hAnsi="Symbol" w:hint="default"/>
      </w:rPr>
    </w:lvl>
    <w:lvl w:ilvl="7" w:tplc="A5A67B90">
      <w:start w:val="1"/>
      <w:numFmt w:val="bullet"/>
      <w:lvlText w:val="o"/>
      <w:lvlJc w:val="left"/>
      <w:pPr>
        <w:ind w:left="5760" w:hanging="360"/>
      </w:pPr>
      <w:rPr>
        <w:rFonts w:ascii="Courier New" w:hAnsi="Courier New" w:hint="default"/>
      </w:rPr>
    </w:lvl>
    <w:lvl w:ilvl="8" w:tplc="B106CA34">
      <w:start w:val="1"/>
      <w:numFmt w:val="bullet"/>
      <w:lvlText w:val=""/>
      <w:lvlJc w:val="left"/>
      <w:pPr>
        <w:ind w:left="6480" w:hanging="360"/>
      </w:pPr>
      <w:rPr>
        <w:rFonts w:ascii="Wingdings" w:hAnsi="Wingdings" w:hint="default"/>
      </w:rPr>
    </w:lvl>
  </w:abstractNum>
  <w:abstractNum w:abstractNumId="11" w15:restartNumberingAfterBreak="0">
    <w:nsid w:val="4FB231F4"/>
    <w:multiLevelType w:val="hybridMultilevel"/>
    <w:tmpl w:val="56CC38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F580B0C"/>
    <w:multiLevelType w:val="hybridMultilevel"/>
    <w:tmpl w:val="15B2D05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11B03FA"/>
    <w:multiLevelType w:val="hybridMultilevel"/>
    <w:tmpl w:val="560451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2DA0DD6"/>
    <w:multiLevelType w:val="hybridMultilevel"/>
    <w:tmpl w:val="0EAEAC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38231B0"/>
    <w:multiLevelType w:val="multilevel"/>
    <w:tmpl w:val="E92494EC"/>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
      <w:lvlJc w:val="left"/>
      <w:pPr>
        <w:tabs>
          <w:tab w:val="num" w:pos="2160"/>
        </w:tabs>
        <w:ind w:left="2520" w:hanging="360"/>
      </w:pPr>
      <w:rPr>
        <w:rFonts w:ascii="Wingdings" w:hAnsi="Wingdings" w:hint="default"/>
        <w:sz w:val="20"/>
      </w:rPr>
    </w:lvl>
    <w:lvl w:ilvl="3" w:tentative="1">
      <w:start w:val="1"/>
      <w:numFmt w:val="bullet"/>
      <w:lvlText w:val=""/>
      <w:lvlJc w:val="left"/>
      <w:pPr>
        <w:tabs>
          <w:tab w:val="num" w:pos="2880"/>
        </w:tabs>
        <w:ind w:left="3240" w:hanging="360"/>
      </w:pPr>
      <w:rPr>
        <w:rFonts w:ascii="Wingdings" w:hAnsi="Wingdings" w:hint="default"/>
        <w:sz w:val="20"/>
      </w:rPr>
    </w:lvl>
    <w:lvl w:ilvl="4" w:tentative="1">
      <w:start w:val="1"/>
      <w:numFmt w:val="bullet"/>
      <w:lvlText w:val=""/>
      <w:lvlJc w:val="left"/>
      <w:pPr>
        <w:tabs>
          <w:tab w:val="num" w:pos="3600"/>
        </w:tabs>
        <w:ind w:left="3960" w:hanging="360"/>
      </w:pPr>
      <w:rPr>
        <w:rFonts w:ascii="Wingdings" w:hAnsi="Wingdings" w:hint="default"/>
        <w:sz w:val="20"/>
      </w:rPr>
    </w:lvl>
    <w:lvl w:ilvl="5" w:tentative="1">
      <w:start w:val="1"/>
      <w:numFmt w:val="bullet"/>
      <w:lvlText w:val=""/>
      <w:lvlJc w:val="left"/>
      <w:pPr>
        <w:tabs>
          <w:tab w:val="num" w:pos="4320"/>
        </w:tabs>
        <w:ind w:left="4680" w:hanging="360"/>
      </w:pPr>
      <w:rPr>
        <w:rFonts w:ascii="Wingdings" w:hAnsi="Wingdings" w:hint="default"/>
        <w:sz w:val="20"/>
      </w:rPr>
    </w:lvl>
    <w:lvl w:ilvl="6" w:tentative="1">
      <w:start w:val="1"/>
      <w:numFmt w:val="bullet"/>
      <w:lvlText w:val=""/>
      <w:lvlJc w:val="left"/>
      <w:pPr>
        <w:tabs>
          <w:tab w:val="num" w:pos="5040"/>
        </w:tabs>
        <w:ind w:left="5400" w:hanging="360"/>
      </w:pPr>
      <w:rPr>
        <w:rFonts w:ascii="Wingdings" w:hAnsi="Wingdings" w:hint="default"/>
        <w:sz w:val="20"/>
      </w:rPr>
    </w:lvl>
    <w:lvl w:ilvl="7" w:tentative="1">
      <w:start w:val="1"/>
      <w:numFmt w:val="bullet"/>
      <w:lvlText w:val=""/>
      <w:lvlJc w:val="left"/>
      <w:pPr>
        <w:tabs>
          <w:tab w:val="num" w:pos="5760"/>
        </w:tabs>
        <w:ind w:left="6120" w:hanging="360"/>
      </w:pPr>
      <w:rPr>
        <w:rFonts w:ascii="Wingdings" w:hAnsi="Wingdings" w:hint="default"/>
        <w:sz w:val="20"/>
      </w:rPr>
    </w:lvl>
    <w:lvl w:ilvl="8" w:tentative="1">
      <w:start w:val="1"/>
      <w:numFmt w:val="bullet"/>
      <w:lvlText w:val=""/>
      <w:lvlJc w:val="left"/>
      <w:pPr>
        <w:tabs>
          <w:tab w:val="num" w:pos="6480"/>
        </w:tabs>
        <w:ind w:left="6840" w:hanging="360"/>
      </w:pPr>
      <w:rPr>
        <w:rFonts w:ascii="Wingdings" w:hAnsi="Wingdings" w:hint="default"/>
        <w:sz w:val="20"/>
      </w:rPr>
    </w:lvl>
  </w:abstractNum>
  <w:abstractNum w:abstractNumId="16" w15:restartNumberingAfterBreak="0">
    <w:nsid w:val="6FE44337"/>
    <w:multiLevelType w:val="hybridMultilevel"/>
    <w:tmpl w:val="A328CC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96294499">
    <w:abstractNumId w:val="6"/>
  </w:num>
  <w:num w:numId="2" w16cid:durableId="2077433768">
    <w:abstractNumId w:val="10"/>
  </w:num>
  <w:num w:numId="3" w16cid:durableId="1497066324">
    <w:abstractNumId w:val="2"/>
  </w:num>
  <w:num w:numId="4" w16cid:durableId="1410540906">
    <w:abstractNumId w:val="15"/>
  </w:num>
  <w:num w:numId="5" w16cid:durableId="983659770">
    <w:abstractNumId w:val="16"/>
  </w:num>
  <w:num w:numId="6" w16cid:durableId="1175656293">
    <w:abstractNumId w:val="5"/>
  </w:num>
  <w:num w:numId="7" w16cid:durableId="829442681">
    <w:abstractNumId w:val="11"/>
  </w:num>
  <w:num w:numId="8" w16cid:durableId="60753928">
    <w:abstractNumId w:val="9"/>
  </w:num>
  <w:num w:numId="9" w16cid:durableId="1618290276">
    <w:abstractNumId w:val="0"/>
  </w:num>
  <w:num w:numId="10" w16cid:durableId="597954824">
    <w:abstractNumId w:val="3"/>
  </w:num>
  <w:num w:numId="11" w16cid:durableId="1821464663">
    <w:abstractNumId w:val="8"/>
  </w:num>
  <w:num w:numId="12" w16cid:durableId="933512440">
    <w:abstractNumId w:val="4"/>
  </w:num>
  <w:num w:numId="13" w16cid:durableId="1015880854">
    <w:abstractNumId w:val="14"/>
  </w:num>
  <w:num w:numId="14" w16cid:durableId="1280799886">
    <w:abstractNumId w:val="7"/>
  </w:num>
  <w:num w:numId="15" w16cid:durableId="329480382">
    <w:abstractNumId w:val="13"/>
  </w:num>
  <w:num w:numId="16" w16cid:durableId="179005809">
    <w:abstractNumId w:val="12"/>
  </w:num>
  <w:num w:numId="17" w16cid:durableId="169542595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DA9"/>
    <w:rsid w:val="000004E9"/>
    <w:rsid w:val="000240A5"/>
    <w:rsid w:val="00026440"/>
    <w:rsid w:val="00031456"/>
    <w:rsid w:val="000341DA"/>
    <w:rsid w:val="00035EA9"/>
    <w:rsid w:val="00040B29"/>
    <w:rsid w:val="00041DD2"/>
    <w:rsid w:val="000421EC"/>
    <w:rsid w:val="00047B95"/>
    <w:rsid w:val="00052D90"/>
    <w:rsid w:val="000567A3"/>
    <w:rsid w:val="000568B4"/>
    <w:rsid w:val="000838EE"/>
    <w:rsid w:val="00091274"/>
    <w:rsid w:val="00097651"/>
    <w:rsid w:val="000A6A81"/>
    <w:rsid w:val="000B271A"/>
    <w:rsid w:val="000B6A19"/>
    <w:rsid w:val="000C7560"/>
    <w:rsid w:val="000D1C8C"/>
    <w:rsid w:val="000D4329"/>
    <w:rsid w:val="000E270E"/>
    <w:rsid w:val="000E3123"/>
    <w:rsid w:val="000E4CF1"/>
    <w:rsid w:val="000F7C58"/>
    <w:rsid w:val="000F7E7A"/>
    <w:rsid w:val="00101F70"/>
    <w:rsid w:val="0010498B"/>
    <w:rsid w:val="00110EA6"/>
    <w:rsid w:val="00117AC7"/>
    <w:rsid w:val="001201C6"/>
    <w:rsid w:val="00130B50"/>
    <w:rsid w:val="00130D4F"/>
    <w:rsid w:val="00132C5D"/>
    <w:rsid w:val="00135CCC"/>
    <w:rsid w:val="00154AAB"/>
    <w:rsid w:val="00160072"/>
    <w:rsid w:val="00161662"/>
    <w:rsid w:val="001635CA"/>
    <w:rsid w:val="00173F30"/>
    <w:rsid w:val="00194940"/>
    <w:rsid w:val="00194EC7"/>
    <w:rsid w:val="00195595"/>
    <w:rsid w:val="0019691A"/>
    <w:rsid w:val="001A5CDF"/>
    <w:rsid w:val="001A70FE"/>
    <w:rsid w:val="001A7E9A"/>
    <w:rsid w:val="001B236A"/>
    <w:rsid w:val="001B2397"/>
    <w:rsid w:val="001B3E20"/>
    <w:rsid w:val="001C1ED5"/>
    <w:rsid w:val="001C4BF9"/>
    <w:rsid w:val="001C7166"/>
    <w:rsid w:val="001D3F03"/>
    <w:rsid w:val="001D4716"/>
    <w:rsid w:val="001D5B41"/>
    <w:rsid w:val="001E07B5"/>
    <w:rsid w:val="001E6253"/>
    <w:rsid w:val="001F0AF5"/>
    <w:rsid w:val="001F25A7"/>
    <w:rsid w:val="0020116B"/>
    <w:rsid w:val="00203BAD"/>
    <w:rsid w:val="00216246"/>
    <w:rsid w:val="002201F5"/>
    <w:rsid w:val="002205C0"/>
    <w:rsid w:val="00222B50"/>
    <w:rsid w:val="00225885"/>
    <w:rsid w:val="00227356"/>
    <w:rsid w:val="00231D50"/>
    <w:rsid w:val="00235BE2"/>
    <w:rsid w:val="0023662A"/>
    <w:rsid w:val="00236C9A"/>
    <w:rsid w:val="00237F37"/>
    <w:rsid w:val="002456B7"/>
    <w:rsid w:val="002554FF"/>
    <w:rsid w:val="00262358"/>
    <w:rsid w:val="0028716F"/>
    <w:rsid w:val="00292EAD"/>
    <w:rsid w:val="0029328C"/>
    <w:rsid w:val="00294910"/>
    <w:rsid w:val="002964CB"/>
    <w:rsid w:val="002A1110"/>
    <w:rsid w:val="002A44E4"/>
    <w:rsid w:val="002B37CB"/>
    <w:rsid w:val="002B6AB8"/>
    <w:rsid w:val="002C63F7"/>
    <w:rsid w:val="002D2462"/>
    <w:rsid w:val="002D5105"/>
    <w:rsid w:val="002E0B47"/>
    <w:rsid w:val="002E2B80"/>
    <w:rsid w:val="002F0F47"/>
    <w:rsid w:val="002F1AC8"/>
    <w:rsid w:val="002F44DE"/>
    <w:rsid w:val="002F4BB0"/>
    <w:rsid w:val="002F5751"/>
    <w:rsid w:val="00305FF1"/>
    <w:rsid w:val="00313551"/>
    <w:rsid w:val="00313A2A"/>
    <w:rsid w:val="0031596E"/>
    <w:rsid w:val="00326B97"/>
    <w:rsid w:val="003300BC"/>
    <w:rsid w:val="00333B70"/>
    <w:rsid w:val="0033531C"/>
    <w:rsid w:val="00336B9E"/>
    <w:rsid w:val="00343A05"/>
    <w:rsid w:val="00345157"/>
    <w:rsid w:val="003521E6"/>
    <w:rsid w:val="003550DD"/>
    <w:rsid w:val="003568FB"/>
    <w:rsid w:val="00357A8E"/>
    <w:rsid w:val="00361DC7"/>
    <w:rsid w:val="00362AE9"/>
    <w:rsid w:val="003658A7"/>
    <w:rsid w:val="00366191"/>
    <w:rsid w:val="0036690C"/>
    <w:rsid w:val="00370E01"/>
    <w:rsid w:val="00371333"/>
    <w:rsid w:val="00371334"/>
    <w:rsid w:val="003717DC"/>
    <w:rsid w:val="00373EFD"/>
    <w:rsid w:val="0037457C"/>
    <w:rsid w:val="003836E5"/>
    <w:rsid w:val="00383FDE"/>
    <w:rsid w:val="00385538"/>
    <w:rsid w:val="003857A9"/>
    <w:rsid w:val="00385BB7"/>
    <w:rsid w:val="00386DCB"/>
    <w:rsid w:val="00386E4D"/>
    <w:rsid w:val="00393799"/>
    <w:rsid w:val="0039398E"/>
    <w:rsid w:val="003A0956"/>
    <w:rsid w:val="003A5BA3"/>
    <w:rsid w:val="003A6CE6"/>
    <w:rsid w:val="003A7414"/>
    <w:rsid w:val="003B2D97"/>
    <w:rsid w:val="003B5439"/>
    <w:rsid w:val="003B7135"/>
    <w:rsid w:val="003C0292"/>
    <w:rsid w:val="003C0A3E"/>
    <w:rsid w:val="003C211A"/>
    <w:rsid w:val="003C24C0"/>
    <w:rsid w:val="003D31E5"/>
    <w:rsid w:val="003E59E4"/>
    <w:rsid w:val="003F09E6"/>
    <w:rsid w:val="00407809"/>
    <w:rsid w:val="00410111"/>
    <w:rsid w:val="00411E2B"/>
    <w:rsid w:val="00412ACF"/>
    <w:rsid w:val="00416BC2"/>
    <w:rsid w:val="00422CAF"/>
    <w:rsid w:val="0042383B"/>
    <w:rsid w:val="0042526C"/>
    <w:rsid w:val="00425D49"/>
    <w:rsid w:val="00427BA4"/>
    <w:rsid w:val="00431955"/>
    <w:rsid w:val="0043455A"/>
    <w:rsid w:val="00434B5D"/>
    <w:rsid w:val="004355AE"/>
    <w:rsid w:val="00440716"/>
    <w:rsid w:val="0045129D"/>
    <w:rsid w:val="00453565"/>
    <w:rsid w:val="00454C3F"/>
    <w:rsid w:val="00457996"/>
    <w:rsid w:val="00461160"/>
    <w:rsid w:val="004712B5"/>
    <w:rsid w:val="004804D8"/>
    <w:rsid w:val="00486F93"/>
    <w:rsid w:val="0049079A"/>
    <w:rsid w:val="0049662F"/>
    <w:rsid w:val="004966DD"/>
    <w:rsid w:val="004A7E59"/>
    <w:rsid w:val="004B0567"/>
    <w:rsid w:val="004B1E5C"/>
    <w:rsid w:val="004B526F"/>
    <w:rsid w:val="004C2DF3"/>
    <w:rsid w:val="004C3BA5"/>
    <w:rsid w:val="004D5CD5"/>
    <w:rsid w:val="004D7C46"/>
    <w:rsid w:val="004E0D78"/>
    <w:rsid w:val="004E5400"/>
    <w:rsid w:val="004E577D"/>
    <w:rsid w:val="004E7ADA"/>
    <w:rsid w:val="004F4DF6"/>
    <w:rsid w:val="004F5FD6"/>
    <w:rsid w:val="00504171"/>
    <w:rsid w:val="0051026E"/>
    <w:rsid w:val="0051665D"/>
    <w:rsid w:val="0052115E"/>
    <w:rsid w:val="00523EFC"/>
    <w:rsid w:val="00537A53"/>
    <w:rsid w:val="00537B71"/>
    <w:rsid w:val="00550023"/>
    <w:rsid w:val="00554CE0"/>
    <w:rsid w:val="00557F91"/>
    <w:rsid w:val="00564A73"/>
    <w:rsid w:val="00564B83"/>
    <w:rsid w:val="00564DF7"/>
    <w:rsid w:val="00570BB3"/>
    <w:rsid w:val="0057202B"/>
    <w:rsid w:val="00572932"/>
    <w:rsid w:val="00573839"/>
    <w:rsid w:val="00583574"/>
    <w:rsid w:val="00591BAB"/>
    <w:rsid w:val="005924B5"/>
    <w:rsid w:val="005951F8"/>
    <w:rsid w:val="005A3318"/>
    <w:rsid w:val="005A5445"/>
    <w:rsid w:val="005A6393"/>
    <w:rsid w:val="005B0207"/>
    <w:rsid w:val="005B37E2"/>
    <w:rsid w:val="005B4322"/>
    <w:rsid w:val="005B4751"/>
    <w:rsid w:val="005B5836"/>
    <w:rsid w:val="005C0E2B"/>
    <w:rsid w:val="005D0D4D"/>
    <w:rsid w:val="005D26A6"/>
    <w:rsid w:val="005E0BD9"/>
    <w:rsid w:val="005E5118"/>
    <w:rsid w:val="005E5D15"/>
    <w:rsid w:val="005F1239"/>
    <w:rsid w:val="005F3B92"/>
    <w:rsid w:val="005F6890"/>
    <w:rsid w:val="00604EC1"/>
    <w:rsid w:val="006131E6"/>
    <w:rsid w:val="006177DC"/>
    <w:rsid w:val="00620E75"/>
    <w:rsid w:val="00620E95"/>
    <w:rsid w:val="006254A2"/>
    <w:rsid w:val="00631319"/>
    <w:rsid w:val="00632D62"/>
    <w:rsid w:val="00633FB5"/>
    <w:rsid w:val="00641D88"/>
    <w:rsid w:val="00650528"/>
    <w:rsid w:val="00652602"/>
    <w:rsid w:val="006561CF"/>
    <w:rsid w:val="00657055"/>
    <w:rsid w:val="00671318"/>
    <w:rsid w:val="006732B6"/>
    <w:rsid w:val="0068701F"/>
    <w:rsid w:val="006936D0"/>
    <w:rsid w:val="00697E76"/>
    <w:rsid w:val="006A0809"/>
    <w:rsid w:val="006A5B1F"/>
    <w:rsid w:val="006C11D1"/>
    <w:rsid w:val="006C2389"/>
    <w:rsid w:val="006C4FF0"/>
    <w:rsid w:val="006D03B6"/>
    <w:rsid w:val="006D2B4F"/>
    <w:rsid w:val="006D2BB4"/>
    <w:rsid w:val="006D5552"/>
    <w:rsid w:val="006D664B"/>
    <w:rsid w:val="006E42F5"/>
    <w:rsid w:val="006E47BF"/>
    <w:rsid w:val="006E5DF1"/>
    <w:rsid w:val="006E7721"/>
    <w:rsid w:val="006F2352"/>
    <w:rsid w:val="00700CA1"/>
    <w:rsid w:val="007055ED"/>
    <w:rsid w:val="00706368"/>
    <w:rsid w:val="0071551A"/>
    <w:rsid w:val="00721787"/>
    <w:rsid w:val="0072614D"/>
    <w:rsid w:val="007306D1"/>
    <w:rsid w:val="0073313E"/>
    <w:rsid w:val="00740C40"/>
    <w:rsid w:val="00741FF0"/>
    <w:rsid w:val="0074250A"/>
    <w:rsid w:val="007477CE"/>
    <w:rsid w:val="007500BD"/>
    <w:rsid w:val="00752340"/>
    <w:rsid w:val="00752935"/>
    <w:rsid w:val="007561FD"/>
    <w:rsid w:val="0075625F"/>
    <w:rsid w:val="00757B2A"/>
    <w:rsid w:val="00761A18"/>
    <w:rsid w:val="007652FE"/>
    <w:rsid w:val="00765E9E"/>
    <w:rsid w:val="00767721"/>
    <w:rsid w:val="007706BE"/>
    <w:rsid w:val="007778D2"/>
    <w:rsid w:val="00784AED"/>
    <w:rsid w:val="00792302"/>
    <w:rsid w:val="007A5EAD"/>
    <w:rsid w:val="007C2F02"/>
    <w:rsid w:val="007C3EAB"/>
    <w:rsid w:val="007C4B33"/>
    <w:rsid w:val="007D08CB"/>
    <w:rsid w:val="007D1F21"/>
    <w:rsid w:val="007D28AE"/>
    <w:rsid w:val="007D2F9E"/>
    <w:rsid w:val="007F0598"/>
    <w:rsid w:val="007F3E7A"/>
    <w:rsid w:val="007F5E35"/>
    <w:rsid w:val="007F6243"/>
    <w:rsid w:val="00802825"/>
    <w:rsid w:val="00805728"/>
    <w:rsid w:val="00811E2A"/>
    <w:rsid w:val="00811F70"/>
    <w:rsid w:val="008124F2"/>
    <w:rsid w:val="008158BE"/>
    <w:rsid w:val="00825808"/>
    <w:rsid w:val="0082657B"/>
    <w:rsid w:val="00834E50"/>
    <w:rsid w:val="008365A9"/>
    <w:rsid w:val="00836D52"/>
    <w:rsid w:val="00841303"/>
    <w:rsid w:val="0085296C"/>
    <w:rsid w:val="008621A5"/>
    <w:rsid w:val="00862816"/>
    <w:rsid w:val="00870EBE"/>
    <w:rsid w:val="00874E78"/>
    <w:rsid w:val="00876E8D"/>
    <w:rsid w:val="008815C8"/>
    <w:rsid w:val="00884A24"/>
    <w:rsid w:val="0089152E"/>
    <w:rsid w:val="008965CA"/>
    <w:rsid w:val="00897526"/>
    <w:rsid w:val="0089752C"/>
    <w:rsid w:val="008A1001"/>
    <w:rsid w:val="008A226B"/>
    <w:rsid w:val="008A2CD9"/>
    <w:rsid w:val="008A34C5"/>
    <w:rsid w:val="008A45B8"/>
    <w:rsid w:val="008B7239"/>
    <w:rsid w:val="008C146C"/>
    <w:rsid w:val="008C1F45"/>
    <w:rsid w:val="008C59A3"/>
    <w:rsid w:val="008C6F03"/>
    <w:rsid w:val="008C7603"/>
    <w:rsid w:val="008D0288"/>
    <w:rsid w:val="008D1602"/>
    <w:rsid w:val="008D4D2D"/>
    <w:rsid w:val="008D5412"/>
    <w:rsid w:val="008D7059"/>
    <w:rsid w:val="008D769D"/>
    <w:rsid w:val="008D799C"/>
    <w:rsid w:val="008E14EB"/>
    <w:rsid w:val="008E33E4"/>
    <w:rsid w:val="008E6166"/>
    <w:rsid w:val="008E6297"/>
    <w:rsid w:val="008F015C"/>
    <w:rsid w:val="008F23FC"/>
    <w:rsid w:val="008F25E0"/>
    <w:rsid w:val="008F59FF"/>
    <w:rsid w:val="00904B2A"/>
    <w:rsid w:val="009078A7"/>
    <w:rsid w:val="00911B5F"/>
    <w:rsid w:val="00921F75"/>
    <w:rsid w:val="00926233"/>
    <w:rsid w:val="0093541C"/>
    <w:rsid w:val="00943CA2"/>
    <w:rsid w:val="0095094A"/>
    <w:rsid w:val="009554C8"/>
    <w:rsid w:val="00955CF0"/>
    <w:rsid w:val="00955F26"/>
    <w:rsid w:val="009574B1"/>
    <w:rsid w:val="009620BC"/>
    <w:rsid w:val="0097379B"/>
    <w:rsid w:val="00973DA6"/>
    <w:rsid w:val="0097743E"/>
    <w:rsid w:val="00980E63"/>
    <w:rsid w:val="0098233E"/>
    <w:rsid w:val="00982E0D"/>
    <w:rsid w:val="009868E5"/>
    <w:rsid w:val="009921BC"/>
    <w:rsid w:val="009A1F43"/>
    <w:rsid w:val="009A6E99"/>
    <w:rsid w:val="009A7E83"/>
    <w:rsid w:val="009B0699"/>
    <w:rsid w:val="009B2ABB"/>
    <w:rsid w:val="009C0149"/>
    <w:rsid w:val="009CC1E1"/>
    <w:rsid w:val="009E1874"/>
    <w:rsid w:val="009E2730"/>
    <w:rsid w:val="009E4F1A"/>
    <w:rsid w:val="009E592B"/>
    <w:rsid w:val="009E69EA"/>
    <w:rsid w:val="009F16C5"/>
    <w:rsid w:val="00A12228"/>
    <w:rsid w:val="00A13467"/>
    <w:rsid w:val="00A13D8B"/>
    <w:rsid w:val="00A154F1"/>
    <w:rsid w:val="00A17660"/>
    <w:rsid w:val="00A240DF"/>
    <w:rsid w:val="00A30AC4"/>
    <w:rsid w:val="00A317BB"/>
    <w:rsid w:val="00A37AC4"/>
    <w:rsid w:val="00A37AFA"/>
    <w:rsid w:val="00A40954"/>
    <w:rsid w:val="00A513D0"/>
    <w:rsid w:val="00A5163C"/>
    <w:rsid w:val="00A5594C"/>
    <w:rsid w:val="00A56A87"/>
    <w:rsid w:val="00A60B4D"/>
    <w:rsid w:val="00A632E0"/>
    <w:rsid w:val="00A70D00"/>
    <w:rsid w:val="00A75018"/>
    <w:rsid w:val="00A75246"/>
    <w:rsid w:val="00A75FBE"/>
    <w:rsid w:val="00A9145D"/>
    <w:rsid w:val="00A92A98"/>
    <w:rsid w:val="00A95E6D"/>
    <w:rsid w:val="00A960C3"/>
    <w:rsid w:val="00A97508"/>
    <w:rsid w:val="00AA24DC"/>
    <w:rsid w:val="00AA4D0D"/>
    <w:rsid w:val="00AA4DBF"/>
    <w:rsid w:val="00AB341B"/>
    <w:rsid w:val="00AB3EB8"/>
    <w:rsid w:val="00AB4937"/>
    <w:rsid w:val="00AB5C42"/>
    <w:rsid w:val="00AB62E9"/>
    <w:rsid w:val="00AB6BAB"/>
    <w:rsid w:val="00AC441B"/>
    <w:rsid w:val="00AC59A7"/>
    <w:rsid w:val="00AC6C78"/>
    <w:rsid w:val="00AE0ECB"/>
    <w:rsid w:val="00B031D9"/>
    <w:rsid w:val="00B03A4A"/>
    <w:rsid w:val="00B0462B"/>
    <w:rsid w:val="00B07464"/>
    <w:rsid w:val="00B076D3"/>
    <w:rsid w:val="00B12FD7"/>
    <w:rsid w:val="00B15072"/>
    <w:rsid w:val="00B216B7"/>
    <w:rsid w:val="00B251C2"/>
    <w:rsid w:val="00B31B76"/>
    <w:rsid w:val="00B50853"/>
    <w:rsid w:val="00B57CAA"/>
    <w:rsid w:val="00B61C66"/>
    <w:rsid w:val="00B630EE"/>
    <w:rsid w:val="00B656F0"/>
    <w:rsid w:val="00B67073"/>
    <w:rsid w:val="00B67DF4"/>
    <w:rsid w:val="00B726C4"/>
    <w:rsid w:val="00B76626"/>
    <w:rsid w:val="00B85A8B"/>
    <w:rsid w:val="00B87CCB"/>
    <w:rsid w:val="00B927D6"/>
    <w:rsid w:val="00B9337B"/>
    <w:rsid w:val="00B94147"/>
    <w:rsid w:val="00B9763A"/>
    <w:rsid w:val="00BA0310"/>
    <w:rsid w:val="00BA1AFF"/>
    <w:rsid w:val="00BA3323"/>
    <w:rsid w:val="00BA73A7"/>
    <w:rsid w:val="00BC1176"/>
    <w:rsid w:val="00BC43EE"/>
    <w:rsid w:val="00BC6DCE"/>
    <w:rsid w:val="00BD228A"/>
    <w:rsid w:val="00BD5D65"/>
    <w:rsid w:val="00BE1723"/>
    <w:rsid w:val="00BE1C15"/>
    <w:rsid w:val="00BE35A4"/>
    <w:rsid w:val="00BE4BDE"/>
    <w:rsid w:val="00BF255C"/>
    <w:rsid w:val="00BF64EB"/>
    <w:rsid w:val="00C02331"/>
    <w:rsid w:val="00C03388"/>
    <w:rsid w:val="00C1394D"/>
    <w:rsid w:val="00C23416"/>
    <w:rsid w:val="00C249A6"/>
    <w:rsid w:val="00C341A0"/>
    <w:rsid w:val="00C42112"/>
    <w:rsid w:val="00C45CC0"/>
    <w:rsid w:val="00C51C9B"/>
    <w:rsid w:val="00C5529A"/>
    <w:rsid w:val="00C60539"/>
    <w:rsid w:val="00C6086D"/>
    <w:rsid w:val="00C61B45"/>
    <w:rsid w:val="00C7399E"/>
    <w:rsid w:val="00C745D0"/>
    <w:rsid w:val="00C7798A"/>
    <w:rsid w:val="00C81F26"/>
    <w:rsid w:val="00C82AA3"/>
    <w:rsid w:val="00C955F6"/>
    <w:rsid w:val="00CA038C"/>
    <w:rsid w:val="00CA2642"/>
    <w:rsid w:val="00CA736A"/>
    <w:rsid w:val="00CB29BA"/>
    <w:rsid w:val="00CB738E"/>
    <w:rsid w:val="00CC1FCE"/>
    <w:rsid w:val="00CC4621"/>
    <w:rsid w:val="00CC53A5"/>
    <w:rsid w:val="00CC5A65"/>
    <w:rsid w:val="00CD1673"/>
    <w:rsid w:val="00CD48E4"/>
    <w:rsid w:val="00CD7E3D"/>
    <w:rsid w:val="00CE165E"/>
    <w:rsid w:val="00CE3FE8"/>
    <w:rsid w:val="00CF1C03"/>
    <w:rsid w:val="00CF5039"/>
    <w:rsid w:val="00CF65F0"/>
    <w:rsid w:val="00D01BBD"/>
    <w:rsid w:val="00D10A71"/>
    <w:rsid w:val="00D13BF5"/>
    <w:rsid w:val="00D17E36"/>
    <w:rsid w:val="00D2085D"/>
    <w:rsid w:val="00D25BA0"/>
    <w:rsid w:val="00D271E9"/>
    <w:rsid w:val="00D3494B"/>
    <w:rsid w:val="00D36B35"/>
    <w:rsid w:val="00D42564"/>
    <w:rsid w:val="00D46EF1"/>
    <w:rsid w:val="00D5036D"/>
    <w:rsid w:val="00D50FF3"/>
    <w:rsid w:val="00D511C7"/>
    <w:rsid w:val="00D54CDE"/>
    <w:rsid w:val="00D55F40"/>
    <w:rsid w:val="00D6382C"/>
    <w:rsid w:val="00D65ACA"/>
    <w:rsid w:val="00D66039"/>
    <w:rsid w:val="00D80CBD"/>
    <w:rsid w:val="00D8195F"/>
    <w:rsid w:val="00D83A94"/>
    <w:rsid w:val="00D90706"/>
    <w:rsid w:val="00D97A9B"/>
    <w:rsid w:val="00DA11B6"/>
    <w:rsid w:val="00DA4283"/>
    <w:rsid w:val="00DA590F"/>
    <w:rsid w:val="00DB01C6"/>
    <w:rsid w:val="00DB03B0"/>
    <w:rsid w:val="00DB28EF"/>
    <w:rsid w:val="00DC123B"/>
    <w:rsid w:val="00DC1977"/>
    <w:rsid w:val="00DD209A"/>
    <w:rsid w:val="00DD63FB"/>
    <w:rsid w:val="00DD6514"/>
    <w:rsid w:val="00DE2D6C"/>
    <w:rsid w:val="00DE46EF"/>
    <w:rsid w:val="00DE52C0"/>
    <w:rsid w:val="00DF0F83"/>
    <w:rsid w:val="00DF2C09"/>
    <w:rsid w:val="00DF3659"/>
    <w:rsid w:val="00DF6797"/>
    <w:rsid w:val="00E02B56"/>
    <w:rsid w:val="00E05835"/>
    <w:rsid w:val="00E06205"/>
    <w:rsid w:val="00E25CE2"/>
    <w:rsid w:val="00E2690E"/>
    <w:rsid w:val="00E34FFF"/>
    <w:rsid w:val="00E41398"/>
    <w:rsid w:val="00E51A4D"/>
    <w:rsid w:val="00E5513D"/>
    <w:rsid w:val="00E55D04"/>
    <w:rsid w:val="00E60DA9"/>
    <w:rsid w:val="00E6205C"/>
    <w:rsid w:val="00E638CC"/>
    <w:rsid w:val="00E66F98"/>
    <w:rsid w:val="00E728D1"/>
    <w:rsid w:val="00E76EB4"/>
    <w:rsid w:val="00E7746F"/>
    <w:rsid w:val="00E87CCF"/>
    <w:rsid w:val="00E90C98"/>
    <w:rsid w:val="00E91004"/>
    <w:rsid w:val="00E96816"/>
    <w:rsid w:val="00EA08F9"/>
    <w:rsid w:val="00EB7196"/>
    <w:rsid w:val="00EC07C0"/>
    <w:rsid w:val="00EC1D41"/>
    <w:rsid w:val="00EC4059"/>
    <w:rsid w:val="00EC57F4"/>
    <w:rsid w:val="00ED1240"/>
    <w:rsid w:val="00ED6C0A"/>
    <w:rsid w:val="00EE2872"/>
    <w:rsid w:val="00EE37FF"/>
    <w:rsid w:val="00EF4C6B"/>
    <w:rsid w:val="00EF5C9E"/>
    <w:rsid w:val="00EF63CC"/>
    <w:rsid w:val="00EF6B01"/>
    <w:rsid w:val="00F0448C"/>
    <w:rsid w:val="00F12530"/>
    <w:rsid w:val="00F128FF"/>
    <w:rsid w:val="00F179E5"/>
    <w:rsid w:val="00F23956"/>
    <w:rsid w:val="00F2529B"/>
    <w:rsid w:val="00F25C76"/>
    <w:rsid w:val="00F536C9"/>
    <w:rsid w:val="00F538BC"/>
    <w:rsid w:val="00F559F1"/>
    <w:rsid w:val="00F6488D"/>
    <w:rsid w:val="00F76C65"/>
    <w:rsid w:val="00F77930"/>
    <w:rsid w:val="00F811B2"/>
    <w:rsid w:val="00F81454"/>
    <w:rsid w:val="00F83F2A"/>
    <w:rsid w:val="00F91DEB"/>
    <w:rsid w:val="00F92386"/>
    <w:rsid w:val="00F9487E"/>
    <w:rsid w:val="00F9562F"/>
    <w:rsid w:val="00FA1A00"/>
    <w:rsid w:val="00FA5003"/>
    <w:rsid w:val="00FA5DE8"/>
    <w:rsid w:val="00FB02A8"/>
    <w:rsid w:val="00FB6F8E"/>
    <w:rsid w:val="00FC72F4"/>
    <w:rsid w:val="00FD649D"/>
    <w:rsid w:val="00FE519E"/>
    <w:rsid w:val="00FF0902"/>
    <w:rsid w:val="00FF272F"/>
    <w:rsid w:val="00FF3E42"/>
    <w:rsid w:val="00FF5718"/>
    <w:rsid w:val="039F57BC"/>
    <w:rsid w:val="0493E924"/>
    <w:rsid w:val="04D44F2A"/>
    <w:rsid w:val="058378D8"/>
    <w:rsid w:val="082E95C0"/>
    <w:rsid w:val="088285C9"/>
    <w:rsid w:val="090DF98C"/>
    <w:rsid w:val="0A18832A"/>
    <w:rsid w:val="0B0D8E39"/>
    <w:rsid w:val="0E01302E"/>
    <w:rsid w:val="107ABD36"/>
    <w:rsid w:val="10E0073E"/>
    <w:rsid w:val="1305F406"/>
    <w:rsid w:val="1321587D"/>
    <w:rsid w:val="147D3D5A"/>
    <w:rsid w:val="148EF8CB"/>
    <w:rsid w:val="1830124A"/>
    <w:rsid w:val="18D28CBB"/>
    <w:rsid w:val="19B19EF6"/>
    <w:rsid w:val="1AB03DD8"/>
    <w:rsid w:val="1AFBB8C7"/>
    <w:rsid w:val="1B72F39D"/>
    <w:rsid w:val="1BB49896"/>
    <w:rsid w:val="1FCE5086"/>
    <w:rsid w:val="20103AD3"/>
    <w:rsid w:val="205385BD"/>
    <w:rsid w:val="209F6188"/>
    <w:rsid w:val="20CABCD4"/>
    <w:rsid w:val="2560A460"/>
    <w:rsid w:val="25F41D8C"/>
    <w:rsid w:val="25F7467B"/>
    <w:rsid w:val="286CCC58"/>
    <w:rsid w:val="28DD695A"/>
    <w:rsid w:val="2C707398"/>
    <w:rsid w:val="2C96FC2F"/>
    <w:rsid w:val="2DE177D1"/>
    <w:rsid w:val="2EFEAAC2"/>
    <w:rsid w:val="2F8897E1"/>
    <w:rsid w:val="2F906685"/>
    <w:rsid w:val="300181F8"/>
    <w:rsid w:val="3139F3EE"/>
    <w:rsid w:val="3141B947"/>
    <w:rsid w:val="31A06D78"/>
    <w:rsid w:val="3309C16F"/>
    <w:rsid w:val="34B9D7F5"/>
    <w:rsid w:val="34E3008F"/>
    <w:rsid w:val="356D2E49"/>
    <w:rsid w:val="358DEFDB"/>
    <w:rsid w:val="36318F98"/>
    <w:rsid w:val="3FE0D06F"/>
    <w:rsid w:val="405E22AE"/>
    <w:rsid w:val="41837E35"/>
    <w:rsid w:val="41CDDA79"/>
    <w:rsid w:val="41F0DE0A"/>
    <w:rsid w:val="420A1133"/>
    <w:rsid w:val="42F84910"/>
    <w:rsid w:val="47D75B85"/>
    <w:rsid w:val="4B5134DF"/>
    <w:rsid w:val="4CEF3FA6"/>
    <w:rsid w:val="4E2EB3AA"/>
    <w:rsid w:val="4F3E3E7E"/>
    <w:rsid w:val="51FC8915"/>
    <w:rsid w:val="524720C5"/>
    <w:rsid w:val="53B3F479"/>
    <w:rsid w:val="54702FD5"/>
    <w:rsid w:val="56C21AB6"/>
    <w:rsid w:val="56F60F7F"/>
    <w:rsid w:val="572D3459"/>
    <w:rsid w:val="58B29FC9"/>
    <w:rsid w:val="592A70B3"/>
    <w:rsid w:val="5A4A02D0"/>
    <w:rsid w:val="5C48DA1F"/>
    <w:rsid w:val="5CFCD7EE"/>
    <w:rsid w:val="5D6572F5"/>
    <w:rsid w:val="5D7BD743"/>
    <w:rsid w:val="5DE16377"/>
    <w:rsid w:val="5E19109F"/>
    <w:rsid w:val="5FF948F6"/>
    <w:rsid w:val="6098DA3A"/>
    <w:rsid w:val="6114EDD5"/>
    <w:rsid w:val="63752D2F"/>
    <w:rsid w:val="65788C04"/>
    <w:rsid w:val="67B7741C"/>
    <w:rsid w:val="6B5F91C2"/>
    <w:rsid w:val="6E6DD58A"/>
    <w:rsid w:val="6EC38C05"/>
    <w:rsid w:val="6FDDA76F"/>
    <w:rsid w:val="6FF68F33"/>
    <w:rsid w:val="7223747E"/>
    <w:rsid w:val="74FF6940"/>
    <w:rsid w:val="76AB4C37"/>
    <w:rsid w:val="7AEF94D7"/>
    <w:rsid w:val="7E51D1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DDEB4"/>
  <w15:docId w15:val="{593D7262-3508-4CF9-80D7-2F25A111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5836"/>
    <w:rPr>
      <w:color w:val="00000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5836"/>
    <w:pPr>
      <w:tabs>
        <w:tab w:val="center" w:pos="4320"/>
        <w:tab w:val="right" w:pos="8640"/>
      </w:tabs>
    </w:pPr>
  </w:style>
  <w:style w:type="paragraph" w:styleId="Footer">
    <w:name w:val="footer"/>
    <w:basedOn w:val="Normal"/>
    <w:link w:val="FooterChar"/>
    <w:rsid w:val="005B5836"/>
    <w:pPr>
      <w:tabs>
        <w:tab w:val="center" w:pos="4320"/>
        <w:tab w:val="right" w:pos="8640"/>
      </w:tabs>
    </w:pPr>
  </w:style>
  <w:style w:type="paragraph" w:styleId="BalloonText">
    <w:name w:val="Balloon Text"/>
    <w:basedOn w:val="Normal"/>
    <w:semiHidden/>
    <w:rsid w:val="00926233"/>
    <w:rPr>
      <w:rFonts w:ascii="Tahoma" w:hAnsi="Tahoma" w:cs="Tahoma"/>
      <w:sz w:val="16"/>
      <w:szCs w:val="16"/>
    </w:rPr>
  </w:style>
  <w:style w:type="character" w:styleId="Hyperlink">
    <w:name w:val="Hyperlink"/>
    <w:basedOn w:val="DefaultParagraphFont"/>
    <w:rsid w:val="00926233"/>
    <w:rPr>
      <w:color w:val="0000FF"/>
      <w:u w:val="single"/>
    </w:rPr>
  </w:style>
  <w:style w:type="character" w:styleId="Strong">
    <w:name w:val="Strong"/>
    <w:basedOn w:val="DefaultParagraphFont"/>
    <w:qFormat/>
    <w:rsid w:val="007F0598"/>
    <w:rPr>
      <w:b/>
      <w:bCs/>
    </w:rPr>
  </w:style>
  <w:style w:type="table" w:styleId="TableGrid">
    <w:name w:val="Table Grid"/>
    <w:basedOn w:val="TableNormal"/>
    <w:rsid w:val="00700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40DF"/>
    <w:pPr>
      <w:ind w:left="720"/>
    </w:pPr>
    <w:rPr>
      <w:rFonts w:ascii="Calibri" w:eastAsia="Calibri" w:hAnsi="Calibri"/>
      <w:color w:val="auto"/>
      <w:szCs w:val="22"/>
      <w:lang w:eastAsia="en-GB"/>
    </w:rPr>
  </w:style>
  <w:style w:type="character" w:customStyle="1" w:styleId="FooterChar">
    <w:name w:val="Footer Char"/>
    <w:basedOn w:val="DefaultParagraphFont"/>
    <w:link w:val="Footer"/>
    <w:rsid w:val="00752935"/>
    <w:rPr>
      <w:color w:val="000000"/>
      <w:sz w:val="22"/>
      <w:lang w:eastAsia="en-US"/>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color w:val="000000"/>
      <w:lang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407809"/>
    <w:rPr>
      <w:b/>
      <w:bCs/>
    </w:rPr>
  </w:style>
  <w:style w:type="character" w:customStyle="1" w:styleId="CommentSubjectChar">
    <w:name w:val="Comment Subject Char"/>
    <w:basedOn w:val="CommentTextChar"/>
    <w:link w:val="CommentSubject"/>
    <w:semiHidden/>
    <w:rsid w:val="00407809"/>
    <w:rPr>
      <w:b/>
      <w:bCs/>
      <w:color w:val="000000"/>
      <w:lang w:eastAsia="en-US"/>
    </w:rPr>
  </w:style>
  <w:style w:type="character" w:styleId="UnresolvedMention">
    <w:name w:val="Unresolved Mention"/>
    <w:basedOn w:val="DefaultParagraphFont"/>
    <w:uiPriority w:val="99"/>
    <w:semiHidden/>
    <w:unhideWhenUsed/>
    <w:rsid w:val="00407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2616">
      <w:bodyDiv w:val="1"/>
      <w:marLeft w:val="0"/>
      <w:marRight w:val="0"/>
      <w:marTop w:val="0"/>
      <w:marBottom w:val="0"/>
      <w:divBdr>
        <w:top w:val="none" w:sz="0" w:space="0" w:color="auto"/>
        <w:left w:val="none" w:sz="0" w:space="0" w:color="auto"/>
        <w:bottom w:val="none" w:sz="0" w:space="0" w:color="auto"/>
        <w:right w:val="none" w:sz="0" w:space="0" w:color="auto"/>
      </w:divBdr>
      <w:divsChild>
        <w:div w:id="1565871793">
          <w:marLeft w:val="0"/>
          <w:marRight w:val="0"/>
          <w:marTop w:val="0"/>
          <w:marBottom w:val="0"/>
          <w:divBdr>
            <w:top w:val="none" w:sz="0" w:space="0" w:color="auto"/>
            <w:left w:val="none" w:sz="0" w:space="0" w:color="auto"/>
            <w:bottom w:val="none" w:sz="0" w:space="0" w:color="auto"/>
            <w:right w:val="none" w:sz="0" w:space="0" w:color="auto"/>
          </w:divBdr>
        </w:div>
      </w:divsChild>
    </w:div>
    <w:div w:id="73086641">
      <w:bodyDiv w:val="1"/>
      <w:marLeft w:val="0"/>
      <w:marRight w:val="0"/>
      <w:marTop w:val="0"/>
      <w:marBottom w:val="0"/>
      <w:divBdr>
        <w:top w:val="none" w:sz="0" w:space="0" w:color="auto"/>
        <w:left w:val="none" w:sz="0" w:space="0" w:color="auto"/>
        <w:bottom w:val="none" w:sz="0" w:space="0" w:color="auto"/>
        <w:right w:val="none" w:sz="0" w:space="0" w:color="auto"/>
      </w:divBdr>
    </w:div>
    <w:div w:id="118884417">
      <w:bodyDiv w:val="1"/>
      <w:marLeft w:val="0"/>
      <w:marRight w:val="0"/>
      <w:marTop w:val="0"/>
      <w:marBottom w:val="0"/>
      <w:divBdr>
        <w:top w:val="none" w:sz="0" w:space="0" w:color="auto"/>
        <w:left w:val="none" w:sz="0" w:space="0" w:color="auto"/>
        <w:bottom w:val="none" w:sz="0" w:space="0" w:color="auto"/>
        <w:right w:val="none" w:sz="0" w:space="0" w:color="auto"/>
      </w:divBdr>
    </w:div>
    <w:div w:id="120341774">
      <w:bodyDiv w:val="1"/>
      <w:marLeft w:val="0"/>
      <w:marRight w:val="0"/>
      <w:marTop w:val="0"/>
      <w:marBottom w:val="0"/>
      <w:divBdr>
        <w:top w:val="none" w:sz="0" w:space="0" w:color="auto"/>
        <w:left w:val="none" w:sz="0" w:space="0" w:color="auto"/>
        <w:bottom w:val="none" w:sz="0" w:space="0" w:color="auto"/>
        <w:right w:val="none" w:sz="0" w:space="0" w:color="auto"/>
      </w:divBdr>
    </w:div>
    <w:div w:id="303043481">
      <w:bodyDiv w:val="1"/>
      <w:marLeft w:val="0"/>
      <w:marRight w:val="0"/>
      <w:marTop w:val="0"/>
      <w:marBottom w:val="0"/>
      <w:divBdr>
        <w:top w:val="none" w:sz="0" w:space="0" w:color="auto"/>
        <w:left w:val="none" w:sz="0" w:space="0" w:color="auto"/>
        <w:bottom w:val="none" w:sz="0" w:space="0" w:color="auto"/>
        <w:right w:val="none" w:sz="0" w:space="0" w:color="auto"/>
      </w:divBdr>
    </w:div>
    <w:div w:id="433094164">
      <w:bodyDiv w:val="1"/>
      <w:marLeft w:val="0"/>
      <w:marRight w:val="0"/>
      <w:marTop w:val="0"/>
      <w:marBottom w:val="0"/>
      <w:divBdr>
        <w:top w:val="none" w:sz="0" w:space="0" w:color="auto"/>
        <w:left w:val="none" w:sz="0" w:space="0" w:color="auto"/>
        <w:bottom w:val="none" w:sz="0" w:space="0" w:color="auto"/>
        <w:right w:val="none" w:sz="0" w:space="0" w:color="auto"/>
      </w:divBdr>
      <w:divsChild>
        <w:div w:id="1062946885">
          <w:marLeft w:val="547"/>
          <w:marRight w:val="0"/>
          <w:marTop w:val="0"/>
          <w:marBottom w:val="0"/>
          <w:divBdr>
            <w:top w:val="none" w:sz="0" w:space="0" w:color="auto"/>
            <w:left w:val="none" w:sz="0" w:space="0" w:color="auto"/>
            <w:bottom w:val="none" w:sz="0" w:space="0" w:color="auto"/>
            <w:right w:val="none" w:sz="0" w:space="0" w:color="auto"/>
          </w:divBdr>
        </w:div>
      </w:divsChild>
    </w:div>
    <w:div w:id="568342037">
      <w:bodyDiv w:val="1"/>
      <w:marLeft w:val="0"/>
      <w:marRight w:val="0"/>
      <w:marTop w:val="0"/>
      <w:marBottom w:val="0"/>
      <w:divBdr>
        <w:top w:val="none" w:sz="0" w:space="0" w:color="auto"/>
        <w:left w:val="none" w:sz="0" w:space="0" w:color="auto"/>
        <w:bottom w:val="none" w:sz="0" w:space="0" w:color="auto"/>
        <w:right w:val="none" w:sz="0" w:space="0" w:color="auto"/>
      </w:divBdr>
    </w:div>
    <w:div w:id="584607564">
      <w:bodyDiv w:val="1"/>
      <w:marLeft w:val="0"/>
      <w:marRight w:val="0"/>
      <w:marTop w:val="0"/>
      <w:marBottom w:val="0"/>
      <w:divBdr>
        <w:top w:val="none" w:sz="0" w:space="0" w:color="auto"/>
        <w:left w:val="none" w:sz="0" w:space="0" w:color="auto"/>
        <w:bottom w:val="none" w:sz="0" w:space="0" w:color="auto"/>
        <w:right w:val="none" w:sz="0" w:space="0" w:color="auto"/>
      </w:divBdr>
    </w:div>
    <w:div w:id="604652610">
      <w:bodyDiv w:val="1"/>
      <w:marLeft w:val="0"/>
      <w:marRight w:val="0"/>
      <w:marTop w:val="0"/>
      <w:marBottom w:val="0"/>
      <w:divBdr>
        <w:top w:val="none" w:sz="0" w:space="0" w:color="auto"/>
        <w:left w:val="none" w:sz="0" w:space="0" w:color="auto"/>
        <w:bottom w:val="none" w:sz="0" w:space="0" w:color="auto"/>
        <w:right w:val="none" w:sz="0" w:space="0" w:color="auto"/>
      </w:divBdr>
    </w:div>
    <w:div w:id="620573984">
      <w:bodyDiv w:val="1"/>
      <w:marLeft w:val="0"/>
      <w:marRight w:val="0"/>
      <w:marTop w:val="0"/>
      <w:marBottom w:val="0"/>
      <w:divBdr>
        <w:top w:val="none" w:sz="0" w:space="0" w:color="auto"/>
        <w:left w:val="none" w:sz="0" w:space="0" w:color="auto"/>
        <w:bottom w:val="none" w:sz="0" w:space="0" w:color="auto"/>
        <w:right w:val="none" w:sz="0" w:space="0" w:color="auto"/>
      </w:divBdr>
    </w:div>
    <w:div w:id="669677982">
      <w:bodyDiv w:val="1"/>
      <w:marLeft w:val="0"/>
      <w:marRight w:val="0"/>
      <w:marTop w:val="0"/>
      <w:marBottom w:val="0"/>
      <w:divBdr>
        <w:top w:val="none" w:sz="0" w:space="0" w:color="auto"/>
        <w:left w:val="none" w:sz="0" w:space="0" w:color="auto"/>
        <w:bottom w:val="none" w:sz="0" w:space="0" w:color="auto"/>
        <w:right w:val="none" w:sz="0" w:space="0" w:color="auto"/>
      </w:divBdr>
      <w:divsChild>
        <w:div w:id="709453458">
          <w:marLeft w:val="0"/>
          <w:marRight w:val="0"/>
          <w:marTop w:val="0"/>
          <w:marBottom w:val="0"/>
          <w:divBdr>
            <w:top w:val="none" w:sz="0" w:space="0" w:color="auto"/>
            <w:left w:val="none" w:sz="0" w:space="0" w:color="auto"/>
            <w:bottom w:val="none" w:sz="0" w:space="0" w:color="auto"/>
            <w:right w:val="none" w:sz="0" w:space="0" w:color="auto"/>
          </w:divBdr>
        </w:div>
      </w:divsChild>
    </w:div>
    <w:div w:id="913853783">
      <w:bodyDiv w:val="1"/>
      <w:marLeft w:val="0"/>
      <w:marRight w:val="0"/>
      <w:marTop w:val="0"/>
      <w:marBottom w:val="0"/>
      <w:divBdr>
        <w:top w:val="none" w:sz="0" w:space="0" w:color="auto"/>
        <w:left w:val="none" w:sz="0" w:space="0" w:color="auto"/>
        <w:bottom w:val="none" w:sz="0" w:space="0" w:color="auto"/>
        <w:right w:val="none" w:sz="0" w:space="0" w:color="auto"/>
      </w:divBdr>
    </w:div>
    <w:div w:id="1043286186">
      <w:bodyDiv w:val="1"/>
      <w:marLeft w:val="0"/>
      <w:marRight w:val="0"/>
      <w:marTop w:val="0"/>
      <w:marBottom w:val="0"/>
      <w:divBdr>
        <w:top w:val="none" w:sz="0" w:space="0" w:color="auto"/>
        <w:left w:val="none" w:sz="0" w:space="0" w:color="auto"/>
        <w:bottom w:val="none" w:sz="0" w:space="0" w:color="auto"/>
        <w:right w:val="none" w:sz="0" w:space="0" w:color="auto"/>
      </w:divBdr>
    </w:div>
    <w:div w:id="1131248938">
      <w:bodyDiv w:val="1"/>
      <w:marLeft w:val="0"/>
      <w:marRight w:val="0"/>
      <w:marTop w:val="0"/>
      <w:marBottom w:val="0"/>
      <w:divBdr>
        <w:top w:val="none" w:sz="0" w:space="0" w:color="auto"/>
        <w:left w:val="none" w:sz="0" w:space="0" w:color="auto"/>
        <w:bottom w:val="none" w:sz="0" w:space="0" w:color="auto"/>
        <w:right w:val="none" w:sz="0" w:space="0" w:color="auto"/>
      </w:divBdr>
    </w:div>
    <w:div w:id="1345010720">
      <w:bodyDiv w:val="1"/>
      <w:marLeft w:val="0"/>
      <w:marRight w:val="0"/>
      <w:marTop w:val="0"/>
      <w:marBottom w:val="0"/>
      <w:divBdr>
        <w:top w:val="none" w:sz="0" w:space="0" w:color="auto"/>
        <w:left w:val="none" w:sz="0" w:space="0" w:color="auto"/>
        <w:bottom w:val="none" w:sz="0" w:space="0" w:color="auto"/>
        <w:right w:val="none" w:sz="0" w:space="0" w:color="auto"/>
      </w:divBdr>
    </w:div>
    <w:div w:id="1698120312">
      <w:bodyDiv w:val="1"/>
      <w:marLeft w:val="0"/>
      <w:marRight w:val="0"/>
      <w:marTop w:val="0"/>
      <w:marBottom w:val="0"/>
      <w:divBdr>
        <w:top w:val="none" w:sz="0" w:space="0" w:color="auto"/>
        <w:left w:val="none" w:sz="0" w:space="0" w:color="auto"/>
        <w:bottom w:val="none" w:sz="0" w:space="0" w:color="auto"/>
        <w:right w:val="none" w:sz="0" w:space="0" w:color="auto"/>
      </w:divBdr>
    </w:div>
    <w:div w:id="1865365019">
      <w:bodyDiv w:val="1"/>
      <w:marLeft w:val="0"/>
      <w:marRight w:val="0"/>
      <w:marTop w:val="0"/>
      <w:marBottom w:val="0"/>
      <w:divBdr>
        <w:top w:val="none" w:sz="0" w:space="0" w:color="auto"/>
        <w:left w:val="none" w:sz="0" w:space="0" w:color="auto"/>
        <w:bottom w:val="none" w:sz="0" w:space="0" w:color="auto"/>
        <w:right w:val="none" w:sz="0" w:space="0" w:color="auto"/>
      </w:divBdr>
    </w:div>
    <w:div w:id="1868059774">
      <w:bodyDiv w:val="1"/>
      <w:marLeft w:val="0"/>
      <w:marRight w:val="0"/>
      <w:marTop w:val="0"/>
      <w:marBottom w:val="0"/>
      <w:divBdr>
        <w:top w:val="none" w:sz="0" w:space="0" w:color="auto"/>
        <w:left w:val="none" w:sz="0" w:space="0" w:color="auto"/>
        <w:bottom w:val="none" w:sz="0" w:space="0" w:color="auto"/>
        <w:right w:val="none" w:sz="0" w:space="0" w:color="auto"/>
      </w:divBdr>
    </w:div>
    <w:div w:id="200173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am.evans@cch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s://www.ccha.org.uk" TargetMode="External"/><Relationship Id="rId2" Type="http://schemas.openxmlformats.org/officeDocument/2006/relationships/hyperlink" Target="mailto:info@ccha.org.uk"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AE2D445EC3641B75F96C303B8435E" ma:contentTypeVersion="20" ma:contentTypeDescription="Create a new document." ma:contentTypeScope="" ma:versionID="9a262efc148efd34d105b1b5f1bd0109">
  <xsd:schema xmlns:xsd="http://www.w3.org/2001/XMLSchema" xmlns:xs="http://www.w3.org/2001/XMLSchema" xmlns:p="http://schemas.microsoft.com/office/2006/metadata/properties" xmlns:ns1="http://schemas.microsoft.com/sharepoint/v3" xmlns:ns2="146b8c0e-03b9-4402-a6e8-165e499352a9" xmlns:ns3="7e140315-5e14-411e-aada-9721b4bed108" targetNamespace="http://schemas.microsoft.com/office/2006/metadata/properties" ma:root="true" ma:fieldsID="51897bdefa312a60b15ca79995e13f26" ns1:_="" ns2:_="" ns3:_="">
    <xsd:import namespace="http://schemas.microsoft.com/sharepoint/v3"/>
    <xsd:import namespace="146b8c0e-03b9-4402-a6e8-165e499352a9"/>
    <xsd:import namespace="7e140315-5e14-411e-aada-9721b4bed1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6b8c0e-03b9-4402-a6e8-165e49935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57f809-78fa-402b-9542-2453e721f8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40315-5e14-411e-aada-9721b4bed1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76bbe5-3c33-4b4b-8daa-96809e1a7a70}" ma:internalName="TaxCatchAll" ma:showField="CatchAllData" ma:web="7e140315-5e14-411e-aada-9721b4bed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6b8c0e-03b9-4402-a6e8-165e499352a9">
      <Terms xmlns="http://schemas.microsoft.com/office/infopath/2007/PartnerControls"/>
    </lcf76f155ced4ddcb4097134ff3c332f>
    <TaxCatchAll xmlns="7e140315-5e14-411e-aada-9721b4bed10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B9FBBD7-5AF3-463E-98BA-51537DF62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6b8c0e-03b9-4402-a6e8-165e499352a9"/>
    <ds:schemaRef ds:uri="7e140315-5e14-411e-aada-9721b4bed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CF6B21-EAE6-475B-853E-49E08EE77242}">
  <ds:schemaRefs>
    <ds:schemaRef ds:uri="http://schemas.microsoft.com/sharepoint/v3/contenttype/forms"/>
  </ds:schemaRefs>
</ds:datastoreItem>
</file>

<file path=customXml/itemProps3.xml><?xml version="1.0" encoding="utf-8"?>
<ds:datastoreItem xmlns:ds="http://schemas.openxmlformats.org/officeDocument/2006/customXml" ds:itemID="{72E837B3-F008-478B-8B6F-B6F832109CD5}">
  <ds:schemaRefs>
    <ds:schemaRef ds:uri="http://schemas.microsoft.com/office/2006/metadata/properties"/>
    <ds:schemaRef ds:uri="http://schemas.microsoft.com/office/infopath/2007/PartnerControls"/>
    <ds:schemaRef ds:uri="146b8c0e-03b9-4402-a6e8-165e499352a9"/>
    <ds:schemaRef ds:uri="7e140315-5e14-411e-aada-9721b4bed108"/>
    <ds:schemaRef ds:uri="http://schemas.microsoft.com/sharepoint/v3"/>
  </ds:schemaRefs>
</ds:datastoreItem>
</file>

<file path=docMetadata/LabelInfo.xml><?xml version="1.0" encoding="utf-8"?>
<clbl:labelList xmlns:clbl="http://schemas.microsoft.com/office/2020/mipLabelMetadata">
  <clbl:label id="{990f30d8-a6c2-44d7-8986-2f77641d9fc7}" enabled="1" method="Privileged" siteId="{40567f0a-cb84-4451-9071-7bf53a71ac7d}" removed="0"/>
</clbl:labelList>
</file>

<file path=docProps/app.xml><?xml version="1.0" encoding="utf-8"?>
<Properties xmlns="http://schemas.openxmlformats.org/officeDocument/2006/extended-properties" xmlns:vt="http://schemas.openxmlformats.org/officeDocument/2006/docPropsVTypes">
  <Template>Normal</Template>
  <TotalTime>80</TotalTime>
  <Pages>12</Pages>
  <Words>3532</Words>
  <Characters>19146</Characters>
  <Application>Microsoft Office Word</Application>
  <DocSecurity>0</DocSecurity>
  <Lines>478</Lines>
  <Paragraphs>192</Paragraphs>
  <ScaleCrop>false</ScaleCrop>
  <HeadingPairs>
    <vt:vector size="2" baseType="variant">
      <vt:variant>
        <vt:lpstr>Title</vt:lpstr>
      </vt:variant>
      <vt:variant>
        <vt:i4>1</vt:i4>
      </vt:variant>
    </vt:vector>
  </HeadingPairs>
  <TitlesOfParts>
    <vt:vector size="1" baseType="lpstr">
      <vt:lpstr>22nd March, 2005</vt:lpstr>
    </vt:vector>
  </TitlesOfParts>
  <Company>UHW NHS Healthcare Trust</Company>
  <LinksUpToDate>false</LinksUpToDate>
  <CharactersWithSpaces>22486</CharactersWithSpaces>
  <SharedDoc>false</SharedDoc>
  <HLinks>
    <vt:vector size="18" baseType="variant">
      <vt:variant>
        <vt:i4>1638434</vt:i4>
      </vt:variant>
      <vt:variant>
        <vt:i4>0</vt:i4>
      </vt:variant>
      <vt:variant>
        <vt:i4>0</vt:i4>
      </vt:variant>
      <vt:variant>
        <vt:i4>5</vt:i4>
      </vt:variant>
      <vt:variant>
        <vt:lpwstr>mailto:sam.evans@ccha.org.uk</vt:lpwstr>
      </vt:variant>
      <vt:variant>
        <vt:lpwstr/>
      </vt:variant>
      <vt:variant>
        <vt:i4>1572946</vt:i4>
      </vt:variant>
      <vt:variant>
        <vt:i4>3</vt:i4>
      </vt:variant>
      <vt:variant>
        <vt:i4>0</vt:i4>
      </vt:variant>
      <vt:variant>
        <vt:i4>5</vt:i4>
      </vt:variant>
      <vt:variant>
        <vt:lpwstr>https://www.ccha.org.uk/</vt:lpwstr>
      </vt:variant>
      <vt:variant>
        <vt:lpwstr/>
      </vt:variant>
      <vt:variant>
        <vt:i4>5374002</vt:i4>
      </vt:variant>
      <vt:variant>
        <vt:i4>0</vt:i4>
      </vt:variant>
      <vt:variant>
        <vt:i4>0</vt:i4>
      </vt:variant>
      <vt:variant>
        <vt:i4>5</vt:i4>
      </vt:variant>
      <vt:variant>
        <vt:lpwstr>mailto:info@ccha.org.uk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March, 2005</dc:title>
  <dc:subject/>
  <dc:creator>Sue Rogers</dc:creator>
  <cp:keywords/>
  <cp:lastModifiedBy>Monia Lisa Carvalho</cp:lastModifiedBy>
  <cp:revision>39</cp:revision>
  <cp:lastPrinted>2015-11-18T06:14:00Z</cp:lastPrinted>
  <dcterms:created xsi:type="dcterms:W3CDTF">2026-01-30T07:00:00Z</dcterms:created>
  <dcterms:modified xsi:type="dcterms:W3CDTF">2026-02-03T09:03:00Z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0x0101007D4AE2D445EC3641B75F96C303B8435E</vt:lpwstr>
  </property>
  <property fmtid="{D5CDD505-2E9C-101B-9397-08002B2CF9AE}" pid="3" name="MediaServiceImageTags">
    <vt:lpwstr/>
  </property>
  <property fmtid="{D5CDD505-2E9C-101B-9397-08002B2CF9AE}" pid="4" name="ClassificationContentMarkingFooterShapeIds">
    <vt:lpwstr>6aa720e8,2f7c40d2,3162bfb0</vt:lpwstr>
  </property>
  <property fmtid="{D5CDD505-2E9C-101B-9397-08002B2CF9AE}" pid="5" name="ClassificationContentMarkingFooterFontProps">
    <vt:lpwstr>#000000,10,Aptos</vt:lpwstr>
  </property>
  <property fmtid="{D5CDD505-2E9C-101B-9397-08002B2CF9AE}" pid="6" name="ClassificationContentMarkingFooterText">
    <vt:lpwstr>Public - Unrestricted</vt:lpwstr>
  </property>
  <property fmtid="{D5CDD505-2E9C-101B-9397-08002B2CF9AE}" pid="7" name="GrammarlyDocumentId">
    <vt:lpwstr>55d37e0a-5ed8-4782-9e79-7edbad9860a6</vt:lpwstr>
  </property>
</Properties>
</file>