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49BF8" w14:textId="77777777" w:rsidR="00321490" w:rsidRDefault="00000000">
      <w:pPr>
        <w:rPr>
          <w:rFonts w:ascii="Times New Roman" w:eastAsia="Times New Roman" w:hAnsi="Times New Roman" w:cs="Times New Roman"/>
        </w:rPr>
      </w:pPr>
      <w:r>
        <w:rPr>
          <w:noProof/>
        </w:rPr>
        <w:drawing>
          <wp:anchor distT="0" distB="0" distL="0" distR="0" simplePos="0" relativeHeight="251658240" behindDoc="1" locked="0" layoutInCell="1" hidden="0" allowOverlap="1" wp14:anchorId="11AB1F03" wp14:editId="6CD17973">
            <wp:simplePos x="0" y="0"/>
            <wp:positionH relativeFrom="column">
              <wp:posOffset>-838198</wp:posOffset>
            </wp:positionH>
            <wp:positionV relativeFrom="paragraph">
              <wp:posOffset>-886458</wp:posOffset>
            </wp:positionV>
            <wp:extent cx="7573645" cy="1100836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573645" cy="11008360"/>
                    </a:xfrm>
                    <a:prstGeom prst="rect">
                      <a:avLst/>
                    </a:prstGeom>
                    <a:ln/>
                  </pic:spPr>
                </pic:pic>
              </a:graphicData>
            </a:graphic>
          </wp:anchor>
        </w:drawing>
      </w:r>
    </w:p>
    <w:p w14:paraId="678036FC" w14:textId="77777777" w:rsidR="00321490" w:rsidRDefault="00321490">
      <w:pPr>
        <w:rPr>
          <w:rFonts w:ascii="Times New Roman" w:eastAsia="Times New Roman" w:hAnsi="Times New Roman" w:cs="Times New Roman"/>
        </w:rPr>
      </w:pPr>
    </w:p>
    <w:p w14:paraId="3CCA3CBC" w14:textId="77777777" w:rsidR="00321490" w:rsidRDefault="00321490">
      <w:pPr>
        <w:rPr>
          <w:rFonts w:ascii="Times New Roman" w:eastAsia="Times New Roman" w:hAnsi="Times New Roman" w:cs="Times New Roman"/>
        </w:rPr>
      </w:pPr>
    </w:p>
    <w:p w14:paraId="3588D44F" w14:textId="77777777" w:rsidR="00321490" w:rsidRDefault="00321490">
      <w:pPr>
        <w:rPr>
          <w:rFonts w:ascii="Times New Roman" w:eastAsia="Times New Roman" w:hAnsi="Times New Roman" w:cs="Times New Roman"/>
        </w:rPr>
      </w:pPr>
    </w:p>
    <w:p w14:paraId="5D45B6A3" w14:textId="77777777" w:rsidR="00321490" w:rsidRDefault="00321490">
      <w:pPr>
        <w:rPr>
          <w:rFonts w:ascii="Times New Roman" w:eastAsia="Times New Roman" w:hAnsi="Times New Roman" w:cs="Times New Roman"/>
        </w:rPr>
      </w:pPr>
    </w:p>
    <w:p w14:paraId="567C602F" w14:textId="77777777" w:rsidR="00321490" w:rsidRDefault="00321490">
      <w:pPr>
        <w:rPr>
          <w:rFonts w:ascii="Times New Roman" w:eastAsia="Times New Roman" w:hAnsi="Times New Roman" w:cs="Times New Roman"/>
        </w:rPr>
      </w:pPr>
    </w:p>
    <w:p w14:paraId="7C82C429" w14:textId="77777777" w:rsidR="00321490" w:rsidRDefault="00321490">
      <w:pPr>
        <w:jc w:val="right"/>
        <w:rPr>
          <w:sz w:val="32"/>
          <w:szCs w:val="32"/>
        </w:rPr>
      </w:pPr>
    </w:p>
    <w:p w14:paraId="3FAC57F9" w14:textId="77777777" w:rsidR="00321490" w:rsidRDefault="00321490">
      <w:pPr>
        <w:jc w:val="right"/>
        <w:rPr>
          <w:sz w:val="32"/>
          <w:szCs w:val="32"/>
        </w:rPr>
      </w:pPr>
    </w:p>
    <w:p w14:paraId="51B7C7B1" w14:textId="77777777" w:rsidR="00321490" w:rsidRDefault="00321490">
      <w:pPr>
        <w:jc w:val="right"/>
        <w:rPr>
          <w:sz w:val="32"/>
          <w:szCs w:val="32"/>
        </w:rPr>
      </w:pPr>
    </w:p>
    <w:p w14:paraId="1274C225" w14:textId="77777777" w:rsidR="00321490" w:rsidRDefault="00321490">
      <w:pPr>
        <w:jc w:val="right"/>
        <w:rPr>
          <w:sz w:val="32"/>
          <w:szCs w:val="32"/>
        </w:rPr>
      </w:pPr>
    </w:p>
    <w:p w14:paraId="2448CE0D" w14:textId="77777777" w:rsidR="00321490" w:rsidRDefault="00321490">
      <w:pPr>
        <w:jc w:val="right"/>
        <w:rPr>
          <w:sz w:val="32"/>
          <w:szCs w:val="32"/>
        </w:rPr>
      </w:pPr>
    </w:p>
    <w:p w14:paraId="18157C93" w14:textId="77777777" w:rsidR="00321490" w:rsidRDefault="00321490">
      <w:pPr>
        <w:jc w:val="right"/>
        <w:rPr>
          <w:b/>
          <w:bCs/>
          <w:sz w:val="24"/>
          <w:szCs w:val="24"/>
        </w:rPr>
      </w:pPr>
    </w:p>
    <w:p w14:paraId="0B58E18E" w14:textId="77777777" w:rsidR="00321490" w:rsidRDefault="00000000">
      <w:pPr>
        <w:jc w:val="right"/>
        <w:rPr>
          <w:b/>
          <w:bCs/>
          <w:sz w:val="24"/>
          <w:szCs w:val="24"/>
        </w:rPr>
      </w:pPr>
      <w:r>
        <w:rPr>
          <w:b/>
          <w:bCs/>
          <w:sz w:val="24"/>
          <w:szCs w:val="24"/>
        </w:rPr>
        <w:t>Invitation to Tender for the Provision of:</w:t>
      </w:r>
    </w:p>
    <w:p w14:paraId="6BD1C95E" w14:textId="77777777" w:rsidR="00321490" w:rsidRDefault="00000000">
      <w:pPr>
        <w:jc w:val="right"/>
        <w:rPr>
          <w:sz w:val="28"/>
          <w:szCs w:val="28"/>
        </w:rPr>
      </w:pPr>
      <w:r>
        <w:rPr>
          <w:sz w:val="24"/>
          <w:szCs w:val="24"/>
        </w:rPr>
        <w:t xml:space="preserve">Capital Development Professional Consultancy Framework </w:t>
      </w:r>
    </w:p>
    <w:p w14:paraId="6A27119C" w14:textId="77777777" w:rsidR="00321490" w:rsidRDefault="00321490">
      <w:pPr>
        <w:jc w:val="right"/>
        <w:rPr>
          <w:sz w:val="28"/>
          <w:szCs w:val="28"/>
        </w:rPr>
      </w:pPr>
    </w:p>
    <w:p w14:paraId="77DB6E40" w14:textId="77777777" w:rsidR="00321490" w:rsidRDefault="00321490">
      <w:pPr>
        <w:jc w:val="right"/>
        <w:rPr>
          <w:sz w:val="28"/>
          <w:szCs w:val="28"/>
        </w:rPr>
      </w:pPr>
    </w:p>
    <w:p w14:paraId="382192A0" w14:textId="77777777" w:rsidR="00321490" w:rsidRDefault="00321490">
      <w:pPr>
        <w:jc w:val="right"/>
        <w:rPr>
          <w:sz w:val="28"/>
          <w:szCs w:val="28"/>
        </w:rPr>
      </w:pPr>
    </w:p>
    <w:p w14:paraId="7B02C3E3" w14:textId="77777777" w:rsidR="00321490" w:rsidRDefault="00000000">
      <w:pPr>
        <w:jc w:val="right"/>
        <w:rPr>
          <w:sz w:val="24"/>
          <w:szCs w:val="24"/>
        </w:rPr>
      </w:pPr>
      <w:r>
        <w:rPr>
          <w:sz w:val="24"/>
          <w:szCs w:val="24"/>
        </w:rPr>
        <w:t>Contract Reference: UWTSD2526/235</w:t>
      </w:r>
    </w:p>
    <w:p w14:paraId="3421CB69" w14:textId="77777777" w:rsidR="00321490" w:rsidRDefault="00000000">
      <w:pPr>
        <w:jc w:val="right"/>
        <w:rPr>
          <w:sz w:val="24"/>
          <w:szCs w:val="24"/>
        </w:rPr>
      </w:pPr>
      <w:r>
        <w:rPr>
          <w:sz w:val="24"/>
          <w:szCs w:val="24"/>
        </w:rPr>
        <w:t>Document 2: Tender Specification</w:t>
      </w:r>
    </w:p>
    <w:p w14:paraId="0F853D03" w14:textId="670929A6" w:rsidR="00321490" w:rsidRDefault="00000000">
      <w:pPr>
        <w:jc w:val="right"/>
        <w:rPr>
          <w:sz w:val="24"/>
          <w:szCs w:val="24"/>
        </w:rPr>
      </w:pPr>
      <w:r>
        <w:rPr>
          <w:sz w:val="24"/>
          <w:szCs w:val="24"/>
        </w:rPr>
        <w:t xml:space="preserve">Issue Date: </w:t>
      </w:r>
      <w:sdt>
        <w:sdtPr>
          <w:tag w:val="goog_rdk_0"/>
          <w:id w:val="2116113532"/>
        </w:sdtPr>
        <w:sdtContent>
          <w:r>
            <w:rPr>
              <w:sz w:val="24"/>
              <w:szCs w:val="24"/>
            </w:rPr>
            <w:t xml:space="preserve">10 </w:t>
          </w:r>
        </w:sdtContent>
      </w:sdt>
      <w:r>
        <w:rPr>
          <w:sz w:val="24"/>
          <w:szCs w:val="24"/>
        </w:rPr>
        <w:t>/03/2026</w:t>
      </w:r>
    </w:p>
    <w:p w14:paraId="0582429B" w14:textId="77777777" w:rsidR="00321490" w:rsidRDefault="00321490">
      <w:pPr>
        <w:rPr>
          <w:rFonts w:ascii="Times New Roman" w:eastAsia="Times New Roman" w:hAnsi="Times New Roman" w:cs="Times New Roman"/>
        </w:rPr>
      </w:pPr>
    </w:p>
    <w:p w14:paraId="7141F5B8" w14:textId="77777777" w:rsidR="00321490" w:rsidRDefault="00321490">
      <w:pPr>
        <w:rPr>
          <w:rFonts w:ascii="Times New Roman" w:eastAsia="Times New Roman" w:hAnsi="Times New Roman" w:cs="Times New Roman"/>
        </w:rPr>
      </w:pPr>
    </w:p>
    <w:p w14:paraId="0A7C83A4" w14:textId="77777777" w:rsidR="00321490" w:rsidRDefault="00321490">
      <w:pPr>
        <w:rPr>
          <w:rFonts w:ascii="Times New Roman" w:eastAsia="Times New Roman" w:hAnsi="Times New Roman" w:cs="Times New Roman"/>
        </w:rPr>
      </w:pPr>
    </w:p>
    <w:p w14:paraId="65D2DE5A" w14:textId="77777777" w:rsidR="00321490" w:rsidRDefault="00321490">
      <w:pPr>
        <w:rPr>
          <w:rFonts w:ascii="Times New Roman" w:eastAsia="Times New Roman" w:hAnsi="Times New Roman" w:cs="Times New Roman"/>
        </w:rPr>
      </w:pPr>
    </w:p>
    <w:p w14:paraId="65A9103D" w14:textId="77777777" w:rsidR="00321490" w:rsidRDefault="00321490">
      <w:pPr>
        <w:rPr>
          <w:rFonts w:ascii="Times New Roman" w:eastAsia="Times New Roman" w:hAnsi="Times New Roman" w:cs="Times New Roman"/>
        </w:rPr>
      </w:pPr>
    </w:p>
    <w:p w14:paraId="21E0E36E" w14:textId="77777777" w:rsidR="00321490" w:rsidRDefault="00321490">
      <w:pPr>
        <w:pBdr>
          <w:top w:val="nil"/>
          <w:left w:val="nil"/>
          <w:bottom w:val="nil"/>
          <w:right w:val="nil"/>
          <w:between w:val="nil"/>
        </w:pBdr>
        <w:ind w:left="120"/>
        <w:rPr>
          <w:rFonts w:ascii="Times New Roman" w:eastAsia="Times New Roman" w:hAnsi="Times New Roman" w:cs="Times New Roman"/>
          <w:color w:val="000000"/>
        </w:rPr>
      </w:pPr>
    </w:p>
    <w:p w14:paraId="4B81C2AF" w14:textId="77777777" w:rsidR="00321490" w:rsidRDefault="00000000">
      <w:pPr>
        <w:rPr>
          <w:rFonts w:ascii="Times New Roman" w:eastAsia="Times New Roman" w:hAnsi="Times New Roman" w:cs="Times New Roman"/>
        </w:rPr>
      </w:pPr>
      <w:r>
        <w:br w:type="page"/>
      </w:r>
    </w:p>
    <w:p w14:paraId="4C16979A" w14:textId="77777777" w:rsidR="00321490" w:rsidRDefault="00000000">
      <w:pPr>
        <w:rPr>
          <w:b/>
          <w:bCs/>
        </w:rPr>
      </w:pPr>
      <w:sdt>
        <w:sdtPr>
          <w:tag w:val="goog_rdk_2"/>
          <w:id w:val="113973250"/>
        </w:sdtPr>
        <w:sdtContent/>
      </w:sdt>
      <w:r>
        <w:rPr>
          <w:b/>
          <w:bCs/>
        </w:rPr>
        <w:t>Contents</w:t>
      </w:r>
    </w:p>
    <w:sdt>
      <w:sdtPr>
        <w:id w:val="-1508954521"/>
        <w:docPartObj>
          <w:docPartGallery w:val="Table of Contents"/>
          <w:docPartUnique/>
        </w:docPartObj>
      </w:sdtPr>
      <w:sdtContent>
        <w:p w14:paraId="14FAB389" w14:textId="21DBBE59" w:rsidR="00043975" w:rsidRDefault="00000000">
          <w:pPr>
            <w:pStyle w:val="TOC1"/>
            <w:tabs>
              <w:tab w:val="left" w:pos="440"/>
              <w:tab w:val="right" w:pos="9260"/>
            </w:tabs>
            <w:rPr>
              <w:rFonts w:asciiTheme="minorHAnsi" w:eastAsiaTheme="minorEastAsia" w:hAnsiTheme="minorHAnsi" w:cstheme="minorBidi"/>
              <w:noProof/>
              <w:kern w:val="2"/>
              <w:sz w:val="24"/>
              <w:szCs w:val="24"/>
              <w:lang w:val="en-GB"/>
              <w14:ligatures w14:val="standardContextual"/>
            </w:rPr>
          </w:pPr>
          <w:r>
            <w:fldChar w:fldCharType="begin"/>
          </w:r>
          <w:r>
            <w:instrText xml:space="preserve"> TOC \h \u \z \t "Heading 1,1,Heading 2,2,Heading 3,3,"</w:instrText>
          </w:r>
          <w:r>
            <w:fldChar w:fldCharType="separate"/>
          </w:r>
          <w:hyperlink w:anchor="_Toc224048884" w:history="1">
            <w:r w:rsidR="00043975" w:rsidRPr="0062020B">
              <w:rPr>
                <w:rStyle w:val="Hyperlink"/>
                <w:noProof/>
              </w:rPr>
              <w:t>1</w:t>
            </w:r>
            <w:r w:rsidR="00043975">
              <w:rPr>
                <w:rFonts w:asciiTheme="minorHAnsi" w:eastAsiaTheme="minorEastAsia" w:hAnsiTheme="minorHAnsi" w:cstheme="minorBidi"/>
                <w:noProof/>
                <w:kern w:val="2"/>
                <w:sz w:val="24"/>
                <w:szCs w:val="24"/>
                <w:lang w:val="en-GB"/>
                <w14:ligatures w14:val="standardContextual"/>
              </w:rPr>
              <w:tab/>
            </w:r>
            <w:r w:rsidR="00043975" w:rsidRPr="0062020B">
              <w:rPr>
                <w:rStyle w:val="Hyperlink"/>
                <w:noProof/>
              </w:rPr>
              <w:t>Proposed Procurement Timetable.</w:t>
            </w:r>
            <w:r w:rsidR="00043975">
              <w:rPr>
                <w:noProof/>
                <w:webHidden/>
              </w:rPr>
              <w:tab/>
            </w:r>
            <w:r w:rsidR="00043975">
              <w:rPr>
                <w:noProof/>
                <w:webHidden/>
              </w:rPr>
              <w:fldChar w:fldCharType="begin"/>
            </w:r>
            <w:r w:rsidR="00043975">
              <w:rPr>
                <w:noProof/>
                <w:webHidden/>
              </w:rPr>
              <w:instrText xml:space="preserve"> PAGEREF _Toc224048884 \h </w:instrText>
            </w:r>
            <w:r w:rsidR="00043975">
              <w:rPr>
                <w:noProof/>
                <w:webHidden/>
              </w:rPr>
            </w:r>
            <w:r w:rsidR="00043975">
              <w:rPr>
                <w:noProof/>
                <w:webHidden/>
              </w:rPr>
              <w:fldChar w:fldCharType="separate"/>
            </w:r>
            <w:r w:rsidR="00043975">
              <w:rPr>
                <w:noProof/>
                <w:webHidden/>
              </w:rPr>
              <w:t>2</w:t>
            </w:r>
            <w:r w:rsidR="00043975">
              <w:rPr>
                <w:noProof/>
                <w:webHidden/>
              </w:rPr>
              <w:fldChar w:fldCharType="end"/>
            </w:r>
          </w:hyperlink>
        </w:p>
        <w:p w14:paraId="70C6587F" w14:textId="08FD4BB8" w:rsidR="00043975" w:rsidRDefault="00043975">
          <w:pPr>
            <w:pStyle w:val="TOC1"/>
            <w:tabs>
              <w:tab w:val="left" w:pos="440"/>
              <w:tab w:val="right" w:pos="9260"/>
            </w:tabs>
            <w:rPr>
              <w:rFonts w:asciiTheme="minorHAnsi" w:eastAsiaTheme="minorEastAsia" w:hAnsiTheme="minorHAnsi" w:cstheme="minorBidi"/>
              <w:noProof/>
              <w:kern w:val="2"/>
              <w:sz w:val="24"/>
              <w:szCs w:val="24"/>
              <w:lang w:val="en-GB"/>
              <w14:ligatures w14:val="standardContextual"/>
            </w:rPr>
          </w:pPr>
          <w:hyperlink w:anchor="_Toc224048885" w:history="1">
            <w:r w:rsidRPr="0062020B">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Overview</w:t>
            </w:r>
            <w:r>
              <w:rPr>
                <w:noProof/>
                <w:webHidden/>
              </w:rPr>
              <w:tab/>
            </w:r>
            <w:r>
              <w:rPr>
                <w:noProof/>
                <w:webHidden/>
              </w:rPr>
              <w:fldChar w:fldCharType="begin"/>
            </w:r>
            <w:r>
              <w:rPr>
                <w:noProof/>
                <w:webHidden/>
              </w:rPr>
              <w:instrText xml:space="preserve"> PAGEREF _Toc224048885 \h </w:instrText>
            </w:r>
            <w:r>
              <w:rPr>
                <w:noProof/>
                <w:webHidden/>
              </w:rPr>
            </w:r>
            <w:r>
              <w:rPr>
                <w:noProof/>
                <w:webHidden/>
              </w:rPr>
              <w:fldChar w:fldCharType="separate"/>
            </w:r>
            <w:r>
              <w:rPr>
                <w:noProof/>
                <w:webHidden/>
              </w:rPr>
              <w:t>2</w:t>
            </w:r>
            <w:r>
              <w:rPr>
                <w:noProof/>
                <w:webHidden/>
              </w:rPr>
              <w:fldChar w:fldCharType="end"/>
            </w:r>
          </w:hyperlink>
        </w:p>
        <w:p w14:paraId="043E01A7" w14:textId="10F832DB" w:rsidR="00043975" w:rsidRDefault="00043975">
          <w:pPr>
            <w:pStyle w:val="TOC1"/>
            <w:tabs>
              <w:tab w:val="left" w:pos="440"/>
              <w:tab w:val="right" w:pos="9260"/>
            </w:tabs>
            <w:rPr>
              <w:rFonts w:asciiTheme="minorHAnsi" w:eastAsiaTheme="minorEastAsia" w:hAnsiTheme="minorHAnsi" w:cstheme="minorBidi"/>
              <w:noProof/>
              <w:kern w:val="2"/>
              <w:sz w:val="24"/>
              <w:szCs w:val="24"/>
              <w:lang w:val="en-GB"/>
              <w14:ligatures w14:val="standardContextual"/>
            </w:rPr>
          </w:pPr>
          <w:hyperlink w:anchor="_Toc224048886" w:history="1">
            <w:r w:rsidRPr="0062020B">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Framework Information</w:t>
            </w:r>
            <w:r>
              <w:rPr>
                <w:noProof/>
                <w:webHidden/>
              </w:rPr>
              <w:tab/>
            </w:r>
            <w:r>
              <w:rPr>
                <w:noProof/>
                <w:webHidden/>
              </w:rPr>
              <w:fldChar w:fldCharType="begin"/>
            </w:r>
            <w:r>
              <w:rPr>
                <w:noProof/>
                <w:webHidden/>
              </w:rPr>
              <w:instrText xml:space="preserve"> PAGEREF _Toc224048886 \h </w:instrText>
            </w:r>
            <w:r>
              <w:rPr>
                <w:noProof/>
                <w:webHidden/>
              </w:rPr>
            </w:r>
            <w:r>
              <w:rPr>
                <w:noProof/>
                <w:webHidden/>
              </w:rPr>
              <w:fldChar w:fldCharType="separate"/>
            </w:r>
            <w:r>
              <w:rPr>
                <w:noProof/>
                <w:webHidden/>
              </w:rPr>
              <w:t>3</w:t>
            </w:r>
            <w:r>
              <w:rPr>
                <w:noProof/>
                <w:webHidden/>
              </w:rPr>
              <w:fldChar w:fldCharType="end"/>
            </w:r>
          </w:hyperlink>
        </w:p>
        <w:p w14:paraId="59D22920" w14:textId="7B35C52F" w:rsidR="00043975" w:rsidRDefault="00043975">
          <w:pPr>
            <w:pStyle w:val="TOC1"/>
            <w:tabs>
              <w:tab w:val="left" w:pos="440"/>
              <w:tab w:val="right" w:pos="9260"/>
            </w:tabs>
            <w:rPr>
              <w:rFonts w:asciiTheme="minorHAnsi" w:eastAsiaTheme="minorEastAsia" w:hAnsiTheme="minorHAnsi" w:cstheme="minorBidi"/>
              <w:noProof/>
              <w:kern w:val="2"/>
              <w:sz w:val="24"/>
              <w:szCs w:val="24"/>
              <w:lang w:val="en-GB"/>
              <w14:ligatures w14:val="standardContextual"/>
            </w:rPr>
          </w:pPr>
          <w:hyperlink w:anchor="_Toc224048887" w:history="1">
            <w:r w:rsidRPr="0062020B">
              <w:rPr>
                <w:rStyle w:val="Hyperlink"/>
                <w:noProof/>
              </w:rPr>
              <w:t>4</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Duration of Framework Agreement</w:t>
            </w:r>
            <w:r>
              <w:rPr>
                <w:noProof/>
                <w:webHidden/>
              </w:rPr>
              <w:tab/>
            </w:r>
            <w:r>
              <w:rPr>
                <w:noProof/>
                <w:webHidden/>
              </w:rPr>
              <w:fldChar w:fldCharType="begin"/>
            </w:r>
            <w:r>
              <w:rPr>
                <w:noProof/>
                <w:webHidden/>
              </w:rPr>
              <w:instrText xml:space="preserve"> PAGEREF _Toc224048887 \h </w:instrText>
            </w:r>
            <w:r>
              <w:rPr>
                <w:noProof/>
                <w:webHidden/>
              </w:rPr>
            </w:r>
            <w:r>
              <w:rPr>
                <w:noProof/>
                <w:webHidden/>
              </w:rPr>
              <w:fldChar w:fldCharType="separate"/>
            </w:r>
            <w:r>
              <w:rPr>
                <w:noProof/>
                <w:webHidden/>
              </w:rPr>
              <w:t>4</w:t>
            </w:r>
            <w:r>
              <w:rPr>
                <w:noProof/>
                <w:webHidden/>
              </w:rPr>
              <w:fldChar w:fldCharType="end"/>
            </w:r>
          </w:hyperlink>
        </w:p>
        <w:p w14:paraId="6E809913" w14:textId="610110D3" w:rsidR="00043975" w:rsidRDefault="00043975">
          <w:pPr>
            <w:pStyle w:val="TOC1"/>
            <w:tabs>
              <w:tab w:val="left" w:pos="440"/>
              <w:tab w:val="right" w:pos="9260"/>
            </w:tabs>
            <w:rPr>
              <w:rFonts w:asciiTheme="minorHAnsi" w:eastAsiaTheme="minorEastAsia" w:hAnsiTheme="minorHAnsi" w:cstheme="minorBidi"/>
              <w:noProof/>
              <w:kern w:val="2"/>
              <w:sz w:val="24"/>
              <w:szCs w:val="24"/>
              <w:lang w:val="en-GB"/>
              <w14:ligatures w14:val="standardContextual"/>
            </w:rPr>
          </w:pPr>
          <w:hyperlink w:anchor="_Toc224048888" w:history="1">
            <w:r w:rsidRPr="0062020B">
              <w:rPr>
                <w:rStyle w:val="Hyperlink"/>
                <w:noProof/>
              </w:rPr>
              <w:t>5</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Access to the agreement</w:t>
            </w:r>
            <w:r>
              <w:rPr>
                <w:noProof/>
                <w:webHidden/>
              </w:rPr>
              <w:tab/>
            </w:r>
            <w:r>
              <w:rPr>
                <w:noProof/>
                <w:webHidden/>
              </w:rPr>
              <w:fldChar w:fldCharType="begin"/>
            </w:r>
            <w:r>
              <w:rPr>
                <w:noProof/>
                <w:webHidden/>
              </w:rPr>
              <w:instrText xml:space="preserve"> PAGEREF _Toc224048888 \h </w:instrText>
            </w:r>
            <w:r>
              <w:rPr>
                <w:noProof/>
                <w:webHidden/>
              </w:rPr>
            </w:r>
            <w:r>
              <w:rPr>
                <w:noProof/>
                <w:webHidden/>
              </w:rPr>
              <w:fldChar w:fldCharType="separate"/>
            </w:r>
            <w:r>
              <w:rPr>
                <w:noProof/>
                <w:webHidden/>
              </w:rPr>
              <w:t>4</w:t>
            </w:r>
            <w:r>
              <w:rPr>
                <w:noProof/>
                <w:webHidden/>
              </w:rPr>
              <w:fldChar w:fldCharType="end"/>
            </w:r>
          </w:hyperlink>
        </w:p>
        <w:p w14:paraId="567D4FAF" w14:textId="00815ACB" w:rsidR="00043975" w:rsidRDefault="00043975">
          <w:pPr>
            <w:pStyle w:val="TOC1"/>
            <w:tabs>
              <w:tab w:val="left" w:pos="440"/>
              <w:tab w:val="right" w:pos="9260"/>
            </w:tabs>
            <w:rPr>
              <w:rFonts w:asciiTheme="minorHAnsi" w:eastAsiaTheme="minorEastAsia" w:hAnsiTheme="minorHAnsi" w:cstheme="minorBidi"/>
              <w:noProof/>
              <w:kern w:val="2"/>
              <w:sz w:val="24"/>
              <w:szCs w:val="24"/>
              <w:lang w:val="en-GB"/>
              <w14:ligatures w14:val="standardContextual"/>
            </w:rPr>
          </w:pPr>
          <w:hyperlink w:anchor="_Toc224048889" w:history="1">
            <w:r w:rsidRPr="0062020B">
              <w:rPr>
                <w:rStyle w:val="Hyperlink"/>
                <w:noProof/>
              </w:rPr>
              <w:t>6</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Background Information</w:t>
            </w:r>
            <w:r>
              <w:rPr>
                <w:noProof/>
                <w:webHidden/>
              </w:rPr>
              <w:tab/>
            </w:r>
            <w:r>
              <w:rPr>
                <w:noProof/>
                <w:webHidden/>
              </w:rPr>
              <w:fldChar w:fldCharType="begin"/>
            </w:r>
            <w:r>
              <w:rPr>
                <w:noProof/>
                <w:webHidden/>
              </w:rPr>
              <w:instrText xml:space="preserve"> PAGEREF _Toc224048889 \h </w:instrText>
            </w:r>
            <w:r>
              <w:rPr>
                <w:noProof/>
                <w:webHidden/>
              </w:rPr>
            </w:r>
            <w:r>
              <w:rPr>
                <w:noProof/>
                <w:webHidden/>
              </w:rPr>
              <w:fldChar w:fldCharType="separate"/>
            </w:r>
            <w:r>
              <w:rPr>
                <w:noProof/>
                <w:webHidden/>
              </w:rPr>
              <w:t>4</w:t>
            </w:r>
            <w:r>
              <w:rPr>
                <w:noProof/>
                <w:webHidden/>
              </w:rPr>
              <w:fldChar w:fldCharType="end"/>
            </w:r>
          </w:hyperlink>
        </w:p>
        <w:p w14:paraId="2066C810" w14:textId="18292404" w:rsidR="00043975" w:rsidRDefault="00043975">
          <w:pPr>
            <w:pStyle w:val="TOC2"/>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890" w:history="1">
            <w:r w:rsidRPr="0062020B">
              <w:rPr>
                <w:rStyle w:val="Hyperlink"/>
                <w:noProof/>
              </w:rPr>
              <w:t>6.1</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University of Wales Trinity Saint David</w:t>
            </w:r>
            <w:r>
              <w:rPr>
                <w:noProof/>
                <w:webHidden/>
              </w:rPr>
              <w:tab/>
            </w:r>
            <w:r>
              <w:rPr>
                <w:noProof/>
                <w:webHidden/>
              </w:rPr>
              <w:fldChar w:fldCharType="begin"/>
            </w:r>
            <w:r>
              <w:rPr>
                <w:noProof/>
                <w:webHidden/>
              </w:rPr>
              <w:instrText xml:space="preserve"> PAGEREF _Toc224048890 \h </w:instrText>
            </w:r>
            <w:r>
              <w:rPr>
                <w:noProof/>
                <w:webHidden/>
              </w:rPr>
            </w:r>
            <w:r>
              <w:rPr>
                <w:noProof/>
                <w:webHidden/>
              </w:rPr>
              <w:fldChar w:fldCharType="separate"/>
            </w:r>
            <w:r>
              <w:rPr>
                <w:noProof/>
                <w:webHidden/>
              </w:rPr>
              <w:t>4</w:t>
            </w:r>
            <w:r>
              <w:rPr>
                <w:noProof/>
                <w:webHidden/>
              </w:rPr>
              <w:fldChar w:fldCharType="end"/>
            </w:r>
          </w:hyperlink>
        </w:p>
        <w:p w14:paraId="2215DF56" w14:textId="0BA2D45A" w:rsidR="00043975" w:rsidRDefault="00043975">
          <w:pPr>
            <w:pStyle w:val="TOC2"/>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891" w:history="1">
            <w:r w:rsidRPr="0062020B">
              <w:rPr>
                <w:rStyle w:val="Hyperlink"/>
                <w:noProof/>
              </w:rPr>
              <w:t>6.2</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Coleg Sir Gâr</w:t>
            </w:r>
            <w:r>
              <w:rPr>
                <w:noProof/>
                <w:webHidden/>
              </w:rPr>
              <w:tab/>
            </w:r>
            <w:r>
              <w:rPr>
                <w:noProof/>
                <w:webHidden/>
              </w:rPr>
              <w:fldChar w:fldCharType="begin"/>
            </w:r>
            <w:r>
              <w:rPr>
                <w:noProof/>
                <w:webHidden/>
              </w:rPr>
              <w:instrText xml:space="preserve"> PAGEREF _Toc224048891 \h </w:instrText>
            </w:r>
            <w:r>
              <w:rPr>
                <w:noProof/>
                <w:webHidden/>
              </w:rPr>
            </w:r>
            <w:r>
              <w:rPr>
                <w:noProof/>
                <w:webHidden/>
              </w:rPr>
              <w:fldChar w:fldCharType="separate"/>
            </w:r>
            <w:r>
              <w:rPr>
                <w:noProof/>
                <w:webHidden/>
              </w:rPr>
              <w:t>5</w:t>
            </w:r>
            <w:r>
              <w:rPr>
                <w:noProof/>
                <w:webHidden/>
              </w:rPr>
              <w:fldChar w:fldCharType="end"/>
            </w:r>
          </w:hyperlink>
        </w:p>
        <w:p w14:paraId="3C25B1B2" w14:textId="1AD0DB59" w:rsidR="00043975" w:rsidRDefault="00043975">
          <w:pPr>
            <w:pStyle w:val="TOC2"/>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892" w:history="1">
            <w:r w:rsidRPr="0062020B">
              <w:rPr>
                <w:rStyle w:val="Hyperlink"/>
                <w:noProof/>
              </w:rPr>
              <w:t>6.3</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Coleg Ceredigion</w:t>
            </w:r>
            <w:r>
              <w:rPr>
                <w:noProof/>
                <w:webHidden/>
              </w:rPr>
              <w:tab/>
            </w:r>
            <w:r>
              <w:rPr>
                <w:noProof/>
                <w:webHidden/>
              </w:rPr>
              <w:fldChar w:fldCharType="begin"/>
            </w:r>
            <w:r>
              <w:rPr>
                <w:noProof/>
                <w:webHidden/>
              </w:rPr>
              <w:instrText xml:space="preserve"> PAGEREF _Toc224048892 \h </w:instrText>
            </w:r>
            <w:r>
              <w:rPr>
                <w:noProof/>
                <w:webHidden/>
              </w:rPr>
            </w:r>
            <w:r>
              <w:rPr>
                <w:noProof/>
                <w:webHidden/>
              </w:rPr>
              <w:fldChar w:fldCharType="separate"/>
            </w:r>
            <w:r>
              <w:rPr>
                <w:noProof/>
                <w:webHidden/>
              </w:rPr>
              <w:t>5</w:t>
            </w:r>
            <w:r>
              <w:rPr>
                <w:noProof/>
                <w:webHidden/>
              </w:rPr>
              <w:fldChar w:fldCharType="end"/>
            </w:r>
          </w:hyperlink>
        </w:p>
        <w:p w14:paraId="0D1ED022" w14:textId="74B5D23B" w:rsidR="00043975" w:rsidRDefault="00043975">
          <w:pPr>
            <w:pStyle w:val="TOC2"/>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893" w:history="1">
            <w:r w:rsidRPr="0062020B">
              <w:rPr>
                <w:rStyle w:val="Hyperlink"/>
                <w:noProof/>
              </w:rPr>
              <w:t>6.4</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Pembrokeshire college</w:t>
            </w:r>
            <w:r>
              <w:rPr>
                <w:noProof/>
                <w:webHidden/>
              </w:rPr>
              <w:tab/>
            </w:r>
            <w:r>
              <w:rPr>
                <w:noProof/>
                <w:webHidden/>
              </w:rPr>
              <w:fldChar w:fldCharType="begin"/>
            </w:r>
            <w:r>
              <w:rPr>
                <w:noProof/>
                <w:webHidden/>
              </w:rPr>
              <w:instrText xml:space="preserve"> PAGEREF _Toc224048893 \h </w:instrText>
            </w:r>
            <w:r>
              <w:rPr>
                <w:noProof/>
                <w:webHidden/>
              </w:rPr>
            </w:r>
            <w:r>
              <w:rPr>
                <w:noProof/>
                <w:webHidden/>
              </w:rPr>
              <w:fldChar w:fldCharType="separate"/>
            </w:r>
            <w:r>
              <w:rPr>
                <w:noProof/>
                <w:webHidden/>
              </w:rPr>
              <w:t>5</w:t>
            </w:r>
            <w:r>
              <w:rPr>
                <w:noProof/>
                <w:webHidden/>
              </w:rPr>
              <w:fldChar w:fldCharType="end"/>
            </w:r>
          </w:hyperlink>
        </w:p>
        <w:p w14:paraId="7223735A" w14:textId="0E6872AC" w:rsidR="00043975" w:rsidRDefault="00043975">
          <w:pPr>
            <w:pStyle w:val="TOC1"/>
            <w:tabs>
              <w:tab w:val="left" w:pos="440"/>
              <w:tab w:val="right" w:pos="9260"/>
            </w:tabs>
            <w:rPr>
              <w:rFonts w:asciiTheme="minorHAnsi" w:eastAsiaTheme="minorEastAsia" w:hAnsiTheme="minorHAnsi" w:cstheme="minorBidi"/>
              <w:noProof/>
              <w:kern w:val="2"/>
              <w:sz w:val="24"/>
              <w:szCs w:val="24"/>
              <w:lang w:val="en-GB"/>
              <w14:ligatures w14:val="standardContextual"/>
            </w:rPr>
          </w:pPr>
          <w:hyperlink w:anchor="_Toc224048894" w:history="1">
            <w:r w:rsidRPr="0062020B">
              <w:rPr>
                <w:rStyle w:val="Hyperlink"/>
                <w:noProof/>
              </w:rPr>
              <w:t>7</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Campus Locations</w:t>
            </w:r>
            <w:r>
              <w:rPr>
                <w:noProof/>
                <w:webHidden/>
              </w:rPr>
              <w:tab/>
            </w:r>
            <w:r>
              <w:rPr>
                <w:noProof/>
                <w:webHidden/>
              </w:rPr>
              <w:fldChar w:fldCharType="begin"/>
            </w:r>
            <w:r>
              <w:rPr>
                <w:noProof/>
                <w:webHidden/>
              </w:rPr>
              <w:instrText xml:space="preserve"> PAGEREF _Toc224048894 \h </w:instrText>
            </w:r>
            <w:r>
              <w:rPr>
                <w:noProof/>
                <w:webHidden/>
              </w:rPr>
            </w:r>
            <w:r>
              <w:rPr>
                <w:noProof/>
                <w:webHidden/>
              </w:rPr>
              <w:fldChar w:fldCharType="separate"/>
            </w:r>
            <w:r>
              <w:rPr>
                <w:noProof/>
                <w:webHidden/>
              </w:rPr>
              <w:t>5</w:t>
            </w:r>
            <w:r>
              <w:rPr>
                <w:noProof/>
                <w:webHidden/>
              </w:rPr>
              <w:fldChar w:fldCharType="end"/>
            </w:r>
          </w:hyperlink>
        </w:p>
        <w:p w14:paraId="550D3D14" w14:textId="2324AF31" w:rsidR="00043975" w:rsidRDefault="00043975">
          <w:pPr>
            <w:pStyle w:val="TOC1"/>
            <w:tabs>
              <w:tab w:val="right" w:pos="9260"/>
            </w:tabs>
            <w:rPr>
              <w:rFonts w:asciiTheme="minorHAnsi" w:eastAsiaTheme="minorEastAsia" w:hAnsiTheme="minorHAnsi" w:cstheme="minorBidi"/>
              <w:noProof/>
              <w:kern w:val="2"/>
              <w:sz w:val="24"/>
              <w:szCs w:val="24"/>
              <w:lang w:val="en-GB"/>
              <w14:ligatures w14:val="standardContextual"/>
            </w:rPr>
          </w:pPr>
          <w:hyperlink w:anchor="_Toc224048895" w:history="1">
            <w:r w:rsidRPr="0062020B">
              <w:rPr>
                <w:rStyle w:val="Hyperlink"/>
                <w:noProof/>
              </w:rPr>
              <w:t>Coleg Ceredigion</w:t>
            </w:r>
            <w:r>
              <w:rPr>
                <w:noProof/>
                <w:webHidden/>
              </w:rPr>
              <w:tab/>
            </w:r>
            <w:r>
              <w:rPr>
                <w:noProof/>
                <w:webHidden/>
              </w:rPr>
              <w:fldChar w:fldCharType="begin"/>
            </w:r>
            <w:r>
              <w:rPr>
                <w:noProof/>
                <w:webHidden/>
              </w:rPr>
              <w:instrText xml:space="preserve"> PAGEREF _Toc224048895 \h </w:instrText>
            </w:r>
            <w:r>
              <w:rPr>
                <w:noProof/>
                <w:webHidden/>
              </w:rPr>
            </w:r>
            <w:r>
              <w:rPr>
                <w:noProof/>
                <w:webHidden/>
              </w:rPr>
              <w:fldChar w:fldCharType="separate"/>
            </w:r>
            <w:r>
              <w:rPr>
                <w:noProof/>
                <w:webHidden/>
              </w:rPr>
              <w:t>6</w:t>
            </w:r>
            <w:r>
              <w:rPr>
                <w:noProof/>
                <w:webHidden/>
              </w:rPr>
              <w:fldChar w:fldCharType="end"/>
            </w:r>
          </w:hyperlink>
        </w:p>
        <w:p w14:paraId="77ED0BFE" w14:textId="4E6C5973" w:rsidR="00043975" w:rsidRDefault="00043975">
          <w:pPr>
            <w:pStyle w:val="TOC1"/>
            <w:tabs>
              <w:tab w:val="right" w:pos="9260"/>
            </w:tabs>
            <w:rPr>
              <w:rFonts w:asciiTheme="minorHAnsi" w:eastAsiaTheme="minorEastAsia" w:hAnsiTheme="minorHAnsi" w:cstheme="minorBidi"/>
              <w:noProof/>
              <w:kern w:val="2"/>
              <w:sz w:val="24"/>
              <w:szCs w:val="24"/>
              <w:lang w:val="en-GB"/>
              <w14:ligatures w14:val="standardContextual"/>
            </w:rPr>
          </w:pPr>
          <w:hyperlink w:anchor="_Toc224048896" w:history="1">
            <w:r w:rsidRPr="0062020B">
              <w:rPr>
                <w:rStyle w:val="Hyperlink"/>
                <w:noProof/>
              </w:rPr>
              <w:t>Pembrokeshire College</w:t>
            </w:r>
            <w:r>
              <w:rPr>
                <w:noProof/>
                <w:webHidden/>
              </w:rPr>
              <w:tab/>
            </w:r>
            <w:r>
              <w:rPr>
                <w:noProof/>
                <w:webHidden/>
              </w:rPr>
              <w:fldChar w:fldCharType="begin"/>
            </w:r>
            <w:r>
              <w:rPr>
                <w:noProof/>
                <w:webHidden/>
              </w:rPr>
              <w:instrText xml:space="preserve"> PAGEREF _Toc224048896 \h </w:instrText>
            </w:r>
            <w:r>
              <w:rPr>
                <w:noProof/>
                <w:webHidden/>
              </w:rPr>
            </w:r>
            <w:r>
              <w:rPr>
                <w:noProof/>
                <w:webHidden/>
              </w:rPr>
              <w:fldChar w:fldCharType="separate"/>
            </w:r>
            <w:r>
              <w:rPr>
                <w:noProof/>
                <w:webHidden/>
              </w:rPr>
              <w:t>6</w:t>
            </w:r>
            <w:r>
              <w:rPr>
                <w:noProof/>
                <w:webHidden/>
              </w:rPr>
              <w:fldChar w:fldCharType="end"/>
            </w:r>
          </w:hyperlink>
        </w:p>
        <w:p w14:paraId="5BF20668" w14:textId="419B36F0" w:rsidR="00043975" w:rsidRDefault="00043975">
          <w:pPr>
            <w:pStyle w:val="TOC1"/>
            <w:tabs>
              <w:tab w:val="left" w:pos="440"/>
              <w:tab w:val="right" w:pos="9260"/>
            </w:tabs>
            <w:rPr>
              <w:rFonts w:asciiTheme="minorHAnsi" w:eastAsiaTheme="minorEastAsia" w:hAnsiTheme="minorHAnsi" w:cstheme="minorBidi"/>
              <w:noProof/>
              <w:kern w:val="2"/>
              <w:sz w:val="24"/>
              <w:szCs w:val="24"/>
              <w:lang w:val="en-GB"/>
              <w14:ligatures w14:val="standardContextual"/>
            </w:rPr>
          </w:pPr>
          <w:hyperlink w:anchor="_Toc224048897" w:history="1">
            <w:r w:rsidRPr="0062020B">
              <w:rPr>
                <w:rStyle w:val="Hyperlink"/>
                <w:noProof/>
              </w:rPr>
              <w:t>8</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Combined Liability Insurance</w:t>
            </w:r>
            <w:r>
              <w:rPr>
                <w:noProof/>
                <w:webHidden/>
              </w:rPr>
              <w:tab/>
            </w:r>
            <w:r>
              <w:rPr>
                <w:noProof/>
                <w:webHidden/>
              </w:rPr>
              <w:fldChar w:fldCharType="begin"/>
            </w:r>
            <w:r>
              <w:rPr>
                <w:noProof/>
                <w:webHidden/>
              </w:rPr>
              <w:instrText xml:space="preserve"> PAGEREF _Toc224048897 \h </w:instrText>
            </w:r>
            <w:r>
              <w:rPr>
                <w:noProof/>
                <w:webHidden/>
              </w:rPr>
            </w:r>
            <w:r>
              <w:rPr>
                <w:noProof/>
                <w:webHidden/>
              </w:rPr>
              <w:fldChar w:fldCharType="separate"/>
            </w:r>
            <w:r>
              <w:rPr>
                <w:noProof/>
                <w:webHidden/>
              </w:rPr>
              <w:t>6</w:t>
            </w:r>
            <w:r>
              <w:rPr>
                <w:noProof/>
                <w:webHidden/>
              </w:rPr>
              <w:fldChar w:fldCharType="end"/>
            </w:r>
          </w:hyperlink>
        </w:p>
        <w:p w14:paraId="6EECBCCA" w14:textId="0C44DD67" w:rsidR="00043975" w:rsidRDefault="00043975">
          <w:pPr>
            <w:pStyle w:val="TOC1"/>
            <w:tabs>
              <w:tab w:val="left" w:pos="440"/>
              <w:tab w:val="right" w:pos="9260"/>
            </w:tabs>
            <w:rPr>
              <w:rFonts w:asciiTheme="minorHAnsi" w:eastAsiaTheme="minorEastAsia" w:hAnsiTheme="minorHAnsi" w:cstheme="minorBidi"/>
              <w:noProof/>
              <w:kern w:val="2"/>
              <w:sz w:val="24"/>
              <w:szCs w:val="24"/>
              <w:lang w:val="en-GB"/>
              <w14:ligatures w14:val="standardContextual"/>
            </w:rPr>
          </w:pPr>
          <w:hyperlink w:anchor="_Toc224048898" w:history="1">
            <w:r w:rsidRPr="0062020B">
              <w:rPr>
                <w:rStyle w:val="Hyperlink"/>
                <w:noProof/>
              </w:rPr>
              <w:t>9</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Scope of Requirement and Framework Structure</w:t>
            </w:r>
            <w:r>
              <w:rPr>
                <w:noProof/>
                <w:webHidden/>
              </w:rPr>
              <w:tab/>
            </w:r>
            <w:r>
              <w:rPr>
                <w:noProof/>
                <w:webHidden/>
              </w:rPr>
              <w:fldChar w:fldCharType="begin"/>
            </w:r>
            <w:r>
              <w:rPr>
                <w:noProof/>
                <w:webHidden/>
              </w:rPr>
              <w:instrText xml:space="preserve"> PAGEREF _Toc224048898 \h </w:instrText>
            </w:r>
            <w:r>
              <w:rPr>
                <w:noProof/>
                <w:webHidden/>
              </w:rPr>
            </w:r>
            <w:r>
              <w:rPr>
                <w:noProof/>
                <w:webHidden/>
              </w:rPr>
              <w:fldChar w:fldCharType="separate"/>
            </w:r>
            <w:r>
              <w:rPr>
                <w:noProof/>
                <w:webHidden/>
              </w:rPr>
              <w:t>6</w:t>
            </w:r>
            <w:r>
              <w:rPr>
                <w:noProof/>
                <w:webHidden/>
              </w:rPr>
              <w:fldChar w:fldCharType="end"/>
            </w:r>
          </w:hyperlink>
        </w:p>
        <w:p w14:paraId="0B1378A3" w14:textId="4C78DCCA" w:rsidR="00043975" w:rsidRDefault="00043975">
          <w:pPr>
            <w:pStyle w:val="TOC2"/>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899" w:history="1">
            <w:r w:rsidRPr="0062020B">
              <w:rPr>
                <w:rStyle w:val="Hyperlink"/>
                <w:noProof/>
              </w:rPr>
              <w:t>9.1</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Lead Consultant Role</w:t>
            </w:r>
            <w:r>
              <w:rPr>
                <w:noProof/>
                <w:webHidden/>
              </w:rPr>
              <w:tab/>
            </w:r>
            <w:r>
              <w:rPr>
                <w:noProof/>
                <w:webHidden/>
              </w:rPr>
              <w:fldChar w:fldCharType="begin"/>
            </w:r>
            <w:r>
              <w:rPr>
                <w:noProof/>
                <w:webHidden/>
              </w:rPr>
              <w:instrText xml:space="preserve"> PAGEREF _Toc224048899 \h </w:instrText>
            </w:r>
            <w:r>
              <w:rPr>
                <w:noProof/>
                <w:webHidden/>
              </w:rPr>
            </w:r>
            <w:r>
              <w:rPr>
                <w:noProof/>
                <w:webHidden/>
              </w:rPr>
              <w:fldChar w:fldCharType="separate"/>
            </w:r>
            <w:r>
              <w:rPr>
                <w:noProof/>
                <w:webHidden/>
              </w:rPr>
              <w:t>6</w:t>
            </w:r>
            <w:r>
              <w:rPr>
                <w:noProof/>
                <w:webHidden/>
              </w:rPr>
              <w:fldChar w:fldCharType="end"/>
            </w:r>
          </w:hyperlink>
        </w:p>
        <w:p w14:paraId="0507C462" w14:textId="5EB33520"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00" w:history="1">
            <w:r w:rsidRPr="0062020B">
              <w:rPr>
                <w:rStyle w:val="Hyperlink"/>
                <w:noProof/>
              </w:rPr>
              <w:t>10</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General information</w:t>
            </w:r>
            <w:r>
              <w:rPr>
                <w:noProof/>
                <w:webHidden/>
              </w:rPr>
              <w:tab/>
            </w:r>
            <w:r>
              <w:rPr>
                <w:noProof/>
                <w:webHidden/>
              </w:rPr>
              <w:fldChar w:fldCharType="begin"/>
            </w:r>
            <w:r>
              <w:rPr>
                <w:noProof/>
                <w:webHidden/>
              </w:rPr>
              <w:instrText xml:space="preserve"> PAGEREF _Toc224048900 \h </w:instrText>
            </w:r>
            <w:r>
              <w:rPr>
                <w:noProof/>
                <w:webHidden/>
              </w:rPr>
            </w:r>
            <w:r>
              <w:rPr>
                <w:noProof/>
                <w:webHidden/>
              </w:rPr>
              <w:fldChar w:fldCharType="separate"/>
            </w:r>
            <w:r>
              <w:rPr>
                <w:noProof/>
                <w:webHidden/>
              </w:rPr>
              <w:t>7</w:t>
            </w:r>
            <w:r>
              <w:rPr>
                <w:noProof/>
                <w:webHidden/>
              </w:rPr>
              <w:fldChar w:fldCharType="end"/>
            </w:r>
          </w:hyperlink>
        </w:p>
        <w:p w14:paraId="16059BCD" w14:textId="4AB8D7C5"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01" w:history="1">
            <w:r w:rsidRPr="0062020B">
              <w:rPr>
                <w:rStyle w:val="Hyperlink"/>
                <w:noProof/>
              </w:rPr>
              <w:t>10.1</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Staffing</w:t>
            </w:r>
            <w:r>
              <w:rPr>
                <w:noProof/>
                <w:webHidden/>
              </w:rPr>
              <w:tab/>
            </w:r>
            <w:r>
              <w:rPr>
                <w:noProof/>
                <w:webHidden/>
              </w:rPr>
              <w:fldChar w:fldCharType="begin"/>
            </w:r>
            <w:r>
              <w:rPr>
                <w:noProof/>
                <w:webHidden/>
              </w:rPr>
              <w:instrText xml:space="preserve"> PAGEREF _Toc224048901 \h </w:instrText>
            </w:r>
            <w:r>
              <w:rPr>
                <w:noProof/>
                <w:webHidden/>
              </w:rPr>
            </w:r>
            <w:r>
              <w:rPr>
                <w:noProof/>
                <w:webHidden/>
              </w:rPr>
              <w:fldChar w:fldCharType="separate"/>
            </w:r>
            <w:r>
              <w:rPr>
                <w:noProof/>
                <w:webHidden/>
              </w:rPr>
              <w:t>7</w:t>
            </w:r>
            <w:r>
              <w:rPr>
                <w:noProof/>
                <w:webHidden/>
              </w:rPr>
              <w:fldChar w:fldCharType="end"/>
            </w:r>
          </w:hyperlink>
        </w:p>
        <w:p w14:paraId="7036C3CA" w14:textId="2A5931BE"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02" w:history="1">
            <w:r w:rsidRPr="0062020B">
              <w:rPr>
                <w:rStyle w:val="Hyperlink"/>
                <w:noProof/>
              </w:rPr>
              <w:t>10.2</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Skills, Knowledge, and Expertise</w:t>
            </w:r>
            <w:r>
              <w:rPr>
                <w:noProof/>
                <w:webHidden/>
              </w:rPr>
              <w:tab/>
            </w:r>
            <w:r>
              <w:rPr>
                <w:noProof/>
                <w:webHidden/>
              </w:rPr>
              <w:fldChar w:fldCharType="begin"/>
            </w:r>
            <w:r>
              <w:rPr>
                <w:noProof/>
                <w:webHidden/>
              </w:rPr>
              <w:instrText xml:space="preserve"> PAGEREF _Toc224048902 \h </w:instrText>
            </w:r>
            <w:r>
              <w:rPr>
                <w:noProof/>
                <w:webHidden/>
              </w:rPr>
            </w:r>
            <w:r>
              <w:rPr>
                <w:noProof/>
                <w:webHidden/>
              </w:rPr>
              <w:fldChar w:fldCharType="separate"/>
            </w:r>
            <w:r>
              <w:rPr>
                <w:noProof/>
                <w:webHidden/>
              </w:rPr>
              <w:t>7</w:t>
            </w:r>
            <w:r>
              <w:rPr>
                <w:noProof/>
                <w:webHidden/>
              </w:rPr>
              <w:fldChar w:fldCharType="end"/>
            </w:r>
          </w:hyperlink>
        </w:p>
        <w:p w14:paraId="0001FEB1" w14:textId="3294F370"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03" w:history="1">
            <w:r w:rsidRPr="0062020B">
              <w:rPr>
                <w:rStyle w:val="Hyperlink"/>
                <w:noProof/>
              </w:rPr>
              <w:t>10.3</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Legislation</w:t>
            </w:r>
            <w:r>
              <w:rPr>
                <w:noProof/>
                <w:webHidden/>
              </w:rPr>
              <w:tab/>
            </w:r>
            <w:r>
              <w:rPr>
                <w:noProof/>
                <w:webHidden/>
              </w:rPr>
              <w:fldChar w:fldCharType="begin"/>
            </w:r>
            <w:r>
              <w:rPr>
                <w:noProof/>
                <w:webHidden/>
              </w:rPr>
              <w:instrText xml:space="preserve"> PAGEREF _Toc224048903 \h </w:instrText>
            </w:r>
            <w:r>
              <w:rPr>
                <w:noProof/>
                <w:webHidden/>
              </w:rPr>
            </w:r>
            <w:r>
              <w:rPr>
                <w:noProof/>
                <w:webHidden/>
              </w:rPr>
              <w:fldChar w:fldCharType="separate"/>
            </w:r>
            <w:r>
              <w:rPr>
                <w:noProof/>
                <w:webHidden/>
              </w:rPr>
              <w:t>7</w:t>
            </w:r>
            <w:r>
              <w:rPr>
                <w:noProof/>
                <w:webHidden/>
              </w:rPr>
              <w:fldChar w:fldCharType="end"/>
            </w:r>
          </w:hyperlink>
        </w:p>
        <w:p w14:paraId="67948BC3" w14:textId="49DB5B0D"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04" w:history="1">
            <w:r w:rsidRPr="0062020B">
              <w:rPr>
                <w:rStyle w:val="Hyperlink"/>
                <w:noProof/>
              </w:rPr>
              <w:t>10.4</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Service Management</w:t>
            </w:r>
            <w:r>
              <w:rPr>
                <w:noProof/>
                <w:webHidden/>
              </w:rPr>
              <w:tab/>
            </w:r>
            <w:r>
              <w:rPr>
                <w:noProof/>
                <w:webHidden/>
              </w:rPr>
              <w:fldChar w:fldCharType="begin"/>
            </w:r>
            <w:r>
              <w:rPr>
                <w:noProof/>
                <w:webHidden/>
              </w:rPr>
              <w:instrText xml:space="preserve"> PAGEREF _Toc224048904 \h </w:instrText>
            </w:r>
            <w:r>
              <w:rPr>
                <w:noProof/>
                <w:webHidden/>
              </w:rPr>
            </w:r>
            <w:r>
              <w:rPr>
                <w:noProof/>
                <w:webHidden/>
              </w:rPr>
              <w:fldChar w:fldCharType="separate"/>
            </w:r>
            <w:r>
              <w:rPr>
                <w:noProof/>
                <w:webHidden/>
              </w:rPr>
              <w:t>7</w:t>
            </w:r>
            <w:r>
              <w:rPr>
                <w:noProof/>
                <w:webHidden/>
              </w:rPr>
              <w:fldChar w:fldCharType="end"/>
            </w:r>
          </w:hyperlink>
        </w:p>
        <w:p w14:paraId="48C2B246" w14:textId="53C59CE8"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05" w:history="1">
            <w:r w:rsidRPr="0062020B">
              <w:rPr>
                <w:rStyle w:val="Hyperlink"/>
                <w:noProof/>
              </w:rPr>
              <w:t>10.5</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Exit Strategy</w:t>
            </w:r>
            <w:r>
              <w:rPr>
                <w:noProof/>
                <w:webHidden/>
              </w:rPr>
              <w:tab/>
            </w:r>
            <w:r>
              <w:rPr>
                <w:noProof/>
                <w:webHidden/>
              </w:rPr>
              <w:fldChar w:fldCharType="begin"/>
            </w:r>
            <w:r>
              <w:rPr>
                <w:noProof/>
                <w:webHidden/>
              </w:rPr>
              <w:instrText xml:space="preserve"> PAGEREF _Toc224048905 \h </w:instrText>
            </w:r>
            <w:r>
              <w:rPr>
                <w:noProof/>
                <w:webHidden/>
              </w:rPr>
            </w:r>
            <w:r>
              <w:rPr>
                <w:noProof/>
                <w:webHidden/>
              </w:rPr>
              <w:fldChar w:fldCharType="separate"/>
            </w:r>
            <w:r>
              <w:rPr>
                <w:noProof/>
                <w:webHidden/>
              </w:rPr>
              <w:t>7</w:t>
            </w:r>
            <w:r>
              <w:rPr>
                <w:noProof/>
                <w:webHidden/>
              </w:rPr>
              <w:fldChar w:fldCharType="end"/>
            </w:r>
          </w:hyperlink>
        </w:p>
        <w:p w14:paraId="703E077C" w14:textId="069F6A58"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06" w:history="1">
            <w:r w:rsidRPr="0062020B">
              <w:rPr>
                <w:rStyle w:val="Hyperlink"/>
                <w:noProof/>
              </w:rPr>
              <w:t>10.6</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Business Continuity</w:t>
            </w:r>
            <w:r>
              <w:rPr>
                <w:noProof/>
                <w:webHidden/>
              </w:rPr>
              <w:tab/>
            </w:r>
            <w:r>
              <w:rPr>
                <w:noProof/>
                <w:webHidden/>
              </w:rPr>
              <w:fldChar w:fldCharType="begin"/>
            </w:r>
            <w:r>
              <w:rPr>
                <w:noProof/>
                <w:webHidden/>
              </w:rPr>
              <w:instrText xml:space="preserve"> PAGEREF _Toc224048906 \h </w:instrText>
            </w:r>
            <w:r>
              <w:rPr>
                <w:noProof/>
                <w:webHidden/>
              </w:rPr>
            </w:r>
            <w:r>
              <w:rPr>
                <w:noProof/>
                <w:webHidden/>
              </w:rPr>
              <w:fldChar w:fldCharType="separate"/>
            </w:r>
            <w:r>
              <w:rPr>
                <w:noProof/>
                <w:webHidden/>
              </w:rPr>
              <w:t>8</w:t>
            </w:r>
            <w:r>
              <w:rPr>
                <w:noProof/>
                <w:webHidden/>
              </w:rPr>
              <w:fldChar w:fldCharType="end"/>
            </w:r>
          </w:hyperlink>
        </w:p>
        <w:p w14:paraId="16B21B02" w14:textId="7E7128F7"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07" w:history="1">
            <w:r w:rsidRPr="0062020B">
              <w:rPr>
                <w:rStyle w:val="Hyperlink"/>
                <w:noProof/>
              </w:rPr>
              <w:t>10.7</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Sub-Contractors / Consultants</w:t>
            </w:r>
            <w:r>
              <w:rPr>
                <w:noProof/>
                <w:webHidden/>
              </w:rPr>
              <w:tab/>
            </w:r>
            <w:r>
              <w:rPr>
                <w:noProof/>
                <w:webHidden/>
              </w:rPr>
              <w:fldChar w:fldCharType="begin"/>
            </w:r>
            <w:r>
              <w:rPr>
                <w:noProof/>
                <w:webHidden/>
              </w:rPr>
              <w:instrText xml:space="preserve"> PAGEREF _Toc224048907 \h </w:instrText>
            </w:r>
            <w:r>
              <w:rPr>
                <w:noProof/>
                <w:webHidden/>
              </w:rPr>
            </w:r>
            <w:r>
              <w:rPr>
                <w:noProof/>
                <w:webHidden/>
              </w:rPr>
              <w:fldChar w:fldCharType="separate"/>
            </w:r>
            <w:r>
              <w:rPr>
                <w:noProof/>
                <w:webHidden/>
              </w:rPr>
              <w:t>8</w:t>
            </w:r>
            <w:r>
              <w:rPr>
                <w:noProof/>
                <w:webHidden/>
              </w:rPr>
              <w:fldChar w:fldCharType="end"/>
            </w:r>
          </w:hyperlink>
        </w:p>
        <w:p w14:paraId="49C2D20D" w14:textId="386F0B3C"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08" w:history="1">
            <w:r w:rsidRPr="0062020B">
              <w:rPr>
                <w:rStyle w:val="Hyperlink"/>
                <w:noProof/>
              </w:rPr>
              <w:t>11</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Guidance for Calling-off from the Framework Agreement</w:t>
            </w:r>
            <w:r>
              <w:rPr>
                <w:noProof/>
                <w:webHidden/>
              </w:rPr>
              <w:tab/>
            </w:r>
            <w:r>
              <w:rPr>
                <w:noProof/>
                <w:webHidden/>
              </w:rPr>
              <w:fldChar w:fldCharType="begin"/>
            </w:r>
            <w:r>
              <w:rPr>
                <w:noProof/>
                <w:webHidden/>
              </w:rPr>
              <w:instrText xml:space="preserve"> PAGEREF _Toc224048908 \h </w:instrText>
            </w:r>
            <w:r>
              <w:rPr>
                <w:noProof/>
                <w:webHidden/>
              </w:rPr>
            </w:r>
            <w:r>
              <w:rPr>
                <w:noProof/>
                <w:webHidden/>
              </w:rPr>
              <w:fldChar w:fldCharType="separate"/>
            </w:r>
            <w:r>
              <w:rPr>
                <w:noProof/>
                <w:webHidden/>
              </w:rPr>
              <w:t>8</w:t>
            </w:r>
            <w:r>
              <w:rPr>
                <w:noProof/>
                <w:webHidden/>
              </w:rPr>
              <w:fldChar w:fldCharType="end"/>
            </w:r>
          </w:hyperlink>
        </w:p>
        <w:p w14:paraId="52010AA6" w14:textId="2BA89D0C"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09" w:history="1">
            <w:r w:rsidRPr="0062020B">
              <w:rPr>
                <w:rStyle w:val="Hyperlink"/>
                <w:noProof/>
              </w:rPr>
              <w:t>11.1</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Call-Off Process 1 - Mini-Competition</w:t>
            </w:r>
            <w:r>
              <w:rPr>
                <w:noProof/>
                <w:webHidden/>
              </w:rPr>
              <w:tab/>
            </w:r>
            <w:r>
              <w:rPr>
                <w:noProof/>
                <w:webHidden/>
              </w:rPr>
              <w:fldChar w:fldCharType="begin"/>
            </w:r>
            <w:r>
              <w:rPr>
                <w:noProof/>
                <w:webHidden/>
              </w:rPr>
              <w:instrText xml:space="preserve"> PAGEREF _Toc224048909 \h </w:instrText>
            </w:r>
            <w:r>
              <w:rPr>
                <w:noProof/>
                <w:webHidden/>
              </w:rPr>
            </w:r>
            <w:r>
              <w:rPr>
                <w:noProof/>
                <w:webHidden/>
              </w:rPr>
              <w:fldChar w:fldCharType="separate"/>
            </w:r>
            <w:r>
              <w:rPr>
                <w:noProof/>
                <w:webHidden/>
              </w:rPr>
              <w:t>8</w:t>
            </w:r>
            <w:r>
              <w:rPr>
                <w:noProof/>
                <w:webHidden/>
              </w:rPr>
              <w:fldChar w:fldCharType="end"/>
            </w:r>
          </w:hyperlink>
        </w:p>
        <w:p w14:paraId="0D02588D" w14:textId="5315DDDD"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10" w:history="1">
            <w:r w:rsidRPr="0062020B">
              <w:rPr>
                <w:rStyle w:val="Hyperlink"/>
                <w:noProof/>
              </w:rPr>
              <w:t>11.2</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Call-Off Process 2 - Direct Award (Rotation Based) for below threshold goods and services</w:t>
            </w:r>
            <w:r>
              <w:rPr>
                <w:noProof/>
                <w:webHidden/>
              </w:rPr>
              <w:tab/>
            </w:r>
            <w:r>
              <w:rPr>
                <w:noProof/>
                <w:webHidden/>
              </w:rPr>
              <w:fldChar w:fldCharType="begin"/>
            </w:r>
            <w:r>
              <w:rPr>
                <w:noProof/>
                <w:webHidden/>
              </w:rPr>
              <w:instrText xml:space="preserve"> PAGEREF _Toc224048910 \h </w:instrText>
            </w:r>
            <w:r>
              <w:rPr>
                <w:noProof/>
                <w:webHidden/>
              </w:rPr>
            </w:r>
            <w:r>
              <w:rPr>
                <w:noProof/>
                <w:webHidden/>
              </w:rPr>
              <w:fldChar w:fldCharType="separate"/>
            </w:r>
            <w:r>
              <w:rPr>
                <w:noProof/>
                <w:webHidden/>
              </w:rPr>
              <w:t>9</w:t>
            </w:r>
            <w:r>
              <w:rPr>
                <w:noProof/>
                <w:webHidden/>
              </w:rPr>
              <w:fldChar w:fldCharType="end"/>
            </w:r>
          </w:hyperlink>
        </w:p>
        <w:p w14:paraId="2E0BCF53" w14:textId="70AE8222"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11" w:history="1">
            <w:r w:rsidRPr="0062020B">
              <w:rPr>
                <w:rStyle w:val="Hyperlink"/>
                <w:noProof/>
              </w:rPr>
              <w:t>11.3</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Call-Off Process 3 - Desktop Exercise for below threshold goods and services</w:t>
            </w:r>
            <w:r>
              <w:rPr>
                <w:noProof/>
                <w:webHidden/>
              </w:rPr>
              <w:tab/>
            </w:r>
            <w:r>
              <w:rPr>
                <w:noProof/>
                <w:webHidden/>
              </w:rPr>
              <w:fldChar w:fldCharType="begin"/>
            </w:r>
            <w:r>
              <w:rPr>
                <w:noProof/>
                <w:webHidden/>
              </w:rPr>
              <w:instrText xml:space="preserve"> PAGEREF _Toc224048911 \h </w:instrText>
            </w:r>
            <w:r>
              <w:rPr>
                <w:noProof/>
                <w:webHidden/>
              </w:rPr>
            </w:r>
            <w:r>
              <w:rPr>
                <w:noProof/>
                <w:webHidden/>
              </w:rPr>
              <w:fldChar w:fldCharType="separate"/>
            </w:r>
            <w:r>
              <w:rPr>
                <w:noProof/>
                <w:webHidden/>
              </w:rPr>
              <w:t>9</w:t>
            </w:r>
            <w:r>
              <w:rPr>
                <w:noProof/>
                <w:webHidden/>
              </w:rPr>
              <w:fldChar w:fldCharType="end"/>
            </w:r>
          </w:hyperlink>
        </w:p>
        <w:p w14:paraId="161D5C2D" w14:textId="6A09BF01"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12" w:history="1">
            <w:r w:rsidRPr="0062020B">
              <w:rPr>
                <w:rStyle w:val="Hyperlink"/>
                <w:noProof/>
              </w:rPr>
              <w:t>12</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Options</w:t>
            </w:r>
            <w:r>
              <w:rPr>
                <w:noProof/>
                <w:webHidden/>
              </w:rPr>
              <w:tab/>
            </w:r>
            <w:r>
              <w:rPr>
                <w:noProof/>
                <w:webHidden/>
              </w:rPr>
              <w:fldChar w:fldCharType="begin"/>
            </w:r>
            <w:r>
              <w:rPr>
                <w:noProof/>
                <w:webHidden/>
              </w:rPr>
              <w:instrText xml:space="preserve"> PAGEREF _Toc224048912 \h </w:instrText>
            </w:r>
            <w:r>
              <w:rPr>
                <w:noProof/>
                <w:webHidden/>
              </w:rPr>
            </w:r>
            <w:r>
              <w:rPr>
                <w:noProof/>
                <w:webHidden/>
              </w:rPr>
              <w:fldChar w:fldCharType="separate"/>
            </w:r>
            <w:r>
              <w:rPr>
                <w:noProof/>
                <w:webHidden/>
              </w:rPr>
              <w:t>9</w:t>
            </w:r>
            <w:r>
              <w:rPr>
                <w:noProof/>
                <w:webHidden/>
              </w:rPr>
              <w:fldChar w:fldCharType="end"/>
            </w:r>
          </w:hyperlink>
        </w:p>
        <w:p w14:paraId="7F65E696" w14:textId="616D0461"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13" w:history="1">
            <w:r w:rsidRPr="0062020B">
              <w:rPr>
                <w:rStyle w:val="Hyperlink"/>
                <w:noProof/>
              </w:rPr>
              <w:t>13</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Key Performance Indicators</w:t>
            </w:r>
            <w:r>
              <w:rPr>
                <w:noProof/>
                <w:webHidden/>
              </w:rPr>
              <w:tab/>
            </w:r>
            <w:r>
              <w:rPr>
                <w:noProof/>
                <w:webHidden/>
              </w:rPr>
              <w:fldChar w:fldCharType="begin"/>
            </w:r>
            <w:r>
              <w:rPr>
                <w:noProof/>
                <w:webHidden/>
              </w:rPr>
              <w:instrText xml:space="preserve"> PAGEREF _Toc224048913 \h </w:instrText>
            </w:r>
            <w:r>
              <w:rPr>
                <w:noProof/>
                <w:webHidden/>
              </w:rPr>
            </w:r>
            <w:r>
              <w:rPr>
                <w:noProof/>
                <w:webHidden/>
              </w:rPr>
              <w:fldChar w:fldCharType="separate"/>
            </w:r>
            <w:r>
              <w:rPr>
                <w:noProof/>
                <w:webHidden/>
              </w:rPr>
              <w:t>9</w:t>
            </w:r>
            <w:r>
              <w:rPr>
                <w:noProof/>
                <w:webHidden/>
              </w:rPr>
              <w:fldChar w:fldCharType="end"/>
            </w:r>
          </w:hyperlink>
        </w:p>
        <w:p w14:paraId="034C0A32" w14:textId="595B38E3"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14" w:history="1">
            <w:r w:rsidRPr="0062020B">
              <w:rPr>
                <w:rStyle w:val="Hyperlink"/>
                <w:noProof/>
              </w:rPr>
              <w:t>14</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Supplier Sustainability Action Plan</w:t>
            </w:r>
            <w:r>
              <w:rPr>
                <w:noProof/>
                <w:webHidden/>
              </w:rPr>
              <w:tab/>
            </w:r>
            <w:r>
              <w:rPr>
                <w:noProof/>
                <w:webHidden/>
              </w:rPr>
              <w:fldChar w:fldCharType="begin"/>
            </w:r>
            <w:r>
              <w:rPr>
                <w:noProof/>
                <w:webHidden/>
              </w:rPr>
              <w:instrText xml:space="preserve"> PAGEREF _Toc224048914 \h </w:instrText>
            </w:r>
            <w:r>
              <w:rPr>
                <w:noProof/>
                <w:webHidden/>
              </w:rPr>
            </w:r>
            <w:r>
              <w:rPr>
                <w:noProof/>
                <w:webHidden/>
              </w:rPr>
              <w:fldChar w:fldCharType="separate"/>
            </w:r>
            <w:r>
              <w:rPr>
                <w:noProof/>
                <w:webHidden/>
              </w:rPr>
              <w:t>10</w:t>
            </w:r>
            <w:r>
              <w:rPr>
                <w:noProof/>
                <w:webHidden/>
              </w:rPr>
              <w:fldChar w:fldCharType="end"/>
            </w:r>
          </w:hyperlink>
        </w:p>
        <w:p w14:paraId="172FE3D4" w14:textId="32720989"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15" w:history="1">
            <w:r w:rsidRPr="0062020B">
              <w:rPr>
                <w:rStyle w:val="Hyperlink"/>
                <w:noProof/>
              </w:rPr>
              <w:t>15</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Community Benefits</w:t>
            </w:r>
            <w:r>
              <w:rPr>
                <w:noProof/>
                <w:webHidden/>
              </w:rPr>
              <w:tab/>
            </w:r>
            <w:r>
              <w:rPr>
                <w:noProof/>
                <w:webHidden/>
              </w:rPr>
              <w:fldChar w:fldCharType="begin"/>
            </w:r>
            <w:r>
              <w:rPr>
                <w:noProof/>
                <w:webHidden/>
              </w:rPr>
              <w:instrText xml:space="preserve"> PAGEREF _Toc224048915 \h </w:instrText>
            </w:r>
            <w:r>
              <w:rPr>
                <w:noProof/>
                <w:webHidden/>
              </w:rPr>
            </w:r>
            <w:r>
              <w:rPr>
                <w:noProof/>
                <w:webHidden/>
              </w:rPr>
              <w:fldChar w:fldCharType="separate"/>
            </w:r>
            <w:r>
              <w:rPr>
                <w:noProof/>
                <w:webHidden/>
              </w:rPr>
              <w:t>10</w:t>
            </w:r>
            <w:r>
              <w:rPr>
                <w:noProof/>
                <w:webHidden/>
              </w:rPr>
              <w:fldChar w:fldCharType="end"/>
            </w:r>
          </w:hyperlink>
        </w:p>
        <w:p w14:paraId="2343F052" w14:textId="10776557"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16" w:history="1">
            <w:r w:rsidRPr="0062020B">
              <w:rPr>
                <w:rStyle w:val="Hyperlink"/>
                <w:noProof/>
              </w:rPr>
              <w:t>16</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Appendices</w:t>
            </w:r>
            <w:r>
              <w:rPr>
                <w:noProof/>
                <w:webHidden/>
              </w:rPr>
              <w:tab/>
            </w:r>
            <w:r>
              <w:rPr>
                <w:noProof/>
                <w:webHidden/>
              </w:rPr>
              <w:fldChar w:fldCharType="begin"/>
            </w:r>
            <w:r>
              <w:rPr>
                <w:noProof/>
                <w:webHidden/>
              </w:rPr>
              <w:instrText xml:space="preserve"> PAGEREF _Toc224048916 \h </w:instrText>
            </w:r>
            <w:r>
              <w:rPr>
                <w:noProof/>
                <w:webHidden/>
              </w:rPr>
            </w:r>
            <w:r>
              <w:rPr>
                <w:noProof/>
                <w:webHidden/>
              </w:rPr>
              <w:fldChar w:fldCharType="separate"/>
            </w:r>
            <w:r>
              <w:rPr>
                <w:noProof/>
                <w:webHidden/>
              </w:rPr>
              <w:t>11</w:t>
            </w:r>
            <w:r>
              <w:rPr>
                <w:noProof/>
                <w:webHidden/>
              </w:rPr>
              <w:fldChar w:fldCharType="end"/>
            </w:r>
          </w:hyperlink>
        </w:p>
        <w:p w14:paraId="00673C08" w14:textId="5C223B3B"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17" w:history="1">
            <w:r w:rsidRPr="0062020B">
              <w:rPr>
                <w:rStyle w:val="Hyperlink"/>
                <w:noProof/>
              </w:rPr>
              <w:t>17</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Tender Evaluation Criteria</w:t>
            </w:r>
            <w:r>
              <w:rPr>
                <w:noProof/>
                <w:webHidden/>
              </w:rPr>
              <w:tab/>
            </w:r>
            <w:r>
              <w:rPr>
                <w:noProof/>
                <w:webHidden/>
              </w:rPr>
              <w:fldChar w:fldCharType="begin"/>
            </w:r>
            <w:r>
              <w:rPr>
                <w:noProof/>
                <w:webHidden/>
              </w:rPr>
              <w:instrText xml:space="preserve"> PAGEREF _Toc224048917 \h </w:instrText>
            </w:r>
            <w:r>
              <w:rPr>
                <w:noProof/>
                <w:webHidden/>
              </w:rPr>
            </w:r>
            <w:r>
              <w:rPr>
                <w:noProof/>
                <w:webHidden/>
              </w:rPr>
              <w:fldChar w:fldCharType="separate"/>
            </w:r>
            <w:r>
              <w:rPr>
                <w:noProof/>
                <w:webHidden/>
              </w:rPr>
              <w:t>11</w:t>
            </w:r>
            <w:r>
              <w:rPr>
                <w:noProof/>
                <w:webHidden/>
              </w:rPr>
              <w:fldChar w:fldCharType="end"/>
            </w:r>
          </w:hyperlink>
        </w:p>
        <w:p w14:paraId="1376A1E7" w14:textId="54B6BF2B"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18" w:history="1">
            <w:r w:rsidRPr="0062020B">
              <w:rPr>
                <w:rStyle w:val="Hyperlink"/>
                <w:noProof/>
              </w:rPr>
              <w:t>17.1</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Instructions for Completing Your Response</w:t>
            </w:r>
            <w:r>
              <w:rPr>
                <w:noProof/>
                <w:webHidden/>
              </w:rPr>
              <w:tab/>
            </w:r>
            <w:r>
              <w:rPr>
                <w:noProof/>
                <w:webHidden/>
              </w:rPr>
              <w:fldChar w:fldCharType="begin"/>
            </w:r>
            <w:r>
              <w:rPr>
                <w:noProof/>
                <w:webHidden/>
              </w:rPr>
              <w:instrText xml:space="preserve"> PAGEREF _Toc224048918 \h </w:instrText>
            </w:r>
            <w:r>
              <w:rPr>
                <w:noProof/>
                <w:webHidden/>
              </w:rPr>
            </w:r>
            <w:r>
              <w:rPr>
                <w:noProof/>
                <w:webHidden/>
              </w:rPr>
              <w:fldChar w:fldCharType="separate"/>
            </w:r>
            <w:r>
              <w:rPr>
                <w:noProof/>
                <w:webHidden/>
              </w:rPr>
              <w:t>12</w:t>
            </w:r>
            <w:r>
              <w:rPr>
                <w:noProof/>
                <w:webHidden/>
              </w:rPr>
              <w:fldChar w:fldCharType="end"/>
            </w:r>
          </w:hyperlink>
        </w:p>
        <w:p w14:paraId="492DC7BA" w14:textId="0BFBA322"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19" w:history="1">
            <w:r w:rsidRPr="0062020B">
              <w:rPr>
                <w:rStyle w:val="Hyperlink"/>
                <w:noProof/>
              </w:rPr>
              <w:t>17.2</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Pre-Qualification Questions</w:t>
            </w:r>
            <w:r>
              <w:rPr>
                <w:noProof/>
                <w:webHidden/>
              </w:rPr>
              <w:tab/>
            </w:r>
            <w:r>
              <w:rPr>
                <w:noProof/>
                <w:webHidden/>
              </w:rPr>
              <w:fldChar w:fldCharType="begin"/>
            </w:r>
            <w:r>
              <w:rPr>
                <w:noProof/>
                <w:webHidden/>
              </w:rPr>
              <w:instrText xml:space="preserve"> PAGEREF _Toc224048919 \h </w:instrText>
            </w:r>
            <w:r>
              <w:rPr>
                <w:noProof/>
                <w:webHidden/>
              </w:rPr>
            </w:r>
            <w:r>
              <w:rPr>
                <w:noProof/>
                <w:webHidden/>
              </w:rPr>
              <w:fldChar w:fldCharType="separate"/>
            </w:r>
            <w:r>
              <w:rPr>
                <w:noProof/>
                <w:webHidden/>
              </w:rPr>
              <w:t>12</w:t>
            </w:r>
            <w:r>
              <w:rPr>
                <w:noProof/>
                <w:webHidden/>
              </w:rPr>
              <w:fldChar w:fldCharType="end"/>
            </w:r>
          </w:hyperlink>
        </w:p>
        <w:p w14:paraId="7C54043D" w14:textId="335DC4AC" w:rsidR="00043975" w:rsidRDefault="00043975">
          <w:pPr>
            <w:pStyle w:val="TOC2"/>
            <w:tabs>
              <w:tab w:val="left" w:pos="960"/>
              <w:tab w:val="right" w:pos="9260"/>
            </w:tabs>
            <w:rPr>
              <w:rFonts w:asciiTheme="minorHAnsi" w:eastAsiaTheme="minorEastAsia" w:hAnsiTheme="minorHAnsi" w:cstheme="minorBidi"/>
              <w:noProof/>
              <w:kern w:val="2"/>
              <w:sz w:val="24"/>
              <w:szCs w:val="24"/>
              <w:lang w:val="en-GB"/>
              <w14:ligatures w14:val="standardContextual"/>
            </w:rPr>
          </w:pPr>
          <w:hyperlink w:anchor="_Toc224048920" w:history="1">
            <w:r w:rsidRPr="0062020B">
              <w:rPr>
                <w:rStyle w:val="Hyperlink"/>
                <w:noProof/>
              </w:rPr>
              <w:t>17.3</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Capacity and Capability Assessment</w:t>
            </w:r>
            <w:r>
              <w:rPr>
                <w:noProof/>
                <w:webHidden/>
              </w:rPr>
              <w:tab/>
            </w:r>
            <w:r>
              <w:rPr>
                <w:noProof/>
                <w:webHidden/>
              </w:rPr>
              <w:fldChar w:fldCharType="begin"/>
            </w:r>
            <w:r>
              <w:rPr>
                <w:noProof/>
                <w:webHidden/>
              </w:rPr>
              <w:instrText xml:space="preserve"> PAGEREF _Toc224048920 \h </w:instrText>
            </w:r>
            <w:r>
              <w:rPr>
                <w:noProof/>
                <w:webHidden/>
              </w:rPr>
            </w:r>
            <w:r>
              <w:rPr>
                <w:noProof/>
                <w:webHidden/>
              </w:rPr>
              <w:fldChar w:fldCharType="separate"/>
            </w:r>
            <w:r>
              <w:rPr>
                <w:noProof/>
                <w:webHidden/>
              </w:rPr>
              <w:t>12</w:t>
            </w:r>
            <w:r>
              <w:rPr>
                <w:noProof/>
                <w:webHidden/>
              </w:rPr>
              <w:fldChar w:fldCharType="end"/>
            </w:r>
          </w:hyperlink>
        </w:p>
        <w:p w14:paraId="3E338A20" w14:textId="5E05D4B5"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21" w:history="1">
            <w:r w:rsidRPr="0062020B">
              <w:rPr>
                <w:rStyle w:val="Hyperlink"/>
                <w:noProof/>
              </w:rPr>
              <w:t>18</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Appendix B – Pricing Schedule</w:t>
            </w:r>
            <w:r>
              <w:rPr>
                <w:noProof/>
                <w:webHidden/>
              </w:rPr>
              <w:tab/>
            </w:r>
            <w:r>
              <w:rPr>
                <w:noProof/>
                <w:webHidden/>
              </w:rPr>
              <w:fldChar w:fldCharType="begin"/>
            </w:r>
            <w:r>
              <w:rPr>
                <w:noProof/>
                <w:webHidden/>
              </w:rPr>
              <w:instrText xml:space="preserve"> PAGEREF _Toc224048921 \h </w:instrText>
            </w:r>
            <w:r>
              <w:rPr>
                <w:noProof/>
                <w:webHidden/>
              </w:rPr>
            </w:r>
            <w:r>
              <w:rPr>
                <w:noProof/>
                <w:webHidden/>
              </w:rPr>
              <w:fldChar w:fldCharType="separate"/>
            </w:r>
            <w:r>
              <w:rPr>
                <w:noProof/>
                <w:webHidden/>
              </w:rPr>
              <w:t>15</w:t>
            </w:r>
            <w:r>
              <w:rPr>
                <w:noProof/>
                <w:webHidden/>
              </w:rPr>
              <w:fldChar w:fldCharType="end"/>
            </w:r>
          </w:hyperlink>
        </w:p>
        <w:p w14:paraId="5A46D21A" w14:textId="16BECE8B" w:rsidR="00043975" w:rsidRDefault="00043975">
          <w:pPr>
            <w:pStyle w:val="TOC1"/>
            <w:tabs>
              <w:tab w:val="left" w:pos="720"/>
              <w:tab w:val="right" w:pos="9260"/>
            </w:tabs>
            <w:rPr>
              <w:rFonts w:asciiTheme="minorHAnsi" w:eastAsiaTheme="minorEastAsia" w:hAnsiTheme="minorHAnsi" w:cstheme="minorBidi"/>
              <w:noProof/>
              <w:kern w:val="2"/>
              <w:sz w:val="24"/>
              <w:szCs w:val="24"/>
              <w:lang w:val="en-GB"/>
              <w14:ligatures w14:val="standardContextual"/>
            </w:rPr>
          </w:pPr>
          <w:hyperlink w:anchor="_Toc224048922" w:history="1">
            <w:r w:rsidRPr="0062020B">
              <w:rPr>
                <w:rStyle w:val="Hyperlink"/>
                <w:noProof/>
              </w:rPr>
              <w:t>19</w:t>
            </w:r>
            <w:r>
              <w:rPr>
                <w:rFonts w:asciiTheme="minorHAnsi" w:eastAsiaTheme="minorEastAsia" w:hAnsiTheme="minorHAnsi" w:cstheme="minorBidi"/>
                <w:noProof/>
                <w:kern w:val="2"/>
                <w:sz w:val="24"/>
                <w:szCs w:val="24"/>
                <w:lang w:val="en-GB"/>
                <w14:ligatures w14:val="standardContextual"/>
              </w:rPr>
              <w:tab/>
            </w:r>
            <w:r w:rsidRPr="0062020B">
              <w:rPr>
                <w:rStyle w:val="Hyperlink"/>
                <w:noProof/>
              </w:rPr>
              <w:t>Abnormal Low Bids</w:t>
            </w:r>
            <w:r>
              <w:rPr>
                <w:noProof/>
                <w:webHidden/>
              </w:rPr>
              <w:tab/>
            </w:r>
            <w:r>
              <w:rPr>
                <w:noProof/>
                <w:webHidden/>
              </w:rPr>
              <w:fldChar w:fldCharType="begin"/>
            </w:r>
            <w:r>
              <w:rPr>
                <w:noProof/>
                <w:webHidden/>
              </w:rPr>
              <w:instrText xml:space="preserve"> PAGEREF _Toc224048922 \h </w:instrText>
            </w:r>
            <w:r>
              <w:rPr>
                <w:noProof/>
                <w:webHidden/>
              </w:rPr>
            </w:r>
            <w:r>
              <w:rPr>
                <w:noProof/>
                <w:webHidden/>
              </w:rPr>
              <w:fldChar w:fldCharType="separate"/>
            </w:r>
            <w:r>
              <w:rPr>
                <w:noProof/>
                <w:webHidden/>
              </w:rPr>
              <w:t>16</w:t>
            </w:r>
            <w:r>
              <w:rPr>
                <w:noProof/>
                <w:webHidden/>
              </w:rPr>
              <w:fldChar w:fldCharType="end"/>
            </w:r>
          </w:hyperlink>
        </w:p>
        <w:p w14:paraId="79E0DBA3" w14:textId="69F71F89" w:rsidR="00321490" w:rsidRDefault="00000000">
          <w:pPr>
            <w:pBdr>
              <w:top w:val="nil"/>
              <w:left w:val="nil"/>
              <w:bottom w:val="nil"/>
              <w:right w:val="nil"/>
              <w:between w:val="nil"/>
            </w:pBdr>
            <w:tabs>
              <w:tab w:val="right" w:pos="9260"/>
            </w:tabs>
            <w:spacing w:after="100"/>
            <w:rPr>
              <w:color w:val="000000"/>
            </w:rPr>
          </w:pPr>
          <w:r>
            <w:fldChar w:fldCharType="end"/>
          </w:r>
        </w:p>
      </w:sdtContent>
    </w:sdt>
    <w:p w14:paraId="4256EE8E" w14:textId="77777777" w:rsidR="00321490" w:rsidRDefault="00321490"/>
    <w:p w14:paraId="1C0A9E9F" w14:textId="77777777" w:rsidR="00321490" w:rsidRDefault="00321490"/>
    <w:p w14:paraId="5E73F5DA" w14:textId="77777777" w:rsidR="00321490" w:rsidRDefault="00321490"/>
    <w:tbl>
      <w:tblPr>
        <w:tblStyle w:val="a8"/>
        <w:tblW w:w="9256"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56"/>
      </w:tblGrid>
      <w:tr w:rsidR="00321490" w14:paraId="5885CF61" w14:textId="77777777">
        <w:tc>
          <w:tcPr>
            <w:tcW w:w="9256" w:type="dxa"/>
          </w:tcPr>
          <w:p w14:paraId="21AB9FF6" w14:textId="77777777" w:rsidR="00321490" w:rsidRDefault="00000000">
            <w:pPr>
              <w:rPr>
                <w:b/>
                <w:bCs/>
              </w:rPr>
            </w:pPr>
            <w:r>
              <w:rPr>
                <w:b/>
                <w:bCs/>
              </w:rPr>
              <w:t>Mesur Gymraeg (Cymru) 2011</w:t>
            </w:r>
          </w:p>
          <w:p w14:paraId="50246C32" w14:textId="77777777" w:rsidR="00321490" w:rsidRDefault="00000000">
            <w:pPr>
              <w:rPr>
                <w:color w:val="FF0000"/>
              </w:rPr>
            </w:pPr>
            <w:r>
              <w:rPr>
                <w:color w:val="FF0000"/>
              </w:rPr>
              <w:t xml:space="preserve">Os hoffech dderbyn y dogfennau tendro yn y Gymraeg, cysylltwch â </w:t>
            </w:r>
            <w:hyperlink r:id="rId8">
              <w:r>
                <w:rPr>
                  <w:color w:val="0000FF"/>
                  <w:u w:val="single"/>
                </w:rPr>
                <w:t>procurement@pcydds.ac.uk</w:t>
              </w:r>
            </w:hyperlink>
            <w:r>
              <w:rPr>
                <w:color w:val="FF0000"/>
              </w:rPr>
              <w:t xml:space="preserve">. </w:t>
            </w:r>
          </w:p>
          <w:p w14:paraId="20578D1D" w14:textId="77777777" w:rsidR="00321490" w:rsidRDefault="00321490">
            <w:pPr>
              <w:rPr>
                <w:color w:val="FF0000"/>
              </w:rPr>
            </w:pPr>
          </w:p>
          <w:p w14:paraId="59CD47EF" w14:textId="77777777" w:rsidR="00321490" w:rsidRDefault="00000000">
            <w:pPr>
              <w:rPr>
                <w:color w:val="FF0000"/>
              </w:rPr>
            </w:pPr>
            <w:r>
              <w:rPr>
                <w:color w:val="FF0000"/>
              </w:rPr>
              <w:t>Gallwn ystyried cyflwyniadau yn Gymraeg, gan na fydd y rhain yn cael eu trin yn llai ffafriol na thendr a gyflwynir yn Saesneg.</w:t>
            </w:r>
          </w:p>
          <w:p w14:paraId="334D70B8" w14:textId="77777777" w:rsidR="00321490" w:rsidRDefault="00321490">
            <w:pPr>
              <w:rPr>
                <w:color w:val="FF0000"/>
              </w:rPr>
            </w:pPr>
          </w:p>
          <w:p w14:paraId="3CEA14F7" w14:textId="77777777" w:rsidR="00321490" w:rsidRDefault="00000000">
            <w:pPr>
              <w:rPr>
                <w:b/>
                <w:bCs/>
              </w:rPr>
            </w:pPr>
            <w:r>
              <w:rPr>
                <w:b/>
                <w:bCs/>
              </w:rPr>
              <w:t>Welsh Language (Wales Measure) 2011</w:t>
            </w:r>
          </w:p>
          <w:p w14:paraId="7B332490" w14:textId="77777777" w:rsidR="00321490" w:rsidRDefault="00000000">
            <w:pPr>
              <w:rPr>
                <w:color w:val="FF0000"/>
              </w:rPr>
            </w:pPr>
            <w:r>
              <w:rPr>
                <w:color w:val="FF0000"/>
              </w:rPr>
              <w:t xml:space="preserve">If you wish to receive the tender documents in the Welsh Language, please contact </w:t>
            </w:r>
            <w:hyperlink r:id="rId9">
              <w:r>
                <w:rPr>
                  <w:color w:val="0000FF"/>
                  <w:u w:val="single"/>
                </w:rPr>
                <w:t>procurement@uwtsd.ac.uk</w:t>
              </w:r>
            </w:hyperlink>
            <w:r>
              <w:rPr>
                <w:color w:val="FF0000"/>
              </w:rPr>
              <w:t xml:space="preserve">. </w:t>
            </w:r>
          </w:p>
          <w:p w14:paraId="740EAA89" w14:textId="77777777" w:rsidR="00321490" w:rsidRDefault="00321490">
            <w:pPr>
              <w:rPr>
                <w:color w:val="FF0000"/>
              </w:rPr>
            </w:pPr>
          </w:p>
          <w:p w14:paraId="71B13E48" w14:textId="77777777" w:rsidR="00321490" w:rsidRDefault="00000000">
            <w:pPr>
              <w:rPr>
                <w:color w:val="FF0000"/>
              </w:rPr>
            </w:pPr>
            <w:r>
              <w:rPr>
                <w:color w:val="FF0000"/>
              </w:rPr>
              <w:t>We are able to consider submissions in Welsh, as these will be treated no less favourably than a tender submitted in English.</w:t>
            </w:r>
          </w:p>
          <w:p w14:paraId="37AF3B61" w14:textId="77777777" w:rsidR="00321490" w:rsidRDefault="00321490"/>
        </w:tc>
      </w:tr>
    </w:tbl>
    <w:p w14:paraId="20719F98" w14:textId="77777777" w:rsidR="00321490" w:rsidRDefault="00321490">
      <w:pPr>
        <w:pBdr>
          <w:top w:val="nil"/>
          <w:left w:val="nil"/>
          <w:bottom w:val="nil"/>
          <w:right w:val="nil"/>
          <w:between w:val="nil"/>
        </w:pBdr>
        <w:rPr>
          <w:color w:val="000000"/>
          <w:sz w:val="19"/>
          <w:szCs w:val="19"/>
        </w:rPr>
      </w:pPr>
    </w:p>
    <w:p w14:paraId="42045E83" w14:textId="77777777" w:rsidR="00321490" w:rsidRDefault="00321490">
      <w:bookmarkStart w:id="0" w:name="_heading=h.ycc99lp1v4e1" w:colFirst="0" w:colLast="0"/>
      <w:bookmarkEnd w:id="0"/>
    </w:p>
    <w:p w14:paraId="3CAAAEB1" w14:textId="77777777" w:rsidR="00321490" w:rsidRDefault="00321490"/>
    <w:p w14:paraId="7AFC93BD" w14:textId="77777777" w:rsidR="00321490" w:rsidRDefault="00000000">
      <w:pPr>
        <w:pStyle w:val="Heading1"/>
        <w:numPr>
          <w:ilvl w:val="0"/>
          <w:numId w:val="1"/>
        </w:numPr>
      </w:pPr>
      <w:bookmarkStart w:id="1" w:name="_Toc224048884"/>
      <w:r>
        <w:t>Proposed Procurement Timetable.</w:t>
      </w:r>
      <w:bookmarkEnd w:id="1"/>
    </w:p>
    <w:p w14:paraId="46BCB8E3" w14:textId="77777777" w:rsidR="00321490" w:rsidRDefault="00321490"/>
    <w:tbl>
      <w:tblPr>
        <w:tblStyle w:val="a9"/>
        <w:tblW w:w="72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3402"/>
      </w:tblGrid>
      <w:tr w:rsidR="00321490" w14:paraId="67E5460F" w14:textId="77777777">
        <w:trPr>
          <w:trHeight w:val="553"/>
        </w:trPr>
        <w:tc>
          <w:tcPr>
            <w:tcW w:w="38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0DC6CA" w14:textId="77777777" w:rsidR="00321490" w:rsidRDefault="00000000">
            <w:pPr>
              <w:widowControl/>
              <w:spacing w:line="259" w:lineRule="auto"/>
              <w:jc w:val="both"/>
              <w:rPr>
                <w:b/>
                <w:bCs/>
                <w:color w:val="000000"/>
              </w:rPr>
            </w:pPr>
            <w:r>
              <w:rPr>
                <w:b/>
                <w:bCs/>
              </w:rPr>
              <w:t>Tender Notice placed on Sell2Wales</w:t>
            </w:r>
          </w:p>
        </w:tc>
        <w:tc>
          <w:tcPr>
            <w:tcW w:w="3402" w:type="dxa"/>
            <w:tcBorders>
              <w:top w:val="single" w:sz="4" w:space="0" w:color="000000"/>
              <w:left w:val="single" w:sz="4" w:space="0" w:color="000000"/>
              <w:bottom w:val="single" w:sz="4" w:space="0" w:color="000000"/>
              <w:right w:val="single" w:sz="4" w:space="0" w:color="000000"/>
            </w:tcBorders>
            <w:vAlign w:val="center"/>
          </w:tcPr>
          <w:p w14:paraId="1890038F" w14:textId="77777777" w:rsidR="00321490" w:rsidRDefault="00000000">
            <w:pPr>
              <w:widowControl/>
              <w:spacing w:line="259" w:lineRule="auto"/>
              <w:rPr>
                <w:color w:val="000000"/>
              </w:rPr>
            </w:pPr>
            <w:sdt>
              <w:sdtPr>
                <w:tag w:val="goog_rdk_4"/>
                <w:id w:val="409597752"/>
              </w:sdtPr>
              <w:sdtContent>
                <w:r>
                  <w:rPr>
                    <w:color w:val="000000"/>
                  </w:rPr>
                  <w:t>Tuesday 10</w:t>
                </w:r>
                <w:r>
                  <w:rPr>
                    <w:color w:val="000000"/>
                    <w:vertAlign w:val="superscript"/>
                  </w:rPr>
                  <w:t>th</w:t>
                </w:r>
                <w:r>
                  <w:rPr>
                    <w:color w:val="000000"/>
                  </w:rPr>
                  <w:t xml:space="preserve"> </w:t>
                </w:r>
              </w:sdtContent>
            </w:sdt>
            <w:r>
              <w:rPr>
                <w:color w:val="000000"/>
              </w:rPr>
              <w:t xml:space="preserve"> March 2026</w:t>
            </w:r>
          </w:p>
        </w:tc>
      </w:tr>
      <w:tr w:rsidR="00321490" w14:paraId="67D482A1" w14:textId="77777777">
        <w:trPr>
          <w:trHeight w:val="553"/>
        </w:trPr>
        <w:tc>
          <w:tcPr>
            <w:tcW w:w="38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1BDA7BB" w14:textId="77777777" w:rsidR="00321490" w:rsidRDefault="00000000">
            <w:pPr>
              <w:widowControl/>
              <w:spacing w:line="259" w:lineRule="auto"/>
              <w:jc w:val="both"/>
              <w:rPr>
                <w:b/>
                <w:bCs/>
              </w:rPr>
            </w:pPr>
            <w:r>
              <w:rPr>
                <w:b/>
                <w:bCs/>
              </w:rPr>
              <w:t>Clarification Question Deadline</w:t>
            </w:r>
          </w:p>
        </w:tc>
        <w:tc>
          <w:tcPr>
            <w:tcW w:w="3402" w:type="dxa"/>
            <w:tcBorders>
              <w:top w:val="single" w:sz="4" w:space="0" w:color="000000"/>
              <w:left w:val="single" w:sz="4" w:space="0" w:color="000000"/>
              <w:bottom w:val="single" w:sz="4" w:space="0" w:color="000000"/>
              <w:right w:val="single" w:sz="4" w:space="0" w:color="000000"/>
            </w:tcBorders>
            <w:vAlign w:val="center"/>
          </w:tcPr>
          <w:p w14:paraId="43D89B8F" w14:textId="77777777" w:rsidR="00321490" w:rsidRDefault="00000000">
            <w:pPr>
              <w:widowControl/>
              <w:spacing w:line="259" w:lineRule="auto"/>
              <w:rPr>
                <w:color w:val="000000"/>
              </w:rPr>
            </w:pPr>
            <w:r>
              <w:rPr>
                <w:color w:val="000000"/>
              </w:rPr>
              <w:t>Friday 1</w:t>
            </w:r>
            <w:sdt>
              <w:sdtPr>
                <w:tag w:val="goog_rdk_6"/>
                <w:id w:val="1683324266"/>
              </w:sdtPr>
              <w:sdtContent>
                <w:r>
                  <w:rPr>
                    <w:color w:val="000000"/>
                  </w:rPr>
                  <w:t>7</w:t>
                </w:r>
              </w:sdtContent>
            </w:sdt>
            <w:r>
              <w:rPr>
                <w:color w:val="000000"/>
                <w:vertAlign w:val="superscript"/>
              </w:rPr>
              <w:t>th</w:t>
            </w:r>
            <w:r>
              <w:rPr>
                <w:color w:val="000000"/>
              </w:rPr>
              <w:t xml:space="preserve"> April 2026</w:t>
            </w:r>
          </w:p>
        </w:tc>
      </w:tr>
      <w:tr w:rsidR="00321490" w14:paraId="3C6FB700" w14:textId="77777777">
        <w:trPr>
          <w:trHeight w:val="549"/>
        </w:trPr>
        <w:tc>
          <w:tcPr>
            <w:tcW w:w="38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EA457D7" w14:textId="77777777" w:rsidR="00321490" w:rsidRDefault="00000000">
            <w:pPr>
              <w:widowControl/>
              <w:spacing w:line="259" w:lineRule="auto"/>
              <w:jc w:val="both"/>
              <w:rPr>
                <w:b/>
                <w:bCs/>
              </w:rPr>
            </w:pPr>
            <w:r>
              <w:rPr>
                <w:b/>
                <w:bCs/>
              </w:rPr>
              <w:t xml:space="preserve">Tender Return Date  </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ACEE3" w14:textId="77777777" w:rsidR="00321490" w:rsidRDefault="00000000">
            <w:pPr>
              <w:widowControl/>
              <w:spacing w:line="259" w:lineRule="auto"/>
              <w:rPr>
                <w:color w:val="000000"/>
              </w:rPr>
            </w:pPr>
            <w:r>
              <w:rPr>
                <w:color w:val="000000"/>
              </w:rPr>
              <w:t xml:space="preserve">Friday </w:t>
            </w:r>
            <w:sdt>
              <w:sdtPr>
                <w:tag w:val="goog_rdk_8"/>
                <w:id w:val="-760263516"/>
              </w:sdtPr>
              <w:sdtContent>
                <w:r>
                  <w:rPr>
                    <w:color w:val="000000"/>
                  </w:rPr>
                  <w:t>24</w:t>
                </w:r>
                <w:r>
                  <w:rPr>
                    <w:color w:val="000000"/>
                    <w:vertAlign w:val="superscript"/>
                  </w:rPr>
                  <w:t>th</w:t>
                </w:r>
                <w:r>
                  <w:rPr>
                    <w:color w:val="000000"/>
                  </w:rPr>
                  <w:t xml:space="preserve"> </w:t>
                </w:r>
              </w:sdtContent>
            </w:sdt>
            <w:r>
              <w:rPr>
                <w:color w:val="000000"/>
              </w:rPr>
              <w:t>April   2026</w:t>
            </w:r>
          </w:p>
        </w:tc>
      </w:tr>
      <w:tr w:rsidR="00321490" w14:paraId="043DF86D" w14:textId="77777777">
        <w:trPr>
          <w:trHeight w:val="549"/>
        </w:trPr>
        <w:tc>
          <w:tcPr>
            <w:tcW w:w="38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4CC615B" w14:textId="77777777" w:rsidR="00321490" w:rsidRDefault="00000000">
            <w:pPr>
              <w:widowControl/>
              <w:spacing w:line="259" w:lineRule="auto"/>
              <w:jc w:val="both"/>
              <w:rPr>
                <w:b/>
                <w:bCs/>
              </w:rPr>
            </w:pPr>
            <w:r>
              <w:rPr>
                <w:b/>
                <w:bCs/>
              </w:rPr>
              <w:t>Tender Award</w:t>
            </w:r>
          </w:p>
        </w:tc>
        <w:tc>
          <w:tcPr>
            <w:tcW w:w="3402" w:type="dxa"/>
            <w:tcBorders>
              <w:top w:val="single" w:sz="4" w:space="0" w:color="000000"/>
              <w:left w:val="single" w:sz="4" w:space="0" w:color="000000"/>
              <w:bottom w:val="single" w:sz="4" w:space="0" w:color="000000"/>
              <w:right w:val="single" w:sz="4" w:space="0" w:color="000000"/>
            </w:tcBorders>
            <w:vAlign w:val="center"/>
          </w:tcPr>
          <w:p w14:paraId="4FBF982E" w14:textId="77777777" w:rsidR="00321490" w:rsidRDefault="00000000">
            <w:pPr>
              <w:widowControl/>
              <w:spacing w:line="259" w:lineRule="auto"/>
            </w:pPr>
            <w:r>
              <w:t>May 2026</w:t>
            </w:r>
          </w:p>
        </w:tc>
      </w:tr>
      <w:tr w:rsidR="00321490" w14:paraId="78AC096C" w14:textId="77777777">
        <w:trPr>
          <w:trHeight w:val="549"/>
        </w:trPr>
        <w:tc>
          <w:tcPr>
            <w:tcW w:w="38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702DA9" w14:textId="77777777" w:rsidR="00321490" w:rsidRDefault="00000000">
            <w:pPr>
              <w:widowControl/>
              <w:spacing w:line="259" w:lineRule="auto"/>
              <w:jc w:val="both"/>
              <w:rPr>
                <w:b/>
                <w:bCs/>
              </w:rPr>
            </w:pPr>
            <w:r>
              <w:rPr>
                <w:b/>
                <w:bCs/>
              </w:rPr>
              <w:t>Contract Start</w:t>
            </w:r>
          </w:p>
        </w:tc>
        <w:tc>
          <w:tcPr>
            <w:tcW w:w="3402" w:type="dxa"/>
            <w:tcBorders>
              <w:top w:val="single" w:sz="4" w:space="0" w:color="000000"/>
              <w:left w:val="single" w:sz="4" w:space="0" w:color="000000"/>
              <w:bottom w:val="single" w:sz="4" w:space="0" w:color="000000"/>
              <w:right w:val="single" w:sz="4" w:space="0" w:color="000000"/>
            </w:tcBorders>
            <w:vAlign w:val="center"/>
          </w:tcPr>
          <w:p w14:paraId="629491D8" w14:textId="77777777" w:rsidR="00321490" w:rsidRDefault="00000000">
            <w:pPr>
              <w:widowControl/>
              <w:spacing w:line="259" w:lineRule="auto"/>
            </w:pPr>
            <w:sdt>
              <w:sdtPr>
                <w:tag w:val="goog_rdk_14"/>
                <w:id w:val="-975106181"/>
              </w:sdtPr>
              <w:sdtContent>
                <w:r>
                  <w:t>TBC</w:t>
                </w:r>
              </w:sdtContent>
            </w:sdt>
            <w:sdt>
              <w:sdtPr>
                <w:tag w:val="goog_rdk_15"/>
                <w:id w:val="-1571145485"/>
                <w:showingPlcHdr/>
              </w:sdtPr>
              <w:sdtContent>
                <w:r w:rsidR="00B75287">
                  <w:t xml:space="preserve">     </w:t>
                </w:r>
              </w:sdtContent>
            </w:sdt>
          </w:p>
        </w:tc>
      </w:tr>
    </w:tbl>
    <w:p w14:paraId="7AF25B08" w14:textId="77777777" w:rsidR="00321490" w:rsidRDefault="00321490">
      <w:pPr>
        <w:widowControl/>
        <w:spacing w:line="259" w:lineRule="auto"/>
        <w:jc w:val="both"/>
        <w:rPr>
          <w:b/>
          <w:bCs/>
        </w:rPr>
      </w:pPr>
    </w:p>
    <w:p w14:paraId="3E9B4A34" w14:textId="77777777" w:rsidR="00321490" w:rsidRDefault="00000000">
      <w:pPr>
        <w:widowControl/>
        <w:spacing w:line="259" w:lineRule="auto"/>
        <w:jc w:val="both"/>
        <w:rPr>
          <w:b/>
          <w:bCs/>
        </w:rPr>
      </w:pPr>
      <w:r>
        <w:rPr>
          <w:b/>
          <w:bCs/>
        </w:rPr>
        <w:t xml:space="preserve">The University aims, but does not commit, to adhere to the above timetable. </w:t>
      </w:r>
    </w:p>
    <w:p w14:paraId="667A6FF3" w14:textId="77777777" w:rsidR="00321490" w:rsidRDefault="00000000">
      <w:pPr>
        <w:widowControl/>
        <w:spacing w:line="259" w:lineRule="auto"/>
        <w:jc w:val="both"/>
        <w:rPr>
          <w:b/>
          <w:bCs/>
        </w:rPr>
      </w:pPr>
      <w:r>
        <w:rPr>
          <w:b/>
          <w:bCs/>
        </w:rPr>
        <w:t>Please do not contact the University for updates on the progression of the tender process. All suppliers will be notified by email at each stage.</w:t>
      </w:r>
    </w:p>
    <w:p w14:paraId="0225ACED" w14:textId="77777777" w:rsidR="00321490" w:rsidRDefault="00321490">
      <w:pPr>
        <w:widowControl/>
        <w:spacing w:line="259" w:lineRule="auto"/>
        <w:jc w:val="both"/>
        <w:rPr>
          <w:b/>
          <w:bCs/>
        </w:rPr>
      </w:pPr>
    </w:p>
    <w:p w14:paraId="7A67A5EF" w14:textId="77777777" w:rsidR="00321490" w:rsidRDefault="00000000">
      <w:pPr>
        <w:pStyle w:val="Heading1"/>
        <w:numPr>
          <w:ilvl w:val="0"/>
          <w:numId w:val="1"/>
        </w:numPr>
      </w:pPr>
      <w:bookmarkStart w:id="2" w:name="_Toc224048885"/>
      <w:r>
        <w:t>Overview</w:t>
      </w:r>
      <w:bookmarkEnd w:id="2"/>
      <w:r>
        <w:t xml:space="preserve"> </w:t>
      </w:r>
    </w:p>
    <w:p w14:paraId="7555B79C" w14:textId="77777777" w:rsidR="00321490" w:rsidRDefault="00321490">
      <w:pPr>
        <w:spacing w:after="33"/>
        <w:ind w:right="7"/>
        <w:jc w:val="both"/>
      </w:pPr>
    </w:p>
    <w:tbl>
      <w:tblPr>
        <w:tblStyle w:val="aa"/>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4"/>
        <w:gridCol w:w="6216"/>
      </w:tblGrid>
      <w:tr w:rsidR="00321490" w14:paraId="427F37D3" w14:textId="77777777">
        <w:tc>
          <w:tcPr>
            <w:tcW w:w="3114" w:type="dxa"/>
            <w:shd w:val="clear" w:color="auto" w:fill="D9D9D9"/>
            <w:tcMar>
              <w:top w:w="100" w:type="dxa"/>
              <w:left w:w="100" w:type="dxa"/>
              <w:bottom w:w="100" w:type="dxa"/>
              <w:right w:w="100" w:type="dxa"/>
            </w:tcMar>
          </w:tcPr>
          <w:p w14:paraId="7471E144" w14:textId="77777777" w:rsidR="00321490" w:rsidRDefault="00000000">
            <w:pPr>
              <w:rPr>
                <w:b/>
                <w:bCs/>
              </w:rPr>
            </w:pPr>
            <w:r>
              <w:rPr>
                <w:b/>
                <w:bCs/>
              </w:rPr>
              <w:t xml:space="preserve">Procuring Authority: </w:t>
            </w:r>
          </w:p>
        </w:tc>
        <w:tc>
          <w:tcPr>
            <w:tcW w:w="6216" w:type="dxa"/>
            <w:tcMar>
              <w:top w:w="100" w:type="dxa"/>
              <w:left w:w="100" w:type="dxa"/>
              <w:bottom w:w="100" w:type="dxa"/>
              <w:right w:w="100" w:type="dxa"/>
            </w:tcMar>
          </w:tcPr>
          <w:p w14:paraId="4FDBE8CF" w14:textId="77777777" w:rsidR="00321490" w:rsidRDefault="00000000">
            <w:pPr>
              <w:tabs>
                <w:tab w:val="left" w:pos="720"/>
              </w:tabs>
              <w:spacing w:line="276" w:lineRule="auto"/>
              <w:jc w:val="both"/>
            </w:pPr>
            <w:r>
              <w:t>University of Wales Trinity Saint David Group (UWTSD), and Pembrokeshire College</w:t>
            </w:r>
          </w:p>
        </w:tc>
      </w:tr>
      <w:tr w:rsidR="00321490" w14:paraId="012CFC38" w14:textId="77777777">
        <w:tc>
          <w:tcPr>
            <w:tcW w:w="3114" w:type="dxa"/>
            <w:shd w:val="clear" w:color="auto" w:fill="D9D9D9"/>
            <w:tcMar>
              <w:top w:w="100" w:type="dxa"/>
              <w:left w:w="100" w:type="dxa"/>
              <w:bottom w:w="100" w:type="dxa"/>
              <w:right w:w="100" w:type="dxa"/>
            </w:tcMar>
          </w:tcPr>
          <w:p w14:paraId="258D5F56" w14:textId="77777777" w:rsidR="00321490" w:rsidRDefault="00000000">
            <w:pPr>
              <w:rPr>
                <w:b/>
                <w:bCs/>
              </w:rPr>
            </w:pPr>
            <w:r>
              <w:rPr>
                <w:b/>
                <w:bCs/>
              </w:rPr>
              <w:t>Title:</w:t>
            </w:r>
          </w:p>
        </w:tc>
        <w:tc>
          <w:tcPr>
            <w:tcW w:w="6216" w:type="dxa"/>
            <w:tcMar>
              <w:top w:w="100" w:type="dxa"/>
              <w:left w:w="100" w:type="dxa"/>
              <w:bottom w:w="100" w:type="dxa"/>
              <w:right w:w="100" w:type="dxa"/>
            </w:tcMar>
          </w:tcPr>
          <w:p w14:paraId="3B8F3D3C" w14:textId="77777777" w:rsidR="00321490" w:rsidRDefault="00000000">
            <w:pPr>
              <w:jc w:val="both"/>
            </w:pPr>
            <w:r>
              <w:t>Capital Development Professional Consultancy Framework</w:t>
            </w:r>
          </w:p>
        </w:tc>
      </w:tr>
      <w:tr w:rsidR="00321490" w14:paraId="6C502648" w14:textId="77777777">
        <w:tc>
          <w:tcPr>
            <w:tcW w:w="3114" w:type="dxa"/>
            <w:shd w:val="clear" w:color="auto" w:fill="D9D9D9"/>
            <w:tcMar>
              <w:top w:w="100" w:type="dxa"/>
              <w:left w:w="100" w:type="dxa"/>
              <w:bottom w:w="100" w:type="dxa"/>
              <w:right w:w="100" w:type="dxa"/>
            </w:tcMar>
          </w:tcPr>
          <w:p w14:paraId="35D4A685" w14:textId="77777777" w:rsidR="00321490" w:rsidRDefault="00000000">
            <w:pPr>
              <w:rPr>
                <w:b/>
                <w:bCs/>
                <w:highlight w:val="yellow"/>
              </w:rPr>
            </w:pPr>
            <w:r>
              <w:rPr>
                <w:b/>
                <w:bCs/>
              </w:rPr>
              <w:t>Procedure:</w:t>
            </w:r>
          </w:p>
        </w:tc>
        <w:tc>
          <w:tcPr>
            <w:tcW w:w="6216" w:type="dxa"/>
            <w:tcMar>
              <w:top w:w="100" w:type="dxa"/>
              <w:left w:w="100" w:type="dxa"/>
              <w:bottom w:w="100" w:type="dxa"/>
              <w:right w:w="100" w:type="dxa"/>
            </w:tcMar>
          </w:tcPr>
          <w:p w14:paraId="3A04FC4F" w14:textId="77777777" w:rsidR="00321490" w:rsidRDefault="00000000">
            <w:pPr>
              <w:jc w:val="both"/>
              <w:rPr>
                <w:highlight w:val="yellow"/>
              </w:rPr>
            </w:pPr>
            <w:r>
              <w:t xml:space="preserve">Open Framework </w:t>
            </w:r>
          </w:p>
        </w:tc>
      </w:tr>
      <w:tr w:rsidR="00321490" w14:paraId="2D420DF2" w14:textId="77777777">
        <w:tc>
          <w:tcPr>
            <w:tcW w:w="3114" w:type="dxa"/>
            <w:shd w:val="clear" w:color="auto" w:fill="D9D9D9"/>
            <w:tcMar>
              <w:top w:w="100" w:type="dxa"/>
              <w:left w:w="100" w:type="dxa"/>
              <w:bottom w:w="100" w:type="dxa"/>
              <w:right w:w="100" w:type="dxa"/>
            </w:tcMar>
          </w:tcPr>
          <w:p w14:paraId="59D99237" w14:textId="77777777" w:rsidR="00321490" w:rsidRDefault="00000000">
            <w:pPr>
              <w:rPr>
                <w:b/>
                <w:bCs/>
              </w:rPr>
            </w:pPr>
            <w:r>
              <w:rPr>
                <w:b/>
                <w:bCs/>
              </w:rPr>
              <w:t>Framework Agreement Start:</w:t>
            </w:r>
          </w:p>
        </w:tc>
        <w:tc>
          <w:tcPr>
            <w:tcW w:w="6216" w:type="dxa"/>
            <w:tcMar>
              <w:top w:w="100" w:type="dxa"/>
              <w:left w:w="100" w:type="dxa"/>
              <w:bottom w:w="100" w:type="dxa"/>
              <w:right w:w="100" w:type="dxa"/>
            </w:tcMar>
          </w:tcPr>
          <w:p w14:paraId="0ACB1DC7" w14:textId="77777777" w:rsidR="00321490" w:rsidRDefault="00000000">
            <w:pPr>
              <w:jc w:val="both"/>
            </w:pPr>
            <w:r>
              <w:t>May 2026</w:t>
            </w:r>
          </w:p>
        </w:tc>
      </w:tr>
      <w:tr w:rsidR="00321490" w14:paraId="1818FB38" w14:textId="77777777">
        <w:tc>
          <w:tcPr>
            <w:tcW w:w="3114" w:type="dxa"/>
            <w:shd w:val="clear" w:color="auto" w:fill="D9D9D9"/>
            <w:tcMar>
              <w:top w:w="100" w:type="dxa"/>
              <w:left w:w="100" w:type="dxa"/>
              <w:bottom w:w="100" w:type="dxa"/>
              <w:right w:w="100" w:type="dxa"/>
            </w:tcMar>
          </w:tcPr>
          <w:p w14:paraId="5A1DCEA9" w14:textId="77777777" w:rsidR="00321490" w:rsidRDefault="00000000">
            <w:pPr>
              <w:rPr>
                <w:b/>
                <w:bCs/>
              </w:rPr>
            </w:pPr>
            <w:r>
              <w:rPr>
                <w:b/>
                <w:bCs/>
              </w:rPr>
              <w:t>Type of Contract:</w:t>
            </w:r>
          </w:p>
        </w:tc>
        <w:tc>
          <w:tcPr>
            <w:tcW w:w="6216" w:type="dxa"/>
            <w:tcMar>
              <w:top w:w="100" w:type="dxa"/>
              <w:left w:w="100" w:type="dxa"/>
              <w:bottom w:w="100" w:type="dxa"/>
              <w:right w:w="100" w:type="dxa"/>
            </w:tcMar>
          </w:tcPr>
          <w:p w14:paraId="448E09C1" w14:textId="77777777" w:rsidR="00321490" w:rsidRDefault="00000000">
            <w:pPr>
              <w:jc w:val="both"/>
            </w:pPr>
            <w:r>
              <w:t>Open Framework Agreement</w:t>
            </w:r>
          </w:p>
        </w:tc>
      </w:tr>
      <w:tr w:rsidR="00321490" w14:paraId="056F4716" w14:textId="77777777">
        <w:trPr>
          <w:trHeight w:val="448"/>
        </w:trPr>
        <w:tc>
          <w:tcPr>
            <w:tcW w:w="3114" w:type="dxa"/>
            <w:shd w:val="clear" w:color="auto" w:fill="D9D9D9"/>
            <w:tcMar>
              <w:top w:w="100" w:type="dxa"/>
              <w:left w:w="100" w:type="dxa"/>
              <w:bottom w:w="100" w:type="dxa"/>
              <w:right w:w="100" w:type="dxa"/>
            </w:tcMar>
          </w:tcPr>
          <w:p w14:paraId="116A5F79" w14:textId="77777777" w:rsidR="00321490" w:rsidRDefault="00000000">
            <w:pPr>
              <w:rPr>
                <w:b/>
                <w:bCs/>
              </w:rPr>
            </w:pPr>
            <w:r>
              <w:rPr>
                <w:b/>
                <w:bCs/>
              </w:rPr>
              <w:t>Framework Type &amp; Duration:</w:t>
            </w:r>
          </w:p>
        </w:tc>
        <w:tc>
          <w:tcPr>
            <w:tcW w:w="6216" w:type="dxa"/>
            <w:tcMar>
              <w:top w:w="100" w:type="dxa"/>
              <w:left w:w="100" w:type="dxa"/>
              <w:bottom w:w="100" w:type="dxa"/>
              <w:right w:w="100" w:type="dxa"/>
            </w:tcMar>
          </w:tcPr>
          <w:p w14:paraId="38DD6D6A" w14:textId="77777777" w:rsidR="00321490" w:rsidRDefault="00000000">
            <w:pPr>
              <w:jc w:val="both"/>
            </w:pPr>
            <w:r>
              <w:t xml:space="preserve">The proposed Framework Agreement is intended to run for an initial period of </w:t>
            </w:r>
            <w:r>
              <w:rPr>
                <w:b/>
                <w:bCs/>
              </w:rPr>
              <w:t xml:space="preserve">four (4) </w:t>
            </w:r>
            <w:r>
              <w:t xml:space="preserve">years, with the option to extend for a further </w:t>
            </w:r>
            <w:r>
              <w:rPr>
                <w:b/>
                <w:bCs/>
              </w:rPr>
              <w:t xml:space="preserve">four (4) </w:t>
            </w:r>
            <w:r>
              <w:t xml:space="preserve">years, giving a maximum duration of </w:t>
            </w:r>
            <w:r>
              <w:rPr>
                <w:b/>
                <w:bCs/>
              </w:rPr>
              <w:t>eight (8)</w:t>
            </w:r>
            <w:r>
              <w:t xml:space="preserve"> years. In line with the principles of openness and competition, there is also a provision to allow new suppliers to join the framework during year </w:t>
            </w:r>
            <w:r>
              <w:rPr>
                <w:b/>
                <w:bCs/>
              </w:rPr>
              <w:t>three (3)</w:t>
            </w:r>
            <w:r>
              <w:t xml:space="preserve"> and again in year </w:t>
            </w:r>
            <w:r>
              <w:rPr>
                <w:b/>
                <w:bCs/>
              </w:rPr>
              <w:t>six (6).</w:t>
            </w:r>
          </w:p>
          <w:p w14:paraId="21BB47C9" w14:textId="77777777" w:rsidR="00321490" w:rsidRDefault="00321490">
            <w:pPr>
              <w:jc w:val="both"/>
            </w:pPr>
          </w:p>
          <w:p w14:paraId="28BDC06A" w14:textId="77777777" w:rsidR="00321490" w:rsidRDefault="00000000">
            <w:pPr>
              <w:jc w:val="both"/>
            </w:pPr>
            <w:r>
              <w:t xml:space="preserve">There will be no guarantee of business or volume of purchases even if you </w:t>
            </w:r>
            <w:r>
              <w:lastRenderedPageBreak/>
              <w:t>are selected as an approved supplier.</w:t>
            </w:r>
          </w:p>
          <w:p w14:paraId="128B668C" w14:textId="77777777" w:rsidR="00321490" w:rsidRDefault="00321490">
            <w:pPr>
              <w:jc w:val="both"/>
            </w:pPr>
          </w:p>
          <w:p w14:paraId="08E9B9A4" w14:textId="77777777" w:rsidR="00321490" w:rsidRDefault="00000000">
            <w:pPr>
              <w:jc w:val="both"/>
            </w:pPr>
            <w:r>
              <w:t>This contract will be accessible by the following:</w:t>
            </w:r>
          </w:p>
          <w:p w14:paraId="09838593" w14:textId="77777777" w:rsidR="00321490" w:rsidRDefault="00000000">
            <w:pPr>
              <w:numPr>
                <w:ilvl w:val="0"/>
                <w:numId w:val="12"/>
              </w:numPr>
              <w:pBdr>
                <w:top w:val="nil"/>
                <w:left w:val="nil"/>
                <w:bottom w:val="nil"/>
                <w:right w:val="nil"/>
                <w:between w:val="nil"/>
              </w:pBdr>
              <w:jc w:val="both"/>
              <w:rPr>
                <w:color w:val="000000"/>
              </w:rPr>
            </w:pPr>
            <w:r>
              <w:rPr>
                <w:color w:val="000000"/>
              </w:rPr>
              <w:t>University of Wales Trinity Saint David</w:t>
            </w:r>
          </w:p>
          <w:p w14:paraId="15A80656" w14:textId="77777777" w:rsidR="00321490" w:rsidRDefault="00000000">
            <w:pPr>
              <w:numPr>
                <w:ilvl w:val="0"/>
                <w:numId w:val="12"/>
              </w:numPr>
              <w:pBdr>
                <w:top w:val="nil"/>
                <w:left w:val="nil"/>
                <w:bottom w:val="nil"/>
                <w:right w:val="nil"/>
                <w:between w:val="nil"/>
              </w:pBdr>
              <w:jc w:val="both"/>
              <w:rPr>
                <w:color w:val="000000"/>
              </w:rPr>
            </w:pPr>
            <w:r>
              <w:rPr>
                <w:color w:val="000000"/>
              </w:rPr>
              <w:t>University of Wales</w:t>
            </w:r>
          </w:p>
          <w:p w14:paraId="6A07D1FA" w14:textId="77777777" w:rsidR="00321490" w:rsidRDefault="00000000">
            <w:pPr>
              <w:numPr>
                <w:ilvl w:val="0"/>
                <w:numId w:val="12"/>
              </w:numPr>
              <w:pBdr>
                <w:top w:val="nil"/>
                <w:left w:val="nil"/>
                <w:bottom w:val="nil"/>
                <w:right w:val="nil"/>
                <w:between w:val="nil"/>
              </w:pBdr>
              <w:jc w:val="both"/>
              <w:rPr>
                <w:color w:val="000000"/>
              </w:rPr>
            </w:pPr>
            <w:r>
              <w:rPr>
                <w:color w:val="000000"/>
              </w:rPr>
              <w:t>Coleg Sir Gâr</w:t>
            </w:r>
          </w:p>
          <w:p w14:paraId="490F61A0" w14:textId="77777777" w:rsidR="00321490" w:rsidRDefault="00000000">
            <w:pPr>
              <w:numPr>
                <w:ilvl w:val="0"/>
                <w:numId w:val="12"/>
              </w:numPr>
              <w:pBdr>
                <w:top w:val="nil"/>
                <w:left w:val="nil"/>
                <w:bottom w:val="nil"/>
                <w:right w:val="nil"/>
                <w:between w:val="nil"/>
              </w:pBdr>
              <w:jc w:val="both"/>
              <w:rPr>
                <w:color w:val="000000"/>
              </w:rPr>
            </w:pPr>
            <w:r>
              <w:rPr>
                <w:color w:val="000000"/>
              </w:rPr>
              <w:t>Coleg Ceredigion</w:t>
            </w:r>
          </w:p>
          <w:p w14:paraId="6E210FFD" w14:textId="77777777" w:rsidR="00321490" w:rsidRDefault="00000000">
            <w:pPr>
              <w:numPr>
                <w:ilvl w:val="0"/>
                <w:numId w:val="12"/>
              </w:numPr>
              <w:pBdr>
                <w:top w:val="nil"/>
                <w:left w:val="nil"/>
                <w:bottom w:val="nil"/>
                <w:right w:val="nil"/>
                <w:between w:val="nil"/>
              </w:pBdr>
              <w:jc w:val="both"/>
              <w:rPr>
                <w:color w:val="000000"/>
              </w:rPr>
            </w:pPr>
            <w:r>
              <w:rPr>
                <w:color w:val="000000"/>
              </w:rPr>
              <w:t>Pembrokeshire College</w:t>
            </w:r>
          </w:p>
        </w:tc>
      </w:tr>
      <w:tr w:rsidR="00321490" w14:paraId="31A20372" w14:textId="77777777">
        <w:trPr>
          <w:trHeight w:val="20"/>
        </w:trPr>
        <w:tc>
          <w:tcPr>
            <w:tcW w:w="3114" w:type="dxa"/>
            <w:shd w:val="clear" w:color="auto" w:fill="D9D9D9"/>
            <w:tcMar>
              <w:top w:w="100" w:type="dxa"/>
              <w:left w:w="100" w:type="dxa"/>
              <w:bottom w:w="100" w:type="dxa"/>
              <w:right w:w="100" w:type="dxa"/>
            </w:tcMar>
          </w:tcPr>
          <w:p w14:paraId="1906D94E" w14:textId="77777777" w:rsidR="00321490" w:rsidRDefault="00000000">
            <w:pPr>
              <w:rPr>
                <w:b/>
                <w:bCs/>
              </w:rPr>
            </w:pPr>
            <w:r>
              <w:rPr>
                <w:b/>
                <w:bCs/>
              </w:rPr>
              <w:lastRenderedPageBreak/>
              <w:t>The number of envisaged contractors per LOT:</w:t>
            </w:r>
          </w:p>
        </w:tc>
        <w:tc>
          <w:tcPr>
            <w:tcW w:w="6216" w:type="dxa"/>
            <w:tcMar>
              <w:top w:w="100" w:type="dxa"/>
              <w:left w:w="100" w:type="dxa"/>
              <w:bottom w:w="100" w:type="dxa"/>
              <w:right w:w="100" w:type="dxa"/>
            </w:tcMar>
          </w:tcPr>
          <w:p w14:paraId="36CB55A9" w14:textId="77777777" w:rsidR="00321490" w:rsidRDefault="00000000">
            <w:pPr>
              <w:jc w:val="both"/>
              <w:rPr>
                <w:highlight w:val="yellow"/>
              </w:rPr>
            </w:pPr>
            <w:r>
              <w:t xml:space="preserve">A maximum of </w:t>
            </w:r>
            <w:r>
              <w:rPr>
                <w:b/>
                <w:bCs/>
              </w:rPr>
              <w:t>six (6)</w:t>
            </w:r>
            <w:r>
              <w:t xml:space="preserve"> suppliers will be appointed to each LOT subject to receiving a sufficient number of admissible tenders for all LOTs within the agreement.</w:t>
            </w:r>
          </w:p>
        </w:tc>
      </w:tr>
      <w:tr w:rsidR="00321490" w14:paraId="14D2C0BD" w14:textId="77777777">
        <w:trPr>
          <w:trHeight w:val="20"/>
        </w:trPr>
        <w:tc>
          <w:tcPr>
            <w:tcW w:w="3114" w:type="dxa"/>
            <w:shd w:val="clear" w:color="auto" w:fill="D9D9D9"/>
            <w:tcMar>
              <w:top w:w="100" w:type="dxa"/>
              <w:left w:w="100" w:type="dxa"/>
              <w:bottom w:w="100" w:type="dxa"/>
              <w:right w:w="100" w:type="dxa"/>
            </w:tcMar>
          </w:tcPr>
          <w:p w14:paraId="2F6AF818" w14:textId="77777777" w:rsidR="00321490" w:rsidRDefault="00000000">
            <w:pPr>
              <w:rPr>
                <w:b/>
                <w:bCs/>
              </w:rPr>
            </w:pPr>
            <w:r>
              <w:rPr>
                <w:b/>
                <w:bCs/>
              </w:rPr>
              <w:t>Framework LOTS:</w:t>
            </w:r>
          </w:p>
        </w:tc>
        <w:tc>
          <w:tcPr>
            <w:tcW w:w="6216" w:type="dxa"/>
            <w:tcMar>
              <w:top w:w="100" w:type="dxa"/>
              <w:left w:w="100" w:type="dxa"/>
              <w:bottom w:w="100" w:type="dxa"/>
              <w:right w:w="100" w:type="dxa"/>
            </w:tcMar>
          </w:tcPr>
          <w:p w14:paraId="35BC75BB" w14:textId="77777777" w:rsidR="00321490" w:rsidRDefault="00000000">
            <w:pPr>
              <w:jc w:val="both"/>
            </w:pPr>
            <w:r>
              <w:t xml:space="preserve">This tender is divided into </w:t>
            </w:r>
            <w:r>
              <w:rPr>
                <w:b/>
                <w:bCs/>
              </w:rPr>
              <w:t>seven (7)</w:t>
            </w:r>
            <w:r>
              <w:t xml:space="preserve"> Lots: </w:t>
            </w:r>
          </w:p>
          <w:p w14:paraId="19FD4594" w14:textId="77777777" w:rsidR="00321490" w:rsidRDefault="00000000">
            <w:pPr>
              <w:numPr>
                <w:ilvl w:val="0"/>
                <w:numId w:val="4"/>
              </w:numPr>
              <w:pBdr>
                <w:top w:val="nil"/>
                <w:left w:val="nil"/>
                <w:bottom w:val="nil"/>
                <w:right w:val="nil"/>
                <w:between w:val="nil"/>
              </w:pBdr>
              <w:spacing w:after="120"/>
              <w:ind w:left="470" w:hanging="357"/>
            </w:pPr>
            <w:r>
              <w:rPr>
                <w:color w:val="000000"/>
              </w:rPr>
              <w:t>Lot 1 - Project and programme management (inc. Lead Consultant role)</w:t>
            </w:r>
          </w:p>
          <w:p w14:paraId="2462EC8C" w14:textId="77777777" w:rsidR="00321490" w:rsidRDefault="00000000">
            <w:pPr>
              <w:numPr>
                <w:ilvl w:val="0"/>
                <w:numId w:val="4"/>
              </w:numPr>
              <w:pBdr>
                <w:top w:val="nil"/>
                <w:left w:val="nil"/>
                <w:bottom w:val="nil"/>
                <w:right w:val="nil"/>
                <w:between w:val="nil"/>
              </w:pBdr>
              <w:spacing w:after="120"/>
              <w:ind w:left="470" w:hanging="357"/>
            </w:pPr>
            <w:r>
              <w:rPr>
                <w:color w:val="000000"/>
              </w:rPr>
              <w:t xml:space="preserve">Lot 2 - Quantity Surveying / Cost Consultancy </w:t>
            </w:r>
          </w:p>
          <w:p w14:paraId="02199007" w14:textId="77777777" w:rsidR="00321490" w:rsidRDefault="00000000">
            <w:pPr>
              <w:numPr>
                <w:ilvl w:val="0"/>
                <w:numId w:val="4"/>
              </w:numPr>
              <w:pBdr>
                <w:top w:val="nil"/>
                <w:left w:val="nil"/>
                <w:bottom w:val="nil"/>
                <w:right w:val="nil"/>
                <w:between w:val="nil"/>
              </w:pBdr>
              <w:spacing w:after="120"/>
              <w:ind w:left="470" w:hanging="357"/>
            </w:pPr>
            <w:r>
              <w:rPr>
                <w:color w:val="000000"/>
              </w:rPr>
              <w:t>Lot 3 - Building Surveying (Condition &amp; Lifecycle)</w:t>
            </w:r>
          </w:p>
          <w:p w14:paraId="29B715DD" w14:textId="77777777" w:rsidR="00321490" w:rsidRDefault="00000000">
            <w:pPr>
              <w:numPr>
                <w:ilvl w:val="0"/>
                <w:numId w:val="4"/>
              </w:numPr>
              <w:pBdr>
                <w:top w:val="nil"/>
                <w:left w:val="nil"/>
                <w:bottom w:val="nil"/>
                <w:right w:val="nil"/>
                <w:between w:val="nil"/>
              </w:pBdr>
              <w:spacing w:after="120"/>
              <w:ind w:left="470" w:hanging="357"/>
            </w:pPr>
            <w:r>
              <w:rPr>
                <w:color w:val="000000"/>
              </w:rPr>
              <w:t>Lot 4 - Architecture and Design</w:t>
            </w:r>
          </w:p>
          <w:p w14:paraId="6FCE9767" w14:textId="77777777" w:rsidR="00321490" w:rsidRDefault="00000000">
            <w:pPr>
              <w:numPr>
                <w:ilvl w:val="0"/>
                <w:numId w:val="4"/>
              </w:numPr>
              <w:pBdr>
                <w:top w:val="nil"/>
                <w:left w:val="nil"/>
                <w:bottom w:val="nil"/>
                <w:right w:val="nil"/>
                <w:between w:val="nil"/>
              </w:pBdr>
              <w:spacing w:after="120"/>
              <w:ind w:left="470" w:hanging="357"/>
            </w:pPr>
            <w:r>
              <w:rPr>
                <w:color w:val="000000"/>
              </w:rPr>
              <w:t>Lot 5 - M&amp;E / Building Services Consultancy</w:t>
            </w:r>
          </w:p>
          <w:p w14:paraId="63932C46" w14:textId="77777777" w:rsidR="00321490" w:rsidRDefault="00000000">
            <w:pPr>
              <w:numPr>
                <w:ilvl w:val="0"/>
                <w:numId w:val="4"/>
              </w:numPr>
              <w:pBdr>
                <w:top w:val="nil"/>
                <w:left w:val="nil"/>
                <w:bottom w:val="nil"/>
                <w:right w:val="nil"/>
                <w:between w:val="nil"/>
              </w:pBdr>
              <w:spacing w:after="120"/>
              <w:ind w:left="470" w:hanging="357"/>
            </w:pPr>
            <w:r>
              <w:rPr>
                <w:color w:val="000000"/>
              </w:rPr>
              <w:t xml:space="preserve">Lot 6 - Principal Designer / H&amp;S Consultancy </w:t>
            </w:r>
          </w:p>
          <w:p w14:paraId="20165BF6" w14:textId="77777777" w:rsidR="00321490" w:rsidRDefault="00000000">
            <w:pPr>
              <w:numPr>
                <w:ilvl w:val="0"/>
                <w:numId w:val="4"/>
              </w:numPr>
              <w:pBdr>
                <w:top w:val="nil"/>
                <w:left w:val="nil"/>
                <w:bottom w:val="nil"/>
                <w:right w:val="nil"/>
                <w:between w:val="nil"/>
              </w:pBdr>
              <w:spacing w:after="120"/>
              <w:ind w:left="470" w:hanging="357"/>
            </w:pPr>
            <w:r>
              <w:rPr>
                <w:color w:val="000000"/>
              </w:rPr>
              <w:t>Lot 7 – Structural Engineer</w:t>
            </w:r>
          </w:p>
        </w:tc>
      </w:tr>
      <w:tr w:rsidR="00321490" w14:paraId="636A0907" w14:textId="77777777">
        <w:tc>
          <w:tcPr>
            <w:tcW w:w="3114" w:type="dxa"/>
            <w:shd w:val="clear" w:color="auto" w:fill="D9D9D9"/>
            <w:tcMar>
              <w:top w:w="100" w:type="dxa"/>
              <w:left w:w="100" w:type="dxa"/>
              <w:bottom w:w="100" w:type="dxa"/>
              <w:right w:w="100" w:type="dxa"/>
            </w:tcMar>
          </w:tcPr>
          <w:p w14:paraId="7438DA5D" w14:textId="77777777" w:rsidR="00321490" w:rsidRDefault="00000000">
            <w:pPr>
              <w:rPr>
                <w:b/>
                <w:bCs/>
              </w:rPr>
            </w:pPr>
            <w:r>
              <w:rPr>
                <w:b/>
                <w:bCs/>
              </w:rPr>
              <w:t>Maximum Estimated Expenditure:</w:t>
            </w:r>
          </w:p>
        </w:tc>
        <w:tc>
          <w:tcPr>
            <w:tcW w:w="6216" w:type="dxa"/>
            <w:tcMar>
              <w:top w:w="100" w:type="dxa"/>
              <w:left w:w="100" w:type="dxa"/>
              <w:bottom w:w="100" w:type="dxa"/>
              <w:right w:w="100" w:type="dxa"/>
            </w:tcMar>
          </w:tcPr>
          <w:p w14:paraId="441E1B78" w14:textId="77777777" w:rsidR="00321490" w:rsidRDefault="00000000">
            <w:pPr>
              <w:jc w:val="both"/>
            </w:pPr>
            <w:r>
              <w:t xml:space="preserve">The estimated total value of consultancy services procured through this Framework is anticipated to be in the region of </w:t>
            </w:r>
            <w:r>
              <w:rPr>
                <w:b/>
                <w:bCs/>
              </w:rPr>
              <w:t>£10 million–£15 million over the potential 8-year term</w:t>
            </w:r>
            <w:r>
              <w:t>.</w:t>
            </w:r>
          </w:p>
          <w:p w14:paraId="5210A3D5" w14:textId="77777777" w:rsidR="00321490" w:rsidRDefault="00000000">
            <w:pPr>
              <w:jc w:val="both"/>
            </w:pPr>
            <w:r>
              <w:t>This figure is provided for guidance only and reflects the University Group’s current</w:t>
            </w:r>
            <w:r w:rsidR="00170203">
              <w:t xml:space="preserve"> </w:t>
            </w:r>
            <w:r>
              <w:t>anticipated capital programme and related consultancy requirements. The actual value of call-off contracts may be higher or lower depending on future funding approvals, project development, and institutional priorities. No guarantee of work or minimum spend is implied.</w:t>
            </w:r>
          </w:p>
        </w:tc>
      </w:tr>
      <w:tr w:rsidR="00321490" w14:paraId="4A6C7B5E" w14:textId="77777777">
        <w:tc>
          <w:tcPr>
            <w:tcW w:w="3114" w:type="dxa"/>
            <w:shd w:val="clear" w:color="auto" w:fill="D9D9D9"/>
            <w:tcMar>
              <w:top w:w="100" w:type="dxa"/>
              <w:left w:w="100" w:type="dxa"/>
              <w:bottom w:w="100" w:type="dxa"/>
              <w:right w:w="100" w:type="dxa"/>
            </w:tcMar>
          </w:tcPr>
          <w:p w14:paraId="75E94BE6" w14:textId="77777777" w:rsidR="00321490" w:rsidRDefault="00000000">
            <w:pPr>
              <w:rPr>
                <w:b/>
                <w:bCs/>
              </w:rPr>
            </w:pPr>
            <w:r>
              <w:rPr>
                <w:b/>
                <w:bCs/>
              </w:rPr>
              <w:t>Consortia:</w:t>
            </w:r>
          </w:p>
        </w:tc>
        <w:tc>
          <w:tcPr>
            <w:tcW w:w="6216" w:type="dxa"/>
            <w:tcMar>
              <w:top w:w="100" w:type="dxa"/>
              <w:left w:w="100" w:type="dxa"/>
              <w:bottom w:w="100" w:type="dxa"/>
              <w:right w:w="100" w:type="dxa"/>
            </w:tcMar>
          </w:tcPr>
          <w:p w14:paraId="1211A826" w14:textId="77777777" w:rsidR="00321490" w:rsidRDefault="00000000">
            <w:pPr>
              <w:jc w:val="both"/>
            </w:pPr>
            <w:r>
              <w:t>Not permitted.</w:t>
            </w:r>
          </w:p>
        </w:tc>
      </w:tr>
      <w:tr w:rsidR="00321490" w14:paraId="5E0E8420" w14:textId="77777777">
        <w:tc>
          <w:tcPr>
            <w:tcW w:w="3114" w:type="dxa"/>
            <w:shd w:val="clear" w:color="auto" w:fill="D9D9D9"/>
            <w:tcMar>
              <w:top w:w="100" w:type="dxa"/>
              <w:left w:w="100" w:type="dxa"/>
              <w:bottom w:w="100" w:type="dxa"/>
              <w:right w:w="100" w:type="dxa"/>
            </w:tcMar>
          </w:tcPr>
          <w:p w14:paraId="3EC59C84" w14:textId="77777777" w:rsidR="00321490" w:rsidRDefault="00000000">
            <w:pPr>
              <w:rPr>
                <w:b/>
                <w:bCs/>
              </w:rPr>
            </w:pPr>
            <w:r>
              <w:rPr>
                <w:b/>
                <w:bCs/>
              </w:rPr>
              <w:t>Subcontracting:</w:t>
            </w:r>
          </w:p>
        </w:tc>
        <w:tc>
          <w:tcPr>
            <w:tcW w:w="6216" w:type="dxa"/>
            <w:tcMar>
              <w:top w:w="100" w:type="dxa"/>
              <w:left w:w="100" w:type="dxa"/>
              <w:bottom w:w="100" w:type="dxa"/>
              <w:right w:w="100" w:type="dxa"/>
            </w:tcMar>
          </w:tcPr>
          <w:p w14:paraId="3E1245DA" w14:textId="77777777" w:rsidR="00321490" w:rsidRDefault="00000000">
            <w:pPr>
              <w:jc w:val="both"/>
            </w:pPr>
            <w:r>
              <w:t xml:space="preserve">By request only </w:t>
            </w:r>
          </w:p>
        </w:tc>
      </w:tr>
      <w:tr w:rsidR="00321490" w14:paraId="2F3DD47B" w14:textId="77777777">
        <w:tc>
          <w:tcPr>
            <w:tcW w:w="3114" w:type="dxa"/>
            <w:shd w:val="clear" w:color="auto" w:fill="D9D9D9"/>
            <w:tcMar>
              <w:top w:w="100" w:type="dxa"/>
              <w:left w:w="100" w:type="dxa"/>
              <w:bottom w:w="100" w:type="dxa"/>
              <w:right w:w="100" w:type="dxa"/>
            </w:tcMar>
          </w:tcPr>
          <w:p w14:paraId="6DEFA7D9" w14:textId="77777777" w:rsidR="00321490" w:rsidRDefault="00000000">
            <w:pPr>
              <w:jc w:val="both"/>
              <w:rPr>
                <w:b/>
                <w:bCs/>
              </w:rPr>
            </w:pPr>
            <w:r>
              <w:rPr>
                <w:b/>
                <w:bCs/>
              </w:rPr>
              <w:t>Tender Submission Methods:</w:t>
            </w:r>
          </w:p>
        </w:tc>
        <w:tc>
          <w:tcPr>
            <w:tcW w:w="6216" w:type="dxa"/>
            <w:tcMar>
              <w:top w:w="100" w:type="dxa"/>
              <w:left w:w="100" w:type="dxa"/>
              <w:bottom w:w="100" w:type="dxa"/>
              <w:right w:w="100" w:type="dxa"/>
            </w:tcMar>
          </w:tcPr>
          <w:p w14:paraId="1E072313" w14:textId="77777777" w:rsidR="00321490" w:rsidRDefault="00000000">
            <w:pPr>
              <w:jc w:val="both"/>
            </w:pPr>
            <w:r>
              <w:t>Applicants are required to submit their proposals electronically via the Sell2Wales Portal.</w:t>
            </w:r>
          </w:p>
          <w:p w14:paraId="12D95178" w14:textId="77777777" w:rsidR="00321490" w:rsidRDefault="00321490">
            <w:pPr>
              <w:jc w:val="both"/>
              <w:rPr>
                <w:highlight w:val="yellow"/>
              </w:rPr>
            </w:pPr>
          </w:p>
          <w:p w14:paraId="36171999" w14:textId="77777777" w:rsidR="00321490" w:rsidRDefault="00000000">
            <w:pPr>
              <w:jc w:val="both"/>
              <w:rPr>
                <w:highlight w:val="yellow"/>
              </w:rPr>
            </w:pPr>
            <w:r>
              <w:t>Tenders submitted in any other way (e.g., email or by letter) will be disregarded.</w:t>
            </w:r>
          </w:p>
        </w:tc>
      </w:tr>
      <w:tr w:rsidR="00321490" w14:paraId="7601B44A" w14:textId="77777777">
        <w:tc>
          <w:tcPr>
            <w:tcW w:w="3114" w:type="dxa"/>
            <w:shd w:val="clear" w:color="auto" w:fill="D9D9D9"/>
            <w:tcMar>
              <w:top w:w="100" w:type="dxa"/>
              <w:left w:w="100" w:type="dxa"/>
              <w:bottom w:w="100" w:type="dxa"/>
              <w:right w:w="100" w:type="dxa"/>
            </w:tcMar>
          </w:tcPr>
          <w:p w14:paraId="720D3A9D" w14:textId="77777777" w:rsidR="00321490" w:rsidRDefault="00000000">
            <w:pPr>
              <w:jc w:val="both"/>
              <w:rPr>
                <w:b/>
                <w:bCs/>
              </w:rPr>
            </w:pPr>
            <w:r>
              <w:rPr>
                <w:b/>
                <w:bCs/>
              </w:rPr>
              <w:t>Post Award Call Off:</w:t>
            </w:r>
          </w:p>
        </w:tc>
        <w:tc>
          <w:tcPr>
            <w:tcW w:w="6216" w:type="dxa"/>
            <w:tcMar>
              <w:top w:w="100" w:type="dxa"/>
              <w:left w:w="100" w:type="dxa"/>
              <w:bottom w:w="100" w:type="dxa"/>
              <w:right w:w="100" w:type="dxa"/>
            </w:tcMar>
          </w:tcPr>
          <w:p w14:paraId="008E8144" w14:textId="77777777" w:rsidR="00321490" w:rsidRDefault="00000000">
            <w:pPr>
              <w:rPr>
                <w:highlight w:val="yellow"/>
              </w:rPr>
            </w:pPr>
            <w:r>
              <w:t xml:space="preserve">See </w:t>
            </w:r>
            <w:hyperlink w:anchor="_heading=h.1r63ybmolcx7">
              <w:r>
                <w:rPr>
                  <w:color w:val="0000FF"/>
                  <w:u w:val="single"/>
                </w:rPr>
                <w:t>Section 11</w:t>
              </w:r>
            </w:hyperlink>
            <w:r>
              <w:t xml:space="preserve"> of this document for more guidance.</w:t>
            </w:r>
          </w:p>
        </w:tc>
      </w:tr>
    </w:tbl>
    <w:p w14:paraId="3A6E69A1" w14:textId="77777777" w:rsidR="00321490" w:rsidRDefault="00321490">
      <w:pPr>
        <w:spacing w:after="33"/>
        <w:ind w:right="7"/>
        <w:jc w:val="both"/>
      </w:pPr>
    </w:p>
    <w:p w14:paraId="38D71656" w14:textId="77777777" w:rsidR="00321490" w:rsidRDefault="00000000">
      <w:pPr>
        <w:pStyle w:val="Heading1"/>
        <w:numPr>
          <w:ilvl w:val="0"/>
          <w:numId w:val="1"/>
        </w:numPr>
      </w:pPr>
      <w:bookmarkStart w:id="3" w:name="_Toc224048886"/>
      <w:r>
        <w:t>Framework Information</w:t>
      </w:r>
      <w:bookmarkEnd w:id="3"/>
    </w:p>
    <w:p w14:paraId="2E80BAB5" w14:textId="77777777" w:rsidR="00321490" w:rsidRDefault="00321490">
      <w:pPr>
        <w:jc w:val="both"/>
      </w:pPr>
    </w:p>
    <w:p w14:paraId="1B8786F3" w14:textId="77777777" w:rsidR="00321490" w:rsidRDefault="00000000">
      <w:pPr>
        <w:jc w:val="both"/>
      </w:pPr>
      <w:r>
        <w:t xml:space="preserve">The University of Wales Trinity Saint David (UWTSD) Group and Pembrokeshire College wish to establish an Open Framework Agreement for the Provision of Capital Development Professional Consultancy. The Framework Agreement is divided into </w:t>
      </w:r>
      <w:r>
        <w:rPr>
          <w:b/>
          <w:bCs/>
        </w:rPr>
        <w:t>seven (7)</w:t>
      </w:r>
      <w:r>
        <w:t xml:space="preserve"> Lots: </w:t>
      </w:r>
    </w:p>
    <w:p w14:paraId="3950DFE9" w14:textId="77777777" w:rsidR="00321490" w:rsidRDefault="00321490">
      <w:pPr>
        <w:jc w:val="both"/>
      </w:pPr>
    </w:p>
    <w:p w14:paraId="6EAAB9FE" w14:textId="77777777" w:rsidR="00321490" w:rsidRDefault="00000000">
      <w:pPr>
        <w:numPr>
          <w:ilvl w:val="0"/>
          <w:numId w:val="13"/>
        </w:numPr>
        <w:pBdr>
          <w:top w:val="nil"/>
          <w:left w:val="nil"/>
          <w:bottom w:val="nil"/>
          <w:right w:val="nil"/>
          <w:between w:val="nil"/>
        </w:pBdr>
        <w:spacing w:after="120"/>
        <w:jc w:val="both"/>
        <w:rPr>
          <w:color w:val="000000"/>
        </w:rPr>
      </w:pPr>
      <w:r>
        <w:rPr>
          <w:color w:val="000000"/>
        </w:rPr>
        <w:t>Lot 1 - Project and programme management (inc. Lead Consultant role)</w:t>
      </w:r>
    </w:p>
    <w:p w14:paraId="26AE4900" w14:textId="77777777" w:rsidR="00321490" w:rsidRDefault="00000000">
      <w:pPr>
        <w:numPr>
          <w:ilvl w:val="0"/>
          <w:numId w:val="13"/>
        </w:numPr>
        <w:pBdr>
          <w:top w:val="nil"/>
          <w:left w:val="nil"/>
          <w:bottom w:val="nil"/>
          <w:right w:val="nil"/>
          <w:between w:val="nil"/>
        </w:pBdr>
        <w:spacing w:after="120"/>
        <w:jc w:val="both"/>
        <w:rPr>
          <w:color w:val="000000"/>
        </w:rPr>
      </w:pPr>
      <w:r>
        <w:rPr>
          <w:color w:val="000000"/>
        </w:rPr>
        <w:t xml:space="preserve">Lot 2 - Quantity Surveying / Cost Consultancy </w:t>
      </w:r>
    </w:p>
    <w:p w14:paraId="07334511" w14:textId="77777777" w:rsidR="00321490" w:rsidRDefault="00000000">
      <w:pPr>
        <w:numPr>
          <w:ilvl w:val="0"/>
          <w:numId w:val="13"/>
        </w:numPr>
        <w:pBdr>
          <w:top w:val="nil"/>
          <w:left w:val="nil"/>
          <w:bottom w:val="nil"/>
          <w:right w:val="nil"/>
          <w:between w:val="nil"/>
        </w:pBdr>
        <w:spacing w:after="120"/>
        <w:jc w:val="both"/>
        <w:rPr>
          <w:color w:val="000000"/>
        </w:rPr>
      </w:pPr>
      <w:r>
        <w:rPr>
          <w:color w:val="000000"/>
        </w:rPr>
        <w:t>Lot 3 - Building Surveying (Condition &amp; Lifecycle)</w:t>
      </w:r>
    </w:p>
    <w:p w14:paraId="54ED5C44" w14:textId="77777777" w:rsidR="00321490" w:rsidRDefault="00000000">
      <w:pPr>
        <w:numPr>
          <w:ilvl w:val="0"/>
          <w:numId w:val="13"/>
        </w:numPr>
        <w:pBdr>
          <w:top w:val="nil"/>
          <w:left w:val="nil"/>
          <w:bottom w:val="nil"/>
          <w:right w:val="nil"/>
          <w:between w:val="nil"/>
        </w:pBdr>
        <w:spacing w:after="120"/>
        <w:jc w:val="both"/>
        <w:rPr>
          <w:color w:val="000000"/>
        </w:rPr>
      </w:pPr>
      <w:r>
        <w:rPr>
          <w:color w:val="000000"/>
        </w:rPr>
        <w:lastRenderedPageBreak/>
        <w:t>Lot 4 - Architecture and Design</w:t>
      </w:r>
    </w:p>
    <w:p w14:paraId="30F9744C" w14:textId="77777777" w:rsidR="00321490" w:rsidRDefault="00000000">
      <w:pPr>
        <w:numPr>
          <w:ilvl w:val="0"/>
          <w:numId w:val="13"/>
        </w:numPr>
        <w:pBdr>
          <w:top w:val="nil"/>
          <w:left w:val="nil"/>
          <w:bottom w:val="nil"/>
          <w:right w:val="nil"/>
          <w:between w:val="nil"/>
        </w:pBdr>
        <w:spacing w:after="120"/>
        <w:jc w:val="both"/>
        <w:rPr>
          <w:color w:val="000000"/>
        </w:rPr>
      </w:pPr>
      <w:r>
        <w:rPr>
          <w:color w:val="000000"/>
        </w:rPr>
        <w:t>Lot 5 - M&amp;E / Building Services Consultancy</w:t>
      </w:r>
    </w:p>
    <w:p w14:paraId="6CEF480C" w14:textId="77777777" w:rsidR="00321490" w:rsidRDefault="00000000">
      <w:pPr>
        <w:numPr>
          <w:ilvl w:val="0"/>
          <w:numId w:val="13"/>
        </w:numPr>
        <w:pBdr>
          <w:top w:val="nil"/>
          <w:left w:val="nil"/>
          <w:bottom w:val="nil"/>
          <w:right w:val="nil"/>
          <w:between w:val="nil"/>
        </w:pBdr>
        <w:spacing w:after="120"/>
        <w:jc w:val="both"/>
        <w:rPr>
          <w:color w:val="000000"/>
        </w:rPr>
      </w:pPr>
      <w:r>
        <w:rPr>
          <w:color w:val="000000"/>
        </w:rPr>
        <w:t>Lot 6 - Principal Designer / H&amp;S Consultancy</w:t>
      </w:r>
    </w:p>
    <w:p w14:paraId="32ABD64B" w14:textId="77777777" w:rsidR="00321490" w:rsidRDefault="00000000">
      <w:pPr>
        <w:numPr>
          <w:ilvl w:val="0"/>
          <w:numId w:val="13"/>
        </w:numPr>
        <w:pBdr>
          <w:top w:val="nil"/>
          <w:left w:val="nil"/>
          <w:bottom w:val="nil"/>
          <w:right w:val="nil"/>
          <w:between w:val="nil"/>
        </w:pBdr>
        <w:spacing w:after="120"/>
        <w:jc w:val="both"/>
        <w:rPr>
          <w:color w:val="000000"/>
        </w:rPr>
      </w:pPr>
      <w:r>
        <w:rPr>
          <w:color w:val="000000"/>
        </w:rPr>
        <w:t xml:space="preserve">Lot 7 – Structural Engineering </w:t>
      </w:r>
    </w:p>
    <w:p w14:paraId="0548BE50" w14:textId="77777777" w:rsidR="00321490" w:rsidRDefault="00321490">
      <w:pPr>
        <w:jc w:val="both"/>
      </w:pPr>
    </w:p>
    <w:p w14:paraId="52B9A5FA" w14:textId="77777777" w:rsidR="00321490" w:rsidRDefault="00000000">
      <w:pPr>
        <w:jc w:val="both"/>
      </w:pPr>
      <w:r>
        <w:t xml:space="preserve">The Group intends to appoint a maximum of </w:t>
      </w:r>
      <w:r>
        <w:rPr>
          <w:b/>
          <w:bCs/>
        </w:rPr>
        <w:t>six (6)</w:t>
      </w:r>
      <w:r>
        <w:t xml:space="preserve"> Consultants per Lot.</w:t>
      </w:r>
    </w:p>
    <w:p w14:paraId="37215A63" w14:textId="77777777" w:rsidR="00321490" w:rsidRDefault="00321490">
      <w:pPr>
        <w:jc w:val="both"/>
      </w:pPr>
    </w:p>
    <w:p w14:paraId="15955764" w14:textId="77777777" w:rsidR="00321490" w:rsidRDefault="00000000">
      <w:pPr>
        <w:jc w:val="both"/>
      </w:pPr>
      <w:r>
        <w:t>Tenderers may submit responses for one or multiple Lots, provided they have the capacity and capability to meet the requirements of each Lot. Tenderers must clearly indicate which Lot(s) they are bidding for.</w:t>
      </w:r>
    </w:p>
    <w:p w14:paraId="1D465F7D" w14:textId="77777777" w:rsidR="00321490" w:rsidRDefault="00321490">
      <w:pPr>
        <w:jc w:val="both"/>
      </w:pPr>
    </w:p>
    <w:p w14:paraId="2FC9EED1" w14:textId="77777777" w:rsidR="00321490" w:rsidRDefault="00000000">
      <w:pPr>
        <w:jc w:val="both"/>
      </w:pPr>
      <w:r>
        <w:t>This procurement is being conducted via the Sell2Wales portal. All relevant documents, including the Invitation to Tender (ITT) and associated materials, are available exclusively in electronic format through the Sell2Wales website.</w:t>
      </w:r>
    </w:p>
    <w:p w14:paraId="70DB8870" w14:textId="77777777" w:rsidR="00321490" w:rsidRDefault="00321490">
      <w:pPr>
        <w:jc w:val="both"/>
      </w:pPr>
    </w:p>
    <w:p w14:paraId="310E1997" w14:textId="77777777" w:rsidR="00321490" w:rsidRDefault="00000000">
      <w:pPr>
        <w:jc w:val="both"/>
        <w:rPr>
          <w:b/>
          <w:bCs/>
        </w:rPr>
      </w:pPr>
      <w:r>
        <w:t>The procurement process will follow the Open Framework Procedure, as outlined in the Procurement Act 2023.</w:t>
      </w:r>
    </w:p>
    <w:p w14:paraId="04F874B9" w14:textId="77777777" w:rsidR="00321490" w:rsidRDefault="00321490">
      <w:pPr>
        <w:jc w:val="both"/>
      </w:pPr>
    </w:p>
    <w:p w14:paraId="4AA29FE5" w14:textId="77777777" w:rsidR="00321490" w:rsidRDefault="00000000">
      <w:pPr>
        <w:jc w:val="both"/>
      </w:pPr>
      <w:r>
        <w:t>The ITT and its associated materials have been structured to ensure fair and equal treatment of all tenderers. Bidders must adhere to the specified format and order when completing their responses to enable consistent evaluation.</w:t>
      </w:r>
    </w:p>
    <w:p w14:paraId="5BDCE0FE" w14:textId="77777777" w:rsidR="00321490" w:rsidRDefault="00321490">
      <w:pPr>
        <w:jc w:val="both"/>
      </w:pPr>
    </w:p>
    <w:p w14:paraId="43B05115" w14:textId="77777777" w:rsidR="00321490" w:rsidRDefault="00000000">
      <w:pPr>
        <w:jc w:val="both"/>
      </w:pPr>
      <w:r>
        <w:t>Bidders are advised to read the entire ITT carefully prior to submission. Failure to follow the instructions for completion or submission may result in disqualification from the process.</w:t>
      </w:r>
    </w:p>
    <w:p w14:paraId="5E23602E" w14:textId="77777777" w:rsidR="00321490" w:rsidRDefault="00321490">
      <w:pPr>
        <w:jc w:val="both"/>
        <w:rPr>
          <w:b/>
          <w:bCs/>
        </w:rPr>
      </w:pPr>
    </w:p>
    <w:p w14:paraId="0E2D9E7A" w14:textId="77777777" w:rsidR="00321490" w:rsidRDefault="00321490">
      <w:pPr>
        <w:widowControl/>
        <w:spacing w:line="259" w:lineRule="auto"/>
        <w:jc w:val="both"/>
        <w:rPr>
          <w:b/>
          <w:bCs/>
        </w:rPr>
      </w:pPr>
    </w:p>
    <w:p w14:paraId="07257907" w14:textId="77777777" w:rsidR="00321490" w:rsidRDefault="00000000">
      <w:pPr>
        <w:pStyle w:val="Heading1"/>
        <w:numPr>
          <w:ilvl w:val="0"/>
          <w:numId w:val="1"/>
        </w:numPr>
      </w:pPr>
      <w:bookmarkStart w:id="4" w:name="_Toc224048887"/>
      <w:r>
        <w:t>Duration of Framework Agreement</w:t>
      </w:r>
      <w:bookmarkEnd w:id="4"/>
    </w:p>
    <w:p w14:paraId="43A0B8B1" w14:textId="77777777" w:rsidR="00321490" w:rsidRDefault="00321490">
      <w:pPr>
        <w:jc w:val="both"/>
      </w:pPr>
    </w:p>
    <w:p w14:paraId="07DA2C28" w14:textId="77777777" w:rsidR="00321490" w:rsidRDefault="00000000">
      <w:pPr>
        <w:jc w:val="both"/>
      </w:pPr>
      <w:r>
        <w:t xml:space="preserve">The Framework Agreement will commence in </w:t>
      </w:r>
      <w:r>
        <w:rPr>
          <w:b/>
          <w:bCs/>
        </w:rPr>
        <w:t>May 2026</w:t>
      </w:r>
      <w:r>
        <w:t xml:space="preserve"> for a period of </w:t>
      </w:r>
      <w:r>
        <w:rPr>
          <w:b/>
          <w:bCs/>
        </w:rPr>
        <w:t>four (4) years</w:t>
      </w:r>
      <w:r>
        <w:t xml:space="preserve">, with the option to extend for a further </w:t>
      </w:r>
      <w:r>
        <w:rPr>
          <w:b/>
          <w:bCs/>
        </w:rPr>
        <w:t>four (4) years</w:t>
      </w:r>
      <w:r>
        <w:t xml:space="preserve">, giving a maximum duration of </w:t>
      </w:r>
      <w:r>
        <w:rPr>
          <w:b/>
          <w:bCs/>
        </w:rPr>
        <w:t>eight (8) years</w:t>
      </w:r>
      <w:r>
        <w:t xml:space="preserve">. In line with the principles of openness and competition, there will be an opportunity for new suppliers to join the Framework during </w:t>
      </w:r>
      <w:r>
        <w:rPr>
          <w:b/>
          <w:bCs/>
        </w:rPr>
        <w:t>year three (3)</w:t>
      </w:r>
      <w:r>
        <w:t xml:space="preserve"> and again in </w:t>
      </w:r>
      <w:r>
        <w:rPr>
          <w:b/>
          <w:bCs/>
        </w:rPr>
        <w:t>year six (6)</w:t>
      </w:r>
      <w:r>
        <w:t>.</w:t>
      </w:r>
    </w:p>
    <w:p w14:paraId="57DCA371" w14:textId="77777777" w:rsidR="00321490" w:rsidRDefault="00321490">
      <w:pPr>
        <w:pBdr>
          <w:top w:val="nil"/>
          <w:left w:val="nil"/>
          <w:bottom w:val="nil"/>
          <w:right w:val="nil"/>
          <w:between w:val="nil"/>
        </w:pBdr>
        <w:ind w:left="107"/>
        <w:jc w:val="both"/>
        <w:rPr>
          <w:color w:val="000000"/>
        </w:rPr>
      </w:pPr>
    </w:p>
    <w:p w14:paraId="467706A2" w14:textId="77777777" w:rsidR="00321490" w:rsidRDefault="00000000">
      <w:pPr>
        <w:pStyle w:val="Heading1"/>
        <w:numPr>
          <w:ilvl w:val="0"/>
          <w:numId w:val="1"/>
        </w:numPr>
      </w:pPr>
      <w:bookmarkStart w:id="5" w:name="_Toc224048888"/>
      <w:r>
        <w:t>Access to the agreement</w:t>
      </w:r>
      <w:bookmarkEnd w:id="5"/>
      <w:r>
        <w:t xml:space="preserve"> </w:t>
      </w:r>
    </w:p>
    <w:p w14:paraId="5F4653DC" w14:textId="77777777" w:rsidR="00321490" w:rsidRDefault="00321490">
      <w:pPr>
        <w:widowControl/>
        <w:jc w:val="both"/>
      </w:pPr>
    </w:p>
    <w:p w14:paraId="280C050D" w14:textId="77777777" w:rsidR="00321490" w:rsidRDefault="00000000">
      <w:pPr>
        <w:jc w:val="both"/>
      </w:pPr>
      <w:r>
        <w:t xml:space="preserve">The following institutions will have access to this Framework Agreement. However, it should be noted that use of the Framework is optional, and there is </w:t>
      </w:r>
      <w:r>
        <w:rPr>
          <w:b/>
          <w:bCs/>
        </w:rPr>
        <w:t>no guarantee of work</w:t>
      </w:r>
      <w:r>
        <w:t xml:space="preserve"> arising from inclusion on the Framework. Each institution reserves the right to procure services outside of this Agreement if they choose to do so.</w:t>
      </w:r>
    </w:p>
    <w:p w14:paraId="702A8D4D" w14:textId="77777777" w:rsidR="00321490" w:rsidRDefault="00321490">
      <w:pPr>
        <w:jc w:val="both"/>
      </w:pPr>
    </w:p>
    <w:p w14:paraId="2B7BAB0D" w14:textId="77777777" w:rsidR="00321490" w:rsidRDefault="00000000">
      <w:pPr>
        <w:numPr>
          <w:ilvl w:val="0"/>
          <w:numId w:val="14"/>
        </w:numPr>
        <w:pBdr>
          <w:top w:val="nil"/>
          <w:left w:val="nil"/>
          <w:bottom w:val="nil"/>
          <w:right w:val="nil"/>
          <w:between w:val="nil"/>
        </w:pBdr>
        <w:spacing w:line="256" w:lineRule="auto"/>
        <w:ind w:right="116" w:hanging="589"/>
        <w:jc w:val="both"/>
        <w:rPr>
          <w:color w:val="000000"/>
        </w:rPr>
      </w:pPr>
      <w:r>
        <w:rPr>
          <w:color w:val="000000"/>
        </w:rPr>
        <w:t>University of Wales Trinity Saint David</w:t>
      </w:r>
    </w:p>
    <w:p w14:paraId="425DD0BD" w14:textId="77777777" w:rsidR="00321490" w:rsidRDefault="00000000">
      <w:pPr>
        <w:numPr>
          <w:ilvl w:val="0"/>
          <w:numId w:val="14"/>
        </w:numPr>
        <w:pBdr>
          <w:top w:val="nil"/>
          <w:left w:val="nil"/>
          <w:bottom w:val="nil"/>
          <w:right w:val="nil"/>
          <w:between w:val="nil"/>
        </w:pBdr>
        <w:spacing w:line="256" w:lineRule="auto"/>
        <w:ind w:right="116" w:hanging="589"/>
        <w:jc w:val="both"/>
        <w:rPr>
          <w:color w:val="000000"/>
        </w:rPr>
      </w:pPr>
      <w:r>
        <w:rPr>
          <w:color w:val="000000"/>
        </w:rPr>
        <w:t>University of Wales</w:t>
      </w:r>
    </w:p>
    <w:p w14:paraId="241DB349" w14:textId="77777777" w:rsidR="00321490" w:rsidRDefault="00000000">
      <w:pPr>
        <w:numPr>
          <w:ilvl w:val="0"/>
          <w:numId w:val="14"/>
        </w:numPr>
        <w:pBdr>
          <w:top w:val="nil"/>
          <w:left w:val="nil"/>
          <w:bottom w:val="nil"/>
          <w:right w:val="nil"/>
          <w:between w:val="nil"/>
        </w:pBdr>
        <w:spacing w:line="256" w:lineRule="auto"/>
        <w:ind w:right="116" w:hanging="589"/>
        <w:jc w:val="both"/>
        <w:rPr>
          <w:color w:val="000000"/>
        </w:rPr>
      </w:pPr>
      <w:r>
        <w:rPr>
          <w:color w:val="000000"/>
        </w:rPr>
        <w:t>Coleg Sir Gâr</w:t>
      </w:r>
    </w:p>
    <w:p w14:paraId="2273BC15" w14:textId="77777777" w:rsidR="00321490" w:rsidRDefault="00000000">
      <w:pPr>
        <w:numPr>
          <w:ilvl w:val="0"/>
          <w:numId w:val="14"/>
        </w:numPr>
        <w:pBdr>
          <w:top w:val="nil"/>
          <w:left w:val="nil"/>
          <w:bottom w:val="nil"/>
          <w:right w:val="nil"/>
          <w:between w:val="nil"/>
        </w:pBdr>
        <w:spacing w:line="256" w:lineRule="auto"/>
        <w:ind w:right="116" w:hanging="589"/>
        <w:jc w:val="both"/>
        <w:rPr>
          <w:color w:val="000000"/>
        </w:rPr>
      </w:pPr>
      <w:r>
        <w:rPr>
          <w:color w:val="000000"/>
        </w:rPr>
        <w:t>Coleg Ceredigion</w:t>
      </w:r>
    </w:p>
    <w:p w14:paraId="4D032CD2" w14:textId="77777777" w:rsidR="00321490" w:rsidRDefault="00000000">
      <w:pPr>
        <w:numPr>
          <w:ilvl w:val="0"/>
          <w:numId w:val="14"/>
        </w:numPr>
        <w:pBdr>
          <w:top w:val="nil"/>
          <w:left w:val="nil"/>
          <w:bottom w:val="nil"/>
          <w:right w:val="nil"/>
          <w:between w:val="nil"/>
        </w:pBdr>
        <w:spacing w:line="256" w:lineRule="auto"/>
        <w:ind w:right="116" w:hanging="589"/>
        <w:jc w:val="both"/>
        <w:rPr>
          <w:color w:val="000000"/>
        </w:rPr>
      </w:pPr>
      <w:r>
        <w:rPr>
          <w:color w:val="000000"/>
        </w:rPr>
        <w:t>Pembrokeshire College</w:t>
      </w:r>
    </w:p>
    <w:p w14:paraId="0DDB612A" w14:textId="77777777" w:rsidR="00321490" w:rsidRDefault="00321490">
      <w:pPr>
        <w:pBdr>
          <w:top w:val="nil"/>
          <w:left w:val="nil"/>
          <w:bottom w:val="nil"/>
          <w:right w:val="nil"/>
          <w:between w:val="nil"/>
        </w:pBdr>
        <w:spacing w:line="256" w:lineRule="auto"/>
        <w:ind w:left="1440" w:right="116"/>
        <w:jc w:val="both"/>
        <w:rPr>
          <w:color w:val="000000"/>
          <w:sz w:val="22"/>
          <w:szCs w:val="22"/>
        </w:rPr>
      </w:pPr>
    </w:p>
    <w:p w14:paraId="342B38D0" w14:textId="77777777" w:rsidR="00321490" w:rsidRDefault="00000000">
      <w:pPr>
        <w:jc w:val="both"/>
      </w:pPr>
      <w:r>
        <w:t>Each named Institution may join the Framework Agreement at any point during its term, which may occur as existing contractual arrangements come to an end. As a result, participation in the Framework may be phased in over time.</w:t>
      </w:r>
    </w:p>
    <w:p w14:paraId="792F5202" w14:textId="77777777" w:rsidR="00321490" w:rsidRDefault="00321490">
      <w:pPr>
        <w:jc w:val="both"/>
      </w:pPr>
    </w:p>
    <w:p w14:paraId="276A1DC0" w14:textId="77777777" w:rsidR="00321490" w:rsidRDefault="00000000">
      <w:pPr>
        <w:jc w:val="both"/>
      </w:pPr>
      <w:r>
        <w:t>Please note that call-offs can be made by a named Institution at any time prior to the expiry of the Framework Agreement, and the duration of a call-off contract can exceed beyond the end date of the Framework Agreement itself.</w:t>
      </w:r>
    </w:p>
    <w:p w14:paraId="2D040E84" w14:textId="77777777" w:rsidR="00321490" w:rsidRDefault="00321490">
      <w:pPr>
        <w:jc w:val="both"/>
      </w:pPr>
    </w:p>
    <w:p w14:paraId="0FADA789" w14:textId="77777777" w:rsidR="00321490" w:rsidRDefault="00000000">
      <w:pPr>
        <w:pStyle w:val="Heading1"/>
        <w:numPr>
          <w:ilvl w:val="0"/>
          <w:numId w:val="1"/>
        </w:numPr>
      </w:pPr>
      <w:bookmarkStart w:id="6" w:name="_Toc224048889"/>
      <w:r>
        <w:t>Background Information</w:t>
      </w:r>
      <w:bookmarkEnd w:id="6"/>
      <w:r>
        <w:t xml:space="preserve"> </w:t>
      </w:r>
    </w:p>
    <w:p w14:paraId="1400F47C" w14:textId="77777777" w:rsidR="00321490" w:rsidRDefault="00321490">
      <w:pPr>
        <w:jc w:val="both"/>
      </w:pPr>
    </w:p>
    <w:p w14:paraId="03AFF7FE" w14:textId="77777777" w:rsidR="00321490" w:rsidRDefault="00000000">
      <w:pPr>
        <w:pStyle w:val="Heading2"/>
        <w:numPr>
          <w:ilvl w:val="1"/>
          <w:numId w:val="1"/>
        </w:numPr>
      </w:pPr>
      <w:bookmarkStart w:id="7" w:name="_Toc224048890"/>
      <w:r>
        <w:t>University of Wales Trinity Saint David</w:t>
      </w:r>
      <w:bookmarkEnd w:id="7"/>
    </w:p>
    <w:p w14:paraId="10C96E91" w14:textId="77777777" w:rsidR="00321490" w:rsidRDefault="00321490">
      <w:pPr>
        <w:jc w:val="both"/>
      </w:pPr>
    </w:p>
    <w:p w14:paraId="1AA3795C" w14:textId="77777777" w:rsidR="00321490" w:rsidRDefault="00000000">
      <w:pPr>
        <w:spacing w:line="261" w:lineRule="auto"/>
        <w:jc w:val="both"/>
      </w:pPr>
      <w:r>
        <w:t xml:space="preserve">The University of Wales Trinity Saint David (UWTSD) is a multi-campus university in Wales, with main locations in </w:t>
      </w:r>
      <w:r>
        <w:lastRenderedPageBreak/>
        <w:t>Swansea, Carmarthen, and Lampeter, along with additional sites in London and Birmingham. Formed in 2010 through the merger of the University of Wales, Lampeter, and Trinity University College, it later incorporated Swansea Metropolitan University, expanding its reach and academic offerings.</w:t>
      </w:r>
    </w:p>
    <w:p w14:paraId="0C73793E" w14:textId="77777777" w:rsidR="00321490" w:rsidRDefault="00321490">
      <w:pPr>
        <w:spacing w:line="261" w:lineRule="auto"/>
        <w:jc w:val="both"/>
      </w:pPr>
    </w:p>
    <w:p w14:paraId="44FF098D" w14:textId="77777777" w:rsidR="00321490" w:rsidRDefault="00000000">
      <w:pPr>
        <w:spacing w:line="261" w:lineRule="auto"/>
        <w:jc w:val="both"/>
      </w:pPr>
      <w:r>
        <w:t>UWTSD provides a diverse range of undergraduate and postgraduate courses across various disciplines, including humanities, business, engineering, education, creative arts, and digital technologies. The university has a strong emphasis on employability, entrepreneurship, and industry collaboration, ensuring that students gain practical skills alongside their academic studies.</w:t>
      </w:r>
    </w:p>
    <w:p w14:paraId="071E51C0" w14:textId="77777777" w:rsidR="00321490" w:rsidRDefault="00321490">
      <w:pPr>
        <w:spacing w:line="261" w:lineRule="auto"/>
        <w:jc w:val="both"/>
      </w:pPr>
    </w:p>
    <w:p w14:paraId="3132D8F7" w14:textId="77777777" w:rsidR="00321490" w:rsidRDefault="00000000">
      <w:pPr>
        <w:spacing w:line="261" w:lineRule="auto"/>
        <w:jc w:val="both"/>
      </w:pPr>
      <w:r>
        <w:t>With a deep-rooted history dating back to the founding of St David’s College, Lampeter, in 1822, UWTSD blends academic tradition with modern innovation. It maintains strong partnerships with further education institutions, such as Coleg Sir Gâr and Coleg Ceredigion, enhancing access to higher education across Wales. The university is also committed to sustainability, community engagement, and supporting Welsh language and culture, making it a key contributor to education and development in the region.</w:t>
      </w:r>
    </w:p>
    <w:p w14:paraId="06BA47A3" w14:textId="77777777" w:rsidR="00321490" w:rsidRDefault="00321490">
      <w:pPr>
        <w:spacing w:line="261" w:lineRule="auto"/>
        <w:jc w:val="both"/>
        <w:rPr>
          <w:sz w:val="19"/>
          <w:szCs w:val="19"/>
        </w:rPr>
      </w:pPr>
    </w:p>
    <w:p w14:paraId="335AEBC4" w14:textId="77777777" w:rsidR="00321490" w:rsidRDefault="00000000">
      <w:pPr>
        <w:pStyle w:val="Heading2"/>
        <w:numPr>
          <w:ilvl w:val="1"/>
          <w:numId w:val="1"/>
        </w:numPr>
      </w:pPr>
      <w:bookmarkStart w:id="8" w:name="_Toc224048891"/>
      <w:r>
        <w:t>Coleg Sir Gâr</w:t>
      </w:r>
      <w:bookmarkEnd w:id="8"/>
    </w:p>
    <w:p w14:paraId="421396D8" w14:textId="77777777" w:rsidR="00321490" w:rsidRDefault="00321490">
      <w:pPr>
        <w:spacing w:line="261" w:lineRule="auto"/>
        <w:jc w:val="both"/>
        <w:rPr>
          <w:sz w:val="19"/>
          <w:szCs w:val="19"/>
        </w:rPr>
      </w:pPr>
    </w:p>
    <w:p w14:paraId="048EB1BE" w14:textId="77777777" w:rsidR="00321490" w:rsidRDefault="00000000">
      <w:pPr>
        <w:jc w:val="both"/>
      </w:pPr>
      <w:r>
        <w:t>Coleg Sir Gâr is a further education college in Wales, with multiple campuses across Carmarthenshire, including Llanelli, Ammanford, Carmarthen, and Llandeilo. The college provides a diverse range of academic and vocational courses, from A-levels and apprenticeships to higher education and industry-specific training.</w:t>
      </w:r>
    </w:p>
    <w:p w14:paraId="71456E42" w14:textId="77777777" w:rsidR="00321490" w:rsidRDefault="00321490">
      <w:pPr>
        <w:jc w:val="both"/>
      </w:pPr>
    </w:p>
    <w:p w14:paraId="0FA3C893" w14:textId="77777777" w:rsidR="00321490" w:rsidRDefault="00000000">
      <w:pPr>
        <w:jc w:val="both"/>
      </w:pPr>
      <w:r>
        <w:t>Formed through the merger of several educational institutions, Coleg Sir Gâr has established itself as a key provider of education and skills training in West Wales. It maintains strong links with local industries, particularly in agriculture, engineering, creative arts, and sports, ensuring students receive practical, career-focused learning experiences.</w:t>
      </w:r>
    </w:p>
    <w:p w14:paraId="195266C7" w14:textId="77777777" w:rsidR="00321490" w:rsidRDefault="00321490">
      <w:pPr>
        <w:spacing w:line="261" w:lineRule="auto"/>
        <w:jc w:val="both"/>
        <w:rPr>
          <w:sz w:val="19"/>
          <w:szCs w:val="19"/>
        </w:rPr>
      </w:pPr>
    </w:p>
    <w:p w14:paraId="093D9CB0" w14:textId="77777777" w:rsidR="00321490" w:rsidRDefault="00000000">
      <w:pPr>
        <w:pStyle w:val="Heading2"/>
        <w:numPr>
          <w:ilvl w:val="1"/>
          <w:numId w:val="1"/>
        </w:numPr>
      </w:pPr>
      <w:bookmarkStart w:id="9" w:name="_Toc224048892"/>
      <w:r>
        <w:t>Coleg Ceredigion</w:t>
      </w:r>
      <w:bookmarkEnd w:id="9"/>
    </w:p>
    <w:p w14:paraId="1BB0CEDA" w14:textId="77777777" w:rsidR="00321490" w:rsidRDefault="00321490">
      <w:pPr>
        <w:jc w:val="both"/>
      </w:pPr>
    </w:p>
    <w:p w14:paraId="68FC3C89" w14:textId="77777777" w:rsidR="00321490" w:rsidRDefault="00000000">
      <w:pPr>
        <w:jc w:val="both"/>
      </w:pPr>
      <w:r>
        <w:t>Coleg Ceredigion is a further education college in West Wales, with campuses in Aberystwyth and Cardigan. It offers a wide range of academic and vocational courses, including A-levels, apprenticeships, and industry-specific training, catering to students of all backgrounds and career aspirations.</w:t>
      </w:r>
    </w:p>
    <w:p w14:paraId="2FAB4E94" w14:textId="77777777" w:rsidR="00321490" w:rsidRDefault="00000000">
      <w:pPr>
        <w:jc w:val="both"/>
      </w:pPr>
      <w:r>
        <w:t>Coleg Ceredigion is also committed to student support and community engagement, fostering a welcoming and inclusive learning environment. Through its partnership with the University of Wales Trinity Saint David, the college provides higher education opportunities, ensuring that learners in Ceredigion have access to a broad and flexible range of study options.</w:t>
      </w:r>
    </w:p>
    <w:p w14:paraId="59F25270" w14:textId="77777777" w:rsidR="00321490" w:rsidRDefault="00321490">
      <w:pPr>
        <w:jc w:val="both"/>
      </w:pPr>
    </w:p>
    <w:p w14:paraId="40518840" w14:textId="77777777" w:rsidR="00321490" w:rsidRDefault="00000000">
      <w:pPr>
        <w:pStyle w:val="Heading2"/>
        <w:numPr>
          <w:ilvl w:val="1"/>
          <w:numId w:val="1"/>
        </w:numPr>
      </w:pPr>
      <w:bookmarkStart w:id="10" w:name="_Toc224048893"/>
      <w:r>
        <w:t>Pembrokeshire college</w:t>
      </w:r>
      <w:bookmarkEnd w:id="10"/>
    </w:p>
    <w:p w14:paraId="12E4D8DE" w14:textId="77777777" w:rsidR="00321490" w:rsidRDefault="00321490">
      <w:pPr>
        <w:jc w:val="both"/>
      </w:pPr>
    </w:p>
    <w:p w14:paraId="7060796A" w14:textId="77777777" w:rsidR="00321490" w:rsidRDefault="00000000">
      <w:pPr>
        <w:jc w:val="both"/>
      </w:pPr>
      <w:r>
        <w:t>Pembrokeshire College is the largest further education provider in Pembrokeshire, Wales, offering a wide range of academic, vocational, and apprenticeship courses. Based in Haverfordwest, the college serves students from across the region, providing qualifications from entry-level to degree-level in partnership with universities such as the University of Wales Trinity Saint David.</w:t>
      </w:r>
    </w:p>
    <w:p w14:paraId="401EBD43" w14:textId="77777777" w:rsidR="00321490" w:rsidRDefault="00321490">
      <w:pPr>
        <w:jc w:val="both"/>
        <w:rPr>
          <w:b/>
          <w:bCs/>
        </w:rPr>
      </w:pPr>
    </w:p>
    <w:p w14:paraId="764F8097" w14:textId="77777777" w:rsidR="00321490" w:rsidRDefault="00000000">
      <w:pPr>
        <w:jc w:val="both"/>
      </w:pPr>
      <w:r>
        <w:t>The college has strong links with local industries, particularly in sectors like marine engineering, renewable energy, construction, tourism, and health and social care. Its focus on hands-on, career-focused learning ensures students gain the skills and experience needed for employment or further study.</w:t>
      </w:r>
    </w:p>
    <w:p w14:paraId="6305051C" w14:textId="77777777" w:rsidR="00321490" w:rsidRDefault="00321490">
      <w:pPr>
        <w:jc w:val="both"/>
      </w:pPr>
    </w:p>
    <w:p w14:paraId="52A1DE82" w14:textId="77777777" w:rsidR="00321490" w:rsidRDefault="00000000">
      <w:pPr>
        <w:jc w:val="both"/>
      </w:pPr>
      <w:r>
        <w:t>Pembrokeshire College is also known for its commitment to innovation, sustainability, and student support, fostering an inclusive and dynamic learning environment. With state-of-the-art facilities and industry-led training programs, it plays a vital role in the educational and economic development of West Wales.</w:t>
      </w:r>
    </w:p>
    <w:p w14:paraId="26E20B2D" w14:textId="77777777" w:rsidR="00321490" w:rsidRDefault="00321490">
      <w:pPr>
        <w:jc w:val="both"/>
      </w:pPr>
    </w:p>
    <w:p w14:paraId="48D3910B" w14:textId="77777777" w:rsidR="00321490" w:rsidRDefault="00000000">
      <w:pPr>
        <w:pStyle w:val="Heading1"/>
        <w:numPr>
          <w:ilvl w:val="0"/>
          <w:numId w:val="1"/>
        </w:numPr>
      </w:pPr>
      <w:bookmarkStart w:id="11" w:name="_Toc224048894"/>
      <w:r>
        <w:t>Campus Locations</w:t>
      </w:r>
      <w:bookmarkEnd w:id="11"/>
    </w:p>
    <w:p w14:paraId="777028B6" w14:textId="77777777" w:rsidR="00321490" w:rsidRDefault="00321490">
      <w:pPr>
        <w:jc w:val="both"/>
      </w:pPr>
    </w:p>
    <w:p w14:paraId="24D6C687" w14:textId="6012C5F5" w:rsidR="00321490" w:rsidRDefault="00000000">
      <w:pPr>
        <w:jc w:val="both"/>
      </w:pPr>
      <w:r>
        <w:t xml:space="preserve">The University Group has campuses located in the </w:t>
      </w:r>
      <w:r w:rsidR="004D036E">
        <w:t xml:space="preserve">below locations; specific addresses can be found in </w:t>
      </w:r>
      <w:r w:rsidR="004D036E" w:rsidRPr="004D036E">
        <w:rPr>
          <w:b/>
          <w:bCs/>
        </w:rPr>
        <w:t>Appendix 2 – Locations:</w:t>
      </w:r>
    </w:p>
    <w:p w14:paraId="5E8AFEFC" w14:textId="77777777" w:rsidR="00321490" w:rsidRDefault="00321490">
      <w:pPr>
        <w:jc w:val="both"/>
      </w:pPr>
    </w:p>
    <w:tbl>
      <w:tblPr>
        <w:tblStyle w:val="ab"/>
        <w:tblW w:w="8828"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7"/>
        <w:gridCol w:w="4421"/>
      </w:tblGrid>
      <w:tr w:rsidR="00321490" w14:paraId="06180E84" w14:textId="77777777">
        <w:tc>
          <w:tcPr>
            <w:tcW w:w="4407" w:type="dxa"/>
          </w:tcPr>
          <w:p w14:paraId="1564F080" w14:textId="77777777" w:rsidR="00321490" w:rsidRDefault="00000000">
            <w:pPr>
              <w:widowControl w:val="0"/>
              <w:pBdr>
                <w:top w:val="nil"/>
                <w:left w:val="nil"/>
                <w:bottom w:val="nil"/>
                <w:right w:val="nil"/>
                <w:between w:val="nil"/>
              </w:pBdr>
              <w:rPr>
                <w:b/>
                <w:bCs/>
                <w:color w:val="000000"/>
              </w:rPr>
            </w:pPr>
            <w:r>
              <w:rPr>
                <w:b/>
                <w:bCs/>
                <w:color w:val="000000"/>
              </w:rPr>
              <w:t xml:space="preserve">University Of Wales Trinity Saint David </w:t>
            </w:r>
          </w:p>
          <w:p w14:paraId="5C6B2801" w14:textId="77777777" w:rsidR="00321490" w:rsidRDefault="00321490">
            <w:pPr>
              <w:widowControl w:val="0"/>
              <w:pBdr>
                <w:top w:val="nil"/>
                <w:left w:val="nil"/>
                <w:bottom w:val="nil"/>
                <w:right w:val="nil"/>
                <w:between w:val="nil"/>
              </w:pBdr>
              <w:rPr>
                <w:b/>
                <w:bCs/>
                <w:color w:val="000000"/>
              </w:rPr>
            </w:pPr>
          </w:p>
          <w:p w14:paraId="15EA8F79" w14:textId="77777777" w:rsidR="00321490" w:rsidRDefault="00000000">
            <w:pPr>
              <w:widowControl w:val="0"/>
              <w:numPr>
                <w:ilvl w:val="0"/>
                <w:numId w:val="24"/>
              </w:numPr>
              <w:pBdr>
                <w:top w:val="nil"/>
                <w:left w:val="nil"/>
                <w:bottom w:val="nil"/>
                <w:right w:val="nil"/>
                <w:between w:val="nil"/>
              </w:pBdr>
              <w:jc w:val="both"/>
              <w:rPr>
                <w:color w:val="000000"/>
              </w:rPr>
            </w:pPr>
            <w:r>
              <w:rPr>
                <w:color w:val="000000"/>
              </w:rPr>
              <w:t>Carmarthen</w:t>
            </w:r>
          </w:p>
          <w:p w14:paraId="628ED804" w14:textId="77777777" w:rsidR="00321490" w:rsidRDefault="00000000">
            <w:pPr>
              <w:widowControl w:val="0"/>
              <w:numPr>
                <w:ilvl w:val="0"/>
                <w:numId w:val="24"/>
              </w:numPr>
              <w:pBdr>
                <w:top w:val="nil"/>
                <w:left w:val="nil"/>
                <w:bottom w:val="nil"/>
                <w:right w:val="nil"/>
                <w:between w:val="nil"/>
              </w:pBdr>
              <w:jc w:val="both"/>
              <w:rPr>
                <w:color w:val="000000"/>
              </w:rPr>
            </w:pPr>
            <w:r>
              <w:rPr>
                <w:color w:val="000000"/>
              </w:rPr>
              <w:t xml:space="preserve">Swansea </w:t>
            </w:r>
          </w:p>
          <w:p w14:paraId="1D020119" w14:textId="77777777" w:rsidR="00321490" w:rsidRDefault="00000000">
            <w:pPr>
              <w:widowControl w:val="0"/>
              <w:numPr>
                <w:ilvl w:val="0"/>
                <w:numId w:val="24"/>
              </w:numPr>
              <w:pBdr>
                <w:top w:val="nil"/>
                <w:left w:val="nil"/>
                <w:bottom w:val="nil"/>
                <w:right w:val="nil"/>
                <w:between w:val="nil"/>
              </w:pBdr>
              <w:jc w:val="both"/>
              <w:rPr>
                <w:color w:val="000000"/>
              </w:rPr>
            </w:pPr>
            <w:r>
              <w:rPr>
                <w:color w:val="000000"/>
              </w:rPr>
              <w:t xml:space="preserve">Lampeter </w:t>
            </w:r>
          </w:p>
          <w:p w14:paraId="70F0E848" w14:textId="77777777" w:rsidR="00321490" w:rsidRDefault="00000000">
            <w:pPr>
              <w:widowControl w:val="0"/>
              <w:numPr>
                <w:ilvl w:val="0"/>
                <w:numId w:val="24"/>
              </w:numPr>
              <w:pBdr>
                <w:top w:val="nil"/>
                <w:left w:val="nil"/>
                <w:bottom w:val="nil"/>
                <w:right w:val="nil"/>
                <w:between w:val="nil"/>
              </w:pBdr>
              <w:jc w:val="both"/>
              <w:rPr>
                <w:color w:val="000000"/>
              </w:rPr>
            </w:pPr>
            <w:r>
              <w:rPr>
                <w:color w:val="000000"/>
              </w:rPr>
              <w:t xml:space="preserve">Cardiff </w:t>
            </w:r>
          </w:p>
          <w:p w14:paraId="650C07F1" w14:textId="77777777" w:rsidR="00321490" w:rsidRDefault="00000000">
            <w:pPr>
              <w:widowControl w:val="0"/>
              <w:numPr>
                <w:ilvl w:val="0"/>
                <w:numId w:val="24"/>
              </w:numPr>
              <w:pBdr>
                <w:top w:val="nil"/>
                <w:left w:val="nil"/>
                <w:bottom w:val="nil"/>
                <w:right w:val="nil"/>
                <w:between w:val="nil"/>
              </w:pBdr>
              <w:jc w:val="both"/>
              <w:rPr>
                <w:color w:val="000000"/>
              </w:rPr>
            </w:pPr>
            <w:r>
              <w:rPr>
                <w:color w:val="000000"/>
              </w:rPr>
              <w:t xml:space="preserve">Birmingham </w:t>
            </w:r>
          </w:p>
          <w:p w14:paraId="19999713" w14:textId="77777777" w:rsidR="00321490" w:rsidRDefault="00000000">
            <w:pPr>
              <w:widowControl w:val="0"/>
              <w:numPr>
                <w:ilvl w:val="0"/>
                <w:numId w:val="24"/>
              </w:numPr>
              <w:pBdr>
                <w:top w:val="nil"/>
                <w:left w:val="nil"/>
                <w:bottom w:val="nil"/>
                <w:right w:val="nil"/>
                <w:between w:val="nil"/>
              </w:pBdr>
              <w:jc w:val="both"/>
              <w:rPr>
                <w:color w:val="000000"/>
              </w:rPr>
            </w:pPr>
            <w:r>
              <w:rPr>
                <w:color w:val="000000"/>
              </w:rPr>
              <w:t xml:space="preserve">London </w:t>
            </w:r>
          </w:p>
          <w:p w14:paraId="3445644F" w14:textId="77777777" w:rsidR="00321490" w:rsidRDefault="00321490">
            <w:pPr>
              <w:pStyle w:val="Heading1"/>
              <w:ind w:firstLine="0"/>
            </w:pPr>
          </w:p>
        </w:tc>
        <w:tc>
          <w:tcPr>
            <w:tcW w:w="4421" w:type="dxa"/>
          </w:tcPr>
          <w:p w14:paraId="6525EB36" w14:textId="77777777" w:rsidR="00321490" w:rsidRDefault="00000000">
            <w:pPr>
              <w:widowControl w:val="0"/>
              <w:pBdr>
                <w:top w:val="nil"/>
                <w:left w:val="nil"/>
                <w:bottom w:val="nil"/>
                <w:right w:val="nil"/>
                <w:between w:val="nil"/>
              </w:pBdr>
              <w:rPr>
                <w:b/>
                <w:bCs/>
                <w:color w:val="000000"/>
              </w:rPr>
            </w:pPr>
            <w:r>
              <w:rPr>
                <w:b/>
                <w:bCs/>
                <w:color w:val="000000"/>
              </w:rPr>
              <w:lastRenderedPageBreak/>
              <w:t>Coleg Sir Gar</w:t>
            </w:r>
          </w:p>
          <w:p w14:paraId="7ABD5F83" w14:textId="77777777" w:rsidR="00321490" w:rsidRDefault="00000000">
            <w:pPr>
              <w:widowControl w:val="0"/>
              <w:numPr>
                <w:ilvl w:val="0"/>
                <w:numId w:val="24"/>
              </w:numPr>
              <w:pBdr>
                <w:top w:val="nil"/>
                <w:left w:val="nil"/>
                <w:bottom w:val="nil"/>
                <w:right w:val="nil"/>
                <w:between w:val="nil"/>
              </w:pBdr>
              <w:jc w:val="both"/>
              <w:rPr>
                <w:b/>
                <w:bCs/>
                <w:color w:val="000000"/>
              </w:rPr>
            </w:pPr>
            <w:r>
              <w:rPr>
                <w:color w:val="000000"/>
              </w:rPr>
              <w:lastRenderedPageBreak/>
              <w:t xml:space="preserve">Llanelli </w:t>
            </w:r>
          </w:p>
          <w:p w14:paraId="4E06302E" w14:textId="77777777" w:rsidR="00321490" w:rsidRDefault="00000000">
            <w:pPr>
              <w:widowControl w:val="0"/>
              <w:numPr>
                <w:ilvl w:val="0"/>
                <w:numId w:val="24"/>
              </w:numPr>
              <w:pBdr>
                <w:top w:val="nil"/>
                <w:left w:val="nil"/>
                <w:bottom w:val="nil"/>
                <w:right w:val="nil"/>
                <w:between w:val="nil"/>
              </w:pBdr>
              <w:jc w:val="both"/>
              <w:rPr>
                <w:b/>
                <w:bCs/>
                <w:color w:val="000000"/>
              </w:rPr>
            </w:pPr>
            <w:r>
              <w:rPr>
                <w:color w:val="000000"/>
              </w:rPr>
              <w:t xml:space="preserve">Carmarthen </w:t>
            </w:r>
          </w:p>
          <w:p w14:paraId="5E733DD5" w14:textId="77777777" w:rsidR="00321490" w:rsidRDefault="00000000">
            <w:pPr>
              <w:widowControl w:val="0"/>
              <w:numPr>
                <w:ilvl w:val="0"/>
                <w:numId w:val="24"/>
              </w:numPr>
              <w:pBdr>
                <w:top w:val="nil"/>
                <w:left w:val="nil"/>
                <w:bottom w:val="nil"/>
                <w:right w:val="nil"/>
                <w:between w:val="nil"/>
              </w:pBdr>
              <w:jc w:val="both"/>
              <w:rPr>
                <w:b/>
                <w:bCs/>
                <w:color w:val="000000"/>
              </w:rPr>
            </w:pPr>
            <w:r>
              <w:rPr>
                <w:color w:val="000000"/>
              </w:rPr>
              <w:t xml:space="preserve">Ammanford </w:t>
            </w:r>
          </w:p>
        </w:tc>
      </w:tr>
      <w:tr w:rsidR="00321490" w14:paraId="1AB426ED" w14:textId="77777777">
        <w:tc>
          <w:tcPr>
            <w:tcW w:w="4407" w:type="dxa"/>
          </w:tcPr>
          <w:p w14:paraId="63F19446" w14:textId="77777777" w:rsidR="00321490" w:rsidRDefault="00000000">
            <w:pPr>
              <w:pStyle w:val="Heading1"/>
            </w:pPr>
            <w:bookmarkStart w:id="12" w:name="_Toc224048895"/>
            <w:r>
              <w:lastRenderedPageBreak/>
              <w:t>Coleg Ceredigion</w:t>
            </w:r>
            <w:bookmarkEnd w:id="12"/>
            <w:r>
              <w:t xml:space="preserve"> </w:t>
            </w:r>
          </w:p>
          <w:p w14:paraId="45D235B8" w14:textId="77777777" w:rsidR="00321490" w:rsidRDefault="00321490">
            <w:pPr>
              <w:pStyle w:val="Heading1"/>
              <w:ind w:firstLine="0"/>
            </w:pPr>
          </w:p>
          <w:p w14:paraId="2C63AA16" w14:textId="77777777" w:rsidR="00321490" w:rsidRDefault="00000000">
            <w:pPr>
              <w:widowControl w:val="0"/>
              <w:numPr>
                <w:ilvl w:val="0"/>
                <w:numId w:val="24"/>
              </w:numPr>
              <w:pBdr>
                <w:top w:val="nil"/>
                <w:left w:val="nil"/>
                <w:bottom w:val="nil"/>
                <w:right w:val="nil"/>
                <w:between w:val="nil"/>
              </w:pBdr>
              <w:jc w:val="both"/>
              <w:rPr>
                <w:b/>
                <w:bCs/>
                <w:color w:val="000000"/>
              </w:rPr>
            </w:pPr>
            <w:r>
              <w:rPr>
                <w:color w:val="000000"/>
              </w:rPr>
              <w:t xml:space="preserve">Aberystwyth </w:t>
            </w:r>
          </w:p>
          <w:p w14:paraId="0680EA75" w14:textId="77777777" w:rsidR="00321490" w:rsidRDefault="00000000">
            <w:pPr>
              <w:widowControl w:val="0"/>
              <w:numPr>
                <w:ilvl w:val="0"/>
                <w:numId w:val="24"/>
              </w:numPr>
              <w:pBdr>
                <w:top w:val="nil"/>
                <w:left w:val="nil"/>
                <w:bottom w:val="nil"/>
                <w:right w:val="nil"/>
                <w:between w:val="nil"/>
              </w:pBdr>
              <w:jc w:val="both"/>
              <w:rPr>
                <w:b/>
                <w:bCs/>
                <w:color w:val="000000"/>
              </w:rPr>
            </w:pPr>
            <w:r>
              <w:rPr>
                <w:color w:val="000000"/>
              </w:rPr>
              <w:t xml:space="preserve">Cardigan </w:t>
            </w:r>
          </w:p>
          <w:p w14:paraId="1AAF4387" w14:textId="77777777" w:rsidR="00321490" w:rsidRDefault="00321490">
            <w:pPr>
              <w:pStyle w:val="Heading1"/>
            </w:pPr>
          </w:p>
        </w:tc>
        <w:tc>
          <w:tcPr>
            <w:tcW w:w="4421" w:type="dxa"/>
          </w:tcPr>
          <w:p w14:paraId="50BE4E49" w14:textId="77777777" w:rsidR="00321490" w:rsidRDefault="00000000">
            <w:pPr>
              <w:pStyle w:val="Heading1"/>
              <w:ind w:firstLine="0"/>
            </w:pPr>
            <w:bookmarkStart w:id="13" w:name="_Toc224048896"/>
            <w:r>
              <w:t>Pembrokeshire College</w:t>
            </w:r>
            <w:bookmarkEnd w:id="13"/>
            <w:r>
              <w:t xml:space="preserve"> </w:t>
            </w:r>
          </w:p>
          <w:p w14:paraId="2FCE21DC" w14:textId="77777777" w:rsidR="00321490" w:rsidRDefault="00321490"/>
          <w:p w14:paraId="11F5B883" w14:textId="77777777" w:rsidR="00321490" w:rsidRDefault="00000000">
            <w:pPr>
              <w:widowControl w:val="0"/>
              <w:numPr>
                <w:ilvl w:val="0"/>
                <w:numId w:val="24"/>
              </w:numPr>
              <w:pBdr>
                <w:top w:val="nil"/>
                <w:left w:val="nil"/>
                <w:bottom w:val="nil"/>
                <w:right w:val="nil"/>
                <w:between w:val="nil"/>
              </w:pBdr>
              <w:jc w:val="both"/>
              <w:rPr>
                <w:b/>
                <w:bCs/>
                <w:color w:val="000000"/>
              </w:rPr>
            </w:pPr>
            <w:r>
              <w:rPr>
                <w:color w:val="000000"/>
              </w:rPr>
              <w:t>Haverfordwest</w:t>
            </w:r>
          </w:p>
        </w:tc>
      </w:tr>
    </w:tbl>
    <w:p w14:paraId="0C460175" w14:textId="77777777" w:rsidR="00321490" w:rsidRDefault="00321490">
      <w:pPr>
        <w:jc w:val="both"/>
      </w:pPr>
    </w:p>
    <w:p w14:paraId="74B2912F" w14:textId="77777777" w:rsidR="00321490" w:rsidRDefault="00000000">
      <w:pPr>
        <w:jc w:val="both"/>
        <w:rPr>
          <w:b/>
          <w:bCs/>
        </w:rPr>
      </w:pPr>
      <w:r>
        <w:rPr>
          <w:b/>
          <w:bCs/>
        </w:rPr>
        <w:t xml:space="preserve">Please can it be noted that Consultants shall be expected to be capable and willing of covering all locations within the scope of the Framework Agreement. </w:t>
      </w:r>
    </w:p>
    <w:p w14:paraId="0178B44F" w14:textId="77777777" w:rsidR="00321490" w:rsidRDefault="00321490">
      <w:pPr>
        <w:jc w:val="both"/>
        <w:rPr>
          <w:b/>
          <w:bCs/>
        </w:rPr>
      </w:pPr>
    </w:p>
    <w:p w14:paraId="0EA9F479" w14:textId="77777777" w:rsidR="00321490" w:rsidRDefault="00000000">
      <w:pPr>
        <w:pStyle w:val="Heading1"/>
        <w:numPr>
          <w:ilvl w:val="0"/>
          <w:numId w:val="1"/>
        </w:numPr>
      </w:pPr>
      <w:bookmarkStart w:id="14" w:name="_Toc224048897"/>
      <w:r>
        <w:t>Combined Liability Insurance</w:t>
      </w:r>
      <w:bookmarkEnd w:id="14"/>
    </w:p>
    <w:p w14:paraId="29147B29" w14:textId="77777777" w:rsidR="00321490" w:rsidRDefault="00321490">
      <w:pPr>
        <w:jc w:val="both"/>
      </w:pPr>
    </w:p>
    <w:p w14:paraId="11C59187" w14:textId="77777777" w:rsidR="00321490" w:rsidRDefault="00000000">
      <w:pPr>
        <w:jc w:val="both"/>
      </w:pPr>
      <w:r>
        <w:t>It is a requirement of this Contract that the appointed Contractor should be insured against Employers Liability, Public Liability, Contractual Liability, and Fidelity Guarantee in accordance with the following schedule:</w:t>
      </w:r>
    </w:p>
    <w:p w14:paraId="636C97A8" w14:textId="77777777" w:rsidR="00321490" w:rsidRDefault="00321490">
      <w:pPr>
        <w:pBdr>
          <w:top w:val="nil"/>
          <w:left w:val="nil"/>
          <w:bottom w:val="nil"/>
          <w:right w:val="nil"/>
          <w:between w:val="nil"/>
        </w:pBdr>
        <w:ind w:left="840" w:hanging="720"/>
        <w:jc w:val="both"/>
        <w:rPr>
          <w:color w:val="000000"/>
        </w:rPr>
      </w:pPr>
    </w:p>
    <w:tbl>
      <w:tblPr>
        <w:tblStyle w:val="ac"/>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321490" w14:paraId="21927AB1" w14:textId="77777777">
        <w:trPr>
          <w:trHeight w:val="423"/>
        </w:trPr>
        <w:tc>
          <w:tcPr>
            <w:tcW w:w="4621" w:type="dxa"/>
            <w:shd w:val="clear" w:color="auto" w:fill="D9D9D9"/>
            <w:vAlign w:val="center"/>
          </w:tcPr>
          <w:p w14:paraId="580305A6" w14:textId="77777777" w:rsidR="00321490" w:rsidRDefault="00000000">
            <w:pPr>
              <w:jc w:val="both"/>
              <w:rPr>
                <w:b/>
                <w:bCs/>
              </w:rPr>
            </w:pPr>
            <w:r>
              <w:rPr>
                <w:b/>
                <w:bCs/>
              </w:rPr>
              <w:t>Employers Liability</w:t>
            </w:r>
            <w:r>
              <w:rPr>
                <w:b/>
                <w:bCs/>
              </w:rPr>
              <w:tab/>
            </w:r>
          </w:p>
        </w:tc>
        <w:tc>
          <w:tcPr>
            <w:tcW w:w="4621" w:type="dxa"/>
            <w:vAlign w:val="center"/>
          </w:tcPr>
          <w:p w14:paraId="06FC8BF9" w14:textId="77777777" w:rsidR="00321490" w:rsidRDefault="00000000">
            <w:pPr>
              <w:jc w:val="both"/>
            </w:pPr>
            <w:r>
              <w:t>Limit of Indemnity - £10,000,000</w:t>
            </w:r>
          </w:p>
        </w:tc>
      </w:tr>
      <w:tr w:rsidR="00321490" w14:paraId="28870BF7" w14:textId="77777777">
        <w:trPr>
          <w:trHeight w:val="414"/>
        </w:trPr>
        <w:tc>
          <w:tcPr>
            <w:tcW w:w="4621" w:type="dxa"/>
            <w:shd w:val="clear" w:color="auto" w:fill="D9D9D9"/>
            <w:vAlign w:val="center"/>
          </w:tcPr>
          <w:p w14:paraId="0B79AABA" w14:textId="77777777" w:rsidR="00321490" w:rsidRDefault="00000000">
            <w:pPr>
              <w:jc w:val="both"/>
              <w:rPr>
                <w:b/>
                <w:bCs/>
              </w:rPr>
            </w:pPr>
            <w:r>
              <w:rPr>
                <w:b/>
                <w:bCs/>
              </w:rPr>
              <w:t>Public Liability</w:t>
            </w:r>
            <w:r>
              <w:rPr>
                <w:b/>
                <w:bCs/>
              </w:rPr>
              <w:tab/>
            </w:r>
          </w:p>
        </w:tc>
        <w:tc>
          <w:tcPr>
            <w:tcW w:w="4621" w:type="dxa"/>
            <w:vAlign w:val="center"/>
          </w:tcPr>
          <w:p w14:paraId="55974D8D" w14:textId="77777777" w:rsidR="00321490" w:rsidRDefault="00000000">
            <w:pPr>
              <w:jc w:val="both"/>
            </w:pPr>
            <w:r>
              <w:t>Limit of Indemnity - £5,000,000</w:t>
            </w:r>
          </w:p>
        </w:tc>
      </w:tr>
      <w:tr w:rsidR="00321490" w14:paraId="14C47099" w14:textId="77777777">
        <w:trPr>
          <w:trHeight w:val="407"/>
        </w:trPr>
        <w:tc>
          <w:tcPr>
            <w:tcW w:w="4621" w:type="dxa"/>
            <w:shd w:val="clear" w:color="auto" w:fill="D9D9D9"/>
            <w:vAlign w:val="center"/>
          </w:tcPr>
          <w:p w14:paraId="5FE2D23A" w14:textId="77777777" w:rsidR="00321490" w:rsidRDefault="00000000">
            <w:pPr>
              <w:jc w:val="both"/>
              <w:rPr>
                <w:b/>
                <w:bCs/>
              </w:rPr>
            </w:pPr>
            <w:r>
              <w:rPr>
                <w:b/>
                <w:bCs/>
              </w:rPr>
              <w:t>Professional Indemnity</w:t>
            </w:r>
          </w:p>
        </w:tc>
        <w:tc>
          <w:tcPr>
            <w:tcW w:w="4621" w:type="dxa"/>
            <w:vAlign w:val="center"/>
          </w:tcPr>
          <w:p w14:paraId="1BA7F08F" w14:textId="77777777" w:rsidR="00321490" w:rsidRDefault="00000000">
            <w:pPr>
              <w:jc w:val="both"/>
            </w:pPr>
            <w:r>
              <w:t>Limit of Indemnity - £1,000,000</w:t>
            </w:r>
          </w:p>
        </w:tc>
      </w:tr>
    </w:tbl>
    <w:p w14:paraId="4F205E78" w14:textId="77777777" w:rsidR="00321490" w:rsidRDefault="00321490">
      <w:pPr>
        <w:jc w:val="both"/>
      </w:pPr>
    </w:p>
    <w:p w14:paraId="27D506F9" w14:textId="77777777" w:rsidR="00321490" w:rsidRDefault="00000000">
      <w:pPr>
        <w:jc w:val="both"/>
      </w:pPr>
      <w:r>
        <w:t>The University reserves the right to require higher levels of Professional Indemnity Insurance at call-off stage depending on project value and risk profile.</w:t>
      </w:r>
    </w:p>
    <w:p w14:paraId="32794F15" w14:textId="77777777" w:rsidR="00321490" w:rsidRDefault="00321490">
      <w:pPr>
        <w:jc w:val="both"/>
      </w:pPr>
    </w:p>
    <w:p w14:paraId="72DB9D2F" w14:textId="77777777" w:rsidR="00321490" w:rsidRDefault="00000000">
      <w:pPr>
        <w:jc w:val="both"/>
        <w:rPr>
          <w:color w:val="FF0000"/>
        </w:rPr>
      </w:pPr>
      <w:r>
        <w:rPr>
          <w:color w:val="FF0000"/>
        </w:rPr>
        <w:t>(UWTSD will only contract with an organisation that holds the required levels of insurance as set out above, or those who are willing to bring these levels into effect for the contract start date).</w:t>
      </w:r>
    </w:p>
    <w:p w14:paraId="6E2A1BFE" w14:textId="77777777" w:rsidR="00321490" w:rsidRDefault="00321490">
      <w:pPr>
        <w:jc w:val="both"/>
      </w:pPr>
    </w:p>
    <w:p w14:paraId="6080CC4B" w14:textId="77777777" w:rsidR="00321490" w:rsidRDefault="00000000">
      <w:pPr>
        <w:pStyle w:val="Heading1"/>
        <w:numPr>
          <w:ilvl w:val="0"/>
          <w:numId w:val="1"/>
        </w:numPr>
      </w:pPr>
      <w:bookmarkStart w:id="15" w:name="_Toc224048898"/>
      <w:r>
        <w:t>Scope of Requirement and Framework Structure</w:t>
      </w:r>
      <w:bookmarkEnd w:id="15"/>
    </w:p>
    <w:p w14:paraId="482A3E2D" w14:textId="77777777" w:rsidR="00321490" w:rsidRDefault="00321490">
      <w:pPr>
        <w:jc w:val="both"/>
      </w:pPr>
    </w:p>
    <w:p w14:paraId="17A01187" w14:textId="77777777" w:rsidR="00321490" w:rsidRDefault="00000000">
      <w:pPr>
        <w:jc w:val="both"/>
      </w:pPr>
      <w:r>
        <w:t xml:space="preserve">The Framework Agreement is divided into </w:t>
      </w:r>
      <w:r>
        <w:rPr>
          <w:b/>
          <w:bCs/>
        </w:rPr>
        <w:t>seven (7) lots</w:t>
      </w:r>
      <w:r>
        <w:t>.</w:t>
      </w:r>
    </w:p>
    <w:p w14:paraId="72CD1EF6" w14:textId="77777777" w:rsidR="00321490" w:rsidRDefault="00000000">
      <w:pPr>
        <w:jc w:val="both"/>
        <w:rPr>
          <w:b/>
          <w:bCs/>
        </w:rPr>
      </w:pPr>
      <w:r>
        <w:t xml:space="preserve">Further details on the specific scope of requirements for each lot are provided in </w:t>
      </w:r>
      <w:r>
        <w:rPr>
          <w:b/>
          <w:bCs/>
        </w:rPr>
        <w:t>Appendix 1.</w:t>
      </w:r>
    </w:p>
    <w:p w14:paraId="4229C90A" w14:textId="77777777" w:rsidR="00321490" w:rsidRDefault="00000000">
      <w:pPr>
        <w:widowControl/>
        <w:pBdr>
          <w:top w:val="nil"/>
          <w:left w:val="nil"/>
          <w:bottom w:val="nil"/>
          <w:right w:val="nil"/>
          <w:between w:val="nil"/>
        </w:pBdr>
        <w:rPr>
          <w:color w:val="000000"/>
        </w:rPr>
      </w:pPr>
      <w:r>
        <w:rPr>
          <w:color w:val="000000"/>
        </w:rPr>
        <w:t>The framework is structured on a discipline basis rather than being led through a multi-disciplinary team model. Suppliers are invited to submit bids for one or more Lots, depending on their area of expertise and capacity. There is no requirement for suppliers to demonstrate or deliver multi-disciplinary capability unless they choose to bid for, and are subsequently appointed to, multiple Lots.</w:t>
      </w:r>
    </w:p>
    <w:p w14:paraId="58126045" w14:textId="77777777" w:rsidR="00321490" w:rsidRDefault="00000000">
      <w:pPr>
        <w:widowControl/>
        <w:pBdr>
          <w:top w:val="nil"/>
          <w:left w:val="nil"/>
          <w:bottom w:val="nil"/>
          <w:right w:val="nil"/>
          <w:between w:val="nil"/>
        </w:pBdr>
        <w:rPr>
          <w:color w:val="000000"/>
        </w:rPr>
      </w:pPr>
      <w:r>
        <w:rPr>
          <w:color w:val="000000"/>
        </w:rPr>
        <w:t>Accordingly, appointment to the framework for each single Lot is based solely on the supplier’s ability to provide the specific discipline covered by that Lot. Suppliers should not assume that the provision of integrated or multi-disciplinary services is expected or necessary unless this aligns with the scope of the Lots for which they are bidding.</w:t>
      </w:r>
    </w:p>
    <w:p w14:paraId="54041686" w14:textId="77777777" w:rsidR="00321490" w:rsidRDefault="00000000">
      <w:pPr>
        <w:pStyle w:val="Heading2"/>
        <w:numPr>
          <w:ilvl w:val="1"/>
          <w:numId w:val="1"/>
        </w:numPr>
      </w:pPr>
      <w:bookmarkStart w:id="16" w:name="_Toc224048899"/>
      <w:r>
        <w:t>Lead Consultant Role</w:t>
      </w:r>
      <w:bookmarkEnd w:id="16"/>
      <w:r>
        <w:t xml:space="preserve"> </w:t>
      </w:r>
    </w:p>
    <w:p w14:paraId="3BE0FC41" w14:textId="77777777" w:rsidR="00321490" w:rsidRDefault="00000000">
      <w:sdt>
        <w:sdtPr>
          <w:rPr>
            <w:b/>
            <w:bCs/>
            <w:sz w:val="22"/>
            <w:szCs w:val="22"/>
          </w:rPr>
          <w:tag w:val="goog_rdk_18"/>
          <w:id w:val="183995479"/>
          <w:showingPlcHdr/>
        </w:sdtPr>
        <w:sdtContent>
          <w:r w:rsidR="00B75287">
            <w:rPr>
              <w:b/>
              <w:bCs/>
            </w:rPr>
            <w:t xml:space="preserve">     </w:t>
          </w:r>
        </w:sdtContent>
      </w:sdt>
      <w:bookmarkStart w:id="17" w:name="_Toc224038868"/>
      <w:bookmarkEnd w:id="17"/>
      <w:r>
        <w:t>UWTSD reserves the right, on a project-by-project basis, to appoint a Lead Consultant to coordinate multiple disciplines where appropriate. The Lead Consultant may be drawn from any relevant Lot and will be entitled to a coordination uplift fee, agreed at call-off stage.</w:t>
      </w:r>
    </w:p>
    <w:p w14:paraId="413A20D4" w14:textId="77777777" w:rsidR="00321490" w:rsidRDefault="00321490"/>
    <w:p w14:paraId="6E0A4F56" w14:textId="77777777" w:rsidR="00321490" w:rsidRDefault="00000000">
      <w:pPr>
        <w:pBdr>
          <w:top w:val="nil"/>
          <w:left w:val="nil"/>
          <w:bottom w:val="nil"/>
          <w:right w:val="nil"/>
          <w:between w:val="nil"/>
        </w:pBdr>
        <w:rPr>
          <w:color w:val="000000"/>
        </w:rPr>
      </w:pPr>
      <w:r>
        <w:rPr>
          <w:color w:val="000000"/>
        </w:rPr>
        <w:t>The Lead Consultant role will only apply where multiple disciplines are engaged under a single call-off.</w:t>
      </w:r>
    </w:p>
    <w:p w14:paraId="1C928CC8" w14:textId="77777777" w:rsidR="00321490" w:rsidRDefault="00321490">
      <w:pPr>
        <w:pBdr>
          <w:top w:val="nil"/>
          <w:left w:val="nil"/>
          <w:bottom w:val="nil"/>
          <w:right w:val="nil"/>
          <w:between w:val="nil"/>
        </w:pBdr>
        <w:rPr>
          <w:color w:val="000000"/>
        </w:rPr>
      </w:pPr>
    </w:p>
    <w:p w14:paraId="3D2F95EB" w14:textId="77777777" w:rsidR="00321490" w:rsidRDefault="00000000">
      <w:pPr>
        <w:pBdr>
          <w:top w:val="nil"/>
          <w:left w:val="nil"/>
          <w:bottom w:val="nil"/>
          <w:right w:val="nil"/>
          <w:between w:val="nil"/>
        </w:pBdr>
        <w:rPr>
          <w:color w:val="000000"/>
        </w:rPr>
      </w:pPr>
      <w:r>
        <w:rPr>
          <w:color w:val="000000"/>
        </w:rPr>
        <w:t>For single-discipline call-offs (e.g. Architect only, QS only), no Lead Consultant is required.</w:t>
      </w:r>
    </w:p>
    <w:p w14:paraId="65973A3A" w14:textId="77777777" w:rsidR="00321490" w:rsidRDefault="00321490">
      <w:pPr>
        <w:pBdr>
          <w:top w:val="nil"/>
          <w:left w:val="nil"/>
          <w:bottom w:val="nil"/>
          <w:right w:val="nil"/>
          <w:between w:val="nil"/>
        </w:pBdr>
        <w:rPr>
          <w:color w:val="000000"/>
        </w:rPr>
      </w:pPr>
    </w:p>
    <w:p w14:paraId="75A1A573" w14:textId="77777777" w:rsidR="00321490" w:rsidRDefault="00000000">
      <w:pPr>
        <w:pBdr>
          <w:top w:val="nil"/>
          <w:left w:val="nil"/>
          <w:bottom w:val="nil"/>
          <w:right w:val="nil"/>
          <w:between w:val="nil"/>
        </w:pBdr>
        <w:rPr>
          <w:color w:val="000000"/>
        </w:rPr>
      </w:pPr>
      <w:r>
        <w:rPr>
          <w:color w:val="000000"/>
        </w:rPr>
        <w:t>Where appointed, the Lead Consultant will:</w:t>
      </w:r>
    </w:p>
    <w:p w14:paraId="55551992" w14:textId="77777777" w:rsidR="00321490" w:rsidRDefault="00000000">
      <w:pPr>
        <w:numPr>
          <w:ilvl w:val="0"/>
          <w:numId w:val="15"/>
        </w:numPr>
        <w:pBdr>
          <w:top w:val="nil"/>
          <w:left w:val="nil"/>
          <w:bottom w:val="nil"/>
          <w:right w:val="nil"/>
          <w:between w:val="nil"/>
        </w:pBdr>
      </w:pPr>
      <w:r>
        <w:rPr>
          <w:color w:val="000000"/>
        </w:rPr>
        <w:t>Act as the single point of coordination between appointed disciplines.</w:t>
      </w:r>
    </w:p>
    <w:p w14:paraId="3CC2EC5A" w14:textId="77777777" w:rsidR="00321490" w:rsidRDefault="00000000">
      <w:pPr>
        <w:numPr>
          <w:ilvl w:val="0"/>
          <w:numId w:val="15"/>
        </w:numPr>
        <w:pBdr>
          <w:top w:val="nil"/>
          <w:left w:val="nil"/>
          <w:bottom w:val="nil"/>
          <w:right w:val="nil"/>
          <w:between w:val="nil"/>
        </w:pBdr>
      </w:pPr>
      <w:r>
        <w:rPr>
          <w:color w:val="000000"/>
        </w:rPr>
        <w:lastRenderedPageBreak/>
        <w:t>Be responsible for integration of deliverables and client communication.</w:t>
      </w:r>
    </w:p>
    <w:p w14:paraId="1CF20B45" w14:textId="77777777" w:rsidR="00321490" w:rsidRDefault="00000000">
      <w:pPr>
        <w:numPr>
          <w:ilvl w:val="0"/>
          <w:numId w:val="15"/>
        </w:numPr>
        <w:pBdr>
          <w:top w:val="nil"/>
          <w:left w:val="nil"/>
          <w:bottom w:val="nil"/>
          <w:right w:val="nil"/>
          <w:between w:val="nil"/>
        </w:pBdr>
      </w:pPr>
      <w:r>
        <w:rPr>
          <w:color w:val="000000"/>
        </w:rPr>
        <w:t>Normally be drawn from the Project Management lot, but may be taken from another discipline where appropriate.</w:t>
      </w:r>
    </w:p>
    <w:p w14:paraId="0CA70FFD" w14:textId="77777777" w:rsidR="00321490" w:rsidRDefault="00000000">
      <w:pPr>
        <w:numPr>
          <w:ilvl w:val="0"/>
          <w:numId w:val="15"/>
        </w:numPr>
        <w:pBdr>
          <w:top w:val="nil"/>
          <w:left w:val="nil"/>
          <w:bottom w:val="nil"/>
          <w:right w:val="nil"/>
          <w:between w:val="nil"/>
        </w:pBdr>
      </w:pPr>
      <w:r>
        <w:rPr>
          <w:color w:val="000000"/>
        </w:rPr>
        <w:t>The Lead Consultant will be entitled to a coordination uplift fee, ensuring accountability without inflating costs where it is not required.</w:t>
      </w:r>
    </w:p>
    <w:p w14:paraId="001D200D" w14:textId="77777777" w:rsidR="00321490" w:rsidRDefault="00321490"/>
    <w:p w14:paraId="78633C9B" w14:textId="77777777" w:rsidR="00321490" w:rsidRDefault="00000000">
      <w:pPr>
        <w:pBdr>
          <w:top w:val="nil"/>
          <w:left w:val="nil"/>
          <w:bottom w:val="nil"/>
          <w:right w:val="nil"/>
          <w:between w:val="nil"/>
        </w:pBdr>
        <w:rPr>
          <w:color w:val="000000"/>
        </w:rPr>
      </w:pPr>
      <w:r>
        <w:rPr>
          <w:color w:val="000000"/>
        </w:rPr>
        <w:t>For the avoidance of doubt Lead Consultant appointment is:</w:t>
      </w:r>
    </w:p>
    <w:p w14:paraId="1218F4C2" w14:textId="77777777" w:rsidR="00321490" w:rsidRDefault="00000000">
      <w:pPr>
        <w:numPr>
          <w:ilvl w:val="0"/>
          <w:numId w:val="16"/>
        </w:numPr>
        <w:pBdr>
          <w:top w:val="nil"/>
          <w:left w:val="nil"/>
          <w:bottom w:val="nil"/>
          <w:right w:val="nil"/>
          <w:between w:val="nil"/>
        </w:pBdr>
      </w:pPr>
      <w:r>
        <w:rPr>
          <w:b/>
          <w:bCs/>
          <w:color w:val="000000"/>
        </w:rPr>
        <w:t>project-specific</w:t>
      </w:r>
    </w:p>
    <w:p w14:paraId="62726E4C" w14:textId="77777777" w:rsidR="00321490" w:rsidRDefault="00000000">
      <w:pPr>
        <w:numPr>
          <w:ilvl w:val="0"/>
          <w:numId w:val="16"/>
        </w:numPr>
        <w:pBdr>
          <w:top w:val="nil"/>
          <w:left w:val="nil"/>
          <w:bottom w:val="nil"/>
          <w:right w:val="nil"/>
          <w:between w:val="nil"/>
        </w:pBdr>
      </w:pPr>
      <w:r>
        <w:rPr>
          <w:b/>
          <w:bCs/>
          <w:color w:val="000000"/>
        </w:rPr>
        <w:t>proportionate to scale and complexity</w:t>
      </w:r>
    </w:p>
    <w:p w14:paraId="5AFE3FCF" w14:textId="77777777" w:rsidR="00321490" w:rsidRDefault="00000000">
      <w:pPr>
        <w:numPr>
          <w:ilvl w:val="0"/>
          <w:numId w:val="16"/>
        </w:numPr>
        <w:pBdr>
          <w:top w:val="nil"/>
          <w:left w:val="nil"/>
          <w:bottom w:val="nil"/>
          <w:right w:val="nil"/>
          <w:between w:val="nil"/>
        </w:pBdr>
      </w:pPr>
      <w:r>
        <w:rPr>
          <w:b/>
          <w:bCs/>
          <w:color w:val="000000"/>
        </w:rPr>
        <w:t>not automatic</w:t>
      </w:r>
      <w:r>
        <w:rPr>
          <w:color w:val="000000"/>
        </w:rPr>
        <w:t xml:space="preserve"> on framework appointment</w:t>
      </w:r>
    </w:p>
    <w:p w14:paraId="66E2DF1C" w14:textId="77777777" w:rsidR="00321490" w:rsidRDefault="00000000">
      <w:pPr>
        <w:numPr>
          <w:ilvl w:val="0"/>
          <w:numId w:val="16"/>
        </w:numPr>
        <w:pBdr>
          <w:top w:val="nil"/>
          <w:left w:val="nil"/>
          <w:bottom w:val="nil"/>
          <w:right w:val="nil"/>
          <w:between w:val="nil"/>
        </w:pBdr>
      </w:pPr>
      <w:r>
        <w:rPr>
          <w:color w:val="000000"/>
        </w:rPr>
        <w:t xml:space="preserve">Single-discipline commissions will </w:t>
      </w:r>
      <w:r>
        <w:rPr>
          <w:b/>
          <w:bCs/>
          <w:color w:val="000000"/>
        </w:rPr>
        <w:t>not require</w:t>
      </w:r>
      <w:r>
        <w:rPr>
          <w:color w:val="000000"/>
        </w:rPr>
        <w:t xml:space="preserve"> a Lead Consultant</w:t>
      </w:r>
    </w:p>
    <w:p w14:paraId="28961921" w14:textId="77777777" w:rsidR="00321490" w:rsidRDefault="00321490">
      <w:pPr>
        <w:pBdr>
          <w:top w:val="nil"/>
          <w:left w:val="nil"/>
          <w:bottom w:val="nil"/>
          <w:right w:val="nil"/>
          <w:between w:val="nil"/>
        </w:pBdr>
        <w:spacing w:line="256" w:lineRule="auto"/>
        <w:ind w:right="116"/>
        <w:jc w:val="both"/>
        <w:rPr>
          <w:color w:val="000000"/>
        </w:rPr>
      </w:pPr>
    </w:p>
    <w:p w14:paraId="214EC64E" w14:textId="77777777" w:rsidR="00321490" w:rsidRDefault="00000000">
      <w:pPr>
        <w:pStyle w:val="Heading1"/>
        <w:numPr>
          <w:ilvl w:val="0"/>
          <w:numId w:val="1"/>
        </w:numPr>
      </w:pPr>
      <w:bookmarkStart w:id="18" w:name="_Toc224048900"/>
      <w:r>
        <w:t>General information</w:t>
      </w:r>
      <w:bookmarkEnd w:id="18"/>
    </w:p>
    <w:p w14:paraId="661A6478" w14:textId="77777777" w:rsidR="00321490" w:rsidRDefault="00000000">
      <w:r>
        <w:t xml:space="preserve"> </w:t>
      </w:r>
    </w:p>
    <w:p w14:paraId="1D8D2A09" w14:textId="77777777" w:rsidR="00321490" w:rsidRDefault="00000000">
      <w:r>
        <w:t xml:space="preserve">Please note that the following is applicable to all Lots. </w:t>
      </w:r>
    </w:p>
    <w:p w14:paraId="4B9257F6" w14:textId="77777777" w:rsidR="00321490" w:rsidRDefault="00321490"/>
    <w:p w14:paraId="48455727" w14:textId="77777777" w:rsidR="00321490" w:rsidRDefault="00000000">
      <w:pPr>
        <w:pStyle w:val="Heading2"/>
        <w:numPr>
          <w:ilvl w:val="1"/>
          <w:numId w:val="1"/>
        </w:numPr>
      </w:pPr>
      <w:bookmarkStart w:id="19" w:name="_Toc224048901"/>
      <w:r>
        <w:t>Staffing</w:t>
      </w:r>
      <w:bookmarkEnd w:id="19"/>
    </w:p>
    <w:p w14:paraId="272D4464" w14:textId="77777777" w:rsidR="00321490" w:rsidRDefault="00321490">
      <w:pPr>
        <w:jc w:val="both"/>
      </w:pPr>
    </w:p>
    <w:p w14:paraId="0EA58646" w14:textId="77777777" w:rsidR="00321490" w:rsidRDefault="00000000">
      <w:pPr>
        <w:jc w:val="both"/>
      </w:pPr>
      <w:r>
        <w:t>Consultants are expected to ensure they have sufficient management and technical resources available throughout the duration of the Framework to efficiently manage and deliver the service provision to the required standards, in line with the Scope of Requirements.</w:t>
      </w:r>
    </w:p>
    <w:p w14:paraId="7F1CEC04" w14:textId="77777777" w:rsidR="00321490" w:rsidRDefault="00321490">
      <w:pPr>
        <w:jc w:val="both"/>
      </w:pPr>
    </w:p>
    <w:p w14:paraId="13974553" w14:textId="77777777" w:rsidR="00321490" w:rsidRDefault="00000000">
      <w:pPr>
        <w:jc w:val="both"/>
      </w:pPr>
      <w:r>
        <w:t>Management staff must possess suitable strategic and operational contract management skills, as well as the expertise necessary to manage the ongoing service provision. They are also responsible for ensuring effective customer relationship management with all institutions.</w:t>
      </w:r>
    </w:p>
    <w:p w14:paraId="2D4B3BF9" w14:textId="77777777" w:rsidR="00321490" w:rsidRDefault="00321490">
      <w:pPr>
        <w:jc w:val="both"/>
      </w:pPr>
    </w:p>
    <w:p w14:paraId="3A48897D" w14:textId="77777777" w:rsidR="00321490" w:rsidRDefault="00000000">
      <w:pPr>
        <w:jc w:val="both"/>
      </w:pPr>
      <w:r>
        <w:t>Additionally, Consultants should demonstrate that they have the necessary skills and processes in place to prevent any disruption in service levels in the event of staff absence or changes during the Framework Agreement.</w:t>
      </w:r>
    </w:p>
    <w:p w14:paraId="0BCF4593" w14:textId="77777777" w:rsidR="00321490" w:rsidRDefault="00321490">
      <w:pPr>
        <w:jc w:val="both"/>
      </w:pPr>
    </w:p>
    <w:p w14:paraId="29ACBE9E" w14:textId="77777777" w:rsidR="00321490" w:rsidRDefault="00000000">
      <w:pPr>
        <w:pStyle w:val="Heading2"/>
        <w:numPr>
          <w:ilvl w:val="1"/>
          <w:numId w:val="1"/>
        </w:numPr>
      </w:pPr>
      <w:bookmarkStart w:id="20" w:name="_Toc224048902"/>
      <w:r>
        <w:t>Skills, Knowledge, and Expertise</w:t>
      </w:r>
      <w:bookmarkEnd w:id="20"/>
    </w:p>
    <w:p w14:paraId="63197F4D" w14:textId="77777777" w:rsidR="00321490" w:rsidRDefault="00321490">
      <w:pPr>
        <w:jc w:val="both"/>
      </w:pPr>
    </w:p>
    <w:p w14:paraId="643586E2" w14:textId="77777777" w:rsidR="00321490" w:rsidRDefault="00000000">
      <w:pPr>
        <w:jc w:val="both"/>
      </w:pPr>
      <w:r>
        <w:t>The Consultant must be able to identify and focus on key problems and issues that need to be addressed and managed. Furthermore, they should be capable of communicating complex issues in a clear and understandable manner.</w:t>
      </w:r>
    </w:p>
    <w:p w14:paraId="74848B1A" w14:textId="77777777" w:rsidR="00321490" w:rsidRDefault="00321490">
      <w:pPr>
        <w:jc w:val="both"/>
      </w:pPr>
    </w:p>
    <w:p w14:paraId="1BD96014" w14:textId="77777777" w:rsidR="00321490" w:rsidRDefault="00000000">
      <w:pPr>
        <w:jc w:val="both"/>
      </w:pPr>
      <w:r>
        <w:t>The Consultant must also be able and willing to assist in facilitating decision-making when required.</w:t>
      </w:r>
    </w:p>
    <w:p w14:paraId="7D47AE03" w14:textId="77777777" w:rsidR="00321490" w:rsidRDefault="00321490">
      <w:pPr>
        <w:jc w:val="both"/>
      </w:pPr>
    </w:p>
    <w:p w14:paraId="41EBA59F" w14:textId="77777777" w:rsidR="00321490" w:rsidRDefault="00000000">
      <w:pPr>
        <w:pStyle w:val="Heading2"/>
        <w:numPr>
          <w:ilvl w:val="1"/>
          <w:numId w:val="1"/>
        </w:numPr>
      </w:pPr>
      <w:bookmarkStart w:id="21" w:name="_Toc224048903"/>
      <w:r>
        <w:t>Legislation</w:t>
      </w:r>
      <w:bookmarkEnd w:id="21"/>
    </w:p>
    <w:p w14:paraId="083D9A69" w14:textId="77777777" w:rsidR="00321490" w:rsidRDefault="00321490">
      <w:pPr>
        <w:jc w:val="both"/>
      </w:pPr>
    </w:p>
    <w:p w14:paraId="3E5952DC" w14:textId="77777777" w:rsidR="00321490" w:rsidRDefault="00000000">
      <w:pPr>
        <w:jc w:val="both"/>
      </w:pPr>
      <w:r>
        <w:t>The Consultant must ensure that all services are provided in compliance with all relevant legislation and regulations.</w:t>
      </w:r>
    </w:p>
    <w:p w14:paraId="03CC9BEA" w14:textId="77777777" w:rsidR="00321490" w:rsidRDefault="00321490">
      <w:pPr>
        <w:jc w:val="both"/>
      </w:pPr>
    </w:p>
    <w:p w14:paraId="5B861940" w14:textId="77777777" w:rsidR="00321490" w:rsidRDefault="00000000">
      <w:pPr>
        <w:pStyle w:val="Heading2"/>
        <w:numPr>
          <w:ilvl w:val="1"/>
          <w:numId w:val="1"/>
        </w:numPr>
      </w:pPr>
      <w:bookmarkStart w:id="22" w:name="_Toc224048904"/>
      <w:r>
        <w:t>Service Management</w:t>
      </w:r>
      <w:bookmarkEnd w:id="22"/>
    </w:p>
    <w:p w14:paraId="4283A3C3" w14:textId="77777777" w:rsidR="00321490" w:rsidRDefault="00321490">
      <w:pPr>
        <w:jc w:val="both"/>
      </w:pPr>
    </w:p>
    <w:p w14:paraId="4F2E3ED0" w14:textId="77777777" w:rsidR="00321490" w:rsidRDefault="00000000">
      <w:pPr>
        <w:jc w:val="both"/>
      </w:pPr>
      <w:r>
        <w:t>For all call-off contracts under the Framework Agreement, the Consultant must:</w:t>
      </w:r>
    </w:p>
    <w:p w14:paraId="3C2C9CA3" w14:textId="77777777" w:rsidR="00321490" w:rsidRDefault="00000000">
      <w:pPr>
        <w:widowControl/>
        <w:numPr>
          <w:ilvl w:val="0"/>
          <w:numId w:val="19"/>
        </w:numPr>
        <w:spacing w:before="280"/>
        <w:jc w:val="both"/>
      </w:pPr>
      <w:r>
        <w:t>Provide an email address and phone number for all initial and ongoing communications, and respond promptly.</w:t>
      </w:r>
    </w:p>
    <w:p w14:paraId="1681E259" w14:textId="77777777" w:rsidR="00321490" w:rsidRDefault="00000000">
      <w:pPr>
        <w:widowControl/>
        <w:numPr>
          <w:ilvl w:val="0"/>
          <w:numId w:val="19"/>
        </w:numPr>
        <w:jc w:val="both"/>
      </w:pPr>
      <w:r>
        <w:t>Appoint a named point of contact and deputy for the duration of the contract. If either contact changes, a suitably qualified and experienced replacement must be provided. The Authority’s Contract Manager may request an alternative replacement with justification.</w:t>
      </w:r>
    </w:p>
    <w:p w14:paraId="0FD52E9A" w14:textId="77777777" w:rsidR="00321490" w:rsidRDefault="00000000">
      <w:pPr>
        <w:widowControl/>
        <w:numPr>
          <w:ilvl w:val="0"/>
          <w:numId w:val="19"/>
        </w:numPr>
        <w:jc w:val="both"/>
      </w:pPr>
      <w:r>
        <w:t>Be available to attend meetings either in person or via Teams, including at short notice, and show flexibility where possible.</w:t>
      </w:r>
    </w:p>
    <w:p w14:paraId="00697B41" w14:textId="77777777" w:rsidR="00321490" w:rsidRDefault="00000000">
      <w:pPr>
        <w:widowControl/>
        <w:numPr>
          <w:ilvl w:val="0"/>
          <w:numId w:val="19"/>
        </w:numPr>
        <w:spacing w:after="280"/>
        <w:jc w:val="both"/>
      </w:pPr>
      <w:r>
        <w:t>Adhere to all timescales set by the institutions in line with the project requirements.</w:t>
      </w:r>
    </w:p>
    <w:p w14:paraId="69AA0DA8" w14:textId="77777777" w:rsidR="00321490" w:rsidRDefault="00000000">
      <w:pPr>
        <w:pStyle w:val="Heading2"/>
        <w:numPr>
          <w:ilvl w:val="1"/>
          <w:numId w:val="1"/>
        </w:numPr>
      </w:pPr>
      <w:bookmarkStart w:id="23" w:name="_Toc224048905"/>
      <w:r>
        <w:t>Exit Strategy</w:t>
      </w:r>
      <w:bookmarkEnd w:id="23"/>
    </w:p>
    <w:p w14:paraId="3BDAC3D8" w14:textId="77777777" w:rsidR="00321490" w:rsidRDefault="00321490">
      <w:pPr>
        <w:jc w:val="both"/>
      </w:pPr>
    </w:p>
    <w:p w14:paraId="52980737" w14:textId="77777777" w:rsidR="00321490" w:rsidRDefault="00000000">
      <w:pPr>
        <w:jc w:val="both"/>
      </w:pPr>
      <w:r>
        <w:t xml:space="preserve">Upon completion of services, a full and complete handover, including knowledge transfer, will be required from the Consultant, which may also involve coordinating with other external parties. All documents, files, plans, and </w:t>
      </w:r>
      <w:r>
        <w:lastRenderedPageBreak/>
        <w:t>information must be handed over in a timely manner.</w:t>
      </w:r>
    </w:p>
    <w:p w14:paraId="2D59A957" w14:textId="77777777" w:rsidR="00321490" w:rsidRDefault="00321490">
      <w:pPr>
        <w:jc w:val="both"/>
      </w:pPr>
    </w:p>
    <w:p w14:paraId="63C238B5" w14:textId="77777777" w:rsidR="00321490" w:rsidRDefault="00000000">
      <w:pPr>
        <w:jc w:val="both"/>
      </w:pPr>
      <w:r>
        <w:t>Intellectual property rights may apply and will be discussed and agreed upon on a case-by-case or project basis. All documentation and information provided by the Institutions shall remain the exclusive intellectual property of the Institutions at all times</w:t>
      </w:r>
      <w:r w:rsidR="00170203">
        <w:t>.</w:t>
      </w:r>
    </w:p>
    <w:p w14:paraId="2D066A3F" w14:textId="77777777" w:rsidR="00321490" w:rsidRDefault="00321490">
      <w:pPr>
        <w:jc w:val="both"/>
      </w:pPr>
    </w:p>
    <w:p w14:paraId="6A26BB57" w14:textId="77777777" w:rsidR="00321490" w:rsidRDefault="00000000">
      <w:pPr>
        <w:pStyle w:val="Heading2"/>
        <w:numPr>
          <w:ilvl w:val="1"/>
          <w:numId w:val="1"/>
        </w:numPr>
      </w:pPr>
      <w:bookmarkStart w:id="24" w:name="_Toc224048906"/>
      <w:r>
        <w:t>Business Continuity</w:t>
      </w:r>
      <w:bookmarkEnd w:id="24"/>
    </w:p>
    <w:p w14:paraId="6AEDEB3E" w14:textId="77777777" w:rsidR="00321490" w:rsidRDefault="00321490">
      <w:pPr>
        <w:jc w:val="both"/>
      </w:pPr>
    </w:p>
    <w:p w14:paraId="4466A647" w14:textId="77777777" w:rsidR="00321490" w:rsidRDefault="00000000">
      <w:pPr>
        <w:jc w:val="both"/>
      </w:pPr>
      <w:r>
        <w:t>The Consultant must maintain an up-to-date and robust business continuity plan to ensure operations can continue in the event of any unforeseen circumstances, such as IT issues, fire, flood, health pandemics, etc. These plans should outline how any impact will be minimised and resolved.</w:t>
      </w:r>
    </w:p>
    <w:p w14:paraId="3105DC44" w14:textId="77777777" w:rsidR="00321490" w:rsidRDefault="00321490">
      <w:pPr>
        <w:jc w:val="both"/>
      </w:pPr>
    </w:p>
    <w:p w14:paraId="48DFFAD0" w14:textId="77777777" w:rsidR="00321490" w:rsidRDefault="00000000">
      <w:pPr>
        <w:pStyle w:val="Heading2"/>
        <w:numPr>
          <w:ilvl w:val="1"/>
          <w:numId w:val="1"/>
        </w:numPr>
      </w:pPr>
      <w:bookmarkStart w:id="25" w:name="_Toc224048907"/>
      <w:r>
        <w:t>Sub-Contractors / Consultants</w:t>
      </w:r>
      <w:bookmarkEnd w:id="25"/>
    </w:p>
    <w:p w14:paraId="53A5DCCC" w14:textId="77777777" w:rsidR="00321490" w:rsidRDefault="00321490">
      <w:pPr>
        <w:jc w:val="both"/>
      </w:pPr>
    </w:p>
    <w:p w14:paraId="1D1452C8" w14:textId="77777777" w:rsidR="00321490" w:rsidRDefault="00000000">
      <w:pPr>
        <w:jc w:val="both"/>
      </w:pPr>
      <w:r>
        <w:t>It is expected that Consultants shall have a sound and effective process in place for selection of suitably qualified and skilled sub-contractors / consultants. </w:t>
      </w:r>
    </w:p>
    <w:p w14:paraId="2FB87FE0" w14:textId="77777777" w:rsidR="00321490" w:rsidRDefault="00321490">
      <w:pPr>
        <w:jc w:val="both"/>
      </w:pPr>
    </w:p>
    <w:p w14:paraId="540E7736" w14:textId="77777777" w:rsidR="00321490" w:rsidRDefault="00000000">
      <w:pPr>
        <w:jc w:val="both"/>
      </w:pPr>
      <w:r>
        <w:t>Any such sub-contract / outsource arrangements should be carried out without any additional cost to the Group, unless specifically agreed prior to the commencement of the Framework Agreement. </w:t>
      </w:r>
    </w:p>
    <w:p w14:paraId="4A002D5B" w14:textId="77777777" w:rsidR="00321490" w:rsidRDefault="00321490">
      <w:pPr>
        <w:jc w:val="both"/>
      </w:pPr>
    </w:p>
    <w:p w14:paraId="03D8D4A1" w14:textId="77777777" w:rsidR="00321490" w:rsidRDefault="00000000">
      <w:pPr>
        <w:jc w:val="both"/>
      </w:pPr>
      <w:r>
        <w:t>Any subsequent changes to any sub-contract / outsource arrangement must be approved by the Group prior to the date of change. The Group reserves the right to refuse any changes in sub-contract/outsource relationship. </w:t>
      </w:r>
    </w:p>
    <w:p w14:paraId="3061CC6D" w14:textId="77777777" w:rsidR="00321490" w:rsidRDefault="00321490">
      <w:pPr>
        <w:jc w:val="both"/>
      </w:pPr>
    </w:p>
    <w:p w14:paraId="32EC4452" w14:textId="77777777" w:rsidR="00321490" w:rsidRDefault="00000000">
      <w:pPr>
        <w:jc w:val="both"/>
      </w:pPr>
      <w:r>
        <w:t>Consultants are responsible for the performance of all Subcontractors/Consultants used for delivery of the Framework Agreement. All sub-contractors / consultants must comply with the terms of this Framework Agreement.   </w:t>
      </w:r>
    </w:p>
    <w:p w14:paraId="2D05C5A6" w14:textId="77777777" w:rsidR="00321490" w:rsidRDefault="00321490">
      <w:pPr>
        <w:jc w:val="both"/>
      </w:pPr>
    </w:p>
    <w:p w14:paraId="517C2C33" w14:textId="77777777" w:rsidR="00321490" w:rsidRDefault="00000000">
      <w:pPr>
        <w:jc w:val="both"/>
      </w:pPr>
      <w:r>
        <w:t>The contractor / consultant shall ensure any sub-contractors used in the delivery of the Framework Agreement shall adhere to authorities’ policies and procedures. </w:t>
      </w:r>
    </w:p>
    <w:p w14:paraId="23B87187" w14:textId="77777777" w:rsidR="00321490" w:rsidRDefault="00321490">
      <w:pPr>
        <w:jc w:val="both"/>
      </w:pPr>
    </w:p>
    <w:p w14:paraId="75E80914" w14:textId="77777777" w:rsidR="00321490" w:rsidRDefault="00321490">
      <w:pPr>
        <w:jc w:val="both"/>
      </w:pPr>
      <w:bookmarkStart w:id="26" w:name="_heading=h.1r63ybmolcx7" w:colFirst="0" w:colLast="0"/>
      <w:bookmarkEnd w:id="26"/>
    </w:p>
    <w:p w14:paraId="61B13794" w14:textId="77777777" w:rsidR="00321490" w:rsidRDefault="00000000">
      <w:pPr>
        <w:pStyle w:val="Heading1"/>
        <w:numPr>
          <w:ilvl w:val="0"/>
          <w:numId w:val="1"/>
        </w:numPr>
      </w:pPr>
      <w:bookmarkStart w:id="27" w:name="_Toc224048908"/>
      <w:r>
        <w:t>Guidance for Calling-off from the Framework Agreement</w:t>
      </w:r>
      <w:bookmarkEnd w:id="27"/>
    </w:p>
    <w:p w14:paraId="66AE1795" w14:textId="77777777" w:rsidR="00321490" w:rsidRDefault="00321490">
      <w:pPr>
        <w:jc w:val="both"/>
      </w:pPr>
    </w:p>
    <w:p w14:paraId="3FCBA1C5" w14:textId="77777777" w:rsidR="00321490" w:rsidRDefault="00000000">
      <w:pPr>
        <w:jc w:val="both"/>
      </w:pPr>
      <w:r>
        <w:t xml:space="preserve">Call-offs under the Framework Agreement shall be conducted through one of the following methods: </w:t>
      </w:r>
    </w:p>
    <w:p w14:paraId="0209D8F6" w14:textId="77777777" w:rsidR="00321490" w:rsidRDefault="00000000">
      <w:pPr>
        <w:numPr>
          <w:ilvl w:val="0"/>
          <w:numId w:val="3"/>
        </w:numPr>
        <w:pBdr>
          <w:top w:val="nil"/>
          <w:left w:val="nil"/>
          <w:bottom w:val="nil"/>
          <w:right w:val="nil"/>
          <w:between w:val="nil"/>
        </w:pBdr>
        <w:jc w:val="both"/>
      </w:pPr>
      <w:r>
        <w:rPr>
          <w:color w:val="000000"/>
        </w:rPr>
        <w:t xml:space="preserve">Mini-Competition, </w:t>
      </w:r>
    </w:p>
    <w:p w14:paraId="4ED51967" w14:textId="77777777" w:rsidR="00321490" w:rsidRDefault="00000000">
      <w:pPr>
        <w:numPr>
          <w:ilvl w:val="0"/>
          <w:numId w:val="3"/>
        </w:numPr>
        <w:pBdr>
          <w:top w:val="nil"/>
          <w:left w:val="nil"/>
          <w:bottom w:val="nil"/>
          <w:right w:val="nil"/>
          <w:between w:val="nil"/>
        </w:pBdr>
        <w:jc w:val="both"/>
      </w:pPr>
      <w:r>
        <w:rPr>
          <w:color w:val="000000"/>
        </w:rPr>
        <w:t xml:space="preserve">Direct Award (by rotation), or </w:t>
      </w:r>
    </w:p>
    <w:p w14:paraId="603C5B8F" w14:textId="77777777" w:rsidR="00321490" w:rsidRDefault="00000000">
      <w:pPr>
        <w:numPr>
          <w:ilvl w:val="0"/>
          <w:numId w:val="3"/>
        </w:numPr>
        <w:pBdr>
          <w:top w:val="nil"/>
          <w:left w:val="nil"/>
          <w:bottom w:val="nil"/>
          <w:right w:val="nil"/>
          <w:between w:val="nil"/>
        </w:pBdr>
        <w:jc w:val="both"/>
      </w:pPr>
      <w:r>
        <w:rPr>
          <w:color w:val="000000"/>
        </w:rPr>
        <w:t>Desktop Exercise</w:t>
      </w:r>
    </w:p>
    <w:p w14:paraId="06917750" w14:textId="77777777" w:rsidR="00321490" w:rsidRDefault="00321490">
      <w:pPr>
        <w:jc w:val="both"/>
      </w:pPr>
    </w:p>
    <w:p w14:paraId="159ADCEE" w14:textId="77777777" w:rsidR="00321490" w:rsidRDefault="00000000">
      <w:pPr>
        <w:widowControl/>
        <w:jc w:val="both"/>
      </w:pPr>
      <w:r>
        <w:t>All awards under the Framework shall be made in accordance with the one of three of the established call-off procedures.</w:t>
      </w:r>
    </w:p>
    <w:p w14:paraId="711A5805" w14:textId="77777777" w:rsidR="00321490" w:rsidRDefault="00321490">
      <w:pPr>
        <w:widowControl/>
        <w:jc w:val="both"/>
      </w:pPr>
    </w:p>
    <w:p w14:paraId="1AAFB58C" w14:textId="77777777" w:rsidR="00321490" w:rsidRDefault="00000000">
      <w:pPr>
        <w:pBdr>
          <w:top w:val="nil"/>
          <w:left w:val="nil"/>
          <w:bottom w:val="nil"/>
          <w:right w:val="nil"/>
          <w:between w:val="nil"/>
        </w:pBdr>
        <w:rPr>
          <w:color w:val="000000"/>
        </w:rPr>
      </w:pPr>
      <w:r>
        <w:rPr>
          <w:color w:val="000000"/>
        </w:rPr>
        <w:t xml:space="preserve">For the avoidance of doubt, </w:t>
      </w:r>
    </w:p>
    <w:p w14:paraId="61D48DE7" w14:textId="77777777" w:rsidR="00321490" w:rsidRDefault="00000000">
      <w:pPr>
        <w:numPr>
          <w:ilvl w:val="0"/>
          <w:numId w:val="3"/>
        </w:numPr>
        <w:pBdr>
          <w:top w:val="nil"/>
          <w:left w:val="nil"/>
          <w:bottom w:val="nil"/>
          <w:right w:val="nil"/>
          <w:between w:val="nil"/>
        </w:pBdr>
        <w:jc w:val="both"/>
      </w:pPr>
      <w:r>
        <w:rPr>
          <w:color w:val="000000"/>
        </w:rPr>
        <w:t>Direct Award will be used routinely for straightforward or low-risk commissions</w:t>
      </w:r>
    </w:p>
    <w:p w14:paraId="3254D326" w14:textId="77777777" w:rsidR="00321490" w:rsidRDefault="00000000">
      <w:pPr>
        <w:numPr>
          <w:ilvl w:val="0"/>
          <w:numId w:val="3"/>
        </w:numPr>
        <w:pBdr>
          <w:top w:val="nil"/>
          <w:left w:val="nil"/>
          <w:bottom w:val="nil"/>
          <w:right w:val="nil"/>
          <w:between w:val="nil"/>
        </w:pBdr>
        <w:jc w:val="both"/>
      </w:pPr>
      <w:r>
        <w:rPr>
          <w:color w:val="000000"/>
        </w:rPr>
        <w:t>Mini-competitions are reserved for complex or higher-value work</w:t>
      </w:r>
    </w:p>
    <w:p w14:paraId="7B3538C9" w14:textId="77777777" w:rsidR="00321490" w:rsidRDefault="00000000">
      <w:pPr>
        <w:numPr>
          <w:ilvl w:val="0"/>
          <w:numId w:val="3"/>
        </w:numPr>
        <w:pBdr>
          <w:top w:val="nil"/>
          <w:left w:val="nil"/>
          <w:bottom w:val="nil"/>
          <w:right w:val="nil"/>
          <w:between w:val="nil"/>
        </w:pBdr>
        <w:jc w:val="both"/>
      </w:pPr>
      <w:r>
        <w:rPr>
          <w:color w:val="000000"/>
        </w:rPr>
        <w:t>Desktop exercises are used to respond to urgent or time critical needs. They do not remove the need for proper checks, records, or governance.</w:t>
      </w:r>
    </w:p>
    <w:p w14:paraId="43D06B02" w14:textId="77777777" w:rsidR="00321490" w:rsidRDefault="00321490">
      <w:pPr>
        <w:widowControl/>
        <w:jc w:val="both"/>
      </w:pPr>
    </w:p>
    <w:p w14:paraId="2DA60C76" w14:textId="77777777" w:rsidR="00321490" w:rsidRDefault="00000000">
      <w:pPr>
        <w:pStyle w:val="Heading2"/>
        <w:numPr>
          <w:ilvl w:val="1"/>
          <w:numId w:val="1"/>
        </w:numPr>
      </w:pPr>
      <w:bookmarkStart w:id="28" w:name="_Toc224048909"/>
      <w:r>
        <w:t>Call-Off Process 1 - Mini-Competition</w:t>
      </w:r>
      <w:bookmarkEnd w:id="28"/>
    </w:p>
    <w:p w14:paraId="5638D173" w14:textId="77777777" w:rsidR="00321490" w:rsidRDefault="00321490">
      <w:pPr>
        <w:jc w:val="both"/>
      </w:pPr>
    </w:p>
    <w:p w14:paraId="5CC806A9" w14:textId="77777777" w:rsidR="00321490" w:rsidRDefault="00000000">
      <w:pPr>
        <w:jc w:val="both"/>
      </w:pPr>
      <w:r>
        <w:t xml:space="preserve">The default approach for larger or more complex projects, or those requiring multiple disciplines, is a Mini-Competition: </w:t>
      </w:r>
    </w:p>
    <w:p w14:paraId="00B47217" w14:textId="77777777" w:rsidR="00321490" w:rsidRDefault="00000000">
      <w:pPr>
        <w:numPr>
          <w:ilvl w:val="0"/>
          <w:numId w:val="5"/>
        </w:numPr>
        <w:pBdr>
          <w:top w:val="nil"/>
          <w:left w:val="nil"/>
          <w:bottom w:val="nil"/>
          <w:right w:val="nil"/>
          <w:between w:val="nil"/>
        </w:pBdr>
        <w:jc w:val="both"/>
        <w:rPr>
          <w:color w:val="000000"/>
        </w:rPr>
      </w:pPr>
      <w:r>
        <w:rPr>
          <w:color w:val="000000"/>
        </w:rPr>
        <w:t xml:space="preserve">Under this process, tender documentation is issued to all framework Consultants appointed to the relevant lot. </w:t>
      </w:r>
    </w:p>
    <w:p w14:paraId="25899707" w14:textId="77777777" w:rsidR="00321490" w:rsidRDefault="00000000">
      <w:pPr>
        <w:numPr>
          <w:ilvl w:val="0"/>
          <w:numId w:val="5"/>
        </w:numPr>
        <w:pBdr>
          <w:top w:val="nil"/>
          <w:left w:val="nil"/>
          <w:bottom w:val="nil"/>
          <w:right w:val="nil"/>
          <w:between w:val="nil"/>
        </w:pBdr>
        <w:jc w:val="both"/>
        <w:rPr>
          <w:color w:val="000000"/>
        </w:rPr>
      </w:pPr>
      <w:r>
        <w:rPr>
          <w:color w:val="000000"/>
        </w:rPr>
        <w:t>The evaluation criteria and their respective weightings will be detailed in the mini-tender documentation.</w:t>
      </w:r>
    </w:p>
    <w:p w14:paraId="2A73A3A3" w14:textId="77777777" w:rsidR="00321490" w:rsidRDefault="00000000">
      <w:pPr>
        <w:numPr>
          <w:ilvl w:val="0"/>
          <w:numId w:val="5"/>
        </w:numPr>
        <w:pBdr>
          <w:top w:val="nil"/>
          <w:left w:val="nil"/>
          <w:bottom w:val="nil"/>
          <w:right w:val="nil"/>
          <w:between w:val="nil"/>
        </w:pBdr>
        <w:jc w:val="both"/>
        <w:rPr>
          <w:color w:val="000000"/>
        </w:rPr>
      </w:pPr>
      <w:r>
        <w:rPr>
          <w:color w:val="000000"/>
        </w:rPr>
        <w:t>Suppliers may be asked to provide project-specific proposals, fee quotations, Insurance levels and resourcing plans as part of the Mini-Competition.</w:t>
      </w:r>
    </w:p>
    <w:p w14:paraId="31597D1E" w14:textId="77777777" w:rsidR="00321490" w:rsidRDefault="00321490">
      <w:pPr>
        <w:pBdr>
          <w:top w:val="nil"/>
          <w:left w:val="nil"/>
          <w:bottom w:val="nil"/>
          <w:right w:val="nil"/>
          <w:between w:val="nil"/>
        </w:pBdr>
        <w:ind w:left="1080"/>
        <w:jc w:val="both"/>
        <w:rPr>
          <w:color w:val="000000"/>
        </w:rPr>
      </w:pPr>
    </w:p>
    <w:p w14:paraId="5121C260" w14:textId="77777777" w:rsidR="00321490" w:rsidRDefault="00000000">
      <w:pPr>
        <w:pStyle w:val="Heading2"/>
        <w:numPr>
          <w:ilvl w:val="1"/>
          <w:numId w:val="1"/>
        </w:numPr>
        <w:rPr>
          <w:b w:val="0"/>
          <w:bCs w:val="0"/>
          <w:sz w:val="28"/>
          <w:szCs w:val="28"/>
        </w:rPr>
      </w:pPr>
      <w:bookmarkStart w:id="29" w:name="_Toc224048910"/>
      <w:r>
        <w:lastRenderedPageBreak/>
        <w:t>Call-Off Process 2 - Direct Award (Rotation Based) for below threshold goods and services</w:t>
      </w:r>
      <w:bookmarkEnd w:id="29"/>
    </w:p>
    <w:p w14:paraId="172AB03C" w14:textId="77777777" w:rsidR="00321490" w:rsidRDefault="00321490">
      <w:pPr>
        <w:jc w:val="both"/>
      </w:pPr>
    </w:p>
    <w:p w14:paraId="5BB7B760" w14:textId="77777777" w:rsidR="00321490" w:rsidRDefault="00000000">
      <w:pPr>
        <w:jc w:val="both"/>
      </w:pPr>
      <w:r>
        <w:t>Under Call-off Process 2, the Institution can make a direct award without a mini competition, if the following conditions are met:</w:t>
      </w:r>
    </w:p>
    <w:p w14:paraId="3202C5F4" w14:textId="77777777" w:rsidR="00321490" w:rsidRDefault="00000000">
      <w:pPr>
        <w:widowControl/>
        <w:numPr>
          <w:ilvl w:val="0"/>
          <w:numId w:val="2"/>
        </w:numPr>
        <w:pBdr>
          <w:top w:val="nil"/>
          <w:left w:val="nil"/>
          <w:bottom w:val="nil"/>
          <w:right w:val="nil"/>
          <w:between w:val="nil"/>
        </w:pBdr>
        <w:spacing w:before="280"/>
        <w:jc w:val="both"/>
        <w:rPr>
          <w:color w:val="000000"/>
        </w:rPr>
      </w:pPr>
      <w:r>
        <w:rPr>
          <w:color w:val="000000"/>
        </w:rPr>
        <w:t>The estimated project value is below the Procurement Act 2023, the public procurement thresholds for goods and services £207,720.</w:t>
      </w:r>
    </w:p>
    <w:p w14:paraId="2F70E095" w14:textId="77777777" w:rsidR="00321490" w:rsidRDefault="00000000">
      <w:pPr>
        <w:widowControl/>
        <w:numPr>
          <w:ilvl w:val="0"/>
          <w:numId w:val="2"/>
        </w:numPr>
        <w:pBdr>
          <w:top w:val="nil"/>
          <w:left w:val="nil"/>
          <w:bottom w:val="nil"/>
          <w:right w:val="nil"/>
          <w:between w:val="nil"/>
        </w:pBdr>
        <w:jc w:val="both"/>
        <w:rPr>
          <w:color w:val="000000"/>
        </w:rPr>
      </w:pPr>
      <w:r>
        <w:rPr>
          <w:color w:val="000000"/>
        </w:rPr>
        <w:t>The funding stream allows for a direct award.</w:t>
      </w:r>
    </w:p>
    <w:p w14:paraId="18647DC9" w14:textId="0262132C" w:rsidR="00321490" w:rsidRDefault="00000000">
      <w:pPr>
        <w:widowControl/>
        <w:numPr>
          <w:ilvl w:val="0"/>
          <w:numId w:val="2"/>
        </w:numPr>
        <w:pBdr>
          <w:top w:val="nil"/>
          <w:left w:val="nil"/>
          <w:bottom w:val="nil"/>
          <w:right w:val="nil"/>
          <w:between w:val="nil"/>
        </w:pBdr>
        <w:spacing w:after="280"/>
        <w:jc w:val="both"/>
        <w:rPr>
          <w:color w:val="000000"/>
        </w:rPr>
      </w:pPr>
      <w:r>
        <w:rPr>
          <w:color w:val="000000"/>
        </w:rPr>
        <w:t>The requirements are straightforward, urgent, or clearly best suited to one supplier (in terms of specialism and when benchmarked against the pricing schedule), with a short</w:t>
      </w:r>
      <w:r w:rsidR="00043975">
        <w:rPr>
          <w:color w:val="000000"/>
        </w:rPr>
        <w:t>-</w:t>
      </w:r>
      <w:r>
        <w:rPr>
          <w:color w:val="000000"/>
        </w:rPr>
        <w:t>written justification.</w:t>
      </w:r>
    </w:p>
    <w:p w14:paraId="623A50B3" w14:textId="77777777" w:rsidR="00321490" w:rsidRDefault="00000000">
      <w:pPr>
        <w:jc w:val="both"/>
      </w:pPr>
      <w:r>
        <w:t>Suppliers are ranked within each lot and contracts are awarded in rotation.</w:t>
      </w:r>
    </w:p>
    <w:p w14:paraId="7236C435" w14:textId="77777777" w:rsidR="00321490" w:rsidRDefault="00000000">
      <w:pPr>
        <w:widowControl/>
        <w:numPr>
          <w:ilvl w:val="0"/>
          <w:numId w:val="2"/>
        </w:numPr>
        <w:pBdr>
          <w:top w:val="nil"/>
          <w:left w:val="nil"/>
          <w:bottom w:val="nil"/>
          <w:right w:val="nil"/>
          <w:between w:val="nil"/>
        </w:pBdr>
        <w:spacing w:before="280"/>
        <w:jc w:val="both"/>
        <w:rPr>
          <w:color w:val="000000"/>
        </w:rPr>
      </w:pPr>
      <w:r>
        <w:rPr>
          <w:color w:val="000000"/>
        </w:rPr>
        <w:t>The first project goes to the top-ranked supplier, the next to the second, and so on.</w:t>
      </w:r>
    </w:p>
    <w:p w14:paraId="3A1215A6" w14:textId="77777777" w:rsidR="00321490" w:rsidRDefault="00000000">
      <w:pPr>
        <w:widowControl/>
        <w:numPr>
          <w:ilvl w:val="0"/>
          <w:numId w:val="2"/>
        </w:numPr>
        <w:pBdr>
          <w:top w:val="nil"/>
          <w:left w:val="nil"/>
          <w:bottom w:val="nil"/>
          <w:right w:val="nil"/>
          <w:between w:val="nil"/>
        </w:pBdr>
        <w:jc w:val="both"/>
        <w:rPr>
          <w:color w:val="000000"/>
        </w:rPr>
      </w:pPr>
      <w:r>
        <w:rPr>
          <w:color w:val="000000"/>
        </w:rPr>
        <w:t>Once all suppliers have had a turn. Then the rotation starts again.</w:t>
      </w:r>
    </w:p>
    <w:p w14:paraId="62D54676" w14:textId="77777777" w:rsidR="00321490" w:rsidRDefault="00000000">
      <w:pPr>
        <w:widowControl/>
        <w:numPr>
          <w:ilvl w:val="0"/>
          <w:numId w:val="2"/>
        </w:numPr>
        <w:pBdr>
          <w:top w:val="nil"/>
          <w:left w:val="nil"/>
          <w:bottom w:val="nil"/>
          <w:right w:val="nil"/>
          <w:between w:val="nil"/>
        </w:pBdr>
        <w:jc w:val="both"/>
        <w:rPr>
          <w:color w:val="000000"/>
        </w:rPr>
      </w:pPr>
      <w:r>
        <w:rPr>
          <w:color w:val="000000"/>
        </w:rPr>
        <w:t>If a supplier is unable to accept work (due to capacity, timescale, or valid reasons such as conflict of interest), the next supplier in the rotation will be approached.</w:t>
      </w:r>
    </w:p>
    <w:p w14:paraId="2AFD0FCF" w14:textId="77777777" w:rsidR="00321490" w:rsidRDefault="00000000">
      <w:pPr>
        <w:jc w:val="both"/>
      </w:pPr>
      <w:r>
        <w:t>All contracts will follow the Standard Terms and Conditions set out in the Framework Agreement. For longer-term contracts, instructions will be issued as necessary for each assignment.</w:t>
      </w:r>
    </w:p>
    <w:p w14:paraId="4954441A" w14:textId="77777777" w:rsidR="00321490" w:rsidRDefault="00321490">
      <w:pPr>
        <w:jc w:val="both"/>
        <w:rPr>
          <w:rFonts w:ascii="Times New Roman" w:eastAsia="Times New Roman" w:hAnsi="Times New Roman" w:cs="Times New Roman"/>
          <w:sz w:val="24"/>
          <w:szCs w:val="24"/>
        </w:rPr>
      </w:pPr>
    </w:p>
    <w:p w14:paraId="40C5735C" w14:textId="77777777" w:rsidR="00321490" w:rsidRDefault="00000000">
      <w:pPr>
        <w:pStyle w:val="Heading2"/>
        <w:numPr>
          <w:ilvl w:val="1"/>
          <w:numId w:val="1"/>
        </w:numPr>
      </w:pPr>
      <w:bookmarkStart w:id="30" w:name="_Toc224048911"/>
      <w:r>
        <w:t>Call-Off Process 3 - Desktop Exercise for below threshold goods and services</w:t>
      </w:r>
      <w:bookmarkEnd w:id="30"/>
    </w:p>
    <w:p w14:paraId="71E7690F" w14:textId="77777777" w:rsidR="00321490" w:rsidRDefault="00321490">
      <w:pPr>
        <w:jc w:val="both"/>
      </w:pPr>
    </w:p>
    <w:p w14:paraId="55B66014" w14:textId="77777777" w:rsidR="00321490" w:rsidRDefault="00000000">
      <w:pPr>
        <w:jc w:val="both"/>
      </w:pPr>
      <w:r>
        <w:t xml:space="preserve">Where time is critical and UWTSD / College staff are satisfied with the standard call-off contract terms (with no need for amendments), the framework evaluation criteria may be adjusted using a desktop calculator to better reflect local requirements.  </w:t>
      </w:r>
    </w:p>
    <w:p w14:paraId="5090D461" w14:textId="77777777" w:rsidR="00321490" w:rsidRDefault="00000000">
      <w:pPr>
        <w:widowControl/>
        <w:numPr>
          <w:ilvl w:val="0"/>
          <w:numId w:val="18"/>
        </w:numPr>
        <w:pBdr>
          <w:top w:val="nil"/>
          <w:left w:val="nil"/>
          <w:bottom w:val="nil"/>
          <w:right w:val="nil"/>
          <w:between w:val="nil"/>
        </w:pBdr>
        <w:spacing w:before="280"/>
        <w:jc w:val="both"/>
        <w:rPr>
          <w:color w:val="000000"/>
        </w:rPr>
      </w:pPr>
      <w:r>
        <w:rPr>
          <w:color w:val="000000"/>
        </w:rPr>
        <w:t>Each criterion’s weighting can be adjusted by up to 20 percentage points, provided the total weighting remains 100%.</w:t>
      </w:r>
    </w:p>
    <w:p w14:paraId="5F306367" w14:textId="77777777" w:rsidR="00321490" w:rsidRDefault="00000000">
      <w:pPr>
        <w:widowControl/>
        <w:numPr>
          <w:ilvl w:val="0"/>
          <w:numId w:val="18"/>
        </w:numPr>
        <w:pBdr>
          <w:top w:val="nil"/>
          <w:left w:val="nil"/>
          <w:bottom w:val="nil"/>
          <w:right w:val="nil"/>
          <w:between w:val="nil"/>
        </w:pBdr>
        <w:jc w:val="both"/>
        <w:rPr>
          <w:color w:val="000000"/>
        </w:rPr>
      </w:pPr>
      <w:r>
        <w:rPr>
          <w:color w:val="000000"/>
        </w:rPr>
        <w:t>For example, if quality was originally weighted at 30%, it can be varied between 10% and 50%.</w:t>
      </w:r>
    </w:p>
    <w:p w14:paraId="5E626246" w14:textId="77777777" w:rsidR="00321490" w:rsidRDefault="00000000">
      <w:pPr>
        <w:widowControl/>
        <w:numPr>
          <w:ilvl w:val="0"/>
          <w:numId w:val="18"/>
        </w:numPr>
        <w:pBdr>
          <w:top w:val="nil"/>
          <w:left w:val="nil"/>
          <w:bottom w:val="nil"/>
          <w:right w:val="nil"/>
          <w:between w:val="nil"/>
        </w:pBdr>
        <w:spacing w:after="280"/>
        <w:jc w:val="both"/>
        <w:rPr>
          <w:color w:val="000000"/>
        </w:rPr>
      </w:pPr>
      <w:r>
        <w:rPr>
          <w:color w:val="000000"/>
        </w:rPr>
        <w:t>The overall scores will then be recalculated using the adjusted weightings, and the contract awarded to the highest-scoring supplier.</w:t>
      </w:r>
    </w:p>
    <w:p w14:paraId="7F60FAEE" w14:textId="77777777" w:rsidR="00321490" w:rsidRDefault="00000000">
      <w:pPr>
        <w:pStyle w:val="Heading1"/>
        <w:numPr>
          <w:ilvl w:val="0"/>
          <w:numId w:val="1"/>
        </w:numPr>
      </w:pPr>
      <w:bookmarkStart w:id="31" w:name="_Toc224048912"/>
      <w:r>
        <w:t>Options</w:t>
      </w:r>
      <w:bookmarkEnd w:id="31"/>
    </w:p>
    <w:p w14:paraId="4687850E" w14:textId="77777777" w:rsidR="00321490" w:rsidRDefault="00000000">
      <w:r>
        <w:br/>
        <w:t>UWTSD reserves the right to exercise options during the contract period. These options may include, but are not limited to:</w:t>
      </w:r>
    </w:p>
    <w:p w14:paraId="58084905" w14:textId="77777777" w:rsidR="00321490" w:rsidRDefault="00000000">
      <w:pPr>
        <w:widowControl/>
        <w:numPr>
          <w:ilvl w:val="0"/>
          <w:numId w:val="27"/>
        </w:numPr>
        <w:pBdr>
          <w:top w:val="nil"/>
          <w:left w:val="nil"/>
          <w:bottom w:val="nil"/>
          <w:right w:val="nil"/>
          <w:between w:val="nil"/>
        </w:pBdr>
        <w:rPr>
          <w:color w:val="000000"/>
        </w:rPr>
      </w:pPr>
      <w:r>
        <w:rPr>
          <w:color w:val="000000"/>
        </w:rPr>
        <w:t>The purchase of additional goods or services of a similar nature to those specified in the core contract</w:t>
      </w:r>
    </w:p>
    <w:p w14:paraId="50E623FA" w14:textId="77777777" w:rsidR="00321490" w:rsidRDefault="00000000">
      <w:pPr>
        <w:widowControl/>
        <w:numPr>
          <w:ilvl w:val="0"/>
          <w:numId w:val="27"/>
        </w:numPr>
        <w:pBdr>
          <w:top w:val="nil"/>
          <w:left w:val="nil"/>
          <w:bottom w:val="nil"/>
          <w:right w:val="nil"/>
          <w:between w:val="nil"/>
        </w:pBdr>
        <w:rPr>
          <w:color w:val="000000"/>
        </w:rPr>
      </w:pPr>
      <w:r>
        <w:rPr>
          <w:color w:val="000000"/>
        </w:rPr>
        <w:t>The extension of the scope of services to meet evolving operational needs</w:t>
      </w:r>
    </w:p>
    <w:p w14:paraId="27FEFB86" w14:textId="77777777" w:rsidR="00321490" w:rsidRDefault="00000000">
      <w:pPr>
        <w:widowControl/>
        <w:numPr>
          <w:ilvl w:val="0"/>
          <w:numId w:val="27"/>
        </w:numPr>
        <w:pBdr>
          <w:top w:val="nil"/>
          <w:left w:val="nil"/>
          <w:bottom w:val="nil"/>
          <w:right w:val="nil"/>
          <w:between w:val="nil"/>
        </w:pBdr>
        <w:rPr>
          <w:color w:val="000000"/>
        </w:rPr>
      </w:pPr>
      <w:r>
        <w:rPr>
          <w:color w:val="000000"/>
        </w:rPr>
        <w:t>Adjustments to quantities, delivery schedules, or service locations</w:t>
      </w:r>
    </w:p>
    <w:p w14:paraId="7C040504" w14:textId="77777777" w:rsidR="00321490" w:rsidRDefault="00000000">
      <w:pPr>
        <w:widowControl/>
        <w:numPr>
          <w:ilvl w:val="0"/>
          <w:numId w:val="27"/>
        </w:numPr>
        <w:pBdr>
          <w:top w:val="nil"/>
          <w:left w:val="nil"/>
          <w:bottom w:val="nil"/>
          <w:right w:val="nil"/>
          <w:between w:val="nil"/>
        </w:pBdr>
        <w:rPr>
          <w:color w:val="000000"/>
        </w:rPr>
      </w:pPr>
      <w:r>
        <w:rPr>
          <w:color w:val="000000"/>
        </w:rPr>
        <w:t>Extension of the contract period (where applicable)</w:t>
      </w:r>
    </w:p>
    <w:sdt>
      <w:sdtPr>
        <w:tag w:val="goog_rdk_20"/>
        <w:id w:val="370411609"/>
      </w:sdtPr>
      <w:sdtContent>
        <w:p w14:paraId="41415347" w14:textId="77777777" w:rsidR="00B75287" w:rsidRPr="00B75287" w:rsidRDefault="00B75287" w:rsidP="00B75287">
          <w:pPr>
            <w:widowControl/>
            <w:pBdr>
              <w:top w:val="nil"/>
              <w:left w:val="nil"/>
              <w:bottom w:val="nil"/>
              <w:right w:val="nil"/>
              <w:between w:val="nil"/>
            </w:pBdr>
            <w:ind w:left="360"/>
            <w:rPr>
              <w:color w:val="000000"/>
            </w:rPr>
          </w:pPr>
          <w:r w:rsidRPr="00B75287">
            <w:rPr>
              <w:color w:val="000000"/>
            </w:rPr>
            <w:t>Any options exercised will be within the overall maximum contract value stated in the procurement documents. The inclusion of options does not guarantee any additional spend beyond the core contract.</w:t>
          </w:r>
          <w:sdt>
            <w:sdtPr>
              <w:tag w:val="goog_rdk_19"/>
              <w:id w:val="-1568010406"/>
              <w:showingPlcHdr/>
            </w:sdtPr>
            <w:sdtContent>
              <w:r>
                <w:t xml:space="preserve">     </w:t>
              </w:r>
            </w:sdtContent>
          </w:sdt>
        </w:p>
      </w:sdtContent>
    </w:sdt>
    <w:p w14:paraId="0224A922" w14:textId="77777777" w:rsidR="00321490" w:rsidRDefault="00321490">
      <w:pPr>
        <w:widowControl/>
        <w:pBdr>
          <w:top w:val="nil"/>
          <w:left w:val="nil"/>
          <w:bottom w:val="nil"/>
          <w:right w:val="nil"/>
          <w:between w:val="nil"/>
        </w:pBdr>
        <w:rPr>
          <w:color w:val="000000"/>
        </w:rPr>
      </w:pPr>
    </w:p>
    <w:p w14:paraId="537924C3" w14:textId="77777777" w:rsidR="00321490" w:rsidRDefault="00000000">
      <w:pPr>
        <w:pStyle w:val="Heading1"/>
        <w:numPr>
          <w:ilvl w:val="0"/>
          <w:numId w:val="1"/>
        </w:numPr>
      </w:pPr>
      <w:bookmarkStart w:id="32" w:name="_Toc224048913"/>
      <w:r>
        <w:t>Key Performance Indicators</w:t>
      </w:r>
      <w:bookmarkEnd w:id="32"/>
    </w:p>
    <w:p w14:paraId="69843B82" w14:textId="77777777" w:rsidR="00321490" w:rsidRDefault="00321490">
      <w:pPr>
        <w:pStyle w:val="Heading1"/>
        <w:ind w:left="1134" w:firstLine="0"/>
      </w:pPr>
    </w:p>
    <w:p w14:paraId="10EBE5F0" w14:textId="77777777" w:rsidR="00321490" w:rsidRDefault="00000000">
      <w:r>
        <w:t>To ensure the effective delivery and sustained performance of the Framework, the Authority will establish a set of Key Performance Indicators (“KPIs”). These KPIs will provide clear, measurable benchmarks against which the Service Provider’s performance will be monitored, assessed, and reported throughout the term of any Call-Off Contracts.</w:t>
      </w:r>
    </w:p>
    <w:p w14:paraId="44E0D764" w14:textId="77777777" w:rsidR="00321490" w:rsidRDefault="00321490"/>
    <w:p w14:paraId="00B401CE" w14:textId="77777777" w:rsidR="00321490" w:rsidRDefault="00000000">
      <w:r>
        <w:t>Performance against the KPIs will be reviewed at agreed intervals as part of the Authority’s contract management process. The purpose of these reviews will be to drive continuous improvement, ensure transparency, and maintain alignment with the University of Wales Trinity Saint David’s (“UWTSD”) strategic objectives.</w:t>
      </w:r>
    </w:p>
    <w:p w14:paraId="14B5F396" w14:textId="77777777" w:rsidR="00321490" w:rsidRDefault="00321490"/>
    <w:p w14:paraId="234E7A5E" w14:textId="77777777" w:rsidR="00321490" w:rsidRDefault="00321490"/>
    <w:tbl>
      <w:tblPr>
        <w:tblStyle w:val="ad"/>
        <w:tblW w:w="925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977"/>
        <w:gridCol w:w="3118"/>
        <w:gridCol w:w="1845"/>
        <w:gridCol w:w="2314"/>
      </w:tblGrid>
      <w:tr w:rsidR="00321490" w14:paraId="79A8530A" w14:textId="77777777">
        <w:trPr>
          <w:trHeight w:val="300"/>
        </w:trPr>
        <w:tc>
          <w:tcPr>
            <w:tcW w:w="1977" w:type="dxa"/>
            <w:tcBorders>
              <w:top w:val="single" w:sz="6" w:space="0" w:color="000000"/>
              <w:left w:val="single" w:sz="6" w:space="0" w:color="000000"/>
              <w:bottom w:val="single" w:sz="6" w:space="0" w:color="000000"/>
              <w:right w:val="single" w:sz="6" w:space="0" w:color="000000"/>
            </w:tcBorders>
            <w:shd w:val="clear" w:color="auto" w:fill="B8CCE4"/>
          </w:tcPr>
          <w:p w14:paraId="14B921F5" w14:textId="77777777" w:rsidR="00321490" w:rsidRDefault="00000000">
            <w:pPr>
              <w:jc w:val="center"/>
              <w:rPr>
                <w:rFonts w:ascii="Quattrocento Sans" w:eastAsia="Quattrocento Sans" w:hAnsi="Quattrocento Sans" w:cs="Quattrocento Sans"/>
                <w:color w:val="FFFFFF"/>
              </w:rPr>
            </w:pPr>
            <w:r>
              <w:rPr>
                <w:b/>
                <w:bCs/>
              </w:rPr>
              <w:t>KPI</w:t>
            </w:r>
          </w:p>
        </w:tc>
        <w:tc>
          <w:tcPr>
            <w:tcW w:w="3118" w:type="dxa"/>
            <w:tcBorders>
              <w:top w:val="single" w:sz="6" w:space="0" w:color="000000"/>
              <w:left w:val="single" w:sz="6" w:space="0" w:color="000000"/>
              <w:bottom w:val="single" w:sz="6" w:space="0" w:color="000000"/>
              <w:right w:val="single" w:sz="6" w:space="0" w:color="000000"/>
            </w:tcBorders>
            <w:shd w:val="clear" w:color="auto" w:fill="B8CCE4"/>
          </w:tcPr>
          <w:p w14:paraId="1D587FDF" w14:textId="77777777" w:rsidR="00321490" w:rsidRDefault="00000000">
            <w:pPr>
              <w:ind w:left="271"/>
              <w:jc w:val="center"/>
              <w:rPr>
                <w:rFonts w:ascii="Quattrocento Sans" w:eastAsia="Quattrocento Sans" w:hAnsi="Quattrocento Sans" w:cs="Quattrocento Sans"/>
                <w:color w:val="FFFFFF"/>
              </w:rPr>
            </w:pPr>
            <w:r>
              <w:rPr>
                <w:b/>
                <w:bCs/>
              </w:rPr>
              <w:t>Measurement</w:t>
            </w:r>
          </w:p>
        </w:tc>
        <w:tc>
          <w:tcPr>
            <w:tcW w:w="1845" w:type="dxa"/>
            <w:tcBorders>
              <w:top w:val="single" w:sz="6" w:space="0" w:color="000000"/>
              <w:left w:val="single" w:sz="6" w:space="0" w:color="000000"/>
              <w:bottom w:val="single" w:sz="6" w:space="0" w:color="000000"/>
              <w:right w:val="single" w:sz="6" w:space="0" w:color="000000"/>
            </w:tcBorders>
            <w:shd w:val="clear" w:color="auto" w:fill="B8CCE4"/>
          </w:tcPr>
          <w:p w14:paraId="672E5142" w14:textId="77777777" w:rsidR="00321490" w:rsidRDefault="00000000">
            <w:pPr>
              <w:jc w:val="center"/>
              <w:rPr>
                <w:b/>
                <w:bCs/>
              </w:rPr>
            </w:pPr>
            <w:r>
              <w:rPr>
                <w:b/>
                <w:bCs/>
              </w:rPr>
              <w:t>Target</w:t>
            </w:r>
          </w:p>
        </w:tc>
        <w:tc>
          <w:tcPr>
            <w:tcW w:w="2314" w:type="dxa"/>
            <w:tcBorders>
              <w:top w:val="single" w:sz="6" w:space="0" w:color="000000"/>
              <w:left w:val="single" w:sz="6" w:space="0" w:color="000000"/>
              <w:bottom w:val="single" w:sz="6" w:space="0" w:color="000000"/>
              <w:right w:val="single" w:sz="6" w:space="0" w:color="000000"/>
            </w:tcBorders>
            <w:shd w:val="clear" w:color="auto" w:fill="B8CCE4"/>
          </w:tcPr>
          <w:p w14:paraId="76F03EDB" w14:textId="77777777" w:rsidR="00321490" w:rsidRDefault="00000000">
            <w:pPr>
              <w:ind w:left="136"/>
              <w:jc w:val="center"/>
              <w:rPr>
                <w:rFonts w:ascii="Quattrocento Sans" w:eastAsia="Quattrocento Sans" w:hAnsi="Quattrocento Sans" w:cs="Quattrocento Sans"/>
                <w:color w:val="FFFFFF"/>
              </w:rPr>
            </w:pPr>
            <w:r>
              <w:rPr>
                <w:b/>
                <w:bCs/>
              </w:rPr>
              <w:t>Verification Method</w:t>
            </w:r>
          </w:p>
        </w:tc>
      </w:tr>
      <w:tr w:rsidR="00321490" w14:paraId="7A5441A0" w14:textId="77777777">
        <w:trPr>
          <w:trHeight w:val="1654"/>
        </w:trPr>
        <w:tc>
          <w:tcPr>
            <w:tcW w:w="1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868DA9" w14:textId="77777777" w:rsidR="00321490" w:rsidRDefault="00000000">
            <w:pPr>
              <w:ind w:left="271" w:right="132" w:firstLine="1"/>
              <w:jc w:val="center"/>
              <w:rPr>
                <w:b/>
                <w:bCs/>
              </w:rPr>
            </w:pPr>
            <w:r>
              <w:rPr>
                <w:b/>
                <w:bCs/>
              </w:rPr>
              <w:lastRenderedPageBreak/>
              <w:t>Delivery Performance (Time &amp; Budget)</w:t>
            </w:r>
          </w:p>
        </w:tc>
        <w:tc>
          <w:tcPr>
            <w:tcW w:w="31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F55CF1" w14:textId="77777777" w:rsidR="00321490" w:rsidRDefault="00000000">
            <w:pPr>
              <w:ind w:left="283" w:right="132"/>
            </w:pPr>
            <w:r>
              <w:t xml:space="preserve">Percentage of project milestones, consultancy reports, and deliverables submitted on or before agreed deadlines and delivered within ±5% of agreed budgets where the consultant has cost control responsibility. </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FB6D81" w14:textId="77777777" w:rsidR="00321490" w:rsidRDefault="00000000">
            <w:pPr>
              <w:ind w:left="142" w:right="125"/>
              <w:jc w:val="center"/>
            </w:pPr>
            <w:r>
              <w:t>&gt;95% of deliverables to meet both time and budget criteria.</w:t>
            </w:r>
          </w:p>
        </w:tc>
        <w:tc>
          <w:tcPr>
            <w:tcW w:w="23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A4D38B" w14:textId="77777777" w:rsidR="00321490" w:rsidRDefault="00000000">
            <w:pPr>
              <w:ind w:left="141"/>
            </w:pPr>
            <w:r>
              <w:t>Reviewed against Project Timeline and Budget Reports at Quarterly Review Meetings/ or project completion.</w:t>
            </w:r>
          </w:p>
        </w:tc>
      </w:tr>
      <w:tr w:rsidR="00321490" w14:paraId="04CBB16F" w14:textId="77777777">
        <w:trPr>
          <w:trHeight w:val="1408"/>
        </w:trPr>
        <w:tc>
          <w:tcPr>
            <w:tcW w:w="1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6697EE" w14:textId="77777777" w:rsidR="00321490" w:rsidRDefault="00000000">
            <w:pPr>
              <w:ind w:left="271" w:right="132"/>
              <w:jc w:val="center"/>
              <w:rPr>
                <w:b/>
                <w:bCs/>
              </w:rPr>
            </w:pPr>
            <w:r>
              <w:rPr>
                <w:b/>
                <w:bCs/>
              </w:rPr>
              <w:t>Social Value Delivery</w:t>
            </w:r>
          </w:p>
        </w:tc>
        <w:tc>
          <w:tcPr>
            <w:tcW w:w="31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DF423B" w14:textId="77777777" w:rsidR="00321490" w:rsidRDefault="00000000">
            <w:pPr>
              <w:ind w:left="283" w:right="132"/>
            </w:pPr>
            <w:r>
              <w:t>Fulfilment of social value commitments made at contract award (e.g., apprenticeships, local supply chain engagement, sustainability initiatives).</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FC90D3" w14:textId="77777777" w:rsidR="00321490" w:rsidRDefault="00000000">
            <w:pPr>
              <w:ind w:left="142" w:right="125"/>
              <w:jc w:val="center"/>
            </w:pPr>
            <w:r>
              <w:t>100% delivery of stated commitments.</w:t>
            </w:r>
          </w:p>
        </w:tc>
        <w:tc>
          <w:tcPr>
            <w:tcW w:w="23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4CBBC0" w14:textId="77777777" w:rsidR="00321490" w:rsidRDefault="00000000">
            <w:pPr>
              <w:ind w:left="141" w:right="125"/>
            </w:pPr>
            <w:r>
              <w:t>Annual Framework Review.</w:t>
            </w:r>
          </w:p>
        </w:tc>
      </w:tr>
      <w:tr w:rsidR="00321490" w14:paraId="0DE7624C" w14:textId="77777777">
        <w:trPr>
          <w:trHeight w:val="1400"/>
        </w:trPr>
        <w:tc>
          <w:tcPr>
            <w:tcW w:w="1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62AC65" w14:textId="77777777" w:rsidR="00321490" w:rsidRDefault="00000000">
            <w:pPr>
              <w:ind w:left="271" w:right="132"/>
              <w:jc w:val="center"/>
              <w:rPr>
                <w:b/>
                <w:bCs/>
              </w:rPr>
            </w:pPr>
            <w:r>
              <w:rPr>
                <w:b/>
                <w:bCs/>
              </w:rPr>
              <w:t>Direct Award Acceptance Rate</w:t>
            </w:r>
          </w:p>
        </w:tc>
        <w:tc>
          <w:tcPr>
            <w:tcW w:w="31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7C5398" w14:textId="77777777" w:rsidR="00321490" w:rsidRDefault="00000000">
            <w:pPr>
              <w:ind w:left="283" w:right="132"/>
            </w:pPr>
            <w:r>
              <w:t>Percentage of Direct Award Call-Off opportunities offered to the Supplier that are formally accepted within the specified response timeframe.</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9FAAD7" w14:textId="77777777" w:rsidR="00321490" w:rsidRDefault="00000000">
            <w:pPr>
              <w:ind w:left="131" w:right="125"/>
              <w:jc w:val="center"/>
            </w:pPr>
            <w:r>
              <w:t>&gt;85% acceptance rate.</w:t>
            </w:r>
          </w:p>
        </w:tc>
        <w:tc>
          <w:tcPr>
            <w:tcW w:w="23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69AB8F" w14:textId="77777777" w:rsidR="00321490" w:rsidRDefault="00000000">
            <w:pPr>
              <w:ind w:left="141" w:right="125"/>
            </w:pPr>
            <w:r>
              <w:t>Annual Framework Review.</w:t>
            </w:r>
          </w:p>
        </w:tc>
      </w:tr>
    </w:tbl>
    <w:p w14:paraId="00B2ACD2" w14:textId="77777777" w:rsidR="00321490" w:rsidRDefault="00321490">
      <w:pPr>
        <w:pStyle w:val="Heading1"/>
        <w:ind w:firstLine="0"/>
      </w:pPr>
    </w:p>
    <w:p w14:paraId="619C9209" w14:textId="77777777" w:rsidR="00321490" w:rsidRDefault="00000000">
      <w:pPr>
        <w:pStyle w:val="Heading1"/>
        <w:numPr>
          <w:ilvl w:val="0"/>
          <w:numId w:val="1"/>
        </w:numPr>
      </w:pPr>
      <w:bookmarkStart w:id="33" w:name="_Toc224048914"/>
      <w:r>
        <w:t>Supplier Sustainability Action Plan</w:t>
      </w:r>
      <w:bookmarkEnd w:id="33"/>
      <w:r>
        <w:t xml:space="preserve"> </w:t>
      </w:r>
    </w:p>
    <w:p w14:paraId="4E9B4161" w14:textId="77777777" w:rsidR="00321490" w:rsidRDefault="00321490"/>
    <w:p w14:paraId="352810F0" w14:textId="77777777" w:rsidR="00321490" w:rsidRDefault="00000000">
      <w:pPr>
        <w:jc w:val="both"/>
      </w:pPr>
      <w:r>
        <w:t>In response to the measures implemented by the UK Government, the UWTSD Group expects prospective bidders to demonstrate their commitment to this target by creating their own Sustainability Action Plan.</w:t>
      </w:r>
    </w:p>
    <w:p w14:paraId="5D1E93D6" w14:textId="77777777" w:rsidR="00321490" w:rsidRDefault="00321490">
      <w:pPr>
        <w:jc w:val="both"/>
      </w:pPr>
    </w:p>
    <w:p w14:paraId="791A71F9" w14:textId="77777777" w:rsidR="00321490" w:rsidRDefault="00000000">
      <w:pPr>
        <w:jc w:val="both"/>
      </w:pPr>
      <w:r>
        <w:t>We will be using the NET Positive Supplier Engagement HE Tool, which enables suppliers to the Education sector to create a simple, free sustainability action plan for your business; this plan will form part of our ongoing contract management discussions moving forwards. The tool also addresses issues raised by the Modern Slavery Act, which is new legislation universities are required to report against; your responses will form part of our annual report.</w:t>
      </w:r>
    </w:p>
    <w:p w14:paraId="0693599E" w14:textId="77777777" w:rsidR="00321490" w:rsidRDefault="00321490">
      <w:pPr>
        <w:jc w:val="both"/>
      </w:pPr>
    </w:p>
    <w:p w14:paraId="5DE1B520" w14:textId="77777777" w:rsidR="00321490" w:rsidRDefault="00000000">
      <w:pPr>
        <w:jc w:val="both"/>
      </w:pPr>
      <w:r>
        <w:t xml:space="preserve">Link:  </w:t>
      </w:r>
      <w:hyperlink r:id="rId10">
        <w:r>
          <w:t>https://supplierengagementhe.net-positive.org/</w:t>
        </w:r>
      </w:hyperlink>
    </w:p>
    <w:p w14:paraId="36EE6557" w14:textId="77777777" w:rsidR="00321490" w:rsidRDefault="00321490">
      <w:pPr>
        <w:jc w:val="both"/>
      </w:pPr>
    </w:p>
    <w:p w14:paraId="72B296D7" w14:textId="77777777" w:rsidR="00321490" w:rsidRDefault="00000000">
      <w:pPr>
        <w:jc w:val="both"/>
      </w:pPr>
      <w:r>
        <w:t>Sustainability Action Plans which are submitted via the HE Tool will be available to all Higher Education institutions, so you only need to complete it once.</w:t>
      </w:r>
    </w:p>
    <w:p w14:paraId="4851A6F3" w14:textId="77777777" w:rsidR="00321490" w:rsidRDefault="00321490">
      <w:pPr>
        <w:jc w:val="both"/>
      </w:pPr>
    </w:p>
    <w:p w14:paraId="7F7E8107" w14:textId="77777777" w:rsidR="00321490" w:rsidRDefault="00000000">
      <w:pPr>
        <w:jc w:val="both"/>
      </w:pPr>
      <w:r>
        <w:t>If you require more guidance in relation to the above, please visit their website.</w:t>
      </w:r>
    </w:p>
    <w:p w14:paraId="3328F80F" w14:textId="77777777" w:rsidR="00321490" w:rsidRDefault="00321490">
      <w:pPr>
        <w:jc w:val="both"/>
      </w:pPr>
    </w:p>
    <w:p w14:paraId="45C11D82" w14:textId="77777777" w:rsidR="00321490" w:rsidRDefault="00000000">
      <w:pPr>
        <w:jc w:val="both"/>
      </w:pPr>
      <w:r>
        <w:t>Bidders who are awarded a contract will be required to commit to signing up to the NET positives tool within 6 months of contract award.</w:t>
      </w:r>
    </w:p>
    <w:p w14:paraId="1C95D7B3" w14:textId="77777777" w:rsidR="00321490" w:rsidRDefault="00321490">
      <w:pPr>
        <w:jc w:val="both"/>
      </w:pPr>
    </w:p>
    <w:p w14:paraId="3B80AED7" w14:textId="77777777" w:rsidR="00321490" w:rsidRDefault="00000000">
      <w:pPr>
        <w:jc w:val="both"/>
      </w:pPr>
      <w:r>
        <w:t xml:space="preserve">   </w:t>
      </w:r>
    </w:p>
    <w:p w14:paraId="52C04C84" w14:textId="77777777" w:rsidR="00321490" w:rsidRDefault="00000000">
      <w:pPr>
        <w:pStyle w:val="Heading1"/>
        <w:numPr>
          <w:ilvl w:val="0"/>
          <w:numId w:val="1"/>
        </w:numPr>
      </w:pPr>
      <w:bookmarkStart w:id="34" w:name="_Toc224048915"/>
      <w:r>
        <w:t>Community Benefits</w:t>
      </w:r>
      <w:bookmarkEnd w:id="34"/>
    </w:p>
    <w:p w14:paraId="364438B3" w14:textId="77777777" w:rsidR="00321490" w:rsidRDefault="00321490">
      <w:pPr>
        <w:jc w:val="both"/>
      </w:pPr>
    </w:p>
    <w:p w14:paraId="723FEF36" w14:textId="77777777" w:rsidR="00321490" w:rsidRDefault="00000000">
      <w:pPr>
        <w:jc w:val="both"/>
      </w:pPr>
      <w:r>
        <w:t xml:space="preserve">The UWTSD Group are committed to promoting Sustainable Development through its policies, strategies and services, thus achieving best value for money in the widest sense. The aim is to build stronger communities, reduce social exclusion and poverty and encourage the development of the economy. In delivering this project, we will be pursuing Community Benefits to contribute to the social, economic and environmental well-being of the wider community.   </w:t>
      </w:r>
    </w:p>
    <w:p w14:paraId="19C8CFB3" w14:textId="77777777" w:rsidR="00321490" w:rsidRDefault="00321490">
      <w:pPr>
        <w:jc w:val="both"/>
      </w:pPr>
    </w:p>
    <w:p w14:paraId="47D4BADA" w14:textId="77777777" w:rsidR="00321490" w:rsidRDefault="00000000">
      <w:pPr>
        <w:jc w:val="both"/>
      </w:pPr>
      <w:r>
        <w:t>As part of the submission, the Service Provider shall outline their approach to how their proposal shall improve the economic, social and environmental well - being of the Campuses, its staff and students. This should outline how the proposal fits with Welsh Government’s Sustainable Procurement objectives.</w:t>
      </w:r>
    </w:p>
    <w:p w14:paraId="47111935" w14:textId="77777777" w:rsidR="00321490" w:rsidRDefault="00000000">
      <w:pPr>
        <w:jc w:val="both"/>
      </w:pPr>
      <w:r>
        <w:t xml:space="preserve">Service Providers are expected to consider how they might provide community benefits through its engagement and delivery of the contract and should prepare a community benefits plan. </w:t>
      </w:r>
    </w:p>
    <w:p w14:paraId="7600E230" w14:textId="77777777" w:rsidR="00321490" w:rsidRDefault="00321490">
      <w:pPr>
        <w:jc w:val="both"/>
      </w:pPr>
    </w:p>
    <w:p w14:paraId="1AF246C6" w14:textId="77777777" w:rsidR="00321490" w:rsidRDefault="00000000">
      <w:pPr>
        <w:jc w:val="both"/>
      </w:pPr>
      <w:r>
        <w:t>Examples of Community benefits</w:t>
      </w:r>
    </w:p>
    <w:p w14:paraId="5B91CCCE" w14:textId="77777777" w:rsidR="00321490" w:rsidRDefault="00000000">
      <w:pPr>
        <w:jc w:val="both"/>
      </w:pPr>
      <w:r>
        <w:t>The following list are examples community benefits that might be applied to such a scheme;</w:t>
      </w:r>
    </w:p>
    <w:p w14:paraId="036AE17E" w14:textId="77777777" w:rsidR="00321490" w:rsidRDefault="00000000">
      <w:pPr>
        <w:widowControl/>
        <w:numPr>
          <w:ilvl w:val="0"/>
          <w:numId w:val="21"/>
        </w:numPr>
        <w:pBdr>
          <w:top w:val="nil"/>
          <w:left w:val="nil"/>
          <w:bottom w:val="nil"/>
          <w:right w:val="nil"/>
          <w:between w:val="nil"/>
        </w:pBdr>
        <w:jc w:val="both"/>
        <w:rPr>
          <w:color w:val="000000"/>
        </w:rPr>
      </w:pPr>
      <w:r>
        <w:rPr>
          <w:color w:val="000000"/>
        </w:rPr>
        <w:t>Work Experience for Students</w:t>
      </w:r>
    </w:p>
    <w:p w14:paraId="36594C68" w14:textId="77777777" w:rsidR="00321490" w:rsidRDefault="00000000">
      <w:pPr>
        <w:widowControl/>
        <w:numPr>
          <w:ilvl w:val="0"/>
          <w:numId w:val="21"/>
        </w:numPr>
        <w:pBdr>
          <w:top w:val="nil"/>
          <w:left w:val="nil"/>
          <w:bottom w:val="nil"/>
          <w:right w:val="nil"/>
          <w:between w:val="nil"/>
        </w:pBdr>
        <w:jc w:val="both"/>
        <w:rPr>
          <w:color w:val="000000"/>
        </w:rPr>
      </w:pPr>
      <w:r>
        <w:rPr>
          <w:color w:val="000000"/>
        </w:rPr>
        <w:lastRenderedPageBreak/>
        <w:t>Student talks</w:t>
      </w:r>
    </w:p>
    <w:p w14:paraId="1AD4FD03" w14:textId="77777777" w:rsidR="00321490" w:rsidRDefault="00000000">
      <w:pPr>
        <w:widowControl/>
        <w:numPr>
          <w:ilvl w:val="0"/>
          <w:numId w:val="21"/>
        </w:numPr>
        <w:pBdr>
          <w:top w:val="nil"/>
          <w:left w:val="nil"/>
          <w:bottom w:val="nil"/>
          <w:right w:val="nil"/>
          <w:between w:val="nil"/>
        </w:pBdr>
        <w:jc w:val="both"/>
        <w:rPr>
          <w:color w:val="000000"/>
        </w:rPr>
      </w:pPr>
      <w:r>
        <w:rPr>
          <w:color w:val="000000"/>
        </w:rPr>
        <w:t>Sponsorship and donations.</w:t>
      </w:r>
    </w:p>
    <w:p w14:paraId="77FB1DA6" w14:textId="77777777" w:rsidR="00321490" w:rsidRDefault="00000000">
      <w:pPr>
        <w:widowControl/>
        <w:numPr>
          <w:ilvl w:val="0"/>
          <w:numId w:val="21"/>
        </w:numPr>
        <w:pBdr>
          <w:top w:val="nil"/>
          <w:left w:val="nil"/>
          <w:bottom w:val="nil"/>
          <w:right w:val="nil"/>
          <w:between w:val="nil"/>
        </w:pBdr>
        <w:jc w:val="both"/>
        <w:rPr>
          <w:color w:val="000000"/>
        </w:rPr>
      </w:pPr>
      <w:r>
        <w:rPr>
          <w:color w:val="000000"/>
        </w:rPr>
        <w:t>Maximizing opportunities for smaller / more local service providers for sub-contract or supply-chain opportunities.</w:t>
      </w:r>
    </w:p>
    <w:p w14:paraId="77AD6708" w14:textId="77777777" w:rsidR="00321490" w:rsidRDefault="00321490"/>
    <w:p w14:paraId="6F0AE3B3" w14:textId="626C4031" w:rsidR="004D036E" w:rsidRDefault="004D036E">
      <w:pPr>
        <w:pStyle w:val="Heading1"/>
        <w:numPr>
          <w:ilvl w:val="0"/>
          <w:numId w:val="1"/>
        </w:numPr>
      </w:pPr>
      <w:bookmarkStart w:id="35" w:name="_Toc224048916"/>
      <w:r>
        <w:t>Appendices</w:t>
      </w:r>
      <w:bookmarkEnd w:id="35"/>
    </w:p>
    <w:p w14:paraId="61662BB6" w14:textId="6E2DF3D5" w:rsidR="004D036E" w:rsidRDefault="004D036E" w:rsidP="004D036E">
      <w:r w:rsidRPr="004D036E">
        <w:t>The appendices included in this tender pack provide supporting information and documentation to assist bidders in preparing their responses. These documents form part of the overall tender documentation and should be reviewed alongside the main specification and instructions to tenderers. Bidders should ensure all relevant appendices are considered when preparing their submission.</w:t>
      </w:r>
    </w:p>
    <w:p w14:paraId="6163E95A" w14:textId="77777777" w:rsidR="004D036E" w:rsidRDefault="004D036E" w:rsidP="004D036E"/>
    <w:tbl>
      <w:tblPr>
        <w:tblStyle w:val="TableGrid"/>
        <w:tblW w:w="0" w:type="auto"/>
        <w:tblLook w:val="04A0" w:firstRow="1" w:lastRow="0" w:firstColumn="1" w:lastColumn="0" w:noHBand="0" w:noVBand="1"/>
      </w:tblPr>
      <w:tblGrid>
        <w:gridCol w:w="4630"/>
        <w:gridCol w:w="4630"/>
      </w:tblGrid>
      <w:tr w:rsidR="004D036E" w14:paraId="64785070" w14:textId="77777777" w:rsidTr="004D036E">
        <w:tc>
          <w:tcPr>
            <w:tcW w:w="4630" w:type="dxa"/>
          </w:tcPr>
          <w:p w14:paraId="2C6BCD76" w14:textId="7821DFC6" w:rsidR="004D036E" w:rsidRPr="004D036E" w:rsidRDefault="004D036E" w:rsidP="004D036E">
            <w:pPr>
              <w:rPr>
                <w:b/>
                <w:bCs/>
              </w:rPr>
            </w:pPr>
            <w:r w:rsidRPr="004D036E">
              <w:rPr>
                <w:b/>
                <w:bCs/>
              </w:rPr>
              <w:t>APPENDIX REFERENCE</w:t>
            </w:r>
          </w:p>
        </w:tc>
        <w:tc>
          <w:tcPr>
            <w:tcW w:w="4630" w:type="dxa"/>
          </w:tcPr>
          <w:p w14:paraId="3EB5EE00" w14:textId="57B5C706" w:rsidR="004D036E" w:rsidRPr="004D036E" w:rsidRDefault="004D036E" w:rsidP="004D036E">
            <w:pPr>
              <w:rPr>
                <w:b/>
                <w:bCs/>
              </w:rPr>
            </w:pPr>
            <w:r w:rsidRPr="004D036E">
              <w:rPr>
                <w:b/>
                <w:bCs/>
              </w:rPr>
              <w:t>DESCRIPTION</w:t>
            </w:r>
          </w:p>
        </w:tc>
      </w:tr>
      <w:tr w:rsidR="004D036E" w14:paraId="5215E2F5" w14:textId="77777777" w:rsidTr="00282520">
        <w:tc>
          <w:tcPr>
            <w:tcW w:w="4630" w:type="dxa"/>
          </w:tcPr>
          <w:p w14:paraId="04CF7FEB" w14:textId="43C60E3F" w:rsidR="004D036E" w:rsidRDefault="00C64658" w:rsidP="004D036E">
            <w:r w:rsidRPr="00C64658">
              <w:rPr>
                <w:b/>
                <w:bCs/>
              </w:rPr>
              <w:t>UWTSD2526.235 - Appendix 1 - General Project Management and Estates Consultancy</w:t>
            </w:r>
          </w:p>
        </w:tc>
        <w:tc>
          <w:tcPr>
            <w:tcW w:w="4630" w:type="dxa"/>
            <w:vAlign w:val="center"/>
          </w:tcPr>
          <w:p w14:paraId="276B151E" w14:textId="6D122B1C" w:rsidR="004D036E" w:rsidRDefault="004D036E" w:rsidP="004D036E">
            <w:r>
              <w:rPr>
                <w:color w:val="FF0000"/>
              </w:rPr>
              <w:t>Available via Sell2Wales as a separate file, for ease of access.</w:t>
            </w:r>
          </w:p>
        </w:tc>
      </w:tr>
      <w:tr w:rsidR="004D036E" w14:paraId="63DE86A6" w14:textId="77777777" w:rsidTr="00282520">
        <w:tc>
          <w:tcPr>
            <w:tcW w:w="4630" w:type="dxa"/>
          </w:tcPr>
          <w:p w14:paraId="6D0CC9E1" w14:textId="683A4FFD" w:rsidR="004D036E" w:rsidRDefault="004D036E" w:rsidP="004D036E">
            <w:pPr>
              <w:rPr>
                <w:b/>
                <w:bCs/>
              </w:rPr>
            </w:pPr>
            <w:r>
              <w:rPr>
                <w:b/>
                <w:bCs/>
              </w:rPr>
              <w:t>UWTSD2526/235.   Appendix 2 - Locations</w:t>
            </w:r>
          </w:p>
          <w:p w14:paraId="2CB0C0A6" w14:textId="77777777" w:rsidR="004D036E" w:rsidRDefault="004D036E" w:rsidP="004D036E"/>
        </w:tc>
        <w:tc>
          <w:tcPr>
            <w:tcW w:w="4630" w:type="dxa"/>
            <w:vAlign w:val="center"/>
          </w:tcPr>
          <w:p w14:paraId="13DB6C83" w14:textId="1EA9AE8F" w:rsidR="004D036E" w:rsidRDefault="004D036E" w:rsidP="004D036E">
            <w:r>
              <w:rPr>
                <w:color w:val="FF0000"/>
              </w:rPr>
              <w:t>Available via Sell2Wales as a separate file, for ease of access.</w:t>
            </w:r>
          </w:p>
        </w:tc>
      </w:tr>
    </w:tbl>
    <w:p w14:paraId="72F54E80" w14:textId="77777777" w:rsidR="004D036E" w:rsidRPr="004D036E" w:rsidRDefault="004D036E" w:rsidP="004D036E"/>
    <w:p w14:paraId="52569651" w14:textId="36C2ED00" w:rsidR="00321490" w:rsidRDefault="00000000">
      <w:pPr>
        <w:pStyle w:val="Heading1"/>
        <w:numPr>
          <w:ilvl w:val="0"/>
          <w:numId w:val="1"/>
        </w:numPr>
      </w:pPr>
      <w:bookmarkStart w:id="36" w:name="_Toc224048917"/>
      <w:r>
        <w:t>Tender Evaluation Criteria</w:t>
      </w:r>
      <w:bookmarkEnd w:id="36"/>
    </w:p>
    <w:p w14:paraId="5ED1775E" w14:textId="77777777" w:rsidR="00321490" w:rsidRDefault="00321490"/>
    <w:p w14:paraId="24DD381A" w14:textId="77777777" w:rsidR="00321490" w:rsidRDefault="00000000">
      <w:r>
        <w:t>Tender submissions will be assessed on the basis of both quality and price with the following weighting:</w:t>
      </w:r>
    </w:p>
    <w:p w14:paraId="55BE06F3" w14:textId="77777777" w:rsidR="00321490" w:rsidRDefault="00321490"/>
    <w:p w14:paraId="761D7962" w14:textId="77777777" w:rsidR="00321490" w:rsidRDefault="00000000">
      <w:pPr>
        <w:jc w:val="both"/>
      </w:pPr>
      <w:r>
        <w:rPr>
          <w:b/>
          <w:bCs/>
        </w:rPr>
        <w:t xml:space="preserve">Appendix A - Quality:    </w:t>
      </w:r>
      <w:r>
        <w:rPr>
          <w:b/>
          <w:bCs/>
        </w:rPr>
        <w:tab/>
      </w:r>
      <w:r>
        <w:rPr>
          <w:b/>
          <w:bCs/>
        </w:rPr>
        <w:tab/>
        <w:t>70%</w:t>
      </w:r>
    </w:p>
    <w:p w14:paraId="63C68E06" w14:textId="77777777" w:rsidR="00321490" w:rsidRDefault="00000000">
      <w:pPr>
        <w:jc w:val="both"/>
        <w:rPr>
          <w:b/>
          <w:bCs/>
        </w:rPr>
      </w:pPr>
      <w:r>
        <w:rPr>
          <w:b/>
          <w:bCs/>
        </w:rPr>
        <w:t xml:space="preserve">Appendix B - Price:       </w:t>
      </w:r>
      <w:r>
        <w:rPr>
          <w:b/>
          <w:bCs/>
        </w:rPr>
        <w:tab/>
      </w:r>
      <w:r>
        <w:rPr>
          <w:b/>
          <w:bCs/>
        </w:rPr>
        <w:tab/>
        <w:t>30%</w:t>
      </w:r>
    </w:p>
    <w:p w14:paraId="53436BE6" w14:textId="77777777" w:rsidR="00321490" w:rsidRDefault="00321490">
      <w:pPr>
        <w:jc w:val="both"/>
        <w:rPr>
          <w:b/>
          <w:bCs/>
        </w:rPr>
      </w:pPr>
    </w:p>
    <w:p w14:paraId="5C8F29B9" w14:textId="77777777" w:rsidR="00321490" w:rsidRDefault="00000000">
      <w:pPr>
        <w:jc w:val="both"/>
      </w:pPr>
      <w:r>
        <w:t>The following scoring matrix will be used to evaluate received bids;</w:t>
      </w:r>
    </w:p>
    <w:p w14:paraId="7B408FDF" w14:textId="77777777" w:rsidR="00321490" w:rsidRDefault="00321490">
      <w:pPr>
        <w:jc w:val="both"/>
      </w:pPr>
    </w:p>
    <w:tbl>
      <w:tblPr>
        <w:tblStyle w:val="ae"/>
        <w:tblW w:w="89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9"/>
        <w:gridCol w:w="6738"/>
        <w:gridCol w:w="817"/>
      </w:tblGrid>
      <w:tr w:rsidR="00321490" w14:paraId="13918BC9" w14:textId="77777777">
        <w:trPr>
          <w:trHeight w:val="406"/>
        </w:trPr>
        <w:tc>
          <w:tcPr>
            <w:tcW w:w="1359" w:type="dxa"/>
            <w:tcBorders>
              <w:top w:val="single" w:sz="4" w:space="0" w:color="000000"/>
              <w:left w:val="single" w:sz="4" w:space="0" w:color="000000"/>
              <w:bottom w:val="single" w:sz="4" w:space="0" w:color="000000"/>
              <w:right w:val="single" w:sz="4" w:space="0" w:color="000000"/>
            </w:tcBorders>
            <w:shd w:val="clear" w:color="auto" w:fill="548DD4"/>
            <w:vAlign w:val="center"/>
          </w:tcPr>
          <w:p w14:paraId="76DC4CE7" w14:textId="77777777" w:rsidR="00321490" w:rsidRDefault="00000000">
            <w:pPr>
              <w:rPr>
                <w:b/>
                <w:bCs/>
                <w:color w:val="FFFFFF"/>
              </w:rPr>
            </w:pPr>
            <w:r>
              <w:rPr>
                <w:b/>
                <w:bCs/>
                <w:color w:val="FFFFFF"/>
              </w:rPr>
              <w:t>ASSESSMENT</w:t>
            </w:r>
          </w:p>
        </w:tc>
        <w:tc>
          <w:tcPr>
            <w:tcW w:w="6738" w:type="dxa"/>
            <w:tcBorders>
              <w:top w:val="single" w:sz="4" w:space="0" w:color="000000"/>
              <w:left w:val="single" w:sz="4" w:space="0" w:color="000000"/>
              <w:bottom w:val="single" w:sz="4" w:space="0" w:color="000000"/>
              <w:right w:val="single" w:sz="4" w:space="0" w:color="000000"/>
            </w:tcBorders>
            <w:shd w:val="clear" w:color="auto" w:fill="548DD4"/>
            <w:vAlign w:val="center"/>
          </w:tcPr>
          <w:p w14:paraId="7C7F3386" w14:textId="77777777" w:rsidR="00321490" w:rsidRDefault="00000000">
            <w:pPr>
              <w:rPr>
                <w:b/>
                <w:bCs/>
                <w:color w:val="FFFFFF"/>
              </w:rPr>
            </w:pPr>
            <w:r>
              <w:rPr>
                <w:b/>
                <w:bCs/>
                <w:color w:val="FFFFFF"/>
              </w:rPr>
              <w:t>DESCRIPTION</w:t>
            </w:r>
          </w:p>
        </w:tc>
        <w:tc>
          <w:tcPr>
            <w:tcW w:w="817" w:type="dxa"/>
            <w:tcBorders>
              <w:top w:val="single" w:sz="4" w:space="0" w:color="000000"/>
              <w:left w:val="single" w:sz="4" w:space="0" w:color="000000"/>
              <w:bottom w:val="single" w:sz="4" w:space="0" w:color="000000"/>
              <w:right w:val="single" w:sz="4" w:space="0" w:color="000000"/>
            </w:tcBorders>
            <w:shd w:val="clear" w:color="auto" w:fill="548DD4"/>
            <w:vAlign w:val="center"/>
          </w:tcPr>
          <w:p w14:paraId="36E89464" w14:textId="77777777" w:rsidR="00321490" w:rsidRDefault="00000000">
            <w:pPr>
              <w:jc w:val="center"/>
              <w:rPr>
                <w:b/>
                <w:bCs/>
                <w:color w:val="FFFFFF"/>
              </w:rPr>
            </w:pPr>
            <w:r>
              <w:rPr>
                <w:b/>
                <w:bCs/>
                <w:color w:val="FFFFFF"/>
              </w:rPr>
              <w:t>SCORE</w:t>
            </w:r>
          </w:p>
        </w:tc>
      </w:tr>
      <w:tr w:rsidR="00321490" w14:paraId="4FE714C7" w14:textId="77777777">
        <w:trPr>
          <w:trHeight w:val="666"/>
        </w:trPr>
        <w:tc>
          <w:tcPr>
            <w:tcW w:w="1359" w:type="dxa"/>
            <w:tcBorders>
              <w:top w:val="single" w:sz="4" w:space="0" w:color="000000"/>
              <w:left w:val="single" w:sz="4" w:space="0" w:color="000000"/>
              <w:bottom w:val="single" w:sz="4" w:space="0" w:color="000000"/>
              <w:right w:val="single" w:sz="4" w:space="0" w:color="000000"/>
            </w:tcBorders>
            <w:vAlign w:val="center"/>
          </w:tcPr>
          <w:p w14:paraId="51AC4E1F" w14:textId="77777777" w:rsidR="00321490" w:rsidRDefault="00000000">
            <w:pPr>
              <w:spacing w:after="240"/>
              <w:rPr>
                <w:b/>
                <w:bCs/>
              </w:rPr>
            </w:pPr>
            <w:r>
              <w:rPr>
                <w:b/>
                <w:bCs/>
              </w:rPr>
              <w:t>Outstanding</w:t>
            </w:r>
          </w:p>
        </w:tc>
        <w:tc>
          <w:tcPr>
            <w:tcW w:w="6738" w:type="dxa"/>
            <w:tcBorders>
              <w:top w:val="single" w:sz="4" w:space="0" w:color="000000"/>
              <w:left w:val="single" w:sz="4" w:space="0" w:color="000000"/>
              <w:bottom w:val="single" w:sz="4" w:space="0" w:color="000000"/>
              <w:right w:val="single" w:sz="4" w:space="0" w:color="000000"/>
            </w:tcBorders>
            <w:vAlign w:val="center"/>
          </w:tcPr>
          <w:p w14:paraId="5A3DECA0" w14:textId="77777777" w:rsidR="00321490" w:rsidRDefault="00000000">
            <w:pPr>
              <w:spacing w:after="240"/>
              <w:jc w:val="both"/>
            </w:pPr>
            <w:r>
              <w:rPr>
                <w:b/>
                <w:bCs/>
              </w:rPr>
              <w:t>Exceeds</w:t>
            </w:r>
            <w:r>
              <w:t xml:space="preserve"> the requirement with significant additional benefits. </w:t>
            </w:r>
          </w:p>
          <w:p w14:paraId="14ABAF83" w14:textId="77777777" w:rsidR="00321490" w:rsidRDefault="00000000">
            <w:pPr>
              <w:spacing w:after="240"/>
              <w:jc w:val="both"/>
            </w:pPr>
            <w:r>
              <w:t>In addition to demonstration by the Bidder of the relevant ability, flexibility, understanding, skills, resource and quality measures required to provide the services, the response identifies factors that will offer significant potential added value.  Significant evidence provided to support the response.</w:t>
            </w:r>
          </w:p>
        </w:tc>
        <w:tc>
          <w:tcPr>
            <w:tcW w:w="817" w:type="dxa"/>
            <w:tcBorders>
              <w:top w:val="single" w:sz="4" w:space="0" w:color="000000"/>
              <w:left w:val="single" w:sz="4" w:space="0" w:color="000000"/>
              <w:bottom w:val="single" w:sz="4" w:space="0" w:color="000000"/>
              <w:right w:val="single" w:sz="4" w:space="0" w:color="000000"/>
            </w:tcBorders>
            <w:vAlign w:val="center"/>
          </w:tcPr>
          <w:p w14:paraId="1978F1F5" w14:textId="77777777" w:rsidR="00321490" w:rsidRDefault="00000000">
            <w:pPr>
              <w:spacing w:after="240"/>
              <w:jc w:val="center"/>
              <w:rPr>
                <w:b/>
                <w:bCs/>
              </w:rPr>
            </w:pPr>
            <w:r>
              <w:rPr>
                <w:b/>
                <w:bCs/>
              </w:rPr>
              <w:t>10</w:t>
            </w:r>
          </w:p>
        </w:tc>
      </w:tr>
      <w:tr w:rsidR="00321490" w14:paraId="1DFFC865" w14:textId="77777777">
        <w:trPr>
          <w:trHeight w:val="687"/>
        </w:trPr>
        <w:tc>
          <w:tcPr>
            <w:tcW w:w="1359" w:type="dxa"/>
            <w:tcBorders>
              <w:top w:val="single" w:sz="4" w:space="0" w:color="000000"/>
              <w:left w:val="single" w:sz="4" w:space="0" w:color="000000"/>
              <w:bottom w:val="single" w:sz="4" w:space="0" w:color="000000"/>
              <w:right w:val="single" w:sz="4" w:space="0" w:color="000000"/>
            </w:tcBorders>
            <w:vAlign w:val="center"/>
          </w:tcPr>
          <w:p w14:paraId="6F14E8C9" w14:textId="77777777" w:rsidR="00321490" w:rsidRDefault="00000000">
            <w:pPr>
              <w:spacing w:after="240"/>
              <w:rPr>
                <w:b/>
                <w:bCs/>
              </w:rPr>
            </w:pPr>
            <w:r>
              <w:rPr>
                <w:b/>
                <w:bCs/>
              </w:rPr>
              <w:t>Excellent</w:t>
            </w:r>
          </w:p>
        </w:tc>
        <w:tc>
          <w:tcPr>
            <w:tcW w:w="6738" w:type="dxa"/>
            <w:tcBorders>
              <w:top w:val="single" w:sz="4" w:space="0" w:color="000000"/>
              <w:left w:val="single" w:sz="4" w:space="0" w:color="000000"/>
              <w:bottom w:val="single" w:sz="4" w:space="0" w:color="000000"/>
              <w:right w:val="single" w:sz="4" w:space="0" w:color="000000"/>
            </w:tcBorders>
            <w:vAlign w:val="center"/>
          </w:tcPr>
          <w:p w14:paraId="103366B3" w14:textId="77777777" w:rsidR="00321490" w:rsidRDefault="00000000">
            <w:pPr>
              <w:spacing w:after="240"/>
              <w:jc w:val="both"/>
            </w:pPr>
            <w:r>
              <w:t xml:space="preserve">Response meets all requirements while providing full evidence to support the response with additional value and benefits and a high level of confidence. </w:t>
            </w:r>
          </w:p>
        </w:tc>
        <w:tc>
          <w:tcPr>
            <w:tcW w:w="817" w:type="dxa"/>
            <w:tcBorders>
              <w:top w:val="single" w:sz="4" w:space="0" w:color="000000"/>
              <w:left w:val="single" w:sz="4" w:space="0" w:color="000000"/>
              <w:bottom w:val="single" w:sz="4" w:space="0" w:color="000000"/>
              <w:right w:val="single" w:sz="4" w:space="0" w:color="000000"/>
            </w:tcBorders>
            <w:vAlign w:val="center"/>
          </w:tcPr>
          <w:p w14:paraId="1EF7A849" w14:textId="77777777" w:rsidR="00321490" w:rsidRDefault="00000000">
            <w:pPr>
              <w:spacing w:after="240"/>
              <w:jc w:val="center"/>
              <w:rPr>
                <w:b/>
                <w:bCs/>
              </w:rPr>
            </w:pPr>
            <w:r>
              <w:rPr>
                <w:b/>
                <w:bCs/>
              </w:rPr>
              <w:t>9</w:t>
            </w:r>
          </w:p>
        </w:tc>
      </w:tr>
      <w:tr w:rsidR="00321490" w14:paraId="33C22BBB" w14:textId="77777777">
        <w:trPr>
          <w:trHeight w:val="416"/>
        </w:trPr>
        <w:tc>
          <w:tcPr>
            <w:tcW w:w="1359" w:type="dxa"/>
            <w:tcBorders>
              <w:top w:val="single" w:sz="4" w:space="0" w:color="000000"/>
              <w:left w:val="single" w:sz="4" w:space="0" w:color="000000"/>
              <w:bottom w:val="single" w:sz="4" w:space="0" w:color="000000"/>
              <w:right w:val="single" w:sz="4" w:space="0" w:color="000000"/>
            </w:tcBorders>
            <w:vAlign w:val="center"/>
          </w:tcPr>
          <w:p w14:paraId="78B7964A" w14:textId="77777777" w:rsidR="00321490" w:rsidRDefault="00000000">
            <w:pPr>
              <w:spacing w:after="240"/>
              <w:rPr>
                <w:b/>
                <w:bCs/>
              </w:rPr>
            </w:pPr>
            <w:r>
              <w:rPr>
                <w:b/>
                <w:bCs/>
              </w:rPr>
              <w:t>Very Good</w:t>
            </w:r>
          </w:p>
        </w:tc>
        <w:tc>
          <w:tcPr>
            <w:tcW w:w="6738" w:type="dxa"/>
            <w:tcBorders>
              <w:top w:val="single" w:sz="4" w:space="0" w:color="000000"/>
              <w:left w:val="single" w:sz="4" w:space="0" w:color="000000"/>
              <w:bottom w:val="single" w:sz="4" w:space="0" w:color="000000"/>
              <w:right w:val="single" w:sz="4" w:space="0" w:color="000000"/>
            </w:tcBorders>
            <w:vAlign w:val="center"/>
          </w:tcPr>
          <w:p w14:paraId="360D9FA7" w14:textId="77777777" w:rsidR="00321490" w:rsidRDefault="00000000">
            <w:pPr>
              <w:spacing w:after="240"/>
              <w:jc w:val="both"/>
            </w:pPr>
            <w:r>
              <w:t>Response meets all requirements with a good evidence base and some added benefits.</w:t>
            </w:r>
          </w:p>
        </w:tc>
        <w:tc>
          <w:tcPr>
            <w:tcW w:w="817" w:type="dxa"/>
            <w:tcBorders>
              <w:top w:val="single" w:sz="4" w:space="0" w:color="000000"/>
              <w:left w:val="single" w:sz="4" w:space="0" w:color="000000"/>
              <w:bottom w:val="single" w:sz="4" w:space="0" w:color="000000"/>
              <w:right w:val="single" w:sz="4" w:space="0" w:color="000000"/>
            </w:tcBorders>
            <w:vAlign w:val="center"/>
          </w:tcPr>
          <w:p w14:paraId="43B28C6E" w14:textId="77777777" w:rsidR="00321490" w:rsidRDefault="00000000">
            <w:pPr>
              <w:spacing w:after="240"/>
              <w:jc w:val="center"/>
              <w:rPr>
                <w:b/>
                <w:bCs/>
              </w:rPr>
            </w:pPr>
            <w:r>
              <w:rPr>
                <w:b/>
                <w:bCs/>
              </w:rPr>
              <w:t>8</w:t>
            </w:r>
          </w:p>
        </w:tc>
      </w:tr>
      <w:tr w:rsidR="00321490" w14:paraId="43244D2C" w14:textId="77777777">
        <w:trPr>
          <w:trHeight w:val="423"/>
        </w:trPr>
        <w:tc>
          <w:tcPr>
            <w:tcW w:w="1359" w:type="dxa"/>
            <w:tcBorders>
              <w:top w:val="single" w:sz="4" w:space="0" w:color="000000"/>
              <w:left w:val="single" w:sz="4" w:space="0" w:color="000000"/>
              <w:bottom w:val="single" w:sz="4" w:space="0" w:color="000000"/>
              <w:right w:val="single" w:sz="4" w:space="0" w:color="000000"/>
            </w:tcBorders>
            <w:vAlign w:val="center"/>
          </w:tcPr>
          <w:p w14:paraId="3B14819F" w14:textId="77777777" w:rsidR="00321490" w:rsidRDefault="00000000">
            <w:pPr>
              <w:spacing w:after="240"/>
              <w:rPr>
                <w:b/>
                <w:bCs/>
              </w:rPr>
            </w:pPr>
            <w:r>
              <w:rPr>
                <w:b/>
                <w:bCs/>
              </w:rPr>
              <w:t>Good</w:t>
            </w:r>
          </w:p>
        </w:tc>
        <w:tc>
          <w:tcPr>
            <w:tcW w:w="6738" w:type="dxa"/>
            <w:tcBorders>
              <w:top w:val="single" w:sz="4" w:space="0" w:color="000000"/>
              <w:left w:val="single" w:sz="4" w:space="0" w:color="000000"/>
              <w:bottom w:val="single" w:sz="4" w:space="0" w:color="000000"/>
              <w:right w:val="single" w:sz="4" w:space="0" w:color="000000"/>
            </w:tcBorders>
            <w:vAlign w:val="center"/>
          </w:tcPr>
          <w:p w14:paraId="1CBD7EB1" w14:textId="77777777" w:rsidR="00321490" w:rsidRDefault="00000000">
            <w:pPr>
              <w:spacing w:after="240"/>
              <w:jc w:val="both"/>
            </w:pPr>
            <w:r>
              <w:t>Response meets all requirements to the minimal level required. No concerns.</w:t>
            </w:r>
          </w:p>
        </w:tc>
        <w:tc>
          <w:tcPr>
            <w:tcW w:w="817" w:type="dxa"/>
            <w:tcBorders>
              <w:top w:val="single" w:sz="4" w:space="0" w:color="000000"/>
              <w:left w:val="single" w:sz="4" w:space="0" w:color="000000"/>
              <w:bottom w:val="single" w:sz="4" w:space="0" w:color="000000"/>
              <w:right w:val="single" w:sz="4" w:space="0" w:color="000000"/>
            </w:tcBorders>
            <w:vAlign w:val="center"/>
          </w:tcPr>
          <w:p w14:paraId="2CB1FC2E" w14:textId="77777777" w:rsidR="00321490" w:rsidRDefault="00000000">
            <w:pPr>
              <w:spacing w:after="240"/>
              <w:jc w:val="center"/>
              <w:rPr>
                <w:b/>
                <w:bCs/>
              </w:rPr>
            </w:pPr>
            <w:r>
              <w:rPr>
                <w:b/>
                <w:bCs/>
              </w:rPr>
              <w:t>7</w:t>
            </w:r>
          </w:p>
        </w:tc>
      </w:tr>
      <w:tr w:rsidR="00321490" w14:paraId="431158BA" w14:textId="77777777">
        <w:trPr>
          <w:trHeight w:val="557"/>
        </w:trPr>
        <w:tc>
          <w:tcPr>
            <w:tcW w:w="1359" w:type="dxa"/>
            <w:tcBorders>
              <w:top w:val="single" w:sz="4" w:space="0" w:color="000000"/>
              <w:left w:val="single" w:sz="4" w:space="0" w:color="000000"/>
              <w:bottom w:val="single" w:sz="4" w:space="0" w:color="000000"/>
              <w:right w:val="single" w:sz="4" w:space="0" w:color="000000"/>
            </w:tcBorders>
            <w:vAlign w:val="center"/>
          </w:tcPr>
          <w:p w14:paraId="62B1705E" w14:textId="77777777" w:rsidR="00321490" w:rsidRDefault="00000000">
            <w:pPr>
              <w:spacing w:after="240"/>
              <w:rPr>
                <w:b/>
                <w:bCs/>
              </w:rPr>
            </w:pPr>
            <w:r>
              <w:rPr>
                <w:b/>
                <w:bCs/>
              </w:rPr>
              <w:t>Competent</w:t>
            </w:r>
          </w:p>
        </w:tc>
        <w:tc>
          <w:tcPr>
            <w:tcW w:w="6738" w:type="dxa"/>
            <w:tcBorders>
              <w:top w:val="single" w:sz="4" w:space="0" w:color="000000"/>
              <w:left w:val="single" w:sz="4" w:space="0" w:color="000000"/>
              <w:bottom w:val="single" w:sz="4" w:space="0" w:color="000000"/>
              <w:right w:val="single" w:sz="4" w:space="0" w:color="000000"/>
            </w:tcBorders>
            <w:vAlign w:val="center"/>
          </w:tcPr>
          <w:p w14:paraId="4C30A8C1" w14:textId="77777777" w:rsidR="00321490" w:rsidRDefault="00000000">
            <w:pPr>
              <w:spacing w:after="240"/>
              <w:jc w:val="both"/>
            </w:pPr>
            <w:r>
              <w:t>Response is complete and meets all minimum requirements. Some minor concerns.</w:t>
            </w:r>
          </w:p>
        </w:tc>
        <w:tc>
          <w:tcPr>
            <w:tcW w:w="817" w:type="dxa"/>
            <w:tcBorders>
              <w:top w:val="single" w:sz="4" w:space="0" w:color="000000"/>
              <w:left w:val="single" w:sz="4" w:space="0" w:color="000000"/>
              <w:bottom w:val="single" w:sz="4" w:space="0" w:color="000000"/>
              <w:right w:val="single" w:sz="4" w:space="0" w:color="000000"/>
            </w:tcBorders>
            <w:vAlign w:val="center"/>
          </w:tcPr>
          <w:p w14:paraId="01C6CF74" w14:textId="77777777" w:rsidR="00321490" w:rsidRDefault="00000000">
            <w:pPr>
              <w:spacing w:after="240"/>
              <w:jc w:val="center"/>
              <w:rPr>
                <w:b/>
                <w:bCs/>
              </w:rPr>
            </w:pPr>
            <w:r>
              <w:rPr>
                <w:b/>
                <w:bCs/>
              </w:rPr>
              <w:t>6</w:t>
            </w:r>
          </w:p>
        </w:tc>
      </w:tr>
      <w:tr w:rsidR="00321490" w14:paraId="57EE0675" w14:textId="77777777">
        <w:trPr>
          <w:trHeight w:val="423"/>
        </w:trPr>
        <w:tc>
          <w:tcPr>
            <w:tcW w:w="1359" w:type="dxa"/>
            <w:tcBorders>
              <w:top w:val="single" w:sz="4" w:space="0" w:color="000000"/>
              <w:left w:val="single" w:sz="4" w:space="0" w:color="000000"/>
              <w:bottom w:val="single" w:sz="4" w:space="0" w:color="000000"/>
              <w:right w:val="single" w:sz="4" w:space="0" w:color="000000"/>
            </w:tcBorders>
            <w:vAlign w:val="center"/>
          </w:tcPr>
          <w:p w14:paraId="0B85AB45" w14:textId="77777777" w:rsidR="00321490" w:rsidRDefault="00000000">
            <w:pPr>
              <w:spacing w:after="240"/>
            </w:pPr>
            <w:r>
              <w:rPr>
                <w:b/>
                <w:bCs/>
              </w:rPr>
              <w:t>Acceptable</w:t>
            </w:r>
          </w:p>
        </w:tc>
        <w:tc>
          <w:tcPr>
            <w:tcW w:w="6738" w:type="dxa"/>
            <w:tcBorders>
              <w:top w:val="single" w:sz="4" w:space="0" w:color="000000"/>
              <w:left w:val="single" w:sz="4" w:space="0" w:color="000000"/>
              <w:bottom w:val="single" w:sz="4" w:space="0" w:color="000000"/>
              <w:right w:val="single" w:sz="4" w:space="0" w:color="000000"/>
            </w:tcBorders>
            <w:vAlign w:val="center"/>
          </w:tcPr>
          <w:p w14:paraId="22083C6D" w14:textId="77777777" w:rsidR="00321490" w:rsidRDefault="00000000">
            <w:pPr>
              <w:spacing w:after="240"/>
              <w:jc w:val="both"/>
            </w:pPr>
            <w:r>
              <w:t>Response meets all minimum requirements, but with concerns.</w:t>
            </w:r>
          </w:p>
        </w:tc>
        <w:tc>
          <w:tcPr>
            <w:tcW w:w="817" w:type="dxa"/>
            <w:tcBorders>
              <w:top w:val="single" w:sz="4" w:space="0" w:color="000000"/>
              <w:left w:val="single" w:sz="4" w:space="0" w:color="000000"/>
              <w:bottom w:val="single" w:sz="4" w:space="0" w:color="000000"/>
              <w:right w:val="single" w:sz="4" w:space="0" w:color="000000"/>
            </w:tcBorders>
            <w:vAlign w:val="center"/>
          </w:tcPr>
          <w:p w14:paraId="3102EA94" w14:textId="77777777" w:rsidR="00321490" w:rsidRDefault="00000000">
            <w:pPr>
              <w:spacing w:after="240"/>
              <w:jc w:val="center"/>
              <w:rPr>
                <w:b/>
                <w:bCs/>
              </w:rPr>
            </w:pPr>
            <w:r>
              <w:rPr>
                <w:b/>
                <w:bCs/>
              </w:rPr>
              <w:t>5</w:t>
            </w:r>
          </w:p>
        </w:tc>
      </w:tr>
      <w:tr w:rsidR="00321490" w14:paraId="22042DBF" w14:textId="77777777">
        <w:trPr>
          <w:trHeight w:val="543"/>
        </w:trPr>
        <w:tc>
          <w:tcPr>
            <w:tcW w:w="1359" w:type="dxa"/>
            <w:tcBorders>
              <w:top w:val="single" w:sz="4" w:space="0" w:color="000000"/>
              <w:left w:val="single" w:sz="4" w:space="0" w:color="000000"/>
              <w:bottom w:val="single" w:sz="4" w:space="0" w:color="000000"/>
              <w:right w:val="single" w:sz="4" w:space="0" w:color="000000"/>
            </w:tcBorders>
            <w:vAlign w:val="center"/>
          </w:tcPr>
          <w:p w14:paraId="617A9669" w14:textId="77777777" w:rsidR="00321490" w:rsidRDefault="00000000">
            <w:pPr>
              <w:spacing w:after="240"/>
            </w:pPr>
            <w:r>
              <w:rPr>
                <w:b/>
                <w:bCs/>
              </w:rPr>
              <w:t>Satisfactory</w:t>
            </w:r>
          </w:p>
        </w:tc>
        <w:tc>
          <w:tcPr>
            <w:tcW w:w="6738" w:type="dxa"/>
            <w:tcBorders>
              <w:top w:val="single" w:sz="4" w:space="0" w:color="000000"/>
              <w:left w:val="single" w:sz="4" w:space="0" w:color="000000"/>
              <w:bottom w:val="single" w:sz="4" w:space="0" w:color="000000"/>
              <w:right w:val="single" w:sz="4" w:space="0" w:color="000000"/>
            </w:tcBorders>
            <w:vAlign w:val="center"/>
          </w:tcPr>
          <w:p w14:paraId="36E9272B" w14:textId="77777777" w:rsidR="00321490" w:rsidRDefault="00000000">
            <w:pPr>
              <w:spacing w:after="240"/>
              <w:jc w:val="both"/>
            </w:pPr>
            <w:r>
              <w:t xml:space="preserve">Response is complete but fails to provide adequate evidence that all minimum requirements can be satisfied. </w:t>
            </w:r>
          </w:p>
        </w:tc>
        <w:tc>
          <w:tcPr>
            <w:tcW w:w="817" w:type="dxa"/>
            <w:tcBorders>
              <w:top w:val="single" w:sz="4" w:space="0" w:color="000000"/>
              <w:left w:val="single" w:sz="4" w:space="0" w:color="000000"/>
              <w:bottom w:val="single" w:sz="4" w:space="0" w:color="000000"/>
              <w:right w:val="single" w:sz="4" w:space="0" w:color="000000"/>
            </w:tcBorders>
            <w:vAlign w:val="center"/>
          </w:tcPr>
          <w:p w14:paraId="29905B1D" w14:textId="77777777" w:rsidR="00321490" w:rsidRDefault="00000000">
            <w:pPr>
              <w:spacing w:after="240"/>
              <w:jc w:val="center"/>
              <w:rPr>
                <w:b/>
                <w:bCs/>
              </w:rPr>
            </w:pPr>
            <w:r>
              <w:rPr>
                <w:b/>
                <w:bCs/>
              </w:rPr>
              <w:t>4</w:t>
            </w:r>
          </w:p>
        </w:tc>
      </w:tr>
      <w:tr w:rsidR="00321490" w14:paraId="2F7EE38C" w14:textId="77777777">
        <w:trPr>
          <w:trHeight w:val="565"/>
        </w:trPr>
        <w:tc>
          <w:tcPr>
            <w:tcW w:w="1359" w:type="dxa"/>
            <w:tcBorders>
              <w:top w:val="single" w:sz="4" w:space="0" w:color="000000"/>
              <w:left w:val="single" w:sz="4" w:space="0" w:color="000000"/>
              <w:bottom w:val="single" w:sz="4" w:space="0" w:color="000000"/>
              <w:right w:val="single" w:sz="4" w:space="0" w:color="000000"/>
            </w:tcBorders>
            <w:vAlign w:val="center"/>
          </w:tcPr>
          <w:p w14:paraId="155BB36F" w14:textId="77777777" w:rsidR="00321490" w:rsidRDefault="00000000">
            <w:pPr>
              <w:spacing w:after="240"/>
            </w:pPr>
            <w:r>
              <w:rPr>
                <w:b/>
                <w:bCs/>
              </w:rPr>
              <w:t>Less than Satisfactory</w:t>
            </w:r>
          </w:p>
        </w:tc>
        <w:tc>
          <w:tcPr>
            <w:tcW w:w="6738" w:type="dxa"/>
            <w:tcBorders>
              <w:top w:val="single" w:sz="4" w:space="0" w:color="000000"/>
              <w:left w:val="single" w:sz="4" w:space="0" w:color="000000"/>
              <w:bottom w:val="single" w:sz="4" w:space="0" w:color="000000"/>
              <w:right w:val="single" w:sz="4" w:space="0" w:color="000000"/>
            </w:tcBorders>
            <w:vAlign w:val="center"/>
          </w:tcPr>
          <w:p w14:paraId="79FF61E4" w14:textId="77777777" w:rsidR="00321490" w:rsidRDefault="00000000">
            <w:pPr>
              <w:spacing w:after="240"/>
              <w:jc w:val="both"/>
            </w:pPr>
            <w:r>
              <w:t>Response is complete but fails to satisfy all minimum requirements and fails to provide adequate evidence that these requirements can be satisfied.</w:t>
            </w:r>
            <w:r>
              <w:rPr>
                <w:b/>
                <w:bCs/>
              </w:rPr>
              <w:t xml:space="preserve"> </w:t>
            </w:r>
          </w:p>
        </w:tc>
        <w:tc>
          <w:tcPr>
            <w:tcW w:w="817" w:type="dxa"/>
            <w:tcBorders>
              <w:top w:val="single" w:sz="4" w:space="0" w:color="000000"/>
              <w:left w:val="single" w:sz="4" w:space="0" w:color="000000"/>
              <w:bottom w:val="single" w:sz="4" w:space="0" w:color="000000"/>
              <w:right w:val="single" w:sz="4" w:space="0" w:color="000000"/>
            </w:tcBorders>
            <w:vAlign w:val="center"/>
          </w:tcPr>
          <w:p w14:paraId="555B6D59" w14:textId="77777777" w:rsidR="00321490" w:rsidRDefault="00000000">
            <w:pPr>
              <w:spacing w:after="240"/>
              <w:jc w:val="center"/>
              <w:rPr>
                <w:b/>
                <w:bCs/>
              </w:rPr>
            </w:pPr>
            <w:r>
              <w:rPr>
                <w:b/>
                <w:bCs/>
              </w:rPr>
              <w:t>3</w:t>
            </w:r>
          </w:p>
        </w:tc>
      </w:tr>
      <w:tr w:rsidR="00321490" w14:paraId="626F6181" w14:textId="77777777">
        <w:trPr>
          <w:trHeight w:val="559"/>
        </w:trPr>
        <w:tc>
          <w:tcPr>
            <w:tcW w:w="1359" w:type="dxa"/>
            <w:tcBorders>
              <w:top w:val="single" w:sz="4" w:space="0" w:color="000000"/>
              <w:left w:val="single" w:sz="4" w:space="0" w:color="000000"/>
              <w:bottom w:val="single" w:sz="4" w:space="0" w:color="000000"/>
              <w:right w:val="single" w:sz="4" w:space="0" w:color="000000"/>
            </w:tcBorders>
            <w:vAlign w:val="center"/>
          </w:tcPr>
          <w:p w14:paraId="31EC4122" w14:textId="77777777" w:rsidR="00321490" w:rsidRDefault="00000000">
            <w:pPr>
              <w:spacing w:after="240"/>
            </w:pPr>
            <w:r>
              <w:rPr>
                <w:b/>
                <w:bCs/>
              </w:rPr>
              <w:t>Inadequate</w:t>
            </w:r>
          </w:p>
        </w:tc>
        <w:tc>
          <w:tcPr>
            <w:tcW w:w="6738" w:type="dxa"/>
            <w:tcBorders>
              <w:top w:val="single" w:sz="4" w:space="0" w:color="000000"/>
              <w:left w:val="single" w:sz="4" w:space="0" w:color="000000"/>
              <w:bottom w:val="single" w:sz="4" w:space="0" w:color="000000"/>
              <w:right w:val="single" w:sz="4" w:space="0" w:color="000000"/>
            </w:tcBorders>
            <w:vAlign w:val="center"/>
          </w:tcPr>
          <w:p w14:paraId="4F8B95EF" w14:textId="77777777" w:rsidR="00321490" w:rsidRDefault="00000000">
            <w:pPr>
              <w:spacing w:after="240"/>
              <w:jc w:val="both"/>
            </w:pPr>
            <w:r>
              <w:t>Response is partly complete, some non-compliance and fails to meet some minimum requirements.</w:t>
            </w:r>
          </w:p>
        </w:tc>
        <w:tc>
          <w:tcPr>
            <w:tcW w:w="817" w:type="dxa"/>
            <w:tcBorders>
              <w:top w:val="single" w:sz="4" w:space="0" w:color="000000"/>
              <w:left w:val="single" w:sz="4" w:space="0" w:color="000000"/>
              <w:bottom w:val="single" w:sz="4" w:space="0" w:color="000000"/>
              <w:right w:val="single" w:sz="4" w:space="0" w:color="000000"/>
            </w:tcBorders>
            <w:vAlign w:val="center"/>
          </w:tcPr>
          <w:p w14:paraId="3903D0D6" w14:textId="77777777" w:rsidR="00321490" w:rsidRDefault="00000000">
            <w:pPr>
              <w:spacing w:after="240"/>
              <w:jc w:val="center"/>
              <w:rPr>
                <w:b/>
                <w:bCs/>
              </w:rPr>
            </w:pPr>
            <w:r>
              <w:rPr>
                <w:b/>
                <w:bCs/>
              </w:rPr>
              <w:t>2</w:t>
            </w:r>
          </w:p>
        </w:tc>
      </w:tr>
      <w:tr w:rsidR="00321490" w14:paraId="0A8C61EF" w14:textId="77777777">
        <w:trPr>
          <w:trHeight w:val="695"/>
        </w:trPr>
        <w:tc>
          <w:tcPr>
            <w:tcW w:w="1359" w:type="dxa"/>
            <w:tcBorders>
              <w:top w:val="single" w:sz="4" w:space="0" w:color="000000"/>
              <w:left w:val="single" w:sz="4" w:space="0" w:color="000000"/>
              <w:bottom w:val="single" w:sz="4" w:space="0" w:color="000000"/>
              <w:right w:val="single" w:sz="4" w:space="0" w:color="000000"/>
            </w:tcBorders>
            <w:vAlign w:val="center"/>
          </w:tcPr>
          <w:p w14:paraId="65FC81CE" w14:textId="77777777" w:rsidR="00321490" w:rsidRDefault="00000000">
            <w:pPr>
              <w:spacing w:after="240"/>
              <w:rPr>
                <w:b/>
                <w:bCs/>
              </w:rPr>
            </w:pPr>
            <w:r>
              <w:rPr>
                <w:b/>
                <w:bCs/>
              </w:rPr>
              <w:lastRenderedPageBreak/>
              <w:t>Unacceptable</w:t>
            </w:r>
          </w:p>
        </w:tc>
        <w:tc>
          <w:tcPr>
            <w:tcW w:w="6738" w:type="dxa"/>
            <w:tcBorders>
              <w:top w:val="single" w:sz="4" w:space="0" w:color="000000"/>
              <w:left w:val="single" w:sz="4" w:space="0" w:color="000000"/>
              <w:bottom w:val="single" w:sz="4" w:space="0" w:color="000000"/>
              <w:right w:val="single" w:sz="4" w:space="0" w:color="000000"/>
            </w:tcBorders>
            <w:vAlign w:val="center"/>
          </w:tcPr>
          <w:p w14:paraId="230CA3EA" w14:textId="77777777" w:rsidR="00321490" w:rsidRDefault="00000000">
            <w:pPr>
              <w:spacing w:after="240"/>
              <w:jc w:val="both"/>
            </w:pPr>
            <w:r>
              <w:t xml:space="preserve">Response is incomplete, non-compliant, fails to meet any minimum requirements and provides no evidence base. </w:t>
            </w:r>
          </w:p>
        </w:tc>
        <w:tc>
          <w:tcPr>
            <w:tcW w:w="817" w:type="dxa"/>
            <w:tcBorders>
              <w:top w:val="single" w:sz="4" w:space="0" w:color="000000"/>
              <w:left w:val="single" w:sz="4" w:space="0" w:color="000000"/>
              <w:bottom w:val="single" w:sz="4" w:space="0" w:color="000000"/>
              <w:right w:val="single" w:sz="4" w:space="0" w:color="000000"/>
            </w:tcBorders>
            <w:vAlign w:val="center"/>
          </w:tcPr>
          <w:p w14:paraId="36F906F3" w14:textId="77777777" w:rsidR="00321490" w:rsidRDefault="00000000">
            <w:pPr>
              <w:spacing w:after="240"/>
              <w:jc w:val="center"/>
              <w:rPr>
                <w:b/>
                <w:bCs/>
              </w:rPr>
            </w:pPr>
            <w:r>
              <w:rPr>
                <w:b/>
                <w:bCs/>
              </w:rPr>
              <w:t>1</w:t>
            </w:r>
          </w:p>
        </w:tc>
      </w:tr>
      <w:tr w:rsidR="00321490" w14:paraId="49F1D37D" w14:textId="77777777">
        <w:trPr>
          <w:trHeight w:val="285"/>
        </w:trPr>
        <w:tc>
          <w:tcPr>
            <w:tcW w:w="1359" w:type="dxa"/>
            <w:tcBorders>
              <w:top w:val="single" w:sz="4" w:space="0" w:color="000000"/>
              <w:left w:val="single" w:sz="4" w:space="0" w:color="000000"/>
              <w:bottom w:val="single" w:sz="4" w:space="0" w:color="000000"/>
              <w:right w:val="single" w:sz="4" w:space="0" w:color="000000"/>
            </w:tcBorders>
            <w:vAlign w:val="center"/>
          </w:tcPr>
          <w:p w14:paraId="4695D681" w14:textId="77777777" w:rsidR="00321490" w:rsidRDefault="00000000">
            <w:pPr>
              <w:spacing w:after="240"/>
            </w:pPr>
            <w:r>
              <w:rPr>
                <w:b/>
                <w:bCs/>
              </w:rPr>
              <w:t>No Response</w:t>
            </w:r>
          </w:p>
        </w:tc>
        <w:tc>
          <w:tcPr>
            <w:tcW w:w="6738" w:type="dxa"/>
            <w:tcBorders>
              <w:top w:val="single" w:sz="4" w:space="0" w:color="000000"/>
              <w:left w:val="single" w:sz="4" w:space="0" w:color="000000"/>
              <w:bottom w:val="single" w:sz="4" w:space="0" w:color="000000"/>
              <w:right w:val="single" w:sz="4" w:space="0" w:color="000000"/>
            </w:tcBorders>
            <w:vAlign w:val="center"/>
          </w:tcPr>
          <w:p w14:paraId="7D52F40B" w14:textId="77777777" w:rsidR="00321490" w:rsidRDefault="00000000">
            <w:pPr>
              <w:spacing w:after="240"/>
              <w:jc w:val="both"/>
            </w:pPr>
            <w:r>
              <w:t xml:space="preserve">No submission was made. </w:t>
            </w:r>
          </w:p>
        </w:tc>
        <w:tc>
          <w:tcPr>
            <w:tcW w:w="817" w:type="dxa"/>
            <w:tcBorders>
              <w:top w:val="single" w:sz="4" w:space="0" w:color="000000"/>
              <w:left w:val="single" w:sz="4" w:space="0" w:color="000000"/>
              <w:bottom w:val="single" w:sz="4" w:space="0" w:color="000000"/>
              <w:right w:val="single" w:sz="4" w:space="0" w:color="000000"/>
            </w:tcBorders>
            <w:vAlign w:val="center"/>
          </w:tcPr>
          <w:p w14:paraId="72693A63" w14:textId="77777777" w:rsidR="00321490" w:rsidRDefault="00000000">
            <w:pPr>
              <w:spacing w:after="240"/>
              <w:jc w:val="center"/>
              <w:rPr>
                <w:b/>
                <w:bCs/>
              </w:rPr>
            </w:pPr>
            <w:r>
              <w:rPr>
                <w:b/>
                <w:bCs/>
              </w:rPr>
              <w:t>0</w:t>
            </w:r>
          </w:p>
        </w:tc>
      </w:tr>
    </w:tbl>
    <w:p w14:paraId="5D4B2F0F" w14:textId="77777777" w:rsidR="00170203" w:rsidRPr="00170203" w:rsidRDefault="00170203" w:rsidP="00170203">
      <w:pPr>
        <w:pStyle w:val="Heading2"/>
        <w:ind w:firstLine="0"/>
        <w:rPr>
          <w:sz w:val="16"/>
          <w:szCs w:val="16"/>
        </w:rPr>
      </w:pPr>
      <w:bookmarkStart w:id="37" w:name="_Toc224038886"/>
      <w:bookmarkEnd w:id="37"/>
    </w:p>
    <w:p w14:paraId="28594BAF" w14:textId="77777777" w:rsidR="00321490" w:rsidRDefault="00000000">
      <w:pPr>
        <w:pStyle w:val="Heading2"/>
        <w:numPr>
          <w:ilvl w:val="1"/>
          <w:numId w:val="1"/>
        </w:numPr>
        <w:rPr>
          <w:sz w:val="16"/>
          <w:szCs w:val="16"/>
        </w:rPr>
      </w:pPr>
      <w:bookmarkStart w:id="38" w:name="_Toc224048918"/>
      <w:r>
        <w:t>Instructions for Completing Your Response</w:t>
      </w:r>
      <w:bookmarkEnd w:id="38"/>
    </w:p>
    <w:p w14:paraId="04B94E5F" w14:textId="77777777" w:rsidR="00321490" w:rsidRDefault="00321490"/>
    <w:p w14:paraId="5400452A" w14:textId="77777777" w:rsidR="00321490" w:rsidRDefault="00000000">
      <w:r>
        <w:t xml:space="preserve">You are required to respond to the criteria by number and in the order in which they are presented below.  </w:t>
      </w:r>
    </w:p>
    <w:p w14:paraId="296A2E02" w14:textId="77777777" w:rsidR="00321490" w:rsidRDefault="00321490"/>
    <w:p w14:paraId="6973BCB8" w14:textId="77777777" w:rsidR="00321490" w:rsidRDefault="00000000">
      <w:r>
        <w:t>Failure to follow the given format may negatively impact your submission.</w:t>
      </w:r>
    </w:p>
    <w:p w14:paraId="181BCF50" w14:textId="77777777" w:rsidR="00321490" w:rsidRDefault="00321490"/>
    <w:p w14:paraId="7DECFC30" w14:textId="77777777" w:rsidR="00321490" w:rsidRDefault="00000000">
      <w:r>
        <w:t>When completing your responses;</w:t>
      </w:r>
    </w:p>
    <w:p w14:paraId="0793AC43" w14:textId="77777777" w:rsidR="00321490" w:rsidRDefault="00000000">
      <w:pPr>
        <w:numPr>
          <w:ilvl w:val="0"/>
          <w:numId w:val="22"/>
        </w:numPr>
        <w:pBdr>
          <w:top w:val="nil"/>
          <w:left w:val="nil"/>
          <w:bottom w:val="nil"/>
          <w:right w:val="nil"/>
          <w:between w:val="nil"/>
        </w:pBdr>
        <w:rPr>
          <w:color w:val="000000"/>
        </w:rPr>
      </w:pPr>
      <w:r>
        <w:rPr>
          <w:color w:val="000000"/>
        </w:rPr>
        <w:t xml:space="preserve">Please refrain from sending generic or marketing materials. </w:t>
      </w:r>
    </w:p>
    <w:p w14:paraId="47442C54" w14:textId="77777777" w:rsidR="00321490" w:rsidRDefault="00000000">
      <w:pPr>
        <w:numPr>
          <w:ilvl w:val="0"/>
          <w:numId w:val="22"/>
        </w:numPr>
        <w:pBdr>
          <w:top w:val="nil"/>
          <w:left w:val="nil"/>
          <w:bottom w:val="nil"/>
          <w:right w:val="nil"/>
          <w:between w:val="nil"/>
        </w:pBdr>
        <w:rPr>
          <w:color w:val="000000"/>
        </w:rPr>
      </w:pPr>
      <w:r>
        <w:rPr>
          <w:color w:val="000000"/>
        </w:rPr>
        <w:t>The University requires clear, written responses that directly address the specified evaluation criteria.</w:t>
      </w:r>
    </w:p>
    <w:p w14:paraId="1D656FE1" w14:textId="77777777" w:rsidR="00321490" w:rsidRDefault="00321490"/>
    <w:p w14:paraId="5781CAA7" w14:textId="77777777" w:rsidR="00321490" w:rsidRDefault="00000000">
      <w:r>
        <w:t xml:space="preserve">Your responses should also demonstrate any added value or value for money your organisation can offer in relation to the scope of services to be delivered, if successful. </w:t>
      </w:r>
    </w:p>
    <w:p w14:paraId="29484030" w14:textId="77777777" w:rsidR="00321490" w:rsidRDefault="00321490"/>
    <w:p w14:paraId="53D32AE8" w14:textId="77777777" w:rsidR="00321490" w:rsidRDefault="00000000">
      <w:r>
        <w:t>There is no word count or page limit for the quality questions. Responses may be submitted using your own company-branded documents. There is no preferred font or size, but submissions should be clear and legible.</w:t>
      </w:r>
    </w:p>
    <w:p w14:paraId="6721EC55" w14:textId="77777777" w:rsidR="00321490" w:rsidRDefault="00321490"/>
    <w:p w14:paraId="1B7461DB" w14:textId="77777777" w:rsidR="00321490" w:rsidRDefault="00000000">
      <w:r>
        <w:t>Supporting information may be included as appendices or additional documents. Any supplementary material should be appropriately referenced within the main submission and presented in a clear and accessible format.</w:t>
      </w:r>
    </w:p>
    <w:p w14:paraId="5ADAD464" w14:textId="77777777" w:rsidR="00321490" w:rsidRDefault="00321490"/>
    <w:p w14:paraId="1812E542" w14:textId="77777777" w:rsidR="00321490" w:rsidRDefault="00000000">
      <w:pPr>
        <w:pStyle w:val="Heading2"/>
        <w:numPr>
          <w:ilvl w:val="1"/>
          <w:numId w:val="1"/>
        </w:numPr>
      </w:pPr>
      <w:bookmarkStart w:id="39" w:name="_Toc224048919"/>
      <w:r>
        <w:t>Pre-Qualification Questions</w:t>
      </w:r>
      <w:bookmarkEnd w:id="39"/>
    </w:p>
    <w:p w14:paraId="27F1E228" w14:textId="77777777" w:rsidR="00321490" w:rsidRDefault="00000000">
      <w:pPr>
        <w:jc w:val="both"/>
      </w:pPr>
      <w:r>
        <w:t>Each Pre-Qualification response will be evaluated on a Pass / Fail basis:</w:t>
      </w:r>
    </w:p>
    <w:p w14:paraId="057DCF75" w14:textId="77777777" w:rsidR="00321490" w:rsidRDefault="00321490">
      <w:pPr>
        <w:jc w:val="both"/>
      </w:pPr>
    </w:p>
    <w:p w14:paraId="468C7473" w14:textId="77777777" w:rsidR="00321490" w:rsidRDefault="00000000">
      <w:pPr>
        <w:jc w:val="both"/>
      </w:pPr>
      <w:r>
        <w:t>Information provided will be assessed on a Pass / Fail basis, where:</w:t>
      </w:r>
    </w:p>
    <w:p w14:paraId="155C3B6B" w14:textId="77777777" w:rsidR="00321490" w:rsidRDefault="00000000">
      <w:pPr>
        <w:numPr>
          <w:ilvl w:val="0"/>
          <w:numId w:val="23"/>
        </w:numPr>
        <w:pBdr>
          <w:top w:val="nil"/>
          <w:left w:val="nil"/>
          <w:bottom w:val="nil"/>
          <w:right w:val="nil"/>
          <w:between w:val="nil"/>
        </w:pBdr>
        <w:jc w:val="both"/>
        <w:rPr>
          <w:color w:val="000000"/>
        </w:rPr>
      </w:pPr>
      <w:r>
        <w:rPr>
          <w:color w:val="000000"/>
        </w:rPr>
        <w:t xml:space="preserve">Pass = Meets requirements as stated in this document </w:t>
      </w:r>
    </w:p>
    <w:p w14:paraId="0E6030F8" w14:textId="77777777" w:rsidR="00321490" w:rsidRDefault="00000000">
      <w:pPr>
        <w:numPr>
          <w:ilvl w:val="0"/>
          <w:numId w:val="23"/>
        </w:numPr>
        <w:pBdr>
          <w:top w:val="nil"/>
          <w:left w:val="nil"/>
          <w:bottom w:val="nil"/>
          <w:right w:val="nil"/>
          <w:between w:val="nil"/>
        </w:pBdr>
        <w:jc w:val="both"/>
        <w:rPr>
          <w:color w:val="000000"/>
        </w:rPr>
      </w:pPr>
      <w:r>
        <w:rPr>
          <w:color w:val="000000"/>
        </w:rPr>
        <w:t xml:space="preserve">Fail = Does not meet requirements as stated in this document  </w:t>
      </w:r>
    </w:p>
    <w:p w14:paraId="1B435D4F" w14:textId="77777777" w:rsidR="00321490" w:rsidRDefault="00321490">
      <w:pPr>
        <w:jc w:val="both"/>
      </w:pPr>
    </w:p>
    <w:p w14:paraId="025F508E" w14:textId="77777777" w:rsidR="00321490" w:rsidRDefault="00000000">
      <w:pPr>
        <w:jc w:val="both"/>
      </w:pPr>
      <w:r>
        <w:t>The Fail criteria for each aspect is confirmed within the below table.</w:t>
      </w:r>
    </w:p>
    <w:p w14:paraId="1DA21B8C" w14:textId="77777777" w:rsidR="00321490" w:rsidRDefault="00321490">
      <w:pPr>
        <w:jc w:val="both"/>
      </w:pPr>
    </w:p>
    <w:p w14:paraId="6F079A08" w14:textId="77777777" w:rsidR="00321490" w:rsidRDefault="00000000">
      <w:pPr>
        <w:pStyle w:val="Heading2"/>
        <w:numPr>
          <w:ilvl w:val="1"/>
          <w:numId w:val="1"/>
        </w:numPr>
        <w:jc w:val="both"/>
      </w:pPr>
      <w:bookmarkStart w:id="40" w:name="_Toc224048920"/>
      <w:r>
        <w:t>Capacity and Capability Assessment</w:t>
      </w:r>
      <w:bookmarkEnd w:id="40"/>
    </w:p>
    <w:p w14:paraId="11AD2363" w14:textId="77777777" w:rsidR="00321490" w:rsidRDefault="00321490">
      <w:pPr>
        <w:jc w:val="both"/>
      </w:pPr>
    </w:p>
    <w:p w14:paraId="3A3357D2" w14:textId="77777777" w:rsidR="00321490" w:rsidRDefault="00000000">
      <w:pPr>
        <w:jc w:val="both"/>
      </w:pPr>
      <w:r>
        <w:t>Please complete the Capacity and Capability Assessment below.</w:t>
      </w:r>
    </w:p>
    <w:p w14:paraId="5EBCD85F" w14:textId="77777777" w:rsidR="00321490" w:rsidRDefault="00321490">
      <w:pPr>
        <w:jc w:val="both"/>
      </w:pPr>
    </w:p>
    <w:p w14:paraId="0DC5A07D" w14:textId="77777777" w:rsidR="00321490" w:rsidRDefault="00000000">
      <w:pPr>
        <w:jc w:val="both"/>
      </w:pPr>
      <w:r>
        <w:t xml:space="preserve">Please ensure your responses are tailored to the Lots you are bidding for. </w:t>
      </w:r>
    </w:p>
    <w:p w14:paraId="71AA8511" w14:textId="77777777" w:rsidR="00321490" w:rsidRDefault="00321490">
      <w:pPr>
        <w:jc w:val="both"/>
      </w:pPr>
    </w:p>
    <w:p w14:paraId="35BFDD14" w14:textId="77777777" w:rsidR="00321490" w:rsidRDefault="00000000">
      <w:pPr>
        <w:jc w:val="both"/>
      </w:pPr>
      <w:r>
        <w:t>Weightings for the quality of the submission will be applied in accordance with the table below:</w:t>
      </w:r>
    </w:p>
    <w:p w14:paraId="1C912481" w14:textId="77777777" w:rsidR="00321490" w:rsidRDefault="00321490"/>
    <w:p w14:paraId="07323359" w14:textId="77777777" w:rsidR="00321490" w:rsidRDefault="00321490"/>
    <w:tbl>
      <w:tblPr>
        <w:tblStyle w:val="af"/>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5807"/>
        <w:gridCol w:w="141"/>
        <w:gridCol w:w="1141"/>
        <w:gridCol w:w="1416"/>
      </w:tblGrid>
      <w:tr w:rsidR="00321490" w14:paraId="0484EF8D" w14:textId="77777777">
        <w:tc>
          <w:tcPr>
            <w:tcW w:w="7940" w:type="dxa"/>
            <w:gridSpan w:val="4"/>
            <w:shd w:val="clear" w:color="auto" w:fill="93CDDC"/>
            <w:vAlign w:val="center"/>
          </w:tcPr>
          <w:p w14:paraId="2BE87F93" w14:textId="77777777" w:rsidR="00321490" w:rsidRDefault="00000000">
            <w:pPr>
              <w:rPr>
                <w:b/>
                <w:bCs/>
              </w:rPr>
            </w:pPr>
            <w:r>
              <w:rPr>
                <w:b/>
                <w:bCs/>
              </w:rPr>
              <w:t>Pre-Qualification</w:t>
            </w:r>
          </w:p>
        </w:tc>
        <w:tc>
          <w:tcPr>
            <w:tcW w:w="1416" w:type="dxa"/>
            <w:shd w:val="clear" w:color="auto" w:fill="93CDDC"/>
            <w:vAlign w:val="center"/>
          </w:tcPr>
          <w:p w14:paraId="1173049F" w14:textId="77777777" w:rsidR="00321490" w:rsidRDefault="00321490">
            <w:pPr>
              <w:rPr>
                <w:b/>
                <w:bCs/>
              </w:rPr>
            </w:pPr>
          </w:p>
        </w:tc>
      </w:tr>
      <w:tr w:rsidR="00321490" w14:paraId="005451D4" w14:textId="77777777">
        <w:tc>
          <w:tcPr>
            <w:tcW w:w="9356" w:type="dxa"/>
            <w:gridSpan w:val="5"/>
            <w:shd w:val="clear" w:color="auto" w:fill="FFFFFF"/>
            <w:vAlign w:val="center"/>
          </w:tcPr>
          <w:p w14:paraId="7AE6B901" w14:textId="77777777" w:rsidR="00321490" w:rsidRDefault="00000000">
            <w:pPr>
              <w:jc w:val="center"/>
              <w:rPr>
                <w:b/>
                <w:bCs/>
              </w:rPr>
            </w:pPr>
            <w:r>
              <w:rPr>
                <w:b/>
                <w:bCs/>
              </w:rPr>
              <w:t>Please ensure you include your responses to the Pre-Qualification Criteria within your bid submission.</w:t>
            </w:r>
          </w:p>
        </w:tc>
      </w:tr>
      <w:tr w:rsidR="00321490" w14:paraId="3DEF8920" w14:textId="77777777">
        <w:trPr>
          <w:trHeight w:val="3534"/>
        </w:trPr>
        <w:tc>
          <w:tcPr>
            <w:tcW w:w="851" w:type="dxa"/>
            <w:vMerge w:val="restart"/>
            <w:shd w:val="clear" w:color="auto" w:fill="FFFFFF"/>
            <w:vAlign w:val="center"/>
          </w:tcPr>
          <w:p w14:paraId="3DD3EC3C" w14:textId="77777777" w:rsidR="00321490" w:rsidRDefault="00000000">
            <w:pPr>
              <w:rPr>
                <w:b/>
                <w:bCs/>
              </w:rPr>
            </w:pPr>
            <w:r>
              <w:rPr>
                <w:b/>
                <w:bCs/>
              </w:rPr>
              <w:lastRenderedPageBreak/>
              <w:t>PQ1</w:t>
            </w:r>
          </w:p>
        </w:tc>
        <w:tc>
          <w:tcPr>
            <w:tcW w:w="7089" w:type="dxa"/>
            <w:gridSpan w:val="3"/>
            <w:tcBorders>
              <w:bottom w:val="single" w:sz="4" w:space="0" w:color="000000"/>
            </w:tcBorders>
            <w:shd w:val="clear" w:color="auto" w:fill="FFFFFF"/>
            <w:vAlign w:val="center"/>
          </w:tcPr>
          <w:p w14:paraId="061A98D0" w14:textId="77777777" w:rsidR="00321490" w:rsidRDefault="00000000">
            <w:pPr>
              <w:rPr>
                <w:b/>
                <w:bCs/>
              </w:rPr>
            </w:pPr>
            <w:r>
              <w:rPr>
                <w:b/>
                <w:bCs/>
              </w:rPr>
              <w:t>Insurance Requirements</w:t>
            </w:r>
          </w:p>
          <w:p w14:paraId="45650B59" w14:textId="77777777" w:rsidR="00321490" w:rsidRDefault="00000000">
            <w:pPr>
              <w:spacing w:after="280"/>
            </w:pPr>
            <w:r>
              <w:t>Bidders must confirm they can provide the following insurance cover prior to award:</w:t>
            </w:r>
          </w:p>
          <w:p w14:paraId="5071407B" w14:textId="77777777" w:rsidR="00321490" w:rsidRDefault="00000000">
            <w:pPr>
              <w:numPr>
                <w:ilvl w:val="0"/>
                <w:numId w:val="20"/>
              </w:numPr>
              <w:spacing w:before="280"/>
            </w:pPr>
            <w:r>
              <w:t>Employer's (Compulsory) Liability Insurance: £10 million or as required by law</w:t>
            </w:r>
          </w:p>
          <w:p w14:paraId="23C37EC9" w14:textId="77777777" w:rsidR="00321490" w:rsidRDefault="00000000">
            <w:pPr>
              <w:numPr>
                <w:ilvl w:val="0"/>
                <w:numId w:val="20"/>
              </w:numPr>
            </w:pPr>
            <w:r>
              <w:t>Professional Indemnity Insurance: £1 million</w:t>
            </w:r>
          </w:p>
          <w:p w14:paraId="1DE39F2B" w14:textId="77777777" w:rsidR="00321490" w:rsidRDefault="00000000">
            <w:pPr>
              <w:numPr>
                <w:ilvl w:val="0"/>
                <w:numId w:val="20"/>
              </w:numPr>
              <w:spacing w:after="280"/>
            </w:pPr>
            <w:r>
              <w:t>Public Liability Insurance: £5 million</w:t>
            </w:r>
          </w:p>
          <w:p w14:paraId="405DE64D" w14:textId="77777777" w:rsidR="00321490" w:rsidRDefault="00000000">
            <w:pPr>
              <w:spacing w:before="280" w:after="280"/>
            </w:pPr>
            <w:r>
              <w:t>At the time of call-off, the client may request higher insurance cover if the size or nature of the project requires it.</w:t>
            </w:r>
          </w:p>
          <w:p w14:paraId="6D58DBDB" w14:textId="77777777" w:rsidR="00321490" w:rsidRDefault="00000000">
            <w:pPr>
              <w:jc w:val="both"/>
              <w:rPr>
                <w:b/>
                <w:bCs/>
              </w:rPr>
            </w:pPr>
            <w:r>
              <w:rPr>
                <w:b/>
                <w:bCs/>
              </w:rPr>
              <w:t>Fail Criteria.</w:t>
            </w:r>
          </w:p>
          <w:p w14:paraId="04F75021" w14:textId="77777777" w:rsidR="00321490" w:rsidRDefault="00000000">
            <w:pPr>
              <w:jc w:val="both"/>
            </w:pPr>
            <w:r>
              <w:t>The bidder fails to confirm that they currently hold or will obtain the required insurance cover prior to contract award.</w:t>
            </w:r>
          </w:p>
        </w:tc>
        <w:tc>
          <w:tcPr>
            <w:tcW w:w="1416" w:type="dxa"/>
            <w:vMerge w:val="restart"/>
            <w:shd w:val="clear" w:color="auto" w:fill="FFFFFF"/>
            <w:vAlign w:val="center"/>
          </w:tcPr>
          <w:p w14:paraId="1EC9C74D" w14:textId="77777777" w:rsidR="00321490" w:rsidRDefault="00000000">
            <w:pPr>
              <w:rPr>
                <w:b/>
                <w:bCs/>
              </w:rPr>
            </w:pPr>
            <w:r>
              <w:rPr>
                <w:b/>
                <w:bCs/>
              </w:rPr>
              <w:t>Pass / Fail</w:t>
            </w:r>
          </w:p>
        </w:tc>
      </w:tr>
      <w:tr w:rsidR="00321490" w14:paraId="191415A1" w14:textId="77777777">
        <w:trPr>
          <w:trHeight w:val="357"/>
        </w:trPr>
        <w:tc>
          <w:tcPr>
            <w:tcW w:w="851" w:type="dxa"/>
            <w:vMerge/>
            <w:shd w:val="clear" w:color="auto" w:fill="FFFFFF"/>
            <w:vAlign w:val="center"/>
          </w:tcPr>
          <w:p w14:paraId="296C5449" w14:textId="77777777" w:rsidR="00321490" w:rsidRDefault="00321490">
            <w:pPr>
              <w:widowControl w:val="0"/>
              <w:pBdr>
                <w:top w:val="nil"/>
                <w:left w:val="nil"/>
                <w:bottom w:val="nil"/>
                <w:right w:val="nil"/>
                <w:between w:val="nil"/>
              </w:pBdr>
              <w:spacing w:line="276" w:lineRule="auto"/>
              <w:rPr>
                <w:b/>
                <w:bCs/>
              </w:rPr>
            </w:pPr>
          </w:p>
        </w:tc>
        <w:tc>
          <w:tcPr>
            <w:tcW w:w="5948" w:type="dxa"/>
            <w:gridSpan w:val="2"/>
            <w:tcBorders>
              <w:bottom w:val="single" w:sz="4" w:space="0" w:color="000000"/>
            </w:tcBorders>
            <w:shd w:val="clear" w:color="auto" w:fill="FFFFFF"/>
            <w:vAlign w:val="center"/>
          </w:tcPr>
          <w:p w14:paraId="3BEA4F2F" w14:textId="77777777" w:rsidR="00321490" w:rsidRDefault="00000000">
            <w:pPr>
              <w:rPr>
                <w:b/>
                <w:bCs/>
              </w:rPr>
            </w:pPr>
            <w:r>
              <w:rPr>
                <w:b/>
                <w:bCs/>
              </w:rPr>
              <w:t>Tick to confirm you meet this requirement.</w:t>
            </w:r>
          </w:p>
        </w:tc>
        <w:tc>
          <w:tcPr>
            <w:tcW w:w="1141" w:type="dxa"/>
            <w:tcBorders>
              <w:bottom w:val="single" w:sz="4" w:space="0" w:color="000000"/>
            </w:tcBorders>
            <w:shd w:val="clear" w:color="auto" w:fill="FFFF00"/>
            <w:vAlign w:val="center"/>
          </w:tcPr>
          <w:p w14:paraId="26EC8FAC" w14:textId="77777777" w:rsidR="00321490" w:rsidRDefault="00321490">
            <w:pPr>
              <w:rPr>
                <w:b/>
                <w:bCs/>
              </w:rPr>
            </w:pPr>
          </w:p>
        </w:tc>
        <w:tc>
          <w:tcPr>
            <w:tcW w:w="1416" w:type="dxa"/>
            <w:vMerge/>
            <w:shd w:val="clear" w:color="auto" w:fill="FFFFFF"/>
            <w:vAlign w:val="center"/>
          </w:tcPr>
          <w:p w14:paraId="5C508BE7" w14:textId="77777777" w:rsidR="00321490" w:rsidRDefault="00321490">
            <w:pPr>
              <w:widowControl w:val="0"/>
              <w:pBdr>
                <w:top w:val="nil"/>
                <w:left w:val="nil"/>
                <w:bottom w:val="nil"/>
                <w:right w:val="nil"/>
                <w:between w:val="nil"/>
              </w:pBdr>
              <w:spacing w:line="276" w:lineRule="auto"/>
              <w:rPr>
                <w:b/>
                <w:bCs/>
              </w:rPr>
            </w:pPr>
          </w:p>
        </w:tc>
      </w:tr>
      <w:tr w:rsidR="00321490" w14:paraId="51F395A3" w14:textId="77777777">
        <w:trPr>
          <w:trHeight w:val="1328"/>
        </w:trPr>
        <w:tc>
          <w:tcPr>
            <w:tcW w:w="851" w:type="dxa"/>
            <w:vMerge w:val="restart"/>
            <w:shd w:val="clear" w:color="auto" w:fill="FFFFFF"/>
            <w:vAlign w:val="center"/>
          </w:tcPr>
          <w:p w14:paraId="328E8CDE" w14:textId="77777777" w:rsidR="00321490" w:rsidRDefault="00000000">
            <w:pPr>
              <w:rPr>
                <w:b/>
                <w:bCs/>
              </w:rPr>
            </w:pPr>
            <w:r>
              <w:rPr>
                <w:b/>
                <w:bCs/>
              </w:rPr>
              <w:t>PQ2</w:t>
            </w:r>
          </w:p>
        </w:tc>
        <w:tc>
          <w:tcPr>
            <w:tcW w:w="7089" w:type="dxa"/>
            <w:gridSpan w:val="3"/>
            <w:tcBorders>
              <w:bottom w:val="single" w:sz="4" w:space="0" w:color="000000"/>
            </w:tcBorders>
            <w:shd w:val="clear" w:color="auto" w:fill="FFFFFF"/>
            <w:vAlign w:val="center"/>
          </w:tcPr>
          <w:p w14:paraId="21BEF026" w14:textId="77777777" w:rsidR="00321490" w:rsidRDefault="00000000">
            <w:pPr>
              <w:jc w:val="both"/>
              <w:rPr>
                <w:b/>
                <w:bCs/>
              </w:rPr>
            </w:pPr>
            <w:bookmarkStart w:id="41" w:name="_heading=h.7ykyen7ais0k" w:colFirst="0" w:colLast="0"/>
            <w:bookmarkEnd w:id="41"/>
            <w:r>
              <w:rPr>
                <w:b/>
                <w:bCs/>
              </w:rPr>
              <w:t xml:space="preserve">Accounts </w:t>
            </w:r>
          </w:p>
          <w:p w14:paraId="350FB0EE" w14:textId="77777777" w:rsidR="00321490" w:rsidRDefault="00000000">
            <w:r>
              <w:t xml:space="preserve">Two years of audited accounts, including profit and loss statements (or equivalent), </w:t>
            </w:r>
            <w:r>
              <w:rPr>
                <w:b/>
                <w:bCs/>
              </w:rPr>
              <w:t>via a share code or downloadable file from the Central Digital Platform (Accounts)</w:t>
            </w:r>
            <w:r>
              <w:t xml:space="preserve">. The code can be provided with your submission. </w:t>
            </w:r>
          </w:p>
          <w:p w14:paraId="36036D1C" w14:textId="77777777" w:rsidR="00321490" w:rsidRDefault="00321490"/>
          <w:p w14:paraId="3C7D8C0F" w14:textId="77777777" w:rsidR="00321490" w:rsidRDefault="00000000">
            <w:r>
              <w:t>If audited accounts are not available (e.g. for a newly established business), a letter from the bidder’s bank confirming its willingness to support the organisation for the duration of the Framework Agreement must be submitted.</w:t>
            </w:r>
            <w:r>
              <w:br/>
            </w:r>
            <w:r>
              <w:br/>
            </w:r>
            <w:r>
              <w:rPr>
                <w:b/>
                <w:bCs/>
              </w:rPr>
              <w:t>Fail Criteria:</w:t>
            </w:r>
            <w:r>
              <w:br/>
              <w:t>The bidder fails to submit acceptable financial information via the Central Digital Platform or fails to provide a valid bank letter (where applicable).</w:t>
            </w:r>
          </w:p>
        </w:tc>
        <w:tc>
          <w:tcPr>
            <w:tcW w:w="1416" w:type="dxa"/>
            <w:vMerge w:val="restart"/>
            <w:shd w:val="clear" w:color="auto" w:fill="FFFFFF"/>
            <w:vAlign w:val="center"/>
          </w:tcPr>
          <w:p w14:paraId="377300D4" w14:textId="77777777" w:rsidR="00321490" w:rsidRDefault="00000000">
            <w:pPr>
              <w:jc w:val="center"/>
              <w:rPr>
                <w:b/>
                <w:bCs/>
              </w:rPr>
            </w:pPr>
            <w:r>
              <w:rPr>
                <w:b/>
                <w:bCs/>
              </w:rPr>
              <w:t>Pass / Fail</w:t>
            </w:r>
          </w:p>
        </w:tc>
      </w:tr>
      <w:tr w:rsidR="00321490" w14:paraId="6F46B442" w14:textId="77777777">
        <w:trPr>
          <w:trHeight w:val="357"/>
        </w:trPr>
        <w:tc>
          <w:tcPr>
            <w:tcW w:w="851" w:type="dxa"/>
            <w:vMerge/>
            <w:shd w:val="clear" w:color="auto" w:fill="FFFFFF"/>
            <w:vAlign w:val="center"/>
          </w:tcPr>
          <w:p w14:paraId="08C07924" w14:textId="77777777" w:rsidR="00321490" w:rsidRDefault="00321490">
            <w:pPr>
              <w:widowControl w:val="0"/>
              <w:pBdr>
                <w:top w:val="nil"/>
                <w:left w:val="nil"/>
                <w:bottom w:val="nil"/>
                <w:right w:val="nil"/>
                <w:between w:val="nil"/>
              </w:pBdr>
              <w:spacing w:line="276" w:lineRule="auto"/>
              <w:rPr>
                <w:b/>
                <w:bCs/>
              </w:rPr>
            </w:pPr>
          </w:p>
        </w:tc>
        <w:tc>
          <w:tcPr>
            <w:tcW w:w="5807" w:type="dxa"/>
            <w:tcBorders>
              <w:bottom w:val="single" w:sz="4" w:space="0" w:color="000000"/>
            </w:tcBorders>
            <w:shd w:val="clear" w:color="auto" w:fill="FFFFFF"/>
            <w:vAlign w:val="center"/>
          </w:tcPr>
          <w:p w14:paraId="5AF41545" w14:textId="77777777" w:rsidR="00321490" w:rsidRDefault="00000000">
            <w:pPr>
              <w:jc w:val="both"/>
              <w:rPr>
                <w:b/>
                <w:bCs/>
              </w:rPr>
            </w:pPr>
            <w:r>
              <w:rPr>
                <w:b/>
                <w:bCs/>
              </w:rPr>
              <w:t>Tick to confirm you meet this requirement.</w:t>
            </w:r>
          </w:p>
        </w:tc>
        <w:tc>
          <w:tcPr>
            <w:tcW w:w="1282" w:type="dxa"/>
            <w:gridSpan w:val="2"/>
            <w:tcBorders>
              <w:bottom w:val="single" w:sz="4" w:space="0" w:color="000000"/>
            </w:tcBorders>
            <w:shd w:val="clear" w:color="auto" w:fill="FFFF00"/>
            <w:vAlign w:val="center"/>
          </w:tcPr>
          <w:p w14:paraId="60E0E4EF" w14:textId="77777777" w:rsidR="00321490" w:rsidRDefault="00321490">
            <w:pPr>
              <w:jc w:val="both"/>
              <w:rPr>
                <w:b/>
                <w:bCs/>
              </w:rPr>
            </w:pPr>
          </w:p>
        </w:tc>
        <w:tc>
          <w:tcPr>
            <w:tcW w:w="1416" w:type="dxa"/>
            <w:vMerge/>
            <w:shd w:val="clear" w:color="auto" w:fill="FFFFFF"/>
            <w:vAlign w:val="center"/>
          </w:tcPr>
          <w:p w14:paraId="2EBBA21B" w14:textId="77777777" w:rsidR="00321490" w:rsidRDefault="00321490">
            <w:pPr>
              <w:widowControl w:val="0"/>
              <w:pBdr>
                <w:top w:val="nil"/>
                <w:left w:val="nil"/>
                <w:bottom w:val="nil"/>
                <w:right w:val="nil"/>
                <w:between w:val="nil"/>
              </w:pBdr>
              <w:spacing w:line="276" w:lineRule="auto"/>
              <w:rPr>
                <w:b/>
                <w:bCs/>
              </w:rPr>
            </w:pPr>
          </w:p>
        </w:tc>
      </w:tr>
      <w:tr w:rsidR="00321490" w14:paraId="54F46ADC" w14:textId="77777777">
        <w:trPr>
          <w:trHeight w:val="357"/>
        </w:trPr>
        <w:tc>
          <w:tcPr>
            <w:tcW w:w="851" w:type="dxa"/>
            <w:vMerge w:val="restart"/>
            <w:shd w:val="clear" w:color="auto" w:fill="FFFFFF"/>
            <w:vAlign w:val="center"/>
          </w:tcPr>
          <w:p w14:paraId="067E28A3" w14:textId="77777777" w:rsidR="00321490" w:rsidRDefault="00000000">
            <w:pPr>
              <w:rPr>
                <w:b/>
                <w:bCs/>
              </w:rPr>
            </w:pPr>
            <w:r>
              <w:rPr>
                <w:b/>
                <w:bCs/>
              </w:rPr>
              <w:t>PQ3</w:t>
            </w:r>
          </w:p>
        </w:tc>
        <w:tc>
          <w:tcPr>
            <w:tcW w:w="7089" w:type="dxa"/>
            <w:gridSpan w:val="3"/>
            <w:tcBorders>
              <w:bottom w:val="single" w:sz="4" w:space="0" w:color="000000"/>
            </w:tcBorders>
            <w:shd w:val="clear" w:color="auto" w:fill="FFFFFF"/>
            <w:vAlign w:val="center"/>
          </w:tcPr>
          <w:p w14:paraId="30E9B4FB" w14:textId="77777777" w:rsidR="00321490" w:rsidRDefault="00000000">
            <w:pPr>
              <w:jc w:val="both"/>
              <w:rPr>
                <w:b/>
                <w:bCs/>
              </w:rPr>
            </w:pPr>
            <w:r>
              <w:rPr>
                <w:b/>
                <w:bCs/>
              </w:rPr>
              <w:t xml:space="preserve">Qualifications </w:t>
            </w:r>
          </w:p>
          <w:p w14:paraId="10D0CAC4" w14:textId="77777777" w:rsidR="00321490" w:rsidRDefault="00000000">
            <w:pPr>
              <w:spacing w:after="280"/>
            </w:pPr>
            <w:r>
              <w:t>The Contractor/Consultant must have a sufficient number of appropriately qualified staff to carry out the required services in line with relevant legislation and professional codes of practice.</w:t>
            </w:r>
          </w:p>
          <w:p w14:paraId="34FF82EB" w14:textId="77777777" w:rsidR="00321490" w:rsidRDefault="00000000">
            <w:pPr>
              <w:spacing w:before="280" w:after="280"/>
            </w:pPr>
            <w:r>
              <w:t>Members of an appropriate professional body or demonstrably working towards membership, where appropriate to the role e.g., RICS, RIBA, RTPI, CIOB, CIPSE, ICE</w:t>
            </w:r>
          </w:p>
          <w:p w14:paraId="494E3050" w14:textId="77777777" w:rsidR="00321490" w:rsidRDefault="00000000">
            <w:pPr>
              <w:jc w:val="both"/>
              <w:rPr>
                <w:b/>
                <w:bCs/>
              </w:rPr>
            </w:pPr>
            <w:r>
              <w:rPr>
                <w:b/>
                <w:bCs/>
              </w:rPr>
              <w:t>Fail Criteria.</w:t>
            </w:r>
          </w:p>
          <w:p w14:paraId="57A036B7" w14:textId="77777777" w:rsidR="00321490" w:rsidRDefault="00000000">
            <w:pPr>
              <w:jc w:val="both"/>
              <w:rPr>
                <w:b/>
                <w:bCs/>
              </w:rPr>
            </w:pPr>
            <w:r>
              <w:t>The bidder fails to demonstrate membership of relevant professional bodies for key personnel, or does not provide evidence of sufficient qualified staffing.</w:t>
            </w:r>
          </w:p>
        </w:tc>
        <w:tc>
          <w:tcPr>
            <w:tcW w:w="1416" w:type="dxa"/>
            <w:vMerge w:val="restart"/>
            <w:shd w:val="clear" w:color="auto" w:fill="FFFFFF"/>
            <w:vAlign w:val="center"/>
          </w:tcPr>
          <w:p w14:paraId="385FF986" w14:textId="77777777" w:rsidR="00321490" w:rsidRDefault="00000000">
            <w:pPr>
              <w:jc w:val="center"/>
              <w:rPr>
                <w:b/>
                <w:bCs/>
              </w:rPr>
            </w:pPr>
            <w:r>
              <w:rPr>
                <w:b/>
                <w:bCs/>
              </w:rPr>
              <w:t>Pass / Fail</w:t>
            </w:r>
          </w:p>
        </w:tc>
      </w:tr>
      <w:tr w:rsidR="00321490" w14:paraId="1D3D600B" w14:textId="77777777">
        <w:trPr>
          <w:trHeight w:val="357"/>
        </w:trPr>
        <w:tc>
          <w:tcPr>
            <w:tcW w:w="851" w:type="dxa"/>
            <w:vMerge/>
            <w:shd w:val="clear" w:color="auto" w:fill="FFFFFF"/>
            <w:vAlign w:val="center"/>
          </w:tcPr>
          <w:p w14:paraId="3FB46A51" w14:textId="77777777" w:rsidR="00321490" w:rsidRDefault="00321490">
            <w:pPr>
              <w:widowControl w:val="0"/>
              <w:pBdr>
                <w:top w:val="nil"/>
                <w:left w:val="nil"/>
                <w:bottom w:val="nil"/>
                <w:right w:val="nil"/>
                <w:between w:val="nil"/>
              </w:pBdr>
              <w:spacing w:line="276" w:lineRule="auto"/>
              <w:rPr>
                <w:b/>
                <w:bCs/>
              </w:rPr>
            </w:pPr>
          </w:p>
        </w:tc>
        <w:tc>
          <w:tcPr>
            <w:tcW w:w="5807" w:type="dxa"/>
            <w:tcBorders>
              <w:bottom w:val="single" w:sz="4" w:space="0" w:color="000000"/>
            </w:tcBorders>
            <w:shd w:val="clear" w:color="auto" w:fill="FFFFFF"/>
            <w:vAlign w:val="center"/>
          </w:tcPr>
          <w:p w14:paraId="075F6A97" w14:textId="77777777" w:rsidR="00321490" w:rsidRDefault="00000000">
            <w:pPr>
              <w:rPr>
                <w:b/>
                <w:bCs/>
              </w:rPr>
            </w:pPr>
            <w:r>
              <w:rPr>
                <w:b/>
                <w:bCs/>
              </w:rPr>
              <w:t>Tick to confirm you meet this requirement.</w:t>
            </w:r>
          </w:p>
        </w:tc>
        <w:tc>
          <w:tcPr>
            <w:tcW w:w="1282" w:type="dxa"/>
            <w:gridSpan w:val="2"/>
            <w:tcBorders>
              <w:bottom w:val="single" w:sz="4" w:space="0" w:color="000000"/>
            </w:tcBorders>
            <w:shd w:val="clear" w:color="auto" w:fill="FFFF00"/>
            <w:vAlign w:val="center"/>
          </w:tcPr>
          <w:p w14:paraId="7288C911" w14:textId="77777777" w:rsidR="00321490" w:rsidRDefault="00321490">
            <w:pPr>
              <w:rPr>
                <w:b/>
                <w:bCs/>
              </w:rPr>
            </w:pPr>
          </w:p>
        </w:tc>
        <w:tc>
          <w:tcPr>
            <w:tcW w:w="1416" w:type="dxa"/>
            <w:vMerge/>
            <w:shd w:val="clear" w:color="auto" w:fill="FFFFFF"/>
            <w:vAlign w:val="center"/>
          </w:tcPr>
          <w:p w14:paraId="04968372" w14:textId="77777777" w:rsidR="00321490" w:rsidRDefault="00321490">
            <w:pPr>
              <w:widowControl w:val="0"/>
              <w:pBdr>
                <w:top w:val="nil"/>
                <w:left w:val="nil"/>
                <w:bottom w:val="nil"/>
                <w:right w:val="nil"/>
                <w:between w:val="nil"/>
              </w:pBdr>
              <w:spacing w:line="276" w:lineRule="auto"/>
              <w:rPr>
                <w:b/>
                <w:bCs/>
              </w:rPr>
            </w:pPr>
          </w:p>
        </w:tc>
      </w:tr>
      <w:tr w:rsidR="00321490" w14:paraId="38E4F99A" w14:textId="77777777">
        <w:trPr>
          <w:trHeight w:val="357"/>
        </w:trPr>
        <w:tc>
          <w:tcPr>
            <w:tcW w:w="851" w:type="dxa"/>
            <w:vMerge w:val="restart"/>
            <w:shd w:val="clear" w:color="auto" w:fill="FFFFFF"/>
            <w:vAlign w:val="center"/>
          </w:tcPr>
          <w:p w14:paraId="569A3F3E" w14:textId="77777777" w:rsidR="00321490" w:rsidRDefault="00000000">
            <w:pPr>
              <w:rPr>
                <w:b/>
                <w:bCs/>
              </w:rPr>
            </w:pPr>
            <w:r>
              <w:rPr>
                <w:b/>
                <w:bCs/>
              </w:rPr>
              <w:t>PQ4</w:t>
            </w:r>
          </w:p>
        </w:tc>
        <w:tc>
          <w:tcPr>
            <w:tcW w:w="7089" w:type="dxa"/>
            <w:gridSpan w:val="3"/>
            <w:tcBorders>
              <w:bottom w:val="single" w:sz="4" w:space="0" w:color="000000"/>
            </w:tcBorders>
            <w:shd w:val="clear" w:color="auto" w:fill="FFFFFF"/>
            <w:vAlign w:val="center"/>
          </w:tcPr>
          <w:p w14:paraId="7678FEAB" w14:textId="77777777" w:rsidR="00321490" w:rsidRDefault="00000000">
            <w:pPr>
              <w:tabs>
                <w:tab w:val="left" w:pos="720"/>
              </w:tabs>
              <w:jc w:val="both"/>
              <w:rPr>
                <w:b/>
                <w:bCs/>
                <w:color w:val="000000"/>
              </w:rPr>
            </w:pPr>
            <w:r>
              <w:rPr>
                <w:b/>
                <w:bCs/>
                <w:color w:val="000000"/>
              </w:rPr>
              <w:t>Supplier Sustainability Action Plan</w:t>
            </w:r>
          </w:p>
          <w:p w14:paraId="1ACEDB76" w14:textId="77777777" w:rsidR="00321490" w:rsidRDefault="00321490">
            <w:pPr>
              <w:tabs>
                <w:tab w:val="left" w:pos="720"/>
              </w:tabs>
              <w:jc w:val="both"/>
              <w:rPr>
                <w:b/>
                <w:bCs/>
                <w:color w:val="000000"/>
              </w:rPr>
            </w:pPr>
          </w:p>
          <w:p w14:paraId="0CC602BB" w14:textId="77777777" w:rsidR="00321490" w:rsidRDefault="00000000">
            <w:pPr>
              <w:rPr>
                <w:color w:val="000000"/>
              </w:rPr>
            </w:pPr>
            <w:r>
              <w:rPr>
                <w:color w:val="000000"/>
              </w:rPr>
              <w:t>Bidders who are awarded a contract will be required to commit to signing up to the NET positives tool within 6 months of contract award.</w:t>
            </w:r>
          </w:p>
        </w:tc>
        <w:tc>
          <w:tcPr>
            <w:tcW w:w="1416" w:type="dxa"/>
            <w:vMerge w:val="restart"/>
            <w:shd w:val="clear" w:color="auto" w:fill="FFFFFF"/>
            <w:vAlign w:val="center"/>
          </w:tcPr>
          <w:p w14:paraId="236370A4" w14:textId="77777777" w:rsidR="00321490" w:rsidRDefault="00000000">
            <w:pPr>
              <w:jc w:val="center"/>
              <w:rPr>
                <w:b/>
                <w:bCs/>
              </w:rPr>
            </w:pPr>
            <w:r>
              <w:rPr>
                <w:b/>
                <w:bCs/>
              </w:rPr>
              <w:t>Pass / Fail</w:t>
            </w:r>
          </w:p>
        </w:tc>
      </w:tr>
      <w:tr w:rsidR="00321490" w14:paraId="45DBD7C9" w14:textId="77777777">
        <w:trPr>
          <w:trHeight w:val="357"/>
        </w:trPr>
        <w:tc>
          <w:tcPr>
            <w:tcW w:w="851" w:type="dxa"/>
            <w:vMerge/>
            <w:shd w:val="clear" w:color="auto" w:fill="FFFFFF"/>
            <w:vAlign w:val="center"/>
          </w:tcPr>
          <w:p w14:paraId="4348615C" w14:textId="77777777" w:rsidR="00321490" w:rsidRDefault="00321490">
            <w:pPr>
              <w:widowControl w:val="0"/>
              <w:pBdr>
                <w:top w:val="nil"/>
                <w:left w:val="nil"/>
                <w:bottom w:val="nil"/>
                <w:right w:val="nil"/>
                <w:between w:val="nil"/>
              </w:pBdr>
              <w:spacing w:line="276" w:lineRule="auto"/>
              <w:rPr>
                <w:b/>
                <w:bCs/>
              </w:rPr>
            </w:pPr>
          </w:p>
        </w:tc>
        <w:tc>
          <w:tcPr>
            <w:tcW w:w="5807" w:type="dxa"/>
            <w:tcBorders>
              <w:bottom w:val="single" w:sz="4" w:space="0" w:color="000000"/>
            </w:tcBorders>
            <w:shd w:val="clear" w:color="auto" w:fill="FFFFFF"/>
            <w:vAlign w:val="center"/>
          </w:tcPr>
          <w:p w14:paraId="4ACBED26" w14:textId="77777777" w:rsidR="00321490" w:rsidRDefault="00000000">
            <w:pPr>
              <w:rPr>
                <w:b/>
                <w:bCs/>
              </w:rPr>
            </w:pPr>
            <w:r>
              <w:rPr>
                <w:b/>
                <w:bCs/>
              </w:rPr>
              <w:t>Tick to confirm you meet this requirement.</w:t>
            </w:r>
          </w:p>
        </w:tc>
        <w:tc>
          <w:tcPr>
            <w:tcW w:w="1282" w:type="dxa"/>
            <w:gridSpan w:val="2"/>
            <w:tcBorders>
              <w:bottom w:val="single" w:sz="4" w:space="0" w:color="000000"/>
            </w:tcBorders>
            <w:shd w:val="clear" w:color="auto" w:fill="FFFF00"/>
            <w:vAlign w:val="center"/>
          </w:tcPr>
          <w:p w14:paraId="0C55A5C5" w14:textId="77777777" w:rsidR="00321490" w:rsidRDefault="00321490">
            <w:pPr>
              <w:rPr>
                <w:b/>
                <w:bCs/>
              </w:rPr>
            </w:pPr>
          </w:p>
        </w:tc>
        <w:tc>
          <w:tcPr>
            <w:tcW w:w="1416" w:type="dxa"/>
            <w:vMerge/>
            <w:shd w:val="clear" w:color="auto" w:fill="FFFFFF"/>
            <w:vAlign w:val="center"/>
          </w:tcPr>
          <w:p w14:paraId="4CC53DAC" w14:textId="77777777" w:rsidR="00321490" w:rsidRDefault="00321490">
            <w:pPr>
              <w:widowControl w:val="0"/>
              <w:pBdr>
                <w:top w:val="nil"/>
                <w:left w:val="nil"/>
                <w:bottom w:val="nil"/>
                <w:right w:val="nil"/>
                <w:between w:val="nil"/>
              </w:pBdr>
              <w:spacing w:line="276" w:lineRule="auto"/>
              <w:rPr>
                <w:b/>
                <w:bCs/>
              </w:rPr>
            </w:pPr>
          </w:p>
        </w:tc>
      </w:tr>
      <w:tr w:rsidR="00321490" w14:paraId="38B2795B" w14:textId="77777777">
        <w:tc>
          <w:tcPr>
            <w:tcW w:w="7940" w:type="dxa"/>
            <w:gridSpan w:val="4"/>
            <w:shd w:val="clear" w:color="auto" w:fill="93CDDC"/>
            <w:vAlign w:val="center"/>
          </w:tcPr>
          <w:p w14:paraId="1DF20DDE" w14:textId="77777777" w:rsidR="00321490" w:rsidRDefault="00000000">
            <w:pPr>
              <w:rPr>
                <w:b/>
                <w:bCs/>
              </w:rPr>
            </w:pPr>
            <w:bookmarkStart w:id="42" w:name="_heading=h.d8wvf1d22cqq" w:colFirst="0" w:colLast="0"/>
            <w:bookmarkEnd w:id="42"/>
            <w:r>
              <w:rPr>
                <w:b/>
                <w:bCs/>
              </w:rPr>
              <w:t>Capacity and Capability Assessment</w:t>
            </w:r>
          </w:p>
        </w:tc>
        <w:tc>
          <w:tcPr>
            <w:tcW w:w="1416" w:type="dxa"/>
            <w:shd w:val="clear" w:color="auto" w:fill="D9D9D9"/>
            <w:vAlign w:val="center"/>
          </w:tcPr>
          <w:p w14:paraId="6A0ABAF0" w14:textId="77777777" w:rsidR="00321490" w:rsidRDefault="00000000">
            <w:pPr>
              <w:rPr>
                <w:b/>
                <w:bCs/>
              </w:rPr>
            </w:pPr>
            <w:r>
              <w:rPr>
                <w:b/>
                <w:bCs/>
              </w:rPr>
              <w:t>Weighting %</w:t>
            </w:r>
          </w:p>
        </w:tc>
      </w:tr>
      <w:tr w:rsidR="00321490" w14:paraId="4BB5BE29" w14:textId="77777777">
        <w:trPr>
          <w:trHeight w:val="3430"/>
        </w:trPr>
        <w:tc>
          <w:tcPr>
            <w:tcW w:w="851" w:type="dxa"/>
            <w:vAlign w:val="center"/>
          </w:tcPr>
          <w:p w14:paraId="31E66EAD" w14:textId="77777777" w:rsidR="00321490" w:rsidRDefault="00000000">
            <w:pPr>
              <w:rPr>
                <w:b/>
                <w:bCs/>
              </w:rPr>
            </w:pPr>
            <w:r>
              <w:rPr>
                <w:b/>
                <w:bCs/>
              </w:rPr>
              <w:lastRenderedPageBreak/>
              <w:t>Q1</w:t>
            </w:r>
          </w:p>
        </w:tc>
        <w:tc>
          <w:tcPr>
            <w:tcW w:w="7089" w:type="dxa"/>
            <w:gridSpan w:val="3"/>
          </w:tcPr>
          <w:p w14:paraId="7030BBC9" w14:textId="77777777" w:rsidR="00321490" w:rsidRDefault="00000000">
            <w:pPr>
              <w:pBdr>
                <w:top w:val="nil"/>
                <w:left w:val="nil"/>
                <w:bottom w:val="nil"/>
                <w:right w:val="nil"/>
                <w:between w:val="nil"/>
              </w:pBdr>
              <w:jc w:val="both"/>
              <w:rPr>
                <w:b/>
                <w:bCs/>
                <w:color w:val="000000"/>
              </w:rPr>
            </w:pPr>
            <w:r>
              <w:rPr>
                <w:b/>
                <w:bCs/>
                <w:color w:val="000000"/>
              </w:rPr>
              <w:t>Relevant Experience / Case Studies</w:t>
            </w:r>
          </w:p>
          <w:p w14:paraId="18A0FF2A" w14:textId="77777777" w:rsidR="00321490" w:rsidRDefault="00000000">
            <w:pPr>
              <w:pBdr>
                <w:top w:val="nil"/>
                <w:left w:val="nil"/>
                <w:bottom w:val="nil"/>
                <w:right w:val="nil"/>
                <w:between w:val="nil"/>
              </w:pBdr>
              <w:jc w:val="both"/>
              <w:rPr>
                <w:color w:val="000000"/>
              </w:rPr>
            </w:pPr>
            <w:r>
              <w:rPr>
                <w:color w:val="000000"/>
              </w:rPr>
              <w:t>Tenderers are asked to demonstrate the experience of their organisation and key personnel by providing concise examples that evidence successful and less successful project delivery.</w:t>
            </w:r>
          </w:p>
          <w:p w14:paraId="7369AC85" w14:textId="77777777" w:rsidR="00321490" w:rsidRDefault="00000000">
            <w:pPr>
              <w:pBdr>
                <w:top w:val="nil"/>
                <w:left w:val="nil"/>
                <w:bottom w:val="nil"/>
                <w:right w:val="nil"/>
                <w:between w:val="nil"/>
              </w:pBdr>
              <w:jc w:val="both"/>
              <w:rPr>
                <w:color w:val="000000"/>
              </w:rPr>
            </w:pPr>
            <w:r>
              <w:rPr>
                <w:color w:val="000000"/>
              </w:rPr>
              <w:t>Responses should include:</w:t>
            </w:r>
          </w:p>
          <w:p w14:paraId="380C6859" w14:textId="77777777" w:rsidR="00321490" w:rsidRDefault="00000000">
            <w:pPr>
              <w:numPr>
                <w:ilvl w:val="0"/>
                <w:numId w:val="10"/>
              </w:numPr>
              <w:pBdr>
                <w:top w:val="nil"/>
                <w:left w:val="nil"/>
                <w:bottom w:val="nil"/>
                <w:right w:val="nil"/>
                <w:between w:val="nil"/>
              </w:pBdr>
              <w:jc w:val="both"/>
              <w:rPr>
                <w:b/>
                <w:bCs/>
                <w:color w:val="000000"/>
              </w:rPr>
            </w:pPr>
            <w:r>
              <w:rPr>
                <w:color w:val="000000"/>
              </w:rPr>
              <w:t>One example of a successfully delivered project, highlighting how your organisation’s contribution supported achievement of budget, timeline, and quality objectives.</w:t>
            </w:r>
          </w:p>
          <w:p w14:paraId="4F0BE5E3" w14:textId="77777777" w:rsidR="00321490" w:rsidRDefault="00000000">
            <w:pPr>
              <w:numPr>
                <w:ilvl w:val="0"/>
                <w:numId w:val="10"/>
              </w:numPr>
              <w:pBdr>
                <w:top w:val="nil"/>
                <w:left w:val="nil"/>
                <w:bottom w:val="nil"/>
                <w:right w:val="nil"/>
                <w:between w:val="nil"/>
              </w:pBdr>
              <w:jc w:val="both"/>
              <w:rPr>
                <w:b/>
                <w:bCs/>
                <w:color w:val="000000"/>
              </w:rPr>
            </w:pPr>
            <w:r>
              <w:rPr>
                <w:color w:val="000000"/>
              </w:rPr>
              <w:t>One example of a project that encountered delivery challenges or did not fully meet its objectives, outlining the lessons learned and how these have informed improvements in your current practice.</w:t>
            </w:r>
          </w:p>
          <w:p w14:paraId="167F2137" w14:textId="77777777" w:rsidR="00321490" w:rsidRDefault="00321490">
            <w:pPr>
              <w:pBdr>
                <w:top w:val="nil"/>
                <w:left w:val="nil"/>
                <w:bottom w:val="nil"/>
                <w:right w:val="nil"/>
                <w:between w:val="nil"/>
              </w:pBdr>
              <w:ind w:left="720"/>
              <w:jc w:val="both"/>
              <w:rPr>
                <w:b/>
                <w:bCs/>
                <w:color w:val="000000"/>
              </w:rPr>
            </w:pPr>
          </w:p>
          <w:p w14:paraId="2629F61A" w14:textId="77777777" w:rsidR="00321490" w:rsidRDefault="00000000">
            <w:pPr>
              <w:pBdr>
                <w:top w:val="nil"/>
                <w:left w:val="nil"/>
                <w:bottom w:val="nil"/>
                <w:right w:val="nil"/>
                <w:between w:val="nil"/>
              </w:pBdr>
              <w:jc w:val="both"/>
              <w:rPr>
                <w:color w:val="000000"/>
              </w:rPr>
            </w:pPr>
            <w:r>
              <w:rPr>
                <w:color w:val="000000"/>
              </w:rPr>
              <w:t>Examples should relate to projects involving:</w:t>
            </w:r>
          </w:p>
          <w:p w14:paraId="32D302FC" w14:textId="77777777" w:rsidR="00321490" w:rsidRDefault="00000000">
            <w:pPr>
              <w:numPr>
                <w:ilvl w:val="0"/>
                <w:numId w:val="11"/>
              </w:numPr>
              <w:pBdr>
                <w:top w:val="nil"/>
                <w:left w:val="nil"/>
                <w:bottom w:val="nil"/>
                <w:right w:val="nil"/>
                <w:between w:val="nil"/>
              </w:pBdr>
              <w:jc w:val="both"/>
              <w:rPr>
                <w:color w:val="000000"/>
              </w:rPr>
            </w:pPr>
            <w:r>
              <w:rPr>
                <w:color w:val="000000"/>
              </w:rPr>
              <w:t>Design and specification development; and</w:t>
            </w:r>
          </w:p>
          <w:p w14:paraId="64265895" w14:textId="77777777" w:rsidR="00321490" w:rsidRDefault="00000000">
            <w:pPr>
              <w:numPr>
                <w:ilvl w:val="0"/>
                <w:numId w:val="11"/>
              </w:numPr>
              <w:pBdr>
                <w:top w:val="nil"/>
                <w:left w:val="nil"/>
                <w:bottom w:val="nil"/>
                <w:right w:val="nil"/>
                <w:between w:val="nil"/>
              </w:pBdr>
              <w:jc w:val="both"/>
              <w:rPr>
                <w:color w:val="000000"/>
              </w:rPr>
            </w:pPr>
            <w:r>
              <w:rPr>
                <w:color w:val="000000"/>
              </w:rPr>
              <w:t>Contractor or consultant management and administration.</w:t>
            </w:r>
          </w:p>
          <w:p w14:paraId="2E214092" w14:textId="77777777" w:rsidR="00321490" w:rsidRDefault="00000000">
            <w:pPr>
              <w:numPr>
                <w:ilvl w:val="0"/>
                <w:numId w:val="11"/>
              </w:numPr>
              <w:pBdr>
                <w:top w:val="nil"/>
                <w:left w:val="nil"/>
                <w:bottom w:val="nil"/>
                <w:right w:val="nil"/>
                <w:between w:val="nil"/>
              </w:pBdr>
              <w:jc w:val="both"/>
              <w:rPr>
                <w:color w:val="000000"/>
              </w:rPr>
            </w:pPr>
            <w:r>
              <w:rPr>
                <w:color w:val="000000"/>
              </w:rPr>
              <w:t xml:space="preserve">Design and specification development; and Contractor or consultant management and administration; and </w:t>
            </w:r>
            <w:r>
              <w:rPr>
                <w:b/>
                <w:bCs/>
                <w:color w:val="000000"/>
              </w:rPr>
              <w:t>Stakeholder coordination and technical input appropriate to the role</w:t>
            </w:r>
          </w:p>
          <w:p w14:paraId="4CB6DEDB" w14:textId="77777777" w:rsidR="00321490" w:rsidRDefault="00000000">
            <w:pPr>
              <w:pBdr>
                <w:top w:val="nil"/>
                <w:left w:val="nil"/>
                <w:bottom w:val="nil"/>
                <w:right w:val="nil"/>
                <w:between w:val="nil"/>
              </w:pBdr>
              <w:jc w:val="both"/>
              <w:rPr>
                <w:color w:val="000000"/>
              </w:rPr>
            </w:pPr>
            <w:r>
              <w:rPr>
                <w:color w:val="000000"/>
              </w:rPr>
              <w:t>Projects from the education or wider public sector are preferred, though relevant experience from other sectors may also be included.</w:t>
            </w:r>
          </w:p>
          <w:p w14:paraId="1E904BC8" w14:textId="77777777" w:rsidR="00321490" w:rsidRDefault="00000000">
            <w:pPr>
              <w:jc w:val="both"/>
            </w:pPr>
            <w:r>
              <w:t>When describing each project, please include the project value, timescale, role undertaken, and outcomes achieved.</w:t>
            </w:r>
          </w:p>
        </w:tc>
        <w:tc>
          <w:tcPr>
            <w:tcW w:w="1416" w:type="dxa"/>
            <w:vAlign w:val="center"/>
          </w:tcPr>
          <w:p w14:paraId="20B7F16E" w14:textId="77777777" w:rsidR="00321490" w:rsidRDefault="00000000">
            <w:pPr>
              <w:jc w:val="center"/>
              <w:rPr>
                <w:b/>
                <w:bCs/>
              </w:rPr>
            </w:pPr>
            <w:r>
              <w:rPr>
                <w:b/>
                <w:bCs/>
              </w:rPr>
              <w:t>20%</w:t>
            </w:r>
          </w:p>
        </w:tc>
      </w:tr>
      <w:tr w:rsidR="00321490" w14:paraId="14EA593F" w14:textId="77777777">
        <w:trPr>
          <w:trHeight w:val="1975"/>
        </w:trPr>
        <w:tc>
          <w:tcPr>
            <w:tcW w:w="851" w:type="dxa"/>
            <w:vAlign w:val="center"/>
          </w:tcPr>
          <w:p w14:paraId="164D0363" w14:textId="77777777" w:rsidR="00321490" w:rsidRDefault="00000000">
            <w:pPr>
              <w:rPr>
                <w:b/>
                <w:bCs/>
              </w:rPr>
            </w:pPr>
            <w:r>
              <w:rPr>
                <w:b/>
                <w:bCs/>
              </w:rPr>
              <w:t>Q2</w:t>
            </w:r>
          </w:p>
        </w:tc>
        <w:tc>
          <w:tcPr>
            <w:tcW w:w="7089" w:type="dxa"/>
            <w:gridSpan w:val="3"/>
          </w:tcPr>
          <w:p w14:paraId="2387B44C" w14:textId="77777777" w:rsidR="00321490" w:rsidRDefault="00000000">
            <w:pPr>
              <w:pBdr>
                <w:top w:val="nil"/>
                <w:left w:val="nil"/>
                <w:bottom w:val="nil"/>
                <w:right w:val="nil"/>
                <w:between w:val="nil"/>
              </w:pBdr>
              <w:jc w:val="both"/>
              <w:rPr>
                <w:b/>
                <w:bCs/>
                <w:color w:val="000000"/>
              </w:rPr>
            </w:pPr>
            <w:r>
              <w:rPr>
                <w:b/>
                <w:bCs/>
                <w:color w:val="000000"/>
              </w:rPr>
              <w:t xml:space="preserve">Approach to Service Delivery </w:t>
            </w:r>
          </w:p>
          <w:p w14:paraId="281C9E74" w14:textId="77777777" w:rsidR="00321490" w:rsidRDefault="00000000">
            <w:pPr>
              <w:pBdr>
                <w:top w:val="nil"/>
                <w:left w:val="nil"/>
                <w:bottom w:val="nil"/>
                <w:right w:val="nil"/>
                <w:between w:val="nil"/>
              </w:pBdr>
              <w:jc w:val="both"/>
              <w:rPr>
                <w:color w:val="000000"/>
              </w:rPr>
            </w:pPr>
            <w:r>
              <w:rPr>
                <w:color w:val="000000"/>
              </w:rPr>
              <w:t>Tenderers are asked to demonstrate their proposed methodology for delivering high-quality, compliant, and efficient consultancy services under this framework.</w:t>
            </w:r>
          </w:p>
          <w:p w14:paraId="6CF78F9F" w14:textId="77777777" w:rsidR="00321490" w:rsidRDefault="00000000">
            <w:pPr>
              <w:pBdr>
                <w:top w:val="nil"/>
                <w:left w:val="nil"/>
                <w:bottom w:val="nil"/>
                <w:right w:val="nil"/>
                <w:between w:val="nil"/>
              </w:pBdr>
              <w:jc w:val="both"/>
              <w:rPr>
                <w:b/>
                <w:bCs/>
                <w:color w:val="000000"/>
              </w:rPr>
            </w:pPr>
            <w:r>
              <w:rPr>
                <w:color w:val="000000"/>
              </w:rPr>
              <w:t>Responses should:</w:t>
            </w:r>
          </w:p>
          <w:p w14:paraId="704DAB8A" w14:textId="77777777" w:rsidR="00321490" w:rsidRDefault="00000000">
            <w:pPr>
              <w:numPr>
                <w:ilvl w:val="0"/>
                <w:numId w:val="6"/>
              </w:numPr>
              <w:pBdr>
                <w:top w:val="nil"/>
                <w:left w:val="nil"/>
                <w:bottom w:val="nil"/>
                <w:right w:val="nil"/>
                <w:between w:val="nil"/>
              </w:pBdr>
              <w:jc w:val="both"/>
              <w:rPr>
                <w:color w:val="000000"/>
              </w:rPr>
            </w:pPr>
            <w:r>
              <w:rPr>
                <w:color w:val="000000"/>
              </w:rPr>
              <w:t>Explain your approach to project planning, delivery, monitoring, and reporting to ensure adherence to time, cost, quality, and risk objectives.</w:t>
            </w:r>
          </w:p>
          <w:p w14:paraId="6EBAB2CF" w14:textId="77777777" w:rsidR="00321490" w:rsidRDefault="00000000">
            <w:pPr>
              <w:numPr>
                <w:ilvl w:val="0"/>
                <w:numId w:val="6"/>
              </w:numPr>
              <w:pBdr>
                <w:top w:val="nil"/>
                <w:left w:val="nil"/>
                <w:bottom w:val="nil"/>
                <w:right w:val="nil"/>
                <w:between w:val="nil"/>
              </w:pBdr>
              <w:jc w:val="both"/>
              <w:rPr>
                <w:color w:val="000000"/>
              </w:rPr>
            </w:pPr>
            <w:r>
              <w:rPr>
                <w:color w:val="000000"/>
              </w:rPr>
              <w:t>Describe how governance, stakeholder engagement, and communication will be managed across multiple project stages and institutions.</w:t>
            </w:r>
          </w:p>
          <w:p w14:paraId="0B6A9BC6" w14:textId="77777777" w:rsidR="00321490" w:rsidRDefault="00000000">
            <w:pPr>
              <w:numPr>
                <w:ilvl w:val="0"/>
                <w:numId w:val="6"/>
              </w:numPr>
              <w:pBdr>
                <w:top w:val="nil"/>
                <w:left w:val="nil"/>
                <w:bottom w:val="nil"/>
                <w:right w:val="nil"/>
                <w:between w:val="nil"/>
              </w:pBdr>
              <w:jc w:val="both"/>
              <w:rPr>
                <w:color w:val="000000"/>
              </w:rPr>
            </w:pPr>
            <w:r>
              <w:rPr>
                <w:color w:val="000000"/>
              </w:rPr>
              <w:t>Provide an example of how your organisation has successfully delivered a similar multidisciplinary or capital project, including how performance was measured and maintained.</w:t>
            </w:r>
          </w:p>
          <w:p w14:paraId="13E6B60D" w14:textId="77777777" w:rsidR="00321490" w:rsidRDefault="00000000">
            <w:pPr>
              <w:numPr>
                <w:ilvl w:val="0"/>
                <w:numId w:val="6"/>
              </w:numPr>
              <w:pBdr>
                <w:top w:val="nil"/>
                <w:left w:val="nil"/>
                <w:bottom w:val="nil"/>
                <w:right w:val="nil"/>
                <w:between w:val="nil"/>
              </w:pBdr>
              <w:jc w:val="both"/>
              <w:rPr>
                <w:color w:val="000000"/>
              </w:rPr>
            </w:pPr>
            <w:r>
              <w:rPr>
                <w:color w:val="000000"/>
              </w:rPr>
              <w:t>Outline your processes for ensuring compliance with relevant statutory and regulatory requirements, including CDM 2015, building regulations, and planning legislation.</w:t>
            </w:r>
          </w:p>
          <w:p w14:paraId="14E2D044" w14:textId="77777777" w:rsidR="00321490" w:rsidRDefault="00000000">
            <w:pPr>
              <w:numPr>
                <w:ilvl w:val="0"/>
                <w:numId w:val="6"/>
              </w:numPr>
              <w:pBdr>
                <w:top w:val="nil"/>
                <w:left w:val="nil"/>
                <w:bottom w:val="nil"/>
                <w:right w:val="nil"/>
                <w:between w:val="nil"/>
              </w:pBdr>
              <w:jc w:val="both"/>
              <w:rPr>
                <w:color w:val="000000"/>
              </w:rPr>
            </w:pPr>
            <w:r>
              <w:rPr>
                <w:color w:val="000000"/>
              </w:rPr>
              <w:t>Describe how digital tools (e.g. BIM, project management platforms, data dashboards) are used to enhance delivery efficiency, transparency, and decision-making.</w:t>
            </w:r>
          </w:p>
          <w:p w14:paraId="5C5C7560" w14:textId="77777777" w:rsidR="00321490" w:rsidRDefault="00000000">
            <w:pPr>
              <w:pBdr>
                <w:top w:val="nil"/>
                <w:left w:val="nil"/>
                <w:bottom w:val="nil"/>
                <w:right w:val="nil"/>
                <w:between w:val="nil"/>
              </w:pBdr>
              <w:jc w:val="both"/>
              <w:rPr>
                <w:color w:val="000000"/>
              </w:rPr>
            </w:pPr>
            <w:r>
              <w:rPr>
                <w:color w:val="000000"/>
              </w:rPr>
              <w:t>When describing your approach, consider how methods align with the needs of public sector clients and demonstrate adaptability to differing project scales and complexities.</w:t>
            </w:r>
          </w:p>
        </w:tc>
        <w:tc>
          <w:tcPr>
            <w:tcW w:w="1416" w:type="dxa"/>
            <w:vAlign w:val="center"/>
          </w:tcPr>
          <w:p w14:paraId="620FD850" w14:textId="77777777" w:rsidR="00321490" w:rsidRDefault="00000000">
            <w:pPr>
              <w:jc w:val="center"/>
              <w:rPr>
                <w:b/>
                <w:bCs/>
              </w:rPr>
            </w:pPr>
            <w:r>
              <w:rPr>
                <w:b/>
                <w:bCs/>
              </w:rPr>
              <w:t>30%</w:t>
            </w:r>
          </w:p>
        </w:tc>
      </w:tr>
      <w:tr w:rsidR="00321490" w14:paraId="51551A2A" w14:textId="77777777">
        <w:trPr>
          <w:trHeight w:val="1266"/>
        </w:trPr>
        <w:tc>
          <w:tcPr>
            <w:tcW w:w="851" w:type="dxa"/>
            <w:vAlign w:val="center"/>
          </w:tcPr>
          <w:p w14:paraId="7D6E73BD" w14:textId="77777777" w:rsidR="00321490" w:rsidRDefault="00000000">
            <w:pPr>
              <w:rPr>
                <w:b/>
                <w:bCs/>
              </w:rPr>
            </w:pPr>
            <w:r>
              <w:rPr>
                <w:b/>
                <w:bCs/>
              </w:rPr>
              <w:t>Q3</w:t>
            </w:r>
          </w:p>
        </w:tc>
        <w:tc>
          <w:tcPr>
            <w:tcW w:w="7089" w:type="dxa"/>
            <w:gridSpan w:val="3"/>
          </w:tcPr>
          <w:p w14:paraId="115B2029" w14:textId="77777777" w:rsidR="00321490" w:rsidRDefault="00000000">
            <w:pPr>
              <w:widowControl w:val="0"/>
              <w:pBdr>
                <w:top w:val="nil"/>
                <w:left w:val="nil"/>
                <w:bottom w:val="nil"/>
                <w:right w:val="nil"/>
                <w:between w:val="nil"/>
              </w:pBdr>
              <w:rPr>
                <w:color w:val="000000"/>
              </w:rPr>
            </w:pPr>
            <w:r>
              <w:rPr>
                <w:b/>
                <w:bCs/>
                <w:color w:val="000000"/>
              </w:rPr>
              <w:t>Collaboration across disciplines</w:t>
            </w:r>
            <w:r>
              <w:rPr>
                <w:color w:val="000000"/>
              </w:rPr>
              <w:br/>
              <w:t xml:space="preserve">Describe how you would collaborate effectively with other consultants, contractors, and stakeholders where projects require multi-disciplinary input. </w:t>
            </w:r>
          </w:p>
          <w:p w14:paraId="6FED7A2A" w14:textId="77777777" w:rsidR="00321490" w:rsidRDefault="00000000">
            <w:pPr>
              <w:numPr>
                <w:ilvl w:val="0"/>
                <w:numId w:val="7"/>
              </w:numPr>
              <w:pBdr>
                <w:top w:val="nil"/>
                <w:left w:val="nil"/>
                <w:bottom w:val="nil"/>
                <w:right w:val="nil"/>
                <w:between w:val="nil"/>
              </w:pBdr>
              <w:jc w:val="both"/>
              <w:rPr>
                <w:color w:val="000000"/>
              </w:rPr>
            </w:pPr>
            <w:r>
              <w:rPr>
                <w:color w:val="000000"/>
              </w:rPr>
              <w:t xml:space="preserve">Responses should be </w:t>
            </w:r>
            <w:r>
              <w:rPr>
                <w:b/>
                <w:bCs/>
                <w:color w:val="000000"/>
              </w:rPr>
              <w:t>proportionate to the Lot(s) tendered for</w:t>
            </w:r>
            <w:r>
              <w:rPr>
                <w:color w:val="000000"/>
              </w:rPr>
              <w:t xml:space="preserve">. Tenderers bidding for a single discipline are </w:t>
            </w:r>
            <w:r>
              <w:rPr>
                <w:b/>
                <w:bCs/>
                <w:color w:val="000000"/>
              </w:rPr>
              <w:t>not expected to demonstrate in-house multi-disciplinary capability</w:t>
            </w:r>
            <w:r>
              <w:rPr>
                <w:color w:val="000000"/>
              </w:rPr>
              <w:t xml:space="preserve"> but should outline how they work collaboratively with others where required. Explain how you will coordinate between architectural, M&amp;E, cost, and project management disciplines to ensure consistent and coherent outputs.</w:t>
            </w:r>
          </w:p>
          <w:p w14:paraId="0474A315" w14:textId="77777777" w:rsidR="00321490" w:rsidRDefault="00000000">
            <w:pPr>
              <w:numPr>
                <w:ilvl w:val="0"/>
                <w:numId w:val="7"/>
              </w:numPr>
              <w:pBdr>
                <w:top w:val="nil"/>
                <w:left w:val="nil"/>
                <w:bottom w:val="nil"/>
                <w:right w:val="nil"/>
                <w:between w:val="nil"/>
              </w:pBdr>
              <w:jc w:val="both"/>
              <w:rPr>
                <w:color w:val="000000"/>
              </w:rPr>
            </w:pPr>
            <w:r>
              <w:rPr>
                <w:color w:val="000000"/>
              </w:rPr>
              <w:t>Describe how you would manage the Lead Consultant role (or work with one), ensuring integration of deliverables and clear lines of accountability.</w:t>
            </w:r>
          </w:p>
          <w:p w14:paraId="09A11FFE" w14:textId="77777777" w:rsidR="00321490" w:rsidRDefault="00000000">
            <w:pPr>
              <w:numPr>
                <w:ilvl w:val="0"/>
                <w:numId w:val="7"/>
              </w:numPr>
              <w:pBdr>
                <w:top w:val="nil"/>
                <w:left w:val="nil"/>
                <w:bottom w:val="nil"/>
                <w:right w:val="nil"/>
                <w:between w:val="nil"/>
              </w:pBdr>
              <w:jc w:val="both"/>
              <w:rPr>
                <w:color w:val="000000"/>
              </w:rPr>
            </w:pPr>
            <w:r>
              <w:rPr>
                <w:color w:val="000000"/>
              </w:rPr>
              <w:t>Provide an example of a project where you successfully facilitated multidisciplinary collaboration, highlighting challenges, solutions, and outcomes.</w:t>
            </w:r>
          </w:p>
          <w:p w14:paraId="05551211" w14:textId="77777777" w:rsidR="00321490" w:rsidRDefault="00000000">
            <w:pPr>
              <w:numPr>
                <w:ilvl w:val="0"/>
                <w:numId w:val="7"/>
              </w:numPr>
              <w:pBdr>
                <w:top w:val="nil"/>
                <w:left w:val="nil"/>
                <w:bottom w:val="nil"/>
                <w:right w:val="nil"/>
                <w:between w:val="nil"/>
              </w:pBdr>
              <w:jc w:val="both"/>
              <w:rPr>
                <w:color w:val="000000"/>
              </w:rPr>
            </w:pPr>
            <w:r>
              <w:rPr>
                <w:color w:val="000000"/>
              </w:rPr>
              <w:t>Outline your approach to resolving conflicts, managing competing priorities, and ensuring continuous improvement across teams.</w:t>
            </w:r>
          </w:p>
          <w:p w14:paraId="2BA2D1E5" w14:textId="77777777" w:rsidR="00321490" w:rsidRDefault="00000000">
            <w:pPr>
              <w:numPr>
                <w:ilvl w:val="0"/>
                <w:numId w:val="7"/>
              </w:numPr>
              <w:pBdr>
                <w:top w:val="nil"/>
                <w:left w:val="nil"/>
                <w:bottom w:val="nil"/>
                <w:right w:val="nil"/>
                <w:between w:val="nil"/>
              </w:pBdr>
              <w:jc w:val="both"/>
              <w:rPr>
                <w:color w:val="000000"/>
              </w:rPr>
            </w:pPr>
            <w:r>
              <w:rPr>
                <w:color w:val="000000"/>
              </w:rPr>
              <w:lastRenderedPageBreak/>
              <w:t>Describe how you promote knowledge sharing, openness, and learning both within your organisation and with client partners.</w:t>
            </w:r>
          </w:p>
          <w:p w14:paraId="205B0F1E" w14:textId="77777777" w:rsidR="00321490" w:rsidRDefault="00000000">
            <w:pPr>
              <w:pBdr>
                <w:top w:val="nil"/>
                <w:left w:val="nil"/>
                <w:bottom w:val="nil"/>
                <w:right w:val="nil"/>
                <w:between w:val="nil"/>
              </w:pBdr>
              <w:jc w:val="both"/>
              <w:rPr>
                <w:color w:val="000000"/>
              </w:rPr>
            </w:pPr>
            <w:r>
              <w:rPr>
                <w:color w:val="000000"/>
              </w:rPr>
              <w:t>When providing examples, refer to your communication methods, information management systems, and collaboration frameworks.</w:t>
            </w:r>
          </w:p>
        </w:tc>
        <w:tc>
          <w:tcPr>
            <w:tcW w:w="1416" w:type="dxa"/>
            <w:vAlign w:val="center"/>
          </w:tcPr>
          <w:p w14:paraId="605FABF7" w14:textId="77777777" w:rsidR="00321490" w:rsidRDefault="00000000">
            <w:pPr>
              <w:jc w:val="center"/>
              <w:rPr>
                <w:b/>
                <w:bCs/>
              </w:rPr>
            </w:pPr>
            <w:r>
              <w:rPr>
                <w:b/>
                <w:bCs/>
              </w:rPr>
              <w:lastRenderedPageBreak/>
              <w:t>10%</w:t>
            </w:r>
          </w:p>
        </w:tc>
      </w:tr>
      <w:tr w:rsidR="00321490" w14:paraId="6A467708" w14:textId="77777777">
        <w:tc>
          <w:tcPr>
            <w:tcW w:w="851" w:type="dxa"/>
            <w:vAlign w:val="center"/>
          </w:tcPr>
          <w:p w14:paraId="48D9ABA1" w14:textId="77777777" w:rsidR="00321490" w:rsidRDefault="00000000">
            <w:pPr>
              <w:rPr>
                <w:b/>
                <w:bCs/>
              </w:rPr>
            </w:pPr>
            <w:r>
              <w:rPr>
                <w:b/>
                <w:bCs/>
              </w:rPr>
              <w:t>Q4</w:t>
            </w:r>
          </w:p>
        </w:tc>
        <w:tc>
          <w:tcPr>
            <w:tcW w:w="7089" w:type="dxa"/>
            <w:gridSpan w:val="3"/>
          </w:tcPr>
          <w:p w14:paraId="619A0851" w14:textId="77777777" w:rsidR="00321490" w:rsidRDefault="00000000">
            <w:pPr>
              <w:pBdr>
                <w:top w:val="nil"/>
                <w:left w:val="nil"/>
                <w:bottom w:val="nil"/>
                <w:right w:val="nil"/>
                <w:between w:val="nil"/>
              </w:pBdr>
              <w:jc w:val="both"/>
              <w:rPr>
                <w:b/>
                <w:bCs/>
                <w:color w:val="000000"/>
              </w:rPr>
            </w:pPr>
            <w:r>
              <w:rPr>
                <w:b/>
                <w:bCs/>
                <w:color w:val="000000"/>
              </w:rPr>
              <w:t>Resourcing and Resilience</w:t>
            </w:r>
          </w:p>
          <w:p w14:paraId="6D3DFA8B" w14:textId="77777777" w:rsidR="00321490" w:rsidRDefault="00000000">
            <w:pPr>
              <w:pBdr>
                <w:top w:val="nil"/>
                <w:left w:val="nil"/>
                <w:bottom w:val="nil"/>
                <w:right w:val="nil"/>
                <w:between w:val="nil"/>
              </w:pBdr>
              <w:jc w:val="both"/>
              <w:rPr>
                <w:color w:val="000000"/>
              </w:rPr>
            </w:pPr>
            <w:r>
              <w:rPr>
                <w:color w:val="000000"/>
              </w:rPr>
              <w:t>Tenderers are asked to demonstrate their capacity, capability, and resilience to deliver services effectively throughout the framework term.</w:t>
            </w:r>
          </w:p>
          <w:p w14:paraId="7DC18EA5" w14:textId="77777777" w:rsidR="00321490" w:rsidRDefault="00000000">
            <w:pPr>
              <w:pBdr>
                <w:top w:val="nil"/>
                <w:left w:val="nil"/>
                <w:bottom w:val="nil"/>
                <w:right w:val="nil"/>
                <w:between w:val="nil"/>
              </w:pBdr>
              <w:jc w:val="both"/>
              <w:rPr>
                <w:b/>
                <w:bCs/>
                <w:color w:val="000000"/>
              </w:rPr>
            </w:pPr>
            <w:r>
              <w:rPr>
                <w:color w:val="000000"/>
              </w:rPr>
              <w:t>Responses should:</w:t>
            </w:r>
          </w:p>
          <w:p w14:paraId="058A3C5E" w14:textId="77777777" w:rsidR="00321490" w:rsidRDefault="00000000">
            <w:pPr>
              <w:numPr>
                <w:ilvl w:val="0"/>
                <w:numId w:val="8"/>
              </w:numPr>
              <w:pBdr>
                <w:top w:val="nil"/>
                <w:left w:val="nil"/>
                <w:bottom w:val="nil"/>
                <w:right w:val="nil"/>
                <w:between w:val="nil"/>
              </w:pBdr>
              <w:jc w:val="both"/>
              <w:rPr>
                <w:color w:val="000000"/>
              </w:rPr>
            </w:pPr>
            <w:r>
              <w:rPr>
                <w:color w:val="000000"/>
              </w:rPr>
              <w:t>Provide details of your proposed team structure, including key personnel, qualifications, and relevant professional memberships (e.g., RICS, RIBA, CIOB, CIBSE).</w:t>
            </w:r>
          </w:p>
          <w:p w14:paraId="233A8F55" w14:textId="77777777" w:rsidR="00321490" w:rsidRDefault="00000000">
            <w:pPr>
              <w:numPr>
                <w:ilvl w:val="0"/>
                <w:numId w:val="8"/>
              </w:numPr>
              <w:pBdr>
                <w:top w:val="nil"/>
                <w:left w:val="nil"/>
                <w:bottom w:val="nil"/>
                <w:right w:val="nil"/>
                <w:between w:val="nil"/>
              </w:pBdr>
              <w:jc w:val="both"/>
              <w:rPr>
                <w:color w:val="000000"/>
              </w:rPr>
            </w:pPr>
            <w:r>
              <w:rPr>
                <w:color w:val="000000"/>
              </w:rPr>
              <w:t>Please provide full details of their proposed supply chain, including the names, roles, and disciplines of all sub-consultants, delivery partners, or specialist advisors intended to be engaged under this Framework.</w:t>
            </w:r>
          </w:p>
          <w:p w14:paraId="189977AA" w14:textId="77777777" w:rsidR="00321490" w:rsidRDefault="00000000">
            <w:pPr>
              <w:numPr>
                <w:ilvl w:val="0"/>
                <w:numId w:val="8"/>
              </w:numPr>
              <w:pBdr>
                <w:top w:val="nil"/>
                <w:left w:val="nil"/>
                <w:bottom w:val="nil"/>
                <w:right w:val="nil"/>
                <w:between w:val="nil"/>
              </w:pBdr>
              <w:jc w:val="both"/>
              <w:rPr>
                <w:color w:val="000000"/>
              </w:rPr>
            </w:pPr>
            <w:r>
              <w:rPr>
                <w:color w:val="000000"/>
              </w:rPr>
              <w:t>Explain how resources will be allocated and managed across concurrent projects or multiple institutional clients.</w:t>
            </w:r>
          </w:p>
          <w:p w14:paraId="529068AF" w14:textId="77777777" w:rsidR="00321490" w:rsidRDefault="00000000">
            <w:pPr>
              <w:numPr>
                <w:ilvl w:val="0"/>
                <w:numId w:val="8"/>
              </w:numPr>
              <w:pBdr>
                <w:top w:val="nil"/>
                <w:left w:val="nil"/>
                <w:bottom w:val="nil"/>
                <w:right w:val="nil"/>
                <w:between w:val="nil"/>
              </w:pBdr>
              <w:jc w:val="both"/>
              <w:rPr>
                <w:color w:val="000000"/>
              </w:rPr>
            </w:pPr>
            <w:r>
              <w:rPr>
                <w:color w:val="000000"/>
              </w:rPr>
              <w:t>Describe your succession planning and staff development arrangements to ensure continuity and quality of service.</w:t>
            </w:r>
          </w:p>
          <w:p w14:paraId="090CD6B2" w14:textId="77777777" w:rsidR="00321490" w:rsidRDefault="00000000">
            <w:pPr>
              <w:numPr>
                <w:ilvl w:val="0"/>
                <w:numId w:val="8"/>
              </w:numPr>
              <w:pBdr>
                <w:top w:val="nil"/>
                <w:left w:val="nil"/>
                <w:bottom w:val="nil"/>
                <w:right w:val="nil"/>
                <w:between w:val="nil"/>
              </w:pBdr>
              <w:jc w:val="both"/>
              <w:rPr>
                <w:color w:val="000000"/>
              </w:rPr>
            </w:pPr>
            <w:r>
              <w:rPr>
                <w:color w:val="000000"/>
              </w:rPr>
              <w:t>Outline your business continuity and risk management measures, including how you maintain service delivery during unforeseen events (e.g. staff absence, market disruption, or system failure).</w:t>
            </w:r>
          </w:p>
          <w:p w14:paraId="4C952B54" w14:textId="77777777" w:rsidR="00321490" w:rsidRDefault="00000000">
            <w:pPr>
              <w:numPr>
                <w:ilvl w:val="0"/>
                <w:numId w:val="8"/>
              </w:numPr>
              <w:pBdr>
                <w:top w:val="nil"/>
                <w:left w:val="nil"/>
                <w:bottom w:val="nil"/>
                <w:right w:val="nil"/>
                <w:between w:val="nil"/>
              </w:pBdr>
              <w:jc w:val="both"/>
              <w:rPr>
                <w:color w:val="000000"/>
              </w:rPr>
            </w:pPr>
            <w:r>
              <w:rPr>
                <w:color w:val="000000"/>
              </w:rPr>
              <w:t>Provide an example of a project where resource resilience or proactive management was key to successful delivery.</w:t>
            </w:r>
          </w:p>
          <w:p w14:paraId="11AC05FE" w14:textId="77777777" w:rsidR="00321490" w:rsidRDefault="00000000">
            <w:pPr>
              <w:numPr>
                <w:ilvl w:val="0"/>
                <w:numId w:val="8"/>
              </w:numPr>
              <w:pBdr>
                <w:top w:val="nil"/>
                <w:left w:val="nil"/>
                <w:bottom w:val="nil"/>
                <w:right w:val="nil"/>
                <w:between w:val="nil"/>
              </w:pBdr>
              <w:jc w:val="both"/>
              <w:rPr>
                <w:color w:val="000000"/>
              </w:rPr>
            </w:pPr>
            <w:r>
              <w:rPr>
                <w:color w:val="000000"/>
              </w:rPr>
              <w:t xml:space="preserve">Responses should be proportionate to the Lot(s) being bid for. </w:t>
            </w:r>
          </w:p>
          <w:p w14:paraId="0F6E97E6" w14:textId="77777777" w:rsidR="00321490" w:rsidRDefault="00000000">
            <w:pPr>
              <w:pBdr>
                <w:top w:val="nil"/>
                <w:left w:val="nil"/>
                <w:bottom w:val="nil"/>
                <w:right w:val="nil"/>
                <w:between w:val="nil"/>
              </w:pBdr>
              <w:jc w:val="both"/>
              <w:rPr>
                <w:color w:val="000000"/>
              </w:rPr>
            </w:pPr>
            <w:r>
              <w:rPr>
                <w:color w:val="000000"/>
              </w:rPr>
              <w:t>When responding, tenderers should evidence flexibility, scalability, and the ability to maintain service standards under changing circumstances.</w:t>
            </w:r>
          </w:p>
        </w:tc>
        <w:tc>
          <w:tcPr>
            <w:tcW w:w="1416" w:type="dxa"/>
            <w:vAlign w:val="center"/>
          </w:tcPr>
          <w:p w14:paraId="20C615FE" w14:textId="77777777" w:rsidR="00321490" w:rsidRDefault="00000000">
            <w:pPr>
              <w:jc w:val="center"/>
              <w:rPr>
                <w:b/>
                <w:bCs/>
              </w:rPr>
            </w:pPr>
            <w:r>
              <w:rPr>
                <w:b/>
                <w:bCs/>
              </w:rPr>
              <w:t>20%</w:t>
            </w:r>
          </w:p>
        </w:tc>
      </w:tr>
      <w:tr w:rsidR="00321490" w14:paraId="2E7BFFED" w14:textId="77777777">
        <w:tc>
          <w:tcPr>
            <w:tcW w:w="851" w:type="dxa"/>
            <w:vAlign w:val="center"/>
          </w:tcPr>
          <w:p w14:paraId="2C514BDE" w14:textId="77777777" w:rsidR="00321490" w:rsidRDefault="00000000">
            <w:pPr>
              <w:rPr>
                <w:b/>
                <w:bCs/>
              </w:rPr>
            </w:pPr>
            <w:r>
              <w:rPr>
                <w:b/>
                <w:bCs/>
              </w:rPr>
              <w:t>Q5</w:t>
            </w:r>
          </w:p>
        </w:tc>
        <w:tc>
          <w:tcPr>
            <w:tcW w:w="7089" w:type="dxa"/>
            <w:gridSpan w:val="3"/>
          </w:tcPr>
          <w:p w14:paraId="45D854F2" w14:textId="77777777" w:rsidR="00321490" w:rsidRDefault="00000000">
            <w:pPr>
              <w:pBdr>
                <w:top w:val="nil"/>
                <w:left w:val="nil"/>
                <w:bottom w:val="nil"/>
                <w:right w:val="nil"/>
                <w:between w:val="nil"/>
              </w:pBdr>
              <w:rPr>
                <w:b/>
                <w:bCs/>
                <w:color w:val="000000"/>
              </w:rPr>
            </w:pPr>
            <w:r>
              <w:rPr>
                <w:b/>
                <w:bCs/>
                <w:color w:val="000000"/>
              </w:rPr>
              <w:t>Added Value</w:t>
            </w:r>
          </w:p>
          <w:p w14:paraId="173FA4D4" w14:textId="77777777" w:rsidR="00321490" w:rsidRDefault="00000000">
            <w:pPr>
              <w:jc w:val="both"/>
            </w:pPr>
            <w:r>
              <w:t>Can you please provide details of any other goods / services / benefits your organisation could offer, over and above the core requirements of this brief, that will add value to your proposal.</w:t>
            </w:r>
          </w:p>
        </w:tc>
        <w:tc>
          <w:tcPr>
            <w:tcW w:w="1416" w:type="dxa"/>
            <w:vAlign w:val="center"/>
          </w:tcPr>
          <w:p w14:paraId="7FA3157B" w14:textId="77777777" w:rsidR="00321490" w:rsidRDefault="00000000">
            <w:pPr>
              <w:jc w:val="center"/>
              <w:rPr>
                <w:b/>
                <w:bCs/>
              </w:rPr>
            </w:pPr>
            <w:r>
              <w:rPr>
                <w:b/>
                <w:bCs/>
              </w:rPr>
              <w:t>10%</w:t>
            </w:r>
          </w:p>
        </w:tc>
      </w:tr>
      <w:tr w:rsidR="00321490" w14:paraId="3EEA3056" w14:textId="77777777">
        <w:tc>
          <w:tcPr>
            <w:tcW w:w="851" w:type="dxa"/>
            <w:vAlign w:val="center"/>
          </w:tcPr>
          <w:p w14:paraId="661604D5" w14:textId="77777777" w:rsidR="00321490" w:rsidRDefault="00000000">
            <w:pPr>
              <w:jc w:val="center"/>
              <w:rPr>
                <w:b/>
                <w:bCs/>
              </w:rPr>
            </w:pPr>
            <w:r>
              <w:rPr>
                <w:b/>
                <w:bCs/>
              </w:rPr>
              <w:t>Q6</w:t>
            </w:r>
          </w:p>
        </w:tc>
        <w:tc>
          <w:tcPr>
            <w:tcW w:w="7089" w:type="dxa"/>
            <w:gridSpan w:val="3"/>
          </w:tcPr>
          <w:p w14:paraId="75C44222" w14:textId="77777777" w:rsidR="00321490" w:rsidRDefault="00000000">
            <w:pPr>
              <w:pBdr>
                <w:top w:val="nil"/>
                <w:left w:val="nil"/>
                <w:bottom w:val="nil"/>
                <w:right w:val="nil"/>
                <w:between w:val="nil"/>
              </w:pBdr>
              <w:jc w:val="both"/>
              <w:rPr>
                <w:b/>
                <w:bCs/>
                <w:color w:val="000000"/>
              </w:rPr>
            </w:pPr>
            <w:r>
              <w:rPr>
                <w:b/>
                <w:bCs/>
                <w:color w:val="000000"/>
              </w:rPr>
              <w:t>Sustainability and Social Value Contributions</w:t>
            </w:r>
          </w:p>
          <w:p w14:paraId="0529FBA1" w14:textId="77777777" w:rsidR="00321490" w:rsidRDefault="00000000">
            <w:pPr>
              <w:pBdr>
                <w:top w:val="nil"/>
                <w:left w:val="nil"/>
                <w:bottom w:val="nil"/>
                <w:right w:val="nil"/>
                <w:between w:val="nil"/>
              </w:pBdr>
              <w:jc w:val="both"/>
              <w:rPr>
                <w:b/>
                <w:bCs/>
                <w:color w:val="000000"/>
              </w:rPr>
            </w:pPr>
            <w:r>
              <w:rPr>
                <w:color w:val="000000"/>
              </w:rPr>
              <w:t>Tenderers are asked to demonstrate how their organisation supports sustainability, carbon reduction, and social value outcomes in line with the Welsh Procurement Act 2023 and the Well-being of Future Generations (Wales) Act 2015.</w:t>
            </w:r>
          </w:p>
          <w:p w14:paraId="36A70AE8" w14:textId="77777777" w:rsidR="00321490" w:rsidRDefault="00000000">
            <w:pPr>
              <w:pBdr>
                <w:top w:val="nil"/>
                <w:left w:val="nil"/>
                <w:bottom w:val="nil"/>
                <w:right w:val="nil"/>
                <w:between w:val="nil"/>
              </w:pBdr>
              <w:jc w:val="both"/>
              <w:rPr>
                <w:color w:val="000000"/>
              </w:rPr>
            </w:pPr>
            <w:r>
              <w:rPr>
                <w:color w:val="000000"/>
              </w:rPr>
              <w:t>Responses should:</w:t>
            </w:r>
          </w:p>
          <w:p w14:paraId="415A41B2" w14:textId="77777777" w:rsidR="00321490" w:rsidRDefault="00000000">
            <w:pPr>
              <w:numPr>
                <w:ilvl w:val="0"/>
                <w:numId w:val="9"/>
              </w:numPr>
              <w:pBdr>
                <w:top w:val="nil"/>
                <w:left w:val="nil"/>
                <w:bottom w:val="nil"/>
                <w:right w:val="nil"/>
                <w:between w:val="nil"/>
              </w:pBdr>
              <w:jc w:val="both"/>
              <w:rPr>
                <w:color w:val="000000"/>
              </w:rPr>
            </w:pPr>
            <w:r>
              <w:rPr>
                <w:color w:val="000000"/>
              </w:rPr>
              <w:t>Explain how sustainability and carbon reduction principles are embedded into your service delivery, from planning and design through to completion.</w:t>
            </w:r>
          </w:p>
          <w:p w14:paraId="3E971438" w14:textId="77777777" w:rsidR="00321490" w:rsidRDefault="00000000">
            <w:pPr>
              <w:numPr>
                <w:ilvl w:val="0"/>
                <w:numId w:val="9"/>
              </w:numPr>
              <w:pBdr>
                <w:top w:val="nil"/>
                <w:left w:val="nil"/>
                <w:bottom w:val="nil"/>
                <w:right w:val="nil"/>
                <w:between w:val="nil"/>
              </w:pBdr>
              <w:jc w:val="both"/>
              <w:rPr>
                <w:color w:val="000000"/>
              </w:rPr>
            </w:pPr>
            <w:r>
              <w:rPr>
                <w:color w:val="000000"/>
              </w:rPr>
              <w:t>Provide examples of projects that have supported clients’ net-zero or decarbonisation objectives.</w:t>
            </w:r>
          </w:p>
          <w:p w14:paraId="44EF77EB" w14:textId="77777777" w:rsidR="00321490" w:rsidRDefault="00000000">
            <w:pPr>
              <w:numPr>
                <w:ilvl w:val="0"/>
                <w:numId w:val="9"/>
              </w:numPr>
              <w:pBdr>
                <w:top w:val="nil"/>
                <w:left w:val="nil"/>
                <w:bottom w:val="nil"/>
                <w:right w:val="nil"/>
                <w:between w:val="nil"/>
              </w:pBdr>
              <w:jc w:val="both"/>
              <w:rPr>
                <w:color w:val="000000"/>
              </w:rPr>
            </w:pPr>
            <w:r>
              <w:rPr>
                <w:color w:val="000000"/>
              </w:rPr>
              <w:t>Provide a short plan outlining how your organisation will contribute to the local and university community through this contract. Suggestions include student engagement, support for local suppliers, or staff development opportunities.</w:t>
            </w:r>
          </w:p>
          <w:p w14:paraId="31D84877" w14:textId="77777777" w:rsidR="00321490" w:rsidRDefault="00000000">
            <w:pPr>
              <w:numPr>
                <w:ilvl w:val="0"/>
                <w:numId w:val="9"/>
              </w:numPr>
              <w:pBdr>
                <w:top w:val="nil"/>
                <w:left w:val="nil"/>
                <w:bottom w:val="nil"/>
                <w:right w:val="nil"/>
                <w:between w:val="nil"/>
              </w:pBdr>
              <w:jc w:val="both"/>
              <w:rPr>
                <w:color w:val="000000"/>
              </w:rPr>
            </w:pPr>
            <w:r>
              <w:rPr>
                <w:color w:val="000000"/>
              </w:rPr>
              <w:t>Outline how your organisation ensures ethical and transparent supply chains.</w:t>
            </w:r>
          </w:p>
          <w:p w14:paraId="5160CBC1" w14:textId="77777777" w:rsidR="00321490" w:rsidRDefault="00000000">
            <w:pPr>
              <w:numPr>
                <w:ilvl w:val="0"/>
                <w:numId w:val="9"/>
              </w:numPr>
              <w:pBdr>
                <w:top w:val="nil"/>
                <w:left w:val="nil"/>
                <w:bottom w:val="nil"/>
                <w:right w:val="nil"/>
                <w:between w:val="nil"/>
              </w:pBdr>
              <w:jc w:val="both"/>
              <w:rPr>
                <w:color w:val="000000"/>
              </w:rPr>
            </w:pPr>
            <w:r>
              <w:rPr>
                <w:color w:val="000000"/>
              </w:rPr>
              <w:t>Provide details of any environmental management systems, accreditations, or reporting mechanisms used to monitor performance.</w:t>
            </w:r>
          </w:p>
          <w:p w14:paraId="097592BE" w14:textId="77777777" w:rsidR="00321490" w:rsidRDefault="00000000">
            <w:pPr>
              <w:pBdr>
                <w:top w:val="nil"/>
                <w:left w:val="nil"/>
                <w:bottom w:val="nil"/>
                <w:right w:val="nil"/>
                <w:between w:val="nil"/>
              </w:pBdr>
              <w:jc w:val="both"/>
              <w:rPr>
                <w:color w:val="000000"/>
              </w:rPr>
            </w:pPr>
            <w:r>
              <w:rPr>
                <w:color w:val="000000"/>
              </w:rPr>
              <w:t>When describing outcomes, consider both direct and indirect impacts — e.g. skills development, inclusive employment, or local economic benefits.</w:t>
            </w:r>
          </w:p>
        </w:tc>
        <w:tc>
          <w:tcPr>
            <w:tcW w:w="1416" w:type="dxa"/>
            <w:vAlign w:val="center"/>
          </w:tcPr>
          <w:p w14:paraId="7E8B3E83" w14:textId="77777777" w:rsidR="00321490" w:rsidRDefault="00000000">
            <w:pPr>
              <w:jc w:val="center"/>
              <w:rPr>
                <w:b/>
                <w:bCs/>
              </w:rPr>
            </w:pPr>
            <w:r>
              <w:rPr>
                <w:b/>
                <w:bCs/>
              </w:rPr>
              <w:t>10%</w:t>
            </w:r>
          </w:p>
        </w:tc>
      </w:tr>
    </w:tbl>
    <w:p w14:paraId="394D19C0" w14:textId="77777777" w:rsidR="00321490" w:rsidRDefault="00321490"/>
    <w:p w14:paraId="5DE1B1AA" w14:textId="77777777" w:rsidR="00321490" w:rsidRDefault="00321490"/>
    <w:p w14:paraId="3669BB92" w14:textId="77777777" w:rsidR="00321490" w:rsidRDefault="00000000">
      <w:pPr>
        <w:pStyle w:val="Heading1"/>
        <w:numPr>
          <w:ilvl w:val="0"/>
          <w:numId w:val="1"/>
        </w:numPr>
      </w:pPr>
      <w:bookmarkStart w:id="43" w:name="_Toc224048921"/>
      <w:r>
        <w:t>Appendix B – Pricing Schedule</w:t>
      </w:r>
      <w:bookmarkEnd w:id="43"/>
    </w:p>
    <w:p w14:paraId="114DB0B3" w14:textId="77777777" w:rsidR="00321490" w:rsidRDefault="00000000">
      <w:pPr>
        <w:jc w:val="both"/>
        <w:rPr>
          <w:b/>
          <w:bCs/>
        </w:rPr>
      </w:pPr>
      <w:r>
        <w:rPr>
          <w:b/>
          <w:bCs/>
        </w:rPr>
        <w:t xml:space="preserve">Please read this section carefully, including the guidance included on the ‘Introduction’ tab of the Appendix B – Pricing Schedule. </w:t>
      </w:r>
    </w:p>
    <w:p w14:paraId="6C8082A4" w14:textId="77777777" w:rsidR="00321490" w:rsidRDefault="00321490">
      <w:pPr>
        <w:jc w:val="both"/>
        <w:rPr>
          <w:b/>
          <w:bCs/>
        </w:rPr>
      </w:pPr>
    </w:p>
    <w:p w14:paraId="1920AF96" w14:textId="77777777" w:rsidR="00321490" w:rsidRDefault="00000000">
      <w:pPr>
        <w:jc w:val="both"/>
      </w:pPr>
      <w:r>
        <w:t>Bidders must clearly describe the activities required to deliver each work package, including the estimated time commitment and a full breakdown of associated costs.</w:t>
      </w:r>
    </w:p>
    <w:p w14:paraId="15FCD773" w14:textId="77777777" w:rsidR="00321490" w:rsidRDefault="00321490">
      <w:pPr>
        <w:jc w:val="both"/>
      </w:pPr>
    </w:p>
    <w:p w14:paraId="1FE214F8" w14:textId="77777777" w:rsidR="00321490" w:rsidRDefault="00000000">
      <w:pPr>
        <w:jc w:val="both"/>
      </w:pPr>
      <w:r>
        <w:t>All prices submitted must be fully inclusive of any charges to the University, including (but not limited to) consumables, travel, subsistence, printing, overheads, and any other related expenses.</w:t>
      </w:r>
    </w:p>
    <w:p w14:paraId="3F4B3ECB" w14:textId="77777777" w:rsidR="00321490" w:rsidRDefault="00321490">
      <w:pPr>
        <w:jc w:val="both"/>
      </w:pPr>
    </w:p>
    <w:p w14:paraId="44B4BD46" w14:textId="77777777" w:rsidR="00321490" w:rsidRDefault="00000000">
      <w:pPr>
        <w:jc w:val="both"/>
      </w:pPr>
      <w:r>
        <w:t>A Working Day is defined as a minimum of 8 hours.</w:t>
      </w:r>
    </w:p>
    <w:p w14:paraId="64CE03DD" w14:textId="77777777" w:rsidR="00321490" w:rsidRDefault="00321490">
      <w:pPr>
        <w:jc w:val="both"/>
      </w:pPr>
    </w:p>
    <w:p w14:paraId="4E772288" w14:textId="77777777" w:rsidR="00321490" w:rsidRDefault="00000000">
      <w:pPr>
        <w:jc w:val="both"/>
      </w:pPr>
      <w:r>
        <w:t>To ensure fairness and consistency in evaluation, pricing submissions will be assessed using a common methodology across all Lots, enabling direct comparison between bids.</w:t>
      </w:r>
    </w:p>
    <w:p w14:paraId="4B748ECD" w14:textId="77777777" w:rsidR="00321490" w:rsidRDefault="00321490">
      <w:pPr>
        <w:jc w:val="both"/>
      </w:pPr>
    </w:p>
    <w:p w14:paraId="51972EAE" w14:textId="77777777" w:rsidR="00321490" w:rsidRDefault="00000000">
      <w:pPr>
        <w:jc w:val="both"/>
      </w:pPr>
      <w:r>
        <w:t>Bidders must return the pricing form in the format provided, using the designated sections to supply detailed and accurate information.</w:t>
      </w:r>
    </w:p>
    <w:p w14:paraId="2FE6ABBE" w14:textId="77777777" w:rsidR="00321490" w:rsidRDefault="00321490">
      <w:pPr>
        <w:jc w:val="both"/>
      </w:pPr>
    </w:p>
    <w:p w14:paraId="3F576C65" w14:textId="77777777" w:rsidR="00321490" w:rsidRDefault="00000000">
      <w:pPr>
        <w:jc w:val="both"/>
      </w:pPr>
      <w:r>
        <w:t>The lowest total price (calculated as the sum of all cost elements) will receive full marks.</w:t>
      </w:r>
    </w:p>
    <w:p w14:paraId="17E62667" w14:textId="77777777" w:rsidR="00321490" w:rsidRDefault="00321490">
      <w:pPr>
        <w:jc w:val="both"/>
      </w:pPr>
    </w:p>
    <w:p w14:paraId="735BEA5F" w14:textId="77777777" w:rsidR="00321490" w:rsidRDefault="00000000">
      <w:pPr>
        <w:jc w:val="both"/>
      </w:pPr>
      <w:r>
        <w:t>All other bids will be scored on a pro-rata basis relative to the lowest priced submission.</w:t>
      </w:r>
    </w:p>
    <w:p w14:paraId="283B3E1E" w14:textId="77777777" w:rsidR="00321490" w:rsidRDefault="00321490">
      <w:pPr>
        <w:jc w:val="both"/>
      </w:pPr>
    </w:p>
    <w:p w14:paraId="03CAC544" w14:textId="77777777" w:rsidR="00321490" w:rsidRDefault="00000000">
      <w:pPr>
        <w:jc w:val="both"/>
      </w:pPr>
      <w:r>
        <w:t>Where cost information is omitted, the University reserves the right to apply the average value derived from other qualifying tenders for the relevant item.</w:t>
      </w:r>
    </w:p>
    <w:p w14:paraId="14FE764E" w14:textId="77777777" w:rsidR="00321490" w:rsidRDefault="00321490">
      <w:pPr>
        <w:jc w:val="both"/>
      </w:pPr>
    </w:p>
    <w:p w14:paraId="010D5572" w14:textId="77777777" w:rsidR="00321490" w:rsidRDefault="00000000">
      <w:pPr>
        <w:jc w:val="both"/>
      </w:pPr>
      <w:r>
        <w:t xml:space="preserve">For the avoidance of doubt: </w:t>
      </w:r>
    </w:p>
    <w:p w14:paraId="7793B859" w14:textId="77777777" w:rsidR="00321490" w:rsidRDefault="00000000">
      <w:pPr>
        <w:numPr>
          <w:ilvl w:val="0"/>
          <w:numId w:val="17"/>
        </w:numPr>
        <w:pBdr>
          <w:top w:val="nil"/>
          <w:left w:val="nil"/>
          <w:bottom w:val="nil"/>
          <w:right w:val="nil"/>
          <w:between w:val="nil"/>
        </w:pBdr>
        <w:jc w:val="both"/>
        <w:rPr>
          <w:color w:val="000000"/>
        </w:rPr>
      </w:pPr>
      <w:r>
        <w:rPr>
          <w:color w:val="000000"/>
        </w:rPr>
        <w:t>Pricing must reflect the specific discipline or service being offered and align with the scope and requirements of the relevant Lot(s).</w:t>
      </w:r>
    </w:p>
    <w:p w14:paraId="7914288A" w14:textId="77777777" w:rsidR="00321490" w:rsidRDefault="00321490">
      <w:pPr>
        <w:jc w:val="both"/>
      </w:pPr>
    </w:p>
    <w:p w14:paraId="15642567" w14:textId="77777777" w:rsidR="00321490" w:rsidRDefault="00000000">
      <w:pPr>
        <w:numPr>
          <w:ilvl w:val="0"/>
          <w:numId w:val="17"/>
        </w:numPr>
        <w:pBdr>
          <w:top w:val="nil"/>
          <w:left w:val="nil"/>
          <w:bottom w:val="nil"/>
          <w:right w:val="nil"/>
          <w:between w:val="nil"/>
        </w:pBdr>
        <w:jc w:val="both"/>
        <w:rPr>
          <w:color w:val="000000"/>
        </w:rPr>
      </w:pPr>
      <w:r>
        <w:rPr>
          <w:color w:val="000000"/>
        </w:rPr>
        <w:t>Pricing at call-off stage must remain flexible and capable of adjustment to reflect the defined scope, duration, and prevailing market conditions. Prices are not intended to remain fixed for the entire framework term.</w:t>
      </w:r>
    </w:p>
    <w:p w14:paraId="3DFBB038" w14:textId="77777777" w:rsidR="00321490" w:rsidRDefault="00321490">
      <w:pPr>
        <w:jc w:val="both"/>
      </w:pPr>
    </w:p>
    <w:p w14:paraId="7BA418FA" w14:textId="77777777" w:rsidR="00321490" w:rsidRDefault="00321490">
      <w:pPr>
        <w:jc w:val="both"/>
        <w:rPr>
          <w:b/>
          <w:bCs/>
        </w:rPr>
      </w:pPr>
    </w:p>
    <w:p w14:paraId="615F1758" w14:textId="77777777" w:rsidR="00321490" w:rsidRDefault="00000000">
      <w:pPr>
        <w:jc w:val="both"/>
        <w:rPr>
          <w:b/>
          <w:bCs/>
        </w:rPr>
      </w:pPr>
      <w:r>
        <w:rPr>
          <w:b/>
          <w:bCs/>
        </w:rPr>
        <w:t>All prices to be excluding VAT.</w:t>
      </w:r>
    </w:p>
    <w:p w14:paraId="180F73CC" w14:textId="77777777" w:rsidR="00321490" w:rsidRDefault="00321490"/>
    <w:tbl>
      <w:tblPr>
        <w:tblStyle w:val="af0"/>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1"/>
        <w:gridCol w:w="2539"/>
      </w:tblGrid>
      <w:tr w:rsidR="00321490" w14:paraId="0D7D267F" w14:textId="77777777">
        <w:trPr>
          <w:trHeight w:val="942"/>
        </w:trPr>
        <w:tc>
          <w:tcPr>
            <w:tcW w:w="6091" w:type="dxa"/>
          </w:tcPr>
          <w:p w14:paraId="23DA1102" w14:textId="77777777" w:rsidR="00321490" w:rsidRDefault="00000000">
            <w:pPr>
              <w:rPr>
                <w:b/>
                <w:bCs/>
              </w:rPr>
            </w:pPr>
            <w:r>
              <w:rPr>
                <w:b/>
                <w:bCs/>
              </w:rPr>
              <w:t>UWTSD2526/235.   Appendix B - Pricing Schedule</w:t>
            </w:r>
          </w:p>
          <w:p w14:paraId="7FCB4088" w14:textId="77777777" w:rsidR="00321490" w:rsidRDefault="00321490"/>
        </w:tc>
        <w:tc>
          <w:tcPr>
            <w:tcW w:w="2539" w:type="dxa"/>
            <w:vAlign w:val="center"/>
          </w:tcPr>
          <w:p w14:paraId="33779433" w14:textId="77777777" w:rsidR="00321490" w:rsidRDefault="00000000">
            <w:r>
              <w:rPr>
                <w:color w:val="FF0000"/>
              </w:rPr>
              <w:t>Available via Sell2Wales as a separate file, for ease of access.</w:t>
            </w:r>
          </w:p>
        </w:tc>
      </w:tr>
    </w:tbl>
    <w:p w14:paraId="153A91EF" w14:textId="77777777" w:rsidR="00321490" w:rsidRDefault="00321490"/>
    <w:p w14:paraId="02FD2F5B" w14:textId="77777777" w:rsidR="00321490" w:rsidRDefault="00000000">
      <w:pPr>
        <w:ind w:left="851" w:hanging="851"/>
      </w:pPr>
      <w:r>
        <w:t xml:space="preserve">Pricing provided will be entered and used in the commercial evaluation.  </w:t>
      </w:r>
    </w:p>
    <w:p w14:paraId="460E6C02" w14:textId="77777777" w:rsidR="00321490" w:rsidRDefault="00321490">
      <w:pPr>
        <w:ind w:left="851" w:hanging="851"/>
      </w:pPr>
    </w:p>
    <w:p w14:paraId="32525A2D" w14:textId="77777777" w:rsidR="00321490" w:rsidRDefault="00000000">
      <w:pPr>
        <w:ind w:left="851" w:hanging="851"/>
      </w:pPr>
      <w:r>
        <w:t>For example, if three responses are received and:</w:t>
      </w:r>
    </w:p>
    <w:p w14:paraId="1C5A4BD6" w14:textId="77777777" w:rsidR="00321490" w:rsidRDefault="00321490">
      <w:pPr>
        <w:ind w:left="851" w:hanging="851"/>
      </w:pPr>
    </w:p>
    <w:p w14:paraId="4F1C2243" w14:textId="77777777" w:rsidR="00321490" w:rsidRDefault="00000000">
      <w:pPr>
        <w:numPr>
          <w:ilvl w:val="0"/>
          <w:numId w:val="25"/>
        </w:numPr>
        <w:pBdr>
          <w:top w:val="nil"/>
          <w:left w:val="nil"/>
          <w:bottom w:val="nil"/>
          <w:right w:val="nil"/>
          <w:between w:val="nil"/>
        </w:pBdr>
        <w:rPr>
          <w:color w:val="000000"/>
        </w:rPr>
      </w:pPr>
      <w:r>
        <w:rPr>
          <w:color w:val="000000"/>
        </w:rPr>
        <w:t>Bidder A quotes £75,000</w:t>
      </w:r>
    </w:p>
    <w:p w14:paraId="055B5629" w14:textId="77777777" w:rsidR="00321490" w:rsidRDefault="00000000">
      <w:pPr>
        <w:numPr>
          <w:ilvl w:val="0"/>
          <w:numId w:val="25"/>
        </w:numPr>
        <w:pBdr>
          <w:top w:val="nil"/>
          <w:left w:val="nil"/>
          <w:bottom w:val="nil"/>
          <w:right w:val="nil"/>
          <w:between w:val="nil"/>
        </w:pBdr>
        <w:rPr>
          <w:color w:val="000000"/>
        </w:rPr>
      </w:pPr>
      <w:r>
        <w:rPr>
          <w:color w:val="000000"/>
        </w:rPr>
        <w:t>Bidder B quotes £80,000</w:t>
      </w:r>
    </w:p>
    <w:p w14:paraId="1C051300" w14:textId="77777777" w:rsidR="00321490" w:rsidRDefault="00000000">
      <w:pPr>
        <w:numPr>
          <w:ilvl w:val="0"/>
          <w:numId w:val="25"/>
        </w:numPr>
        <w:pBdr>
          <w:top w:val="nil"/>
          <w:left w:val="nil"/>
          <w:bottom w:val="nil"/>
          <w:right w:val="nil"/>
          <w:between w:val="nil"/>
        </w:pBdr>
        <w:rPr>
          <w:color w:val="000000"/>
        </w:rPr>
      </w:pPr>
      <w:r>
        <w:rPr>
          <w:color w:val="000000"/>
        </w:rPr>
        <w:t>Bidder C quotes £90,000</w:t>
      </w:r>
    </w:p>
    <w:p w14:paraId="09B6B202" w14:textId="77777777" w:rsidR="00321490" w:rsidRDefault="00321490">
      <w:pPr>
        <w:ind w:left="851" w:hanging="851"/>
      </w:pPr>
    </w:p>
    <w:p w14:paraId="40D7A362" w14:textId="77777777" w:rsidR="00321490" w:rsidRDefault="00000000">
      <w:pPr>
        <w:ind w:left="851" w:hanging="851"/>
      </w:pPr>
      <w:r>
        <w:t>Then, assuming the commercial weighting is 20%, the scores will be calculated as follows:</w:t>
      </w:r>
    </w:p>
    <w:p w14:paraId="2BA3CA55" w14:textId="77777777" w:rsidR="00321490" w:rsidRDefault="00321490">
      <w:pPr>
        <w:ind w:left="851" w:hanging="851"/>
      </w:pPr>
    </w:p>
    <w:p w14:paraId="4595EFA7" w14:textId="77777777" w:rsidR="00321490" w:rsidRDefault="00000000">
      <w:pPr>
        <w:numPr>
          <w:ilvl w:val="0"/>
          <w:numId w:val="26"/>
        </w:numPr>
        <w:pBdr>
          <w:top w:val="nil"/>
          <w:left w:val="nil"/>
          <w:bottom w:val="nil"/>
          <w:right w:val="nil"/>
          <w:between w:val="nil"/>
        </w:pBdr>
        <w:rPr>
          <w:color w:val="000000"/>
        </w:rPr>
      </w:pPr>
      <w:r>
        <w:rPr>
          <w:color w:val="000000"/>
        </w:rPr>
        <w:t>Bidder A Score = (£75,000 / £75,000) × 20 = 20.00%</w:t>
      </w:r>
    </w:p>
    <w:p w14:paraId="2417AC2B" w14:textId="77777777" w:rsidR="00321490" w:rsidRDefault="00000000">
      <w:pPr>
        <w:numPr>
          <w:ilvl w:val="0"/>
          <w:numId w:val="26"/>
        </w:numPr>
        <w:pBdr>
          <w:top w:val="nil"/>
          <w:left w:val="nil"/>
          <w:bottom w:val="nil"/>
          <w:right w:val="nil"/>
          <w:between w:val="nil"/>
        </w:pBdr>
        <w:rPr>
          <w:color w:val="000000"/>
        </w:rPr>
      </w:pPr>
      <w:r>
        <w:rPr>
          <w:color w:val="000000"/>
        </w:rPr>
        <w:t>Bidder B Score = (£75,000 / £80,000) × 20 = 18.75%</w:t>
      </w:r>
    </w:p>
    <w:p w14:paraId="3B34A093" w14:textId="77777777" w:rsidR="00321490" w:rsidRDefault="00000000">
      <w:pPr>
        <w:numPr>
          <w:ilvl w:val="0"/>
          <w:numId w:val="26"/>
        </w:numPr>
        <w:pBdr>
          <w:top w:val="nil"/>
          <w:left w:val="nil"/>
          <w:bottom w:val="nil"/>
          <w:right w:val="nil"/>
          <w:between w:val="nil"/>
        </w:pBdr>
        <w:rPr>
          <w:color w:val="000000"/>
        </w:rPr>
      </w:pPr>
      <w:r>
        <w:rPr>
          <w:color w:val="000000"/>
        </w:rPr>
        <w:t>Bidder C Score = (£75,000 / £90,000) × 20 = 16.67%</w:t>
      </w:r>
    </w:p>
    <w:p w14:paraId="6D00EEA8" w14:textId="77777777" w:rsidR="00321490" w:rsidRDefault="00321490"/>
    <w:p w14:paraId="57D09944" w14:textId="77777777" w:rsidR="00321490" w:rsidRDefault="00000000">
      <w:pPr>
        <w:pStyle w:val="Heading1"/>
        <w:numPr>
          <w:ilvl w:val="0"/>
          <w:numId w:val="1"/>
        </w:numPr>
      </w:pPr>
      <w:bookmarkStart w:id="44" w:name="_Toc224048922"/>
      <w:r>
        <w:t>Abnormal Low Bids</w:t>
      </w:r>
      <w:bookmarkEnd w:id="44"/>
      <w:r>
        <w:t xml:space="preserve"> </w:t>
      </w:r>
    </w:p>
    <w:p w14:paraId="7894B7D1" w14:textId="77777777" w:rsidR="00321490" w:rsidRDefault="00000000">
      <w:pPr>
        <w:spacing w:line="276" w:lineRule="auto"/>
        <w:jc w:val="both"/>
        <w:rPr>
          <w:i/>
          <w:iCs/>
        </w:rPr>
      </w:pPr>
      <w:r>
        <w:rPr>
          <w:i/>
          <w:iCs/>
        </w:rPr>
        <w:t>Clause 19(4) of the Procurement Act 2023 requires the Contracting Authority to provide tenderers with a reasonable opportunity to demonstrate their ability to perform the contract at the price offered, if that price appears abnormally low. All tenders will be reviewed accordingly, in comparison with other bids received.</w:t>
      </w:r>
    </w:p>
    <w:p w14:paraId="7C5CBF43" w14:textId="77777777" w:rsidR="00321490" w:rsidRDefault="00321490">
      <w:pPr>
        <w:spacing w:line="276" w:lineRule="auto"/>
        <w:jc w:val="both"/>
        <w:rPr>
          <w:i/>
          <w:iCs/>
        </w:rPr>
      </w:pPr>
    </w:p>
    <w:p w14:paraId="0D2274BD" w14:textId="77777777" w:rsidR="00321490" w:rsidRDefault="00000000">
      <w:pPr>
        <w:spacing w:line="276" w:lineRule="auto"/>
        <w:jc w:val="both"/>
        <w:rPr>
          <w:i/>
          <w:iCs/>
        </w:rPr>
      </w:pPr>
      <w:r>
        <w:rPr>
          <w:i/>
          <w:iCs/>
        </w:rPr>
        <w:t>The UWTSD Group and Pembrokeshire College will investigate such instances and allow relevant tenderers to justify their submitted pricing. If a satisfactory explanation is not provided, the University reserves the right to reject any tender.</w:t>
      </w:r>
    </w:p>
    <w:p w14:paraId="7DE532D3" w14:textId="77777777" w:rsidR="00321490" w:rsidRDefault="00321490">
      <w:pPr>
        <w:spacing w:line="276" w:lineRule="auto"/>
        <w:jc w:val="both"/>
        <w:rPr>
          <w:sz w:val="24"/>
          <w:szCs w:val="24"/>
          <w:highlight w:val="yellow"/>
        </w:rPr>
      </w:pPr>
    </w:p>
    <w:p w14:paraId="5CDBC362" w14:textId="77777777" w:rsidR="00321490" w:rsidRDefault="00000000">
      <w:pPr>
        <w:pBdr>
          <w:top w:val="single" w:sz="4" w:space="1" w:color="000000"/>
          <w:left w:val="single" w:sz="4" w:space="13" w:color="000000"/>
          <w:bottom w:val="single" w:sz="4" w:space="1" w:color="000000"/>
          <w:right w:val="single" w:sz="4" w:space="4" w:color="000000"/>
        </w:pBdr>
        <w:spacing w:line="276" w:lineRule="auto"/>
        <w:ind w:left="284"/>
      </w:pPr>
      <w:r>
        <w:rPr>
          <w:b/>
          <w:bCs/>
          <w:sz w:val="24"/>
          <w:szCs w:val="24"/>
        </w:rPr>
        <w:t>For Example;</w:t>
      </w:r>
      <w:r>
        <w:rPr>
          <w:sz w:val="24"/>
          <w:szCs w:val="24"/>
        </w:rPr>
        <w:t xml:space="preserve"> </w:t>
      </w:r>
      <w:r>
        <w:rPr>
          <w:sz w:val="24"/>
          <w:szCs w:val="24"/>
        </w:rPr>
        <w:br/>
      </w:r>
      <w:r>
        <w:t xml:space="preserve">Bidder 1 – £25,000                  Bidder 2 - £20,000                    Bidder 3 - £10,000 </w:t>
      </w:r>
    </w:p>
    <w:p w14:paraId="75E374D1" w14:textId="77777777" w:rsidR="00321490" w:rsidRDefault="00000000">
      <w:pPr>
        <w:pBdr>
          <w:top w:val="single" w:sz="4" w:space="1" w:color="000000"/>
          <w:left w:val="single" w:sz="4" w:space="13" w:color="000000"/>
          <w:bottom w:val="single" w:sz="4" w:space="1" w:color="000000"/>
          <w:right w:val="single" w:sz="4" w:space="4" w:color="000000"/>
        </w:pBdr>
        <w:spacing w:line="276" w:lineRule="auto"/>
        <w:ind w:left="284"/>
      </w:pPr>
      <w:r>
        <w:t xml:space="preserve">Adjusted Average (average of tenders received, excluding the highest):                                              £15,000.00 Adjusted Average Boundary (85% of the Adjusted Average):                                                                  £12,750.00 </w:t>
      </w:r>
    </w:p>
    <w:p w14:paraId="32057D8C" w14:textId="77777777" w:rsidR="00321490" w:rsidRDefault="00321490">
      <w:pPr>
        <w:pBdr>
          <w:top w:val="single" w:sz="4" w:space="1" w:color="000000"/>
          <w:left w:val="single" w:sz="4" w:space="13" w:color="000000"/>
          <w:bottom w:val="single" w:sz="4" w:space="1" w:color="000000"/>
          <w:right w:val="single" w:sz="4" w:space="4" w:color="000000"/>
        </w:pBdr>
        <w:spacing w:line="276" w:lineRule="auto"/>
        <w:ind w:left="284"/>
      </w:pPr>
    </w:p>
    <w:p w14:paraId="17AE3502" w14:textId="77777777" w:rsidR="00321490" w:rsidRDefault="00000000">
      <w:pPr>
        <w:pBdr>
          <w:top w:val="single" w:sz="4" w:space="1" w:color="000000"/>
          <w:left w:val="single" w:sz="4" w:space="13" w:color="000000"/>
          <w:bottom w:val="single" w:sz="4" w:space="1" w:color="000000"/>
          <w:right w:val="single" w:sz="4" w:space="4" w:color="000000"/>
        </w:pBdr>
        <w:spacing w:line="276" w:lineRule="auto"/>
        <w:ind w:left="284"/>
      </w:pPr>
      <w:r>
        <w:t xml:space="preserve">Therefore, the Abnormal Low Boundary would be calculated to be £12,750.00, on this occasion. </w:t>
      </w:r>
    </w:p>
    <w:p w14:paraId="11345CB4" w14:textId="77777777" w:rsidR="00321490" w:rsidRDefault="00321490">
      <w:pPr>
        <w:pBdr>
          <w:top w:val="single" w:sz="4" w:space="1" w:color="000000"/>
          <w:left w:val="single" w:sz="4" w:space="13" w:color="000000"/>
          <w:bottom w:val="single" w:sz="4" w:space="1" w:color="000000"/>
          <w:right w:val="single" w:sz="4" w:space="4" w:color="000000"/>
        </w:pBdr>
        <w:spacing w:line="276" w:lineRule="auto"/>
        <w:ind w:left="284"/>
      </w:pPr>
    </w:p>
    <w:p w14:paraId="20D52A1A" w14:textId="77777777" w:rsidR="00321490" w:rsidRDefault="00000000">
      <w:pPr>
        <w:pBdr>
          <w:top w:val="single" w:sz="4" w:space="1" w:color="000000"/>
          <w:left w:val="single" w:sz="4" w:space="13" w:color="000000"/>
          <w:bottom w:val="single" w:sz="4" w:space="1" w:color="000000"/>
          <w:right w:val="single" w:sz="4" w:space="4" w:color="000000"/>
        </w:pBdr>
        <w:spacing w:line="276" w:lineRule="auto"/>
        <w:ind w:left="284"/>
      </w:pPr>
      <w:r>
        <w:t xml:space="preserve">This example exhibits that Bidder 3 would be deemed to have submitted pricing that is abnormally low – and would have to provide reassurance that their pricing is fair, valid and achievable. </w:t>
      </w:r>
    </w:p>
    <w:p w14:paraId="2CBCF094" w14:textId="77777777" w:rsidR="00321490" w:rsidRDefault="00321490">
      <w:pPr>
        <w:pBdr>
          <w:top w:val="single" w:sz="4" w:space="1" w:color="000000"/>
          <w:left w:val="single" w:sz="4" w:space="13" w:color="000000"/>
          <w:bottom w:val="single" w:sz="4" w:space="1" w:color="000000"/>
          <w:right w:val="single" w:sz="4" w:space="4" w:color="000000"/>
        </w:pBdr>
        <w:spacing w:line="276" w:lineRule="auto"/>
        <w:ind w:left="284"/>
      </w:pPr>
    </w:p>
    <w:p w14:paraId="67661C07" w14:textId="77777777" w:rsidR="00321490" w:rsidRDefault="00000000">
      <w:pPr>
        <w:pBdr>
          <w:top w:val="single" w:sz="4" w:space="1" w:color="000000"/>
          <w:left w:val="single" w:sz="4" w:space="13" w:color="000000"/>
          <w:bottom w:val="single" w:sz="4" w:space="1" w:color="000000"/>
          <w:right w:val="single" w:sz="4" w:space="4" w:color="000000"/>
        </w:pBdr>
        <w:spacing w:line="276" w:lineRule="auto"/>
        <w:ind w:left="284"/>
      </w:pPr>
      <w:r>
        <w:t xml:space="preserve">If Bidder 3 can clarify their pricing in a correct and valid manner, it will be considered further. </w:t>
      </w:r>
      <w:r>
        <w:br/>
        <w:t>If Bidder 3 cannot clarify their pricing, their tender will be rejected.</w:t>
      </w:r>
    </w:p>
    <w:p w14:paraId="534E3692" w14:textId="77777777" w:rsidR="00321490" w:rsidRDefault="00321490">
      <w:pPr>
        <w:pBdr>
          <w:top w:val="single" w:sz="4" w:space="1" w:color="000000"/>
          <w:left w:val="single" w:sz="4" w:space="13" w:color="000000"/>
          <w:bottom w:val="single" w:sz="4" w:space="1" w:color="000000"/>
          <w:right w:val="single" w:sz="4" w:space="4" w:color="000000"/>
        </w:pBdr>
        <w:spacing w:line="276" w:lineRule="auto"/>
        <w:ind w:left="284"/>
      </w:pPr>
    </w:p>
    <w:p w14:paraId="7A906CCE" w14:textId="77777777" w:rsidR="00321490" w:rsidRDefault="00321490"/>
    <w:sectPr w:rsidR="00321490">
      <w:footerReference w:type="default" r:id="rId11"/>
      <w:pgSz w:w="11910" w:h="16840"/>
      <w:pgMar w:top="1276" w:right="1320" w:bottom="280" w:left="132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5E55F" w14:textId="77777777" w:rsidR="006516A8" w:rsidRDefault="006516A8">
      <w:r>
        <w:separator/>
      </w:r>
    </w:p>
  </w:endnote>
  <w:endnote w:type="continuationSeparator" w:id="0">
    <w:p w14:paraId="73D180E2" w14:textId="77777777" w:rsidR="006516A8" w:rsidRDefault="0065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A9CBFD32-B02C-48C4-8F01-28BCA644DB9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8B2EF72-6455-4C15-AD06-F81592DCFB1C}"/>
    <w:embedBold r:id="rId3" w:fontKey="{64810DD4-8A38-4149-A1EB-8D7BD539F53B}"/>
    <w:embedItalic r:id="rId4" w:fontKey="{3D7149F4-C6C1-418E-B137-AB9496D92D99}"/>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AA5F755E-410C-4373-A951-912C40D1773C}"/>
    <w:embedItalic r:id="rId6" w:fontKey="{2EE3887E-B085-4347-8C66-33558ED85CD7}"/>
  </w:font>
  <w:font w:name="Segoe UI">
    <w:panose1 w:val="020B0502040204020203"/>
    <w:charset w:val="00"/>
    <w:family w:val="swiss"/>
    <w:pitch w:val="variable"/>
    <w:sig w:usb0="E4002EFF" w:usb1="C000E47F" w:usb2="00000009" w:usb3="00000000" w:csb0="000001FF" w:csb1="00000000"/>
    <w:embedRegular r:id="rId7" w:fontKey="{27370FDF-17B6-49E4-B842-42BB60761952}"/>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9C5B07EC-5305-4772-BD0F-2997D5F3DD98}"/>
  </w:font>
  <w:font w:name="Quattrocento Sans">
    <w:charset w:val="00"/>
    <w:family w:val="swiss"/>
    <w:pitch w:val="variable"/>
    <w:sig w:usb0="800000BF" w:usb1="4000005B" w:usb2="00000000" w:usb3="00000000" w:csb0="00000001" w:csb1="00000000"/>
    <w:embedRegular r:id="rId9" w:fontKey="{671E5768-6E81-4039-8E95-F2F9A00509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0B7C" w14:textId="77777777" w:rsidR="00321490" w:rsidRDefault="00000000">
    <w:pPr>
      <w:pBdr>
        <w:top w:val="nil"/>
        <w:left w:val="nil"/>
        <w:bottom w:val="nil"/>
        <w:right w:val="nil"/>
        <w:between w:val="nil"/>
      </w:pBdr>
      <w:tabs>
        <w:tab w:val="center" w:pos="4513"/>
        <w:tab w:val="right" w:pos="9026"/>
      </w:tabs>
      <w:rPr>
        <w:color w:val="000000"/>
        <w:sz w:val="18"/>
        <w:szCs w:val="18"/>
      </w:rPr>
    </w:pPr>
    <w:r>
      <w:rPr>
        <w:color w:val="000000"/>
        <w:sz w:val="18"/>
        <w:szCs w:val="18"/>
      </w:rPr>
      <w:t>UWTSD2526/235. Document 2 – Tender Specification</w:t>
    </w:r>
  </w:p>
  <w:p w14:paraId="10A56FC3" w14:textId="77777777" w:rsidR="00321490" w:rsidRDefault="00000000">
    <w:pPr>
      <w:pBdr>
        <w:top w:val="nil"/>
        <w:left w:val="nil"/>
        <w:bottom w:val="nil"/>
        <w:right w:val="nil"/>
        <w:between w:val="nil"/>
      </w:pBdr>
      <w:tabs>
        <w:tab w:val="center" w:pos="4513"/>
        <w:tab w:val="right" w:pos="9026"/>
      </w:tabs>
      <w:jc w:val="right"/>
      <w:rPr>
        <w:color w:val="000000"/>
        <w:sz w:val="18"/>
        <w:szCs w:val="18"/>
      </w:rPr>
    </w:pPr>
    <w:r>
      <w:rPr>
        <w:color w:val="000000"/>
        <w:sz w:val="18"/>
        <w:szCs w:val="18"/>
      </w:rPr>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B75287">
      <w:rPr>
        <w:noProof/>
        <w:color w:val="000000"/>
        <w:sz w:val="18"/>
        <w:szCs w:val="18"/>
      </w:rPr>
      <w:t>1</w:t>
    </w:r>
    <w:r>
      <w:rPr>
        <w:color w:val="000000"/>
        <w:sz w:val="18"/>
        <w:szCs w:val="18"/>
      </w:rPr>
      <w:fldChar w:fldCharType="end"/>
    </w:r>
    <w:r>
      <w:rPr>
        <w:color w:val="000000"/>
        <w:sz w:val="18"/>
        <w:szCs w:val="18"/>
      </w:rPr>
      <w:t xml:space="preserve"> of 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3E090" w14:textId="77777777" w:rsidR="006516A8" w:rsidRDefault="006516A8">
      <w:r>
        <w:separator/>
      </w:r>
    </w:p>
  </w:footnote>
  <w:footnote w:type="continuationSeparator" w:id="0">
    <w:p w14:paraId="7727FA34" w14:textId="77777777" w:rsidR="006516A8" w:rsidRDefault="00651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3B6C"/>
    <w:multiLevelType w:val="multilevel"/>
    <w:tmpl w:val="D83CF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AA70E6"/>
    <w:multiLevelType w:val="multilevel"/>
    <w:tmpl w:val="FD6EFE36"/>
    <w:lvl w:ilvl="0">
      <w:start w:val="1"/>
      <w:numFmt w:val="decimal"/>
      <w:pStyle w:val="aDefinition"/>
      <w:lvlText w:val="%1."/>
      <w:lvlJc w:val="left"/>
      <w:pPr>
        <w:tabs>
          <w:tab w:val="num" w:pos="720"/>
        </w:tabs>
        <w:ind w:left="720" w:hanging="720"/>
      </w:pPr>
    </w:lvl>
    <w:lvl w:ilvl="1">
      <w:start w:val="1"/>
      <w:numFmt w:val="decimal"/>
      <w:pStyle w:val="iDefinition"/>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B291BE4"/>
    <w:multiLevelType w:val="multilevel"/>
    <w:tmpl w:val="6FB00CCE"/>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587F91"/>
    <w:multiLevelType w:val="multilevel"/>
    <w:tmpl w:val="8632BA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8854B0"/>
    <w:multiLevelType w:val="multilevel"/>
    <w:tmpl w:val="399C5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522C62"/>
    <w:multiLevelType w:val="multilevel"/>
    <w:tmpl w:val="EA185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6191DA6"/>
    <w:multiLevelType w:val="multilevel"/>
    <w:tmpl w:val="4D66B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E072D9"/>
    <w:multiLevelType w:val="multilevel"/>
    <w:tmpl w:val="781EB9A4"/>
    <w:lvl w:ilvl="0">
      <w:start w:val="1"/>
      <w:numFmt w:val="decimal"/>
      <w:lvlText w:val="%1"/>
      <w:lvlJc w:val="left"/>
      <w:pPr>
        <w:ind w:left="432" w:hanging="432"/>
      </w:pPr>
      <w:rPr>
        <w:b/>
        <w:bCs/>
      </w:rPr>
    </w:lvl>
    <w:lvl w:ilvl="1">
      <w:start w:val="1"/>
      <w:numFmt w:val="decimal"/>
      <w:lvlText w:val="%1.%2"/>
      <w:lvlJc w:val="left"/>
      <w:pPr>
        <w:ind w:left="576" w:hanging="576"/>
      </w:pPr>
      <w:rPr>
        <w:b/>
        <w:bCs/>
        <w:i w:val="0"/>
        <w:iCs w:val="0"/>
        <w:smallCaps w:val="0"/>
        <w:strike w:val="0"/>
        <w:sz w:val="22"/>
        <w:szCs w:val="22"/>
        <w:u w:val="none"/>
        <w:vertAlign w:val="baseli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3B950554"/>
    <w:multiLevelType w:val="multilevel"/>
    <w:tmpl w:val="22C65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970C49"/>
    <w:multiLevelType w:val="multilevel"/>
    <w:tmpl w:val="F19200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16B6594"/>
    <w:multiLevelType w:val="multilevel"/>
    <w:tmpl w:val="706664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23E0105"/>
    <w:multiLevelType w:val="multilevel"/>
    <w:tmpl w:val="774E75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48995043"/>
    <w:multiLevelType w:val="multilevel"/>
    <w:tmpl w:val="D1C631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2"/>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8F21F8C"/>
    <w:multiLevelType w:val="multilevel"/>
    <w:tmpl w:val="C8B09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E76B45"/>
    <w:multiLevelType w:val="multilevel"/>
    <w:tmpl w:val="FE1032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E7D6636"/>
    <w:multiLevelType w:val="multilevel"/>
    <w:tmpl w:val="BFACAA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EBA78B7"/>
    <w:multiLevelType w:val="multilevel"/>
    <w:tmpl w:val="A66AD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08424BA"/>
    <w:multiLevelType w:val="multilevel"/>
    <w:tmpl w:val="6756ED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8340817"/>
    <w:multiLevelType w:val="multilevel"/>
    <w:tmpl w:val="21D40C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89E7575"/>
    <w:multiLevelType w:val="multilevel"/>
    <w:tmpl w:val="B0B21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A42B39"/>
    <w:multiLevelType w:val="multilevel"/>
    <w:tmpl w:val="E2209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E8E47DB"/>
    <w:multiLevelType w:val="multilevel"/>
    <w:tmpl w:val="E29045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3C96839"/>
    <w:multiLevelType w:val="multilevel"/>
    <w:tmpl w:val="50122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3E76A63"/>
    <w:multiLevelType w:val="multilevel"/>
    <w:tmpl w:val="349ED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00496D"/>
    <w:multiLevelType w:val="multilevel"/>
    <w:tmpl w:val="572CA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4220F55"/>
    <w:multiLevelType w:val="multilevel"/>
    <w:tmpl w:val="D68C4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5174AEC"/>
    <w:multiLevelType w:val="multilevel"/>
    <w:tmpl w:val="F78A1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F3F69EC"/>
    <w:multiLevelType w:val="multilevel"/>
    <w:tmpl w:val="BBFA1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3253682">
    <w:abstractNumId w:val="7"/>
  </w:num>
  <w:num w:numId="2" w16cid:durableId="191651415">
    <w:abstractNumId w:val="22"/>
  </w:num>
  <w:num w:numId="3" w16cid:durableId="1695879277">
    <w:abstractNumId w:val="0"/>
  </w:num>
  <w:num w:numId="4" w16cid:durableId="741099824">
    <w:abstractNumId w:val="25"/>
  </w:num>
  <w:num w:numId="5" w16cid:durableId="342130599">
    <w:abstractNumId w:val="2"/>
  </w:num>
  <w:num w:numId="6" w16cid:durableId="928660418">
    <w:abstractNumId w:val="24"/>
  </w:num>
  <w:num w:numId="7" w16cid:durableId="855651590">
    <w:abstractNumId w:val="5"/>
  </w:num>
  <w:num w:numId="8" w16cid:durableId="1574389294">
    <w:abstractNumId w:val="19"/>
  </w:num>
  <w:num w:numId="9" w16cid:durableId="79252666">
    <w:abstractNumId w:val="26"/>
  </w:num>
  <w:num w:numId="10" w16cid:durableId="1557548277">
    <w:abstractNumId w:val="20"/>
  </w:num>
  <w:num w:numId="11" w16cid:durableId="811168346">
    <w:abstractNumId w:val="3"/>
  </w:num>
  <w:num w:numId="12" w16cid:durableId="2039965614">
    <w:abstractNumId w:val="16"/>
  </w:num>
  <w:num w:numId="13" w16cid:durableId="642077771">
    <w:abstractNumId w:val="4"/>
  </w:num>
  <w:num w:numId="14" w16cid:durableId="1785928151">
    <w:abstractNumId w:val="11"/>
  </w:num>
  <w:num w:numId="15" w16cid:durableId="1952395761">
    <w:abstractNumId w:val="8"/>
  </w:num>
  <w:num w:numId="16" w16cid:durableId="148448251">
    <w:abstractNumId w:val="15"/>
  </w:num>
  <w:num w:numId="17" w16cid:durableId="1546065456">
    <w:abstractNumId w:val="9"/>
  </w:num>
  <w:num w:numId="18" w16cid:durableId="306782393">
    <w:abstractNumId w:val="12"/>
  </w:num>
  <w:num w:numId="19" w16cid:durableId="1930851870">
    <w:abstractNumId w:val="17"/>
  </w:num>
  <w:num w:numId="20" w16cid:durableId="1147017732">
    <w:abstractNumId w:val="21"/>
  </w:num>
  <w:num w:numId="21" w16cid:durableId="199248788">
    <w:abstractNumId w:val="6"/>
  </w:num>
  <w:num w:numId="22" w16cid:durableId="256908660">
    <w:abstractNumId w:val="14"/>
  </w:num>
  <w:num w:numId="23" w16cid:durableId="1272586266">
    <w:abstractNumId w:val="18"/>
  </w:num>
  <w:num w:numId="24" w16cid:durableId="328293694">
    <w:abstractNumId w:val="23"/>
  </w:num>
  <w:num w:numId="25" w16cid:durableId="1880162544">
    <w:abstractNumId w:val="13"/>
  </w:num>
  <w:num w:numId="26" w16cid:durableId="1216357957">
    <w:abstractNumId w:val="27"/>
  </w:num>
  <w:num w:numId="27" w16cid:durableId="1432824525">
    <w:abstractNumId w:val="10"/>
  </w:num>
  <w:num w:numId="28" w16cid:durableId="2134976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490"/>
    <w:rsid w:val="00043975"/>
    <w:rsid w:val="000B0C1C"/>
    <w:rsid w:val="000B1E28"/>
    <w:rsid w:val="00106756"/>
    <w:rsid w:val="00170203"/>
    <w:rsid w:val="00321490"/>
    <w:rsid w:val="0042518B"/>
    <w:rsid w:val="004D036E"/>
    <w:rsid w:val="00525773"/>
    <w:rsid w:val="005A382F"/>
    <w:rsid w:val="005D410E"/>
    <w:rsid w:val="00601C69"/>
    <w:rsid w:val="006516A8"/>
    <w:rsid w:val="006701ED"/>
    <w:rsid w:val="00725012"/>
    <w:rsid w:val="008972C1"/>
    <w:rsid w:val="0090678D"/>
    <w:rsid w:val="00B115FE"/>
    <w:rsid w:val="00B229CB"/>
    <w:rsid w:val="00B75287"/>
    <w:rsid w:val="00C64658"/>
    <w:rsid w:val="00C97394"/>
    <w:rsid w:val="00CF3E02"/>
    <w:rsid w:val="00D4680B"/>
    <w:rsid w:val="00DC7C1C"/>
    <w:rsid w:val="00FA2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
      <w:ind w:left="432" w:right="1" w:hanging="432"/>
      <w:outlineLvl w:val="0"/>
    </w:pPr>
    <w:rPr>
      <w:b/>
      <w:bCs/>
      <w:sz w:val="22"/>
      <w:szCs w:val="22"/>
    </w:rPr>
  </w:style>
  <w:style w:type="paragraph" w:styleId="Heading2">
    <w:name w:val="heading 2"/>
    <w:basedOn w:val="Normal"/>
    <w:next w:val="Normal"/>
    <w:uiPriority w:val="9"/>
    <w:unhideWhenUsed/>
    <w:qFormat/>
    <w:pPr>
      <w:ind w:left="576" w:hanging="576"/>
      <w:outlineLvl w:val="1"/>
    </w:pPr>
    <w:rPr>
      <w:b/>
      <w:bCs/>
      <w:sz w:val="22"/>
      <w:szCs w:val="22"/>
    </w:rPr>
  </w:style>
  <w:style w:type="paragraph" w:styleId="Heading3">
    <w:name w:val="heading 3"/>
    <w:basedOn w:val="Normal"/>
    <w:next w:val="Normal"/>
    <w:link w:val="Heading3Char"/>
    <w:uiPriority w:val="9"/>
    <w:semiHidden/>
    <w:unhideWhenUsed/>
    <w:qFormat/>
    <w:pPr>
      <w:tabs>
        <w:tab w:val="left" w:pos="828"/>
      </w:tabs>
      <w:spacing w:before="1"/>
      <w:ind w:left="720" w:hanging="720"/>
      <w:jc w:val="both"/>
      <w:outlineLvl w:val="2"/>
    </w:pPr>
    <w:rPr>
      <w:b/>
      <w:bCs/>
    </w:rPr>
  </w:style>
  <w:style w:type="paragraph" w:styleId="Heading4">
    <w:name w:val="heading 4"/>
    <w:basedOn w:val="Normal"/>
    <w:next w:val="Normal"/>
    <w:link w:val="Heading4Char"/>
    <w:uiPriority w:val="9"/>
    <w:semiHidden/>
    <w:unhideWhenUsed/>
    <w:qFormat/>
    <w:pPr>
      <w:keepNext/>
      <w:keepLines/>
      <w:spacing w:before="40"/>
      <w:ind w:left="864" w:hanging="864"/>
      <w:outlineLvl w:val="3"/>
    </w:pPr>
    <w:rPr>
      <w:b/>
      <w:bCs/>
    </w:rPr>
  </w:style>
  <w:style w:type="paragraph" w:styleId="Heading5">
    <w:name w:val="heading 5"/>
    <w:basedOn w:val="Normal"/>
    <w:next w:val="Normal"/>
    <w:link w:val="Heading5Char"/>
    <w:uiPriority w:val="9"/>
    <w:semiHidden/>
    <w:unhideWhenUsed/>
    <w:qFormat/>
    <w:pPr>
      <w:keepNext/>
      <w:keepLines/>
      <w:spacing w:before="40"/>
      <w:ind w:left="1008" w:hanging="1008"/>
      <w:outlineLvl w:val="4"/>
    </w:pPr>
    <w:rPr>
      <w:rFonts w:ascii="Cambria" w:eastAsia="Cambria" w:hAnsi="Cambria" w:cs="Cambria"/>
      <w:color w:val="366091"/>
    </w:rPr>
  </w:style>
  <w:style w:type="paragraph" w:styleId="Heading6">
    <w:name w:val="heading 6"/>
    <w:basedOn w:val="Normal"/>
    <w:next w:val="Normal"/>
    <w:link w:val="Heading6Char"/>
    <w:uiPriority w:val="9"/>
    <w:semiHidden/>
    <w:unhideWhenUsed/>
    <w:qFormat/>
    <w:pPr>
      <w:keepNext/>
      <w:keepLines/>
      <w:spacing w:before="40"/>
      <w:ind w:left="1152" w:hanging="1152"/>
      <w:outlineLvl w:val="5"/>
    </w:pPr>
    <w:rPr>
      <w:rFonts w:ascii="Cambria" w:eastAsia="Cambria" w:hAnsi="Cambria" w:cs="Cambria"/>
      <w:color w:val="243F61"/>
    </w:rPr>
  </w:style>
  <w:style w:type="paragraph" w:styleId="Heading7">
    <w:name w:val="heading 7"/>
    <w:basedOn w:val="Normal"/>
    <w:next w:val="Normal"/>
    <w:link w:val="Heading7Char"/>
    <w:uiPriority w:val="9"/>
    <w:semiHidden/>
    <w:unhideWhenUsed/>
    <w:qFormat/>
    <w:rsid w:val="00924831"/>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2483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2483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BodyText">
    <w:name w:val="Body Text"/>
    <w:basedOn w:val="Normal"/>
    <w:link w:val="BodyTextChar"/>
    <w:uiPriority w:val="1"/>
    <w:qFormat/>
  </w:style>
  <w:style w:type="paragraph" w:styleId="ListParagraph">
    <w:name w:val="List Paragraph"/>
    <w:aliases w:val="Heading 2_sj,Numbered Para 1,Dot pt,No Spacing1,List Paragraph Char Char Char,Indicator Text,Bullet 1,List Paragraph1,Bullet Points,MAIN CONTENT,List Paragraph12,F5 List Paragraph,Bullet Style,Title 2"/>
    <w:basedOn w:val="Normal"/>
    <w:link w:val="ListParagraphChar"/>
    <w:uiPriority w:val="34"/>
    <w:qFormat/>
    <w:pPr>
      <w:ind w:left="840" w:hanging="72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316F1E"/>
    <w:pPr>
      <w:tabs>
        <w:tab w:val="center" w:pos="4513"/>
        <w:tab w:val="right" w:pos="9026"/>
      </w:tabs>
    </w:pPr>
  </w:style>
  <w:style w:type="character" w:customStyle="1" w:styleId="HeaderChar">
    <w:name w:val="Header Char"/>
    <w:basedOn w:val="DefaultParagraphFont"/>
    <w:link w:val="Header"/>
    <w:uiPriority w:val="99"/>
    <w:rsid w:val="00316F1E"/>
    <w:rPr>
      <w:rFonts w:ascii="Calibri" w:eastAsia="Calibri" w:hAnsi="Calibri" w:cs="Calibri"/>
    </w:rPr>
  </w:style>
  <w:style w:type="paragraph" w:styleId="Footer">
    <w:name w:val="footer"/>
    <w:basedOn w:val="Normal"/>
    <w:link w:val="FooterChar"/>
    <w:uiPriority w:val="99"/>
    <w:unhideWhenUsed/>
    <w:rsid w:val="00316F1E"/>
    <w:pPr>
      <w:tabs>
        <w:tab w:val="center" w:pos="4513"/>
        <w:tab w:val="right" w:pos="9026"/>
      </w:tabs>
    </w:pPr>
  </w:style>
  <w:style w:type="character" w:customStyle="1" w:styleId="FooterChar">
    <w:name w:val="Footer Char"/>
    <w:basedOn w:val="DefaultParagraphFont"/>
    <w:link w:val="Footer"/>
    <w:uiPriority w:val="99"/>
    <w:rsid w:val="00316F1E"/>
    <w:rPr>
      <w:rFonts w:ascii="Calibri" w:eastAsia="Calibri" w:hAnsi="Calibri" w:cs="Calibri"/>
    </w:rPr>
  </w:style>
  <w:style w:type="paragraph" w:customStyle="1" w:styleId="paragraph">
    <w:name w:val="paragraph"/>
    <w:basedOn w:val="Normal"/>
    <w:rsid w:val="00316F1E"/>
    <w:pPr>
      <w:widowControl/>
      <w:spacing w:before="100" w:beforeAutospacing="1" w:after="100" w:afterAutospacing="1"/>
    </w:pPr>
    <w:rPr>
      <w:rFonts w:eastAsiaTheme="minorEastAsia"/>
      <w:lang w:val="en-GB"/>
    </w:rPr>
  </w:style>
  <w:style w:type="character" w:customStyle="1" w:styleId="normaltextrun">
    <w:name w:val="normaltextrun"/>
    <w:basedOn w:val="DefaultParagraphFont"/>
    <w:rsid w:val="00316F1E"/>
  </w:style>
  <w:style w:type="character" w:customStyle="1" w:styleId="eop">
    <w:name w:val="eop"/>
    <w:basedOn w:val="DefaultParagraphFont"/>
    <w:rsid w:val="00316F1E"/>
  </w:style>
  <w:style w:type="table" w:styleId="TableGrid">
    <w:name w:val="Table Grid"/>
    <w:aliases w:val="Create"/>
    <w:basedOn w:val="TableNormal"/>
    <w:uiPriority w:val="59"/>
    <w:rsid w:val="002B5F34"/>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Title 2 Char"/>
    <w:basedOn w:val="DefaultParagraphFont"/>
    <w:link w:val="ListParagraph"/>
    <w:uiPriority w:val="34"/>
    <w:qFormat/>
    <w:locked/>
    <w:rsid w:val="002B5F34"/>
    <w:rPr>
      <w:rFonts w:ascii="Calibri" w:eastAsia="Calibri" w:hAnsi="Calibri" w:cs="Calibri"/>
    </w:rPr>
  </w:style>
  <w:style w:type="paragraph" w:styleId="TOCHeading">
    <w:name w:val="TOC Heading"/>
    <w:basedOn w:val="Heading1"/>
    <w:next w:val="Normal"/>
    <w:uiPriority w:val="39"/>
    <w:unhideWhenUsed/>
    <w:qFormat/>
    <w:rsid w:val="003E654E"/>
    <w:pPr>
      <w:keepNext/>
      <w:keepLines/>
      <w:widowControl/>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3E654E"/>
    <w:pPr>
      <w:spacing w:after="100"/>
      <w:ind w:left="220"/>
    </w:pPr>
  </w:style>
  <w:style w:type="paragraph" w:styleId="TOC1">
    <w:name w:val="toc 1"/>
    <w:basedOn w:val="Normal"/>
    <w:next w:val="Normal"/>
    <w:autoRedefine/>
    <w:uiPriority w:val="39"/>
    <w:unhideWhenUsed/>
    <w:rsid w:val="003E654E"/>
    <w:pPr>
      <w:spacing w:after="100"/>
    </w:pPr>
  </w:style>
  <w:style w:type="character" w:styleId="Hyperlink">
    <w:name w:val="Hyperlink"/>
    <w:basedOn w:val="DefaultParagraphFont"/>
    <w:uiPriority w:val="99"/>
    <w:unhideWhenUsed/>
    <w:rsid w:val="003E654E"/>
    <w:rPr>
      <w:color w:val="0000FF" w:themeColor="hyperlink"/>
      <w:u w:val="single"/>
    </w:rPr>
  </w:style>
  <w:style w:type="character" w:customStyle="1" w:styleId="Heading3Char">
    <w:name w:val="Heading 3 Char"/>
    <w:basedOn w:val="DefaultParagraphFont"/>
    <w:link w:val="Heading3"/>
    <w:uiPriority w:val="9"/>
    <w:rsid w:val="003E654E"/>
    <w:rPr>
      <w:rFonts w:eastAsia="Calibri" w:cstheme="minorHAnsi"/>
      <w:b/>
      <w:spacing w:val="-2"/>
      <w:sz w:val="20"/>
    </w:rPr>
  </w:style>
  <w:style w:type="paragraph" w:styleId="TOC3">
    <w:name w:val="toc 3"/>
    <w:basedOn w:val="Normal"/>
    <w:next w:val="Normal"/>
    <w:autoRedefine/>
    <w:uiPriority w:val="39"/>
    <w:unhideWhenUsed/>
    <w:rsid w:val="006B5708"/>
    <w:pPr>
      <w:spacing w:after="100"/>
      <w:ind w:left="440"/>
    </w:pPr>
  </w:style>
  <w:style w:type="paragraph" w:styleId="BodyTextIndent">
    <w:name w:val="Body Text Indent"/>
    <w:basedOn w:val="Normal"/>
    <w:link w:val="BodyTextIndentChar"/>
    <w:uiPriority w:val="99"/>
    <w:semiHidden/>
    <w:unhideWhenUsed/>
    <w:rsid w:val="00557FEA"/>
    <w:pPr>
      <w:spacing w:after="120"/>
      <w:ind w:left="283"/>
    </w:pPr>
  </w:style>
  <w:style w:type="character" w:customStyle="1" w:styleId="BodyTextIndentChar">
    <w:name w:val="Body Text Indent Char"/>
    <w:basedOn w:val="DefaultParagraphFont"/>
    <w:link w:val="BodyTextIndent"/>
    <w:uiPriority w:val="99"/>
    <w:semiHidden/>
    <w:rsid w:val="00557FEA"/>
    <w:rPr>
      <w:rFonts w:ascii="Calibri" w:eastAsia="Calibri" w:hAnsi="Calibri" w:cs="Calibri"/>
    </w:rPr>
  </w:style>
  <w:style w:type="character" w:styleId="CommentReference">
    <w:name w:val="annotation reference"/>
    <w:basedOn w:val="DefaultParagraphFont"/>
    <w:uiPriority w:val="99"/>
    <w:semiHidden/>
    <w:unhideWhenUsed/>
    <w:rsid w:val="000654EE"/>
    <w:rPr>
      <w:sz w:val="16"/>
      <w:szCs w:val="16"/>
    </w:rPr>
  </w:style>
  <w:style w:type="paragraph" w:styleId="CommentText">
    <w:name w:val="annotation text"/>
    <w:basedOn w:val="Normal"/>
    <w:link w:val="CommentTextChar"/>
    <w:uiPriority w:val="99"/>
    <w:unhideWhenUsed/>
    <w:rsid w:val="000654EE"/>
  </w:style>
  <w:style w:type="character" w:customStyle="1" w:styleId="CommentTextChar">
    <w:name w:val="Comment Text Char"/>
    <w:basedOn w:val="DefaultParagraphFont"/>
    <w:link w:val="CommentText"/>
    <w:uiPriority w:val="99"/>
    <w:rsid w:val="000654E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654EE"/>
    <w:rPr>
      <w:b/>
      <w:bCs/>
    </w:rPr>
  </w:style>
  <w:style w:type="character" w:customStyle="1" w:styleId="CommentSubjectChar">
    <w:name w:val="Comment Subject Char"/>
    <w:basedOn w:val="CommentTextChar"/>
    <w:link w:val="CommentSubject"/>
    <w:uiPriority w:val="99"/>
    <w:semiHidden/>
    <w:rsid w:val="000654EE"/>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654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4EE"/>
    <w:rPr>
      <w:rFonts w:ascii="Segoe UI" w:eastAsia="Calibri" w:hAnsi="Segoe UI" w:cs="Segoe UI"/>
      <w:sz w:val="18"/>
      <w:szCs w:val="18"/>
    </w:rPr>
  </w:style>
  <w:style w:type="paragraph" w:customStyle="1" w:styleId="Standard">
    <w:name w:val="Standard"/>
    <w:rsid w:val="00904396"/>
    <w:pPr>
      <w:widowControl/>
      <w:suppressAutoHyphens/>
      <w:spacing w:after="200" w:line="276" w:lineRule="auto"/>
      <w:textAlignment w:val="baseline"/>
    </w:pPr>
    <w:rPr>
      <w:rFonts w:eastAsia="Times New Roman"/>
      <w:lang w:val="en-GB" w:bidi="hi-IN"/>
    </w:rPr>
  </w:style>
  <w:style w:type="paragraph" w:styleId="NormalWeb">
    <w:name w:val="Normal (Web)"/>
    <w:basedOn w:val="Normal"/>
    <w:uiPriority w:val="99"/>
    <w:unhideWhenUsed/>
    <w:rsid w:val="00904396"/>
    <w:pPr>
      <w:widowControl/>
      <w:spacing w:before="100" w:beforeAutospacing="1" w:after="100" w:afterAutospacing="1"/>
    </w:pPr>
    <w:rPr>
      <w:rFonts w:ascii="Times New Roman" w:eastAsia="Times New Roman" w:hAnsi="Times New Roman" w:cs="Times New Roman"/>
      <w:sz w:val="24"/>
      <w:szCs w:val="24"/>
    </w:rPr>
  </w:style>
  <w:style w:type="character" w:customStyle="1" w:styleId="overflow-hidden">
    <w:name w:val="overflow-hidden"/>
    <w:basedOn w:val="DefaultParagraphFont"/>
    <w:rsid w:val="00904396"/>
  </w:style>
  <w:style w:type="character" w:customStyle="1" w:styleId="Heading4Char">
    <w:name w:val="Heading 4 Char"/>
    <w:basedOn w:val="DefaultParagraphFont"/>
    <w:link w:val="Heading4"/>
    <w:uiPriority w:val="9"/>
    <w:rsid w:val="00846570"/>
    <w:rPr>
      <w:rFonts w:eastAsiaTheme="majorEastAsia" w:cstheme="majorBidi"/>
      <w:b/>
      <w:iCs/>
      <w:sz w:val="20"/>
    </w:rPr>
  </w:style>
  <w:style w:type="character" w:customStyle="1" w:styleId="Heading5Char">
    <w:name w:val="Heading 5 Char"/>
    <w:basedOn w:val="DefaultParagraphFont"/>
    <w:link w:val="Heading5"/>
    <w:uiPriority w:val="9"/>
    <w:semiHidden/>
    <w:rsid w:val="00924831"/>
    <w:rPr>
      <w:rFonts w:asciiTheme="majorHAnsi" w:eastAsiaTheme="majorEastAsia" w:hAnsiTheme="majorHAnsi" w:cstheme="majorBidi"/>
      <w:color w:val="365F91" w:themeColor="accent1" w:themeShade="BF"/>
      <w:sz w:val="20"/>
    </w:rPr>
  </w:style>
  <w:style w:type="character" w:customStyle="1" w:styleId="Heading6Char">
    <w:name w:val="Heading 6 Char"/>
    <w:basedOn w:val="DefaultParagraphFont"/>
    <w:link w:val="Heading6"/>
    <w:uiPriority w:val="9"/>
    <w:semiHidden/>
    <w:rsid w:val="00924831"/>
    <w:rPr>
      <w:rFonts w:asciiTheme="majorHAnsi" w:eastAsiaTheme="majorEastAsia" w:hAnsiTheme="majorHAnsi" w:cstheme="majorBidi"/>
      <w:color w:val="243F60" w:themeColor="accent1" w:themeShade="7F"/>
      <w:sz w:val="20"/>
    </w:rPr>
  </w:style>
  <w:style w:type="character" w:customStyle="1" w:styleId="Heading7Char">
    <w:name w:val="Heading 7 Char"/>
    <w:basedOn w:val="DefaultParagraphFont"/>
    <w:link w:val="Heading7"/>
    <w:uiPriority w:val="9"/>
    <w:semiHidden/>
    <w:rsid w:val="00924831"/>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92483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24831"/>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846570"/>
    <w:rPr>
      <w:b/>
      <w:bCs/>
    </w:rPr>
  </w:style>
  <w:style w:type="paragraph" w:customStyle="1" w:styleId="ChapterTitle">
    <w:name w:val="ChapterTitle"/>
    <w:basedOn w:val="Normal"/>
    <w:next w:val="Normal"/>
    <w:rsid w:val="00593CCF"/>
    <w:pPr>
      <w:keepNext/>
      <w:widowControl/>
      <w:spacing w:before="120" w:after="360"/>
      <w:jc w:val="center"/>
    </w:pPr>
    <w:rPr>
      <w:rFonts w:ascii="Times New Roman" w:hAnsi="Times New Roman" w:cs="Times New Roman"/>
      <w:b/>
      <w:sz w:val="32"/>
      <w:lang w:val="en-GB" w:eastAsia="fr-FR"/>
    </w:rPr>
  </w:style>
  <w:style w:type="paragraph" w:customStyle="1" w:styleId="SectionTitle">
    <w:name w:val="SectionTitle"/>
    <w:basedOn w:val="Normal"/>
    <w:next w:val="Heading1"/>
    <w:rsid w:val="00593CCF"/>
    <w:pPr>
      <w:keepNext/>
      <w:widowControl/>
      <w:spacing w:before="120" w:after="360"/>
      <w:jc w:val="center"/>
    </w:pPr>
    <w:rPr>
      <w:rFonts w:ascii="Times New Roman" w:hAnsi="Times New Roman" w:cs="Times New Roman"/>
      <w:b/>
      <w:smallCaps/>
      <w:sz w:val="28"/>
      <w:lang w:val="en-GB" w:eastAsia="fr-FR"/>
    </w:rPr>
  </w:style>
  <w:style w:type="paragraph" w:styleId="NoSpacing">
    <w:name w:val="No Spacing"/>
    <w:uiPriority w:val="1"/>
    <w:qFormat/>
    <w:rsid w:val="00E43213"/>
  </w:style>
  <w:style w:type="paragraph" w:styleId="Revision">
    <w:name w:val="Revision"/>
    <w:hidden/>
    <w:uiPriority w:val="99"/>
    <w:semiHidden/>
    <w:rsid w:val="009625E9"/>
    <w:pPr>
      <w:widowControl/>
    </w:pPr>
  </w:style>
  <w:style w:type="table" w:customStyle="1" w:styleId="9">
    <w:name w:val="9"/>
    <w:basedOn w:val="TableNormal"/>
    <w:rsid w:val="000C4785"/>
    <w:rPr>
      <w:lang w:val="en-GB"/>
    </w:rPr>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3316CB"/>
    <w:rPr>
      <w:color w:val="605E5C"/>
      <w:shd w:val="clear" w:color="auto" w:fill="E1DFDD"/>
    </w:rPr>
  </w:style>
  <w:style w:type="character" w:customStyle="1" w:styleId="BodyTextChar">
    <w:name w:val="Body Text Char"/>
    <w:basedOn w:val="DefaultParagraphFont"/>
    <w:link w:val="BodyText"/>
    <w:uiPriority w:val="1"/>
    <w:rsid w:val="00421E2E"/>
    <w:rPr>
      <w:rFonts w:ascii="Calibri" w:eastAsia="Calibri" w:hAnsi="Calibri" w:cs="Calibri"/>
      <w:sz w:val="20"/>
    </w:rPr>
  </w:style>
  <w:style w:type="paragraph" w:customStyle="1" w:styleId="aDefinition">
    <w:name w:val="(a) Definition"/>
    <w:basedOn w:val="Normal"/>
    <w:rsid w:val="003246C2"/>
    <w:pPr>
      <w:numPr>
        <w:numId w:val="28"/>
      </w:numPr>
      <w:adjustRightInd w:val="0"/>
      <w:spacing w:before="120" w:after="240" w:line="312" w:lineRule="auto"/>
      <w:jc w:val="both"/>
      <w:textAlignment w:val="baseline"/>
    </w:pPr>
    <w:rPr>
      <w:rFonts w:ascii="Arial" w:eastAsia="Times New Roman" w:hAnsi="Arial" w:cs="Times New Roman"/>
      <w:lang w:val="en-GB"/>
    </w:rPr>
  </w:style>
  <w:style w:type="paragraph" w:customStyle="1" w:styleId="iDefinition">
    <w:name w:val="(i) Definition"/>
    <w:basedOn w:val="Normal"/>
    <w:rsid w:val="003246C2"/>
    <w:pPr>
      <w:numPr>
        <w:ilvl w:val="1"/>
        <w:numId w:val="28"/>
      </w:numPr>
      <w:adjustRightInd w:val="0"/>
      <w:spacing w:before="120" w:after="240" w:line="312" w:lineRule="auto"/>
      <w:jc w:val="both"/>
      <w:textAlignment w:val="baseline"/>
    </w:pPr>
    <w:rPr>
      <w:rFonts w:ascii="Arial" w:eastAsia="Times New Roman" w:hAnsi="Arial" w:cs="Times New Roman"/>
      <w:lang w:val="en-GB"/>
    </w:rPr>
  </w:style>
  <w:style w:type="table" w:customStyle="1" w:styleId="a">
    <w:basedOn w:val="TableNormal"/>
    <w:pPr>
      <w:widowControl/>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pPr>
      <w:widowControl/>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pPr>
      <w:widowControl/>
    </w:pPr>
    <w:tblPr>
      <w:tblStyleRowBandSize w:val="1"/>
      <w:tblStyleColBandSize w:val="1"/>
    </w:tblPr>
  </w:style>
  <w:style w:type="table" w:customStyle="1" w:styleId="a6">
    <w:basedOn w:val="TableNormal"/>
    <w:pPr>
      <w:widowControl/>
    </w:pPr>
    <w:tblPr>
      <w:tblStyleRowBandSize w:val="1"/>
      <w:tblStyleColBandSize w:val="1"/>
    </w:tblPr>
  </w:style>
  <w:style w:type="table" w:customStyle="1" w:styleId="a7">
    <w:basedOn w:val="TableNormal"/>
    <w:pPr>
      <w:widowControl/>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
    <w:pPr>
      <w:widowControl/>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pPr>
      <w:widowControl/>
    </w:pPr>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pPr>
      <w:widowControl/>
    </w:pPr>
    <w:tblPr>
      <w:tblStyleRowBandSize w:val="1"/>
      <w:tblStyleColBandSize w:val="1"/>
    </w:tblPr>
  </w:style>
  <w:style w:type="table" w:customStyle="1" w:styleId="af">
    <w:basedOn w:val="TableNormal"/>
    <w:pPr>
      <w:widowControl/>
    </w:pPr>
    <w:tblPr>
      <w:tblStyleRowBandSize w:val="1"/>
      <w:tblStyleColBandSize w:val="1"/>
    </w:tblPr>
  </w:style>
  <w:style w:type="table" w:customStyle="1" w:styleId="af0">
    <w:basedOn w:val="TableNormal"/>
    <w:pPr>
      <w:widowControl/>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pcydds.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upplierengagementhe.net-positive.org/" TargetMode="External"/><Relationship Id="rId4" Type="http://schemas.openxmlformats.org/officeDocument/2006/relationships/webSettings" Target="webSettings.xml"/><Relationship Id="rId9" Type="http://schemas.openxmlformats.org/officeDocument/2006/relationships/hyperlink" Target="mailto:procurement@uwtsd.ac.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6837</Words>
  <Characters>38973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2026-03-10T13:49:00Z</dcterms:created>
  <dcterms:modified xsi:type="dcterms:W3CDTF">2026-03-10T15:30:00Z</dcterms:modified>
</cp:coreProperties>
</file>