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58AC7" w14:textId="3BE0F135" w:rsidR="002635BD" w:rsidRPr="00BD47D2" w:rsidRDefault="00D70F7E" w:rsidP="00B46227">
      <w:r>
        <w:rPr>
          <w:noProof/>
        </w:rPr>
        <w:drawing>
          <wp:anchor distT="0" distB="0" distL="114300" distR="114300" simplePos="0" relativeHeight="251658240" behindDoc="0" locked="0" layoutInCell="1" allowOverlap="1" wp14:anchorId="3F9263A2" wp14:editId="40E39EB7">
            <wp:simplePos x="0" y="0"/>
            <wp:positionH relativeFrom="margin">
              <wp:posOffset>837565</wp:posOffset>
            </wp:positionH>
            <wp:positionV relativeFrom="paragraph">
              <wp:posOffset>83820</wp:posOffset>
            </wp:positionV>
            <wp:extent cx="4762500" cy="1543050"/>
            <wp:effectExtent l="0" t="0" r="0" b="0"/>
            <wp:wrapSquare wrapText="bothSides"/>
            <wp:docPr id="1" name="Picture 1" descr="A red and green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green text on a white background&#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0" cy="1543050"/>
                    </a:xfrm>
                    <a:prstGeom prst="rect">
                      <a:avLst/>
                    </a:prstGeom>
                    <a:noFill/>
                    <a:ln>
                      <a:noFill/>
                    </a:ln>
                  </pic:spPr>
                </pic:pic>
              </a:graphicData>
            </a:graphic>
          </wp:anchor>
        </w:drawing>
      </w:r>
    </w:p>
    <w:p w14:paraId="25647ADC" w14:textId="026B6E12" w:rsidR="00D70F7E" w:rsidRDefault="00D70F7E" w:rsidP="00D70F7E">
      <w:pPr>
        <w:pStyle w:val="NormalWeb"/>
      </w:pPr>
    </w:p>
    <w:p w14:paraId="117A4181" w14:textId="77777777" w:rsidR="00CB764E" w:rsidRPr="00087FD7" w:rsidRDefault="00CB764E" w:rsidP="00D70F7E">
      <w:pPr>
        <w:jc w:val="center"/>
      </w:pPr>
    </w:p>
    <w:p w14:paraId="1A2FB108" w14:textId="77777777" w:rsidR="00CB764E" w:rsidRPr="00087FD7" w:rsidRDefault="00CB764E" w:rsidP="00CB764E"/>
    <w:p w14:paraId="32A7381B" w14:textId="77777777" w:rsidR="00CB764E" w:rsidRPr="00087FD7" w:rsidRDefault="00CB764E" w:rsidP="00CB764E"/>
    <w:p w14:paraId="54202020" w14:textId="77777777" w:rsidR="00CB764E" w:rsidRPr="00087FD7" w:rsidRDefault="00CB764E" w:rsidP="00CB764E"/>
    <w:p w14:paraId="6F7D4DEE" w14:textId="77777777" w:rsidR="00CB764E" w:rsidRPr="00087FD7" w:rsidRDefault="00CB764E" w:rsidP="00CB764E"/>
    <w:p w14:paraId="3523894A" w14:textId="77777777" w:rsidR="00CB764E" w:rsidRPr="00087FD7" w:rsidRDefault="00CB764E" w:rsidP="00CB764E"/>
    <w:p w14:paraId="2BABD5B6" w14:textId="77777777" w:rsidR="00CB764E" w:rsidRDefault="00CB764E" w:rsidP="00CB764E">
      <w:pPr>
        <w:jc w:val="center"/>
      </w:pPr>
    </w:p>
    <w:p w14:paraId="7A32606F" w14:textId="77777777" w:rsidR="00CB764E" w:rsidRPr="00E56603" w:rsidRDefault="00CB764E" w:rsidP="00CB764E">
      <w:pPr>
        <w:rPr>
          <w:rFonts w:cs="Arial"/>
          <w:color w:val="233780"/>
          <w:kern w:val="0"/>
          <w:sz w:val="40"/>
          <w:szCs w:val="40"/>
        </w:rPr>
      </w:pPr>
    </w:p>
    <w:p w14:paraId="79AA80CD" w14:textId="77777777" w:rsidR="00CB764E" w:rsidRDefault="00CB764E" w:rsidP="00CB764E">
      <w:pPr>
        <w:rPr>
          <w:rFonts w:cs="Arial"/>
          <w:color w:val="233780"/>
          <w:kern w:val="0"/>
          <w:sz w:val="40"/>
          <w:szCs w:val="40"/>
          <w:lang w:val="en-US"/>
        </w:rPr>
      </w:pPr>
    </w:p>
    <w:p w14:paraId="1D1C29B1" w14:textId="2BE925F4" w:rsidR="00CB764E" w:rsidRDefault="00CB764E" w:rsidP="00CB764E">
      <w:r w:rsidRPr="00D55F7B">
        <w:rPr>
          <w:rFonts w:cs="Arial"/>
          <w:color w:val="233780"/>
          <w:kern w:val="0"/>
          <w:sz w:val="40"/>
          <w:szCs w:val="40"/>
          <w:lang w:val="en-US"/>
        </w:rPr>
        <w:t xml:space="preserve">Invitation to Tender </w:t>
      </w:r>
      <w:r w:rsidR="000212CD">
        <w:rPr>
          <w:rFonts w:cs="Arial"/>
          <w:color w:val="233780"/>
          <w:kern w:val="0"/>
          <w:sz w:val="40"/>
          <w:szCs w:val="40"/>
          <w:lang w:val="en-US"/>
        </w:rPr>
        <w:t>–</w:t>
      </w:r>
      <w:r w:rsidRPr="00D55F7B">
        <w:rPr>
          <w:rFonts w:cs="Arial"/>
          <w:color w:val="233780"/>
          <w:kern w:val="0"/>
          <w:sz w:val="40"/>
          <w:szCs w:val="40"/>
          <w:lang w:val="en-US"/>
        </w:rPr>
        <w:t xml:space="preserve"> </w:t>
      </w:r>
      <w:r w:rsidR="007E7C1A">
        <w:rPr>
          <w:rFonts w:cs="Arial"/>
          <w:color w:val="233780"/>
          <w:kern w:val="0"/>
          <w:sz w:val="40"/>
          <w:szCs w:val="40"/>
          <w:lang w:val="en-US"/>
        </w:rPr>
        <w:t>Specification</w:t>
      </w:r>
    </w:p>
    <w:p w14:paraId="5C783075" w14:textId="39201064" w:rsidR="00CB764E" w:rsidRPr="00725C1D" w:rsidRDefault="00CB764E" w:rsidP="00CB764E">
      <w:pPr>
        <w:rPr>
          <w:rFonts w:cs="Arial"/>
          <w:color w:val="233780"/>
          <w:kern w:val="0"/>
          <w:sz w:val="40"/>
          <w:szCs w:val="40"/>
          <w:lang w:val="en-US"/>
        </w:rPr>
      </w:pPr>
      <w:r w:rsidRPr="00725C1D">
        <w:rPr>
          <w:rFonts w:cs="Arial"/>
          <w:color w:val="233780"/>
          <w:kern w:val="0"/>
          <w:sz w:val="40"/>
          <w:szCs w:val="40"/>
          <w:lang w:val="en-US"/>
        </w:rPr>
        <w:t xml:space="preserve">Title: </w:t>
      </w:r>
      <w:r w:rsidR="008408F0" w:rsidRPr="008408F0">
        <w:rPr>
          <w:rFonts w:cs="Arial"/>
          <w:color w:val="233780"/>
          <w:kern w:val="0"/>
          <w:sz w:val="40"/>
          <w:szCs w:val="40"/>
          <w:lang w:val="en-US"/>
        </w:rPr>
        <w:t>S</w:t>
      </w:r>
      <w:r w:rsidR="008408F0">
        <w:rPr>
          <w:rFonts w:cs="Arial"/>
          <w:color w:val="233780"/>
          <w:kern w:val="0"/>
          <w:sz w:val="40"/>
          <w:szCs w:val="40"/>
          <w:lang w:val="en-US"/>
        </w:rPr>
        <w:t>ervicing, Maintenance and Replacement of Heating and Catering Equipment</w:t>
      </w:r>
    </w:p>
    <w:p w14:paraId="09E7EB73" w14:textId="0EB5DD3F" w:rsidR="00CB764E" w:rsidRPr="00725C1D" w:rsidRDefault="00CB764E" w:rsidP="00CB764E">
      <w:pPr>
        <w:rPr>
          <w:rFonts w:cs="Arial"/>
          <w:color w:val="233780"/>
          <w:kern w:val="0"/>
          <w:sz w:val="40"/>
          <w:szCs w:val="40"/>
          <w:lang w:val="en-US"/>
        </w:rPr>
      </w:pPr>
      <w:r w:rsidRPr="00725C1D">
        <w:rPr>
          <w:rFonts w:cs="Arial"/>
          <w:color w:val="233780"/>
          <w:kern w:val="0"/>
          <w:sz w:val="40"/>
          <w:szCs w:val="40"/>
          <w:lang w:val="en-US"/>
        </w:rPr>
        <w:t xml:space="preserve">Tender Reference: </w:t>
      </w:r>
      <w:r w:rsidR="002D708C" w:rsidRPr="002D708C">
        <w:rPr>
          <w:rFonts w:cs="Arial"/>
          <w:color w:val="233780"/>
          <w:kern w:val="0"/>
          <w:sz w:val="40"/>
          <w:szCs w:val="40"/>
          <w:lang w:val="en-US"/>
        </w:rPr>
        <w:t>PA23GPAGST5</w:t>
      </w:r>
    </w:p>
    <w:p w14:paraId="7E9E7AF2" w14:textId="77777777" w:rsidR="00B36465" w:rsidRDefault="00B36465">
      <w:pPr>
        <w:spacing w:before="0" w:line="259" w:lineRule="auto"/>
      </w:pPr>
    </w:p>
    <w:p w14:paraId="3A0B730A" w14:textId="77777777" w:rsidR="00B36465" w:rsidRDefault="00B36465">
      <w:pPr>
        <w:spacing w:before="0" w:line="259" w:lineRule="auto"/>
      </w:pPr>
      <w:r>
        <w:br w:type="page"/>
      </w:r>
    </w:p>
    <w:p w14:paraId="77BD7B9D" w14:textId="77777777" w:rsidR="00E9479C" w:rsidRDefault="00E9479C" w:rsidP="00B36465"/>
    <w:sdt>
      <w:sdtPr>
        <w:id w:val="449130103"/>
        <w:docPartObj>
          <w:docPartGallery w:val="Table of Contents"/>
          <w:docPartUnique/>
        </w:docPartObj>
      </w:sdtPr>
      <w:sdtEndPr/>
      <w:sdtContent>
        <w:p w14:paraId="5DA3D33F" w14:textId="343F3413" w:rsidR="00155E8F" w:rsidRPr="00377F38" w:rsidRDefault="1010292A" w:rsidP="00B36465">
          <w:r>
            <w:t>Contents</w:t>
          </w:r>
        </w:p>
        <w:p w14:paraId="192A4168" w14:textId="070EE133" w:rsidR="002C20CE" w:rsidRDefault="00DC0820">
          <w:pPr>
            <w:pStyle w:val="TOC1"/>
            <w:rPr>
              <w:rFonts w:asciiTheme="minorHAnsi" w:eastAsiaTheme="minorEastAsia" w:hAnsiTheme="minorHAnsi"/>
              <w:noProof/>
              <w:sz w:val="24"/>
              <w:szCs w:val="24"/>
              <w:lang w:eastAsia="en-GB"/>
            </w:rPr>
          </w:pPr>
          <w:r>
            <w:fldChar w:fldCharType="begin"/>
          </w:r>
          <w:r w:rsidR="004D04B5">
            <w:instrText>TOC \o "1-1" \z \u \h</w:instrText>
          </w:r>
          <w:r>
            <w:fldChar w:fldCharType="separate"/>
          </w:r>
          <w:hyperlink w:anchor="_Toc194901871" w:history="1">
            <w:r w:rsidR="002C20CE" w:rsidRPr="001E1AFA">
              <w:rPr>
                <w:rStyle w:val="Hyperlink"/>
                <w:noProof/>
              </w:rPr>
              <w:t>1.</w:t>
            </w:r>
            <w:r w:rsidR="002C20CE">
              <w:rPr>
                <w:rFonts w:asciiTheme="minorHAnsi" w:eastAsiaTheme="minorEastAsia" w:hAnsiTheme="minorHAnsi"/>
                <w:noProof/>
                <w:sz w:val="24"/>
                <w:szCs w:val="24"/>
                <w:lang w:eastAsia="en-GB"/>
              </w:rPr>
              <w:tab/>
            </w:r>
            <w:r w:rsidR="002C20CE" w:rsidRPr="001E1AFA">
              <w:rPr>
                <w:rStyle w:val="Hyperlink"/>
                <w:noProof/>
              </w:rPr>
              <w:t>Introduction</w:t>
            </w:r>
            <w:r w:rsidR="002C20CE">
              <w:rPr>
                <w:noProof/>
                <w:webHidden/>
              </w:rPr>
              <w:tab/>
            </w:r>
            <w:r w:rsidR="002C20CE">
              <w:rPr>
                <w:noProof/>
                <w:webHidden/>
              </w:rPr>
              <w:fldChar w:fldCharType="begin"/>
            </w:r>
            <w:r w:rsidR="002C20CE">
              <w:rPr>
                <w:noProof/>
                <w:webHidden/>
              </w:rPr>
              <w:instrText xml:space="preserve"> PAGEREF _Toc194901871 \h </w:instrText>
            </w:r>
            <w:r w:rsidR="002C20CE">
              <w:rPr>
                <w:noProof/>
                <w:webHidden/>
              </w:rPr>
            </w:r>
            <w:r w:rsidR="002C20CE">
              <w:rPr>
                <w:noProof/>
                <w:webHidden/>
              </w:rPr>
              <w:fldChar w:fldCharType="separate"/>
            </w:r>
            <w:r w:rsidR="00C11C6C">
              <w:rPr>
                <w:noProof/>
                <w:webHidden/>
              </w:rPr>
              <w:t>2</w:t>
            </w:r>
            <w:r w:rsidR="002C20CE">
              <w:rPr>
                <w:noProof/>
                <w:webHidden/>
              </w:rPr>
              <w:fldChar w:fldCharType="end"/>
            </w:r>
          </w:hyperlink>
        </w:p>
        <w:p w14:paraId="051BFA1E" w14:textId="6820E6FF" w:rsidR="002C20CE" w:rsidRDefault="002C20CE">
          <w:pPr>
            <w:pStyle w:val="TOC1"/>
            <w:rPr>
              <w:rFonts w:asciiTheme="minorHAnsi" w:eastAsiaTheme="minorEastAsia" w:hAnsiTheme="minorHAnsi"/>
              <w:noProof/>
              <w:sz w:val="24"/>
              <w:szCs w:val="24"/>
              <w:lang w:eastAsia="en-GB"/>
            </w:rPr>
          </w:pPr>
          <w:hyperlink w:anchor="_Toc194901872" w:history="1">
            <w:r w:rsidRPr="001E1AFA">
              <w:rPr>
                <w:rStyle w:val="Hyperlink"/>
                <w:noProof/>
              </w:rPr>
              <w:t>2.</w:t>
            </w:r>
            <w:r>
              <w:rPr>
                <w:rFonts w:asciiTheme="minorHAnsi" w:eastAsiaTheme="minorEastAsia" w:hAnsiTheme="minorHAnsi"/>
                <w:noProof/>
                <w:sz w:val="24"/>
                <w:szCs w:val="24"/>
                <w:lang w:eastAsia="en-GB"/>
              </w:rPr>
              <w:tab/>
            </w:r>
            <w:r w:rsidRPr="001E1AFA">
              <w:rPr>
                <w:rStyle w:val="Hyperlink"/>
                <w:noProof/>
              </w:rPr>
              <w:t>Background</w:t>
            </w:r>
            <w:r>
              <w:rPr>
                <w:noProof/>
                <w:webHidden/>
              </w:rPr>
              <w:tab/>
            </w:r>
            <w:r>
              <w:rPr>
                <w:noProof/>
                <w:webHidden/>
              </w:rPr>
              <w:fldChar w:fldCharType="begin"/>
            </w:r>
            <w:r>
              <w:rPr>
                <w:noProof/>
                <w:webHidden/>
              </w:rPr>
              <w:instrText xml:space="preserve"> PAGEREF _Toc194901872 \h </w:instrText>
            </w:r>
            <w:r>
              <w:rPr>
                <w:noProof/>
                <w:webHidden/>
              </w:rPr>
            </w:r>
            <w:r>
              <w:rPr>
                <w:noProof/>
                <w:webHidden/>
              </w:rPr>
              <w:fldChar w:fldCharType="separate"/>
            </w:r>
            <w:r w:rsidR="00C11C6C">
              <w:rPr>
                <w:noProof/>
                <w:webHidden/>
              </w:rPr>
              <w:t>2</w:t>
            </w:r>
            <w:r>
              <w:rPr>
                <w:noProof/>
                <w:webHidden/>
              </w:rPr>
              <w:fldChar w:fldCharType="end"/>
            </w:r>
          </w:hyperlink>
        </w:p>
        <w:p w14:paraId="1D570161" w14:textId="0243626C" w:rsidR="002C20CE" w:rsidRDefault="002C20CE">
          <w:pPr>
            <w:pStyle w:val="TOC1"/>
            <w:rPr>
              <w:rFonts w:asciiTheme="minorHAnsi" w:eastAsiaTheme="minorEastAsia" w:hAnsiTheme="minorHAnsi"/>
              <w:noProof/>
              <w:sz w:val="24"/>
              <w:szCs w:val="24"/>
              <w:lang w:eastAsia="en-GB"/>
            </w:rPr>
          </w:pPr>
          <w:hyperlink w:anchor="_Toc194901873" w:history="1">
            <w:r w:rsidRPr="001E1AFA">
              <w:rPr>
                <w:rStyle w:val="Hyperlink"/>
                <w:noProof/>
              </w:rPr>
              <w:t>3.</w:t>
            </w:r>
            <w:r>
              <w:rPr>
                <w:rFonts w:asciiTheme="minorHAnsi" w:eastAsiaTheme="minorEastAsia" w:hAnsiTheme="minorHAnsi"/>
                <w:noProof/>
                <w:sz w:val="24"/>
                <w:szCs w:val="24"/>
                <w:lang w:eastAsia="en-GB"/>
              </w:rPr>
              <w:tab/>
            </w:r>
            <w:r w:rsidRPr="001E1AFA">
              <w:rPr>
                <w:rStyle w:val="Hyperlink"/>
                <w:noProof/>
              </w:rPr>
              <w:t>Social Value</w:t>
            </w:r>
            <w:r>
              <w:rPr>
                <w:noProof/>
                <w:webHidden/>
              </w:rPr>
              <w:tab/>
            </w:r>
            <w:r>
              <w:rPr>
                <w:noProof/>
                <w:webHidden/>
              </w:rPr>
              <w:fldChar w:fldCharType="begin"/>
            </w:r>
            <w:r>
              <w:rPr>
                <w:noProof/>
                <w:webHidden/>
              </w:rPr>
              <w:instrText xml:space="preserve"> PAGEREF _Toc194901873 \h </w:instrText>
            </w:r>
            <w:r>
              <w:rPr>
                <w:noProof/>
                <w:webHidden/>
              </w:rPr>
            </w:r>
            <w:r>
              <w:rPr>
                <w:noProof/>
                <w:webHidden/>
              </w:rPr>
              <w:fldChar w:fldCharType="separate"/>
            </w:r>
            <w:r w:rsidR="00C11C6C">
              <w:rPr>
                <w:noProof/>
                <w:webHidden/>
              </w:rPr>
              <w:t>3</w:t>
            </w:r>
            <w:r>
              <w:rPr>
                <w:noProof/>
                <w:webHidden/>
              </w:rPr>
              <w:fldChar w:fldCharType="end"/>
            </w:r>
          </w:hyperlink>
        </w:p>
        <w:p w14:paraId="2DDCADB9" w14:textId="7B6EFB19" w:rsidR="002C20CE" w:rsidRDefault="002C20CE">
          <w:pPr>
            <w:pStyle w:val="TOC1"/>
            <w:rPr>
              <w:rFonts w:asciiTheme="minorHAnsi" w:eastAsiaTheme="minorEastAsia" w:hAnsiTheme="minorHAnsi"/>
              <w:noProof/>
              <w:sz w:val="24"/>
              <w:szCs w:val="24"/>
              <w:lang w:eastAsia="en-GB"/>
            </w:rPr>
          </w:pPr>
          <w:hyperlink w:anchor="_Toc194901874" w:history="1">
            <w:r w:rsidRPr="001E1AFA">
              <w:rPr>
                <w:rStyle w:val="Hyperlink"/>
                <w:noProof/>
              </w:rPr>
              <w:t>4.</w:t>
            </w:r>
            <w:r>
              <w:rPr>
                <w:rFonts w:asciiTheme="minorHAnsi" w:eastAsiaTheme="minorEastAsia" w:hAnsiTheme="minorHAnsi"/>
                <w:noProof/>
                <w:sz w:val="24"/>
                <w:szCs w:val="24"/>
                <w:lang w:eastAsia="en-GB"/>
              </w:rPr>
              <w:tab/>
            </w:r>
            <w:r w:rsidRPr="001E1AFA">
              <w:rPr>
                <w:rStyle w:val="Hyperlink"/>
                <w:noProof/>
              </w:rPr>
              <w:t>Scope and Specification</w:t>
            </w:r>
            <w:r>
              <w:rPr>
                <w:noProof/>
                <w:webHidden/>
              </w:rPr>
              <w:tab/>
            </w:r>
            <w:r>
              <w:rPr>
                <w:noProof/>
                <w:webHidden/>
              </w:rPr>
              <w:fldChar w:fldCharType="begin"/>
            </w:r>
            <w:r>
              <w:rPr>
                <w:noProof/>
                <w:webHidden/>
              </w:rPr>
              <w:instrText xml:space="preserve"> PAGEREF _Toc194901874 \h </w:instrText>
            </w:r>
            <w:r>
              <w:rPr>
                <w:noProof/>
                <w:webHidden/>
              </w:rPr>
            </w:r>
            <w:r>
              <w:rPr>
                <w:noProof/>
                <w:webHidden/>
              </w:rPr>
              <w:fldChar w:fldCharType="separate"/>
            </w:r>
            <w:r w:rsidR="00C11C6C">
              <w:rPr>
                <w:noProof/>
                <w:webHidden/>
              </w:rPr>
              <w:t>4</w:t>
            </w:r>
            <w:r>
              <w:rPr>
                <w:noProof/>
                <w:webHidden/>
              </w:rPr>
              <w:fldChar w:fldCharType="end"/>
            </w:r>
          </w:hyperlink>
        </w:p>
        <w:p w14:paraId="060150A0" w14:textId="3F11ACAD" w:rsidR="002C20CE" w:rsidRDefault="002C20CE">
          <w:pPr>
            <w:pStyle w:val="TOC1"/>
            <w:rPr>
              <w:rFonts w:asciiTheme="minorHAnsi" w:eastAsiaTheme="minorEastAsia" w:hAnsiTheme="minorHAnsi"/>
              <w:noProof/>
              <w:sz w:val="24"/>
              <w:szCs w:val="24"/>
              <w:lang w:eastAsia="en-GB"/>
            </w:rPr>
          </w:pPr>
          <w:hyperlink w:anchor="_Toc194901875" w:history="1">
            <w:r w:rsidRPr="001E1AFA">
              <w:rPr>
                <w:rStyle w:val="Hyperlink"/>
                <w:noProof/>
              </w:rPr>
              <w:t>5.</w:t>
            </w:r>
            <w:r>
              <w:rPr>
                <w:rFonts w:asciiTheme="minorHAnsi" w:eastAsiaTheme="minorEastAsia" w:hAnsiTheme="minorHAnsi"/>
                <w:noProof/>
                <w:sz w:val="24"/>
                <w:szCs w:val="24"/>
                <w:lang w:eastAsia="en-GB"/>
              </w:rPr>
              <w:tab/>
            </w:r>
            <w:r w:rsidRPr="001E1AFA">
              <w:rPr>
                <w:rStyle w:val="Hyperlink"/>
                <w:noProof/>
              </w:rPr>
              <w:t>Additional Information</w:t>
            </w:r>
            <w:r>
              <w:rPr>
                <w:noProof/>
                <w:webHidden/>
              </w:rPr>
              <w:tab/>
            </w:r>
            <w:r>
              <w:rPr>
                <w:noProof/>
                <w:webHidden/>
              </w:rPr>
              <w:fldChar w:fldCharType="begin"/>
            </w:r>
            <w:r>
              <w:rPr>
                <w:noProof/>
                <w:webHidden/>
              </w:rPr>
              <w:instrText xml:space="preserve"> PAGEREF _Toc194901875 \h </w:instrText>
            </w:r>
            <w:r>
              <w:rPr>
                <w:noProof/>
                <w:webHidden/>
              </w:rPr>
            </w:r>
            <w:r>
              <w:rPr>
                <w:noProof/>
                <w:webHidden/>
              </w:rPr>
              <w:fldChar w:fldCharType="separate"/>
            </w:r>
            <w:r w:rsidR="00C11C6C">
              <w:rPr>
                <w:noProof/>
                <w:webHidden/>
              </w:rPr>
              <w:t>6</w:t>
            </w:r>
            <w:r>
              <w:rPr>
                <w:noProof/>
                <w:webHidden/>
              </w:rPr>
              <w:fldChar w:fldCharType="end"/>
            </w:r>
          </w:hyperlink>
        </w:p>
        <w:p w14:paraId="7B7EC95C" w14:textId="23733E88" w:rsidR="002C20CE" w:rsidRDefault="002C20CE">
          <w:pPr>
            <w:pStyle w:val="TOC1"/>
            <w:rPr>
              <w:rFonts w:asciiTheme="minorHAnsi" w:eastAsiaTheme="minorEastAsia" w:hAnsiTheme="minorHAnsi"/>
              <w:noProof/>
              <w:sz w:val="24"/>
              <w:szCs w:val="24"/>
              <w:lang w:eastAsia="en-GB"/>
            </w:rPr>
          </w:pPr>
          <w:hyperlink w:anchor="_Toc194901876" w:history="1">
            <w:r w:rsidRPr="001E1AFA">
              <w:rPr>
                <w:rStyle w:val="Hyperlink"/>
                <w:noProof/>
              </w:rPr>
              <w:t>6.</w:t>
            </w:r>
            <w:r>
              <w:rPr>
                <w:rFonts w:asciiTheme="minorHAnsi" w:eastAsiaTheme="minorEastAsia" w:hAnsiTheme="minorHAnsi"/>
                <w:noProof/>
                <w:sz w:val="24"/>
                <w:szCs w:val="24"/>
                <w:lang w:eastAsia="en-GB"/>
              </w:rPr>
              <w:tab/>
            </w:r>
            <w:r w:rsidRPr="001E1AFA">
              <w:rPr>
                <w:rStyle w:val="Hyperlink"/>
                <w:noProof/>
              </w:rPr>
              <w:t>Pricing</w:t>
            </w:r>
            <w:r>
              <w:rPr>
                <w:noProof/>
                <w:webHidden/>
              </w:rPr>
              <w:tab/>
            </w:r>
            <w:r>
              <w:rPr>
                <w:noProof/>
                <w:webHidden/>
              </w:rPr>
              <w:fldChar w:fldCharType="begin"/>
            </w:r>
            <w:r>
              <w:rPr>
                <w:noProof/>
                <w:webHidden/>
              </w:rPr>
              <w:instrText xml:space="preserve"> PAGEREF _Toc194901876 \h </w:instrText>
            </w:r>
            <w:r>
              <w:rPr>
                <w:noProof/>
                <w:webHidden/>
              </w:rPr>
            </w:r>
            <w:r>
              <w:rPr>
                <w:noProof/>
                <w:webHidden/>
              </w:rPr>
              <w:fldChar w:fldCharType="separate"/>
            </w:r>
            <w:r w:rsidR="00C11C6C">
              <w:rPr>
                <w:noProof/>
                <w:webHidden/>
              </w:rPr>
              <w:t>7</w:t>
            </w:r>
            <w:r>
              <w:rPr>
                <w:noProof/>
                <w:webHidden/>
              </w:rPr>
              <w:fldChar w:fldCharType="end"/>
            </w:r>
          </w:hyperlink>
        </w:p>
        <w:p w14:paraId="49FFDA50" w14:textId="0DC2301A" w:rsidR="002C20CE" w:rsidRDefault="002C20CE">
          <w:pPr>
            <w:pStyle w:val="TOC1"/>
            <w:rPr>
              <w:rFonts w:asciiTheme="minorHAnsi" w:eastAsiaTheme="minorEastAsia" w:hAnsiTheme="minorHAnsi"/>
              <w:noProof/>
              <w:sz w:val="24"/>
              <w:szCs w:val="24"/>
              <w:lang w:eastAsia="en-GB"/>
            </w:rPr>
          </w:pPr>
          <w:hyperlink w:anchor="_Toc194901877" w:history="1">
            <w:r w:rsidRPr="001E1AFA">
              <w:rPr>
                <w:rStyle w:val="Hyperlink"/>
                <w:noProof/>
              </w:rPr>
              <w:t>7.</w:t>
            </w:r>
            <w:r>
              <w:rPr>
                <w:rFonts w:asciiTheme="minorHAnsi" w:eastAsiaTheme="minorEastAsia" w:hAnsiTheme="minorHAnsi"/>
                <w:noProof/>
                <w:sz w:val="24"/>
                <w:szCs w:val="24"/>
                <w:lang w:eastAsia="en-GB"/>
              </w:rPr>
              <w:tab/>
            </w:r>
            <w:r w:rsidRPr="001E1AFA">
              <w:rPr>
                <w:rStyle w:val="Hyperlink"/>
                <w:noProof/>
              </w:rPr>
              <w:t>Delivery Model</w:t>
            </w:r>
            <w:r>
              <w:rPr>
                <w:noProof/>
                <w:webHidden/>
              </w:rPr>
              <w:tab/>
            </w:r>
            <w:r>
              <w:rPr>
                <w:noProof/>
                <w:webHidden/>
              </w:rPr>
              <w:fldChar w:fldCharType="begin"/>
            </w:r>
            <w:r>
              <w:rPr>
                <w:noProof/>
                <w:webHidden/>
              </w:rPr>
              <w:instrText xml:space="preserve"> PAGEREF _Toc194901877 \h </w:instrText>
            </w:r>
            <w:r>
              <w:rPr>
                <w:noProof/>
                <w:webHidden/>
              </w:rPr>
            </w:r>
            <w:r>
              <w:rPr>
                <w:noProof/>
                <w:webHidden/>
              </w:rPr>
              <w:fldChar w:fldCharType="separate"/>
            </w:r>
            <w:r w:rsidR="00C11C6C">
              <w:rPr>
                <w:noProof/>
                <w:webHidden/>
              </w:rPr>
              <w:t>8</w:t>
            </w:r>
            <w:r>
              <w:rPr>
                <w:noProof/>
                <w:webHidden/>
              </w:rPr>
              <w:fldChar w:fldCharType="end"/>
            </w:r>
          </w:hyperlink>
        </w:p>
        <w:p w14:paraId="77670DB2" w14:textId="0E51CC02" w:rsidR="002C20CE" w:rsidRDefault="002C20CE">
          <w:pPr>
            <w:pStyle w:val="TOC1"/>
            <w:rPr>
              <w:rFonts w:asciiTheme="minorHAnsi" w:eastAsiaTheme="minorEastAsia" w:hAnsiTheme="minorHAnsi"/>
              <w:noProof/>
              <w:sz w:val="24"/>
              <w:szCs w:val="24"/>
              <w:lang w:eastAsia="en-GB"/>
            </w:rPr>
          </w:pPr>
          <w:hyperlink w:anchor="_Toc194901878" w:history="1">
            <w:r w:rsidRPr="001E1AFA">
              <w:rPr>
                <w:rStyle w:val="Hyperlink"/>
                <w:noProof/>
              </w:rPr>
              <w:t>8.</w:t>
            </w:r>
            <w:r>
              <w:rPr>
                <w:rFonts w:asciiTheme="minorHAnsi" w:eastAsiaTheme="minorEastAsia" w:hAnsiTheme="minorHAnsi"/>
                <w:noProof/>
                <w:sz w:val="24"/>
                <w:szCs w:val="24"/>
                <w:lang w:eastAsia="en-GB"/>
              </w:rPr>
              <w:tab/>
            </w:r>
            <w:r w:rsidRPr="001E1AFA">
              <w:rPr>
                <w:rStyle w:val="Hyperlink"/>
                <w:noProof/>
              </w:rPr>
              <w:t>Contract Management</w:t>
            </w:r>
            <w:r>
              <w:rPr>
                <w:noProof/>
                <w:webHidden/>
              </w:rPr>
              <w:tab/>
            </w:r>
            <w:r>
              <w:rPr>
                <w:noProof/>
                <w:webHidden/>
              </w:rPr>
              <w:fldChar w:fldCharType="begin"/>
            </w:r>
            <w:r>
              <w:rPr>
                <w:noProof/>
                <w:webHidden/>
              </w:rPr>
              <w:instrText xml:space="preserve"> PAGEREF _Toc194901878 \h </w:instrText>
            </w:r>
            <w:r>
              <w:rPr>
                <w:noProof/>
                <w:webHidden/>
              </w:rPr>
            </w:r>
            <w:r>
              <w:rPr>
                <w:noProof/>
                <w:webHidden/>
              </w:rPr>
              <w:fldChar w:fldCharType="separate"/>
            </w:r>
            <w:r w:rsidR="00C11C6C">
              <w:rPr>
                <w:noProof/>
                <w:webHidden/>
              </w:rPr>
              <w:t>8</w:t>
            </w:r>
            <w:r>
              <w:rPr>
                <w:noProof/>
                <w:webHidden/>
              </w:rPr>
              <w:fldChar w:fldCharType="end"/>
            </w:r>
          </w:hyperlink>
        </w:p>
        <w:p w14:paraId="47854F50" w14:textId="1123C50B" w:rsidR="002C20CE" w:rsidRDefault="002C20CE">
          <w:pPr>
            <w:pStyle w:val="TOC1"/>
            <w:rPr>
              <w:rFonts w:asciiTheme="minorHAnsi" w:eastAsiaTheme="minorEastAsia" w:hAnsiTheme="minorHAnsi"/>
              <w:noProof/>
              <w:sz w:val="24"/>
              <w:szCs w:val="24"/>
              <w:lang w:eastAsia="en-GB"/>
            </w:rPr>
          </w:pPr>
          <w:hyperlink w:anchor="_Toc194901879" w:history="1">
            <w:r w:rsidRPr="001E1AFA">
              <w:rPr>
                <w:rStyle w:val="Hyperlink"/>
                <w:noProof/>
              </w:rPr>
              <w:t>9.</w:t>
            </w:r>
            <w:r>
              <w:rPr>
                <w:rFonts w:asciiTheme="minorHAnsi" w:eastAsiaTheme="minorEastAsia" w:hAnsiTheme="minorHAnsi"/>
                <w:noProof/>
                <w:sz w:val="24"/>
                <w:szCs w:val="24"/>
                <w:lang w:eastAsia="en-GB"/>
              </w:rPr>
              <w:tab/>
            </w:r>
            <w:r w:rsidRPr="001E1AFA">
              <w:rPr>
                <w:rStyle w:val="Hyperlink"/>
                <w:noProof/>
              </w:rPr>
              <w:t>Service Credits</w:t>
            </w:r>
            <w:r>
              <w:rPr>
                <w:noProof/>
                <w:webHidden/>
              </w:rPr>
              <w:tab/>
            </w:r>
            <w:r>
              <w:rPr>
                <w:noProof/>
                <w:webHidden/>
              </w:rPr>
              <w:fldChar w:fldCharType="begin"/>
            </w:r>
            <w:r>
              <w:rPr>
                <w:noProof/>
                <w:webHidden/>
              </w:rPr>
              <w:instrText xml:space="preserve"> PAGEREF _Toc194901879 \h </w:instrText>
            </w:r>
            <w:r>
              <w:rPr>
                <w:noProof/>
                <w:webHidden/>
              </w:rPr>
            </w:r>
            <w:r>
              <w:rPr>
                <w:noProof/>
                <w:webHidden/>
              </w:rPr>
              <w:fldChar w:fldCharType="separate"/>
            </w:r>
            <w:r w:rsidR="00C11C6C">
              <w:rPr>
                <w:noProof/>
                <w:webHidden/>
              </w:rPr>
              <w:t>12</w:t>
            </w:r>
            <w:r>
              <w:rPr>
                <w:noProof/>
                <w:webHidden/>
              </w:rPr>
              <w:fldChar w:fldCharType="end"/>
            </w:r>
          </w:hyperlink>
        </w:p>
        <w:p w14:paraId="60408E65" w14:textId="54E1D4C1" w:rsidR="002C20CE" w:rsidRDefault="002C20CE">
          <w:pPr>
            <w:pStyle w:val="TOC1"/>
            <w:rPr>
              <w:rFonts w:asciiTheme="minorHAnsi" w:eastAsiaTheme="minorEastAsia" w:hAnsiTheme="minorHAnsi"/>
              <w:noProof/>
              <w:sz w:val="24"/>
              <w:szCs w:val="24"/>
              <w:lang w:eastAsia="en-GB"/>
            </w:rPr>
          </w:pPr>
          <w:hyperlink w:anchor="_Toc194901880" w:history="1">
            <w:r w:rsidRPr="001E1AFA">
              <w:rPr>
                <w:rStyle w:val="Hyperlink"/>
                <w:noProof/>
              </w:rPr>
              <w:t>10.</w:t>
            </w:r>
            <w:r>
              <w:rPr>
                <w:rFonts w:asciiTheme="minorHAnsi" w:eastAsiaTheme="minorEastAsia" w:hAnsiTheme="minorHAnsi"/>
                <w:noProof/>
                <w:sz w:val="24"/>
                <w:szCs w:val="24"/>
                <w:lang w:eastAsia="en-GB"/>
              </w:rPr>
              <w:tab/>
            </w:r>
            <w:r w:rsidRPr="001E1AFA">
              <w:rPr>
                <w:rStyle w:val="Hyperlink"/>
                <w:noProof/>
              </w:rPr>
              <w:t>Contract/Framework Participants</w:t>
            </w:r>
            <w:r>
              <w:rPr>
                <w:noProof/>
                <w:webHidden/>
              </w:rPr>
              <w:tab/>
            </w:r>
            <w:r>
              <w:rPr>
                <w:noProof/>
                <w:webHidden/>
              </w:rPr>
              <w:fldChar w:fldCharType="begin"/>
            </w:r>
            <w:r>
              <w:rPr>
                <w:noProof/>
                <w:webHidden/>
              </w:rPr>
              <w:instrText xml:space="preserve"> PAGEREF _Toc194901880 \h </w:instrText>
            </w:r>
            <w:r>
              <w:rPr>
                <w:noProof/>
                <w:webHidden/>
              </w:rPr>
            </w:r>
            <w:r>
              <w:rPr>
                <w:noProof/>
                <w:webHidden/>
              </w:rPr>
              <w:fldChar w:fldCharType="separate"/>
            </w:r>
            <w:r w:rsidR="00C11C6C">
              <w:rPr>
                <w:noProof/>
                <w:webHidden/>
              </w:rPr>
              <w:t>12</w:t>
            </w:r>
            <w:r>
              <w:rPr>
                <w:noProof/>
                <w:webHidden/>
              </w:rPr>
              <w:fldChar w:fldCharType="end"/>
            </w:r>
          </w:hyperlink>
        </w:p>
        <w:p w14:paraId="27A3ACD5" w14:textId="32A2AB6A" w:rsidR="002C20CE" w:rsidRDefault="002C20CE">
          <w:pPr>
            <w:pStyle w:val="TOC1"/>
            <w:rPr>
              <w:rFonts w:asciiTheme="minorHAnsi" w:eastAsiaTheme="minorEastAsia" w:hAnsiTheme="minorHAnsi"/>
              <w:noProof/>
              <w:sz w:val="24"/>
              <w:szCs w:val="24"/>
              <w:lang w:eastAsia="en-GB"/>
            </w:rPr>
          </w:pPr>
          <w:hyperlink w:anchor="_Toc194901881" w:history="1">
            <w:r w:rsidRPr="001E1AFA">
              <w:rPr>
                <w:rStyle w:val="Hyperlink"/>
                <w:noProof/>
              </w:rPr>
              <w:t>Annex 1 – Contract Management Information Requirements</w:t>
            </w:r>
            <w:r>
              <w:rPr>
                <w:noProof/>
                <w:webHidden/>
              </w:rPr>
              <w:tab/>
            </w:r>
            <w:r>
              <w:rPr>
                <w:noProof/>
                <w:webHidden/>
              </w:rPr>
              <w:fldChar w:fldCharType="begin"/>
            </w:r>
            <w:r>
              <w:rPr>
                <w:noProof/>
                <w:webHidden/>
              </w:rPr>
              <w:instrText xml:space="preserve"> PAGEREF _Toc194901881 \h </w:instrText>
            </w:r>
            <w:r>
              <w:rPr>
                <w:noProof/>
                <w:webHidden/>
              </w:rPr>
            </w:r>
            <w:r>
              <w:rPr>
                <w:noProof/>
                <w:webHidden/>
              </w:rPr>
              <w:fldChar w:fldCharType="separate"/>
            </w:r>
            <w:r w:rsidR="00C11C6C">
              <w:rPr>
                <w:noProof/>
                <w:webHidden/>
              </w:rPr>
              <w:t>13</w:t>
            </w:r>
            <w:r>
              <w:rPr>
                <w:noProof/>
                <w:webHidden/>
              </w:rPr>
              <w:fldChar w:fldCharType="end"/>
            </w:r>
          </w:hyperlink>
        </w:p>
        <w:p w14:paraId="4D2A2FAF" w14:textId="6016BCE4" w:rsidR="002C20CE" w:rsidRDefault="002C20CE">
          <w:pPr>
            <w:pStyle w:val="TOC1"/>
            <w:rPr>
              <w:rFonts w:asciiTheme="minorHAnsi" w:eastAsiaTheme="minorEastAsia" w:hAnsiTheme="minorHAnsi"/>
              <w:noProof/>
              <w:sz w:val="24"/>
              <w:szCs w:val="24"/>
              <w:lang w:eastAsia="en-GB"/>
            </w:rPr>
          </w:pPr>
          <w:hyperlink w:anchor="_Toc194901882" w:history="1">
            <w:r w:rsidRPr="001E1AFA">
              <w:rPr>
                <w:rStyle w:val="Hyperlink"/>
                <w:noProof/>
              </w:rPr>
              <w:t>Annex 2 – Key Performance Indicators</w:t>
            </w:r>
            <w:r>
              <w:rPr>
                <w:noProof/>
                <w:webHidden/>
              </w:rPr>
              <w:tab/>
            </w:r>
            <w:r>
              <w:rPr>
                <w:noProof/>
                <w:webHidden/>
              </w:rPr>
              <w:fldChar w:fldCharType="begin"/>
            </w:r>
            <w:r>
              <w:rPr>
                <w:noProof/>
                <w:webHidden/>
              </w:rPr>
              <w:instrText xml:space="preserve"> PAGEREF _Toc194901882 \h </w:instrText>
            </w:r>
            <w:r>
              <w:rPr>
                <w:noProof/>
                <w:webHidden/>
              </w:rPr>
            </w:r>
            <w:r>
              <w:rPr>
                <w:noProof/>
                <w:webHidden/>
              </w:rPr>
              <w:fldChar w:fldCharType="separate"/>
            </w:r>
            <w:r w:rsidR="00C11C6C">
              <w:rPr>
                <w:noProof/>
                <w:webHidden/>
              </w:rPr>
              <w:t>16</w:t>
            </w:r>
            <w:r>
              <w:rPr>
                <w:noProof/>
                <w:webHidden/>
              </w:rPr>
              <w:fldChar w:fldCharType="end"/>
            </w:r>
          </w:hyperlink>
        </w:p>
        <w:p w14:paraId="28539CAB" w14:textId="66743147" w:rsidR="00DC0820" w:rsidRDefault="00DC0820" w:rsidP="3264D660">
          <w:pPr>
            <w:pStyle w:val="TOC1"/>
            <w:tabs>
              <w:tab w:val="clear" w:pos="10308"/>
              <w:tab w:val="right" w:leader="dot" w:pos="10305"/>
            </w:tabs>
            <w:rPr>
              <w:rStyle w:val="Hyperlink"/>
              <w:noProof/>
              <w:lang w:eastAsia="en-GB"/>
            </w:rPr>
          </w:pPr>
          <w:r>
            <w:fldChar w:fldCharType="end"/>
          </w:r>
        </w:p>
      </w:sdtContent>
    </w:sdt>
    <w:p w14:paraId="44129289" w14:textId="2AAE1DCB" w:rsidR="004D04B5" w:rsidRDefault="004D04B5" w:rsidP="7AA22A09">
      <w:pPr>
        <w:pStyle w:val="TOC1"/>
        <w:tabs>
          <w:tab w:val="clear" w:pos="10308"/>
          <w:tab w:val="right" w:leader="dot" w:pos="10305"/>
        </w:tabs>
        <w:rPr>
          <w:rStyle w:val="Hyperlink"/>
          <w:noProof/>
          <w:lang w:eastAsia="en-GB"/>
        </w:rPr>
      </w:pPr>
    </w:p>
    <w:p w14:paraId="242FA402" w14:textId="178C5C40" w:rsidR="006C5795" w:rsidRDefault="006C5795" w:rsidP="03A9C3E4">
      <w:pPr>
        <w:pStyle w:val="TOC1"/>
        <w:tabs>
          <w:tab w:val="clear" w:pos="10308"/>
          <w:tab w:val="right" w:leader="dot" w:pos="10305"/>
        </w:tabs>
        <w:rPr>
          <w:rStyle w:val="Hyperlink"/>
          <w:noProof/>
          <w:lang w:eastAsia="en-GB"/>
        </w:rPr>
      </w:pPr>
    </w:p>
    <w:p w14:paraId="575E2A28" w14:textId="52B39B18" w:rsidR="00E900E2" w:rsidRDefault="00E900E2" w:rsidP="2DA00D74">
      <w:pPr>
        <w:pStyle w:val="TOC1"/>
        <w:tabs>
          <w:tab w:val="clear" w:pos="10308"/>
          <w:tab w:val="right" w:leader="dot" w:pos="10305"/>
        </w:tabs>
        <w:rPr>
          <w:rStyle w:val="Hyperlink"/>
          <w:noProof/>
          <w:lang w:eastAsia="en-GB"/>
        </w:rPr>
      </w:pPr>
    </w:p>
    <w:p w14:paraId="12C653E4" w14:textId="1F60868E" w:rsidR="0031587F" w:rsidRDefault="0031587F">
      <w:pPr>
        <w:spacing w:before="0" w:line="259" w:lineRule="auto"/>
      </w:pPr>
    </w:p>
    <w:p w14:paraId="3AF81CB3" w14:textId="577FCD6A" w:rsidR="5BDD5A5A" w:rsidRDefault="5BDD5A5A" w:rsidP="5BDD5A5A">
      <w:pPr>
        <w:spacing w:before="0" w:line="259" w:lineRule="auto"/>
        <w:sectPr w:rsidR="5BDD5A5A" w:rsidSect="0080681B">
          <w:headerReference w:type="default" r:id="rId13"/>
          <w:footerReference w:type="default" r:id="rId14"/>
          <w:headerReference w:type="first" r:id="rId15"/>
          <w:footerReference w:type="first" r:id="rId16"/>
          <w:pgSz w:w="11906" w:h="16838"/>
          <w:pgMar w:top="1848" w:right="794" w:bottom="1701" w:left="794" w:header="680" w:footer="708" w:gutter="0"/>
          <w:pgNumType w:start="0"/>
          <w:cols w:space="708"/>
          <w:titlePg/>
          <w:docGrid w:linePitch="360"/>
        </w:sectPr>
      </w:pPr>
    </w:p>
    <w:p w14:paraId="21D5AD96" w14:textId="45C8CB63" w:rsidR="004B1CA0" w:rsidRPr="00377F38" w:rsidRDefault="194E69CC" w:rsidP="03A9C3E4">
      <w:pPr>
        <w:pStyle w:val="Heading1"/>
        <w:keepNext w:val="0"/>
        <w:keepLines w:val="0"/>
      </w:pPr>
      <w:bookmarkStart w:id="0" w:name="_Toc865999798"/>
      <w:bookmarkStart w:id="1" w:name="_Toc2116744369"/>
      <w:bookmarkStart w:id="2" w:name="_Toc194901871"/>
      <w:r>
        <w:lastRenderedPageBreak/>
        <w:t>In</w:t>
      </w:r>
      <w:r w:rsidR="676A1B57">
        <w:t>troduction</w:t>
      </w:r>
      <w:bookmarkEnd w:id="0"/>
      <w:bookmarkEnd w:id="1"/>
      <w:bookmarkEnd w:id="2"/>
    </w:p>
    <w:p w14:paraId="1D81B1D2" w14:textId="76CDF81D" w:rsidR="5A50B29B" w:rsidRPr="009D38EB" w:rsidRDefault="00F0258E" w:rsidP="03A9C3E4">
      <w:pPr>
        <w:pStyle w:val="Heading2"/>
        <w:keepNext w:val="0"/>
        <w:keepLines w:val="0"/>
      </w:pPr>
      <w:r>
        <w:t>1.1</w:t>
      </w:r>
      <w:r>
        <w:tab/>
      </w:r>
      <w:r w:rsidR="5A50B29B">
        <w:t>This</w:t>
      </w:r>
      <w:r w:rsidR="19C5A56D">
        <w:t xml:space="preserve"> Invitation to Tender (“ITT”) has been issued by </w:t>
      </w:r>
      <w:r w:rsidR="003271C1">
        <w:t>Mid and West Wales Fire and Rescue Authority</w:t>
      </w:r>
      <w:r w:rsidR="00AE597D">
        <w:t xml:space="preserve"> </w:t>
      </w:r>
      <w:r w:rsidR="19C5A56D">
        <w:t xml:space="preserve">who are seeking to </w:t>
      </w:r>
      <w:r w:rsidR="19C5A56D" w:rsidRPr="008D2704">
        <w:t xml:space="preserve">award a </w:t>
      </w:r>
      <w:r w:rsidR="042232E7" w:rsidRPr="008D2704">
        <w:t>Contract</w:t>
      </w:r>
      <w:r w:rsidR="528EE1BF" w:rsidRPr="008D2704">
        <w:t xml:space="preserve"> for</w:t>
      </w:r>
      <w:r w:rsidR="19C5A56D" w:rsidRPr="008D2704">
        <w:t xml:space="preserve"> the</w:t>
      </w:r>
      <w:r w:rsidR="19C5A56D">
        <w:t xml:space="preserve"> provision of </w:t>
      </w:r>
      <w:r w:rsidR="003C463A" w:rsidRPr="003C463A">
        <w:t>Heating and Boiler Servicing and Maintenance</w:t>
      </w:r>
      <w:r w:rsidR="003C463A">
        <w:t>.</w:t>
      </w:r>
    </w:p>
    <w:p w14:paraId="11598257" w14:textId="15924AFC" w:rsidR="001615B4" w:rsidRDefault="00E74277" w:rsidP="03A9C3E4">
      <w:pPr>
        <w:pStyle w:val="Heading2"/>
        <w:keepNext w:val="0"/>
        <w:keepLines w:val="0"/>
      </w:pPr>
      <w:r>
        <w:t>1.2</w:t>
      </w:r>
      <w:r>
        <w:tab/>
      </w:r>
      <w:r w:rsidR="09D7CC84">
        <w:t>The Requirement</w:t>
      </w:r>
      <w:r w:rsidR="7F132D24">
        <w:t xml:space="preserve"> will be tendered </w:t>
      </w:r>
      <w:r w:rsidR="426BF3C2">
        <w:t xml:space="preserve">as </w:t>
      </w:r>
      <w:r w:rsidR="005B721F">
        <w:t>3 Lots:</w:t>
      </w:r>
    </w:p>
    <w:p w14:paraId="023E40D3" w14:textId="2D881604" w:rsidR="00FA0041" w:rsidRPr="005B726E" w:rsidRDefault="00FA0041" w:rsidP="003C3A13">
      <w:pPr>
        <w:pStyle w:val="ListParagraph"/>
        <w:numPr>
          <w:ilvl w:val="0"/>
          <w:numId w:val="26"/>
        </w:numPr>
        <w:rPr>
          <w:sz w:val="24"/>
          <w:szCs w:val="24"/>
        </w:rPr>
      </w:pPr>
      <w:r w:rsidRPr="005B726E">
        <w:rPr>
          <w:sz w:val="24"/>
          <w:szCs w:val="24"/>
        </w:rPr>
        <w:t>Lot 1 – Western Division (Pembrokeshire &amp; Carmarthenshire)</w:t>
      </w:r>
    </w:p>
    <w:p w14:paraId="29498AC9" w14:textId="7F7ADA1A" w:rsidR="00FA0041" w:rsidRPr="005B726E" w:rsidRDefault="00FA0041" w:rsidP="003C3A13">
      <w:pPr>
        <w:pStyle w:val="ListParagraph"/>
        <w:numPr>
          <w:ilvl w:val="0"/>
          <w:numId w:val="26"/>
        </w:numPr>
        <w:rPr>
          <w:sz w:val="24"/>
          <w:szCs w:val="24"/>
        </w:rPr>
      </w:pPr>
      <w:r w:rsidRPr="005B726E">
        <w:rPr>
          <w:sz w:val="24"/>
          <w:szCs w:val="24"/>
        </w:rPr>
        <w:t>Lot 2 – Southern Division (Swansea &amp; Neath Port Talbot)</w:t>
      </w:r>
    </w:p>
    <w:p w14:paraId="20153228" w14:textId="0E4B67CF" w:rsidR="005B721F" w:rsidRPr="005B726E" w:rsidRDefault="00FA0041" w:rsidP="003C3A13">
      <w:pPr>
        <w:pStyle w:val="ListParagraph"/>
        <w:numPr>
          <w:ilvl w:val="0"/>
          <w:numId w:val="26"/>
        </w:numPr>
        <w:rPr>
          <w:sz w:val="24"/>
          <w:szCs w:val="24"/>
        </w:rPr>
      </w:pPr>
      <w:r w:rsidRPr="005B726E">
        <w:rPr>
          <w:sz w:val="24"/>
          <w:szCs w:val="24"/>
        </w:rPr>
        <w:t>Lot 3 – Northern Division (Ceredigion &amp; Powys)</w:t>
      </w:r>
    </w:p>
    <w:p w14:paraId="0172BA99" w14:textId="32C1E6EC" w:rsidR="7384C03B" w:rsidRDefault="00893D72" w:rsidP="03A9C3E4">
      <w:pPr>
        <w:pStyle w:val="Heading2"/>
        <w:keepNext w:val="0"/>
        <w:keepLines w:val="0"/>
        <w:rPr>
          <w:lang w:val="en-US"/>
        </w:rPr>
      </w:pPr>
      <w:r w:rsidRPr="03A9C3E4">
        <w:rPr>
          <w:lang w:val="en-US"/>
        </w:rPr>
        <w:t>1.3</w:t>
      </w:r>
      <w:r>
        <w:tab/>
      </w:r>
      <w:r w:rsidR="0B23FE5E" w:rsidRPr="03A9C3E4">
        <w:rPr>
          <w:lang w:val="en-US"/>
        </w:rPr>
        <w:t>Bidder(s)</w:t>
      </w:r>
      <w:r w:rsidR="7384C03B" w:rsidRPr="03A9C3E4">
        <w:rPr>
          <w:lang w:val="en-US"/>
        </w:rPr>
        <w:t xml:space="preserve"> may bid for </w:t>
      </w:r>
      <w:r w:rsidR="00C278FC">
        <w:rPr>
          <w:lang w:val="en-US"/>
        </w:rPr>
        <w:t xml:space="preserve">a maximum of </w:t>
      </w:r>
      <w:r w:rsidR="00E85B9F">
        <w:rPr>
          <w:lang w:val="en-US"/>
        </w:rPr>
        <w:t>one</w:t>
      </w:r>
      <w:r w:rsidR="00C278FC">
        <w:rPr>
          <w:lang w:val="en-US"/>
        </w:rPr>
        <w:t xml:space="preserve"> lot</w:t>
      </w:r>
      <w:r w:rsidR="7384C03B" w:rsidRPr="03A9C3E4">
        <w:rPr>
          <w:lang w:val="en-US"/>
        </w:rPr>
        <w:t>. Please indicate which lot you are bidding for</w:t>
      </w:r>
      <w:r w:rsidR="009E5F2B">
        <w:rPr>
          <w:lang w:val="en-US"/>
        </w:rPr>
        <w:t xml:space="preserve"> in the </w:t>
      </w:r>
      <w:r w:rsidR="007D6E1E" w:rsidRPr="007D6E1E">
        <w:rPr>
          <w:lang w:val="en-US"/>
        </w:rPr>
        <w:t>W</w:t>
      </w:r>
      <w:r w:rsidR="0041560C">
        <w:rPr>
          <w:lang w:val="en-US"/>
        </w:rPr>
        <w:t xml:space="preserve">elsh </w:t>
      </w:r>
      <w:r w:rsidR="007D6E1E" w:rsidRPr="007D6E1E">
        <w:rPr>
          <w:lang w:val="en-US"/>
        </w:rPr>
        <w:t>Procurement Specific Questionnaire (WPSQ)</w:t>
      </w:r>
      <w:r w:rsidR="007D6E1E">
        <w:rPr>
          <w:lang w:val="en-US"/>
        </w:rPr>
        <w:t>.</w:t>
      </w:r>
    </w:p>
    <w:p w14:paraId="1368F20E" w14:textId="168D0773" w:rsidR="004C1FF9" w:rsidRPr="009D38EB" w:rsidRDefault="00893D72" w:rsidP="03A9C3E4">
      <w:pPr>
        <w:pStyle w:val="Heading2"/>
        <w:keepNext w:val="0"/>
        <w:keepLines w:val="0"/>
      </w:pPr>
      <w:r>
        <w:t>1.4</w:t>
      </w:r>
      <w:r>
        <w:tab/>
      </w:r>
      <w:r w:rsidR="31C3C838" w:rsidRPr="00C60E0C">
        <w:t xml:space="preserve">The </w:t>
      </w:r>
      <w:r w:rsidR="042232E7" w:rsidRPr="00C60E0C">
        <w:t>Contract</w:t>
      </w:r>
      <w:r w:rsidR="10DE4BFF" w:rsidRPr="00C60E0C">
        <w:t xml:space="preserve"> </w:t>
      </w:r>
      <w:r w:rsidR="042232E7" w:rsidRPr="00C60E0C">
        <w:t xml:space="preserve">Term </w:t>
      </w:r>
      <w:r w:rsidR="00C96F79" w:rsidRPr="00C60E0C">
        <w:t>fo</w:t>
      </w:r>
      <w:r w:rsidR="00C96F79">
        <w:t xml:space="preserve">r each Lot </w:t>
      </w:r>
      <w:r w:rsidR="042232E7">
        <w:t xml:space="preserve">shall be for a period of </w:t>
      </w:r>
      <w:r w:rsidR="00AB6AD5">
        <w:t>2</w:t>
      </w:r>
      <w:r w:rsidR="042232E7">
        <w:t xml:space="preserve"> years with the option to extend by a further </w:t>
      </w:r>
      <w:r w:rsidR="00AB6AD5">
        <w:t xml:space="preserve">4 years at </w:t>
      </w:r>
      <w:r w:rsidR="00971A59">
        <w:t>2-year</w:t>
      </w:r>
      <w:r w:rsidR="00AB6AD5">
        <w:t xml:space="preserve"> intervals. </w:t>
      </w:r>
    </w:p>
    <w:p w14:paraId="01C94633" w14:textId="533BFDA7" w:rsidR="00D12B79" w:rsidRPr="004C025F" w:rsidRDefault="00893D72" w:rsidP="004C025F">
      <w:pPr>
        <w:pStyle w:val="Heading2"/>
        <w:keepNext w:val="0"/>
        <w:keepLines w:val="0"/>
        <w:rPr>
          <w:rFonts w:eastAsia="Arial" w:cs="Arial"/>
          <w:color w:val="000000" w:themeColor="text1"/>
          <w:lang w:val="en-US"/>
        </w:rPr>
      </w:pPr>
      <w:r>
        <w:t>1.5</w:t>
      </w:r>
      <w:r>
        <w:tab/>
      </w:r>
      <w:r w:rsidR="00A065E1">
        <w:t>Not Used</w:t>
      </w:r>
    </w:p>
    <w:p w14:paraId="6066552F" w14:textId="24E49F22" w:rsidR="00A1040B" w:rsidRPr="00A1040B" w:rsidRDefault="00C97D81" w:rsidP="00B90506">
      <w:pPr>
        <w:pStyle w:val="Heading2"/>
        <w:keepNext w:val="0"/>
        <w:keepLines w:val="0"/>
        <w:rPr>
          <w:szCs w:val="24"/>
        </w:rPr>
      </w:pPr>
      <w:r>
        <w:t>1.6</w:t>
      </w:r>
      <w:r>
        <w:tab/>
      </w:r>
      <w:r w:rsidR="00B90506">
        <w:t>Not used</w:t>
      </w:r>
    </w:p>
    <w:p w14:paraId="47B258EE" w14:textId="7F9BC5CB" w:rsidR="00D47DE0" w:rsidRPr="009D38EB" w:rsidRDefault="00C97D81" w:rsidP="4D2B7E64">
      <w:pPr>
        <w:pStyle w:val="Heading2"/>
        <w:keepNext w:val="0"/>
        <w:keepLines w:val="0"/>
        <w:rPr>
          <w:szCs w:val="24"/>
        </w:rPr>
      </w:pPr>
      <w:r w:rsidRPr="5FF0202B">
        <w:rPr>
          <w:szCs w:val="24"/>
        </w:rPr>
        <w:t>1.7</w:t>
      </w:r>
      <w:r>
        <w:tab/>
      </w:r>
      <w:r w:rsidR="002D6AA9" w:rsidRPr="5FF0202B">
        <w:rPr>
          <w:szCs w:val="24"/>
        </w:rPr>
        <w:t>The anticipated</w:t>
      </w:r>
      <w:r w:rsidR="00482312" w:rsidRPr="5FF0202B">
        <w:rPr>
          <w:szCs w:val="24"/>
        </w:rPr>
        <w:t xml:space="preserve"> commencement </w:t>
      </w:r>
      <w:r w:rsidR="00482312" w:rsidRPr="0022442B">
        <w:rPr>
          <w:szCs w:val="24"/>
        </w:rPr>
        <w:t xml:space="preserve">date of </w:t>
      </w:r>
      <w:r w:rsidR="00C36507" w:rsidRPr="0022442B">
        <w:rPr>
          <w:szCs w:val="24"/>
        </w:rPr>
        <w:t>each</w:t>
      </w:r>
      <w:r w:rsidR="00482312" w:rsidRPr="0022442B">
        <w:rPr>
          <w:szCs w:val="24"/>
        </w:rPr>
        <w:t xml:space="preserve"> Contract is </w:t>
      </w:r>
      <w:r w:rsidR="00600E6D">
        <w:rPr>
          <w:szCs w:val="24"/>
        </w:rPr>
        <w:t>8</w:t>
      </w:r>
      <w:r w:rsidR="00600E6D" w:rsidRPr="00600E6D">
        <w:rPr>
          <w:szCs w:val="24"/>
          <w:vertAlign w:val="superscript"/>
        </w:rPr>
        <w:t>th</w:t>
      </w:r>
      <w:r w:rsidR="00600E6D">
        <w:rPr>
          <w:szCs w:val="24"/>
        </w:rPr>
        <w:t xml:space="preserve"> June</w:t>
      </w:r>
      <w:r w:rsidR="006D41A2" w:rsidRPr="0022442B">
        <w:rPr>
          <w:szCs w:val="24"/>
        </w:rPr>
        <w:t xml:space="preserve"> 2026</w:t>
      </w:r>
      <w:r w:rsidR="00482312" w:rsidRPr="0022442B">
        <w:rPr>
          <w:szCs w:val="24"/>
        </w:rPr>
        <w:t>. Any</w:t>
      </w:r>
      <w:r w:rsidR="00482312" w:rsidRPr="5FF0202B">
        <w:rPr>
          <w:szCs w:val="24"/>
        </w:rPr>
        <w:t xml:space="preserve"> changes to this commencement date will be communicated to all </w:t>
      </w:r>
      <w:r w:rsidR="4923D299" w:rsidRPr="5FF0202B">
        <w:rPr>
          <w:szCs w:val="24"/>
        </w:rPr>
        <w:t>b</w:t>
      </w:r>
      <w:r w:rsidR="3526BC16" w:rsidRPr="5FF0202B">
        <w:rPr>
          <w:szCs w:val="24"/>
        </w:rPr>
        <w:t>idder</w:t>
      </w:r>
      <w:r w:rsidR="00482312" w:rsidRPr="5FF0202B">
        <w:rPr>
          <w:szCs w:val="24"/>
        </w:rPr>
        <w:t xml:space="preserve">s through the </w:t>
      </w:r>
      <w:r w:rsidR="00412964" w:rsidRPr="5FF0202B">
        <w:rPr>
          <w:szCs w:val="24"/>
        </w:rPr>
        <w:t>contracting authority’s e-Procurement Portal</w:t>
      </w:r>
      <w:r w:rsidR="00FD1351" w:rsidRPr="5FF0202B">
        <w:rPr>
          <w:szCs w:val="24"/>
        </w:rPr>
        <w:t xml:space="preserve"> sell2wales.</w:t>
      </w:r>
    </w:p>
    <w:p w14:paraId="761AC233" w14:textId="11D82FB6" w:rsidR="00482312" w:rsidRDefault="00EB5E8F" w:rsidP="4D2B7E64">
      <w:pPr>
        <w:pStyle w:val="Heading2"/>
        <w:keepNext w:val="0"/>
        <w:keepLines w:val="0"/>
        <w:rPr>
          <w:szCs w:val="24"/>
        </w:rPr>
      </w:pPr>
      <w:r w:rsidRPr="5FF0202B">
        <w:rPr>
          <w:szCs w:val="24"/>
        </w:rPr>
        <w:t>1.8</w:t>
      </w:r>
      <w:r>
        <w:tab/>
      </w:r>
      <w:r w:rsidR="6F88A9FE" w:rsidRPr="5FF0202B">
        <w:rPr>
          <w:szCs w:val="24"/>
        </w:rPr>
        <w:t xml:space="preserve">The </w:t>
      </w:r>
      <w:r w:rsidR="193F4342" w:rsidRPr="5FF0202B">
        <w:rPr>
          <w:szCs w:val="24"/>
        </w:rPr>
        <w:t xml:space="preserve">Transfer of Undertakings (Protection of Employment) Regulation 2006 (SI2006/246) (TUPE) may apply in respect of the award of any Contract and that for the purposes of the Regulations the undertaking shall transfer to the Contractor on the commencement of any Contract. </w:t>
      </w:r>
      <w:r w:rsidR="3526BC16" w:rsidRPr="5FF0202B">
        <w:rPr>
          <w:szCs w:val="24"/>
        </w:rPr>
        <w:t>Bidder</w:t>
      </w:r>
      <w:r w:rsidR="193F4342" w:rsidRPr="5FF0202B">
        <w:rPr>
          <w:szCs w:val="24"/>
        </w:rPr>
        <w:t xml:space="preserve">s should seek their own legal advice regarding TUPE. </w:t>
      </w:r>
    </w:p>
    <w:p w14:paraId="710DAE63" w14:textId="19977798" w:rsidR="00742326" w:rsidRPr="00377F38" w:rsidRDefault="4DE264DA" w:rsidP="4D2B7E64">
      <w:pPr>
        <w:pStyle w:val="Heading1"/>
        <w:keepNext w:val="0"/>
        <w:keepLines w:val="0"/>
        <w:rPr>
          <w:color w:val="002060"/>
        </w:rPr>
      </w:pPr>
      <w:bookmarkStart w:id="3" w:name="_Toc29131793"/>
      <w:bookmarkStart w:id="4" w:name="_Toc1382849909"/>
      <w:bookmarkStart w:id="5" w:name="_Toc194901872"/>
      <w:r w:rsidRPr="3264D660">
        <w:rPr>
          <w:color w:val="002060"/>
        </w:rPr>
        <w:t>Background</w:t>
      </w:r>
      <w:bookmarkEnd w:id="3"/>
      <w:bookmarkEnd w:id="4"/>
      <w:bookmarkEnd w:id="5"/>
    </w:p>
    <w:p w14:paraId="10DCAFD7" w14:textId="0193720E" w:rsidR="00945A44" w:rsidRDefault="00945A44" w:rsidP="007964E0">
      <w:pPr>
        <w:pStyle w:val="Heading2"/>
        <w:keepNext w:val="0"/>
        <w:keepLines w:val="0"/>
        <w:numPr>
          <w:ilvl w:val="1"/>
          <w:numId w:val="2"/>
        </w:numPr>
      </w:pPr>
      <w:r>
        <w:t>The Contracting Authority is Mid and West Wales Fire and Rescue Authority.</w:t>
      </w:r>
    </w:p>
    <w:p w14:paraId="38D6374E" w14:textId="77777777" w:rsidR="00BC6919" w:rsidRPr="00BC6919" w:rsidRDefault="00BC6919" w:rsidP="00BC6919">
      <w:pPr>
        <w:pStyle w:val="ListParagraph"/>
        <w:ind w:left="709"/>
        <w:rPr>
          <w:sz w:val="24"/>
          <w:szCs w:val="24"/>
        </w:rPr>
      </w:pPr>
      <w:r w:rsidRPr="00BC6919">
        <w:rPr>
          <w:sz w:val="24"/>
          <w:szCs w:val="24"/>
        </w:rPr>
        <w:t xml:space="preserve">Mid and West Wales Fire and Rescue Authority </w:t>
      </w:r>
      <w:proofErr w:type="gramStart"/>
      <w:r w:rsidRPr="00BC6919">
        <w:rPr>
          <w:sz w:val="24"/>
          <w:szCs w:val="24"/>
        </w:rPr>
        <w:t>covers</w:t>
      </w:r>
      <w:proofErr w:type="gramEnd"/>
      <w:r w:rsidRPr="00BC6919">
        <w:rPr>
          <w:sz w:val="24"/>
          <w:szCs w:val="24"/>
        </w:rPr>
        <w:t xml:space="preserve"> some 4,500 square miles and makes-up almost two thirds of the landmass of Wales. A wide variety of risks are found within our operational area ranging from the petro-chemical industries in Milford Haven, Pembrokeshire and Briton Ferry, Neath, to the risks associated with heavily populated conurbations such as Swansea, Port Talbot and Llanelli. There </w:t>
      </w:r>
      <w:proofErr w:type="gramStart"/>
      <w:r w:rsidRPr="00BC6919">
        <w:rPr>
          <w:sz w:val="24"/>
          <w:szCs w:val="24"/>
        </w:rPr>
        <w:t>is</w:t>
      </w:r>
      <w:proofErr w:type="gramEnd"/>
      <w:r w:rsidRPr="00BC6919">
        <w:rPr>
          <w:sz w:val="24"/>
          <w:szCs w:val="24"/>
        </w:rPr>
        <w:t xml:space="preserve"> an extensive farming community and many other light industries throughout the area. These, together with an extensive coastline and inland waterways are some of the specialised risks within the Mid and West Wales region.</w:t>
      </w:r>
    </w:p>
    <w:p w14:paraId="1E06F550" w14:textId="77777777" w:rsidR="00004EEC" w:rsidRPr="00A66640" w:rsidRDefault="00004EEC" w:rsidP="00A66640">
      <w:pPr>
        <w:rPr>
          <w:sz w:val="24"/>
          <w:szCs w:val="24"/>
        </w:rPr>
      </w:pPr>
    </w:p>
    <w:p w14:paraId="0D1474EB" w14:textId="687CFD1B" w:rsidR="00BC6919" w:rsidRDefault="00BC6919" w:rsidP="00BC6919">
      <w:pPr>
        <w:pStyle w:val="ListParagraph"/>
        <w:ind w:left="709"/>
        <w:rPr>
          <w:sz w:val="24"/>
          <w:szCs w:val="24"/>
        </w:rPr>
      </w:pPr>
      <w:r w:rsidRPr="00BC6919">
        <w:rPr>
          <w:sz w:val="24"/>
          <w:szCs w:val="24"/>
        </w:rPr>
        <w:lastRenderedPageBreak/>
        <w:t>The Authority is organised into 3 divisional areas as follows:</w:t>
      </w:r>
    </w:p>
    <w:p w14:paraId="2184CACB" w14:textId="77777777" w:rsidR="00004EEC" w:rsidRPr="00BC6919" w:rsidRDefault="00004EEC" w:rsidP="00BC6919">
      <w:pPr>
        <w:pStyle w:val="ListParagraph"/>
        <w:ind w:left="709"/>
        <w:rPr>
          <w:sz w:val="24"/>
          <w:szCs w:val="24"/>
        </w:rPr>
      </w:pPr>
    </w:p>
    <w:p w14:paraId="64D61D15" w14:textId="6348B314" w:rsidR="00BC6919" w:rsidRPr="00BC6919" w:rsidRDefault="00BC6919" w:rsidP="00BC6919">
      <w:pPr>
        <w:pStyle w:val="ListParagraph"/>
        <w:numPr>
          <w:ilvl w:val="0"/>
          <w:numId w:val="36"/>
        </w:numPr>
        <w:rPr>
          <w:sz w:val="24"/>
          <w:szCs w:val="24"/>
        </w:rPr>
      </w:pPr>
      <w:r w:rsidRPr="00BC6919">
        <w:rPr>
          <w:sz w:val="24"/>
          <w:szCs w:val="24"/>
        </w:rPr>
        <w:t xml:space="preserve">Western – covers Carmarthenshire and Pembrokeshire </w:t>
      </w:r>
    </w:p>
    <w:p w14:paraId="052693F0" w14:textId="00FE233B" w:rsidR="00BC6919" w:rsidRPr="00BC6919" w:rsidRDefault="00BC6919" w:rsidP="00BC6919">
      <w:pPr>
        <w:pStyle w:val="ListParagraph"/>
        <w:numPr>
          <w:ilvl w:val="0"/>
          <w:numId w:val="36"/>
        </w:numPr>
        <w:rPr>
          <w:sz w:val="24"/>
          <w:szCs w:val="24"/>
        </w:rPr>
      </w:pPr>
      <w:r w:rsidRPr="00BC6919">
        <w:rPr>
          <w:sz w:val="24"/>
          <w:szCs w:val="24"/>
        </w:rPr>
        <w:t>Southern – covers Swansea and Neath Port Talbot</w:t>
      </w:r>
    </w:p>
    <w:p w14:paraId="3406017B" w14:textId="309A39AB" w:rsidR="00BC6919" w:rsidRPr="00BC6919" w:rsidRDefault="00BC6919" w:rsidP="00BC6919">
      <w:pPr>
        <w:pStyle w:val="ListParagraph"/>
        <w:numPr>
          <w:ilvl w:val="0"/>
          <w:numId w:val="36"/>
        </w:numPr>
        <w:rPr>
          <w:sz w:val="24"/>
          <w:szCs w:val="24"/>
        </w:rPr>
      </w:pPr>
      <w:r w:rsidRPr="00BC6919">
        <w:rPr>
          <w:sz w:val="24"/>
          <w:szCs w:val="24"/>
        </w:rPr>
        <w:t>Northern – covers Powys and Ceredigion</w:t>
      </w:r>
    </w:p>
    <w:p w14:paraId="64C128F5" w14:textId="77777777" w:rsidR="00BC6919" w:rsidRDefault="00BC6919" w:rsidP="00BC6919">
      <w:pPr>
        <w:pStyle w:val="ListParagraph"/>
        <w:ind w:left="709"/>
        <w:rPr>
          <w:sz w:val="24"/>
          <w:szCs w:val="24"/>
        </w:rPr>
      </w:pPr>
    </w:p>
    <w:p w14:paraId="6573945D" w14:textId="4EB73034" w:rsidR="00BC6919" w:rsidRPr="00BC6919" w:rsidRDefault="00BC6919" w:rsidP="00BC6919">
      <w:pPr>
        <w:pStyle w:val="ListParagraph"/>
        <w:ind w:left="709"/>
        <w:rPr>
          <w:sz w:val="24"/>
          <w:szCs w:val="24"/>
        </w:rPr>
      </w:pPr>
      <w:r w:rsidRPr="00BC6919">
        <w:rPr>
          <w:sz w:val="24"/>
          <w:szCs w:val="24"/>
        </w:rPr>
        <w:t xml:space="preserve">The Authority’s Headquarters </w:t>
      </w:r>
      <w:proofErr w:type="gramStart"/>
      <w:r w:rsidRPr="00BC6919">
        <w:rPr>
          <w:sz w:val="24"/>
          <w:szCs w:val="24"/>
        </w:rPr>
        <w:t>are located in</w:t>
      </w:r>
      <w:proofErr w:type="gramEnd"/>
      <w:r w:rsidRPr="00BC6919">
        <w:rPr>
          <w:sz w:val="24"/>
          <w:szCs w:val="24"/>
        </w:rPr>
        <w:t xml:space="preserve"> Carmarthen and Fleet Engineering and Logistics department </w:t>
      </w:r>
      <w:proofErr w:type="gramStart"/>
      <w:r w:rsidRPr="00BC6919">
        <w:rPr>
          <w:sz w:val="24"/>
          <w:szCs w:val="24"/>
        </w:rPr>
        <w:t>is located in</w:t>
      </w:r>
      <w:proofErr w:type="gramEnd"/>
      <w:r w:rsidRPr="00BC6919">
        <w:rPr>
          <w:sz w:val="24"/>
          <w:szCs w:val="24"/>
        </w:rPr>
        <w:t xml:space="preserve"> Dafen, Llanelli.</w:t>
      </w:r>
    </w:p>
    <w:p w14:paraId="66CCB901" w14:textId="77777777" w:rsidR="00CC5F7E" w:rsidRDefault="00CC5F7E" w:rsidP="00BC6919">
      <w:pPr>
        <w:pStyle w:val="ListParagraph"/>
        <w:ind w:left="709"/>
        <w:rPr>
          <w:sz w:val="24"/>
          <w:szCs w:val="24"/>
        </w:rPr>
      </w:pPr>
    </w:p>
    <w:p w14:paraId="1E0F94F8" w14:textId="35A3C516" w:rsidR="00BC6919" w:rsidRPr="00BC6919" w:rsidRDefault="00BC6919" w:rsidP="00BC6919">
      <w:pPr>
        <w:pStyle w:val="ListParagraph"/>
        <w:ind w:left="709"/>
        <w:rPr>
          <w:sz w:val="24"/>
          <w:szCs w:val="24"/>
        </w:rPr>
      </w:pPr>
      <w:r w:rsidRPr="00BC6919">
        <w:rPr>
          <w:sz w:val="24"/>
          <w:szCs w:val="24"/>
        </w:rPr>
        <w:t>The Authority comprises of whole-time, day crewed, retained and volunteer stations, which number 58 in total. The current complement of staff, both operational and support is approximately 1,400.</w:t>
      </w:r>
    </w:p>
    <w:p w14:paraId="6A84912D" w14:textId="77777777" w:rsidR="00BC6919" w:rsidRDefault="00BC6919" w:rsidP="00BC6919">
      <w:pPr>
        <w:pStyle w:val="ListParagraph"/>
        <w:ind w:left="709"/>
        <w:rPr>
          <w:sz w:val="24"/>
          <w:szCs w:val="24"/>
        </w:rPr>
      </w:pPr>
    </w:p>
    <w:p w14:paraId="05B1659A" w14:textId="614D38B0" w:rsidR="007964E0" w:rsidRPr="007964E0" w:rsidRDefault="00BC6919" w:rsidP="00BC6919">
      <w:pPr>
        <w:pStyle w:val="ListParagraph"/>
        <w:ind w:left="709"/>
        <w:rPr>
          <w:sz w:val="24"/>
          <w:szCs w:val="24"/>
        </w:rPr>
      </w:pPr>
      <w:r w:rsidRPr="00BC6919">
        <w:rPr>
          <w:sz w:val="24"/>
          <w:szCs w:val="24"/>
        </w:rPr>
        <w:t xml:space="preserve">The Authority recognises the value of its physical assets and that the importance of their effective development is central to core business. Mid and West Wales Fire and Rescue Authority </w:t>
      </w:r>
      <w:proofErr w:type="gramStart"/>
      <w:r w:rsidRPr="00BC6919">
        <w:rPr>
          <w:sz w:val="24"/>
          <w:szCs w:val="24"/>
        </w:rPr>
        <w:t>strives</w:t>
      </w:r>
      <w:proofErr w:type="gramEnd"/>
      <w:r w:rsidRPr="00BC6919">
        <w:rPr>
          <w:sz w:val="24"/>
          <w:szCs w:val="24"/>
        </w:rPr>
        <w:t xml:space="preserve"> to ensure our assets are managed, operated, and maintained optimally to provide the highest level of service and value to the communities we serve.</w:t>
      </w:r>
    </w:p>
    <w:p w14:paraId="1E2030B3" w14:textId="3539EC64" w:rsidR="00314ABA" w:rsidRPr="009D38EB" w:rsidRDefault="00EB5E8F" w:rsidP="4D2B7E64">
      <w:pPr>
        <w:pStyle w:val="Heading2"/>
        <w:keepNext w:val="0"/>
        <w:keepLines w:val="0"/>
      </w:pPr>
      <w:r>
        <w:t>2.2</w:t>
      </w:r>
      <w:r>
        <w:tab/>
      </w:r>
      <w:r w:rsidR="67B798CD">
        <w:t>Our aim is to ensure that our stakeholders obtain the best value for money to maximise the benefits to front</w:t>
      </w:r>
      <w:r w:rsidR="33D5A58A">
        <w:t>-l</w:t>
      </w:r>
      <w:r w:rsidR="67B798CD">
        <w:t>ine operational performance</w:t>
      </w:r>
      <w:r w:rsidR="008D6697">
        <w:t xml:space="preserve">, whilst also ensuring that Social Value and Sustainability </w:t>
      </w:r>
      <w:r w:rsidR="006D1B75">
        <w:t>feature in each of our procurement exercises.</w:t>
      </w:r>
    </w:p>
    <w:p w14:paraId="254CF989" w14:textId="5D069BF4" w:rsidR="00552F5D" w:rsidRPr="00552F5D" w:rsidRDefault="00EB5E8F" w:rsidP="003140CB">
      <w:pPr>
        <w:pStyle w:val="Heading2"/>
        <w:keepNext w:val="0"/>
        <w:keepLines w:val="0"/>
      </w:pPr>
      <w:r>
        <w:t>2.3</w:t>
      </w:r>
      <w:r>
        <w:tab/>
      </w:r>
      <w:r w:rsidR="4D44522C">
        <w:t xml:space="preserve">We </w:t>
      </w:r>
      <w:r w:rsidR="062403B4">
        <w:t xml:space="preserve">work with local and national suppliers to ensure we are meeting the specific needs of </w:t>
      </w:r>
      <w:r w:rsidR="3139D515">
        <w:t xml:space="preserve">our </w:t>
      </w:r>
      <w:r w:rsidR="062403B4">
        <w:t>organisation in a responsible and sustainable way.</w:t>
      </w:r>
    </w:p>
    <w:p w14:paraId="07A5F294" w14:textId="55B7F720" w:rsidR="00042CD9" w:rsidRPr="00377F38" w:rsidRDefault="19E9807F" w:rsidP="4D2B7E64">
      <w:pPr>
        <w:pStyle w:val="Heading1"/>
        <w:keepNext w:val="0"/>
        <w:keepLines w:val="0"/>
        <w:rPr>
          <w:color w:val="002060"/>
        </w:rPr>
      </w:pPr>
      <w:bookmarkStart w:id="6" w:name="_Toc2067645219"/>
      <w:bookmarkStart w:id="7" w:name="_Toc1779239073"/>
      <w:bookmarkStart w:id="8" w:name="_Toc194901873"/>
      <w:r w:rsidRPr="3264D660">
        <w:rPr>
          <w:color w:val="002060"/>
        </w:rPr>
        <w:t>Social Value</w:t>
      </w:r>
      <w:bookmarkEnd w:id="6"/>
      <w:bookmarkEnd w:id="7"/>
      <w:bookmarkEnd w:id="8"/>
      <w:r w:rsidRPr="3264D660">
        <w:rPr>
          <w:color w:val="002060"/>
        </w:rPr>
        <w:t xml:space="preserve"> </w:t>
      </w:r>
      <w:r w:rsidR="194E69CC" w:rsidRPr="3264D660">
        <w:rPr>
          <w:color w:val="002060"/>
        </w:rPr>
        <w:t xml:space="preserve"> </w:t>
      </w:r>
    </w:p>
    <w:p w14:paraId="62A66A10" w14:textId="71184759" w:rsidR="00FC67AC" w:rsidRPr="009D38EB" w:rsidRDefault="00EB5E8F" w:rsidP="4D2B7E64">
      <w:pPr>
        <w:pStyle w:val="Heading2"/>
        <w:keepNext w:val="0"/>
        <w:keepLines w:val="0"/>
      </w:pPr>
      <w:r>
        <w:t>3.1</w:t>
      </w:r>
      <w:r>
        <w:tab/>
      </w:r>
      <w:r w:rsidR="00434910">
        <w:t>Mid and West Wales Fire and Rescue Authority</w:t>
      </w:r>
      <w:r w:rsidR="00FD5E6A">
        <w:t xml:space="preserve"> </w:t>
      </w:r>
      <w:r w:rsidR="000557E4">
        <w:t xml:space="preserve">will consider </w:t>
      </w:r>
      <w:r w:rsidR="009D3145">
        <w:t xml:space="preserve">how economic, social, and environmental well-being may be improved through the goods, works and services we procure, and how procurement may secure those improvements, under the provisions of: Wales Procurement Policy Statement (Procurement Act s.13-14), the </w:t>
      </w:r>
      <w:r w:rsidR="00F3548D">
        <w:t xml:space="preserve">Social Partnership and Public Procurement </w:t>
      </w:r>
      <w:r w:rsidR="00066A51">
        <w:t xml:space="preserve">(Wales) </w:t>
      </w:r>
      <w:r w:rsidR="00F3548D">
        <w:t>Act 202</w:t>
      </w:r>
      <w:r w:rsidR="00066A51">
        <w:t>4</w:t>
      </w:r>
      <w:r w:rsidR="009D3145">
        <w:t xml:space="preserve"> </w:t>
      </w:r>
      <w:r w:rsidR="00A3718D">
        <w:t xml:space="preserve">and </w:t>
      </w:r>
      <w:r w:rsidR="009D3145">
        <w:t>Well-being of Future Generations (Wales) Act 2015.</w:t>
      </w:r>
    </w:p>
    <w:p w14:paraId="05ECBE23" w14:textId="742C2962" w:rsidR="00346785" w:rsidRPr="009D38EB" w:rsidRDefault="00EB5E8F" w:rsidP="4D2B7E64">
      <w:pPr>
        <w:pStyle w:val="Heading2"/>
        <w:keepNext w:val="0"/>
        <w:keepLines w:val="0"/>
      </w:pPr>
      <w:r>
        <w:t>3.2</w:t>
      </w:r>
      <w:r>
        <w:tab/>
      </w:r>
      <w:r w:rsidR="000557E4">
        <w:t xml:space="preserve">We want </w:t>
      </w:r>
      <w:r w:rsidR="00346785">
        <w:t xml:space="preserve">to use the opportunity the Act presents to enable </w:t>
      </w:r>
    </w:p>
    <w:p w14:paraId="4C8C7762" w14:textId="5331E5C2" w:rsidR="00346785" w:rsidRPr="009D38EB" w:rsidRDefault="2E0C263B" w:rsidP="03A9C3E4">
      <w:pPr>
        <w:pStyle w:val="ListParagraph"/>
        <w:numPr>
          <w:ilvl w:val="0"/>
          <w:numId w:val="3"/>
        </w:numPr>
        <w:ind w:left="993"/>
        <w:rPr>
          <w:sz w:val="24"/>
          <w:szCs w:val="24"/>
        </w:rPr>
      </w:pPr>
      <w:r w:rsidRPr="03A9C3E4">
        <w:rPr>
          <w:sz w:val="24"/>
          <w:szCs w:val="24"/>
        </w:rPr>
        <w:t xml:space="preserve">The development of thriving </w:t>
      </w:r>
      <w:r w:rsidR="5516271E" w:rsidRPr="03A9C3E4">
        <w:rPr>
          <w:sz w:val="24"/>
          <w:szCs w:val="24"/>
        </w:rPr>
        <w:t>local</w:t>
      </w:r>
      <w:r w:rsidRPr="03A9C3E4">
        <w:rPr>
          <w:sz w:val="24"/>
          <w:szCs w:val="24"/>
        </w:rPr>
        <w:t xml:space="preserve"> economies</w:t>
      </w:r>
    </w:p>
    <w:p w14:paraId="45E26A4A" w14:textId="4914AE3D" w:rsidR="0072306E" w:rsidRPr="009D38EB" w:rsidRDefault="2E0C263B" w:rsidP="03A9C3E4">
      <w:pPr>
        <w:pStyle w:val="ListParagraph"/>
        <w:numPr>
          <w:ilvl w:val="0"/>
          <w:numId w:val="3"/>
        </w:numPr>
        <w:ind w:left="993"/>
        <w:rPr>
          <w:sz w:val="24"/>
          <w:szCs w:val="24"/>
        </w:rPr>
      </w:pPr>
      <w:r w:rsidRPr="03A9C3E4">
        <w:rPr>
          <w:sz w:val="24"/>
          <w:szCs w:val="24"/>
        </w:rPr>
        <w:t>Communities to become stronger and more resilient</w:t>
      </w:r>
    </w:p>
    <w:p w14:paraId="40754444" w14:textId="2BCD73BF" w:rsidR="0072306E" w:rsidRPr="009D38EB" w:rsidRDefault="5516271E" w:rsidP="03A9C3E4">
      <w:pPr>
        <w:pStyle w:val="ListParagraph"/>
        <w:numPr>
          <w:ilvl w:val="0"/>
          <w:numId w:val="3"/>
        </w:numPr>
        <w:ind w:left="993"/>
        <w:rPr>
          <w:sz w:val="24"/>
          <w:szCs w:val="24"/>
        </w:rPr>
      </w:pPr>
      <w:r w:rsidRPr="03A9C3E4">
        <w:rPr>
          <w:sz w:val="24"/>
          <w:szCs w:val="24"/>
        </w:rPr>
        <w:t>The environment of which we all rely</w:t>
      </w:r>
      <w:r w:rsidR="009B5F6C" w:rsidRPr="03A9C3E4">
        <w:rPr>
          <w:sz w:val="24"/>
          <w:szCs w:val="24"/>
        </w:rPr>
        <w:t xml:space="preserve"> upon</w:t>
      </w:r>
      <w:r w:rsidRPr="03A9C3E4">
        <w:rPr>
          <w:sz w:val="24"/>
          <w:szCs w:val="24"/>
        </w:rPr>
        <w:t xml:space="preserve"> to be protected and enhanced.</w:t>
      </w:r>
    </w:p>
    <w:p w14:paraId="1FAAE8EA" w14:textId="55E7503E" w:rsidR="00055D3C" w:rsidRPr="009D38EB" w:rsidRDefault="00EB5E8F" w:rsidP="4D2B7E64">
      <w:pPr>
        <w:pStyle w:val="Heading2"/>
        <w:keepNext w:val="0"/>
        <w:keepLines w:val="0"/>
      </w:pPr>
      <w:r>
        <w:t>3.3</w:t>
      </w:r>
      <w:r>
        <w:tab/>
      </w:r>
      <w:r w:rsidR="0B4B1AAF">
        <w:t xml:space="preserve">We know </w:t>
      </w:r>
      <w:r w:rsidR="44906074">
        <w:t>that by incorporating economic, social, and environmental considerations</w:t>
      </w:r>
      <w:r w:rsidR="00A3718D">
        <w:t xml:space="preserve"> </w:t>
      </w:r>
      <w:r w:rsidR="44906074">
        <w:t>within our procurement process that over time we will reduce demand on the police and other public services</w:t>
      </w:r>
      <w:r w:rsidR="199ADF3E">
        <w:t>.</w:t>
      </w:r>
    </w:p>
    <w:p w14:paraId="16AE1AD0" w14:textId="5CDF3BFD" w:rsidR="006A6BDC" w:rsidRPr="009D38EB" w:rsidRDefault="00EB5E8F" w:rsidP="4D2B7E64">
      <w:pPr>
        <w:pStyle w:val="Heading2"/>
        <w:keepNext w:val="0"/>
        <w:keepLines w:val="0"/>
      </w:pPr>
      <w:r>
        <w:lastRenderedPageBreak/>
        <w:t>3.4</w:t>
      </w:r>
      <w:r>
        <w:tab/>
      </w:r>
      <w:r w:rsidR="44906074">
        <w:t xml:space="preserve">For this </w:t>
      </w:r>
      <w:r w:rsidR="008D13E7" w:rsidRPr="008D13E7">
        <w:t xml:space="preserve">Heating and Boiler Servicing and Maintenance </w:t>
      </w:r>
      <w:r w:rsidR="2ADC8A21">
        <w:t xml:space="preserve">procurement, </w:t>
      </w:r>
      <w:r w:rsidR="006F0664">
        <w:t xml:space="preserve">Mid and West Wales Fire and Rescue Authority </w:t>
      </w:r>
      <w:r w:rsidR="2ADC8A21">
        <w:t xml:space="preserve">has identified the following Social Value priorities that need to be met through the </w:t>
      </w:r>
      <w:r w:rsidR="2ADC8A21" w:rsidRPr="00E83713">
        <w:t>delivery of th</w:t>
      </w:r>
      <w:r w:rsidR="008C1F26" w:rsidRPr="00E83713">
        <w:t>ese</w:t>
      </w:r>
      <w:r w:rsidR="2ADC8A21" w:rsidRPr="00E83713">
        <w:t xml:space="preserve"> Contract</w:t>
      </w:r>
      <w:r w:rsidR="008C1F26" w:rsidRPr="00E83713">
        <w:t>s</w:t>
      </w:r>
      <w:r w:rsidR="7A07747E" w:rsidRPr="00E83713">
        <w:t>.</w:t>
      </w:r>
      <w:r w:rsidR="23D24C9A">
        <w:t xml:space="preserve"> Examples could include:</w:t>
      </w:r>
    </w:p>
    <w:p w14:paraId="112B2013" w14:textId="77777777" w:rsidR="008C1F26" w:rsidRPr="00DF3E52" w:rsidRDefault="008C1F26" w:rsidP="008C1F26">
      <w:pPr>
        <w:pStyle w:val="ListParagraph"/>
        <w:numPr>
          <w:ilvl w:val="0"/>
          <w:numId w:val="32"/>
        </w:numPr>
        <w:rPr>
          <w:sz w:val="24"/>
          <w:szCs w:val="24"/>
        </w:rPr>
      </w:pPr>
      <w:r w:rsidRPr="00DF3E52">
        <w:rPr>
          <w:sz w:val="24"/>
          <w:szCs w:val="24"/>
        </w:rPr>
        <w:t xml:space="preserve">% of local direct employees  </w:t>
      </w:r>
    </w:p>
    <w:p w14:paraId="3E7A2DE1" w14:textId="77777777" w:rsidR="008C1F26" w:rsidRPr="00DF3E52" w:rsidRDefault="008C1F26" w:rsidP="008C1F26">
      <w:pPr>
        <w:pStyle w:val="ListParagraph"/>
        <w:numPr>
          <w:ilvl w:val="0"/>
          <w:numId w:val="32"/>
        </w:numPr>
        <w:rPr>
          <w:sz w:val="24"/>
          <w:szCs w:val="24"/>
        </w:rPr>
      </w:pPr>
      <w:r w:rsidRPr="00DF3E52">
        <w:rPr>
          <w:sz w:val="24"/>
          <w:szCs w:val="24"/>
        </w:rPr>
        <w:t xml:space="preserve">training opportunities and apprenticeships  </w:t>
      </w:r>
    </w:p>
    <w:p w14:paraId="703ED452" w14:textId="77777777" w:rsidR="008C1F26" w:rsidRPr="00DF3E52" w:rsidRDefault="008C1F26" w:rsidP="008C1F26">
      <w:pPr>
        <w:pStyle w:val="ListParagraph"/>
        <w:numPr>
          <w:ilvl w:val="0"/>
          <w:numId w:val="32"/>
        </w:numPr>
        <w:rPr>
          <w:sz w:val="24"/>
          <w:szCs w:val="24"/>
        </w:rPr>
      </w:pPr>
      <w:r w:rsidRPr="00DF3E52">
        <w:rPr>
          <w:sz w:val="24"/>
          <w:szCs w:val="24"/>
        </w:rPr>
        <w:t xml:space="preserve">opportunities to disadvantaged people  </w:t>
      </w:r>
    </w:p>
    <w:p w14:paraId="356447D9" w14:textId="77777777" w:rsidR="008C1F26" w:rsidRPr="00DF3E52" w:rsidRDefault="008C1F26" w:rsidP="008C1F26">
      <w:pPr>
        <w:pStyle w:val="ListParagraph"/>
        <w:numPr>
          <w:ilvl w:val="0"/>
          <w:numId w:val="32"/>
        </w:numPr>
        <w:rPr>
          <w:sz w:val="24"/>
          <w:szCs w:val="24"/>
        </w:rPr>
      </w:pPr>
      <w:r w:rsidRPr="00DF3E52">
        <w:rPr>
          <w:sz w:val="24"/>
          <w:szCs w:val="24"/>
        </w:rPr>
        <w:t xml:space="preserve">Any other community benefits </w:t>
      </w:r>
    </w:p>
    <w:p w14:paraId="5E97AF65" w14:textId="652CF7BB" w:rsidR="00CF466D" w:rsidRPr="00CF466D" w:rsidRDefault="00136CB2" w:rsidP="005B1535">
      <w:pPr>
        <w:pStyle w:val="Heading2"/>
        <w:keepNext w:val="0"/>
        <w:keepLines w:val="0"/>
      </w:pPr>
      <w:r>
        <w:t>3.5</w:t>
      </w:r>
      <w:r>
        <w:tab/>
      </w:r>
      <w:r w:rsidR="00E90600">
        <w:t xml:space="preserve">Where </w:t>
      </w:r>
      <w:r w:rsidR="00680771">
        <w:t xml:space="preserve">appropriate, we ask that </w:t>
      </w:r>
      <w:r w:rsidR="5CEEF523">
        <w:t>b</w:t>
      </w:r>
      <w:r w:rsidR="3526BC16">
        <w:t>idder</w:t>
      </w:r>
      <w:r w:rsidR="00680771">
        <w:t>s build into their proposals these considerations and identify outcomes and measures that they can deliver when providing the Goods and /or Services</w:t>
      </w:r>
      <w:r w:rsidR="00FD73AD">
        <w:t>.</w:t>
      </w:r>
    </w:p>
    <w:p w14:paraId="59A449F6" w14:textId="4C4B1813" w:rsidR="00F01F25" w:rsidRPr="00F01F25" w:rsidRDefault="1BE6ECC4" w:rsidP="03A9C3E4">
      <w:pPr>
        <w:pStyle w:val="Heading1"/>
        <w:keepNext w:val="0"/>
        <w:keepLines w:val="0"/>
        <w:rPr>
          <w:color w:val="002060"/>
        </w:rPr>
      </w:pPr>
      <w:bookmarkStart w:id="9" w:name="_Toc1455166328"/>
      <w:bookmarkStart w:id="10" w:name="_Toc1215960878"/>
      <w:bookmarkStart w:id="11" w:name="_Toc194901874"/>
      <w:r w:rsidRPr="3264D660">
        <w:rPr>
          <w:color w:val="002060"/>
        </w:rPr>
        <w:t>Scope and Specification</w:t>
      </w:r>
      <w:bookmarkEnd w:id="9"/>
      <w:bookmarkEnd w:id="10"/>
      <w:bookmarkEnd w:id="11"/>
    </w:p>
    <w:p w14:paraId="38B25E64" w14:textId="1B6FB699" w:rsidR="00F1057F" w:rsidRPr="00A9378F" w:rsidRDefault="00F01F25" w:rsidP="00A9378F">
      <w:pPr>
        <w:pStyle w:val="Heading2"/>
      </w:pPr>
      <w:r>
        <w:t xml:space="preserve">4.1 </w:t>
      </w:r>
      <w:r>
        <w:tab/>
      </w:r>
      <w:r w:rsidR="001E5DE3">
        <w:t xml:space="preserve">Mid and West Wales Fire and Rescue </w:t>
      </w:r>
      <w:r w:rsidR="00B108E5">
        <w:t>Authority</w:t>
      </w:r>
      <w:r w:rsidR="001E5DE3">
        <w:t xml:space="preserve"> is seeking a suitably qualified and experienced contractor to provide the servicing, maintenance, repair and replacement of heating and catering equipment across sites listed in the associated appendices.</w:t>
      </w:r>
      <w:r w:rsidR="00F1057F" w:rsidRPr="00F1057F">
        <w:rPr>
          <w:szCs w:val="24"/>
        </w:rPr>
        <w:t xml:space="preserve"> </w:t>
      </w:r>
    </w:p>
    <w:p w14:paraId="25011098" w14:textId="77777777" w:rsidR="001E5DE3" w:rsidRDefault="001E5DE3" w:rsidP="001E5DE3">
      <w:pPr>
        <w:pStyle w:val="Heading2"/>
        <w:ind w:left="0" w:firstLine="709"/>
      </w:pPr>
      <w:r>
        <w:t>The contractor(s) will be required to deliver:</w:t>
      </w:r>
    </w:p>
    <w:p w14:paraId="34E663CC" w14:textId="133038F4" w:rsidR="001E5DE3" w:rsidRDefault="001E5DE3" w:rsidP="00132CDE">
      <w:pPr>
        <w:pStyle w:val="Heading2"/>
        <w:numPr>
          <w:ilvl w:val="0"/>
          <w:numId w:val="22"/>
        </w:numPr>
      </w:pPr>
      <w:r>
        <w:t>Planned preventative maintenance and bi-annually statutory servicing</w:t>
      </w:r>
    </w:p>
    <w:p w14:paraId="058F5504" w14:textId="274C08BD" w:rsidR="001E5DE3" w:rsidRDefault="001E5DE3" w:rsidP="00132CDE">
      <w:pPr>
        <w:pStyle w:val="Heading2"/>
        <w:numPr>
          <w:ilvl w:val="0"/>
          <w:numId w:val="22"/>
        </w:numPr>
      </w:pPr>
      <w:r>
        <w:t>Reactive maintenance and repairs</w:t>
      </w:r>
    </w:p>
    <w:p w14:paraId="66BD2E00" w14:textId="2AF7F3D5" w:rsidR="001E5DE3" w:rsidRDefault="001E5DE3" w:rsidP="00132CDE">
      <w:pPr>
        <w:pStyle w:val="Heading2"/>
        <w:numPr>
          <w:ilvl w:val="0"/>
          <w:numId w:val="22"/>
        </w:numPr>
      </w:pPr>
      <w:r>
        <w:t>Renewal or replacement of equipment where assets are beyond economic repair</w:t>
      </w:r>
    </w:p>
    <w:p w14:paraId="029AB502" w14:textId="0551FC90" w:rsidR="001E5DE3" w:rsidRDefault="001E5DE3" w:rsidP="00132CDE">
      <w:pPr>
        <w:pStyle w:val="Heading2"/>
        <w:numPr>
          <w:ilvl w:val="0"/>
          <w:numId w:val="22"/>
        </w:numPr>
      </w:pPr>
      <w:r>
        <w:t>24/7/365 emergency call-out coverage</w:t>
      </w:r>
    </w:p>
    <w:p w14:paraId="041EBCA3" w14:textId="3552CD0C" w:rsidR="001E5DE3" w:rsidRDefault="001E5DE3" w:rsidP="00132CDE">
      <w:pPr>
        <w:pStyle w:val="Heading2"/>
        <w:numPr>
          <w:ilvl w:val="0"/>
          <w:numId w:val="22"/>
        </w:numPr>
      </w:pPr>
      <w:r>
        <w:t>Provision of compliance documentation</w:t>
      </w:r>
    </w:p>
    <w:p w14:paraId="1078C2ED" w14:textId="29384922" w:rsidR="00A9378F" w:rsidRDefault="001E5DE3" w:rsidP="00A9378F">
      <w:pPr>
        <w:pStyle w:val="Heading2"/>
        <w:numPr>
          <w:ilvl w:val="0"/>
          <w:numId w:val="22"/>
        </w:numPr>
      </w:pPr>
      <w:r>
        <w:t>Coordination with each organisation’s contract manager</w:t>
      </w:r>
    </w:p>
    <w:p w14:paraId="7AD818C6" w14:textId="77777777" w:rsidR="00A9378F" w:rsidRPr="00A9378F" w:rsidRDefault="00A9378F" w:rsidP="00A9378F"/>
    <w:p w14:paraId="1B67C423" w14:textId="77777777" w:rsidR="00A9378F" w:rsidRPr="00A9378F" w:rsidRDefault="00A9378F" w:rsidP="00A9378F">
      <w:pPr>
        <w:ind w:left="709"/>
        <w:rPr>
          <w:sz w:val="24"/>
          <w:szCs w:val="24"/>
        </w:rPr>
      </w:pPr>
      <w:r w:rsidRPr="00A9378F">
        <w:rPr>
          <w:sz w:val="24"/>
          <w:szCs w:val="24"/>
        </w:rPr>
        <w:t xml:space="preserve">Should you wish to arrange a site visit to view any of the assets please contact:  </w:t>
      </w:r>
    </w:p>
    <w:p w14:paraId="762359DC" w14:textId="76DC32DA" w:rsidR="00A9378F" w:rsidRPr="00A9378F" w:rsidRDefault="00A9378F" w:rsidP="00A9378F">
      <w:pPr>
        <w:ind w:left="709"/>
        <w:rPr>
          <w:sz w:val="24"/>
          <w:szCs w:val="24"/>
        </w:rPr>
      </w:pPr>
      <w:r w:rsidRPr="00A9378F">
        <w:rPr>
          <w:sz w:val="24"/>
          <w:szCs w:val="24"/>
        </w:rPr>
        <w:t xml:space="preserve">Mark Coaker, Tel: 01267 242694, Email: Mp.coaker@mawwfire.gov.uk   </w:t>
      </w:r>
    </w:p>
    <w:p w14:paraId="33A887AB" w14:textId="77777777" w:rsidR="00A9378F" w:rsidRDefault="00A9378F" w:rsidP="00921CE8">
      <w:pPr>
        <w:pStyle w:val="Heading2"/>
        <w:keepNext w:val="0"/>
        <w:keepLines w:val="0"/>
        <w:ind w:firstLine="0"/>
        <w:rPr>
          <w:rFonts w:cs="Arial"/>
          <w:b/>
          <w:szCs w:val="24"/>
          <w:u w:val="single"/>
        </w:rPr>
      </w:pPr>
    </w:p>
    <w:p w14:paraId="25B2583F" w14:textId="4F3B5E96" w:rsidR="00921CE8" w:rsidRPr="00921CE8" w:rsidRDefault="00B6766E" w:rsidP="00921CE8">
      <w:pPr>
        <w:pStyle w:val="Heading2"/>
        <w:keepNext w:val="0"/>
        <w:keepLines w:val="0"/>
        <w:ind w:firstLine="0"/>
        <w:rPr>
          <w:rFonts w:cs="Arial"/>
          <w:b/>
          <w:szCs w:val="24"/>
          <w:u w:val="single"/>
        </w:rPr>
      </w:pPr>
      <w:r w:rsidRPr="00B6766E">
        <w:rPr>
          <w:rFonts w:cs="Arial"/>
          <w:b/>
          <w:szCs w:val="24"/>
          <w:u w:val="single"/>
        </w:rPr>
        <w:t>General Requirements</w:t>
      </w:r>
    </w:p>
    <w:p w14:paraId="5AB6F4D9" w14:textId="47C21A15" w:rsidR="00B6766E" w:rsidRPr="000B711E" w:rsidRDefault="00B6766E" w:rsidP="000B711E">
      <w:pPr>
        <w:spacing w:before="160" w:after="80"/>
        <w:ind w:left="709"/>
        <w:jc w:val="both"/>
        <w:rPr>
          <w:rFonts w:cs="Arial"/>
          <w:b/>
          <w:sz w:val="24"/>
          <w:szCs w:val="24"/>
        </w:rPr>
      </w:pPr>
      <w:r w:rsidRPr="00B6766E">
        <w:rPr>
          <w:rFonts w:cs="Arial"/>
          <w:bCs/>
          <w:sz w:val="24"/>
          <w:szCs w:val="24"/>
        </w:rPr>
        <w:t>The contractor shall provide a full inspection, servicing maintenance, repair and renewal service for all heating and catering assets within the relevant Lot</w:t>
      </w:r>
      <w:r w:rsidR="00247F2E">
        <w:rPr>
          <w:rFonts w:cs="Arial"/>
          <w:bCs/>
          <w:sz w:val="24"/>
          <w:szCs w:val="24"/>
        </w:rPr>
        <w:t xml:space="preserve"> they are tendering for</w:t>
      </w:r>
      <w:r w:rsidRPr="00B6766E">
        <w:rPr>
          <w:rFonts w:cs="Arial"/>
          <w:bCs/>
          <w:sz w:val="24"/>
          <w:szCs w:val="24"/>
        </w:rPr>
        <w:t xml:space="preserve">. This includes but is not limited to gas-fired boilers, oil-fired boilers, gas catering appliances, water heaters, radiant tube heaters, fan convectors, pumps, valves, controls, flues, tanks, and </w:t>
      </w:r>
      <w:r w:rsidRPr="00B6766E">
        <w:rPr>
          <w:rFonts w:cs="Arial"/>
          <w:bCs/>
          <w:sz w:val="24"/>
          <w:szCs w:val="24"/>
        </w:rPr>
        <w:lastRenderedPageBreak/>
        <w:t xml:space="preserve">associated plant. All work must </w:t>
      </w:r>
      <w:r w:rsidRPr="004549A7">
        <w:rPr>
          <w:rFonts w:cs="Arial"/>
          <w:bCs/>
          <w:sz w:val="24"/>
          <w:szCs w:val="24"/>
        </w:rPr>
        <w:t>meet applicable legislation and standards</w:t>
      </w:r>
      <w:r w:rsidR="00762267" w:rsidRPr="004549A7">
        <w:rPr>
          <w:rFonts w:cs="Arial"/>
          <w:bCs/>
          <w:sz w:val="24"/>
          <w:szCs w:val="24"/>
        </w:rPr>
        <w:t xml:space="preserve"> and be in line with Appendix D - Service Specification.</w:t>
      </w:r>
    </w:p>
    <w:p w14:paraId="14C64B45" w14:textId="77777777" w:rsidR="008C7BE2" w:rsidRDefault="008C7BE2" w:rsidP="0092197B">
      <w:pPr>
        <w:pStyle w:val="ListParagraph"/>
        <w:spacing w:before="160" w:after="80"/>
        <w:jc w:val="both"/>
        <w:rPr>
          <w:rFonts w:cs="Arial"/>
          <w:b/>
          <w:sz w:val="24"/>
          <w:szCs w:val="24"/>
          <w:u w:val="single"/>
        </w:rPr>
      </w:pPr>
    </w:p>
    <w:p w14:paraId="73E7BF35" w14:textId="14B23C77" w:rsidR="00B6766E" w:rsidRDefault="00B6766E" w:rsidP="0092197B">
      <w:pPr>
        <w:pStyle w:val="ListParagraph"/>
        <w:spacing w:before="160" w:after="80"/>
        <w:jc w:val="both"/>
        <w:rPr>
          <w:rFonts w:cs="Arial"/>
          <w:b/>
          <w:sz w:val="24"/>
          <w:szCs w:val="24"/>
          <w:u w:val="single"/>
        </w:rPr>
      </w:pPr>
      <w:r w:rsidRPr="005647BA">
        <w:rPr>
          <w:rFonts w:cs="Arial"/>
          <w:b/>
          <w:sz w:val="24"/>
          <w:szCs w:val="24"/>
          <w:u w:val="single"/>
        </w:rPr>
        <w:t>Planned Preventative Maintenance (PPM)</w:t>
      </w:r>
    </w:p>
    <w:p w14:paraId="42E8F264" w14:textId="77777777" w:rsidR="00921CE8" w:rsidRPr="005647BA" w:rsidRDefault="00921CE8" w:rsidP="0092197B">
      <w:pPr>
        <w:pStyle w:val="ListParagraph"/>
        <w:spacing w:before="160" w:after="80"/>
        <w:jc w:val="both"/>
        <w:rPr>
          <w:rFonts w:cs="Arial"/>
          <w:b/>
          <w:sz w:val="24"/>
          <w:szCs w:val="24"/>
          <w:u w:val="single"/>
        </w:rPr>
      </w:pPr>
    </w:p>
    <w:p w14:paraId="1C9F5BA7" w14:textId="2C5BC230" w:rsidR="00B6766E" w:rsidRPr="00B6766E" w:rsidRDefault="00B6766E" w:rsidP="00132CDE">
      <w:pPr>
        <w:pStyle w:val="ListParagraph"/>
        <w:numPr>
          <w:ilvl w:val="0"/>
          <w:numId w:val="15"/>
        </w:numPr>
        <w:spacing w:before="160" w:after="80"/>
        <w:jc w:val="both"/>
        <w:rPr>
          <w:rFonts w:cs="Arial"/>
          <w:b/>
          <w:sz w:val="24"/>
          <w:szCs w:val="24"/>
        </w:rPr>
      </w:pPr>
      <w:r w:rsidRPr="00B6766E">
        <w:rPr>
          <w:rFonts w:cs="Arial"/>
          <w:bCs/>
          <w:sz w:val="24"/>
          <w:szCs w:val="24"/>
        </w:rPr>
        <w:t>Planned servicing of all assets shall be carried out twice per annum, at approximately six-month intervals, within a</w:t>
      </w:r>
      <w:r w:rsidRPr="00B6766E">
        <w:rPr>
          <w:rFonts w:cs="Arial"/>
          <w:bCs/>
          <w:color w:val="000000" w:themeColor="text1"/>
          <w:sz w:val="24"/>
          <w:szCs w:val="24"/>
        </w:rPr>
        <w:t xml:space="preserve"> 12-month cycle </w:t>
      </w:r>
      <w:r w:rsidRPr="00B6766E">
        <w:rPr>
          <w:rFonts w:cs="Arial"/>
          <w:bCs/>
          <w:sz w:val="24"/>
          <w:szCs w:val="24"/>
        </w:rPr>
        <w:t>(+/- 30 days)</w:t>
      </w:r>
      <w:r w:rsidR="00AB2D27">
        <w:rPr>
          <w:rFonts w:cs="Arial"/>
          <w:bCs/>
          <w:sz w:val="24"/>
          <w:szCs w:val="24"/>
        </w:rPr>
        <w:t xml:space="preserve"> </w:t>
      </w:r>
      <w:r w:rsidR="00644C64">
        <w:rPr>
          <w:rFonts w:cs="Arial"/>
          <w:bCs/>
          <w:sz w:val="24"/>
          <w:szCs w:val="24"/>
        </w:rPr>
        <w:t xml:space="preserve">(Currently this is </w:t>
      </w:r>
      <w:r w:rsidR="005C30DE">
        <w:rPr>
          <w:rFonts w:cs="Arial"/>
          <w:bCs/>
          <w:sz w:val="24"/>
          <w:szCs w:val="24"/>
        </w:rPr>
        <w:t>April</w:t>
      </w:r>
      <w:r w:rsidR="00644C64">
        <w:rPr>
          <w:rFonts w:cs="Arial"/>
          <w:bCs/>
          <w:sz w:val="24"/>
          <w:szCs w:val="24"/>
        </w:rPr>
        <w:t xml:space="preserve"> &amp; </w:t>
      </w:r>
      <w:r w:rsidR="005C30DE">
        <w:rPr>
          <w:rFonts w:cs="Arial"/>
          <w:bCs/>
          <w:sz w:val="24"/>
          <w:szCs w:val="24"/>
        </w:rPr>
        <w:t>October</w:t>
      </w:r>
      <w:r w:rsidR="00644C64">
        <w:rPr>
          <w:rFonts w:cs="Arial"/>
          <w:bCs/>
          <w:sz w:val="24"/>
          <w:szCs w:val="24"/>
        </w:rPr>
        <w:t>)</w:t>
      </w:r>
    </w:p>
    <w:p w14:paraId="288BD1D6" w14:textId="77777777" w:rsidR="00B6766E" w:rsidRPr="00B6766E" w:rsidRDefault="00B6766E" w:rsidP="00132CDE">
      <w:pPr>
        <w:pStyle w:val="ListParagraph"/>
        <w:numPr>
          <w:ilvl w:val="0"/>
          <w:numId w:val="15"/>
        </w:numPr>
        <w:spacing w:before="160" w:after="80"/>
        <w:jc w:val="both"/>
        <w:rPr>
          <w:rFonts w:cs="Arial"/>
          <w:b/>
          <w:sz w:val="24"/>
          <w:szCs w:val="24"/>
        </w:rPr>
      </w:pPr>
      <w:r w:rsidRPr="00B6766E">
        <w:rPr>
          <w:rFonts w:cs="Arial"/>
          <w:bCs/>
          <w:sz w:val="24"/>
          <w:szCs w:val="24"/>
        </w:rPr>
        <w:t>Submission of annual servicing programme at mobilisation</w:t>
      </w:r>
    </w:p>
    <w:p w14:paraId="16FDD31D" w14:textId="77777777" w:rsidR="00B6766E" w:rsidRPr="00B6766E" w:rsidRDefault="00B6766E" w:rsidP="00132CDE">
      <w:pPr>
        <w:pStyle w:val="ListParagraph"/>
        <w:numPr>
          <w:ilvl w:val="0"/>
          <w:numId w:val="15"/>
        </w:numPr>
        <w:spacing w:before="160" w:after="80"/>
        <w:jc w:val="both"/>
        <w:rPr>
          <w:rFonts w:cs="Arial"/>
          <w:b/>
          <w:sz w:val="24"/>
          <w:szCs w:val="24"/>
        </w:rPr>
      </w:pPr>
      <w:r w:rsidRPr="00B6766E">
        <w:rPr>
          <w:rFonts w:cs="Arial"/>
          <w:bCs/>
          <w:sz w:val="24"/>
          <w:szCs w:val="24"/>
        </w:rPr>
        <w:t>Certificates uploaded within 48 hours.</w:t>
      </w:r>
    </w:p>
    <w:p w14:paraId="2298C73E" w14:textId="77777777" w:rsidR="00B6766E" w:rsidRPr="00B6766E" w:rsidRDefault="00B6766E" w:rsidP="00132CDE">
      <w:pPr>
        <w:pStyle w:val="ListParagraph"/>
        <w:numPr>
          <w:ilvl w:val="0"/>
          <w:numId w:val="15"/>
        </w:numPr>
        <w:spacing w:before="160" w:after="80"/>
        <w:jc w:val="both"/>
        <w:rPr>
          <w:rFonts w:cs="Arial"/>
          <w:b/>
          <w:sz w:val="24"/>
          <w:szCs w:val="24"/>
        </w:rPr>
      </w:pPr>
      <w:r w:rsidRPr="00B6766E">
        <w:rPr>
          <w:rFonts w:cs="Arial"/>
          <w:bCs/>
          <w:sz w:val="24"/>
          <w:szCs w:val="24"/>
        </w:rPr>
        <w:t xml:space="preserve">This shall include the inspection, servicing, testing and maintenance of Thermostatic Mixing Valves (TMVs) in accordance </w:t>
      </w:r>
      <w:proofErr w:type="gramStart"/>
      <w:r w:rsidRPr="00B6766E">
        <w:rPr>
          <w:rFonts w:cs="Arial"/>
          <w:bCs/>
          <w:sz w:val="24"/>
          <w:szCs w:val="24"/>
        </w:rPr>
        <w:t>to</w:t>
      </w:r>
      <w:proofErr w:type="gramEnd"/>
      <w:r w:rsidRPr="00B6766E">
        <w:rPr>
          <w:rFonts w:cs="Arial"/>
          <w:bCs/>
          <w:sz w:val="24"/>
          <w:szCs w:val="24"/>
        </w:rPr>
        <w:t xml:space="preserve"> relevant standards, and guidance. </w:t>
      </w:r>
    </w:p>
    <w:p w14:paraId="10552BD0" w14:textId="77777777" w:rsidR="005647BA" w:rsidRDefault="005647BA" w:rsidP="0092197B">
      <w:pPr>
        <w:pStyle w:val="ListParagraph"/>
        <w:spacing w:before="160" w:after="80"/>
        <w:jc w:val="both"/>
        <w:rPr>
          <w:rFonts w:cs="Arial"/>
          <w:b/>
          <w:sz w:val="24"/>
          <w:szCs w:val="24"/>
        </w:rPr>
      </w:pPr>
    </w:p>
    <w:p w14:paraId="5A2068D8" w14:textId="5EFE6531" w:rsidR="00B6766E" w:rsidRDefault="00B6766E" w:rsidP="0092197B">
      <w:pPr>
        <w:pStyle w:val="ListParagraph"/>
        <w:spacing w:before="160" w:after="80"/>
        <w:jc w:val="both"/>
        <w:rPr>
          <w:rFonts w:cs="Arial"/>
          <w:b/>
          <w:sz w:val="24"/>
          <w:szCs w:val="24"/>
          <w:u w:val="single"/>
        </w:rPr>
      </w:pPr>
      <w:r w:rsidRPr="005647BA">
        <w:rPr>
          <w:rFonts w:cs="Arial"/>
          <w:b/>
          <w:sz w:val="24"/>
          <w:szCs w:val="24"/>
          <w:u w:val="single"/>
        </w:rPr>
        <w:t xml:space="preserve">Reactive </w:t>
      </w:r>
      <w:r w:rsidR="004549A7">
        <w:rPr>
          <w:rFonts w:cs="Arial"/>
          <w:b/>
          <w:sz w:val="24"/>
          <w:szCs w:val="24"/>
          <w:u w:val="single"/>
        </w:rPr>
        <w:t>M</w:t>
      </w:r>
      <w:r w:rsidRPr="005647BA">
        <w:rPr>
          <w:rFonts w:cs="Arial"/>
          <w:b/>
          <w:sz w:val="24"/>
          <w:szCs w:val="24"/>
          <w:u w:val="single"/>
        </w:rPr>
        <w:t>aintenance &amp; Repairs</w:t>
      </w:r>
    </w:p>
    <w:p w14:paraId="748D236B" w14:textId="77777777" w:rsidR="00921CE8" w:rsidRPr="005647BA" w:rsidRDefault="00921CE8" w:rsidP="0092197B">
      <w:pPr>
        <w:pStyle w:val="ListParagraph"/>
        <w:spacing w:before="160" w:after="80"/>
        <w:jc w:val="both"/>
        <w:rPr>
          <w:rFonts w:cs="Arial"/>
          <w:b/>
          <w:sz w:val="24"/>
          <w:szCs w:val="24"/>
          <w:u w:val="single"/>
        </w:rPr>
      </w:pPr>
    </w:p>
    <w:p w14:paraId="2862FFB6" w14:textId="7F7768E5" w:rsidR="00B6766E" w:rsidRPr="00B6766E" w:rsidRDefault="00B6766E" w:rsidP="00132CDE">
      <w:pPr>
        <w:pStyle w:val="ListParagraph"/>
        <w:numPr>
          <w:ilvl w:val="1"/>
          <w:numId w:val="16"/>
        </w:numPr>
        <w:spacing w:before="160" w:after="80"/>
        <w:jc w:val="both"/>
        <w:rPr>
          <w:rFonts w:cs="Arial"/>
          <w:b/>
          <w:sz w:val="24"/>
          <w:szCs w:val="24"/>
        </w:rPr>
      </w:pPr>
      <w:r w:rsidRPr="00B6766E">
        <w:rPr>
          <w:rFonts w:cs="Arial"/>
          <w:bCs/>
          <w:sz w:val="24"/>
          <w:szCs w:val="24"/>
        </w:rPr>
        <w:t>4 hours attendance requirement</w:t>
      </w:r>
      <w:r w:rsidR="007D7C73">
        <w:rPr>
          <w:rFonts w:cs="Arial"/>
          <w:bCs/>
          <w:sz w:val="24"/>
          <w:szCs w:val="24"/>
        </w:rPr>
        <w:t>.</w:t>
      </w:r>
    </w:p>
    <w:p w14:paraId="78F8A967" w14:textId="77777777" w:rsidR="00B6766E" w:rsidRPr="00B6766E" w:rsidRDefault="00B6766E" w:rsidP="00132CDE">
      <w:pPr>
        <w:pStyle w:val="ListParagraph"/>
        <w:numPr>
          <w:ilvl w:val="1"/>
          <w:numId w:val="16"/>
        </w:numPr>
        <w:spacing w:before="160" w:after="80"/>
        <w:jc w:val="both"/>
        <w:rPr>
          <w:rFonts w:cs="Arial"/>
          <w:b/>
          <w:sz w:val="24"/>
          <w:szCs w:val="24"/>
        </w:rPr>
      </w:pPr>
      <w:r w:rsidRPr="00B6766E">
        <w:rPr>
          <w:rFonts w:cs="Arial"/>
          <w:bCs/>
          <w:sz w:val="24"/>
          <w:szCs w:val="24"/>
        </w:rPr>
        <w:t xml:space="preserve">90% of repairs completed within 24 hours (excluding long-lead parts). </w:t>
      </w:r>
    </w:p>
    <w:p w14:paraId="7687CEC6" w14:textId="77777777" w:rsidR="00B6766E" w:rsidRPr="00B6766E" w:rsidRDefault="00B6766E" w:rsidP="00132CDE">
      <w:pPr>
        <w:pStyle w:val="ListParagraph"/>
        <w:numPr>
          <w:ilvl w:val="1"/>
          <w:numId w:val="16"/>
        </w:numPr>
        <w:spacing w:before="160" w:after="80"/>
        <w:jc w:val="both"/>
        <w:rPr>
          <w:rFonts w:cs="Arial"/>
          <w:b/>
          <w:sz w:val="24"/>
          <w:szCs w:val="24"/>
        </w:rPr>
      </w:pPr>
      <w:r w:rsidRPr="00B6766E">
        <w:rPr>
          <w:rFonts w:cs="Arial"/>
          <w:bCs/>
          <w:sz w:val="24"/>
          <w:szCs w:val="24"/>
        </w:rPr>
        <w:t xml:space="preserve">First time fix expected as standard. Repeat visits to the same site without resolution or explanation will not be chargeable. </w:t>
      </w:r>
    </w:p>
    <w:p w14:paraId="53147398" w14:textId="77777777" w:rsidR="00B6766E" w:rsidRPr="00B6766E" w:rsidRDefault="00B6766E" w:rsidP="00132CDE">
      <w:pPr>
        <w:pStyle w:val="ListParagraph"/>
        <w:numPr>
          <w:ilvl w:val="1"/>
          <w:numId w:val="16"/>
        </w:numPr>
        <w:spacing w:before="160" w:after="80"/>
        <w:jc w:val="both"/>
        <w:rPr>
          <w:rFonts w:cs="Arial"/>
          <w:bCs/>
          <w:sz w:val="24"/>
          <w:szCs w:val="24"/>
        </w:rPr>
      </w:pPr>
      <w:r w:rsidRPr="00B6766E">
        <w:rPr>
          <w:rFonts w:cs="Arial"/>
          <w:bCs/>
          <w:sz w:val="24"/>
          <w:szCs w:val="24"/>
        </w:rPr>
        <w:t>Where parts are unavailable, the contractor shall implement appropriate interim safety measures and clearly define associated timescales.</w:t>
      </w:r>
    </w:p>
    <w:p w14:paraId="17AD60FB" w14:textId="77777777" w:rsidR="005647BA" w:rsidRPr="005647BA" w:rsidRDefault="005647BA" w:rsidP="0092197B">
      <w:pPr>
        <w:pStyle w:val="ListParagraph"/>
        <w:spacing w:before="160" w:after="80"/>
        <w:jc w:val="both"/>
        <w:rPr>
          <w:rFonts w:cs="Arial"/>
          <w:bCs/>
          <w:sz w:val="24"/>
          <w:szCs w:val="24"/>
        </w:rPr>
      </w:pPr>
    </w:p>
    <w:p w14:paraId="52A37D30" w14:textId="716E2FF2" w:rsidR="00B6766E" w:rsidRDefault="00B6766E" w:rsidP="0092197B">
      <w:pPr>
        <w:pStyle w:val="ListParagraph"/>
        <w:spacing w:before="160" w:after="80"/>
        <w:jc w:val="both"/>
        <w:rPr>
          <w:rFonts w:cs="Arial"/>
          <w:b/>
          <w:sz w:val="24"/>
          <w:szCs w:val="24"/>
          <w:u w:val="single"/>
        </w:rPr>
      </w:pPr>
      <w:r w:rsidRPr="005647BA">
        <w:rPr>
          <w:rFonts w:cs="Arial"/>
          <w:b/>
          <w:sz w:val="24"/>
          <w:szCs w:val="24"/>
          <w:u w:val="single"/>
        </w:rPr>
        <w:t>Critical Spares</w:t>
      </w:r>
    </w:p>
    <w:p w14:paraId="0D6D059C" w14:textId="77777777" w:rsidR="00132CDE" w:rsidRPr="005647BA" w:rsidRDefault="00132CDE" w:rsidP="0092197B">
      <w:pPr>
        <w:pStyle w:val="ListParagraph"/>
        <w:spacing w:before="160" w:after="80"/>
        <w:jc w:val="both"/>
        <w:rPr>
          <w:rFonts w:cs="Arial"/>
          <w:bCs/>
          <w:sz w:val="24"/>
          <w:szCs w:val="24"/>
          <w:u w:val="single"/>
        </w:rPr>
      </w:pPr>
    </w:p>
    <w:p w14:paraId="650674A6" w14:textId="77777777" w:rsidR="00B6766E" w:rsidRPr="00B6766E" w:rsidRDefault="00B6766E" w:rsidP="00132CDE">
      <w:pPr>
        <w:pStyle w:val="ListParagraph"/>
        <w:numPr>
          <w:ilvl w:val="1"/>
          <w:numId w:val="17"/>
        </w:numPr>
        <w:spacing w:before="160" w:after="80"/>
        <w:jc w:val="both"/>
        <w:rPr>
          <w:rFonts w:cs="Arial"/>
          <w:bCs/>
          <w:sz w:val="24"/>
          <w:szCs w:val="24"/>
        </w:rPr>
      </w:pPr>
      <w:r w:rsidRPr="00B6766E">
        <w:rPr>
          <w:rFonts w:cs="Arial"/>
          <w:bCs/>
          <w:sz w:val="24"/>
          <w:szCs w:val="24"/>
        </w:rPr>
        <w:t>During the mobilisation period (up to four weeks), the contractor shall establish and maintain appropriately stocked vehicle-based critical spares kit to support first-time fix and minimise repeat visits.</w:t>
      </w:r>
    </w:p>
    <w:p w14:paraId="43B5F8D1" w14:textId="77777777" w:rsidR="00B6766E" w:rsidRPr="00B6766E" w:rsidRDefault="00B6766E" w:rsidP="00132CDE">
      <w:pPr>
        <w:pStyle w:val="ListParagraph"/>
        <w:numPr>
          <w:ilvl w:val="1"/>
          <w:numId w:val="17"/>
        </w:numPr>
        <w:spacing w:before="160" w:after="80"/>
        <w:jc w:val="both"/>
        <w:rPr>
          <w:rFonts w:cs="Arial"/>
          <w:bCs/>
          <w:sz w:val="24"/>
          <w:szCs w:val="24"/>
        </w:rPr>
      </w:pPr>
      <w:r w:rsidRPr="00B6766E">
        <w:rPr>
          <w:rFonts w:cs="Arial"/>
          <w:bCs/>
          <w:sz w:val="24"/>
          <w:szCs w:val="24"/>
        </w:rPr>
        <w:t xml:space="preserve">Critical spares shall typically include, but not limited </w:t>
      </w:r>
      <w:proofErr w:type="gramStart"/>
      <w:r w:rsidRPr="00B6766E">
        <w:rPr>
          <w:rFonts w:cs="Arial"/>
          <w:bCs/>
          <w:sz w:val="24"/>
          <w:szCs w:val="24"/>
        </w:rPr>
        <w:t>to:</w:t>
      </w:r>
      <w:proofErr w:type="gramEnd"/>
      <w:r w:rsidRPr="00B6766E">
        <w:rPr>
          <w:rFonts w:cs="Arial"/>
          <w:bCs/>
          <w:sz w:val="24"/>
          <w:szCs w:val="24"/>
        </w:rPr>
        <w:t xml:space="preserve"> ignition electrodes, fan, thermostats, valves, actuators, pumps, PCB boards, flame sensors, seals and thermocouples. </w:t>
      </w:r>
    </w:p>
    <w:p w14:paraId="725E6EEF" w14:textId="48951EEB" w:rsidR="00BA646D" w:rsidRDefault="00B6766E" w:rsidP="00527B4E">
      <w:pPr>
        <w:pStyle w:val="ListParagraph"/>
        <w:numPr>
          <w:ilvl w:val="1"/>
          <w:numId w:val="17"/>
        </w:numPr>
        <w:spacing w:before="160" w:after="80"/>
        <w:jc w:val="both"/>
        <w:rPr>
          <w:rFonts w:cs="Arial"/>
          <w:bCs/>
          <w:sz w:val="24"/>
          <w:szCs w:val="24"/>
        </w:rPr>
      </w:pPr>
      <w:r w:rsidRPr="00B6766E">
        <w:rPr>
          <w:rFonts w:cs="Arial"/>
          <w:bCs/>
          <w:sz w:val="24"/>
          <w:szCs w:val="24"/>
        </w:rPr>
        <w:t>Critical assets are defined as those whose failure would result in loss of heating, hot water, catering capability, or operational readiness of a fire station or critical site.</w:t>
      </w:r>
    </w:p>
    <w:p w14:paraId="16202F36" w14:textId="77777777" w:rsidR="00527B4E" w:rsidRPr="00527B4E" w:rsidRDefault="00527B4E" w:rsidP="00527B4E">
      <w:pPr>
        <w:pStyle w:val="ListParagraph"/>
        <w:spacing w:before="160" w:after="80"/>
        <w:ind w:left="1080"/>
        <w:jc w:val="both"/>
        <w:rPr>
          <w:rFonts w:cs="Arial"/>
          <w:bCs/>
          <w:sz w:val="24"/>
          <w:szCs w:val="24"/>
        </w:rPr>
      </w:pPr>
    </w:p>
    <w:p w14:paraId="15278A01" w14:textId="2D5A0AD6" w:rsidR="00B6766E" w:rsidRDefault="00B6766E" w:rsidP="0092197B">
      <w:pPr>
        <w:pStyle w:val="ListParagraph"/>
        <w:spacing w:before="160" w:after="80"/>
        <w:jc w:val="both"/>
        <w:rPr>
          <w:rFonts w:cs="Arial"/>
          <w:b/>
          <w:sz w:val="24"/>
          <w:szCs w:val="24"/>
          <w:u w:val="single"/>
        </w:rPr>
      </w:pPr>
      <w:r w:rsidRPr="005647BA">
        <w:rPr>
          <w:rFonts w:cs="Arial"/>
          <w:b/>
          <w:sz w:val="24"/>
          <w:szCs w:val="24"/>
          <w:u w:val="single"/>
        </w:rPr>
        <w:t>Documentation &amp; Asset Management</w:t>
      </w:r>
    </w:p>
    <w:p w14:paraId="17DF5A90" w14:textId="77777777" w:rsidR="00132CDE" w:rsidRPr="005647BA" w:rsidRDefault="00132CDE" w:rsidP="0092197B">
      <w:pPr>
        <w:pStyle w:val="ListParagraph"/>
        <w:spacing w:before="160" w:after="80"/>
        <w:jc w:val="both"/>
        <w:rPr>
          <w:rFonts w:cs="Arial"/>
          <w:bCs/>
          <w:sz w:val="24"/>
          <w:szCs w:val="24"/>
          <w:u w:val="single"/>
        </w:rPr>
      </w:pPr>
    </w:p>
    <w:p w14:paraId="28E60282" w14:textId="4CEA0C7B" w:rsidR="00B6766E" w:rsidRPr="00B6766E" w:rsidRDefault="00B6766E" w:rsidP="00132CDE">
      <w:pPr>
        <w:pStyle w:val="ListParagraph"/>
        <w:numPr>
          <w:ilvl w:val="1"/>
          <w:numId w:val="18"/>
        </w:numPr>
        <w:spacing w:before="160" w:after="80"/>
        <w:jc w:val="both"/>
        <w:rPr>
          <w:rFonts w:cs="Arial"/>
          <w:bCs/>
          <w:sz w:val="24"/>
          <w:szCs w:val="24"/>
        </w:rPr>
      </w:pPr>
      <w:r w:rsidRPr="00B6766E">
        <w:rPr>
          <w:rFonts w:cs="Arial"/>
          <w:bCs/>
          <w:sz w:val="24"/>
          <w:szCs w:val="24"/>
        </w:rPr>
        <w:t>All service records, job sheets, and certificates shall be uploaded</w:t>
      </w:r>
      <w:r w:rsidR="003E126C">
        <w:rPr>
          <w:rFonts w:cs="Arial"/>
          <w:bCs/>
          <w:sz w:val="24"/>
          <w:szCs w:val="24"/>
        </w:rPr>
        <w:t>/shared</w:t>
      </w:r>
      <w:r w:rsidRPr="00B6766E">
        <w:rPr>
          <w:rFonts w:cs="Arial"/>
          <w:bCs/>
          <w:sz w:val="24"/>
          <w:szCs w:val="24"/>
        </w:rPr>
        <w:t xml:space="preserve"> within 48 hours of attendance. </w:t>
      </w:r>
    </w:p>
    <w:p w14:paraId="1AFB0D45" w14:textId="77777777" w:rsidR="00B6766E" w:rsidRPr="00B6766E" w:rsidRDefault="00B6766E" w:rsidP="00132CDE">
      <w:pPr>
        <w:pStyle w:val="ListParagraph"/>
        <w:numPr>
          <w:ilvl w:val="1"/>
          <w:numId w:val="18"/>
        </w:numPr>
        <w:spacing w:before="160" w:after="80"/>
        <w:jc w:val="both"/>
        <w:rPr>
          <w:rFonts w:cs="Arial"/>
          <w:bCs/>
          <w:sz w:val="24"/>
          <w:szCs w:val="24"/>
        </w:rPr>
      </w:pPr>
      <w:r w:rsidRPr="00B6766E">
        <w:rPr>
          <w:rFonts w:cs="Arial"/>
          <w:bCs/>
          <w:sz w:val="24"/>
          <w:szCs w:val="24"/>
        </w:rPr>
        <w:t>Any discrepancies, defects, or non-compliances identified shall be reported within 7 days.</w:t>
      </w:r>
    </w:p>
    <w:p w14:paraId="422A67C5" w14:textId="210E1A82" w:rsidR="009F7497" w:rsidRDefault="00B6766E" w:rsidP="004549A7">
      <w:pPr>
        <w:pStyle w:val="ListParagraph"/>
        <w:numPr>
          <w:ilvl w:val="1"/>
          <w:numId w:val="18"/>
        </w:numPr>
        <w:spacing w:before="160" w:after="80"/>
        <w:jc w:val="both"/>
        <w:rPr>
          <w:rFonts w:cs="Arial"/>
          <w:bCs/>
          <w:sz w:val="24"/>
          <w:szCs w:val="24"/>
        </w:rPr>
      </w:pPr>
      <w:r w:rsidRPr="00B6766E">
        <w:rPr>
          <w:rFonts w:cs="Arial"/>
          <w:bCs/>
          <w:sz w:val="24"/>
          <w:szCs w:val="24"/>
        </w:rPr>
        <w:lastRenderedPageBreak/>
        <w:t xml:space="preserve">The contractor shall use the nominated portal or asset management system for the submission, storage, and retrieval of documentation. </w:t>
      </w:r>
      <w:r w:rsidR="004B52A7">
        <w:rPr>
          <w:rFonts w:cs="Arial"/>
          <w:bCs/>
          <w:sz w:val="24"/>
          <w:szCs w:val="24"/>
        </w:rPr>
        <w:t>(To be agreed bet</w:t>
      </w:r>
      <w:r w:rsidR="00541663">
        <w:rPr>
          <w:rFonts w:cs="Arial"/>
          <w:bCs/>
          <w:sz w:val="24"/>
          <w:szCs w:val="24"/>
        </w:rPr>
        <w:t>ween both parties).</w:t>
      </w:r>
    </w:p>
    <w:p w14:paraId="01FC1387" w14:textId="77777777" w:rsidR="00A87914" w:rsidRPr="00A87914" w:rsidRDefault="00A87914" w:rsidP="00A87914">
      <w:pPr>
        <w:pStyle w:val="ListParagraph"/>
        <w:spacing w:before="160" w:after="80"/>
        <w:ind w:left="1080"/>
        <w:jc w:val="both"/>
        <w:rPr>
          <w:rFonts w:cs="Arial"/>
          <w:bCs/>
          <w:sz w:val="24"/>
          <w:szCs w:val="24"/>
        </w:rPr>
      </w:pPr>
    </w:p>
    <w:p w14:paraId="689E6B8F" w14:textId="06E52CA0" w:rsidR="00B6766E" w:rsidRPr="006211ED" w:rsidRDefault="00B6766E" w:rsidP="0092197B">
      <w:pPr>
        <w:spacing w:before="160" w:after="80"/>
        <w:ind w:firstLine="720"/>
        <w:jc w:val="both"/>
        <w:rPr>
          <w:rFonts w:cs="Arial"/>
          <w:bCs/>
          <w:sz w:val="24"/>
          <w:szCs w:val="24"/>
          <w:u w:val="single"/>
        </w:rPr>
      </w:pPr>
      <w:r w:rsidRPr="006211ED">
        <w:rPr>
          <w:rFonts w:cs="Arial"/>
          <w:b/>
          <w:sz w:val="24"/>
          <w:szCs w:val="24"/>
          <w:u w:val="single"/>
        </w:rPr>
        <w:t>Exclusions</w:t>
      </w:r>
    </w:p>
    <w:p w14:paraId="60FEB300" w14:textId="270F11F6" w:rsidR="00132CDE" w:rsidRPr="00812AC1" w:rsidRDefault="00B6766E" w:rsidP="00812AC1">
      <w:pPr>
        <w:spacing w:before="160" w:after="80"/>
        <w:ind w:firstLine="720"/>
        <w:jc w:val="both"/>
        <w:rPr>
          <w:rFonts w:cs="Arial"/>
          <w:bCs/>
          <w:sz w:val="24"/>
          <w:szCs w:val="24"/>
        </w:rPr>
      </w:pPr>
      <w:r w:rsidRPr="00042B4B">
        <w:rPr>
          <w:rFonts w:cs="Arial"/>
          <w:bCs/>
          <w:sz w:val="24"/>
          <w:szCs w:val="24"/>
        </w:rPr>
        <w:t>Ductwork and kitchen extraction systems are excluded from the scope of this contract</w:t>
      </w:r>
    </w:p>
    <w:p w14:paraId="00F086DA" w14:textId="3D090F3F" w:rsidR="00B6766E" w:rsidRDefault="00B6766E" w:rsidP="0092197B">
      <w:pPr>
        <w:pStyle w:val="ListParagraph"/>
        <w:spacing w:before="160" w:after="80"/>
        <w:jc w:val="both"/>
        <w:rPr>
          <w:rFonts w:cs="Arial"/>
          <w:b/>
          <w:sz w:val="24"/>
          <w:szCs w:val="24"/>
          <w:u w:val="single"/>
        </w:rPr>
      </w:pPr>
      <w:r w:rsidRPr="006211ED">
        <w:rPr>
          <w:rFonts w:cs="Arial"/>
          <w:b/>
          <w:sz w:val="24"/>
          <w:szCs w:val="24"/>
          <w:u w:val="single"/>
        </w:rPr>
        <w:t>Fire Stopping</w:t>
      </w:r>
    </w:p>
    <w:p w14:paraId="1FD81094" w14:textId="77777777" w:rsidR="00132CDE" w:rsidRPr="006211ED" w:rsidRDefault="00132CDE" w:rsidP="0092197B">
      <w:pPr>
        <w:pStyle w:val="ListParagraph"/>
        <w:spacing w:before="160" w:after="80"/>
        <w:jc w:val="both"/>
        <w:rPr>
          <w:rFonts w:cs="Arial"/>
          <w:bCs/>
          <w:sz w:val="24"/>
          <w:szCs w:val="24"/>
          <w:u w:val="single"/>
        </w:rPr>
      </w:pPr>
    </w:p>
    <w:p w14:paraId="267218E3" w14:textId="77777777" w:rsidR="00B6766E" w:rsidRPr="00B6766E" w:rsidRDefault="00B6766E" w:rsidP="00132CDE">
      <w:pPr>
        <w:pStyle w:val="ListParagraph"/>
        <w:numPr>
          <w:ilvl w:val="0"/>
          <w:numId w:val="20"/>
        </w:numPr>
        <w:spacing w:before="160" w:after="80"/>
        <w:jc w:val="both"/>
        <w:rPr>
          <w:rFonts w:cs="Arial"/>
          <w:bCs/>
          <w:sz w:val="24"/>
          <w:szCs w:val="24"/>
        </w:rPr>
      </w:pPr>
      <w:r w:rsidRPr="00B6766E">
        <w:rPr>
          <w:rFonts w:cs="Arial"/>
          <w:bCs/>
          <w:sz w:val="24"/>
          <w:szCs w:val="24"/>
        </w:rPr>
        <w:t>Where works impact fire-rated elements of the building, the contractor shall ensure that appropriate fire stopping is reinstated in accordance with relevant legislation and guidance.</w:t>
      </w:r>
    </w:p>
    <w:p w14:paraId="2FAFBE93" w14:textId="464DC0AF" w:rsidR="00042B4B" w:rsidRPr="00132CDE" w:rsidRDefault="00B6766E" w:rsidP="00132CDE">
      <w:pPr>
        <w:pStyle w:val="ListParagraph"/>
        <w:numPr>
          <w:ilvl w:val="0"/>
          <w:numId w:val="20"/>
        </w:numPr>
        <w:spacing w:before="160" w:after="80"/>
        <w:jc w:val="both"/>
        <w:rPr>
          <w:rFonts w:cs="Arial"/>
          <w:bCs/>
          <w:sz w:val="24"/>
          <w:szCs w:val="24"/>
        </w:rPr>
      </w:pPr>
      <w:r w:rsidRPr="00B6766E">
        <w:rPr>
          <w:rFonts w:cs="Arial"/>
          <w:bCs/>
          <w:sz w:val="24"/>
          <w:szCs w:val="24"/>
        </w:rPr>
        <w:t>Any fire stopping works undertaken shall be recorded and certified where required.</w:t>
      </w:r>
    </w:p>
    <w:p w14:paraId="3FE4F39A" w14:textId="0675F813" w:rsidR="00B6766E" w:rsidRPr="006211ED" w:rsidRDefault="00B6766E" w:rsidP="0092197B">
      <w:pPr>
        <w:spacing w:before="160" w:after="80"/>
        <w:ind w:firstLine="720"/>
        <w:jc w:val="both"/>
        <w:rPr>
          <w:rFonts w:cs="Arial"/>
          <w:bCs/>
          <w:sz w:val="24"/>
          <w:szCs w:val="24"/>
          <w:u w:val="single"/>
        </w:rPr>
      </w:pPr>
      <w:r w:rsidRPr="006211ED">
        <w:rPr>
          <w:rFonts w:cs="Arial"/>
          <w:b/>
          <w:sz w:val="24"/>
          <w:szCs w:val="24"/>
          <w:u w:val="single"/>
        </w:rPr>
        <w:t>Mobilisation Period</w:t>
      </w:r>
    </w:p>
    <w:p w14:paraId="4D622829" w14:textId="77777777" w:rsidR="00B6766E" w:rsidRPr="006211ED" w:rsidRDefault="00B6766E" w:rsidP="00132CDE">
      <w:pPr>
        <w:pStyle w:val="ListParagraph"/>
        <w:numPr>
          <w:ilvl w:val="0"/>
          <w:numId w:val="21"/>
        </w:numPr>
        <w:spacing w:before="160" w:after="80"/>
        <w:jc w:val="both"/>
        <w:rPr>
          <w:rFonts w:cs="Arial"/>
          <w:bCs/>
          <w:sz w:val="24"/>
          <w:szCs w:val="24"/>
        </w:rPr>
      </w:pPr>
      <w:r w:rsidRPr="006211ED">
        <w:rPr>
          <w:rFonts w:cs="Arial"/>
          <w:bCs/>
          <w:sz w:val="24"/>
          <w:szCs w:val="24"/>
        </w:rPr>
        <w:t>The mobilisation period shall be up to four weeks.</w:t>
      </w:r>
    </w:p>
    <w:p w14:paraId="58B9C6A1" w14:textId="77777777" w:rsidR="006211ED" w:rsidRPr="006211ED" w:rsidRDefault="006211ED" w:rsidP="0092197B">
      <w:pPr>
        <w:pStyle w:val="ListParagraph"/>
        <w:spacing w:before="160" w:after="80"/>
        <w:jc w:val="both"/>
        <w:rPr>
          <w:rFonts w:cs="Arial"/>
          <w:b/>
          <w:sz w:val="24"/>
          <w:szCs w:val="24"/>
          <w:u w:val="single"/>
        </w:rPr>
      </w:pPr>
    </w:p>
    <w:p w14:paraId="49AB9173" w14:textId="392EEFFE" w:rsidR="00B6766E" w:rsidRDefault="00B6766E" w:rsidP="0092197B">
      <w:pPr>
        <w:pStyle w:val="ListParagraph"/>
        <w:spacing w:before="160" w:after="80"/>
        <w:jc w:val="both"/>
        <w:rPr>
          <w:rFonts w:cs="Arial"/>
          <w:b/>
          <w:sz w:val="24"/>
          <w:szCs w:val="24"/>
          <w:u w:val="single"/>
        </w:rPr>
      </w:pPr>
      <w:r w:rsidRPr="006211ED">
        <w:rPr>
          <w:rFonts w:cs="Arial"/>
          <w:b/>
          <w:sz w:val="24"/>
          <w:szCs w:val="24"/>
          <w:u w:val="single"/>
        </w:rPr>
        <w:t>Warranty Registration</w:t>
      </w:r>
    </w:p>
    <w:p w14:paraId="19A4DD4D" w14:textId="77777777" w:rsidR="00132CDE" w:rsidRPr="006211ED" w:rsidRDefault="00132CDE" w:rsidP="0092197B">
      <w:pPr>
        <w:pStyle w:val="ListParagraph"/>
        <w:spacing w:before="160" w:after="80"/>
        <w:jc w:val="both"/>
        <w:rPr>
          <w:rFonts w:cs="Arial"/>
          <w:bCs/>
          <w:sz w:val="24"/>
          <w:szCs w:val="24"/>
          <w:u w:val="single"/>
        </w:rPr>
      </w:pPr>
    </w:p>
    <w:p w14:paraId="55F7B979" w14:textId="77777777" w:rsidR="00B6766E" w:rsidRPr="00F17D90" w:rsidRDefault="00B6766E" w:rsidP="00132CDE">
      <w:pPr>
        <w:pStyle w:val="ListParagraph"/>
        <w:numPr>
          <w:ilvl w:val="0"/>
          <w:numId w:val="21"/>
        </w:numPr>
        <w:spacing w:before="160" w:after="80"/>
        <w:jc w:val="both"/>
        <w:rPr>
          <w:rFonts w:cs="Arial"/>
          <w:bCs/>
          <w:sz w:val="24"/>
          <w:szCs w:val="24"/>
        </w:rPr>
      </w:pPr>
      <w:r w:rsidRPr="00F17D90">
        <w:rPr>
          <w:rFonts w:cs="Arial"/>
          <w:bCs/>
          <w:sz w:val="24"/>
          <w:szCs w:val="24"/>
        </w:rPr>
        <w:t>The contractor shall be responsible for the registration of manufacturer warranties for any replacement parts or equipment supplied under the contract, where applicable.</w:t>
      </w:r>
    </w:p>
    <w:p w14:paraId="770FF902" w14:textId="582335A0" w:rsidR="00F17D90" w:rsidRPr="00CD3EB7" w:rsidRDefault="00B6766E" w:rsidP="009E5624">
      <w:pPr>
        <w:pStyle w:val="ListParagraph"/>
        <w:numPr>
          <w:ilvl w:val="0"/>
          <w:numId w:val="21"/>
        </w:numPr>
        <w:spacing w:before="160" w:after="80"/>
        <w:jc w:val="both"/>
        <w:rPr>
          <w:rFonts w:cs="Arial"/>
          <w:bCs/>
          <w:sz w:val="24"/>
          <w:szCs w:val="24"/>
        </w:rPr>
      </w:pPr>
      <w:r w:rsidRPr="00F17D90">
        <w:rPr>
          <w:rFonts w:cs="Arial"/>
          <w:bCs/>
          <w:sz w:val="24"/>
          <w:szCs w:val="24"/>
        </w:rPr>
        <w:t>Warranty details shall be recorded and made available to the Authority upon request.</w:t>
      </w:r>
    </w:p>
    <w:p w14:paraId="45751D82" w14:textId="2D0A7E51" w:rsidR="00F01F25" w:rsidRPr="00F01F25" w:rsidRDefault="1BE6ECC4" w:rsidP="4D2B7E64">
      <w:pPr>
        <w:pStyle w:val="Heading1"/>
        <w:keepNext w:val="0"/>
        <w:keepLines w:val="0"/>
        <w:tabs>
          <w:tab w:val="left" w:pos="709"/>
        </w:tabs>
        <w:rPr>
          <w:color w:val="002060"/>
        </w:rPr>
      </w:pPr>
      <w:bookmarkStart w:id="12" w:name="_Toc984504389"/>
      <w:bookmarkStart w:id="13" w:name="_Toc792917176"/>
      <w:bookmarkStart w:id="14" w:name="_Toc194901875"/>
      <w:r w:rsidRPr="3264D660">
        <w:rPr>
          <w:color w:val="002060"/>
        </w:rPr>
        <w:t>Additional Information</w:t>
      </w:r>
      <w:bookmarkEnd w:id="12"/>
      <w:bookmarkEnd w:id="13"/>
      <w:bookmarkEnd w:id="14"/>
    </w:p>
    <w:p w14:paraId="4DF83A6E" w14:textId="79CFD5DE" w:rsidR="00D90647" w:rsidRPr="00D90647" w:rsidRDefault="004F3128" w:rsidP="00D90647">
      <w:pPr>
        <w:pStyle w:val="Heading2"/>
        <w:rPr>
          <w:highlight w:val="yellow"/>
        </w:rPr>
      </w:pPr>
      <w:r>
        <w:t>5.1</w:t>
      </w:r>
      <w:r>
        <w:tab/>
      </w:r>
      <w:r w:rsidR="00D90647">
        <w:t>The Contractor shall ensure that all personnel deployed under this contract are suitably qualified, competent and certified for the specific category of work being undertaken.</w:t>
      </w:r>
    </w:p>
    <w:p w14:paraId="0E854808" w14:textId="77777777" w:rsidR="00D90647" w:rsidRPr="00327B7D" w:rsidRDefault="00D90647" w:rsidP="00D90647">
      <w:pPr>
        <w:ind w:firstLine="709"/>
        <w:rPr>
          <w:sz w:val="24"/>
          <w:szCs w:val="24"/>
        </w:rPr>
      </w:pPr>
      <w:r w:rsidRPr="00327B7D">
        <w:rPr>
          <w:sz w:val="24"/>
          <w:szCs w:val="24"/>
        </w:rPr>
        <w:t>As a minimum:</w:t>
      </w:r>
    </w:p>
    <w:p w14:paraId="0236AD01" w14:textId="42CB5FE7" w:rsidR="00D90647" w:rsidRPr="00327B7D" w:rsidRDefault="00D90647" w:rsidP="00D90647">
      <w:pPr>
        <w:pStyle w:val="ListParagraph"/>
        <w:numPr>
          <w:ilvl w:val="0"/>
          <w:numId w:val="39"/>
        </w:numPr>
        <w:rPr>
          <w:sz w:val="24"/>
          <w:szCs w:val="24"/>
        </w:rPr>
      </w:pPr>
      <w:r w:rsidRPr="00327B7D">
        <w:rPr>
          <w:sz w:val="24"/>
          <w:szCs w:val="24"/>
        </w:rPr>
        <w:t>Engineers working on gas appliances must hold valid and current Gas Safe Registration covering the specific scope of works being carried out (including commercial heating appliances and commercial catering appliances where applicable).</w:t>
      </w:r>
    </w:p>
    <w:p w14:paraId="517331C2" w14:textId="77777777" w:rsidR="00D90647" w:rsidRPr="00327B7D" w:rsidRDefault="00D90647" w:rsidP="00D90647">
      <w:pPr>
        <w:pStyle w:val="ListParagraph"/>
        <w:rPr>
          <w:sz w:val="24"/>
          <w:szCs w:val="24"/>
        </w:rPr>
      </w:pPr>
    </w:p>
    <w:p w14:paraId="2190D162" w14:textId="768CB62C" w:rsidR="00D90647" w:rsidRDefault="00D90647" w:rsidP="00CD5D2D">
      <w:pPr>
        <w:pStyle w:val="ListParagraph"/>
        <w:numPr>
          <w:ilvl w:val="0"/>
          <w:numId w:val="39"/>
        </w:numPr>
        <w:rPr>
          <w:sz w:val="24"/>
          <w:szCs w:val="24"/>
        </w:rPr>
      </w:pPr>
      <w:r w:rsidRPr="00327B7D">
        <w:rPr>
          <w:sz w:val="24"/>
          <w:szCs w:val="24"/>
        </w:rPr>
        <w:t>Engineers must hold the appropriate commercial gas qualifications (e.g. CODNCO, COCN1, ICPN1, CIGA1, TPCP1/1A, etc., as applicable to the appliance type).</w:t>
      </w:r>
    </w:p>
    <w:p w14:paraId="6DFA48D4" w14:textId="77777777" w:rsidR="00224194" w:rsidRPr="00224194" w:rsidRDefault="00224194" w:rsidP="00224194">
      <w:pPr>
        <w:pStyle w:val="ListParagraph"/>
        <w:rPr>
          <w:sz w:val="24"/>
          <w:szCs w:val="24"/>
        </w:rPr>
      </w:pPr>
    </w:p>
    <w:p w14:paraId="5311B6DD" w14:textId="77777777" w:rsidR="00224194" w:rsidRDefault="00224194" w:rsidP="00224194">
      <w:pPr>
        <w:pStyle w:val="ListParagraph"/>
        <w:numPr>
          <w:ilvl w:val="0"/>
          <w:numId w:val="39"/>
        </w:numPr>
        <w:rPr>
          <w:sz w:val="24"/>
          <w:szCs w:val="24"/>
        </w:rPr>
      </w:pPr>
      <w:r w:rsidRPr="00327B7D">
        <w:rPr>
          <w:sz w:val="24"/>
          <w:szCs w:val="24"/>
        </w:rPr>
        <w:t>Engineers undertaking works on oil-fired appliances must hold valid OFTEC certification relevant to the appliance category.</w:t>
      </w:r>
    </w:p>
    <w:p w14:paraId="430E4FC4" w14:textId="77777777" w:rsidR="00224194" w:rsidRPr="00224194" w:rsidRDefault="00224194" w:rsidP="00224194">
      <w:pPr>
        <w:pStyle w:val="ListParagraph"/>
        <w:rPr>
          <w:sz w:val="24"/>
          <w:szCs w:val="24"/>
        </w:rPr>
      </w:pPr>
    </w:p>
    <w:p w14:paraId="33E1A565" w14:textId="77777777" w:rsidR="00224194" w:rsidRDefault="00224194" w:rsidP="00224194">
      <w:pPr>
        <w:pStyle w:val="ListParagraph"/>
        <w:numPr>
          <w:ilvl w:val="0"/>
          <w:numId w:val="39"/>
        </w:numPr>
        <w:rPr>
          <w:sz w:val="24"/>
          <w:szCs w:val="24"/>
        </w:rPr>
      </w:pPr>
      <w:r w:rsidRPr="00327B7D">
        <w:rPr>
          <w:sz w:val="24"/>
          <w:szCs w:val="24"/>
        </w:rPr>
        <w:lastRenderedPageBreak/>
        <w:t>Engineers undertaking domestic-type works (where applicable within the estate) must hold the relevant domestic gas qualifications.</w:t>
      </w:r>
    </w:p>
    <w:p w14:paraId="239F68D8" w14:textId="77777777" w:rsidR="00224194" w:rsidRPr="00224194" w:rsidRDefault="00224194" w:rsidP="00224194">
      <w:pPr>
        <w:pStyle w:val="ListParagraph"/>
        <w:rPr>
          <w:sz w:val="24"/>
          <w:szCs w:val="24"/>
        </w:rPr>
      </w:pPr>
    </w:p>
    <w:p w14:paraId="35903496" w14:textId="77777777" w:rsidR="00224194" w:rsidRDefault="00224194" w:rsidP="00224194">
      <w:pPr>
        <w:pStyle w:val="ListParagraph"/>
        <w:numPr>
          <w:ilvl w:val="0"/>
          <w:numId w:val="39"/>
        </w:numPr>
        <w:rPr>
          <w:sz w:val="24"/>
          <w:szCs w:val="24"/>
        </w:rPr>
      </w:pPr>
      <w:r w:rsidRPr="00327B7D">
        <w:rPr>
          <w:sz w:val="24"/>
          <w:szCs w:val="24"/>
        </w:rPr>
        <w:t xml:space="preserve">Evidence of individual engineer certification shall be provided to the Authority </w:t>
      </w:r>
      <w:r>
        <w:rPr>
          <w:sz w:val="24"/>
          <w:szCs w:val="24"/>
        </w:rPr>
        <w:t xml:space="preserve">on </w:t>
      </w:r>
      <w:r w:rsidRPr="00327B7D">
        <w:rPr>
          <w:sz w:val="24"/>
          <w:szCs w:val="24"/>
        </w:rPr>
        <w:t>award of contract.</w:t>
      </w:r>
    </w:p>
    <w:p w14:paraId="5A5ADF45" w14:textId="77777777" w:rsidR="00224194" w:rsidRPr="00224194" w:rsidRDefault="00224194" w:rsidP="00224194">
      <w:pPr>
        <w:pStyle w:val="ListParagraph"/>
        <w:rPr>
          <w:sz w:val="24"/>
          <w:szCs w:val="24"/>
        </w:rPr>
      </w:pPr>
    </w:p>
    <w:p w14:paraId="426290D4" w14:textId="276DD8C3" w:rsidR="00224194" w:rsidRDefault="00224194" w:rsidP="00224194">
      <w:pPr>
        <w:pStyle w:val="ListParagraph"/>
        <w:numPr>
          <w:ilvl w:val="0"/>
          <w:numId w:val="39"/>
        </w:numPr>
        <w:rPr>
          <w:sz w:val="24"/>
          <w:szCs w:val="24"/>
        </w:rPr>
      </w:pPr>
      <w:r w:rsidRPr="00327B7D">
        <w:rPr>
          <w:sz w:val="24"/>
          <w:szCs w:val="24"/>
        </w:rPr>
        <w:t>The Contractor shall ensure certifications remain valid throughout the contract term and shall proactively manage renewal and compliance.</w:t>
      </w:r>
    </w:p>
    <w:p w14:paraId="77372653" w14:textId="77777777" w:rsidR="00224194" w:rsidRPr="00224194" w:rsidRDefault="00224194" w:rsidP="00224194">
      <w:pPr>
        <w:pStyle w:val="ListParagraph"/>
        <w:rPr>
          <w:sz w:val="24"/>
          <w:szCs w:val="24"/>
        </w:rPr>
      </w:pPr>
    </w:p>
    <w:p w14:paraId="4F74026A" w14:textId="46D10051" w:rsidR="00977C5C" w:rsidRPr="00224194" w:rsidRDefault="00224194" w:rsidP="00224194">
      <w:pPr>
        <w:pStyle w:val="ListParagraph"/>
        <w:numPr>
          <w:ilvl w:val="0"/>
          <w:numId w:val="39"/>
        </w:numPr>
        <w:rPr>
          <w:sz w:val="24"/>
          <w:szCs w:val="24"/>
        </w:rPr>
      </w:pPr>
      <w:r w:rsidRPr="00327B7D">
        <w:rPr>
          <w:sz w:val="24"/>
          <w:szCs w:val="24"/>
        </w:rPr>
        <w:t>The Authority reserves the right to remove any engineer from site where appropriate certification cannot be demonstrated.</w:t>
      </w:r>
    </w:p>
    <w:p w14:paraId="6B82054E" w14:textId="2DD0CDB3" w:rsidR="004113FC" w:rsidRPr="00327B7D" w:rsidRDefault="004113FC" w:rsidP="03A9C3E4">
      <w:pPr>
        <w:shd w:val="clear" w:color="auto" w:fill="FFFFFF" w:themeFill="background1"/>
        <w:tabs>
          <w:tab w:val="left" w:pos="709"/>
        </w:tabs>
        <w:ind w:left="709" w:hanging="709"/>
        <w:rPr>
          <w:sz w:val="24"/>
          <w:szCs w:val="24"/>
          <w:lang w:val="en-US"/>
        </w:rPr>
      </w:pPr>
      <w:r w:rsidRPr="00327B7D">
        <w:rPr>
          <w:sz w:val="24"/>
          <w:szCs w:val="24"/>
          <w:lang w:val="en-US"/>
        </w:rPr>
        <w:t>5</w:t>
      </w:r>
      <w:r w:rsidRPr="00327B7D">
        <w:rPr>
          <w:sz w:val="24"/>
          <w:szCs w:val="24"/>
          <w:shd w:val="clear" w:color="auto" w:fill="FFFFFF" w:themeFill="background1"/>
          <w:lang w:val="en-US"/>
        </w:rPr>
        <w:t>.</w:t>
      </w:r>
      <w:r w:rsidR="00F87816">
        <w:rPr>
          <w:sz w:val="24"/>
          <w:szCs w:val="24"/>
          <w:shd w:val="clear" w:color="auto" w:fill="FFFFFF" w:themeFill="background1"/>
          <w:lang w:val="en-US"/>
        </w:rPr>
        <w:t>2</w:t>
      </w:r>
      <w:r w:rsidRPr="00327B7D">
        <w:rPr>
          <w:sz w:val="24"/>
          <w:szCs w:val="24"/>
          <w:shd w:val="clear" w:color="auto" w:fill="FFFFFF" w:themeFill="background1"/>
          <w:lang w:val="en-US"/>
        </w:rPr>
        <w:t xml:space="preserve"> </w:t>
      </w:r>
      <w:r w:rsidRPr="00327B7D">
        <w:rPr>
          <w:sz w:val="24"/>
          <w:szCs w:val="24"/>
          <w:shd w:val="clear" w:color="auto" w:fill="FFFFFF" w:themeFill="background1"/>
          <w:lang w:val="en-US"/>
        </w:rPr>
        <w:tab/>
        <w:t>Preliminary</w:t>
      </w:r>
      <w:r w:rsidRPr="00327B7D">
        <w:rPr>
          <w:sz w:val="24"/>
          <w:szCs w:val="24"/>
          <w:lang w:val="en-US"/>
        </w:rPr>
        <w:t xml:space="preserve"> Market Engagement Outputs</w:t>
      </w:r>
    </w:p>
    <w:p w14:paraId="1975A8FE" w14:textId="61093E29" w:rsidR="0068213B" w:rsidRPr="007D6928" w:rsidRDefault="00D71672" w:rsidP="00327B7D">
      <w:pPr>
        <w:shd w:val="clear" w:color="auto" w:fill="FFFFFF" w:themeFill="background1"/>
        <w:tabs>
          <w:tab w:val="left" w:pos="709"/>
        </w:tabs>
        <w:ind w:left="709" w:hanging="709"/>
        <w:rPr>
          <w:sz w:val="24"/>
          <w:szCs w:val="24"/>
          <w:lang w:val="en-US"/>
        </w:rPr>
      </w:pPr>
      <w:r w:rsidRPr="00327B7D">
        <w:rPr>
          <w:sz w:val="24"/>
          <w:szCs w:val="24"/>
          <w:lang w:val="en-US"/>
        </w:rPr>
        <w:tab/>
        <w:t>Following the pre-tender engagement session no amendments were required to the specification document.</w:t>
      </w:r>
      <w:r w:rsidRPr="00D71672">
        <w:rPr>
          <w:sz w:val="24"/>
          <w:szCs w:val="24"/>
          <w:lang w:val="en-US"/>
        </w:rPr>
        <w:t xml:space="preserve">  </w:t>
      </w:r>
    </w:p>
    <w:p w14:paraId="67A7FD4D" w14:textId="77777777" w:rsidR="00573225" w:rsidRPr="00377F38" w:rsidRDefault="4AC22418" w:rsidP="03A9C3E4">
      <w:pPr>
        <w:pStyle w:val="Heading1"/>
        <w:keepNext w:val="0"/>
        <w:keepLines w:val="0"/>
        <w:rPr>
          <w:color w:val="002060"/>
        </w:rPr>
      </w:pPr>
      <w:bookmarkStart w:id="15" w:name="_Toc1498092461"/>
      <w:bookmarkStart w:id="16" w:name="_Toc1753131992"/>
      <w:bookmarkStart w:id="17" w:name="_Toc194901876"/>
      <w:r w:rsidRPr="3264D660">
        <w:rPr>
          <w:color w:val="002060"/>
        </w:rPr>
        <w:t>Pricing</w:t>
      </w:r>
      <w:bookmarkEnd w:id="15"/>
      <w:bookmarkEnd w:id="16"/>
      <w:bookmarkEnd w:id="17"/>
      <w:r w:rsidRPr="3264D660">
        <w:rPr>
          <w:color w:val="002060"/>
        </w:rPr>
        <w:t xml:space="preserve"> </w:t>
      </w:r>
    </w:p>
    <w:p w14:paraId="479FAE76" w14:textId="7F3CBD95" w:rsidR="5656F9E2" w:rsidRDefault="00846AE1" w:rsidP="03A9C3E4">
      <w:pPr>
        <w:pStyle w:val="Heading2"/>
        <w:keepNext w:val="0"/>
        <w:keepLines w:val="0"/>
      </w:pPr>
      <w:r w:rsidRPr="03A9C3E4">
        <w:rPr>
          <w:lang w:val="en-US"/>
        </w:rPr>
        <w:t>6.1</w:t>
      </w:r>
      <w:r>
        <w:tab/>
      </w:r>
      <w:r w:rsidR="3526BC16" w:rsidRPr="03A9C3E4">
        <w:rPr>
          <w:lang w:val="en-US"/>
        </w:rPr>
        <w:t>Bidder</w:t>
      </w:r>
      <w:r w:rsidR="5656F9E2" w:rsidRPr="03A9C3E4">
        <w:rPr>
          <w:lang w:val="en-US"/>
        </w:rPr>
        <w:t xml:space="preserve">s must complete the Pricing Schedule document within the tender pack. </w:t>
      </w:r>
    </w:p>
    <w:p w14:paraId="509982FD" w14:textId="2ABAD2B2" w:rsidR="00664660" w:rsidRPr="00664660" w:rsidRDefault="00846AE1" w:rsidP="00664660">
      <w:pPr>
        <w:pStyle w:val="Heading2"/>
        <w:rPr>
          <w:lang w:val="en-US"/>
        </w:rPr>
      </w:pPr>
      <w:r w:rsidRPr="03A9C3E4">
        <w:rPr>
          <w:lang w:val="en-US"/>
        </w:rPr>
        <w:t>6.2</w:t>
      </w:r>
      <w:r>
        <w:tab/>
      </w:r>
      <w:r w:rsidR="00664660" w:rsidRPr="00664660">
        <w:rPr>
          <w:lang w:val="en-US"/>
        </w:rPr>
        <w:t>The costing assessment will be calculated as per the weightings set out in ITT Part 1, Section E – Evaluation of Tenders and Award, Point E4.3.</w:t>
      </w:r>
    </w:p>
    <w:p w14:paraId="4E9C9DEE" w14:textId="35B69520" w:rsidR="00DC0D65" w:rsidRPr="00C653AD" w:rsidRDefault="00A63A1A" w:rsidP="00C653AD">
      <w:pPr>
        <w:ind w:left="720"/>
        <w:jc w:val="both"/>
        <w:rPr>
          <w:rFonts w:eastAsia="Times New Roman" w:cs="Arial"/>
          <w:kern w:val="0"/>
          <w:sz w:val="24"/>
          <w:szCs w:val="24"/>
          <w14:ligatures w14:val="none"/>
        </w:rPr>
      </w:pPr>
      <w:r w:rsidRPr="00E53680">
        <w:rPr>
          <w:rFonts w:eastAsia="Times New Roman" w:cs="Arial"/>
          <w:kern w:val="0"/>
          <w:sz w:val="24"/>
          <w:szCs w:val="24"/>
          <w14:ligatures w14:val="none"/>
        </w:rPr>
        <w:t xml:space="preserve">The bidder must provide costs for all pricing elements within the Pricing Schedule in </w:t>
      </w:r>
      <w:r w:rsidRPr="00B91A22">
        <w:rPr>
          <w:rFonts w:eastAsia="Times New Roman" w:cs="Arial"/>
          <w:kern w:val="0"/>
          <w:sz w:val="24"/>
          <w:szCs w:val="24"/>
          <w14:ligatures w14:val="none"/>
        </w:rPr>
        <w:t xml:space="preserve">Appendix </w:t>
      </w:r>
      <w:r w:rsidR="00655FBB" w:rsidRPr="00B91A22">
        <w:rPr>
          <w:rFonts w:eastAsia="Times New Roman" w:cs="Arial"/>
          <w:kern w:val="0"/>
          <w:sz w:val="24"/>
          <w:szCs w:val="24"/>
          <w14:ligatures w14:val="none"/>
        </w:rPr>
        <w:t>F</w:t>
      </w:r>
      <w:r w:rsidR="005748FC" w:rsidRPr="00B91A22">
        <w:rPr>
          <w:rFonts w:eastAsia="Times New Roman" w:cs="Arial"/>
          <w:kern w:val="0"/>
          <w:sz w:val="24"/>
          <w:szCs w:val="24"/>
          <w14:ligatures w14:val="none"/>
        </w:rPr>
        <w:t xml:space="preserve"> for the Lot they are bidding</w:t>
      </w:r>
      <w:r w:rsidR="00655FBB" w:rsidRPr="00B91A22">
        <w:rPr>
          <w:rFonts w:eastAsia="Times New Roman" w:cs="Arial"/>
          <w:kern w:val="0"/>
          <w:sz w:val="24"/>
          <w:szCs w:val="24"/>
          <w14:ligatures w14:val="none"/>
        </w:rPr>
        <w:t>.</w:t>
      </w:r>
      <w:r w:rsidRPr="00B91A22">
        <w:rPr>
          <w:rFonts w:eastAsia="Times New Roman" w:cs="Arial"/>
          <w:kern w:val="0"/>
          <w:sz w:val="24"/>
          <w:szCs w:val="24"/>
          <w14:ligatures w14:val="none"/>
        </w:rPr>
        <w:t xml:space="preserve"> If any pricing criteria are omitted, then your tender will be eliminated. </w:t>
      </w:r>
      <w:r w:rsidRPr="00E53680">
        <w:rPr>
          <w:rFonts w:eastAsia="Times New Roman" w:cs="Arial"/>
          <w:kern w:val="0"/>
          <w:sz w:val="24"/>
          <w:szCs w:val="24"/>
          <w14:ligatures w14:val="none"/>
        </w:rPr>
        <w:t xml:space="preserve">Prices submitted must be inclusive of all costs associated with any access equipment, tools and test equipment required to meet the requirements of this contract. </w:t>
      </w:r>
    </w:p>
    <w:p w14:paraId="2DF5337A" w14:textId="287FEC65" w:rsidR="00A63A1A" w:rsidRDefault="00A63A1A" w:rsidP="002E16B6">
      <w:pPr>
        <w:spacing w:before="0" w:after="0"/>
        <w:ind w:left="720"/>
        <w:jc w:val="both"/>
        <w:rPr>
          <w:rFonts w:eastAsia="Times New Roman" w:cs="Arial"/>
          <w:b/>
          <w:bCs/>
          <w:kern w:val="0"/>
          <w:sz w:val="24"/>
          <w:szCs w:val="24"/>
          <w14:ligatures w14:val="none"/>
        </w:rPr>
      </w:pPr>
      <w:r w:rsidRPr="00A63A1A">
        <w:rPr>
          <w:rFonts w:eastAsia="Times New Roman" w:cs="Arial"/>
          <w:b/>
          <w:bCs/>
          <w:kern w:val="0"/>
          <w:sz w:val="24"/>
          <w:szCs w:val="24"/>
          <w14:ligatures w14:val="none"/>
        </w:rPr>
        <w:t>Annual Servicing Cost</w:t>
      </w:r>
    </w:p>
    <w:p w14:paraId="240D29D6" w14:textId="77777777" w:rsidR="00655FBB" w:rsidRPr="00A63A1A" w:rsidRDefault="00655FBB" w:rsidP="002E16B6">
      <w:pPr>
        <w:spacing w:before="0" w:after="0"/>
        <w:ind w:left="720"/>
        <w:jc w:val="both"/>
        <w:rPr>
          <w:rFonts w:eastAsia="Times New Roman" w:cs="Arial"/>
          <w:color w:val="EE0000"/>
          <w:kern w:val="0"/>
          <w:sz w:val="24"/>
          <w:szCs w:val="24"/>
          <w14:ligatures w14:val="none"/>
        </w:rPr>
      </w:pPr>
    </w:p>
    <w:p w14:paraId="32C4A5F0" w14:textId="347F70AC" w:rsidR="00A63A1A" w:rsidRPr="00A63A1A" w:rsidRDefault="00A63A1A" w:rsidP="00A63A1A">
      <w:pPr>
        <w:spacing w:before="0" w:after="0"/>
        <w:ind w:left="720"/>
        <w:jc w:val="both"/>
        <w:rPr>
          <w:rFonts w:eastAsia="Times New Roman" w:cs="Arial"/>
          <w:kern w:val="0"/>
          <w:sz w:val="24"/>
          <w:szCs w:val="24"/>
          <w14:ligatures w14:val="none"/>
        </w:rPr>
      </w:pPr>
      <w:r w:rsidRPr="00A63A1A">
        <w:rPr>
          <w:rFonts w:eastAsia="Times New Roman" w:cs="Arial"/>
          <w:kern w:val="0"/>
          <w:sz w:val="24"/>
          <w:szCs w:val="24"/>
          <w14:ligatures w14:val="none"/>
        </w:rPr>
        <w:t xml:space="preserve">Suppliers must provide a cost per annum for servicing </w:t>
      </w:r>
      <w:proofErr w:type="gramStart"/>
      <w:r w:rsidRPr="00A63A1A">
        <w:rPr>
          <w:rFonts w:eastAsia="Times New Roman" w:cs="Arial"/>
          <w:kern w:val="0"/>
          <w:sz w:val="24"/>
          <w:szCs w:val="24"/>
          <w14:ligatures w14:val="none"/>
        </w:rPr>
        <w:t>all of</w:t>
      </w:r>
      <w:proofErr w:type="gramEnd"/>
      <w:r w:rsidRPr="00A63A1A">
        <w:rPr>
          <w:rFonts w:eastAsia="Times New Roman" w:cs="Arial"/>
          <w:kern w:val="0"/>
          <w:sz w:val="24"/>
          <w:szCs w:val="24"/>
          <w14:ligatures w14:val="none"/>
        </w:rPr>
        <w:t xml:space="preserve"> the assets listed within the </w:t>
      </w:r>
      <w:r w:rsidR="00E53680">
        <w:rPr>
          <w:rFonts w:eastAsia="Times New Roman" w:cs="Arial"/>
          <w:kern w:val="0"/>
          <w:sz w:val="24"/>
          <w:szCs w:val="24"/>
          <w14:ligatures w14:val="none"/>
        </w:rPr>
        <w:t>Lot</w:t>
      </w:r>
      <w:r w:rsidRPr="00A63A1A">
        <w:rPr>
          <w:rFonts w:eastAsia="Times New Roman" w:cs="Arial"/>
          <w:kern w:val="0"/>
          <w:sz w:val="24"/>
          <w:szCs w:val="24"/>
          <w14:ligatures w14:val="none"/>
        </w:rPr>
        <w:t xml:space="preserve"> </w:t>
      </w:r>
      <w:r w:rsidR="00B44D52">
        <w:rPr>
          <w:rFonts w:eastAsia="Times New Roman" w:cs="Arial"/>
          <w:kern w:val="0"/>
          <w:sz w:val="24"/>
          <w:szCs w:val="24"/>
          <w14:ligatures w14:val="none"/>
        </w:rPr>
        <w:t>they</w:t>
      </w:r>
      <w:r w:rsidRPr="00A63A1A">
        <w:rPr>
          <w:rFonts w:eastAsia="Times New Roman" w:cs="Arial"/>
          <w:kern w:val="0"/>
          <w:sz w:val="24"/>
          <w:szCs w:val="24"/>
          <w14:ligatures w14:val="none"/>
        </w:rPr>
        <w:t xml:space="preserve"> are tendering for. </w:t>
      </w:r>
      <w:r w:rsidRPr="00A63A1A">
        <w:rPr>
          <w:rFonts w:eastAsia="Times New Roman" w:cs="Arial"/>
          <w:kern w:val="0"/>
          <w:sz w:val="24"/>
          <w:szCs w:val="24"/>
          <w:u w:val="single"/>
          <w14:ligatures w14:val="none"/>
        </w:rPr>
        <w:t>The cost for this service will be fixed for the initial 2 years of the contract</w:t>
      </w:r>
      <w:r w:rsidRPr="00A63A1A">
        <w:rPr>
          <w:rFonts w:eastAsia="Times New Roman" w:cs="Arial"/>
          <w:kern w:val="0"/>
          <w:sz w:val="24"/>
          <w:szCs w:val="24"/>
          <w14:ligatures w14:val="none"/>
        </w:rPr>
        <w:t xml:space="preserve">.  </w:t>
      </w:r>
    </w:p>
    <w:p w14:paraId="200784AE" w14:textId="77777777" w:rsidR="00B91A22" w:rsidRDefault="00B91A22" w:rsidP="00A63A1A">
      <w:pPr>
        <w:spacing w:before="0" w:after="0"/>
        <w:ind w:left="720"/>
        <w:jc w:val="both"/>
        <w:rPr>
          <w:rFonts w:eastAsia="Times New Roman" w:cs="Arial"/>
          <w:b/>
          <w:kern w:val="0"/>
          <w:sz w:val="24"/>
          <w:szCs w:val="24"/>
          <w14:ligatures w14:val="none"/>
        </w:rPr>
      </w:pPr>
    </w:p>
    <w:p w14:paraId="5FE3D9C4" w14:textId="74B6B340" w:rsidR="00A63A1A" w:rsidRPr="00A63A1A" w:rsidRDefault="00A63A1A" w:rsidP="00A63A1A">
      <w:pPr>
        <w:spacing w:before="0" w:after="0"/>
        <w:ind w:left="720"/>
        <w:jc w:val="both"/>
        <w:rPr>
          <w:rFonts w:eastAsia="Times New Roman" w:cs="Arial"/>
          <w:b/>
          <w:kern w:val="0"/>
          <w:sz w:val="24"/>
          <w:szCs w:val="24"/>
          <w14:ligatures w14:val="none"/>
        </w:rPr>
      </w:pPr>
      <w:r w:rsidRPr="00A63A1A">
        <w:rPr>
          <w:rFonts w:eastAsia="Times New Roman" w:cs="Arial"/>
          <w:b/>
          <w:kern w:val="0"/>
          <w:sz w:val="24"/>
          <w:szCs w:val="24"/>
          <w14:ligatures w14:val="none"/>
        </w:rPr>
        <w:t>Materials On Cost:</w:t>
      </w:r>
    </w:p>
    <w:p w14:paraId="432618AF" w14:textId="77777777" w:rsidR="00A63A1A" w:rsidRPr="00A63A1A" w:rsidRDefault="00A63A1A" w:rsidP="00A63A1A">
      <w:pPr>
        <w:spacing w:before="0" w:after="0"/>
        <w:ind w:left="720"/>
        <w:jc w:val="both"/>
        <w:rPr>
          <w:rFonts w:eastAsia="Times New Roman" w:cs="Arial"/>
          <w:kern w:val="0"/>
          <w:sz w:val="24"/>
          <w:szCs w:val="24"/>
          <w14:ligatures w14:val="none"/>
        </w:rPr>
      </w:pPr>
    </w:p>
    <w:p w14:paraId="278DBB4E" w14:textId="77777777" w:rsidR="00A63A1A" w:rsidRPr="00A63A1A" w:rsidRDefault="00A63A1A" w:rsidP="00A63A1A">
      <w:pPr>
        <w:spacing w:before="0" w:after="0"/>
        <w:ind w:left="720"/>
        <w:jc w:val="both"/>
        <w:rPr>
          <w:rFonts w:eastAsia="Times New Roman" w:cs="Arial"/>
          <w:kern w:val="0"/>
          <w:sz w:val="24"/>
          <w:szCs w:val="24"/>
          <w14:ligatures w14:val="none"/>
        </w:rPr>
      </w:pPr>
      <w:r w:rsidRPr="00A63A1A">
        <w:rPr>
          <w:rFonts w:eastAsia="Times New Roman" w:cs="Arial"/>
          <w:kern w:val="0"/>
          <w:sz w:val="24"/>
          <w:szCs w:val="24"/>
          <w14:ligatures w14:val="none"/>
        </w:rPr>
        <w:t xml:space="preserve">Any additional materials or spare parts used on this contract will be subject to a </w:t>
      </w:r>
      <w:r w:rsidRPr="00A63A1A">
        <w:rPr>
          <w:rFonts w:eastAsia="Times New Roman" w:cs="Arial"/>
          <w:kern w:val="0"/>
          <w:sz w:val="24"/>
          <w:szCs w:val="24"/>
          <w:u w:val="single"/>
          <w14:ligatures w14:val="none"/>
        </w:rPr>
        <w:t>maximum on cost of 10%</w:t>
      </w:r>
      <w:r w:rsidRPr="00A63A1A">
        <w:rPr>
          <w:rFonts w:eastAsia="Times New Roman" w:cs="Arial"/>
          <w:kern w:val="0"/>
          <w:sz w:val="24"/>
          <w:szCs w:val="24"/>
          <w14:ligatures w14:val="none"/>
        </w:rPr>
        <w:t xml:space="preserve"> on the cost price paid by the service providers. This will be evaluated as part of the pricing evaluation and the lowest on cost will receive maximum marks whilst the other submissions will be scored relative to the lowest on cost. A copy of the original invoice, for any parts, will need to be submitted for all works carried out on this contract.</w:t>
      </w:r>
    </w:p>
    <w:p w14:paraId="03576EFD" w14:textId="77777777" w:rsidR="00A63A1A" w:rsidRPr="00A63A1A" w:rsidRDefault="00A63A1A" w:rsidP="00A63A1A">
      <w:pPr>
        <w:spacing w:before="0" w:after="0"/>
        <w:ind w:left="720"/>
        <w:jc w:val="both"/>
        <w:rPr>
          <w:rFonts w:eastAsia="Times New Roman" w:cs="Arial"/>
          <w:kern w:val="0"/>
          <w:sz w:val="24"/>
          <w:szCs w:val="24"/>
          <w14:ligatures w14:val="none"/>
        </w:rPr>
      </w:pPr>
      <w:r w:rsidRPr="00A63A1A">
        <w:rPr>
          <w:rFonts w:eastAsia="Times New Roman" w:cs="Arial"/>
          <w:kern w:val="0"/>
          <w:sz w:val="24"/>
          <w:szCs w:val="24"/>
          <w:u w:val="single"/>
          <w14:ligatures w14:val="none"/>
        </w:rPr>
        <w:lastRenderedPageBreak/>
        <w:t>Please note that the on-cost percentage submitted as part of the tender will be fixed for the term of the contract</w:t>
      </w:r>
      <w:r w:rsidRPr="00A63A1A">
        <w:rPr>
          <w:rFonts w:eastAsia="Times New Roman" w:cs="Arial"/>
          <w:kern w:val="0"/>
          <w:sz w:val="24"/>
          <w:szCs w:val="24"/>
          <w14:ligatures w14:val="none"/>
        </w:rPr>
        <w:t xml:space="preserve">. Mid and West Wales Fire and Rescue Authority reserve the right to request proof of the cost price of all materials used to verify that the correct on cost percentage is being applied. </w:t>
      </w:r>
    </w:p>
    <w:p w14:paraId="4C49969B" w14:textId="77777777" w:rsidR="00A63A1A" w:rsidRPr="00A63A1A" w:rsidRDefault="00A63A1A" w:rsidP="00A63A1A">
      <w:pPr>
        <w:spacing w:before="0" w:after="0"/>
        <w:ind w:left="720"/>
        <w:jc w:val="both"/>
        <w:rPr>
          <w:rFonts w:eastAsia="Times New Roman" w:cs="Arial"/>
          <w:kern w:val="0"/>
          <w:sz w:val="24"/>
          <w:szCs w:val="24"/>
          <w14:ligatures w14:val="none"/>
        </w:rPr>
      </w:pPr>
    </w:p>
    <w:p w14:paraId="3E23A913" w14:textId="77777777" w:rsidR="00A63A1A" w:rsidRPr="00A63A1A" w:rsidRDefault="00A63A1A" w:rsidP="00A63A1A">
      <w:pPr>
        <w:spacing w:before="0" w:after="0"/>
        <w:ind w:left="720"/>
        <w:jc w:val="both"/>
        <w:rPr>
          <w:rFonts w:eastAsia="Times New Roman" w:cs="Arial"/>
          <w:b/>
          <w:kern w:val="0"/>
          <w:sz w:val="24"/>
          <w:szCs w:val="24"/>
          <w14:ligatures w14:val="none"/>
        </w:rPr>
      </w:pPr>
      <w:r w:rsidRPr="00A63A1A">
        <w:rPr>
          <w:rFonts w:eastAsia="Times New Roman" w:cs="Arial"/>
          <w:b/>
          <w:kern w:val="0"/>
          <w:sz w:val="24"/>
          <w:szCs w:val="24"/>
          <w14:ligatures w14:val="none"/>
        </w:rPr>
        <w:t>Call Outs:</w:t>
      </w:r>
    </w:p>
    <w:p w14:paraId="791A25E6" w14:textId="77777777" w:rsidR="00A63A1A" w:rsidRPr="00A63A1A" w:rsidRDefault="00A63A1A" w:rsidP="00A63A1A">
      <w:pPr>
        <w:spacing w:before="0" w:after="0"/>
        <w:ind w:left="720"/>
        <w:jc w:val="both"/>
        <w:rPr>
          <w:rFonts w:eastAsia="Times New Roman" w:cs="Arial"/>
          <w:kern w:val="0"/>
          <w:sz w:val="24"/>
          <w:szCs w:val="24"/>
          <w14:ligatures w14:val="none"/>
        </w:rPr>
      </w:pPr>
    </w:p>
    <w:p w14:paraId="03BACDBC" w14:textId="031D7280" w:rsidR="00F378FA" w:rsidRDefault="00A63A1A" w:rsidP="00A63A1A">
      <w:pPr>
        <w:spacing w:before="0" w:after="0"/>
        <w:ind w:left="720"/>
        <w:jc w:val="both"/>
        <w:rPr>
          <w:rFonts w:eastAsia="Times New Roman" w:cs="Arial"/>
          <w:kern w:val="0"/>
          <w:sz w:val="24"/>
          <w:szCs w:val="24"/>
          <w14:ligatures w14:val="none"/>
        </w:rPr>
      </w:pPr>
      <w:r w:rsidRPr="00A63A1A">
        <w:rPr>
          <w:rFonts w:eastAsia="Times New Roman" w:cs="Arial"/>
          <w:kern w:val="0"/>
          <w:sz w:val="24"/>
          <w:szCs w:val="24"/>
          <w14:ligatures w14:val="none"/>
        </w:rPr>
        <w:t>In a call out situation, the service provider must submit a one off call out fee inside working hours (08:00 – 17:00, Monday to Friday) and outside working hours (17:01 – 07:59, including weekends and Public/bank holidays).</w:t>
      </w:r>
      <w:r w:rsidRPr="00A63A1A">
        <w:rPr>
          <w:rFonts w:eastAsia="Times New Roman" w:cs="Arial"/>
          <w:color w:val="EE0000"/>
          <w:kern w:val="0"/>
          <w:sz w:val="24"/>
          <w:szCs w:val="24"/>
          <w14:ligatures w14:val="none"/>
        </w:rPr>
        <w:t xml:space="preserve"> </w:t>
      </w:r>
      <w:r w:rsidRPr="00A63A1A">
        <w:rPr>
          <w:rFonts w:eastAsia="Times New Roman" w:cs="Arial"/>
          <w:kern w:val="0"/>
          <w:sz w:val="24"/>
          <w:szCs w:val="24"/>
          <w14:ligatures w14:val="none"/>
        </w:rPr>
        <w:t>The hourly rate will be applied from the time the contractor arrives on site. Suppliers will therefore need to ensure that the call out fee submitted, incorporates the travelling time and all costs incurred from their base</w:t>
      </w:r>
      <w:bookmarkStart w:id="18" w:name="_Hlk139612572"/>
      <w:r w:rsidRPr="00A63A1A">
        <w:rPr>
          <w:rFonts w:eastAsia="Times New Roman" w:cs="Arial"/>
          <w:kern w:val="0"/>
          <w:sz w:val="24"/>
          <w:szCs w:val="24"/>
          <w14:ligatures w14:val="none"/>
        </w:rPr>
        <w:t xml:space="preserve">. </w:t>
      </w:r>
    </w:p>
    <w:p w14:paraId="7B2CED40" w14:textId="62236A88" w:rsidR="00A63A1A" w:rsidRPr="00A63A1A" w:rsidRDefault="00A63A1A" w:rsidP="00A63A1A">
      <w:pPr>
        <w:spacing w:before="0" w:after="0"/>
        <w:ind w:left="720"/>
        <w:jc w:val="both"/>
        <w:rPr>
          <w:rFonts w:eastAsia="Times New Roman" w:cs="Arial"/>
          <w:kern w:val="0"/>
          <w:sz w:val="24"/>
          <w:szCs w:val="24"/>
          <w14:ligatures w14:val="none"/>
        </w:rPr>
      </w:pPr>
      <w:r w:rsidRPr="00A63A1A">
        <w:rPr>
          <w:rFonts w:eastAsia="Times New Roman" w:cs="Arial"/>
          <w:kern w:val="0"/>
          <w:sz w:val="24"/>
          <w:szCs w:val="24"/>
          <w:u w:val="single"/>
          <w14:ligatures w14:val="none"/>
        </w:rPr>
        <w:t>Call out costs will be fixed for the initial 2 years of the contract</w:t>
      </w:r>
      <w:bookmarkEnd w:id="18"/>
      <w:r w:rsidRPr="00A63A1A">
        <w:rPr>
          <w:rFonts w:eastAsia="Times New Roman" w:cs="Arial"/>
          <w:kern w:val="0"/>
          <w:sz w:val="24"/>
          <w:szCs w:val="24"/>
          <w14:ligatures w14:val="none"/>
        </w:rPr>
        <w:t xml:space="preserve">. </w:t>
      </w:r>
    </w:p>
    <w:p w14:paraId="0C4E82DD" w14:textId="77777777" w:rsidR="00E24602" w:rsidRDefault="00E24602" w:rsidP="00C76611">
      <w:pPr>
        <w:spacing w:before="0" w:after="0"/>
        <w:jc w:val="both"/>
        <w:rPr>
          <w:rFonts w:eastAsia="Times New Roman" w:cs="Arial"/>
          <w:b/>
          <w:bCs/>
          <w:kern w:val="0"/>
          <w:sz w:val="24"/>
          <w:szCs w:val="24"/>
          <w14:ligatures w14:val="none"/>
        </w:rPr>
      </w:pPr>
    </w:p>
    <w:p w14:paraId="0596A478" w14:textId="6C296D2F" w:rsidR="00A63A1A" w:rsidRPr="00A63A1A" w:rsidRDefault="00A63A1A" w:rsidP="00A63A1A">
      <w:pPr>
        <w:spacing w:before="0" w:after="0"/>
        <w:ind w:left="720"/>
        <w:jc w:val="both"/>
        <w:rPr>
          <w:rFonts w:eastAsia="Times New Roman" w:cs="Arial"/>
          <w:b/>
          <w:bCs/>
          <w:kern w:val="0"/>
          <w:sz w:val="24"/>
          <w:szCs w:val="24"/>
          <w14:ligatures w14:val="none"/>
        </w:rPr>
      </w:pPr>
      <w:r w:rsidRPr="00A63A1A">
        <w:rPr>
          <w:rFonts w:eastAsia="Times New Roman" w:cs="Arial"/>
          <w:b/>
          <w:bCs/>
          <w:kern w:val="0"/>
          <w:sz w:val="24"/>
          <w:szCs w:val="24"/>
          <w14:ligatures w14:val="none"/>
        </w:rPr>
        <w:t>Hourly Rate:</w:t>
      </w:r>
    </w:p>
    <w:p w14:paraId="7F303893" w14:textId="77777777" w:rsidR="00A63A1A" w:rsidRPr="00A63A1A" w:rsidRDefault="00A63A1A" w:rsidP="00A63A1A">
      <w:pPr>
        <w:spacing w:before="0" w:after="0"/>
        <w:ind w:left="720"/>
        <w:jc w:val="both"/>
        <w:rPr>
          <w:rFonts w:eastAsia="Times New Roman" w:cs="Arial"/>
          <w:b/>
          <w:bCs/>
          <w:kern w:val="0"/>
          <w:sz w:val="24"/>
          <w:szCs w:val="24"/>
          <w14:ligatures w14:val="none"/>
        </w:rPr>
      </w:pPr>
    </w:p>
    <w:p w14:paraId="77F76D50" w14:textId="77777777" w:rsidR="00A63A1A" w:rsidRPr="00A63A1A" w:rsidRDefault="00A63A1A" w:rsidP="00A63A1A">
      <w:pPr>
        <w:spacing w:before="0" w:after="0"/>
        <w:ind w:left="720"/>
        <w:jc w:val="both"/>
        <w:rPr>
          <w:rFonts w:eastAsia="Times New Roman" w:cs="Arial"/>
          <w:bCs/>
          <w:kern w:val="0"/>
          <w:sz w:val="24"/>
          <w:szCs w:val="24"/>
          <w14:ligatures w14:val="none"/>
        </w:rPr>
      </w:pPr>
      <w:r w:rsidRPr="00A63A1A">
        <w:rPr>
          <w:rFonts w:eastAsia="Times New Roman" w:cs="Arial"/>
          <w:bCs/>
          <w:kern w:val="0"/>
          <w:sz w:val="24"/>
          <w:szCs w:val="24"/>
          <w14:ligatures w14:val="none"/>
        </w:rPr>
        <w:t>Suppliers are required to submit an hourly on-site rate for engineers for the following hours:</w:t>
      </w:r>
    </w:p>
    <w:p w14:paraId="6A299776" w14:textId="77777777" w:rsidR="00A63A1A" w:rsidRPr="00A63A1A" w:rsidRDefault="00A63A1A" w:rsidP="00A63A1A">
      <w:pPr>
        <w:numPr>
          <w:ilvl w:val="1"/>
          <w:numId w:val="37"/>
        </w:numPr>
        <w:spacing w:before="0" w:after="0"/>
        <w:jc w:val="both"/>
        <w:rPr>
          <w:rFonts w:eastAsia="Times New Roman" w:cs="Arial"/>
          <w:bCs/>
          <w:kern w:val="0"/>
          <w:sz w:val="24"/>
          <w:szCs w:val="24"/>
          <w14:ligatures w14:val="none"/>
        </w:rPr>
      </w:pPr>
      <w:r w:rsidRPr="00A63A1A">
        <w:rPr>
          <w:rFonts w:eastAsia="Times New Roman" w:cs="Arial"/>
          <w:bCs/>
          <w:kern w:val="0"/>
          <w:sz w:val="24"/>
          <w:szCs w:val="24"/>
          <w14:ligatures w14:val="none"/>
        </w:rPr>
        <w:t xml:space="preserve">Within working hours 08:00 – 17:00 Monday – Friday </w:t>
      </w:r>
    </w:p>
    <w:p w14:paraId="58A47E61" w14:textId="77777777" w:rsidR="00A63A1A" w:rsidRPr="00A63A1A" w:rsidRDefault="00A63A1A" w:rsidP="00A63A1A">
      <w:pPr>
        <w:numPr>
          <w:ilvl w:val="1"/>
          <w:numId w:val="37"/>
        </w:numPr>
        <w:spacing w:before="0" w:after="0"/>
        <w:jc w:val="both"/>
        <w:rPr>
          <w:rFonts w:eastAsia="Times New Roman" w:cs="Arial"/>
          <w:bCs/>
          <w:kern w:val="0"/>
          <w:sz w:val="24"/>
          <w:szCs w:val="24"/>
          <w14:ligatures w14:val="none"/>
        </w:rPr>
      </w:pPr>
      <w:r w:rsidRPr="00A63A1A">
        <w:rPr>
          <w:rFonts w:eastAsia="Times New Roman" w:cs="Arial"/>
          <w:bCs/>
          <w:kern w:val="0"/>
          <w:sz w:val="24"/>
          <w:szCs w:val="24"/>
          <w14:ligatures w14:val="none"/>
        </w:rPr>
        <w:t>Outside working hours 17:01 – 07:59, including weekends and Public/bank holiday.</w:t>
      </w:r>
    </w:p>
    <w:p w14:paraId="39913A63" w14:textId="77777777" w:rsidR="00A63A1A" w:rsidRPr="00A63A1A" w:rsidRDefault="00A63A1A" w:rsidP="00A63A1A">
      <w:pPr>
        <w:spacing w:before="0" w:after="0"/>
        <w:ind w:left="720"/>
        <w:jc w:val="both"/>
        <w:rPr>
          <w:rFonts w:eastAsia="Times New Roman" w:cs="Arial"/>
          <w:bCs/>
          <w:kern w:val="0"/>
          <w:sz w:val="24"/>
          <w:szCs w:val="24"/>
          <w14:ligatures w14:val="none"/>
        </w:rPr>
      </w:pPr>
    </w:p>
    <w:p w14:paraId="1379B811" w14:textId="77777777" w:rsidR="00A63A1A" w:rsidRPr="00A63A1A" w:rsidRDefault="00A63A1A" w:rsidP="00A63A1A">
      <w:pPr>
        <w:spacing w:before="0" w:after="0"/>
        <w:ind w:left="720"/>
        <w:jc w:val="both"/>
        <w:rPr>
          <w:rFonts w:eastAsia="Times New Roman" w:cs="Arial"/>
          <w:kern w:val="0"/>
          <w:sz w:val="24"/>
          <w:szCs w:val="24"/>
          <w14:ligatures w14:val="none"/>
        </w:rPr>
      </w:pPr>
      <w:r w:rsidRPr="00A63A1A">
        <w:rPr>
          <w:rFonts w:eastAsia="Times New Roman" w:cs="Arial"/>
          <w:kern w:val="0"/>
          <w:sz w:val="24"/>
          <w:szCs w:val="24"/>
          <w14:ligatures w14:val="none"/>
        </w:rPr>
        <w:t xml:space="preserve">The hourly rate will be applied from the time the contractor arrives on site. </w:t>
      </w:r>
    </w:p>
    <w:p w14:paraId="6C9138AE" w14:textId="768368D9" w:rsidR="004231D5" w:rsidRDefault="00A63A1A" w:rsidP="00253F3B">
      <w:pPr>
        <w:spacing w:before="0" w:after="0"/>
        <w:ind w:left="720"/>
        <w:jc w:val="both"/>
        <w:rPr>
          <w:rFonts w:eastAsia="Times New Roman" w:cs="Arial"/>
          <w:kern w:val="0"/>
          <w:sz w:val="24"/>
          <w:szCs w:val="24"/>
          <w14:ligatures w14:val="none"/>
        </w:rPr>
      </w:pPr>
      <w:r w:rsidRPr="00A63A1A">
        <w:rPr>
          <w:rFonts w:eastAsia="Times New Roman" w:cs="Arial"/>
          <w:kern w:val="0"/>
          <w:sz w:val="24"/>
          <w:szCs w:val="24"/>
          <w:u w:val="single"/>
          <w14:ligatures w14:val="none"/>
        </w:rPr>
        <w:t>The hourly rate will be fixed for the initial 2 years of the contract.</w:t>
      </w:r>
    </w:p>
    <w:p w14:paraId="61F18A8E" w14:textId="77777777" w:rsidR="00253F3B" w:rsidRPr="00253F3B" w:rsidRDefault="00253F3B" w:rsidP="00253F3B">
      <w:pPr>
        <w:spacing w:before="0" w:after="0"/>
        <w:ind w:left="720"/>
        <w:jc w:val="both"/>
        <w:rPr>
          <w:rFonts w:eastAsia="Times New Roman" w:cs="Arial"/>
          <w:kern w:val="0"/>
          <w:sz w:val="24"/>
          <w:szCs w:val="24"/>
          <w14:ligatures w14:val="none"/>
        </w:rPr>
      </w:pPr>
    </w:p>
    <w:p w14:paraId="70C2E7B9" w14:textId="2B752967" w:rsidR="00DC0D65" w:rsidRPr="00DC0D65" w:rsidRDefault="00F94382" w:rsidP="00C653AD">
      <w:pPr>
        <w:pStyle w:val="Heading2"/>
        <w:keepNext w:val="0"/>
        <w:keepLines w:val="0"/>
      </w:pPr>
      <w:r>
        <w:t>6.3</w:t>
      </w:r>
      <w:r>
        <w:tab/>
      </w:r>
      <w:r w:rsidR="586AC852">
        <w:t>Th</w:t>
      </w:r>
      <w:r w:rsidR="586AC852" w:rsidRPr="00B91A22">
        <w:t>e indicative spend for this contract</w:t>
      </w:r>
      <w:r w:rsidR="00752D2D" w:rsidRPr="00B91A22">
        <w:t xml:space="preserve"> across the 3 Lots</w:t>
      </w:r>
      <w:r w:rsidR="586AC852" w:rsidRPr="00B91A22">
        <w:t xml:space="preserve"> is estimated at</w:t>
      </w:r>
      <w:r w:rsidR="5A7E00BF" w:rsidRPr="00B91A22">
        <w:t xml:space="preserve"> </w:t>
      </w:r>
      <w:r w:rsidR="00752D2D" w:rsidRPr="00B91A22">
        <w:t>£</w:t>
      </w:r>
      <w:r w:rsidR="00DA4C44" w:rsidRPr="00B91A22">
        <w:t>54</w:t>
      </w:r>
      <w:r w:rsidR="00752D2D" w:rsidRPr="00B91A22">
        <w:t>0,000</w:t>
      </w:r>
      <w:r w:rsidR="00637013" w:rsidRPr="00B91A22">
        <w:t xml:space="preserve"> inclusive of VAT</w:t>
      </w:r>
      <w:r w:rsidR="04441C67" w:rsidRPr="00B91A22">
        <w:t>.</w:t>
      </w:r>
      <w:r w:rsidR="320ED388">
        <w:t xml:space="preserve"> </w:t>
      </w:r>
    </w:p>
    <w:p w14:paraId="77BF525B" w14:textId="4C73D058" w:rsidR="00F53ABD" w:rsidRPr="00F53ABD" w:rsidRDefault="4AC22418" w:rsidP="03A9C3E4">
      <w:pPr>
        <w:pStyle w:val="Heading1"/>
        <w:keepNext w:val="0"/>
        <w:keepLines w:val="0"/>
        <w:rPr>
          <w:color w:val="002060"/>
        </w:rPr>
      </w:pPr>
      <w:bookmarkStart w:id="19" w:name="_Toc593802818"/>
      <w:bookmarkStart w:id="20" w:name="_Toc1309306244"/>
      <w:bookmarkStart w:id="21" w:name="_Toc194901877"/>
      <w:r w:rsidRPr="3264D660">
        <w:rPr>
          <w:color w:val="002060"/>
        </w:rPr>
        <w:t>Delivery Model</w:t>
      </w:r>
      <w:bookmarkEnd w:id="19"/>
      <w:bookmarkEnd w:id="20"/>
      <w:bookmarkEnd w:id="21"/>
    </w:p>
    <w:p w14:paraId="69BC2F6F" w14:textId="6E847B14" w:rsidR="00B91A22" w:rsidRPr="00B91A22" w:rsidRDefault="00F94382" w:rsidP="00DC0D65">
      <w:pPr>
        <w:pStyle w:val="Heading2"/>
        <w:keepNext w:val="0"/>
        <w:keepLines w:val="0"/>
      </w:pPr>
      <w:r>
        <w:t>7.1</w:t>
      </w:r>
      <w:r>
        <w:tab/>
      </w:r>
      <w:r w:rsidR="004113FC" w:rsidRPr="00D71DE9">
        <w:t xml:space="preserve">All stated </w:t>
      </w:r>
      <w:r w:rsidR="00587D51" w:rsidRPr="00B447CB">
        <w:t>response</w:t>
      </w:r>
      <w:r w:rsidR="004113FC" w:rsidRPr="00B447CB">
        <w:t xml:space="preserve"> times/service levels stated by the Highest Scoring Bidder(s) will need to be evidenced </w:t>
      </w:r>
      <w:proofErr w:type="spellStart"/>
      <w:r w:rsidR="00587D51" w:rsidRPr="00B447CB">
        <w:t>bi</w:t>
      </w:r>
      <w:proofErr w:type="spellEnd"/>
      <w:r w:rsidR="00587D51" w:rsidRPr="00B447CB">
        <w:t>-annually</w:t>
      </w:r>
      <w:r w:rsidR="004113FC" w:rsidRPr="00B447CB">
        <w:t xml:space="preserve"> in </w:t>
      </w:r>
      <w:r w:rsidR="004113FC">
        <w:t>accordance with the Agreed Service Level Agreements (SLAs) and Key Performance Indicators (KPIs) service measures.</w:t>
      </w:r>
    </w:p>
    <w:p w14:paraId="6BC08B2E" w14:textId="47B2C388" w:rsidR="0095732C" w:rsidRPr="00541831" w:rsidRDefault="792C3841" w:rsidP="00DC0CFF">
      <w:pPr>
        <w:pStyle w:val="Heading1"/>
        <w:keepNext w:val="0"/>
        <w:keepLines w:val="0"/>
        <w:tabs>
          <w:tab w:val="left" w:pos="709"/>
        </w:tabs>
      </w:pPr>
      <w:bookmarkStart w:id="22" w:name="_Toc1994571570"/>
      <w:bookmarkStart w:id="23" w:name="_Toc1106562247"/>
      <w:bookmarkStart w:id="24" w:name="_Toc194901878"/>
      <w:r>
        <w:t>Contract Management</w:t>
      </w:r>
      <w:bookmarkEnd w:id="22"/>
      <w:bookmarkEnd w:id="23"/>
      <w:bookmarkEnd w:id="24"/>
    </w:p>
    <w:p w14:paraId="48AF43B0" w14:textId="51A10967" w:rsidR="00731181" w:rsidRPr="00BD47D2" w:rsidRDefault="00F94382" w:rsidP="4D2B7E64">
      <w:pPr>
        <w:pStyle w:val="Heading2"/>
        <w:keepNext w:val="0"/>
        <w:keepLines w:val="0"/>
        <w:rPr>
          <w:shd w:val="clear" w:color="auto" w:fill="D9F2D0" w:themeFill="accent6" w:themeFillTint="33"/>
        </w:rPr>
      </w:pPr>
      <w:r>
        <w:t>8.1</w:t>
      </w:r>
      <w:r>
        <w:tab/>
      </w:r>
      <w:r w:rsidR="0290DF15">
        <w:t xml:space="preserve">As part of the submission, </w:t>
      </w:r>
      <w:r w:rsidR="275505C9">
        <w:t xml:space="preserve">the successful </w:t>
      </w:r>
      <w:r w:rsidR="204BD8E4">
        <w:t>b</w:t>
      </w:r>
      <w:r w:rsidR="3526BC16">
        <w:t>idder</w:t>
      </w:r>
      <w:r w:rsidR="275505C9">
        <w:t xml:space="preserve"> is to provide a point of contact representative who will be responsible for performance delivery of the Agreement</w:t>
      </w:r>
      <w:r w:rsidR="6E44A380">
        <w:t>.</w:t>
      </w:r>
    </w:p>
    <w:p w14:paraId="4F708C7E" w14:textId="64A80A0C" w:rsidR="00731181" w:rsidRPr="00C914C9" w:rsidRDefault="00F94382" w:rsidP="4D2B7E64">
      <w:pPr>
        <w:pStyle w:val="Heading2"/>
        <w:keepNext w:val="0"/>
        <w:keepLines w:val="0"/>
        <w:rPr>
          <w:shd w:val="clear" w:color="auto" w:fill="D9F2D0" w:themeFill="accent6" w:themeFillTint="33"/>
        </w:rPr>
      </w:pPr>
      <w:r>
        <w:t>8.2</w:t>
      </w:r>
      <w:r>
        <w:tab/>
      </w:r>
      <w:r w:rsidR="275505C9">
        <w:t xml:space="preserve">It should </w:t>
      </w:r>
      <w:r w:rsidR="70CA0505">
        <w:t xml:space="preserve">be noted that </w:t>
      </w:r>
      <w:r w:rsidR="3207E3B7">
        <w:t xml:space="preserve">the </w:t>
      </w:r>
      <w:r w:rsidR="4B10EFEC">
        <w:t>contracting authority</w:t>
      </w:r>
      <w:r w:rsidR="70CA0505">
        <w:t xml:space="preserve"> must be able to contact the successful </w:t>
      </w:r>
      <w:r w:rsidR="04376F2E">
        <w:t>b</w:t>
      </w:r>
      <w:r w:rsidR="0B23FE5E">
        <w:t>idder(s)</w:t>
      </w:r>
      <w:r w:rsidR="70CA0505">
        <w:t xml:space="preserve"> </w:t>
      </w:r>
      <w:r w:rsidR="70CA0505" w:rsidRPr="00C914C9">
        <w:t>representatives</w:t>
      </w:r>
      <w:r w:rsidR="00A72DD1" w:rsidRPr="00C914C9">
        <w:t xml:space="preserve"> 24 hours a day, 365 days a year.</w:t>
      </w:r>
    </w:p>
    <w:p w14:paraId="5015A8EF" w14:textId="51E43B24" w:rsidR="0A0DCB6B" w:rsidRDefault="00F94382" w:rsidP="4D2B7E64">
      <w:pPr>
        <w:pStyle w:val="Heading2"/>
        <w:keepNext w:val="0"/>
        <w:keepLines w:val="0"/>
      </w:pPr>
      <w:r w:rsidRPr="00C914C9">
        <w:lastRenderedPageBreak/>
        <w:t>8.3</w:t>
      </w:r>
      <w:r w:rsidRPr="00C914C9">
        <w:tab/>
      </w:r>
      <w:r w:rsidR="0A0DCB6B" w:rsidRPr="00C914C9">
        <w:t xml:space="preserve">The </w:t>
      </w:r>
      <w:r w:rsidR="1D48B9C5" w:rsidRPr="00C914C9">
        <w:t>b</w:t>
      </w:r>
      <w:r w:rsidR="0B23FE5E" w:rsidRPr="00C914C9">
        <w:t>idder(s)</w:t>
      </w:r>
      <w:r w:rsidR="0A0DCB6B" w:rsidRPr="00C914C9">
        <w:t xml:space="preserve"> </w:t>
      </w:r>
      <w:r w:rsidR="47F19059" w:rsidRPr="00C914C9">
        <w:t xml:space="preserve">will provide a process map with contact information to illustrate timeframes and how queries will be logged, </w:t>
      </w:r>
      <w:r w:rsidR="00375A94" w:rsidRPr="00C914C9">
        <w:t>p</w:t>
      </w:r>
      <w:r w:rsidR="00375A94">
        <w:t>rioritised</w:t>
      </w:r>
      <w:r w:rsidR="00375A94" w:rsidRPr="00C914C9">
        <w:t xml:space="preserve"> </w:t>
      </w:r>
      <w:r w:rsidR="47F19059" w:rsidRPr="00C914C9">
        <w:t>and resolved as part of their submission.</w:t>
      </w:r>
    </w:p>
    <w:p w14:paraId="1B6D4C7E" w14:textId="77777777" w:rsidR="0017361E" w:rsidRDefault="001852E0" w:rsidP="00132CDE">
      <w:pPr>
        <w:pStyle w:val="Heading2"/>
        <w:keepNext w:val="0"/>
        <w:keepLines w:val="0"/>
        <w:numPr>
          <w:ilvl w:val="1"/>
          <w:numId w:val="12"/>
        </w:numPr>
      </w:pPr>
      <w:r>
        <w:t>Contract Management</w:t>
      </w:r>
    </w:p>
    <w:p w14:paraId="17FC2D73" w14:textId="241E7A89" w:rsidR="001852E0" w:rsidRPr="0020656B" w:rsidRDefault="001852E0" w:rsidP="00E919CB">
      <w:pPr>
        <w:pStyle w:val="Heading3"/>
        <w:keepNext w:val="0"/>
        <w:keepLines w:val="0"/>
        <w:ind w:left="1418" w:hanging="709"/>
        <w:rPr>
          <w:sz w:val="24"/>
          <w:szCs w:val="24"/>
        </w:rPr>
      </w:pPr>
      <w:r w:rsidRPr="0020656B">
        <w:rPr>
          <w:sz w:val="24"/>
          <w:szCs w:val="24"/>
        </w:rPr>
        <w:t>Over the lifetime of the contract, Bidders will be expected to meet the Key Performance Indicators (KPIs) detailed in section 8.</w:t>
      </w:r>
      <w:r w:rsidR="006C6547" w:rsidRPr="0020656B">
        <w:rPr>
          <w:sz w:val="24"/>
          <w:szCs w:val="24"/>
        </w:rPr>
        <w:t>8</w:t>
      </w:r>
      <w:r w:rsidRPr="0020656B">
        <w:rPr>
          <w:sz w:val="24"/>
          <w:szCs w:val="24"/>
        </w:rPr>
        <w:t xml:space="preserve"> of this document. </w:t>
      </w:r>
    </w:p>
    <w:p w14:paraId="40686088" w14:textId="77777777" w:rsidR="001852E0" w:rsidRPr="005E0DCA" w:rsidRDefault="001852E0" w:rsidP="00E919CB">
      <w:pPr>
        <w:pStyle w:val="Heading3"/>
        <w:keepNext w:val="0"/>
        <w:keepLines w:val="0"/>
        <w:numPr>
          <w:ilvl w:val="2"/>
          <w:numId w:val="5"/>
        </w:numPr>
        <w:ind w:left="1418" w:hanging="709"/>
        <w:rPr>
          <w:rFonts w:eastAsia="Arial" w:cs="Arial"/>
          <w:sz w:val="24"/>
          <w:szCs w:val="24"/>
        </w:rPr>
      </w:pPr>
      <w:r w:rsidRPr="005E0DCA">
        <w:rPr>
          <w:sz w:val="24"/>
          <w:szCs w:val="24"/>
        </w:rPr>
        <w:t xml:space="preserve">Contracting authorities may wish to add, remove or amend the KPIs listed below, and the Bidder will be expected to come to an agreement on these with respect to their call off contract with the contracting authority. </w:t>
      </w:r>
    </w:p>
    <w:p w14:paraId="7F4C0D61" w14:textId="2480A82B" w:rsidR="001852E0" w:rsidRPr="0064360F" w:rsidRDefault="0017361E" w:rsidP="03A9C3E4">
      <w:pPr>
        <w:pStyle w:val="Heading2"/>
        <w:keepNext w:val="0"/>
        <w:keepLines w:val="0"/>
      </w:pPr>
      <w:r>
        <w:t>8.5</w:t>
      </w:r>
      <w:r>
        <w:tab/>
      </w:r>
      <w:r w:rsidR="001852E0">
        <w:t xml:space="preserve">Poor Performance and Breach of Contract. </w:t>
      </w:r>
    </w:p>
    <w:p w14:paraId="3BDB2D3D" w14:textId="18B46D88" w:rsidR="001852E0" w:rsidRPr="000E3AC9" w:rsidRDefault="001852E0" w:rsidP="03A9C3E4">
      <w:pPr>
        <w:pStyle w:val="Heading2"/>
        <w:keepNext w:val="0"/>
        <w:keepLines w:val="0"/>
        <w:ind w:firstLine="0"/>
      </w:pPr>
      <w:r>
        <w:t>Where the bidder is in breach of the contract or is failing to deliver the contract to satisfactory level of performance, the contracting authority may take steps to address this in accordance with section 71 of the Act, which may lead to publishing a Contract Performance Notice (section 71(5)) that details the poor performance / breach of contract.</w:t>
      </w:r>
    </w:p>
    <w:p w14:paraId="45C5E3B6" w14:textId="04D08EB9" w:rsidR="00A61993" w:rsidRDefault="54E1948D" w:rsidP="00132CDE">
      <w:pPr>
        <w:pStyle w:val="Heading2"/>
        <w:keepNext w:val="0"/>
        <w:keepLines w:val="0"/>
        <w:numPr>
          <w:ilvl w:val="1"/>
          <w:numId w:val="13"/>
        </w:numPr>
      </w:pPr>
      <w:r>
        <w:t>Continuous Improvement</w:t>
      </w:r>
      <w:r w:rsidR="7CD931C5">
        <w:t xml:space="preserve"> </w:t>
      </w:r>
    </w:p>
    <w:p w14:paraId="4D544386" w14:textId="63BB7907" w:rsidR="00615E5F" w:rsidRPr="000F2B4E" w:rsidRDefault="509E0B48" w:rsidP="00132CDE">
      <w:pPr>
        <w:pStyle w:val="Heading3"/>
        <w:keepNext w:val="0"/>
        <w:keepLines w:val="0"/>
        <w:numPr>
          <w:ilvl w:val="2"/>
          <w:numId w:val="14"/>
        </w:numPr>
        <w:ind w:left="1418" w:hanging="709"/>
        <w:rPr>
          <w:sz w:val="24"/>
          <w:szCs w:val="24"/>
        </w:rPr>
      </w:pPr>
      <w:r w:rsidRPr="000F2B4E">
        <w:rPr>
          <w:sz w:val="24"/>
          <w:szCs w:val="24"/>
        </w:rPr>
        <w:t xml:space="preserve">As </w:t>
      </w:r>
      <w:r w:rsidR="40AE557D" w:rsidRPr="000F2B4E">
        <w:rPr>
          <w:sz w:val="24"/>
          <w:szCs w:val="24"/>
        </w:rPr>
        <w:t xml:space="preserve">part of the contract management process the successful </w:t>
      </w:r>
      <w:r w:rsidR="29E835FB" w:rsidRPr="000F2B4E">
        <w:rPr>
          <w:sz w:val="24"/>
          <w:szCs w:val="24"/>
        </w:rPr>
        <w:t>b</w:t>
      </w:r>
      <w:r w:rsidR="0B23FE5E" w:rsidRPr="000F2B4E">
        <w:rPr>
          <w:sz w:val="24"/>
          <w:szCs w:val="24"/>
        </w:rPr>
        <w:t>idder(s)</w:t>
      </w:r>
      <w:r w:rsidR="40AE557D" w:rsidRPr="000F2B4E">
        <w:rPr>
          <w:sz w:val="24"/>
          <w:szCs w:val="24"/>
        </w:rPr>
        <w:t xml:space="preserve"> and </w:t>
      </w:r>
      <w:r w:rsidR="004B005A" w:rsidRPr="000F2B4E">
        <w:rPr>
          <w:sz w:val="24"/>
          <w:szCs w:val="24"/>
        </w:rPr>
        <w:t xml:space="preserve">Mid and West Wales Fire and Rescue Authority </w:t>
      </w:r>
      <w:r w:rsidR="40AE557D" w:rsidRPr="000F2B4E">
        <w:rPr>
          <w:sz w:val="24"/>
          <w:szCs w:val="24"/>
        </w:rPr>
        <w:t xml:space="preserve">will attend monthly at first but then quarterly reviews. Within these reviews issues will be discussed as will the general running of the contract. It is expected that where required the successful </w:t>
      </w:r>
      <w:r w:rsidR="25DB3AE3" w:rsidRPr="000F2B4E">
        <w:rPr>
          <w:sz w:val="24"/>
          <w:szCs w:val="24"/>
        </w:rPr>
        <w:t>b</w:t>
      </w:r>
      <w:r w:rsidR="0B23FE5E" w:rsidRPr="000F2B4E">
        <w:rPr>
          <w:sz w:val="24"/>
          <w:szCs w:val="24"/>
        </w:rPr>
        <w:t>idder(s)</w:t>
      </w:r>
      <w:r w:rsidR="40AE557D" w:rsidRPr="000F2B4E">
        <w:rPr>
          <w:sz w:val="24"/>
          <w:szCs w:val="24"/>
        </w:rPr>
        <w:t xml:space="preserve"> will provide resolution requirements </w:t>
      </w:r>
      <w:proofErr w:type="gramStart"/>
      <w:r w:rsidR="40AE557D" w:rsidRPr="000F2B4E">
        <w:rPr>
          <w:sz w:val="24"/>
          <w:szCs w:val="24"/>
        </w:rPr>
        <w:t>and also</w:t>
      </w:r>
      <w:proofErr w:type="gramEnd"/>
      <w:r w:rsidR="40AE557D" w:rsidRPr="000F2B4E">
        <w:rPr>
          <w:sz w:val="24"/>
          <w:szCs w:val="24"/>
        </w:rPr>
        <w:t xml:space="preserve"> provide innovation and suggestions to develop the contract further.</w:t>
      </w:r>
    </w:p>
    <w:p w14:paraId="7816D3C6" w14:textId="77777777" w:rsidR="008363C7" w:rsidRPr="00BD47D2" w:rsidRDefault="460154EB" w:rsidP="00DC0CFF">
      <w:pPr>
        <w:pStyle w:val="Heading3"/>
        <w:keepNext w:val="0"/>
        <w:keepLines w:val="0"/>
        <w:ind w:left="1418" w:hanging="708"/>
        <w:rPr>
          <w:sz w:val="24"/>
          <w:szCs w:val="24"/>
        </w:rPr>
      </w:pPr>
      <w:r w:rsidRPr="538DDC9B">
        <w:rPr>
          <w:sz w:val="24"/>
          <w:szCs w:val="24"/>
        </w:rPr>
        <w:t xml:space="preserve">It is </w:t>
      </w:r>
      <w:r w:rsidR="378A01E2" w:rsidRPr="538DDC9B">
        <w:rPr>
          <w:sz w:val="24"/>
          <w:szCs w:val="24"/>
        </w:rPr>
        <w:t>the intention of this Service Level Agreement (SLA) to provide an effective system of performance indicators that will show that any Call-off Contract Agreement by the Customer is providing a reliable and timely service at an agreed price to an agreed quality standard.</w:t>
      </w:r>
    </w:p>
    <w:p w14:paraId="1EC74439" w14:textId="77777777" w:rsidR="008363C7" w:rsidRPr="00BD47D2" w:rsidRDefault="378A01E2" w:rsidP="00DC0CFF">
      <w:pPr>
        <w:pStyle w:val="Heading3"/>
        <w:keepNext w:val="0"/>
        <w:keepLines w:val="0"/>
        <w:ind w:left="1418" w:hanging="708"/>
        <w:rPr>
          <w:sz w:val="24"/>
          <w:szCs w:val="24"/>
        </w:rPr>
      </w:pPr>
      <w:r w:rsidRPr="538DDC9B">
        <w:rPr>
          <w:sz w:val="24"/>
          <w:szCs w:val="24"/>
        </w:rPr>
        <w:t>The measures in place are expected to facilitate:</w:t>
      </w:r>
    </w:p>
    <w:p w14:paraId="5D910AC2" w14:textId="77777777" w:rsidR="008363C7" w:rsidRPr="001E791F" w:rsidRDefault="378A01E2" w:rsidP="03A9C3E4">
      <w:pPr>
        <w:pStyle w:val="ListParagraph"/>
        <w:numPr>
          <w:ilvl w:val="0"/>
          <w:numId w:val="1"/>
        </w:numPr>
        <w:ind w:left="1701" w:firstLine="0"/>
        <w:rPr>
          <w:rFonts w:eastAsia="Arial" w:cs="Arial"/>
          <w:color w:val="000000" w:themeColor="text1"/>
          <w:sz w:val="24"/>
          <w:szCs w:val="24"/>
        </w:rPr>
      </w:pPr>
      <w:r w:rsidRPr="03A9C3E4">
        <w:rPr>
          <w:rFonts w:eastAsia="Arial" w:cs="Arial"/>
          <w:color w:val="000000" w:themeColor="text1"/>
          <w:sz w:val="24"/>
          <w:szCs w:val="24"/>
        </w:rPr>
        <w:t>Improvements in supply performance</w:t>
      </w:r>
    </w:p>
    <w:p w14:paraId="20569C54" w14:textId="77777777" w:rsidR="008363C7" w:rsidRPr="001E791F" w:rsidRDefault="378A01E2" w:rsidP="03A9C3E4">
      <w:pPr>
        <w:pStyle w:val="ListParagraph"/>
        <w:numPr>
          <w:ilvl w:val="0"/>
          <w:numId w:val="1"/>
        </w:numPr>
        <w:ind w:left="1701" w:firstLine="0"/>
        <w:rPr>
          <w:rFonts w:eastAsia="Arial" w:cs="Arial"/>
          <w:color w:val="000000" w:themeColor="text1"/>
          <w:sz w:val="24"/>
          <w:szCs w:val="24"/>
        </w:rPr>
      </w:pPr>
      <w:r w:rsidRPr="03A9C3E4">
        <w:rPr>
          <w:rFonts w:eastAsia="Arial" w:cs="Arial"/>
          <w:color w:val="000000" w:themeColor="text1"/>
          <w:sz w:val="24"/>
          <w:szCs w:val="24"/>
        </w:rPr>
        <w:t>Appropriate improvements to the system</w:t>
      </w:r>
    </w:p>
    <w:p w14:paraId="39C0BD76" w14:textId="5EC1A4C8" w:rsidR="004C0ACB" w:rsidRPr="001E791F" w:rsidRDefault="4B10EFEC" w:rsidP="03A9C3E4">
      <w:pPr>
        <w:pStyle w:val="ListParagraph"/>
        <w:numPr>
          <w:ilvl w:val="0"/>
          <w:numId w:val="1"/>
        </w:numPr>
        <w:ind w:left="1701" w:firstLine="0"/>
        <w:rPr>
          <w:rFonts w:eastAsia="Arial" w:cs="Arial"/>
          <w:color w:val="000000" w:themeColor="text1"/>
          <w:sz w:val="24"/>
          <w:szCs w:val="24"/>
        </w:rPr>
      </w:pPr>
      <w:r w:rsidRPr="03A9C3E4">
        <w:rPr>
          <w:rFonts w:eastAsia="Arial" w:cs="Arial"/>
          <w:color w:val="000000" w:themeColor="text1"/>
          <w:sz w:val="24"/>
          <w:szCs w:val="24"/>
        </w:rPr>
        <w:t>Contracting authority</w:t>
      </w:r>
      <w:r w:rsidR="222AFA5D" w:rsidRPr="03A9C3E4">
        <w:rPr>
          <w:rFonts w:eastAsia="Arial" w:cs="Arial"/>
          <w:color w:val="000000" w:themeColor="text1"/>
          <w:sz w:val="24"/>
          <w:szCs w:val="24"/>
        </w:rPr>
        <w:t xml:space="preserve"> </w:t>
      </w:r>
      <w:r w:rsidR="378A01E2" w:rsidRPr="03A9C3E4">
        <w:rPr>
          <w:rFonts w:eastAsia="Arial" w:cs="Arial"/>
          <w:color w:val="000000" w:themeColor="text1"/>
          <w:sz w:val="24"/>
          <w:szCs w:val="24"/>
        </w:rPr>
        <w:t>satisfaction</w:t>
      </w:r>
    </w:p>
    <w:p w14:paraId="074AD260" w14:textId="77777777" w:rsidR="0011074F" w:rsidRDefault="08AAA8BB" w:rsidP="03A9C3E4">
      <w:pPr>
        <w:pStyle w:val="Heading2"/>
        <w:keepNext w:val="0"/>
        <w:keepLines w:val="0"/>
        <w:numPr>
          <w:ilvl w:val="1"/>
          <w:numId w:val="2"/>
        </w:numPr>
      </w:pPr>
      <w:r>
        <w:t>Reports and Management Information</w:t>
      </w:r>
    </w:p>
    <w:p w14:paraId="7846A6A0" w14:textId="253801D7" w:rsidR="00BC1B2A" w:rsidRDefault="00CF492B" w:rsidP="00F62DFF">
      <w:pPr>
        <w:pStyle w:val="Heading3"/>
        <w:keepNext w:val="0"/>
        <w:keepLines w:val="0"/>
        <w:numPr>
          <w:ilvl w:val="0"/>
          <w:numId w:val="0"/>
        </w:numPr>
        <w:ind w:left="1418" w:hanging="709"/>
        <w:rPr>
          <w:sz w:val="24"/>
          <w:szCs w:val="24"/>
        </w:rPr>
      </w:pPr>
      <w:r w:rsidRPr="00F62DFF">
        <w:rPr>
          <w:sz w:val="24"/>
          <w:szCs w:val="24"/>
        </w:rPr>
        <w:t>8.7</w:t>
      </w:r>
      <w:r w:rsidR="00F62DFF">
        <w:rPr>
          <w:sz w:val="24"/>
          <w:szCs w:val="24"/>
        </w:rPr>
        <w:t>.</w:t>
      </w:r>
      <w:r w:rsidRPr="00F62DFF">
        <w:rPr>
          <w:sz w:val="24"/>
          <w:szCs w:val="24"/>
        </w:rPr>
        <w:t>1</w:t>
      </w:r>
      <w:r w:rsidR="00F62DFF">
        <w:rPr>
          <w:sz w:val="24"/>
          <w:szCs w:val="24"/>
        </w:rPr>
        <w:tab/>
      </w:r>
      <w:r w:rsidR="00BC1B2A" w:rsidRPr="00F62DFF">
        <w:rPr>
          <w:sz w:val="24"/>
          <w:szCs w:val="24"/>
        </w:rPr>
        <w:t xml:space="preserve">Throughout the term of the contract the successful Bidder(s) must provide a suite of Management Information (MI) to the contracting authority. This information is set out in </w:t>
      </w:r>
      <w:r w:rsidR="00BC1B2A" w:rsidRPr="00F62DFF">
        <w:rPr>
          <w:b/>
          <w:bCs/>
          <w:sz w:val="24"/>
          <w:szCs w:val="24"/>
        </w:rPr>
        <w:t xml:space="preserve">Annex </w:t>
      </w:r>
      <w:proofErr w:type="gramStart"/>
      <w:r w:rsidR="00BC1B2A" w:rsidRPr="00F62DFF">
        <w:rPr>
          <w:b/>
          <w:bCs/>
          <w:sz w:val="24"/>
          <w:szCs w:val="24"/>
        </w:rPr>
        <w:t>1,</w:t>
      </w:r>
      <w:proofErr w:type="gramEnd"/>
      <w:r w:rsidR="00BC1B2A" w:rsidRPr="00F62DFF">
        <w:rPr>
          <w:b/>
          <w:bCs/>
          <w:sz w:val="24"/>
          <w:szCs w:val="24"/>
        </w:rPr>
        <w:t xml:space="preserve"> </w:t>
      </w:r>
      <w:r w:rsidR="00BC1B2A" w:rsidRPr="00F62DFF">
        <w:rPr>
          <w:sz w:val="24"/>
          <w:szCs w:val="24"/>
        </w:rPr>
        <w:t xml:space="preserve">it is expected to include: </w:t>
      </w:r>
    </w:p>
    <w:p w14:paraId="5CC02849" w14:textId="77777777" w:rsidR="00C653AD" w:rsidRDefault="00C653AD" w:rsidP="00C653AD"/>
    <w:p w14:paraId="0441D82A" w14:textId="77777777" w:rsidR="00C653AD" w:rsidRPr="00C653AD" w:rsidRDefault="00C653AD" w:rsidP="00C653AD"/>
    <w:p w14:paraId="49733406" w14:textId="77777777" w:rsidR="00BC1B2A" w:rsidRDefault="00BC1B2A" w:rsidP="00132CDE">
      <w:pPr>
        <w:pStyle w:val="ListParagraph"/>
        <w:numPr>
          <w:ilvl w:val="0"/>
          <w:numId w:val="7"/>
        </w:numPr>
        <w:ind w:hanging="219"/>
        <w:rPr>
          <w:b/>
          <w:bCs/>
          <w:sz w:val="24"/>
          <w:szCs w:val="24"/>
        </w:rPr>
      </w:pPr>
      <w:r w:rsidRPr="03A9C3E4">
        <w:rPr>
          <w:b/>
          <w:bCs/>
          <w:sz w:val="24"/>
          <w:szCs w:val="24"/>
        </w:rPr>
        <w:lastRenderedPageBreak/>
        <w:t>Management Information Report</w:t>
      </w:r>
    </w:p>
    <w:p w14:paraId="639F933C" w14:textId="77777777" w:rsidR="00BC1B2A" w:rsidRDefault="00BC1B2A" w:rsidP="03A9C3E4">
      <w:pPr>
        <w:pStyle w:val="ListParagraph"/>
        <w:ind w:left="928"/>
        <w:rPr>
          <w:b/>
          <w:bCs/>
          <w:sz w:val="24"/>
          <w:szCs w:val="24"/>
        </w:rPr>
      </w:pPr>
    </w:p>
    <w:p w14:paraId="7BE04274" w14:textId="68EED88C" w:rsidR="00BC1B2A" w:rsidRDefault="00BC1B2A" w:rsidP="03A9C3E4">
      <w:pPr>
        <w:pStyle w:val="ListParagraph"/>
        <w:ind w:left="1418"/>
        <w:rPr>
          <w:rFonts w:cs="Arial"/>
          <w:sz w:val="24"/>
          <w:szCs w:val="24"/>
        </w:rPr>
      </w:pPr>
      <w:r w:rsidRPr="03A9C3E4">
        <w:rPr>
          <w:rFonts w:cs="Arial"/>
          <w:sz w:val="24"/>
          <w:szCs w:val="24"/>
        </w:rPr>
        <w:t xml:space="preserve">Bidders </w:t>
      </w:r>
      <w:r w:rsidRPr="00782D1C">
        <w:rPr>
          <w:rFonts w:cs="Arial"/>
          <w:sz w:val="24"/>
          <w:szCs w:val="24"/>
        </w:rPr>
        <w:t xml:space="preserve">are required to provide the information detailed in Annex 1 – Contract MI Reports on a </w:t>
      </w:r>
      <w:r w:rsidR="00422442">
        <w:rPr>
          <w:rFonts w:cs="Arial"/>
          <w:sz w:val="24"/>
          <w:szCs w:val="24"/>
        </w:rPr>
        <w:t>bi-annual</w:t>
      </w:r>
      <w:r w:rsidRPr="00782D1C">
        <w:rPr>
          <w:rFonts w:cs="Arial"/>
          <w:sz w:val="24"/>
          <w:szCs w:val="24"/>
        </w:rPr>
        <w:t xml:space="preserve"> basis in accordance with KPI</w:t>
      </w:r>
      <w:r w:rsidR="00587D51" w:rsidRPr="00782D1C">
        <w:rPr>
          <w:rFonts w:cs="Arial"/>
          <w:sz w:val="24"/>
          <w:szCs w:val="24"/>
        </w:rPr>
        <w:t>1</w:t>
      </w:r>
      <w:r w:rsidRPr="00782D1C">
        <w:rPr>
          <w:rFonts w:cs="Arial"/>
          <w:sz w:val="24"/>
          <w:szCs w:val="24"/>
        </w:rPr>
        <w:t>. This information must be distributed within 10 working days of the month end. The report fields are not exhaustive and are subject to amendment as part of any strategic supplier management and continuous improvement activities.</w:t>
      </w:r>
    </w:p>
    <w:p w14:paraId="3A96FBC1" w14:textId="77777777" w:rsidR="00CA534B" w:rsidRPr="00660707" w:rsidRDefault="00CA534B" w:rsidP="03A9C3E4">
      <w:pPr>
        <w:pStyle w:val="ListParagraph"/>
        <w:ind w:left="1418"/>
        <w:rPr>
          <w:b/>
          <w:bCs/>
          <w:sz w:val="24"/>
          <w:szCs w:val="24"/>
        </w:rPr>
      </w:pPr>
    </w:p>
    <w:p w14:paraId="09C82A5B" w14:textId="77777777" w:rsidR="00BC1B2A" w:rsidRPr="00FE1521" w:rsidRDefault="00BC1B2A" w:rsidP="00132CDE">
      <w:pPr>
        <w:pStyle w:val="ListParagraph"/>
        <w:numPr>
          <w:ilvl w:val="0"/>
          <w:numId w:val="7"/>
        </w:numPr>
        <w:ind w:left="851" w:hanging="142"/>
        <w:rPr>
          <w:b/>
          <w:bCs/>
          <w:sz w:val="24"/>
          <w:szCs w:val="24"/>
        </w:rPr>
      </w:pPr>
      <w:r w:rsidRPr="03A9C3E4">
        <w:rPr>
          <w:b/>
          <w:bCs/>
          <w:sz w:val="24"/>
          <w:szCs w:val="24"/>
        </w:rPr>
        <w:t>Sustainability Reports</w:t>
      </w:r>
    </w:p>
    <w:p w14:paraId="5F0DA6FE" w14:textId="43401116" w:rsidR="00BC1B2A" w:rsidRPr="00FD2099" w:rsidRDefault="00BC1B2A" w:rsidP="03A9C3E4">
      <w:pPr>
        <w:ind w:left="1418"/>
        <w:jc w:val="both"/>
        <w:rPr>
          <w:rFonts w:cs="Arial"/>
          <w:sz w:val="24"/>
          <w:szCs w:val="24"/>
        </w:rPr>
      </w:pPr>
      <w:r w:rsidRPr="006C1141">
        <w:rPr>
          <w:rFonts w:cs="Arial"/>
          <w:sz w:val="24"/>
          <w:szCs w:val="24"/>
        </w:rPr>
        <w:t>Bidders are required to provide, on an annual basis, an Emissions Report [and / or] GHG Emissions Reduction Plan, as detailed in Annex 1 – Sustainability Standard Reports. Bidders must also provide additional Sustainability Report Information in relation to this Agreement on the date(s) / frequency outlined in Annex 1. The bidder shall comply with reasonable requests by the Authority for information evidencing compliance within 14 days of such request. Performance will be measured against KPI</w:t>
      </w:r>
      <w:r w:rsidR="006C1141">
        <w:rPr>
          <w:rFonts w:cs="Arial"/>
          <w:sz w:val="24"/>
          <w:szCs w:val="24"/>
        </w:rPr>
        <w:t>8</w:t>
      </w:r>
      <w:r w:rsidRPr="006C1141">
        <w:rPr>
          <w:rFonts w:cs="Arial"/>
          <w:sz w:val="24"/>
          <w:szCs w:val="24"/>
        </w:rPr>
        <w:t>.</w:t>
      </w:r>
    </w:p>
    <w:p w14:paraId="1FD84030" w14:textId="05922C2B" w:rsidR="000E3AC9" w:rsidRPr="00EE1BD8" w:rsidRDefault="00041B25" w:rsidP="00041B25">
      <w:pPr>
        <w:pStyle w:val="Heading2"/>
        <w:keepNext w:val="0"/>
        <w:keepLines w:val="0"/>
        <w:ind w:left="0" w:firstLine="0"/>
      </w:pPr>
      <w:r>
        <w:t>8.</w:t>
      </w:r>
      <w:r w:rsidR="0071325A">
        <w:t>8</w:t>
      </w:r>
      <w:r>
        <w:tab/>
      </w:r>
      <w:r w:rsidR="006C6547">
        <w:t xml:space="preserve">Key Performance Indicators </w:t>
      </w:r>
    </w:p>
    <w:p w14:paraId="55441707" w14:textId="3BE6F921" w:rsidR="00913F50" w:rsidRDefault="00D57785" w:rsidP="00A45932">
      <w:pPr>
        <w:pStyle w:val="Heading3"/>
        <w:keepNext w:val="0"/>
        <w:keepLines w:val="0"/>
        <w:numPr>
          <w:ilvl w:val="0"/>
          <w:numId w:val="0"/>
        </w:numPr>
        <w:ind w:left="1418" w:hanging="851"/>
        <w:rPr>
          <w:sz w:val="24"/>
          <w:szCs w:val="24"/>
        </w:rPr>
      </w:pPr>
      <w:r w:rsidRPr="79E0FB9E">
        <w:rPr>
          <w:sz w:val="24"/>
          <w:szCs w:val="24"/>
        </w:rPr>
        <w:t>8.</w:t>
      </w:r>
      <w:r w:rsidR="0AD5914E" w:rsidRPr="79E0FB9E">
        <w:rPr>
          <w:sz w:val="24"/>
          <w:szCs w:val="24"/>
        </w:rPr>
        <w:t>8</w:t>
      </w:r>
      <w:r w:rsidRPr="79E0FB9E">
        <w:rPr>
          <w:sz w:val="24"/>
          <w:szCs w:val="24"/>
        </w:rPr>
        <w:t>.1</w:t>
      </w:r>
      <w:r>
        <w:tab/>
      </w:r>
      <w:r w:rsidR="008E04E1" w:rsidRPr="79E0FB9E">
        <w:rPr>
          <w:sz w:val="24"/>
          <w:szCs w:val="24"/>
        </w:rPr>
        <w:t>Over the lifetime of the contract, the successful Bidder(s) will be expected to meet the Key Performance Indicators</w:t>
      </w:r>
      <w:r w:rsidR="004E57F3" w:rsidRPr="79E0FB9E">
        <w:rPr>
          <w:sz w:val="24"/>
          <w:szCs w:val="24"/>
        </w:rPr>
        <w:t xml:space="preserve"> (KPIs) detailed in </w:t>
      </w:r>
      <w:r w:rsidR="004E57F3" w:rsidRPr="79E0FB9E">
        <w:rPr>
          <w:b/>
          <w:bCs/>
          <w:sz w:val="24"/>
          <w:szCs w:val="24"/>
        </w:rPr>
        <w:t>Annex 2</w:t>
      </w:r>
      <w:r w:rsidR="004E57F3" w:rsidRPr="79E0FB9E">
        <w:rPr>
          <w:sz w:val="24"/>
          <w:szCs w:val="24"/>
        </w:rPr>
        <w:t>.</w:t>
      </w:r>
    </w:p>
    <w:p w14:paraId="3EE144C3" w14:textId="304607A0" w:rsidR="00913F50" w:rsidRPr="00A729B7" w:rsidRDefault="003647C3" w:rsidP="000A0D89">
      <w:pPr>
        <w:pStyle w:val="Heading3"/>
        <w:keepNext w:val="0"/>
        <w:keepLines w:val="0"/>
        <w:numPr>
          <w:ilvl w:val="0"/>
          <w:numId w:val="0"/>
        </w:numPr>
        <w:ind w:left="1418" w:hanging="850"/>
        <w:rPr>
          <w:sz w:val="24"/>
          <w:szCs w:val="24"/>
        </w:rPr>
      </w:pPr>
      <w:r>
        <w:rPr>
          <w:sz w:val="24"/>
          <w:szCs w:val="24"/>
        </w:rPr>
        <w:t xml:space="preserve">8.8.2 </w:t>
      </w:r>
      <w:r w:rsidR="00350D3C">
        <w:rPr>
          <w:sz w:val="24"/>
          <w:szCs w:val="24"/>
        </w:rPr>
        <w:tab/>
      </w:r>
      <w:r w:rsidR="00A45932" w:rsidRPr="00A729B7">
        <w:rPr>
          <w:sz w:val="24"/>
          <w:szCs w:val="24"/>
        </w:rPr>
        <w:t>Contracting Authorities will set KPIs that are relevant and proportionate to the nature</w:t>
      </w:r>
      <w:r w:rsidR="00D67150" w:rsidRPr="00A729B7">
        <w:rPr>
          <w:sz w:val="24"/>
          <w:szCs w:val="24"/>
        </w:rPr>
        <w:t>, value and risk of the contract, and the Bidder will be expected to come to an agreement on these with respect to the contract with the contracting authority</w:t>
      </w:r>
      <w:r w:rsidR="009F4A82" w:rsidRPr="00A729B7">
        <w:rPr>
          <w:sz w:val="24"/>
          <w:szCs w:val="24"/>
        </w:rPr>
        <w:t>.</w:t>
      </w:r>
    </w:p>
    <w:p w14:paraId="0C934E7F" w14:textId="7B35409F" w:rsidR="000D5EA1" w:rsidRPr="00B14361" w:rsidRDefault="00B14361" w:rsidP="002C77B3">
      <w:pPr>
        <w:pStyle w:val="Heading3"/>
        <w:keepNext w:val="0"/>
        <w:keepLines w:val="0"/>
        <w:numPr>
          <w:ilvl w:val="0"/>
          <w:numId w:val="0"/>
        </w:numPr>
        <w:ind w:left="1418" w:hanging="851"/>
        <w:rPr>
          <w:sz w:val="24"/>
          <w:szCs w:val="24"/>
        </w:rPr>
      </w:pPr>
      <w:r>
        <w:rPr>
          <w:sz w:val="24"/>
          <w:szCs w:val="24"/>
        </w:rPr>
        <w:t xml:space="preserve">8.8.3 </w:t>
      </w:r>
      <w:r>
        <w:rPr>
          <w:sz w:val="24"/>
          <w:szCs w:val="24"/>
        </w:rPr>
        <w:tab/>
      </w:r>
      <w:r w:rsidR="000D5EA1" w:rsidRPr="00B14361">
        <w:rPr>
          <w:sz w:val="24"/>
          <w:szCs w:val="24"/>
        </w:rPr>
        <w:t xml:space="preserve">Successful Bidder(s) must provide KPI data </w:t>
      </w:r>
      <w:r w:rsidR="00A50388">
        <w:rPr>
          <w:sz w:val="24"/>
          <w:szCs w:val="24"/>
        </w:rPr>
        <w:t xml:space="preserve">to the </w:t>
      </w:r>
      <w:r w:rsidR="002930C2" w:rsidRPr="002930C2">
        <w:rPr>
          <w:sz w:val="24"/>
          <w:szCs w:val="24"/>
        </w:rPr>
        <w:t xml:space="preserve">contracting authority as per the measurement frequency for </w:t>
      </w:r>
      <w:r w:rsidR="002930C2" w:rsidRPr="00A50388">
        <w:rPr>
          <w:sz w:val="24"/>
          <w:szCs w:val="24"/>
        </w:rPr>
        <w:t>each KPI in Annex 2.</w:t>
      </w:r>
      <w:r w:rsidR="000D5EA1" w:rsidRPr="00A50388">
        <w:rPr>
          <w:sz w:val="24"/>
          <w:szCs w:val="24"/>
        </w:rPr>
        <w:t xml:space="preserve"> KPI data must be provided within 10 working days of the agreed due date(s).</w:t>
      </w:r>
      <w:r w:rsidR="000D5EA1" w:rsidRPr="00B14361">
        <w:rPr>
          <w:sz w:val="24"/>
          <w:szCs w:val="24"/>
        </w:rPr>
        <w:t xml:space="preserve"> </w:t>
      </w:r>
    </w:p>
    <w:p w14:paraId="62706303" w14:textId="635C4964" w:rsidR="000D5EA1" w:rsidRPr="009F0E03" w:rsidRDefault="009F0E03" w:rsidP="009F0E03">
      <w:pPr>
        <w:pStyle w:val="Heading3"/>
        <w:keepNext w:val="0"/>
        <w:keepLines w:val="0"/>
        <w:numPr>
          <w:ilvl w:val="0"/>
          <w:numId w:val="0"/>
        </w:numPr>
        <w:ind w:left="1418" w:hanging="850"/>
        <w:rPr>
          <w:sz w:val="24"/>
          <w:szCs w:val="24"/>
        </w:rPr>
      </w:pPr>
      <w:r>
        <w:rPr>
          <w:sz w:val="24"/>
          <w:szCs w:val="24"/>
        </w:rPr>
        <w:t xml:space="preserve">8.8.4 </w:t>
      </w:r>
      <w:r w:rsidR="00350D3C">
        <w:rPr>
          <w:sz w:val="24"/>
          <w:szCs w:val="24"/>
        </w:rPr>
        <w:tab/>
      </w:r>
      <w:r w:rsidR="000D5EA1" w:rsidRPr="009F0E03">
        <w:rPr>
          <w:sz w:val="24"/>
          <w:szCs w:val="24"/>
        </w:rPr>
        <w:t>KPI data will be used to measure and track the successful Bidder(s)’ performance of the contact.</w:t>
      </w:r>
    </w:p>
    <w:p w14:paraId="3DB7B25D" w14:textId="040D0007" w:rsidR="001E791F" w:rsidRDefault="00282029" w:rsidP="00577182">
      <w:pPr>
        <w:pStyle w:val="Heading3"/>
        <w:keepNext w:val="0"/>
        <w:keepLines w:val="0"/>
        <w:numPr>
          <w:ilvl w:val="0"/>
          <w:numId w:val="0"/>
        </w:numPr>
        <w:ind w:left="568"/>
        <w:rPr>
          <w:sz w:val="24"/>
          <w:szCs w:val="24"/>
        </w:rPr>
      </w:pPr>
      <w:r>
        <w:rPr>
          <w:rFonts w:eastAsia="Arial" w:cs="Arial"/>
          <w:sz w:val="24"/>
          <w:szCs w:val="24"/>
        </w:rPr>
        <w:t xml:space="preserve">8.8.5 </w:t>
      </w:r>
      <w:r w:rsidR="00350D3C">
        <w:rPr>
          <w:rFonts w:eastAsia="Arial" w:cs="Arial"/>
          <w:sz w:val="24"/>
          <w:szCs w:val="24"/>
        </w:rPr>
        <w:tab/>
      </w:r>
      <w:r w:rsidR="00577182">
        <w:rPr>
          <w:rFonts w:eastAsia="Arial" w:cs="Arial"/>
          <w:sz w:val="24"/>
          <w:szCs w:val="24"/>
        </w:rPr>
        <w:t>Not used.</w:t>
      </w:r>
    </w:p>
    <w:p w14:paraId="7D61514D" w14:textId="73CFFB32" w:rsidR="00BC7C10" w:rsidRDefault="004A0A0C" w:rsidP="000E2695">
      <w:pPr>
        <w:pStyle w:val="Heading3"/>
        <w:keepNext w:val="0"/>
        <w:keepLines w:val="0"/>
        <w:numPr>
          <w:ilvl w:val="0"/>
          <w:numId w:val="0"/>
        </w:numPr>
        <w:spacing w:before="0" w:line="259" w:lineRule="auto"/>
        <w:ind w:left="1418" w:hanging="851"/>
        <w:rPr>
          <w:sz w:val="24"/>
          <w:szCs w:val="24"/>
        </w:rPr>
      </w:pPr>
      <w:r>
        <w:rPr>
          <w:sz w:val="24"/>
          <w:szCs w:val="24"/>
        </w:rPr>
        <w:t xml:space="preserve">8.8.6 </w:t>
      </w:r>
      <w:r w:rsidR="00F05E5C">
        <w:rPr>
          <w:sz w:val="24"/>
          <w:szCs w:val="24"/>
        </w:rPr>
        <w:tab/>
        <w:t>T</w:t>
      </w:r>
      <w:r w:rsidR="57011FC5" w:rsidRPr="004A0A0C">
        <w:rPr>
          <w:sz w:val="24"/>
          <w:szCs w:val="24"/>
        </w:rPr>
        <w:t>o enable standardised and consistent tracking of Bidder performance across contracts and frameworks, KPIs will be aligned to the following scoring matrix. This is the standard matrix detailed in Regulation 39(5) of the Procurement Regulations 2024, which must be used when publishing a Contract Performance Notice as detailed above.</w:t>
      </w:r>
    </w:p>
    <w:p w14:paraId="05666C00" w14:textId="6C31FDAD" w:rsidR="3264D660" w:rsidRDefault="3264D660" w:rsidP="3264D660"/>
    <w:p w14:paraId="60580BAC" w14:textId="77777777" w:rsidR="00C653AD" w:rsidRDefault="00C653AD" w:rsidP="3264D660"/>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80"/>
        <w:gridCol w:w="8610"/>
      </w:tblGrid>
      <w:tr w:rsidR="6522E8A4" w14:paraId="37DBDE8A" w14:textId="77777777" w:rsidTr="03A9C3E4">
        <w:trPr>
          <w:trHeight w:val="570"/>
        </w:trPr>
        <w:tc>
          <w:tcPr>
            <w:tcW w:w="1680" w:type="dxa"/>
            <w:tcBorders>
              <w:top w:val="single" w:sz="6" w:space="0" w:color="auto"/>
              <w:left w:val="single" w:sz="6" w:space="0" w:color="auto"/>
              <w:bottom w:val="single" w:sz="6" w:space="0" w:color="auto"/>
              <w:right w:val="single" w:sz="6" w:space="0" w:color="auto"/>
            </w:tcBorders>
            <w:shd w:val="clear" w:color="auto" w:fill="002060"/>
            <w:tcMar>
              <w:left w:w="105" w:type="dxa"/>
              <w:right w:w="105" w:type="dxa"/>
            </w:tcMar>
          </w:tcPr>
          <w:p w14:paraId="01A944F2" w14:textId="0D7728B3" w:rsidR="6522E8A4" w:rsidRPr="00377F38" w:rsidRDefault="6522E8A4" w:rsidP="03A9C3E4">
            <w:pPr>
              <w:spacing w:after="0"/>
              <w:rPr>
                <w:rFonts w:eastAsiaTheme="minorEastAsia"/>
                <w:color w:val="FFFFFF" w:themeColor="background1"/>
              </w:rPr>
            </w:pPr>
            <w:r w:rsidRPr="03A9C3E4">
              <w:rPr>
                <w:rFonts w:eastAsiaTheme="minorEastAsia"/>
                <w:color w:val="FFFFFF" w:themeColor="background1"/>
              </w:rPr>
              <w:lastRenderedPageBreak/>
              <w:t>Rating</w:t>
            </w:r>
          </w:p>
        </w:tc>
        <w:tc>
          <w:tcPr>
            <w:tcW w:w="8610" w:type="dxa"/>
            <w:tcBorders>
              <w:top w:val="single" w:sz="6" w:space="0" w:color="auto"/>
              <w:left w:val="single" w:sz="6" w:space="0" w:color="auto"/>
              <w:bottom w:val="single" w:sz="6" w:space="0" w:color="auto"/>
              <w:right w:val="single" w:sz="6" w:space="0" w:color="auto"/>
            </w:tcBorders>
            <w:shd w:val="clear" w:color="auto" w:fill="002060"/>
            <w:tcMar>
              <w:left w:w="105" w:type="dxa"/>
              <w:right w:w="105" w:type="dxa"/>
            </w:tcMar>
          </w:tcPr>
          <w:p w14:paraId="1088B681" w14:textId="5A00B3F2" w:rsidR="6522E8A4" w:rsidRPr="00377F38" w:rsidRDefault="6522E8A4" w:rsidP="03A9C3E4">
            <w:pPr>
              <w:spacing w:after="0"/>
              <w:rPr>
                <w:rFonts w:eastAsiaTheme="minorEastAsia"/>
                <w:color w:val="FFFFFF" w:themeColor="background1"/>
              </w:rPr>
            </w:pPr>
            <w:r w:rsidRPr="03A9C3E4">
              <w:rPr>
                <w:rFonts w:eastAsiaTheme="minorEastAsia"/>
                <w:color w:val="FFFFFF" w:themeColor="background1"/>
              </w:rPr>
              <w:t>Description</w:t>
            </w:r>
          </w:p>
        </w:tc>
      </w:tr>
      <w:tr w:rsidR="6522E8A4" w14:paraId="441E4774" w14:textId="77777777" w:rsidTr="03A9C3E4">
        <w:trPr>
          <w:trHeight w:val="705"/>
        </w:trPr>
        <w:tc>
          <w:tcPr>
            <w:tcW w:w="16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4D11597E" w14:textId="2E6937CD" w:rsidR="6522E8A4" w:rsidRPr="00AC14C9" w:rsidRDefault="6522E8A4" w:rsidP="03A9C3E4">
            <w:pPr>
              <w:spacing w:before="0" w:after="0"/>
              <w:rPr>
                <w:rFonts w:eastAsia="Arial" w:cs="Arial"/>
                <w:color w:val="1E1E1E"/>
                <w:sz w:val="24"/>
                <w:szCs w:val="24"/>
              </w:rPr>
            </w:pPr>
            <w:r w:rsidRPr="00AC14C9">
              <w:rPr>
                <w:rFonts w:eastAsia="Arial" w:cs="Arial"/>
                <w:color w:val="1E1E1E"/>
                <w:sz w:val="24"/>
                <w:szCs w:val="24"/>
              </w:rPr>
              <w:t>Good</w:t>
            </w:r>
          </w:p>
        </w:tc>
        <w:tc>
          <w:tcPr>
            <w:tcW w:w="86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2401427" w14:textId="37CCC464" w:rsidR="6522E8A4" w:rsidRPr="00AC14C9" w:rsidRDefault="6522E8A4" w:rsidP="03A9C3E4">
            <w:pPr>
              <w:spacing w:before="0" w:after="0"/>
              <w:rPr>
                <w:rFonts w:eastAsia="Arial" w:cs="Arial"/>
                <w:color w:val="1E1E1E"/>
                <w:sz w:val="24"/>
                <w:szCs w:val="24"/>
              </w:rPr>
            </w:pPr>
            <w:r w:rsidRPr="00AC14C9">
              <w:rPr>
                <w:rFonts w:eastAsia="Arial" w:cs="Arial"/>
                <w:color w:val="1E1E1E"/>
                <w:sz w:val="24"/>
                <w:szCs w:val="24"/>
              </w:rPr>
              <w:t>Performance is meeting or exceeding the key performance indicators</w:t>
            </w:r>
          </w:p>
        </w:tc>
      </w:tr>
      <w:tr w:rsidR="6522E8A4" w14:paraId="17CFA3C8" w14:textId="77777777" w:rsidTr="03A9C3E4">
        <w:trPr>
          <w:trHeight w:val="705"/>
        </w:trPr>
        <w:tc>
          <w:tcPr>
            <w:tcW w:w="16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5489854A" w14:textId="643FD075" w:rsidR="6522E8A4" w:rsidRPr="00AC14C9" w:rsidRDefault="6522E8A4" w:rsidP="03A9C3E4">
            <w:pPr>
              <w:spacing w:before="0" w:after="0"/>
              <w:rPr>
                <w:rFonts w:eastAsia="Arial" w:cs="Arial"/>
                <w:color w:val="1E1E1E"/>
                <w:sz w:val="24"/>
                <w:szCs w:val="24"/>
              </w:rPr>
            </w:pPr>
            <w:r w:rsidRPr="00AC14C9">
              <w:rPr>
                <w:rFonts w:eastAsia="Arial" w:cs="Arial"/>
                <w:color w:val="1E1E1E"/>
                <w:sz w:val="24"/>
                <w:szCs w:val="24"/>
              </w:rPr>
              <w:t>Approaching target</w:t>
            </w:r>
          </w:p>
        </w:tc>
        <w:tc>
          <w:tcPr>
            <w:tcW w:w="86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4923B55" w14:textId="6398380A" w:rsidR="6522E8A4" w:rsidRPr="00AC14C9" w:rsidRDefault="6522E8A4" w:rsidP="03A9C3E4">
            <w:pPr>
              <w:spacing w:before="0" w:after="0"/>
              <w:rPr>
                <w:rFonts w:eastAsia="Arial" w:cs="Arial"/>
                <w:color w:val="1E1E1E"/>
                <w:sz w:val="24"/>
                <w:szCs w:val="24"/>
              </w:rPr>
            </w:pPr>
            <w:r w:rsidRPr="00AC14C9">
              <w:rPr>
                <w:rFonts w:eastAsia="Arial" w:cs="Arial"/>
                <w:color w:val="1E1E1E"/>
                <w:sz w:val="24"/>
                <w:szCs w:val="24"/>
              </w:rPr>
              <w:t>Performance is close to meeting the key performance indicators</w:t>
            </w:r>
          </w:p>
        </w:tc>
      </w:tr>
      <w:tr w:rsidR="6522E8A4" w14:paraId="4982F635" w14:textId="77777777" w:rsidTr="03A9C3E4">
        <w:trPr>
          <w:trHeight w:val="705"/>
        </w:trPr>
        <w:tc>
          <w:tcPr>
            <w:tcW w:w="16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1802F7E" w14:textId="6312A83F" w:rsidR="6522E8A4" w:rsidRPr="00AC14C9" w:rsidRDefault="6522E8A4" w:rsidP="03A9C3E4">
            <w:pPr>
              <w:spacing w:before="0" w:after="0"/>
              <w:rPr>
                <w:rFonts w:eastAsia="Arial" w:cs="Arial"/>
                <w:color w:val="1E1E1E"/>
                <w:sz w:val="24"/>
                <w:szCs w:val="24"/>
              </w:rPr>
            </w:pPr>
            <w:r w:rsidRPr="00AC14C9">
              <w:rPr>
                <w:rFonts w:eastAsia="Arial" w:cs="Arial"/>
                <w:color w:val="1E1E1E"/>
                <w:sz w:val="24"/>
                <w:szCs w:val="24"/>
              </w:rPr>
              <w:t>Requires improvement</w:t>
            </w:r>
          </w:p>
        </w:tc>
        <w:tc>
          <w:tcPr>
            <w:tcW w:w="86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3268509" w14:textId="42491065" w:rsidR="6522E8A4" w:rsidRPr="00AC14C9" w:rsidRDefault="6522E8A4" w:rsidP="03A9C3E4">
            <w:pPr>
              <w:spacing w:before="0" w:after="0"/>
              <w:rPr>
                <w:rFonts w:eastAsia="Arial" w:cs="Arial"/>
                <w:color w:val="1E1E1E"/>
                <w:sz w:val="24"/>
                <w:szCs w:val="24"/>
              </w:rPr>
            </w:pPr>
            <w:r w:rsidRPr="00AC14C9">
              <w:rPr>
                <w:rFonts w:eastAsia="Arial" w:cs="Arial"/>
                <w:color w:val="1E1E1E"/>
                <w:sz w:val="24"/>
                <w:szCs w:val="24"/>
              </w:rPr>
              <w:t>Performance is below the key performance indicators</w:t>
            </w:r>
          </w:p>
        </w:tc>
      </w:tr>
      <w:tr w:rsidR="6522E8A4" w14:paraId="5C301E23" w14:textId="77777777" w:rsidTr="03A9C3E4">
        <w:trPr>
          <w:trHeight w:val="705"/>
        </w:trPr>
        <w:tc>
          <w:tcPr>
            <w:tcW w:w="16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24522245" w14:textId="45838E62" w:rsidR="6522E8A4" w:rsidRPr="00AC14C9" w:rsidRDefault="6522E8A4" w:rsidP="03A9C3E4">
            <w:pPr>
              <w:spacing w:before="0" w:after="0"/>
              <w:rPr>
                <w:rFonts w:eastAsia="Arial" w:cs="Arial"/>
                <w:color w:val="1E1E1E"/>
                <w:sz w:val="24"/>
                <w:szCs w:val="24"/>
              </w:rPr>
            </w:pPr>
            <w:r w:rsidRPr="00AC14C9">
              <w:rPr>
                <w:rFonts w:eastAsia="Arial" w:cs="Arial"/>
                <w:color w:val="1E1E1E"/>
                <w:sz w:val="24"/>
                <w:szCs w:val="24"/>
              </w:rPr>
              <w:t>Inadequate</w:t>
            </w:r>
          </w:p>
        </w:tc>
        <w:tc>
          <w:tcPr>
            <w:tcW w:w="86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5DB41979" w14:textId="72CF01F9" w:rsidR="6522E8A4" w:rsidRPr="00AC14C9" w:rsidRDefault="6522E8A4" w:rsidP="03A9C3E4">
            <w:pPr>
              <w:spacing w:before="0" w:after="0"/>
              <w:rPr>
                <w:rFonts w:eastAsia="Arial" w:cs="Arial"/>
                <w:color w:val="1E1E1E"/>
                <w:sz w:val="24"/>
                <w:szCs w:val="24"/>
              </w:rPr>
            </w:pPr>
            <w:r w:rsidRPr="00AC14C9">
              <w:rPr>
                <w:rFonts w:eastAsia="Arial" w:cs="Arial"/>
                <w:color w:val="1E1E1E"/>
                <w:sz w:val="24"/>
                <w:szCs w:val="24"/>
              </w:rPr>
              <w:t>Performance is significantly below the key performance indicators</w:t>
            </w:r>
          </w:p>
        </w:tc>
      </w:tr>
      <w:tr w:rsidR="6522E8A4" w14:paraId="3F6D2FA7" w14:textId="77777777" w:rsidTr="03A9C3E4">
        <w:trPr>
          <w:trHeight w:val="705"/>
        </w:trPr>
        <w:tc>
          <w:tcPr>
            <w:tcW w:w="16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5A1C6D3" w14:textId="5D762571" w:rsidR="6522E8A4" w:rsidRPr="00AC14C9" w:rsidRDefault="6522E8A4" w:rsidP="03A9C3E4">
            <w:pPr>
              <w:spacing w:before="0" w:after="0"/>
              <w:rPr>
                <w:rFonts w:eastAsia="Arial" w:cs="Arial"/>
                <w:color w:val="1E1E1E"/>
                <w:sz w:val="24"/>
                <w:szCs w:val="24"/>
              </w:rPr>
            </w:pPr>
            <w:r w:rsidRPr="00AC14C9">
              <w:rPr>
                <w:rFonts w:eastAsia="Arial" w:cs="Arial"/>
                <w:color w:val="1E1E1E"/>
                <w:sz w:val="24"/>
                <w:szCs w:val="24"/>
              </w:rPr>
              <w:t>Other</w:t>
            </w:r>
          </w:p>
        </w:tc>
        <w:tc>
          <w:tcPr>
            <w:tcW w:w="86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AC4EEAA" w14:textId="16D69827" w:rsidR="6522E8A4" w:rsidRPr="00AC14C9" w:rsidRDefault="6522E8A4" w:rsidP="03A9C3E4">
            <w:pPr>
              <w:spacing w:before="0" w:after="0"/>
              <w:rPr>
                <w:rFonts w:eastAsia="Arial" w:cs="Arial"/>
                <w:color w:val="1E1E1E"/>
                <w:sz w:val="24"/>
                <w:szCs w:val="24"/>
              </w:rPr>
            </w:pPr>
            <w:r w:rsidRPr="00AC14C9">
              <w:rPr>
                <w:rFonts w:eastAsia="Arial" w:cs="Arial"/>
                <w:color w:val="1E1E1E"/>
                <w:sz w:val="24"/>
                <w:szCs w:val="24"/>
              </w:rPr>
              <w:t>Performance cannot be described as good, approaching target, requires improvement or inadequate</w:t>
            </w:r>
          </w:p>
        </w:tc>
      </w:tr>
    </w:tbl>
    <w:p w14:paraId="4DA21792" w14:textId="7E940DA1" w:rsidR="00935F91" w:rsidRDefault="3306CFD7" w:rsidP="29BCA4F3">
      <w:pPr>
        <w:pStyle w:val="Heading2"/>
        <w:keepNext w:val="0"/>
        <w:keepLines w:val="0"/>
        <w:tabs>
          <w:tab w:val="left" w:pos="720"/>
        </w:tabs>
        <w:ind w:left="90" w:firstLine="0"/>
      </w:pPr>
      <w:r>
        <w:t>8.9</w:t>
      </w:r>
      <w:r w:rsidR="00A46EF1">
        <w:tab/>
      </w:r>
      <w:r w:rsidR="118503CD">
        <w:t xml:space="preserve">Poor Performance and Breach of Contract. </w:t>
      </w:r>
    </w:p>
    <w:p w14:paraId="697C6A60" w14:textId="23E79503" w:rsidR="00935F91" w:rsidRPr="001B345B" w:rsidRDefault="118503CD" w:rsidP="29BCA4F3">
      <w:pPr>
        <w:pStyle w:val="Heading2"/>
        <w:keepNext w:val="0"/>
        <w:keepLines w:val="0"/>
        <w:ind w:left="720" w:firstLine="0"/>
      </w:pPr>
      <w:r>
        <w:t>Where the bidder is in breach of the contract or is failing to deliver the contract to satisfactory level of performance, the contracting authority may publish a contract performance notice detailing poor performance or breach of contract, in accordance with the Act.</w:t>
      </w:r>
    </w:p>
    <w:p w14:paraId="58BF5403" w14:textId="391A5F9A" w:rsidR="00A02D57" w:rsidRPr="00654D04" w:rsidRDefault="730C633E" w:rsidP="29BCA4F3">
      <w:pPr>
        <w:pStyle w:val="Heading2"/>
        <w:keepNext w:val="0"/>
        <w:keepLines w:val="0"/>
      </w:pPr>
      <w:r>
        <w:rPr>
          <w:shd w:val="clear" w:color="auto" w:fill="FFFFFF" w:themeFill="background1"/>
        </w:rPr>
        <w:t>8.10</w:t>
      </w:r>
      <w:r w:rsidR="00DC5095">
        <w:rPr>
          <w:shd w:val="clear" w:color="auto" w:fill="FFFFFF" w:themeFill="background1"/>
        </w:rPr>
        <w:tab/>
      </w:r>
      <w:r w:rsidR="192C43FB" w:rsidRPr="00C33147">
        <w:rPr>
          <w:shd w:val="clear" w:color="auto" w:fill="FFFFFF" w:themeFill="background1"/>
        </w:rPr>
        <w:t>Where the successful Bidder(s) fails to meet the required performance standards or targets as detailed in the KPIs, this will be managed in accordance with the Framework Agreement and Call-Off Contract, including (but not limited to) the agreement of performance management interventions (i.e. a Service Improvement Plan, Rectification Plan, or similar). Thresholds</w:t>
      </w:r>
      <w:r w:rsidR="192C43FB" w:rsidRPr="00654D04">
        <w:t xml:space="preserve"> for performance interventions may include, but are not limited to: </w:t>
      </w:r>
    </w:p>
    <w:p w14:paraId="3F06E7EF" w14:textId="77777777" w:rsidR="00A02D57" w:rsidRPr="00A23B38" w:rsidRDefault="192C43FB" w:rsidP="00132CDE">
      <w:pPr>
        <w:pStyle w:val="ListParagraph"/>
        <w:numPr>
          <w:ilvl w:val="0"/>
          <w:numId w:val="6"/>
        </w:numPr>
        <w:ind w:left="1418" w:hanging="284"/>
        <w:rPr>
          <w:sz w:val="24"/>
          <w:szCs w:val="24"/>
        </w:rPr>
      </w:pPr>
      <w:r w:rsidRPr="00A23B38">
        <w:rPr>
          <w:sz w:val="24"/>
          <w:szCs w:val="24"/>
        </w:rPr>
        <w:t>One or more material / service-critical KPIs receiving a score of “Inadequate” (within one reporting period).</w:t>
      </w:r>
    </w:p>
    <w:p w14:paraId="06FC846F" w14:textId="77777777" w:rsidR="00A02D57" w:rsidRPr="00A23B38" w:rsidRDefault="192C43FB" w:rsidP="00132CDE">
      <w:pPr>
        <w:pStyle w:val="ListParagraph"/>
        <w:numPr>
          <w:ilvl w:val="0"/>
          <w:numId w:val="6"/>
        </w:numPr>
        <w:ind w:left="1418" w:hanging="284"/>
        <w:rPr>
          <w:sz w:val="24"/>
          <w:szCs w:val="24"/>
        </w:rPr>
      </w:pPr>
      <w:r w:rsidRPr="00A23B38">
        <w:rPr>
          <w:sz w:val="24"/>
          <w:szCs w:val="24"/>
        </w:rPr>
        <w:t xml:space="preserve">Three or more service-based KPIs receiving a score of “Requires Improvement” or “Inadequate” (within </w:t>
      </w:r>
      <w:proofErr w:type="gramStart"/>
      <w:r w:rsidRPr="00A23B38">
        <w:rPr>
          <w:sz w:val="24"/>
          <w:szCs w:val="24"/>
        </w:rPr>
        <w:t>any one</w:t>
      </w:r>
      <w:proofErr w:type="gramEnd"/>
      <w:r w:rsidRPr="00A23B38">
        <w:rPr>
          <w:sz w:val="24"/>
          <w:szCs w:val="24"/>
        </w:rPr>
        <w:t xml:space="preserve"> reporting period)</w:t>
      </w:r>
    </w:p>
    <w:p w14:paraId="20714A2D" w14:textId="77777777" w:rsidR="00A02D57" w:rsidRPr="00A23B38" w:rsidRDefault="192C43FB" w:rsidP="00132CDE">
      <w:pPr>
        <w:pStyle w:val="ListParagraph"/>
        <w:numPr>
          <w:ilvl w:val="0"/>
          <w:numId w:val="6"/>
        </w:numPr>
        <w:ind w:left="1418" w:hanging="284"/>
        <w:rPr>
          <w:sz w:val="24"/>
          <w:szCs w:val="24"/>
        </w:rPr>
      </w:pPr>
      <w:r w:rsidRPr="00A23B38">
        <w:rPr>
          <w:sz w:val="24"/>
          <w:szCs w:val="24"/>
        </w:rPr>
        <w:t>One or more KPIs receiving a score of “Requires Improvement” or “Inadequate” in 3 or more of the last 6 reporting periods)</w:t>
      </w:r>
    </w:p>
    <w:p w14:paraId="68636E07" w14:textId="25066276" w:rsidR="4D2B7E64" w:rsidRDefault="730C633E" w:rsidP="004F3423">
      <w:pPr>
        <w:pStyle w:val="Heading2"/>
        <w:keepNext w:val="0"/>
        <w:keepLines w:val="0"/>
      </w:pPr>
      <w:r>
        <w:t>8.11</w:t>
      </w:r>
      <w:r w:rsidR="00DC5095">
        <w:tab/>
      </w:r>
      <w:r w:rsidR="192C43FB">
        <w:t xml:space="preserve">Where the successful Bidder(s) has failed to perform the contract to the contracting authority’s </w:t>
      </w:r>
      <w:r w:rsidR="00555549">
        <w:t>satisfaction and</w:t>
      </w:r>
      <w:r w:rsidR="192C43FB">
        <w:t xml:space="preserve"> has failed to improve performance despite being given proper opportunity to do so, the measures outlined in 8.</w:t>
      </w:r>
      <w:r w:rsidR="6B60057C">
        <w:t>9</w:t>
      </w:r>
      <w:r w:rsidR="192C43FB">
        <w:t xml:space="preserve"> may apply. </w:t>
      </w:r>
    </w:p>
    <w:p w14:paraId="5155164E" w14:textId="77777777" w:rsidR="00C653AD" w:rsidRPr="00C653AD" w:rsidRDefault="00C653AD" w:rsidP="00C653AD"/>
    <w:p w14:paraId="4782A1F0" w14:textId="42C3AEEC" w:rsidR="0037017F" w:rsidRPr="009E1BB2" w:rsidRDefault="6AF01986" w:rsidP="4D2B7E64">
      <w:pPr>
        <w:pStyle w:val="Heading1"/>
        <w:keepNext w:val="0"/>
        <w:keepLines w:val="0"/>
        <w:tabs>
          <w:tab w:val="left" w:pos="709"/>
        </w:tabs>
        <w:rPr>
          <w:color w:val="002060"/>
        </w:rPr>
      </w:pPr>
      <w:bookmarkStart w:id="25" w:name="_Toc334027847"/>
      <w:bookmarkStart w:id="26" w:name="_Toc629908585"/>
      <w:bookmarkStart w:id="27" w:name="_Toc194901879"/>
      <w:r w:rsidRPr="3264D660">
        <w:rPr>
          <w:color w:val="002060"/>
        </w:rPr>
        <w:lastRenderedPageBreak/>
        <w:t>Service Credits</w:t>
      </w:r>
      <w:bookmarkEnd w:id="25"/>
      <w:bookmarkEnd w:id="26"/>
      <w:bookmarkEnd w:id="27"/>
    </w:p>
    <w:p w14:paraId="2948309B" w14:textId="3301E82C" w:rsidR="00E402B3" w:rsidRPr="00E5302D" w:rsidRDefault="00CF3C9B" w:rsidP="00E5302D">
      <w:pPr>
        <w:pStyle w:val="Heading2"/>
        <w:keepNext w:val="0"/>
        <w:keepLines w:val="0"/>
        <w:rPr>
          <w:szCs w:val="24"/>
        </w:rPr>
      </w:pPr>
      <w:r w:rsidRPr="00025983">
        <w:tab/>
      </w:r>
      <w:r w:rsidR="008A7944" w:rsidRPr="00025983">
        <w:t>N/A</w:t>
      </w:r>
    </w:p>
    <w:p w14:paraId="1221417E" w14:textId="5C3BC6FA" w:rsidR="0022054F" w:rsidRDefault="5FCE9655" w:rsidP="03A9C3E4">
      <w:pPr>
        <w:pStyle w:val="Heading1"/>
        <w:keepNext w:val="0"/>
        <w:keepLines w:val="0"/>
      </w:pPr>
      <w:bookmarkStart w:id="28" w:name="_Toc215374819"/>
      <w:bookmarkStart w:id="29" w:name="_Toc664697093"/>
      <w:bookmarkStart w:id="30" w:name="_Toc194901880"/>
      <w:r w:rsidRPr="00C4780B">
        <w:t>Contract</w:t>
      </w:r>
      <w:r w:rsidR="1CE6559D" w:rsidRPr="00C4780B">
        <w:t xml:space="preserve"> Par</w:t>
      </w:r>
      <w:r w:rsidR="25387089" w:rsidRPr="00C4780B">
        <w:t>ticipants</w:t>
      </w:r>
      <w:bookmarkEnd w:id="28"/>
      <w:bookmarkEnd w:id="29"/>
      <w:bookmarkEnd w:id="30"/>
    </w:p>
    <w:p w14:paraId="4101C29A" w14:textId="32CBF4D0" w:rsidR="03A9C3E4" w:rsidRPr="00B34381" w:rsidRDefault="0030606A" w:rsidP="03A9C3E4">
      <w:pPr>
        <w:rPr>
          <w:sz w:val="24"/>
          <w:szCs w:val="24"/>
        </w:rPr>
        <w:sectPr w:rsidR="03A9C3E4" w:rsidRPr="00B34381" w:rsidSect="00BC08DA">
          <w:footerReference w:type="first" r:id="rId17"/>
          <w:pgSz w:w="11906" w:h="16838"/>
          <w:pgMar w:top="2410" w:right="794" w:bottom="2694" w:left="794" w:header="680" w:footer="708" w:gutter="0"/>
          <w:cols w:space="708"/>
          <w:docGrid w:linePitch="360"/>
        </w:sectPr>
      </w:pPr>
      <w:r>
        <w:tab/>
      </w:r>
      <w:r w:rsidRPr="00B34381">
        <w:rPr>
          <w:sz w:val="24"/>
          <w:szCs w:val="24"/>
        </w:rPr>
        <w:t>Mid</w:t>
      </w:r>
      <w:r w:rsidR="00B34381" w:rsidRPr="00B34381">
        <w:rPr>
          <w:sz w:val="24"/>
          <w:szCs w:val="24"/>
        </w:rPr>
        <w:t xml:space="preserve"> and West Wales Fire and Rescue Authority</w:t>
      </w:r>
    </w:p>
    <w:p w14:paraId="58BF1800" w14:textId="77777777" w:rsidR="00877DF5" w:rsidRDefault="4E36761A" w:rsidP="5D0C10EB">
      <w:pPr>
        <w:pStyle w:val="Heading1"/>
        <w:numPr>
          <w:ilvl w:val="0"/>
          <w:numId w:val="0"/>
        </w:numPr>
        <w:spacing w:before="240"/>
      </w:pPr>
      <w:bookmarkStart w:id="31" w:name="_Toc187670608"/>
      <w:bookmarkStart w:id="32" w:name="_Toc729848329"/>
      <w:bookmarkStart w:id="33" w:name="_Toc1152120730"/>
      <w:bookmarkStart w:id="34" w:name="_Toc194901881"/>
      <w:r>
        <w:lastRenderedPageBreak/>
        <w:t>Annex 1 – Contract Management Information Requirements</w:t>
      </w:r>
      <w:bookmarkEnd w:id="31"/>
      <w:bookmarkEnd w:id="32"/>
      <w:bookmarkEnd w:id="33"/>
      <w:bookmarkEnd w:id="34"/>
      <w:r>
        <w:t xml:space="preserve"> </w:t>
      </w:r>
    </w:p>
    <w:p w14:paraId="040B2ECC" w14:textId="77777777" w:rsidR="00555549" w:rsidRDefault="00555549" w:rsidP="00877DF5">
      <w:pPr>
        <w:spacing w:before="0" w:after="0"/>
      </w:pPr>
    </w:p>
    <w:p w14:paraId="04C97483" w14:textId="77777777" w:rsidR="00877DF5" w:rsidRDefault="00877DF5" w:rsidP="00E91DCF">
      <w:pPr>
        <w:spacing w:before="0" w:after="0"/>
        <w:ind w:firstLine="709"/>
        <w:rPr>
          <w:b/>
          <w:bCs/>
          <w:sz w:val="28"/>
          <w:szCs w:val="28"/>
        </w:rPr>
      </w:pPr>
      <w:r>
        <w:rPr>
          <w:b/>
          <w:bCs/>
          <w:sz w:val="28"/>
          <w:szCs w:val="28"/>
        </w:rPr>
        <w:t>A</w:t>
      </w:r>
      <w:r w:rsidRPr="00DE03D9">
        <w:rPr>
          <w:b/>
          <w:bCs/>
          <w:sz w:val="28"/>
          <w:szCs w:val="28"/>
        </w:rPr>
        <w:t xml:space="preserve">. </w:t>
      </w:r>
      <w:r>
        <w:rPr>
          <w:b/>
          <w:bCs/>
          <w:sz w:val="28"/>
          <w:szCs w:val="28"/>
        </w:rPr>
        <w:t>Management Information Report</w:t>
      </w:r>
    </w:p>
    <w:p w14:paraId="3F8766B5" w14:textId="77777777" w:rsidR="00877DF5" w:rsidRDefault="00877DF5" w:rsidP="00877DF5">
      <w:pPr>
        <w:spacing w:before="0" w:after="0"/>
        <w:rPr>
          <w:b/>
          <w:bCs/>
          <w:sz w:val="28"/>
          <w:szCs w:val="28"/>
        </w:rPr>
      </w:pPr>
    </w:p>
    <w:p w14:paraId="5ADFD102" w14:textId="6CEFA12F" w:rsidR="00877DF5" w:rsidRPr="00D90C8A" w:rsidRDefault="00877DF5" w:rsidP="00D90C8A">
      <w:pPr>
        <w:spacing w:before="0" w:after="0"/>
        <w:ind w:left="709"/>
        <w:rPr>
          <w:sz w:val="24"/>
          <w:szCs w:val="24"/>
        </w:rPr>
      </w:pPr>
      <w:r w:rsidRPr="00916BE5">
        <w:rPr>
          <w:sz w:val="24"/>
          <w:szCs w:val="24"/>
        </w:rPr>
        <w:t>The following information must be provided as per the timescales detailed in 8.</w:t>
      </w:r>
      <w:r w:rsidR="008C5883">
        <w:rPr>
          <w:sz w:val="24"/>
          <w:szCs w:val="24"/>
        </w:rPr>
        <w:t>7</w:t>
      </w:r>
      <w:r>
        <w:rPr>
          <w:sz w:val="24"/>
          <w:szCs w:val="24"/>
        </w:rPr>
        <w:t xml:space="preserve">, unless otherwise specified below. The successful bidder must provide this information in an electronic format, e.g. an Excel spreadsheet. </w:t>
      </w:r>
    </w:p>
    <w:tbl>
      <w:tblPr>
        <w:tblStyle w:val="TableGrid"/>
        <w:tblpPr w:leftFromText="180" w:rightFromText="180" w:vertAnchor="text" w:horzAnchor="margin" w:tblpY="269"/>
        <w:tblW w:w="0" w:type="auto"/>
        <w:tblLook w:val="04A0" w:firstRow="1" w:lastRow="0" w:firstColumn="1" w:lastColumn="0" w:noHBand="0" w:noVBand="1"/>
      </w:tblPr>
      <w:tblGrid>
        <w:gridCol w:w="8075"/>
        <w:gridCol w:w="2233"/>
      </w:tblGrid>
      <w:tr w:rsidR="00877DF5" w14:paraId="7B5F7DA9" w14:textId="77777777">
        <w:tc>
          <w:tcPr>
            <w:tcW w:w="8075" w:type="dxa"/>
          </w:tcPr>
          <w:p w14:paraId="57621F41" w14:textId="41097994" w:rsidR="00877DF5" w:rsidRPr="00B972A7" w:rsidRDefault="00877DF5">
            <w:pPr>
              <w:spacing w:after="80"/>
              <w:rPr>
                <w:rFonts w:cs="Arial"/>
                <w:bCs/>
              </w:rPr>
            </w:pPr>
            <w:r w:rsidRPr="00B972A7">
              <w:rPr>
                <w:rFonts w:cs="Arial"/>
                <w:b/>
              </w:rPr>
              <w:t xml:space="preserve">A. Management Information </w:t>
            </w:r>
          </w:p>
        </w:tc>
        <w:tc>
          <w:tcPr>
            <w:tcW w:w="2233" w:type="dxa"/>
          </w:tcPr>
          <w:p w14:paraId="6A55DF2C" w14:textId="77777777" w:rsidR="00877DF5" w:rsidRDefault="00877DF5">
            <w:pPr>
              <w:spacing w:after="80"/>
            </w:pPr>
            <w:r>
              <w:rPr>
                <w:rFonts w:cs="Arial"/>
                <w:b/>
                <w:bCs/>
              </w:rPr>
              <w:t xml:space="preserve">B. </w:t>
            </w:r>
            <w:r w:rsidRPr="00916BE5">
              <w:rPr>
                <w:rFonts w:cs="Arial"/>
                <w:b/>
                <w:bCs/>
              </w:rPr>
              <w:t>Frequency</w:t>
            </w:r>
          </w:p>
        </w:tc>
      </w:tr>
      <w:tr w:rsidR="00650D5E" w14:paraId="51E36EB6" w14:textId="77777777">
        <w:tc>
          <w:tcPr>
            <w:tcW w:w="8075" w:type="dxa"/>
          </w:tcPr>
          <w:p w14:paraId="0A3859CA" w14:textId="4189813A" w:rsidR="00650D5E" w:rsidRPr="00973D5F" w:rsidRDefault="00650D5E" w:rsidP="00637FE2">
            <w:pPr>
              <w:pStyle w:val="paragraph"/>
              <w:spacing w:before="0" w:beforeAutospacing="0" w:after="0" w:afterAutospacing="0"/>
              <w:textAlignment w:val="baseline"/>
              <w:rPr>
                <w:rFonts w:ascii="Arial" w:hAnsi="Arial" w:cs="Arial"/>
                <w:b/>
                <w:bCs/>
                <w:u w:val="single"/>
              </w:rPr>
            </w:pPr>
            <w:r w:rsidRPr="00973D5F">
              <w:rPr>
                <w:rStyle w:val="normaltextrun"/>
                <w:rFonts w:ascii="Arial" w:hAnsi="Arial" w:cs="Arial"/>
                <w:b/>
                <w:bCs/>
                <w:u w:val="single"/>
              </w:rPr>
              <w:t>Service Delivery</w:t>
            </w:r>
          </w:p>
          <w:p w14:paraId="3FEC0ACC" w14:textId="77777777" w:rsidR="00650D5E" w:rsidRPr="00973D5F" w:rsidRDefault="00650D5E" w:rsidP="00637FE2">
            <w:pPr>
              <w:pStyle w:val="paragraph"/>
              <w:numPr>
                <w:ilvl w:val="0"/>
                <w:numId w:val="11"/>
              </w:numPr>
              <w:spacing w:before="0" w:beforeAutospacing="0" w:after="0" w:afterAutospacing="0"/>
              <w:textAlignment w:val="baseline"/>
              <w:rPr>
                <w:rStyle w:val="eop"/>
                <w:rFonts w:ascii="Arial" w:hAnsi="Arial" w:cs="Arial"/>
              </w:rPr>
            </w:pPr>
            <w:r w:rsidRPr="00973D5F">
              <w:rPr>
                <w:rStyle w:val="eop"/>
                <w:rFonts w:ascii="Arial" w:hAnsi="Arial" w:cs="Arial"/>
              </w:rPr>
              <w:t>Total number of jobs raised (planned, reactive, emergency)</w:t>
            </w:r>
          </w:p>
          <w:p w14:paraId="5D67130B" w14:textId="77777777" w:rsidR="00650D5E" w:rsidRPr="00973D5F" w:rsidRDefault="00650D5E" w:rsidP="00637FE2">
            <w:pPr>
              <w:pStyle w:val="paragraph"/>
              <w:numPr>
                <w:ilvl w:val="0"/>
                <w:numId w:val="11"/>
              </w:numPr>
              <w:spacing w:before="0" w:beforeAutospacing="0" w:after="0" w:afterAutospacing="0"/>
              <w:textAlignment w:val="baseline"/>
              <w:rPr>
                <w:rStyle w:val="eop"/>
                <w:rFonts w:ascii="Arial" w:hAnsi="Arial" w:cs="Arial"/>
              </w:rPr>
            </w:pPr>
            <w:r w:rsidRPr="00973D5F">
              <w:rPr>
                <w:rStyle w:val="eop"/>
                <w:rFonts w:ascii="Arial" w:hAnsi="Arial" w:cs="Arial"/>
              </w:rPr>
              <w:t>Number of jobs completed</w:t>
            </w:r>
          </w:p>
          <w:p w14:paraId="56526C27" w14:textId="77777777" w:rsidR="00650D5E" w:rsidRPr="00973D5F" w:rsidRDefault="00650D5E" w:rsidP="00637FE2">
            <w:pPr>
              <w:pStyle w:val="paragraph"/>
              <w:numPr>
                <w:ilvl w:val="0"/>
                <w:numId w:val="11"/>
              </w:numPr>
              <w:spacing w:before="0" w:beforeAutospacing="0" w:after="0" w:afterAutospacing="0"/>
              <w:textAlignment w:val="baseline"/>
              <w:rPr>
                <w:rStyle w:val="eop"/>
                <w:rFonts w:ascii="Arial" w:hAnsi="Arial" w:cs="Arial"/>
              </w:rPr>
            </w:pPr>
            <w:r w:rsidRPr="00973D5F">
              <w:rPr>
                <w:rStyle w:val="eop"/>
                <w:rFonts w:ascii="Arial" w:hAnsi="Arial" w:cs="Arial"/>
              </w:rPr>
              <w:t>Number of open jobs</w:t>
            </w:r>
          </w:p>
          <w:p w14:paraId="330C083C" w14:textId="77777777" w:rsidR="00650D5E" w:rsidRPr="00973D5F" w:rsidRDefault="00650D5E" w:rsidP="00637FE2">
            <w:pPr>
              <w:pStyle w:val="paragraph"/>
              <w:numPr>
                <w:ilvl w:val="0"/>
                <w:numId w:val="11"/>
              </w:numPr>
              <w:spacing w:before="0" w:beforeAutospacing="0" w:after="0" w:afterAutospacing="0"/>
              <w:textAlignment w:val="baseline"/>
              <w:rPr>
                <w:rStyle w:val="eop"/>
                <w:rFonts w:ascii="Arial" w:hAnsi="Arial" w:cs="Arial"/>
              </w:rPr>
            </w:pPr>
            <w:r w:rsidRPr="00973D5F">
              <w:rPr>
                <w:rStyle w:val="eop"/>
                <w:rFonts w:ascii="Arial" w:hAnsi="Arial" w:cs="Arial"/>
              </w:rPr>
              <w:t>Jobs completed within agreed timescales</w:t>
            </w:r>
          </w:p>
          <w:p w14:paraId="6FA4A722" w14:textId="77777777" w:rsidR="00650D5E" w:rsidRPr="00973D5F" w:rsidRDefault="00650D5E" w:rsidP="00637FE2">
            <w:pPr>
              <w:pStyle w:val="paragraph"/>
              <w:numPr>
                <w:ilvl w:val="0"/>
                <w:numId w:val="11"/>
              </w:numPr>
              <w:spacing w:before="0" w:beforeAutospacing="0" w:after="0" w:afterAutospacing="0"/>
              <w:textAlignment w:val="baseline"/>
              <w:rPr>
                <w:rStyle w:val="eop"/>
                <w:rFonts w:ascii="Arial" w:hAnsi="Arial" w:cs="Arial"/>
              </w:rPr>
            </w:pPr>
            <w:r w:rsidRPr="00973D5F">
              <w:rPr>
                <w:rStyle w:val="eop"/>
                <w:rFonts w:ascii="Arial" w:hAnsi="Arial" w:cs="Arial"/>
              </w:rPr>
              <w:t>Jobs completed late (with reason for delay) </w:t>
            </w:r>
          </w:p>
          <w:p w14:paraId="1AACAC2E" w14:textId="77777777" w:rsidR="00650D5E" w:rsidRPr="00973D5F" w:rsidRDefault="00650D5E" w:rsidP="00637FE2">
            <w:pPr>
              <w:pStyle w:val="paragraph"/>
              <w:numPr>
                <w:ilvl w:val="0"/>
                <w:numId w:val="11"/>
              </w:numPr>
              <w:spacing w:before="0" w:beforeAutospacing="0" w:after="0" w:afterAutospacing="0"/>
              <w:textAlignment w:val="baseline"/>
              <w:rPr>
                <w:rStyle w:val="eop"/>
                <w:rFonts w:ascii="Arial" w:hAnsi="Arial" w:cs="Arial"/>
              </w:rPr>
            </w:pPr>
            <w:r w:rsidRPr="00973D5F">
              <w:rPr>
                <w:rStyle w:val="eop"/>
                <w:rFonts w:ascii="Arial" w:hAnsi="Arial" w:cs="Arial"/>
              </w:rPr>
              <w:t xml:space="preserve">Emergency </w:t>
            </w:r>
            <w:proofErr w:type="gramStart"/>
            <w:r w:rsidRPr="00973D5F">
              <w:rPr>
                <w:rStyle w:val="eop"/>
                <w:rFonts w:ascii="Arial" w:hAnsi="Arial" w:cs="Arial"/>
              </w:rPr>
              <w:t>call-outs</w:t>
            </w:r>
            <w:proofErr w:type="gramEnd"/>
            <w:r w:rsidRPr="00973D5F">
              <w:rPr>
                <w:rStyle w:val="eop"/>
                <w:rFonts w:ascii="Arial" w:hAnsi="Arial" w:cs="Arial"/>
              </w:rPr>
              <w:t xml:space="preserve"> attended within 4 hours</w:t>
            </w:r>
          </w:p>
          <w:p w14:paraId="56EE4B63" w14:textId="19E76C2F" w:rsidR="00650D5E" w:rsidRPr="00973D5F" w:rsidRDefault="00650D5E" w:rsidP="00973D5F">
            <w:pPr>
              <w:pStyle w:val="paragraph"/>
              <w:numPr>
                <w:ilvl w:val="0"/>
                <w:numId w:val="11"/>
              </w:numPr>
              <w:spacing w:before="0" w:beforeAutospacing="0" w:after="0" w:afterAutospacing="0"/>
              <w:textAlignment w:val="baseline"/>
              <w:rPr>
                <w:rFonts w:ascii="Arial" w:hAnsi="Arial" w:cs="Arial"/>
              </w:rPr>
            </w:pPr>
            <w:r w:rsidRPr="00973D5F">
              <w:rPr>
                <w:rStyle w:val="eop"/>
                <w:rFonts w:ascii="Arial" w:hAnsi="Arial" w:cs="Arial"/>
              </w:rPr>
              <w:t>Average response times (by job type)</w:t>
            </w:r>
          </w:p>
        </w:tc>
        <w:tc>
          <w:tcPr>
            <w:tcW w:w="2233" w:type="dxa"/>
            <w:vMerge w:val="restart"/>
          </w:tcPr>
          <w:p w14:paraId="0ECEE657" w14:textId="77777777" w:rsidR="00650D5E" w:rsidRDefault="00650D5E">
            <w:pPr>
              <w:tabs>
                <w:tab w:val="left" w:pos="720"/>
                <w:tab w:val="left" w:pos="1440"/>
                <w:tab w:val="left" w:pos="2160"/>
                <w:tab w:val="left" w:pos="2880"/>
                <w:tab w:val="left" w:pos="4680"/>
                <w:tab w:val="left" w:pos="5400"/>
                <w:tab w:val="right" w:pos="9000"/>
              </w:tabs>
              <w:jc w:val="center"/>
              <w:rPr>
                <w:rFonts w:cs="Arial"/>
              </w:rPr>
            </w:pPr>
          </w:p>
          <w:p w14:paraId="413964F9" w14:textId="65E6B8B3" w:rsidR="00650D5E" w:rsidRDefault="00422442">
            <w:r>
              <w:rPr>
                <w:rFonts w:cs="Arial"/>
              </w:rPr>
              <w:t xml:space="preserve">Bi-annually </w:t>
            </w:r>
          </w:p>
        </w:tc>
      </w:tr>
      <w:tr w:rsidR="00650D5E" w14:paraId="780AE708" w14:textId="77777777">
        <w:tc>
          <w:tcPr>
            <w:tcW w:w="8075" w:type="dxa"/>
          </w:tcPr>
          <w:p w14:paraId="1789C1EF" w14:textId="153B5A68" w:rsidR="00650D5E" w:rsidRPr="00973D5F" w:rsidRDefault="00650D5E" w:rsidP="00AA6841">
            <w:pPr>
              <w:pStyle w:val="paragraph"/>
              <w:spacing w:before="0" w:after="0"/>
              <w:textAlignment w:val="baseline"/>
              <w:rPr>
                <w:rStyle w:val="normaltextrun"/>
                <w:rFonts w:ascii="Arial" w:hAnsi="Arial" w:cs="Arial"/>
                <w:b/>
                <w:bCs/>
                <w:u w:val="single"/>
              </w:rPr>
            </w:pPr>
            <w:r w:rsidRPr="00973D5F">
              <w:rPr>
                <w:rStyle w:val="normaltextrun"/>
                <w:rFonts w:ascii="Arial" w:hAnsi="Arial" w:cs="Arial"/>
                <w:b/>
                <w:bCs/>
                <w:u w:val="single"/>
              </w:rPr>
              <w:t>Planned Preventative Maintenance</w:t>
            </w:r>
          </w:p>
          <w:p w14:paraId="40850623" w14:textId="77777777" w:rsidR="00650D5E" w:rsidRPr="00973D5F" w:rsidRDefault="00650D5E" w:rsidP="00AA6841">
            <w:pPr>
              <w:pStyle w:val="paragraph"/>
              <w:numPr>
                <w:ilvl w:val="0"/>
                <w:numId w:val="31"/>
              </w:numPr>
              <w:spacing w:before="0" w:after="0"/>
              <w:textAlignment w:val="baseline"/>
              <w:rPr>
                <w:rStyle w:val="normaltextrun"/>
                <w:rFonts w:ascii="Arial" w:hAnsi="Arial" w:cs="Arial"/>
              </w:rPr>
            </w:pPr>
            <w:r w:rsidRPr="00973D5F">
              <w:rPr>
                <w:rStyle w:val="normaltextrun"/>
                <w:rFonts w:ascii="Arial" w:hAnsi="Arial" w:cs="Arial"/>
              </w:rPr>
              <w:t>PPM visits schedules vs completed</w:t>
            </w:r>
          </w:p>
          <w:p w14:paraId="405BB78C" w14:textId="2B5394ED" w:rsidR="00650D5E" w:rsidRPr="00973D5F" w:rsidRDefault="00650D5E" w:rsidP="00AA6841">
            <w:pPr>
              <w:pStyle w:val="paragraph"/>
              <w:numPr>
                <w:ilvl w:val="0"/>
                <w:numId w:val="31"/>
              </w:numPr>
              <w:spacing w:before="0" w:after="0"/>
              <w:textAlignment w:val="baseline"/>
              <w:rPr>
                <w:rStyle w:val="normaltextrun"/>
                <w:rFonts w:ascii="Arial" w:hAnsi="Arial" w:cs="Arial"/>
                <w:b/>
                <w:bCs/>
                <w:u w:val="single"/>
              </w:rPr>
            </w:pPr>
            <w:r w:rsidRPr="00973D5F">
              <w:rPr>
                <w:rStyle w:val="normaltextrun"/>
                <w:rFonts w:ascii="Arial" w:hAnsi="Arial" w:cs="Arial"/>
              </w:rPr>
              <w:t>Percentage of PPM completed within agreed programme</w:t>
            </w:r>
          </w:p>
          <w:p w14:paraId="1F4BA553" w14:textId="77777777" w:rsidR="00650D5E" w:rsidRPr="00973D5F" w:rsidRDefault="00650D5E" w:rsidP="00AA6841">
            <w:pPr>
              <w:pStyle w:val="paragraph"/>
              <w:numPr>
                <w:ilvl w:val="0"/>
                <w:numId w:val="31"/>
              </w:numPr>
              <w:spacing w:before="0" w:after="0"/>
              <w:textAlignment w:val="baseline"/>
              <w:rPr>
                <w:rStyle w:val="normaltextrun"/>
                <w:rFonts w:ascii="Arial" w:hAnsi="Arial" w:cs="Arial"/>
              </w:rPr>
            </w:pPr>
            <w:r w:rsidRPr="00973D5F">
              <w:rPr>
                <w:rStyle w:val="normaltextrun"/>
                <w:rFonts w:ascii="Arial" w:hAnsi="Arial" w:cs="Arial"/>
              </w:rPr>
              <w:t>Missed or rescheduled visits (with reason)</w:t>
            </w:r>
          </w:p>
          <w:p w14:paraId="7CDCE3B8" w14:textId="538E9088" w:rsidR="00650D5E" w:rsidRPr="00973D5F" w:rsidRDefault="00650D5E" w:rsidP="00AA6841">
            <w:pPr>
              <w:pStyle w:val="paragraph"/>
              <w:numPr>
                <w:ilvl w:val="0"/>
                <w:numId w:val="31"/>
              </w:numPr>
              <w:spacing w:before="0" w:after="0"/>
              <w:textAlignment w:val="baseline"/>
              <w:rPr>
                <w:rStyle w:val="normaltextrun"/>
                <w:rFonts w:ascii="Arial" w:hAnsi="Arial" w:cs="Arial"/>
              </w:rPr>
            </w:pPr>
            <w:r w:rsidRPr="00973D5F">
              <w:rPr>
                <w:rStyle w:val="normaltextrun"/>
                <w:rFonts w:ascii="Arial" w:hAnsi="Arial" w:cs="Arial"/>
              </w:rPr>
              <w:t>Forward look of upcoming PPM Works</w:t>
            </w:r>
          </w:p>
        </w:tc>
        <w:tc>
          <w:tcPr>
            <w:tcW w:w="2233" w:type="dxa"/>
            <w:vMerge/>
          </w:tcPr>
          <w:p w14:paraId="41190613" w14:textId="77777777" w:rsidR="00650D5E" w:rsidRDefault="00650D5E">
            <w:pPr>
              <w:tabs>
                <w:tab w:val="left" w:pos="720"/>
                <w:tab w:val="left" w:pos="1440"/>
                <w:tab w:val="left" w:pos="2160"/>
                <w:tab w:val="left" w:pos="2880"/>
                <w:tab w:val="left" w:pos="4680"/>
                <w:tab w:val="left" w:pos="5400"/>
                <w:tab w:val="right" w:pos="9000"/>
              </w:tabs>
              <w:jc w:val="center"/>
              <w:rPr>
                <w:rFonts w:cs="Arial"/>
              </w:rPr>
            </w:pPr>
          </w:p>
        </w:tc>
      </w:tr>
      <w:tr w:rsidR="00650D5E" w14:paraId="7E9992B6" w14:textId="77777777">
        <w:tc>
          <w:tcPr>
            <w:tcW w:w="8075" w:type="dxa"/>
          </w:tcPr>
          <w:p w14:paraId="6061D00B" w14:textId="511FD256" w:rsidR="00650D5E" w:rsidRPr="008B3C1F" w:rsidRDefault="00650D5E" w:rsidP="008B3C1F">
            <w:pPr>
              <w:tabs>
                <w:tab w:val="left" w:pos="1440"/>
              </w:tabs>
              <w:spacing w:before="0"/>
              <w:rPr>
                <w:rFonts w:cs="Arial"/>
                <w:b/>
                <w:u w:val="single"/>
              </w:rPr>
            </w:pPr>
            <w:r w:rsidRPr="008B3C1F">
              <w:rPr>
                <w:rFonts w:cs="Arial"/>
                <w:b/>
                <w:u w:val="single"/>
              </w:rPr>
              <w:t xml:space="preserve">Quality &amp; Performance </w:t>
            </w:r>
          </w:p>
          <w:p w14:paraId="2A9DAA14" w14:textId="77777777" w:rsidR="00650D5E" w:rsidRPr="0037492D" w:rsidRDefault="00650D5E" w:rsidP="0037492D">
            <w:pPr>
              <w:pStyle w:val="ListParagraph"/>
              <w:numPr>
                <w:ilvl w:val="0"/>
                <w:numId w:val="29"/>
              </w:numPr>
              <w:tabs>
                <w:tab w:val="left" w:pos="1440"/>
              </w:tabs>
              <w:spacing w:before="0"/>
              <w:rPr>
                <w:rFonts w:cs="Arial"/>
                <w:bCs/>
              </w:rPr>
            </w:pPr>
            <w:r w:rsidRPr="0037492D">
              <w:rPr>
                <w:rFonts w:cs="Arial"/>
                <w:bCs/>
              </w:rPr>
              <w:t>First-time fix rate</w:t>
            </w:r>
          </w:p>
          <w:p w14:paraId="7D928FDD" w14:textId="77777777" w:rsidR="00650D5E" w:rsidRPr="0037492D" w:rsidRDefault="00650D5E" w:rsidP="0037492D">
            <w:pPr>
              <w:pStyle w:val="ListParagraph"/>
              <w:numPr>
                <w:ilvl w:val="0"/>
                <w:numId w:val="29"/>
              </w:numPr>
              <w:tabs>
                <w:tab w:val="left" w:pos="1440"/>
              </w:tabs>
              <w:spacing w:before="0"/>
              <w:rPr>
                <w:rFonts w:cs="Arial"/>
                <w:bCs/>
              </w:rPr>
            </w:pPr>
            <w:r w:rsidRPr="0037492D">
              <w:rPr>
                <w:rFonts w:cs="Arial"/>
                <w:bCs/>
              </w:rPr>
              <w:t>Number of repeat visits within 30 days</w:t>
            </w:r>
          </w:p>
          <w:p w14:paraId="7AA5FFE0" w14:textId="77777777" w:rsidR="00650D5E" w:rsidRPr="0037492D" w:rsidRDefault="00650D5E" w:rsidP="0037492D">
            <w:pPr>
              <w:pStyle w:val="ListParagraph"/>
              <w:numPr>
                <w:ilvl w:val="0"/>
                <w:numId w:val="29"/>
              </w:numPr>
              <w:tabs>
                <w:tab w:val="left" w:pos="1440"/>
              </w:tabs>
              <w:spacing w:before="0"/>
              <w:rPr>
                <w:rFonts w:cs="Arial"/>
                <w:bCs/>
              </w:rPr>
            </w:pPr>
            <w:r w:rsidRPr="0037492D">
              <w:rPr>
                <w:rFonts w:cs="Arial"/>
                <w:bCs/>
              </w:rPr>
              <w:t>Identified defects, non-compliances or service failures</w:t>
            </w:r>
          </w:p>
          <w:p w14:paraId="4D563879" w14:textId="77777777" w:rsidR="00650D5E" w:rsidRPr="0037492D" w:rsidRDefault="00650D5E" w:rsidP="0037492D">
            <w:pPr>
              <w:pStyle w:val="ListParagraph"/>
              <w:numPr>
                <w:ilvl w:val="0"/>
                <w:numId w:val="29"/>
              </w:numPr>
              <w:tabs>
                <w:tab w:val="left" w:pos="1440"/>
              </w:tabs>
              <w:spacing w:before="0"/>
              <w:rPr>
                <w:rFonts w:cs="Arial"/>
                <w:bCs/>
              </w:rPr>
            </w:pPr>
            <w:r w:rsidRPr="0037492D">
              <w:rPr>
                <w:rFonts w:cs="Arial"/>
                <w:bCs/>
              </w:rPr>
              <w:t>Corrective actions taken and status</w:t>
            </w:r>
          </w:p>
          <w:p w14:paraId="5B3BEABB" w14:textId="7FC15CC9" w:rsidR="00650D5E" w:rsidRPr="0037492D" w:rsidRDefault="00650D5E" w:rsidP="0037492D">
            <w:pPr>
              <w:pStyle w:val="ListParagraph"/>
              <w:keepNext/>
              <w:keepLines/>
              <w:numPr>
                <w:ilvl w:val="0"/>
                <w:numId w:val="29"/>
              </w:numPr>
              <w:tabs>
                <w:tab w:val="left" w:pos="1385"/>
                <w:tab w:val="left" w:pos="2880"/>
              </w:tabs>
              <w:spacing w:before="0"/>
              <w:rPr>
                <w:rFonts w:cs="Arial"/>
                <w:b/>
                <w:u w:val="single"/>
              </w:rPr>
            </w:pPr>
            <w:r w:rsidRPr="0037492D">
              <w:rPr>
                <w:rFonts w:cs="Arial"/>
                <w:bCs/>
              </w:rPr>
              <w:t>Root-cause analysis for repeat failures</w:t>
            </w:r>
          </w:p>
        </w:tc>
        <w:tc>
          <w:tcPr>
            <w:tcW w:w="2233" w:type="dxa"/>
            <w:vMerge/>
          </w:tcPr>
          <w:p w14:paraId="24A8E658" w14:textId="77777777" w:rsidR="00650D5E" w:rsidRDefault="00650D5E">
            <w:pPr>
              <w:tabs>
                <w:tab w:val="left" w:pos="720"/>
                <w:tab w:val="left" w:pos="1440"/>
                <w:tab w:val="left" w:pos="2160"/>
                <w:tab w:val="left" w:pos="2880"/>
                <w:tab w:val="left" w:pos="4680"/>
                <w:tab w:val="left" w:pos="5400"/>
                <w:tab w:val="right" w:pos="9000"/>
              </w:tabs>
              <w:jc w:val="center"/>
              <w:rPr>
                <w:rFonts w:cs="Arial"/>
              </w:rPr>
            </w:pPr>
          </w:p>
        </w:tc>
      </w:tr>
      <w:tr w:rsidR="00650D5E" w14:paraId="0274AFB3" w14:textId="77777777">
        <w:tc>
          <w:tcPr>
            <w:tcW w:w="8075" w:type="dxa"/>
          </w:tcPr>
          <w:p w14:paraId="2A930BD0" w14:textId="5D6B0303" w:rsidR="00650D5E" w:rsidRPr="00B972A7" w:rsidRDefault="00650D5E">
            <w:pPr>
              <w:tabs>
                <w:tab w:val="left" w:pos="1440"/>
              </w:tabs>
              <w:spacing w:before="0"/>
              <w:rPr>
                <w:rFonts w:cs="Arial"/>
                <w:b/>
                <w:u w:val="single"/>
              </w:rPr>
            </w:pPr>
            <w:r w:rsidRPr="00B972A7">
              <w:rPr>
                <w:rFonts w:cs="Arial"/>
                <w:b/>
                <w:u w:val="single"/>
              </w:rPr>
              <w:t>Finance</w:t>
            </w:r>
          </w:p>
          <w:p w14:paraId="253D70FD" w14:textId="77777777" w:rsidR="00650D5E" w:rsidRPr="00B972A7" w:rsidRDefault="00650D5E" w:rsidP="00132CDE">
            <w:pPr>
              <w:numPr>
                <w:ilvl w:val="0"/>
                <w:numId w:val="10"/>
              </w:numPr>
              <w:tabs>
                <w:tab w:val="left" w:pos="1440"/>
              </w:tabs>
              <w:spacing w:before="0"/>
              <w:ind w:left="714" w:hanging="357"/>
              <w:contextualSpacing/>
              <w:rPr>
                <w:rFonts w:cs="Arial"/>
              </w:rPr>
            </w:pPr>
            <w:r w:rsidRPr="00B972A7">
              <w:rPr>
                <w:rFonts w:cs="Arial"/>
              </w:rPr>
              <w:t>Percentage invoice accuracy</w:t>
            </w:r>
          </w:p>
          <w:p w14:paraId="41245C99" w14:textId="77777777" w:rsidR="00650D5E" w:rsidRPr="00B972A7" w:rsidRDefault="00650D5E" w:rsidP="00132CDE">
            <w:pPr>
              <w:numPr>
                <w:ilvl w:val="0"/>
                <w:numId w:val="10"/>
              </w:numPr>
              <w:tabs>
                <w:tab w:val="left" w:pos="1440"/>
              </w:tabs>
              <w:spacing w:before="0"/>
              <w:rPr>
                <w:rFonts w:cs="Arial"/>
              </w:rPr>
            </w:pPr>
            <w:r w:rsidRPr="00B972A7">
              <w:rPr>
                <w:rFonts w:cs="Arial"/>
              </w:rPr>
              <w:t>Outstanding invoices</w:t>
            </w:r>
          </w:p>
          <w:p w14:paraId="2B012663" w14:textId="77777777" w:rsidR="00650D5E" w:rsidRPr="00B972A7" w:rsidRDefault="00650D5E" w:rsidP="00132CDE">
            <w:pPr>
              <w:numPr>
                <w:ilvl w:val="0"/>
                <w:numId w:val="10"/>
              </w:numPr>
              <w:tabs>
                <w:tab w:val="left" w:pos="1440"/>
              </w:tabs>
              <w:spacing w:before="0"/>
              <w:rPr>
                <w:rFonts w:cs="Arial"/>
              </w:rPr>
            </w:pPr>
            <w:r w:rsidRPr="00B972A7">
              <w:rPr>
                <w:rFonts w:cs="Arial"/>
              </w:rPr>
              <w:t>Order values</w:t>
            </w:r>
          </w:p>
        </w:tc>
        <w:tc>
          <w:tcPr>
            <w:tcW w:w="2233" w:type="dxa"/>
            <w:vMerge/>
          </w:tcPr>
          <w:p w14:paraId="662A5E68" w14:textId="77777777" w:rsidR="00650D5E" w:rsidRDefault="00650D5E">
            <w:pPr>
              <w:tabs>
                <w:tab w:val="left" w:pos="720"/>
                <w:tab w:val="left" w:pos="1440"/>
                <w:tab w:val="left" w:pos="2160"/>
                <w:tab w:val="left" w:pos="2880"/>
                <w:tab w:val="left" w:pos="4680"/>
                <w:tab w:val="left" w:pos="5400"/>
                <w:tab w:val="right" w:pos="9000"/>
              </w:tabs>
              <w:jc w:val="center"/>
              <w:rPr>
                <w:rFonts w:cs="Arial"/>
              </w:rPr>
            </w:pPr>
          </w:p>
        </w:tc>
      </w:tr>
      <w:tr w:rsidR="00650D5E" w14:paraId="4DAFEBFD" w14:textId="77777777">
        <w:tc>
          <w:tcPr>
            <w:tcW w:w="8075" w:type="dxa"/>
          </w:tcPr>
          <w:p w14:paraId="5185196D" w14:textId="77777777" w:rsidR="00650D5E" w:rsidRPr="00B972A7" w:rsidRDefault="00650D5E">
            <w:pPr>
              <w:tabs>
                <w:tab w:val="left" w:pos="1440"/>
              </w:tabs>
              <w:spacing w:before="0"/>
              <w:rPr>
                <w:rFonts w:cs="Arial"/>
                <w:b/>
                <w:u w:val="single"/>
              </w:rPr>
            </w:pPr>
            <w:r w:rsidRPr="00B972A7">
              <w:rPr>
                <w:rFonts w:cs="Arial"/>
                <w:b/>
                <w:u w:val="single"/>
              </w:rPr>
              <w:t xml:space="preserve">Service </w:t>
            </w:r>
          </w:p>
          <w:p w14:paraId="7A2D5BAA" w14:textId="77777777" w:rsidR="00650D5E" w:rsidRPr="00B972A7" w:rsidRDefault="00650D5E" w:rsidP="00132CDE">
            <w:pPr>
              <w:numPr>
                <w:ilvl w:val="0"/>
                <w:numId w:val="10"/>
              </w:numPr>
              <w:tabs>
                <w:tab w:val="left" w:pos="1440"/>
              </w:tabs>
              <w:spacing w:before="0"/>
              <w:rPr>
                <w:rFonts w:cs="Arial"/>
                <w:u w:val="single"/>
              </w:rPr>
            </w:pPr>
            <w:r w:rsidRPr="00B972A7">
              <w:rPr>
                <w:rFonts w:cs="Arial"/>
                <w:u w:val="single"/>
              </w:rPr>
              <w:t xml:space="preserve">Queries and complaints </w:t>
            </w:r>
          </w:p>
          <w:p w14:paraId="39227D46" w14:textId="77777777" w:rsidR="00650D5E" w:rsidRPr="00B972A7" w:rsidRDefault="00650D5E" w:rsidP="00132CDE">
            <w:pPr>
              <w:numPr>
                <w:ilvl w:val="1"/>
                <w:numId w:val="10"/>
              </w:numPr>
              <w:tabs>
                <w:tab w:val="clear" w:pos="1440"/>
              </w:tabs>
              <w:spacing w:before="0"/>
              <w:ind w:left="1049" w:hanging="357"/>
              <w:rPr>
                <w:rFonts w:cs="Arial"/>
              </w:rPr>
            </w:pPr>
            <w:r w:rsidRPr="00B972A7">
              <w:rPr>
                <w:rFonts w:cs="Arial"/>
              </w:rPr>
              <w:t>Percentage responded to on time</w:t>
            </w:r>
            <w:r>
              <w:rPr>
                <w:rFonts w:cs="Arial"/>
              </w:rPr>
              <w:t xml:space="preserve"> / resolved on time</w:t>
            </w:r>
          </w:p>
          <w:p w14:paraId="7B2CAB49" w14:textId="77777777" w:rsidR="00650D5E" w:rsidRDefault="00650D5E" w:rsidP="00132CDE">
            <w:pPr>
              <w:numPr>
                <w:ilvl w:val="1"/>
                <w:numId w:val="10"/>
              </w:numPr>
              <w:tabs>
                <w:tab w:val="clear" w:pos="1440"/>
              </w:tabs>
              <w:spacing w:before="0"/>
              <w:ind w:left="1049" w:hanging="357"/>
              <w:rPr>
                <w:rFonts w:cs="Arial"/>
              </w:rPr>
            </w:pPr>
            <w:r w:rsidRPr="00B972A7">
              <w:rPr>
                <w:rFonts w:cs="Arial"/>
              </w:rPr>
              <w:t>Trends in queries / complaints</w:t>
            </w:r>
          </w:p>
          <w:p w14:paraId="7BB40CF2" w14:textId="77777777" w:rsidR="00650D5E" w:rsidRPr="00B972A7" w:rsidRDefault="00650D5E" w:rsidP="00132CDE">
            <w:pPr>
              <w:numPr>
                <w:ilvl w:val="1"/>
                <w:numId w:val="10"/>
              </w:numPr>
              <w:tabs>
                <w:tab w:val="clear" w:pos="1440"/>
              </w:tabs>
              <w:spacing w:before="0"/>
              <w:ind w:left="1049" w:hanging="357"/>
              <w:rPr>
                <w:rFonts w:cs="Arial"/>
              </w:rPr>
            </w:pPr>
            <w:r w:rsidRPr="00B972A7">
              <w:rPr>
                <w:rFonts w:cs="Arial"/>
              </w:rPr>
              <w:t>Percentage resolved first time</w:t>
            </w:r>
          </w:p>
        </w:tc>
        <w:tc>
          <w:tcPr>
            <w:tcW w:w="2233" w:type="dxa"/>
            <w:vMerge/>
          </w:tcPr>
          <w:p w14:paraId="4561A2D0" w14:textId="77777777" w:rsidR="00650D5E" w:rsidRDefault="00650D5E">
            <w:pPr>
              <w:tabs>
                <w:tab w:val="left" w:pos="720"/>
                <w:tab w:val="left" w:pos="1440"/>
                <w:tab w:val="left" w:pos="2160"/>
                <w:tab w:val="left" w:pos="2880"/>
                <w:tab w:val="left" w:pos="4680"/>
                <w:tab w:val="left" w:pos="5400"/>
                <w:tab w:val="right" w:pos="9000"/>
              </w:tabs>
              <w:jc w:val="center"/>
              <w:rPr>
                <w:rFonts w:cs="Arial"/>
              </w:rPr>
            </w:pPr>
          </w:p>
        </w:tc>
      </w:tr>
    </w:tbl>
    <w:p w14:paraId="685F9452" w14:textId="77777777" w:rsidR="009B52CF" w:rsidRDefault="009B52CF" w:rsidP="00877DF5">
      <w:pPr>
        <w:spacing w:before="0" w:after="0"/>
        <w:rPr>
          <w:b/>
          <w:bCs/>
          <w:sz w:val="28"/>
          <w:szCs w:val="28"/>
        </w:rPr>
      </w:pPr>
    </w:p>
    <w:p w14:paraId="2DECC45A" w14:textId="1490DDFB" w:rsidR="7F684A50" w:rsidRDefault="7F684A50" w:rsidP="7F684A50">
      <w:pPr>
        <w:spacing w:before="0" w:after="0"/>
        <w:rPr>
          <w:b/>
          <w:bCs/>
          <w:sz w:val="28"/>
          <w:szCs w:val="28"/>
        </w:rPr>
      </w:pPr>
    </w:p>
    <w:p w14:paraId="70FD2E5C" w14:textId="250FC0AE" w:rsidR="00877DF5" w:rsidRPr="00DE03D9" w:rsidRDefault="00877DF5" w:rsidP="001C3606">
      <w:pPr>
        <w:spacing w:before="0" w:after="0"/>
        <w:rPr>
          <w:b/>
          <w:bCs/>
          <w:sz w:val="28"/>
          <w:szCs w:val="28"/>
        </w:rPr>
      </w:pPr>
      <w:r>
        <w:rPr>
          <w:b/>
          <w:bCs/>
          <w:sz w:val="28"/>
          <w:szCs w:val="28"/>
        </w:rPr>
        <w:lastRenderedPageBreak/>
        <w:t xml:space="preserve">B. </w:t>
      </w:r>
      <w:r w:rsidRPr="00DE03D9">
        <w:rPr>
          <w:b/>
          <w:bCs/>
          <w:sz w:val="28"/>
          <w:szCs w:val="28"/>
        </w:rPr>
        <w:t>Sustainability: Standard Reports</w:t>
      </w:r>
    </w:p>
    <w:p w14:paraId="3BE87D60" w14:textId="77777777" w:rsidR="00877DF5" w:rsidRPr="008C5883" w:rsidRDefault="00877DF5" w:rsidP="001C3606">
      <w:pPr>
        <w:spacing w:before="0" w:after="0"/>
        <w:rPr>
          <w:rFonts w:cs="Arial"/>
          <w:b/>
          <w:bCs/>
          <w:sz w:val="24"/>
          <w:szCs w:val="24"/>
        </w:rPr>
      </w:pPr>
    </w:p>
    <w:p w14:paraId="611EB2C0" w14:textId="3242530B" w:rsidR="00877DF5" w:rsidRPr="008C5883" w:rsidRDefault="00877DF5" w:rsidP="001C3606">
      <w:pPr>
        <w:rPr>
          <w:sz w:val="24"/>
          <w:szCs w:val="24"/>
        </w:rPr>
      </w:pPr>
      <w:r w:rsidRPr="008C5883">
        <w:rPr>
          <w:sz w:val="24"/>
          <w:szCs w:val="24"/>
        </w:rPr>
        <w:t xml:space="preserve">The following information must be provided as per the timescales detailed in </w:t>
      </w:r>
      <w:r w:rsidR="008508C2">
        <w:rPr>
          <w:sz w:val="24"/>
          <w:szCs w:val="24"/>
        </w:rPr>
        <w:t>the specification</w:t>
      </w:r>
      <w:r w:rsidRPr="008C5883">
        <w:rPr>
          <w:sz w:val="24"/>
          <w:szCs w:val="24"/>
        </w:rPr>
        <w:t>, unless otherwise specified below. The successful bidder must provide this information in an electronic format, e.g. an Excel spreadsheet.</w:t>
      </w:r>
    </w:p>
    <w:p w14:paraId="61A1BD88" w14:textId="77777777" w:rsidR="00877DF5" w:rsidRDefault="00877DF5" w:rsidP="00877DF5">
      <w:pPr>
        <w:spacing w:before="0" w:after="0"/>
        <w:rPr>
          <w:rFonts w:cs="Arial"/>
          <w:b/>
          <w:bCs/>
        </w:rPr>
      </w:pPr>
    </w:p>
    <w:p w14:paraId="14F0F389" w14:textId="483448C9" w:rsidR="00877DF5" w:rsidRPr="001C145E" w:rsidRDefault="00877DF5" w:rsidP="00877DF5">
      <w:pPr>
        <w:spacing w:before="0" w:after="120"/>
        <w:rPr>
          <w:rFonts w:cs="Arial"/>
          <w:b/>
          <w:bCs/>
          <w:sz w:val="24"/>
          <w:szCs w:val="24"/>
        </w:rPr>
      </w:pPr>
      <w:r w:rsidRPr="001C145E">
        <w:rPr>
          <w:rFonts w:cs="Arial"/>
          <w:b/>
          <w:bCs/>
          <w:sz w:val="24"/>
          <w:szCs w:val="24"/>
        </w:rPr>
        <w:t xml:space="preserve">Table </w:t>
      </w:r>
      <w:r>
        <w:rPr>
          <w:rFonts w:cs="Arial"/>
          <w:b/>
          <w:bCs/>
          <w:sz w:val="24"/>
          <w:szCs w:val="24"/>
        </w:rPr>
        <w:t>A</w:t>
      </w:r>
      <w:r w:rsidRPr="001C145E">
        <w:rPr>
          <w:rFonts w:cs="Arial"/>
          <w:b/>
          <w:bCs/>
          <w:sz w:val="24"/>
          <w:szCs w:val="24"/>
        </w:rPr>
        <w:t>: Emissions Report</w:t>
      </w:r>
    </w:p>
    <w:tbl>
      <w:tblPr>
        <w:tblStyle w:val="TableGrid"/>
        <w:tblW w:w="10065" w:type="dxa"/>
        <w:tblInd w:w="-5" w:type="dxa"/>
        <w:tblLook w:val="04A0" w:firstRow="1" w:lastRow="0" w:firstColumn="1" w:lastColumn="0" w:noHBand="0" w:noVBand="1"/>
      </w:tblPr>
      <w:tblGrid>
        <w:gridCol w:w="1203"/>
        <w:gridCol w:w="1268"/>
        <w:gridCol w:w="1129"/>
        <w:gridCol w:w="1164"/>
        <w:gridCol w:w="2488"/>
        <w:gridCol w:w="2813"/>
      </w:tblGrid>
      <w:tr w:rsidR="00087CCF" w:rsidRPr="008C7BB9" w14:paraId="75C3DB20" w14:textId="77777777" w:rsidTr="00BE2EAD">
        <w:trPr>
          <w:trHeight w:val="311"/>
        </w:trPr>
        <w:tc>
          <w:tcPr>
            <w:tcW w:w="1203" w:type="dxa"/>
            <w:vMerge w:val="restart"/>
            <w:shd w:val="clear" w:color="auto" w:fill="002060"/>
            <w:vAlign w:val="center"/>
          </w:tcPr>
          <w:p w14:paraId="7ABB7C2C" w14:textId="77777777" w:rsidR="00877DF5" w:rsidRPr="008C7BB9" w:rsidRDefault="00877DF5">
            <w:pPr>
              <w:rPr>
                <w:rFonts w:cs="Arial"/>
                <w:color w:val="FFFFFF" w:themeColor="background1"/>
              </w:rPr>
            </w:pPr>
            <w:r w:rsidRPr="008C7BB9">
              <w:rPr>
                <w:rFonts w:cs="Arial"/>
                <w:b/>
                <w:bCs/>
                <w:color w:val="FFFFFF" w:themeColor="background1"/>
              </w:rPr>
              <w:t xml:space="preserve">Contract Year </w:t>
            </w:r>
          </w:p>
        </w:tc>
        <w:tc>
          <w:tcPr>
            <w:tcW w:w="3561" w:type="dxa"/>
            <w:gridSpan w:val="3"/>
            <w:shd w:val="clear" w:color="auto" w:fill="002060"/>
            <w:vAlign w:val="center"/>
          </w:tcPr>
          <w:p w14:paraId="0597A70A" w14:textId="77777777" w:rsidR="00877DF5" w:rsidRPr="008C7BB9" w:rsidRDefault="00877DF5">
            <w:pPr>
              <w:rPr>
                <w:rFonts w:cs="Arial"/>
                <w:color w:val="FFFFFF" w:themeColor="background1"/>
              </w:rPr>
            </w:pPr>
            <w:r w:rsidRPr="008C7BB9">
              <w:rPr>
                <w:rFonts w:cs="Arial"/>
                <w:b/>
                <w:bCs/>
                <w:color w:val="FFFFFF" w:themeColor="background1"/>
              </w:rPr>
              <w:t xml:space="preserve">Contract Emissions </w:t>
            </w:r>
          </w:p>
        </w:tc>
        <w:tc>
          <w:tcPr>
            <w:tcW w:w="2488" w:type="dxa"/>
            <w:vMerge w:val="restart"/>
            <w:shd w:val="clear" w:color="auto" w:fill="002060"/>
          </w:tcPr>
          <w:p w14:paraId="25EFD246" w14:textId="77777777" w:rsidR="00877DF5" w:rsidRPr="008C7BB9" w:rsidRDefault="00877DF5">
            <w:pPr>
              <w:pStyle w:val="Default"/>
              <w:rPr>
                <w:color w:val="FFFFFF" w:themeColor="background1"/>
                <w:sz w:val="22"/>
                <w:szCs w:val="22"/>
              </w:rPr>
            </w:pPr>
            <w:r w:rsidRPr="008C7BB9">
              <w:rPr>
                <w:b/>
                <w:bCs/>
                <w:color w:val="FFFFFF" w:themeColor="background1"/>
                <w:sz w:val="22"/>
                <w:szCs w:val="22"/>
              </w:rPr>
              <w:t xml:space="preserve">Emerging GHG Hotspots </w:t>
            </w:r>
          </w:p>
          <w:p w14:paraId="7C627E46" w14:textId="77777777" w:rsidR="00877DF5" w:rsidRPr="008C7BB9" w:rsidRDefault="00877DF5">
            <w:pPr>
              <w:rPr>
                <w:rFonts w:cs="Arial"/>
                <w:color w:val="FFFFFF" w:themeColor="background1"/>
              </w:rPr>
            </w:pPr>
            <w:r w:rsidRPr="00CA549E">
              <w:rPr>
                <w:rFonts w:cs="Arial"/>
                <w:b/>
                <w:bCs/>
                <w:color w:val="FFFFFF" w:themeColor="background1"/>
                <w:sz w:val="18"/>
                <w:szCs w:val="18"/>
              </w:rPr>
              <w:t xml:space="preserve">(including narrative to explain how interventions have affected the results) </w:t>
            </w:r>
          </w:p>
        </w:tc>
        <w:tc>
          <w:tcPr>
            <w:tcW w:w="2813" w:type="dxa"/>
            <w:vMerge w:val="restart"/>
            <w:shd w:val="clear" w:color="auto" w:fill="002060"/>
          </w:tcPr>
          <w:p w14:paraId="69934222" w14:textId="77777777" w:rsidR="00877DF5" w:rsidRPr="008C7BB9" w:rsidRDefault="00877DF5">
            <w:pPr>
              <w:pStyle w:val="Default"/>
              <w:rPr>
                <w:color w:val="FFFFFF" w:themeColor="background1"/>
                <w:sz w:val="22"/>
                <w:szCs w:val="22"/>
              </w:rPr>
            </w:pPr>
            <w:r w:rsidRPr="008C7BB9">
              <w:rPr>
                <w:b/>
                <w:bCs/>
                <w:color w:val="FFFFFF" w:themeColor="background1"/>
                <w:sz w:val="22"/>
                <w:szCs w:val="22"/>
              </w:rPr>
              <w:t xml:space="preserve">Decarbonisation Opportunities </w:t>
            </w:r>
          </w:p>
          <w:p w14:paraId="515CF22F" w14:textId="77777777" w:rsidR="00877DF5" w:rsidRPr="008C7BB9" w:rsidRDefault="00877DF5">
            <w:pPr>
              <w:rPr>
                <w:rFonts w:cs="Arial"/>
                <w:color w:val="FFFFFF" w:themeColor="background1"/>
              </w:rPr>
            </w:pPr>
            <w:r w:rsidRPr="00CA549E">
              <w:rPr>
                <w:rFonts w:cs="Arial"/>
                <w:b/>
                <w:bCs/>
                <w:color w:val="FFFFFF" w:themeColor="background1"/>
                <w:sz w:val="18"/>
                <w:szCs w:val="18"/>
              </w:rPr>
              <w:t xml:space="preserve">(including narrative to explain how interventions have affected the results) </w:t>
            </w:r>
          </w:p>
        </w:tc>
      </w:tr>
      <w:tr w:rsidR="00E308B5" w:rsidRPr="008C7BB9" w14:paraId="78DF7136" w14:textId="77777777" w:rsidTr="00BE2EAD">
        <w:trPr>
          <w:trHeight w:val="174"/>
        </w:trPr>
        <w:tc>
          <w:tcPr>
            <w:tcW w:w="1203" w:type="dxa"/>
            <w:vMerge/>
          </w:tcPr>
          <w:p w14:paraId="75BA4399" w14:textId="77777777" w:rsidR="00877DF5" w:rsidRPr="008C7BB9" w:rsidRDefault="00877DF5">
            <w:pPr>
              <w:rPr>
                <w:rFonts w:cs="Arial"/>
              </w:rPr>
            </w:pPr>
          </w:p>
        </w:tc>
        <w:tc>
          <w:tcPr>
            <w:tcW w:w="1268" w:type="dxa"/>
            <w:shd w:val="clear" w:color="auto" w:fill="002060"/>
            <w:vAlign w:val="center"/>
          </w:tcPr>
          <w:p w14:paraId="05C030DB" w14:textId="77777777" w:rsidR="00877DF5" w:rsidRPr="008C7BB9" w:rsidRDefault="00877DF5">
            <w:pPr>
              <w:rPr>
                <w:rFonts w:cs="Arial"/>
                <w:b/>
                <w:bCs/>
              </w:rPr>
            </w:pPr>
            <w:r w:rsidRPr="008C7BB9">
              <w:rPr>
                <w:rFonts w:cs="Arial"/>
                <w:b/>
                <w:bCs/>
              </w:rPr>
              <w:t>Scope 1</w:t>
            </w:r>
          </w:p>
        </w:tc>
        <w:tc>
          <w:tcPr>
            <w:tcW w:w="1129" w:type="dxa"/>
            <w:shd w:val="clear" w:color="auto" w:fill="002060"/>
            <w:vAlign w:val="center"/>
          </w:tcPr>
          <w:p w14:paraId="391F072B" w14:textId="77777777" w:rsidR="00877DF5" w:rsidRPr="008C7BB9" w:rsidRDefault="00877DF5">
            <w:pPr>
              <w:rPr>
                <w:rFonts w:cs="Arial"/>
                <w:b/>
                <w:bCs/>
              </w:rPr>
            </w:pPr>
            <w:r w:rsidRPr="008C7BB9">
              <w:rPr>
                <w:rFonts w:cs="Arial"/>
                <w:b/>
                <w:bCs/>
              </w:rPr>
              <w:t>Scope 2</w:t>
            </w:r>
          </w:p>
        </w:tc>
        <w:tc>
          <w:tcPr>
            <w:tcW w:w="1164" w:type="dxa"/>
            <w:shd w:val="clear" w:color="auto" w:fill="002060"/>
            <w:vAlign w:val="center"/>
          </w:tcPr>
          <w:p w14:paraId="7662CCA4" w14:textId="77777777" w:rsidR="00877DF5" w:rsidRPr="008C7BB9" w:rsidRDefault="00877DF5">
            <w:pPr>
              <w:rPr>
                <w:rFonts w:cs="Arial"/>
                <w:b/>
                <w:bCs/>
              </w:rPr>
            </w:pPr>
            <w:r w:rsidRPr="008C7BB9">
              <w:rPr>
                <w:rFonts w:cs="Arial"/>
                <w:b/>
                <w:bCs/>
              </w:rPr>
              <w:t>Scope 3</w:t>
            </w:r>
          </w:p>
        </w:tc>
        <w:tc>
          <w:tcPr>
            <w:tcW w:w="2488" w:type="dxa"/>
            <w:vMerge/>
          </w:tcPr>
          <w:p w14:paraId="4751AF7B" w14:textId="77777777" w:rsidR="00877DF5" w:rsidRPr="008C7BB9" w:rsidRDefault="00877DF5">
            <w:pPr>
              <w:rPr>
                <w:rFonts w:cs="Arial"/>
              </w:rPr>
            </w:pPr>
          </w:p>
        </w:tc>
        <w:tc>
          <w:tcPr>
            <w:tcW w:w="2813" w:type="dxa"/>
            <w:vMerge/>
          </w:tcPr>
          <w:p w14:paraId="23C5DDEC" w14:textId="77777777" w:rsidR="00877DF5" w:rsidRPr="008C7BB9" w:rsidRDefault="00877DF5">
            <w:pPr>
              <w:rPr>
                <w:rFonts w:cs="Arial"/>
              </w:rPr>
            </w:pPr>
          </w:p>
        </w:tc>
      </w:tr>
      <w:tr w:rsidR="00877DF5" w:rsidRPr="008C7BB9" w14:paraId="5C6F3867" w14:textId="77777777" w:rsidTr="00BE2EAD">
        <w:trPr>
          <w:trHeight w:val="302"/>
        </w:trPr>
        <w:tc>
          <w:tcPr>
            <w:tcW w:w="1203" w:type="dxa"/>
          </w:tcPr>
          <w:p w14:paraId="2F071396" w14:textId="77777777" w:rsidR="00877DF5" w:rsidRPr="008C7BB9" w:rsidRDefault="00877DF5">
            <w:pPr>
              <w:rPr>
                <w:rFonts w:cs="Arial"/>
              </w:rPr>
            </w:pPr>
            <w:r w:rsidRPr="008C7BB9">
              <w:rPr>
                <w:rFonts w:cs="Arial"/>
                <w:b/>
                <w:bCs/>
              </w:rPr>
              <w:t xml:space="preserve">Year 1 </w:t>
            </w:r>
          </w:p>
        </w:tc>
        <w:tc>
          <w:tcPr>
            <w:tcW w:w="1268" w:type="dxa"/>
          </w:tcPr>
          <w:p w14:paraId="3D873BC8" w14:textId="77777777" w:rsidR="00877DF5" w:rsidRDefault="00877DF5">
            <w:pPr>
              <w:rPr>
                <w:rFonts w:cs="Arial"/>
              </w:rPr>
            </w:pPr>
          </w:p>
          <w:p w14:paraId="080D3CC7" w14:textId="77777777" w:rsidR="00877DF5" w:rsidRPr="008C7BB9" w:rsidRDefault="00877DF5">
            <w:pPr>
              <w:rPr>
                <w:rFonts w:cs="Arial"/>
              </w:rPr>
            </w:pPr>
          </w:p>
        </w:tc>
        <w:tc>
          <w:tcPr>
            <w:tcW w:w="1129" w:type="dxa"/>
          </w:tcPr>
          <w:p w14:paraId="7EE15EF4" w14:textId="77777777" w:rsidR="00877DF5" w:rsidRPr="008C7BB9" w:rsidRDefault="00877DF5">
            <w:pPr>
              <w:rPr>
                <w:rFonts w:cs="Arial"/>
              </w:rPr>
            </w:pPr>
          </w:p>
        </w:tc>
        <w:tc>
          <w:tcPr>
            <w:tcW w:w="1164" w:type="dxa"/>
          </w:tcPr>
          <w:p w14:paraId="2704AD7B" w14:textId="77777777" w:rsidR="00877DF5" w:rsidRPr="008C7BB9" w:rsidRDefault="00877DF5">
            <w:pPr>
              <w:rPr>
                <w:rFonts w:cs="Arial"/>
              </w:rPr>
            </w:pPr>
          </w:p>
        </w:tc>
        <w:tc>
          <w:tcPr>
            <w:tcW w:w="2488" w:type="dxa"/>
          </w:tcPr>
          <w:p w14:paraId="797FFE74" w14:textId="77777777" w:rsidR="00877DF5" w:rsidRPr="008C7BB9" w:rsidRDefault="00877DF5">
            <w:pPr>
              <w:rPr>
                <w:rFonts w:cs="Arial"/>
              </w:rPr>
            </w:pPr>
          </w:p>
        </w:tc>
        <w:tc>
          <w:tcPr>
            <w:tcW w:w="2813" w:type="dxa"/>
          </w:tcPr>
          <w:p w14:paraId="3E519FE0" w14:textId="77777777" w:rsidR="00877DF5" w:rsidRPr="008C7BB9" w:rsidRDefault="00877DF5">
            <w:pPr>
              <w:rPr>
                <w:rFonts w:cs="Arial"/>
              </w:rPr>
            </w:pPr>
          </w:p>
        </w:tc>
      </w:tr>
      <w:tr w:rsidR="00877DF5" w:rsidRPr="008C7BB9" w14:paraId="0DC06177" w14:textId="77777777" w:rsidTr="00BE2EAD">
        <w:trPr>
          <w:trHeight w:val="311"/>
        </w:trPr>
        <w:tc>
          <w:tcPr>
            <w:tcW w:w="1203" w:type="dxa"/>
          </w:tcPr>
          <w:p w14:paraId="31D3B411" w14:textId="77777777" w:rsidR="00877DF5" w:rsidRPr="008C7BB9" w:rsidRDefault="00877DF5">
            <w:pPr>
              <w:rPr>
                <w:rFonts w:cs="Arial"/>
              </w:rPr>
            </w:pPr>
            <w:r w:rsidRPr="008C7BB9">
              <w:rPr>
                <w:rFonts w:cs="Arial"/>
                <w:b/>
                <w:bCs/>
              </w:rPr>
              <w:t xml:space="preserve">Year 2 </w:t>
            </w:r>
          </w:p>
        </w:tc>
        <w:tc>
          <w:tcPr>
            <w:tcW w:w="1268" w:type="dxa"/>
          </w:tcPr>
          <w:p w14:paraId="21AFB231" w14:textId="77777777" w:rsidR="00877DF5" w:rsidRDefault="00877DF5">
            <w:pPr>
              <w:rPr>
                <w:rFonts w:cs="Arial"/>
              </w:rPr>
            </w:pPr>
          </w:p>
          <w:p w14:paraId="6C53B640" w14:textId="77777777" w:rsidR="00877DF5" w:rsidRPr="008C7BB9" w:rsidRDefault="00877DF5">
            <w:pPr>
              <w:rPr>
                <w:rFonts w:cs="Arial"/>
              </w:rPr>
            </w:pPr>
          </w:p>
        </w:tc>
        <w:tc>
          <w:tcPr>
            <w:tcW w:w="1129" w:type="dxa"/>
          </w:tcPr>
          <w:p w14:paraId="628394C8" w14:textId="77777777" w:rsidR="00877DF5" w:rsidRPr="008C7BB9" w:rsidRDefault="00877DF5">
            <w:pPr>
              <w:rPr>
                <w:rFonts w:cs="Arial"/>
              </w:rPr>
            </w:pPr>
          </w:p>
        </w:tc>
        <w:tc>
          <w:tcPr>
            <w:tcW w:w="1164" w:type="dxa"/>
          </w:tcPr>
          <w:p w14:paraId="6CEFAD45" w14:textId="77777777" w:rsidR="00877DF5" w:rsidRPr="008C7BB9" w:rsidRDefault="00877DF5">
            <w:pPr>
              <w:rPr>
                <w:rFonts w:cs="Arial"/>
              </w:rPr>
            </w:pPr>
          </w:p>
        </w:tc>
        <w:tc>
          <w:tcPr>
            <w:tcW w:w="2488" w:type="dxa"/>
          </w:tcPr>
          <w:p w14:paraId="41D7307E" w14:textId="77777777" w:rsidR="00877DF5" w:rsidRPr="008C7BB9" w:rsidRDefault="00877DF5">
            <w:pPr>
              <w:rPr>
                <w:rFonts w:cs="Arial"/>
              </w:rPr>
            </w:pPr>
          </w:p>
        </w:tc>
        <w:tc>
          <w:tcPr>
            <w:tcW w:w="2813" w:type="dxa"/>
          </w:tcPr>
          <w:p w14:paraId="776C387F" w14:textId="77777777" w:rsidR="00877DF5" w:rsidRPr="008C7BB9" w:rsidRDefault="00877DF5">
            <w:pPr>
              <w:rPr>
                <w:rFonts w:cs="Arial"/>
              </w:rPr>
            </w:pPr>
          </w:p>
        </w:tc>
      </w:tr>
      <w:tr w:rsidR="00877DF5" w:rsidRPr="008C7BB9" w14:paraId="70209406" w14:textId="77777777" w:rsidTr="00BE2EAD">
        <w:trPr>
          <w:trHeight w:val="311"/>
        </w:trPr>
        <w:tc>
          <w:tcPr>
            <w:tcW w:w="1203" w:type="dxa"/>
          </w:tcPr>
          <w:p w14:paraId="2867D97D" w14:textId="77777777" w:rsidR="00877DF5" w:rsidRPr="008C7BB9" w:rsidRDefault="00877DF5">
            <w:pPr>
              <w:rPr>
                <w:rFonts w:cs="Arial"/>
              </w:rPr>
            </w:pPr>
            <w:r w:rsidRPr="008C7BB9">
              <w:rPr>
                <w:rFonts w:cs="Arial"/>
                <w:b/>
                <w:bCs/>
              </w:rPr>
              <w:t xml:space="preserve">Year 3 </w:t>
            </w:r>
          </w:p>
        </w:tc>
        <w:tc>
          <w:tcPr>
            <w:tcW w:w="1268" w:type="dxa"/>
          </w:tcPr>
          <w:p w14:paraId="330F6049" w14:textId="77777777" w:rsidR="00877DF5" w:rsidRDefault="00877DF5">
            <w:pPr>
              <w:rPr>
                <w:rFonts w:cs="Arial"/>
              </w:rPr>
            </w:pPr>
          </w:p>
          <w:p w14:paraId="6FED9C1F" w14:textId="77777777" w:rsidR="00877DF5" w:rsidRPr="008C7BB9" w:rsidRDefault="00877DF5">
            <w:pPr>
              <w:rPr>
                <w:rFonts w:cs="Arial"/>
              </w:rPr>
            </w:pPr>
          </w:p>
        </w:tc>
        <w:tc>
          <w:tcPr>
            <w:tcW w:w="1129" w:type="dxa"/>
          </w:tcPr>
          <w:p w14:paraId="098B35AB" w14:textId="77777777" w:rsidR="00877DF5" w:rsidRPr="008C7BB9" w:rsidRDefault="00877DF5">
            <w:pPr>
              <w:rPr>
                <w:rFonts w:cs="Arial"/>
              </w:rPr>
            </w:pPr>
          </w:p>
        </w:tc>
        <w:tc>
          <w:tcPr>
            <w:tcW w:w="1164" w:type="dxa"/>
          </w:tcPr>
          <w:p w14:paraId="3C96A3E2" w14:textId="77777777" w:rsidR="00877DF5" w:rsidRPr="008C7BB9" w:rsidRDefault="00877DF5">
            <w:pPr>
              <w:rPr>
                <w:rFonts w:cs="Arial"/>
              </w:rPr>
            </w:pPr>
          </w:p>
        </w:tc>
        <w:tc>
          <w:tcPr>
            <w:tcW w:w="2488" w:type="dxa"/>
          </w:tcPr>
          <w:p w14:paraId="7A19E8DE" w14:textId="77777777" w:rsidR="00877DF5" w:rsidRPr="008C7BB9" w:rsidRDefault="00877DF5">
            <w:pPr>
              <w:rPr>
                <w:rFonts w:cs="Arial"/>
              </w:rPr>
            </w:pPr>
          </w:p>
        </w:tc>
        <w:tc>
          <w:tcPr>
            <w:tcW w:w="2813" w:type="dxa"/>
          </w:tcPr>
          <w:p w14:paraId="4F078FB3" w14:textId="77777777" w:rsidR="00877DF5" w:rsidRPr="008C7BB9" w:rsidRDefault="00877DF5">
            <w:pPr>
              <w:rPr>
                <w:rFonts w:cs="Arial"/>
              </w:rPr>
            </w:pPr>
          </w:p>
        </w:tc>
      </w:tr>
      <w:tr w:rsidR="00877DF5" w:rsidRPr="008C7BB9" w14:paraId="491842FF" w14:textId="77777777" w:rsidTr="00BE2EAD">
        <w:trPr>
          <w:trHeight w:val="302"/>
        </w:trPr>
        <w:tc>
          <w:tcPr>
            <w:tcW w:w="1203" w:type="dxa"/>
          </w:tcPr>
          <w:p w14:paraId="2CDBADC1" w14:textId="77777777" w:rsidR="00877DF5" w:rsidRPr="008C7BB9" w:rsidRDefault="00877DF5">
            <w:pPr>
              <w:rPr>
                <w:rFonts w:cs="Arial"/>
              </w:rPr>
            </w:pPr>
            <w:r w:rsidRPr="008C7BB9">
              <w:rPr>
                <w:rFonts w:cs="Arial"/>
                <w:b/>
                <w:bCs/>
              </w:rPr>
              <w:t xml:space="preserve">Year 4 </w:t>
            </w:r>
          </w:p>
        </w:tc>
        <w:tc>
          <w:tcPr>
            <w:tcW w:w="1268" w:type="dxa"/>
          </w:tcPr>
          <w:p w14:paraId="02A59D75" w14:textId="77777777" w:rsidR="00877DF5" w:rsidRDefault="00877DF5">
            <w:pPr>
              <w:rPr>
                <w:rFonts w:cs="Arial"/>
              </w:rPr>
            </w:pPr>
          </w:p>
          <w:p w14:paraId="26964AE7" w14:textId="77777777" w:rsidR="00877DF5" w:rsidRPr="008C7BB9" w:rsidRDefault="00877DF5">
            <w:pPr>
              <w:rPr>
                <w:rFonts w:cs="Arial"/>
              </w:rPr>
            </w:pPr>
          </w:p>
        </w:tc>
        <w:tc>
          <w:tcPr>
            <w:tcW w:w="1129" w:type="dxa"/>
          </w:tcPr>
          <w:p w14:paraId="6EC438A3" w14:textId="77777777" w:rsidR="00877DF5" w:rsidRPr="008C7BB9" w:rsidRDefault="00877DF5">
            <w:pPr>
              <w:rPr>
                <w:rFonts w:cs="Arial"/>
              </w:rPr>
            </w:pPr>
          </w:p>
        </w:tc>
        <w:tc>
          <w:tcPr>
            <w:tcW w:w="1164" w:type="dxa"/>
          </w:tcPr>
          <w:p w14:paraId="78BDC94F" w14:textId="77777777" w:rsidR="00877DF5" w:rsidRPr="008C7BB9" w:rsidRDefault="00877DF5">
            <w:pPr>
              <w:rPr>
                <w:rFonts w:cs="Arial"/>
              </w:rPr>
            </w:pPr>
          </w:p>
        </w:tc>
        <w:tc>
          <w:tcPr>
            <w:tcW w:w="2488" w:type="dxa"/>
          </w:tcPr>
          <w:p w14:paraId="23E0E4E5" w14:textId="77777777" w:rsidR="00877DF5" w:rsidRPr="008C7BB9" w:rsidRDefault="00877DF5">
            <w:pPr>
              <w:rPr>
                <w:rFonts w:cs="Arial"/>
              </w:rPr>
            </w:pPr>
          </w:p>
        </w:tc>
        <w:tc>
          <w:tcPr>
            <w:tcW w:w="2813" w:type="dxa"/>
          </w:tcPr>
          <w:p w14:paraId="05B9EF26" w14:textId="77777777" w:rsidR="00877DF5" w:rsidRPr="008C7BB9" w:rsidRDefault="00877DF5">
            <w:pPr>
              <w:rPr>
                <w:rFonts w:cs="Arial"/>
              </w:rPr>
            </w:pPr>
          </w:p>
        </w:tc>
      </w:tr>
    </w:tbl>
    <w:p w14:paraId="2D8325A6" w14:textId="77777777" w:rsidR="00386DED" w:rsidRDefault="00386DED" w:rsidP="00877DF5">
      <w:pPr>
        <w:rPr>
          <w:b/>
          <w:bCs/>
          <w:sz w:val="24"/>
          <w:szCs w:val="24"/>
          <w:lang w:val="en-US"/>
        </w:rPr>
      </w:pPr>
    </w:p>
    <w:p w14:paraId="1BD325D0" w14:textId="5D28993D" w:rsidR="00877DF5" w:rsidRPr="00386DED" w:rsidRDefault="00877DF5" w:rsidP="00386DED">
      <w:pPr>
        <w:rPr>
          <w:b/>
          <w:bCs/>
          <w:sz w:val="24"/>
          <w:szCs w:val="24"/>
          <w:lang w:val="en-US"/>
        </w:rPr>
      </w:pPr>
      <w:r>
        <w:rPr>
          <w:b/>
          <w:bCs/>
          <w:sz w:val="24"/>
          <w:szCs w:val="24"/>
          <w:lang w:val="en-US"/>
        </w:rPr>
        <w:t xml:space="preserve">Additional </w:t>
      </w:r>
      <w:r w:rsidRPr="00CA43F5">
        <w:rPr>
          <w:b/>
          <w:bCs/>
          <w:sz w:val="24"/>
          <w:szCs w:val="24"/>
          <w:lang w:val="en-US"/>
        </w:rPr>
        <w:t>Sustainability Reports</w:t>
      </w:r>
    </w:p>
    <w:tbl>
      <w:tblPr>
        <w:tblStyle w:val="TableGrid"/>
        <w:tblW w:w="10632" w:type="dxa"/>
        <w:tblInd w:w="-289" w:type="dxa"/>
        <w:tblLook w:val="04A0" w:firstRow="1" w:lastRow="0" w:firstColumn="1" w:lastColumn="0" w:noHBand="0" w:noVBand="1"/>
      </w:tblPr>
      <w:tblGrid>
        <w:gridCol w:w="1702"/>
        <w:gridCol w:w="6095"/>
        <w:gridCol w:w="2835"/>
      </w:tblGrid>
      <w:tr w:rsidR="00C36E00" w:rsidRPr="0003127D" w14:paraId="62E580F6" w14:textId="77777777" w:rsidTr="00BE2EAD">
        <w:trPr>
          <w:trHeight w:val="413"/>
        </w:trPr>
        <w:tc>
          <w:tcPr>
            <w:tcW w:w="1702" w:type="dxa"/>
            <w:shd w:val="clear" w:color="auto" w:fill="002060"/>
            <w:vAlign w:val="center"/>
          </w:tcPr>
          <w:p w14:paraId="0E5E7030" w14:textId="77777777" w:rsidR="00877DF5" w:rsidRPr="0097288D" w:rsidRDefault="00877DF5">
            <w:pPr>
              <w:rPr>
                <w:rFonts w:cs="Arial"/>
                <w:b/>
                <w:bCs/>
                <w:sz w:val="23"/>
                <w:szCs w:val="23"/>
              </w:rPr>
            </w:pPr>
            <w:r w:rsidRPr="0097288D">
              <w:rPr>
                <w:rFonts w:cs="Arial"/>
                <w:b/>
                <w:bCs/>
                <w:sz w:val="23"/>
                <w:szCs w:val="23"/>
              </w:rPr>
              <w:t>Report Name</w:t>
            </w:r>
          </w:p>
        </w:tc>
        <w:tc>
          <w:tcPr>
            <w:tcW w:w="6095" w:type="dxa"/>
            <w:shd w:val="clear" w:color="auto" w:fill="002060"/>
            <w:vAlign w:val="center"/>
          </w:tcPr>
          <w:p w14:paraId="58029553" w14:textId="77777777" w:rsidR="00877DF5" w:rsidRPr="0097288D" w:rsidRDefault="00877DF5">
            <w:pPr>
              <w:rPr>
                <w:rFonts w:cs="Arial"/>
                <w:b/>
                <w:bCs/>
                <w:sz w:val="23"/>
                <w:szCs w:val="23"/>
              </w:rPr>
            </w:pPr>
            <w:r w:rsidRPr="0097288D">
              <w:rPr>
                <w:rFonts w:cs="Arial"/>
                <w:b/>
                <w:bCs/>
                <w:sz w:val="23"/>
                <w:szCs w:val="23"/>
              </w:rPr>
              <w:t xml:space="preserve">Content of Report </w:t>
            </w:r>
          </w:p>
        </w:tc>
        <w:tc>
          <w:tcPr>
            <w:tcW w:w="2835" w:type="dxa"/>
            <w:shd w:val="clear" w:color="auto" w:fill="002060"/>
            <w:vAlign w:val="center"/>
          </w:tcPr>
          <w:p w14:paraId="762775F7" w14:textId="77777777" w:rsidR="00877DF5" w:rsidRPr="0097288D" w:rsidRDefault="00877DF5">
            <w:pPr>
              <w:rPr>
                <w:rFonts w:cs="Arial"/>
                <w:b/>
                <w:bCs/>
                <w:sz w:val="23"/>
                <w:szCs w:val="23"/>
              </w:rPr>
            </w:pPr>
            <w:r w:rsidRPr="0097288D">
              <w:rPr>
                <w:rFonts w:cs="Arial"/>
                <w:b/>
                <w:bCs/>
                <w:sz w:val="23"/>
                <w:szCs w:val="23"/>
              </w:rPr>
              <w:t>Frequency of Report</w:t>
            </w:r>
          </w:p>
        </w:tc>
      </w:tr>
      <w:tr w:rsidR="00877DF5" w:rsidRPr="0003127D" w14:paraId="58315B1A" w14:textId="77777777" w:rsidTr="00BE2EAD">
        <w:tc>
          <w:tcPr>
            <w:tcW w:w="1702" w:type="dxa"/>
          </w:tcPr>
          <w:p w14:paraId="19913D81" w14:textId="77777777" w:rsidR="00877DF5" w:rsidRPr="0097288D" w:rsidRDefault="00877DF5">
            <w:pPr>
              <w:rPr>
                <w:rFonts w:cs="Arial"/>
                <w:sz w:val="23"/>
                <w:szCs w:val="23"/>
              </w:rPr>
            </w:pPr>
            <w:r w:rsidRPr="0097288D">
              <w:rPr>
                <w:rFonts w:cs="Arial"/>
                <w:sz w:val="23"/>
                <w:szCs w:val="23"/>
              </w:rPr>
              <w:t xml:space="preserve">Sustainability </w:t>
            </w:r>
            <w:r>
              <w:rPr>
                <w:rFonts w:cs="Arial"/>
                <w:sz w:val="23"/>
                <w:szCs w:val="23"/>
              </w:rPr>
              <w:t>–</w:t>
            </w:r>
            <w:r w:rsidRPr="0097288D">
              <w:rPr>
                <w:rFonts w:cs="Arial"/>
                <w:sz w:val="23"/>
                <w:szCs w:val="23"/>
              </w:rPr>
              <w:t xml:space="preserve"> General</w:t>
            </w:r>
          </w:p>
        </w:tc>
        <w:tc>
          <w:tcPr>
            <w:tcW w:w="6095" w:type="dxa"/>
          </w:tcPr>
          <w:p w14:paraId="73F1330F" w14:textId="77777777" w:rsidR="00877DF5" w:rsidRPr="0097288D" w:rsidRDefault="00877DF5">
            <w:pPr>
              <w:rPr>
                <w:rFonts w:cs="Arial"/>
                <w:sz w:val="23"/>
                <w:szCs w:val="23"/>
              </w:rPr>
            </w:pPr>
            <w:r w:rsidRPr="0097288D">
              <w:rPr>
                <w:rFonts w:cs="Arial"/>
                <w:sz w:val="23"/>
                <w:szCs w:val="23"/>
              </w:rPr>
              <w:t>As proportionate and relevant to the Agreement, the key sustainability impacts identified; the sustainability improvements planned or delivered; and the risks to the [Goods/Services] of climate change, including mitigation, adaptation and continuity plans employed by the Supplier in response to those risks.</w:t>
            </w:r>
          </w:p>
        </w:tc>
        <w:tc>
          <w:tcPr>
            <w:tcW w:w="2835" w:type="dxa"/>
          </w:tcPr>
          <w:p w14:paraId="0740C54E" w14:textId="77777777" w:rsidR="00877DF5" w:rsidRPr="0097288D" w:rsidRDefault="00877DF5">
            <w:pPr>
              <w:rPr>
                <w:rFonts w:cs="Arial"/>
                <w:sz w:val="23"/>
                <w:szCs w:val="23"/>
              </w:rPr>
            </w:pPr>
            <w:r w:rsidRPr="0097288D">
              <w:rPr>
                <w:rFonts w:cs="Arial"/>
                <w:sz w:val="23"/>
                <w:szCs w:val="23"/>
              </w:rPr>
              <w:t xml:space="preserve">On the anniversary of the </w:t>
            </w:r>
          </w:p>
          <w:p w14:paraId="5ADE08BE" w14:textId="77777777" w:rsidR="00877DF5" w:rsidRPr="0097288D" w:rsidRDefault="00877DF5">
            <w:pPr>
              <w:rPr>
                <w:rFonts w:cs="Arial"/>
                <w:sz w:val="23"/>
                <w:szCs w:val="23"/>
              </w:rPr>
            </w:pPr>
            <w:r w:rsidRPr="0097288D">
              <w:rPr>
                <w:rFonts w:cs="Arial"/>
                <w:sz w:val="23"/>
                <w:szCs w:val="23"/>
              </w:rPr>
              <w:t>Effective Date</w:t>
            </w:r>
          </w:p>
          <w:p w14:paraId="13023ED6" w14:textId="77777777" w:rsidR="00877DF5" w:rsidRPr="0097288D" w:rsidRDefault="00877DF5">
            <w:pPr>
              <w:rPr>
                <w:rFonts w:cs="Arial"/>
                <w:sz w:val="23"/>
                <w:szCs w:val="23"/>
              </w:rPr>
            </w:pPr>
          </w:p>
        </w:tc>
      </w:tr>
      <w:tr w:rsidR="00877DF5" w:rsidRPr="0003127D" w14:paraId="360B7985" w14:textId="77777777" w:rsidTr="00BE2EAD">
        <w:tc>
          <w:tcPr>
            <w:tcW w:w="1702" w:type="dxa"/>
          </w:tcPr>
          <w:p w14:paraId="7880D998" w14:textId="77777777" w:rsidR="00877DF5" w:rsidRPr="0097288D" w:rsidRDefault="00877DF5">
            <w:pPr>
              <w:rPr>
                <w:rFonts w:cs="Arial"/>
                <w:sz w:val="23"/>
                <w:szCs w:val="23"/>
              </w:rPr>
            </w:pPr>
            <w:r w:rsidRPr="0097288D">
              <w:rPr>
                <w:rFonts w:cs="Arial"/>
                <w:sz w:val="23"/>
                <w:szCs w:val="23"/>
              </w:rPr>
              <w:t>Waste created</w:t>
            </w:r>
          </w:p>
        </w:tc>
        <w:tc>
          <w:tcPr>
            <w:tcW w:w="6095" w:type="dxa"/>
          </w:tcPr>
          <w:p w14:paraId="0228A4AB" w14:textId="77777777" w:rsidR="00877DF5" w:rsidRPr="0097288D" w:rsidRDefault="00877DF5">
            <w:pPr>
              <w:rPr>
                <w:rFonts w:cs="Arial"/>
                <w:sz w:val="23"/>
                <w:szCs w:val="23"/>
              </w:rPr>
            </w:pPr>
            <w:r w:rsidRPr="0097288D">
              <w:rPr>
                <w:rFonts w:cs="Arial"/>
                <w:sz w:val="23"/>
                <w:szCs w:val="23"/>
              </w:rPr>
              <w:t>By type of material the weight of waste categories by each means of disposal in the Waste Hierarchy with separate figures for disposal by incineration and landfill.</w:t>
            </w:r>
          </w:p>
        </w:tc>
        <w:tc>
          <w:tcPr>
            <w:tcW w:w="2835" w:type="dxa"/>
          </w:tcPr>
          <w:p w14:paraId="6C41DEC1" w14:textId="77777777" w:rsidR="00877DF5" w:rsidRPr="0097288D" w:rsidRDefault="00877DF5">
            <w:pPr>
              <w:rPr>
                <w:rFonts w:cs="Arial"/>
                <w:sz w:val="23"/>
                <w:szCs w:val="23"/>
              </w:rPr>
            </w:pPr>
            <w:r w:rsidRPr="0097288D">
              <w:rPr>
                <w:rFonts w:cs="Arial"/>
                <w:sz w:val="23"/>
                <w:szCs w:val="23"/>
              </w:rPr>
              <w:t>Before contract award and on the anniversary of the Effective Date.</w:t>
            </w:r>
          </w:p>
        </w:tc>
      </w:tr>
      <w:tr w:rsidR="00877DF5" w:rsidRPr="0003127D" w14:paraId="236E3544" w14:textId="77777777" w:rsidTr="00BE2EAD">
        <w:tc>
          <w:tcPr>
            <w:tcW w:w="1702" w:type="dxa"/>
          </w:tcPr>
          <w:p w14:paraId="7141A0FB" w14:textId="77777777" w:rsidR="00877DF5" w:rsidRPr="0097288D" w:rsidRDefault="00877DF5">
            <w:pPr>
              <w:rPr>
                <w:rFonts w:cs="Arial"/>
                <w:sz w:val="23"/>
                <w:szCs w:val="23"/>
              </w:rPr>
            </w:pPr>
            <w:r w:rsidRPr="0097288D">
              <w:rPr>
                <w:rFonts w:cs="Arial"/>
                <w:sz w:val="23"/>
                <w:szCs w:val="23"/>
              </w:rPr>
              <w:t>Waste permits</w:t>
            </w:r>
          </w:p>
        </w:tc>
        <w:tc>
          <w:tcPr>
            <w:tcW w:w="6095" w:type="dxa"/>
          </w:tcPr>
          <w:p w14:paraId="7DC9A9D4" w14:textId="77777777" w:rsidR="00877DF5" w:rsidRPr="0097288D" w:rsidRDefault="00877DF5">
            <w:pPr>
              <w:rPr>
                <w:rFonts w:cs="Arial"/>
                <w:sz w:val="23"/>
                <w:szCs w:val="23"/>
              </w:rPr>
            </w:pPr>
            <w:r w:rsidRPr="0097288D">
              <w:rPr>
                <w:rFonts w:cs="Arial"/>
                <w:sz w:val="23"/>
                <w:szCs w:val="23"/>
              </w:rPr>
              <w:t>Copies of relevant permits and exemptions for waste, handling, storage and disposal.</w:t>
            </w:r>
          </w:p>
          <w:p w14:paraId="3C85128B" w14:textId="77777777" w:rsidR="00877DF5" w:rsidRPr="0097288D" w:rsidRDefault="00877DF5">
            <w:pPr>
              <w:rPr>
                <w:rFonts w:cs="Arial"/>
                <w:sz w:val="23"/>
                <w:szCs w:val="23"/>
              </w:rPr>
            </w:pPr>
          </w:p>
        </w:tc>
        <w:tc>
          <w:tcPr>
            <w:tcW w:w="2835" w:type="dxa"/>
          </w:tcPr>
          <w:p w14:paraId="582520F5" w14:textId="77777777" w:rsidR="00877DF5" w:rsidRPr="0097288D" w:rsidRDefault="00877DF5">
            <w:pPr>
              <w:rPr>
                <w:rFonts w:cs="Arial"/>
                <w:sz w:val="23"/>
                <w:szCs w:val="23"/>
              </w:rPr>
            </w:pPr>
            <w:r w:rsidRPr="0097288D">
              <w:rPr>
                <w:rFonts w:cs="Arial"/>
                <w:sz w:val="23"/>
                <w:szCs w:val="23"/>
              </w:rPr>
              <w:t xml:space="preserve">Before the Effective Date, on the anniversary of the Effective Date and within ten (10) Working Days of there is any change or renewal to </w:t>
            </w:r>
            <w:r w:rsidRPr="0097288D">
              <w:rPr>
                <w:rFonts w:cs="Arial"/>
                <w:sz w:val="23"/>
                <w:szCs w:val="23"/>
              </w:rPr>
              <w:lastRenderedPageBreak/>
              <w:t>license or exemption to carry, store or dispose waste</w:t>
            </w:r>
          </w:p>
        </w:tc>
      </w:tr>
      <w:tr w:rsidR="00877DF5" w:rsidRPr="0003127D" w14:paraId="3102B9D0" w14:textId="77777777" w:rsidTr="00BE2EAD">
        <w:trPr>
          <w:trHeight w:val="841"/>
        </w:trPr>
        <w:tc>
          <w:tcPr>
            <w:tcW w:w="1702" w:type="dxa"/>
          </w:tcPr>
          <w:p w14:paraId="55FE3882" w14:textId="77777777" w:rsidR="00877DF5" w:rsidRPr="0097288D" w:rsidRDefault="00877DF5">
            <w:pPr>
              <w:rPr>
                <w:rFonts w:cs="Arial"/>
                <w:sz w:val="23"/>
                <w:szCs w:val="23"/>
              </w:rPr>
            </w:pPr>
            <w:r w:rsidRPr="0097288D">
              <w:rPr>
                <w:rFonts w:cs="Arial"/>
                <w:sz w:val="23"/>
                <w:szCs w:val="23"/>
              </w:rPr>
              <w:lastRenderedPageBreak/>
              <w:t>Greenhouse Gas Emissions</w:t>
            </w:r>
          </w:p>
        </w:tc>
        <w:tc>
          <w:tcPr>
            <w:tcW w:w="6095" w:type="dxa"/>
          </w:tcPr>
          <w:p w14:paraId="14CAC605" w14:textId="77777777" w:rsidR="00877DF5" w:rsidRPr="0097288D" w:rsidRDefault="00877DF5">
            <w:pPr>
              <w:spacing w:after="160" w:line="259" w:lineRule="auto"/>
              <w:rPr>
                <w:rFonts w:cs="Arial"/>
                <w:sz w:val="23"/>
                <w:szCs w:val="23"/>
              </w:rPr>
            </w:pPr>
            <w:r w:rsidRPr="0097288D">
              <w:rPr>
                <w:rFonts w:cs="Arial"/>
                <w:sz w:val="23"/>
                <w:szCs w:val="23"/>
              </w:rPr>
              <w:t xml:space="preserve">As per Table </w:t>
            </w:r>
            <w:r>
              <w:rPr>
                <w:rFonts w:cs="Arial"/>
                <w:sz w:val="23"/>
                <w:szCs w:val="23"/>
              </w:rPr>
              <w:t>A</w:t>
            </w:r>
            <w:r w:rsidRPr="0097288D">
              <w:rPr>
                <w:rFonts w:cs="Arial"/>
                <w:sz w:val="23"/>
                <w:szCs w:val="23"/>
              </w:rPr>
              <w:t xml:space="preserve"> and Table </w:t>
            </w:r>
            <w:r>
              <w:rPr>
                <w:rFonts w:cs="Arial"/>
                <w:sz w:val="23"/>
                <w:szCs w:val="23"/>
              </w:rPr>
              <w:t>B above</w:t>
            </w:r>
          </w:p>
        </w:tc>
        <w:tc>
          <w:tcPr>
            <w:tcW w:w="2835" w:type="dxa"/>
          </w:tcPr>
          <w:p w14:paraId="421B6BC8" w14:textId="77777777" w:rsidR="00877DF5" w:rsidRPr="0097288D" w:rsidRDefault="00877DF5">
            <w:pPr>
              <w:rPr>
                <w:rFonts w:cs="Arial"/>
                <w:sz w:val="23"/>
                <w:szCs w:val="23"/>
              </w:rPr>
            </w:pPr>
            <w:r w:rsidRPr="0097288D">
              <w:rPr>
                <w:rFonts w:cs="Arial"/>
                <w:sz w:val="23"/>
                <w:szCs w:val="23"/>
              </w:rPr>
              <w:t>On the anniversary of the Effective Date</w:t>
            </w:r>
          </w:p>
        </w:tc>
      </w:tr>
      <w:tr w:rsidR="00877DF5" w:rsidRPr="0003127D" w14:paraId="700EB256" w14:textId="77777777" w:rsidTr="00BE2EAD">
        <w:tc>
          <w:tcPr>
            <w:tcW w:w="1702" w:type="dxa"/>
          </w:tcPr>
          <w:p w14:paraId="509F3874" w14:textId="77777777" w:rsidR="00877DF5" w:rsidRPr="0097288D" w:rsidRDefault="00877DF5">
            <w:pPr>
              <w:rPr>
                <w:rFonts w:cs="Arial"/>
                <w:sz w:val="23"/>
                <w:szCs w:val="23"/>
              </w:rPr>
            </w:pPr>
            <w:r w:rsidRPr="0097288D">
              <w:rPr>
                <w:rFonts w:cs="Arial"/>
                <w:sz w:val="23"/>
                <w:szCs w:val="23"/>
              </w:rPr>
              <w:t>Water Use</w:t>
            </w:r>
          </w:p>
        </w:tc>
        <w:tc>
          <w:tcPr>
            <w:tcW w:w="6095" w:type="dxa"/>
          </w:tcPr>
          <w:p w14:paraId="07459675" w14:textId="77777777" w:rsidR="00877DF5" w:rsidRPr="0097288D" w:rsidRDefault="00877DF5">
            <w:pPr>
              <w:rPr>
                <w:rFonts w:cs="Arial"/>
                <w:sz w:val="23"/>
                <w:szCs w:val="23"/>
              </w:rPr>
            </w:pPr>
            <w:r w:rsidRPr="0097288D">
              <w:rPr>
                <w:rFonts w:cs="Arial"/>
                <w:sz w:val="23"/>
                <w:szCs w:val="23"/>
              </w:rPr>
              <w:t>Volume in metres cubed.</w:t>
            </w:r>
          </w:p>
        </w:tc>
        <w:tc>
          <w:tcPr>
            <w:tcW w:w="2835" w:type="dxa"/>
          </w:tcPr>
          <w:p w14:paraId="13A9B197" w14:textId="77777777" w:rsidR="00877DF5" w:rsidRPr="0097288D" w:rsidRDefault="00877DF5">
            <w:pPr>
              <w:rPr>
                <w:rFonts w:cs="Arial"/>
                <w:sz w:val="23"/>
                <w:szCs w:val="23"/>
              </w:rPr>
            </w:pPr>
            <w:r w:rsidRPr="0097288D">
              <w:rPr>
                <w:rFonts w:cs="Arial"/>
                <w:sz w:val="23"/>
                <w:szCs w:val="23"/>
              </w:rPr>
              <w:t>On the anniversary of the Effective Date</w:t>
            </w:r>
          </w:p>
        </w:tc>
      </w:tr>
    </w:tbl>
    <w:p w14:paraId="1B377AB1" w14:textId="6E4A8C03" w:rsidR="00877DF5" w:rsidRDefault="00877DF5" w:rsidP="00877DF5">
      <w:pPr>
        <w:rPr>
          <w:lang w:val="en-US"/>
        </w:rPr>
      </w:pPr>
    </w:p>
    <w:p w14:paraId="4837DD8F" w14:textId="77777777" w:rsidR="005F6A96" w:rsidRDefault="005F6A96" w:rsidP="00877DF5">
      <w:pPr>
        <w:shd w:val="clear" w:color="auto" w:fill="FFFFFF" w:themeFill="background1"/>
        <w:sectPr w:rsidR="005F6A96" w:rsidSect="00101650">
          <w:pgSz w:w="11906" w:h="16838"/>
          <w:pgMar w:top="2430" w:right="794" w:bottom="1718" w:left="794" w:header="680" w:footer="708" w:gutter="0"/>
          <w:cols w:space="708"/>
          <w:docGrid w:linePitch="360"/>
        </w:sectPr>
      </w:pPr>
    </w:p>
    <w:p w14:paraId="6C495B52" w14:textId="495B131E" w:rsidR="004433D0" w:rsidRDefault="5EB90C40" w:rsidP="03A9C3E4">
      <w:pPr>
        <w:pStyle w:val="Heading1"/>
        <w:keepNext w:val="0"/>
        <w:keepLines w:val="0"/>
        <w:numPr>
          <w:ilvl w:val="0"/>
          <w:numId w:val="0"/>
        </w:numPr>
      </w:pPr>
      <w:bookmarkStart w:id="35" w:name="_Toc187670609"/>
      <w:bookmarkStart w:id="36" w:name="_Toc2100520792"/>
      <w:bookmarkStart w:id="37" w:name="_Toc1000418764"/>
      <w:bookmarkStart w:id="38" w:name="_Toc194901882"/>
      <w:r>
        <w:lastRenderedPageBreak/>
        <w:t>Annex 2 – Key Performance Indicators</w:t>
      </w:r>
      <w:bookmarkEnd w:id="35"/>
      <w:bookmarkEnd w:id="36"/>
      <w:bookmarkEnd w:id="37"/>
      <w:bookmarkEnd w:id="38"/>
      <w:r>
        <w:t xml:space="preserve"> </w:t>
      </w:r>
    </w:p>
    <w:p w14:paraId="55415552" w14:textId="77777777" w:rsidR="004433D0" w:rsidRPr="00125C74" w:rsidRDefault="004433D0" w:rsidP="03A9C3E4">
      <w:pPr>
        <w:spacing w:before="0" w:after="0"/>
        <w:rPr>
          <w:b/>
          <w:bCs/>
          <w:sz w:val="20"/>
          <w:szCs w:val="20"/>
        </w:rPr>
      </w:pPr>
    </w:p>
    <w:p w14:paraId="4673006F" w14:textId="77777777" w:rsidR="004433D0" w:rsidRDefault="004433D0" w:rsidP="03A9C3E4">
      <w:pPr>
        <w:spacing w:before="0" w:after="0"/>
        <w:rPr>
          <w:sz w:val="24"/>
          <w:szCs w:val="24"/>
        </w:rPr>
      </w:pPr>
      <w:r w:rsidRPr="03A9C3E4">
        <w:rPr>
          <w:sz w:val="24"/>
          <w:szCs w:val="24"/>
        </w:rPr>
        <w:t>The following key performance indicators will apply to this contract and will be assessed as detailed in section 8.10. The date from which KPI assessments will be applied is to be managed based on the mobilisation / transition period (e.g. TUPE, etc.).</w:t>
      </w:r>
    </w:p>
    <w:p w14:paraId="679FC89A" w14:textId="53E6EADE" w:rsidR="00125C74" w:rsidRPr="006B4A41" w:rsidRDefault="00125C74" w:rsidP="00384388">
      <w:pPr>
        <w:rPr>
          <w:sz w:val="24"/>
          <w:szCs w:val="24"/>
        </w:rPr>
      </w:pPr>
    </w:p>
    <w:tbl>
      <w:tblPr>
        <w:tblStyle w:val="TableGrid"/>
        <w:tblW w:w="16018" w:type="dxa"/>
        <w:tblInd w:w="-1281" w:type="dxa"/>
        <w:tblLayout w:type="fixed"/>
        <w:tblLook w:val="04A0" w:firstRow="1" w:lastRow="0" w:firstColumn="1" w:lastColumn="0" w:noHBand="0" w:noVBand="1"/>
      </w:tblPr>
      <w:tblGrid>
        <w:gridCol w:w="1524"/>
        <w:gridCol w:w="5989"/>
        <w:gridCol w:w="1701"/>
        <w:gridCol w:w="1134"/>
        <w:gridCol w:w="1701"/>
        <w:gridCol w:w="1701"/>
        <w:gridCol w:w="1418"/>
        <w:gridCol w:w="850"/>
      </w:tblGrid>
      <w:tr w:rsidR="00C36E00" w:rsidRPr="005E0DCA" w14:paraId="6B7C14C7" w14:textId="77777777" w:rsidTr="03A9C3E4">
        <w:tc>
          <w:tcPr>
            <w:tcW w:w="7513" w:type="dxa"/>
            <w:gridSpan w:val="2"/>
            <w:shd w:val="clear" w:color="auto" w:fill="273580"/>
          </w:tcPr>
          <w:p w14:paraId="3D4CD74C" w14:textId="77777777" w:rsidR="004433D0" w:rsidRPr="005E0DCA" w:rsidRDefault="004433D0" w:rsidP="03A9C3E4">
            <w:pPr>
              <w:jc w:val="center"/>
              <w:rPr>
                <w:color w:val="FFFFFF" w:themeColor="background1"/>
              </w:rPr>
            </w:pPr>
          </w:p>
        </w:tc>
        <w:tc>
          <w:tcPr>
            <w:tcW w:w="1701" w:type="dxa"/>
            <w:shd w:val="clear" w:color="auto" w:fill="273580"/>
          </w:tcPr>
          <w:p w14:paraId="47EC4378" w14:textId="77777777" w:rsidR="004433D0" w:rsidRPr="005E0DCA" w:rsidRDefault="004433D0" w:rsidP="03A9C3E4">
            <w:pPr>
              <w:jc w:val="center"/>
              <w:rPr>
                <w:color w:val="FFFFFF" w:themeColor="background1"/>
              </w:rPr>
            </w:pPr>
          </w:p>
        </w:tc>
        <w:tc>
          <w:tcPr>
            <w:tcW w:w="6804" w:type="dxa"/>
            <w:gridSpan w:val="5"/>
            <w:shd w:val="clear" w:color="auto" w:fill="273580"/>
          </w:tcPr>
          <w:p w14:paraId="4DE529A9" w14:textId="77777777" w:rsidR="004433D0" w:rsidRDefault="004433D0" w:rsidP="03A9C3E4">
            <w:pPr>
              <w:jc w:val="center"/>
              <w:rPr>
                <w:color w:val="FFFFFF" w:themeColor="background1"/>
              </w:rPr>
            </w:pPr>
            <w:r w:rsidRPr="03A9C3E4">
              <w:rPr>
                <w:color w:val="FFFFFF" w:themeColor="background1"/>
              </w:rPr>
              <w:t>Procurement Act – Scoring Headers</w:t>
            </w:r>
          </w:p>
        </w:tc>
      </w:tr>
      <w:tr w:rsidR="000E62BA" w:rsidRPr="008A6162" w14:paraId="694C0422" w14:textId="77777777" w:rsidTr="03A9C3E4">
        <w:tc>
          <w:tcPr>
            <w:tcW w:w="1524" w:type="dxa"/>
            <w:shd w:val="clear" w:color="auto" w:fill="273580"/>
          </w:tcPr>
          <w:p w14:paraId="12361513" w14:textId="77777777" w:rsidR="004433D0" w:rsidRPr="008A6162" w:rsidRDefault="004433D0" w:rsidP="03A9C3E4">
            <w:pPr>
              <w:jc w:val="center"/>
              <w:rPr>
                <w:rFonts w:asciiTheme="minorBidi" w:hAnsiTheme="minorBidi"/>
                <w:color w:val="FFFFFF" w:themeColor="background1"/>
              </w:rPr>
            </w:pPr>
            <w:r w:rsidRPr="03A9C3E4">
              <w:rPr>
                <w:rFonts w:asciiTheme="minorBidi" w:hAnsiTheme="minorBidi"/>
                <w:color w:val="FFFFFF" w:themeColor="background1"/>
              </w:rPr>
              <w:t>KPI No.</w:t>
            </w:r>
          </w:p>
        </w:tc>
        <w:tc>
          <w:tcPr>
            <w:tcW w:w="5989" w:type="dxa"/>
            <w:shd w:val="clear" w:color="auto" w:fill="273580"/>
          </w:tcPr>
          <w:p w14:paraId="3FD33A44" w14:textId="77777777" w:rsidR="004433D0" w:rsidRPr="008A6162" w:rsidRDefault="004433D0" w:rsidP="03A9C3E4">
            <w:pPr>
              <w:jc w:val="center"/>
              <w:rPr>
                <w:rFonts w:asciiTheme="minorBidi" w:hAnsiTheme="minorBidi"/>
                <w:color w:val="FFFFFF" w:themeColor="background1"/>
              </w:rPr>
            </w:pPr>
            <w:r w:rsidRPr="03A9C3E4">
              <w:rPr>
                <w:rFonts w:asciiTheme="minorBidi" w:hAnsiTheme="minorBidi"/>
                <w:color w:val="FFFFFF" w:themeColor="background1"/>
              </w:rPr>
              <w:t>Activity Description</w:t>
            </w:r>
          </w:p>
        </w:tc>
        <w:tc>
          <w:tcPr>
            <w:tcW w:w="1701" w:type="dxa"/>
            <w:shd w:val="clear" w:color="auto" w:fill="273580"/>
          </w:tcPr>
          <w:p w14:paraId="256F1DAB" w14:textId="77777777" w:rsidR="004433D0" w:rsidRPr="008A6162" w:rsidRDefault="004433D0" w:rsidP="03A9C3E4">
            <w:pPr>
              <w:jc w:val="center"/>
              <w:rPr>
                <w:rFonts w:asciiTheme="minorBidi" w:hAnsiTheme="minorBidi"/>
                <w:color w:val="FFFFFF" w:themeColor="background1"/>
              </w:rPr>
            </w:pPr>
            <w:r w:rsidRPr="03A9C3E4">
              <w:rPr>
                <w:rFonts w:asciiTheme="minorBidi" w:hAnsiTheme="minorBidi"/>
                <w:color w:val="FFFFFF" w:themeColor="background1"/>
              </w:rPr>
              <w:t>Measurement frequency</w:t>
            </w:r>
          </w:p>
        </w:tc>
        <w:tc>
          <w:tcPr>
            <w:tcW w:w="1134" w:type="dxa"/>
            <w:shd w:val="clear" w:color="auto" w:fill="273580"/>
          </w:tcPr>
          <w:p w14:paraId="32D1F03B" w14:textId="77777777" w:rsidR="004433D0" w:rsidRPr="008A6162" w:rsidRDefault="004433D0" w:rsidP="03A9C3E4">
            <w:pPr>
              <w:jc w:val="center"/>
              <w:rPr>
                <w:rFonts w:asciiTheme="minorBidi" w:hAnsiTheme="minorBidi"/>
                <w:color w:val="FFFFFF" w:themeColor="background1"/>
              </w:rPr>
            </w:pPr>
            <w:r w:rsidRPr="03A9C3E4">
              <w:rPr>
                <w:rFonts w:asciiTheme="minorBidi" w:hAnsiTheme="minorBidi"/>
                <w:color w:val="FFFFFF" w:themeColor="background1"/>
              </w:rPr>
              <w:t>Good (Target) e.g. %</w:t>
            </w:r>
          </w:p>
        </w:tc>
        <w:tc>
          <w:tcPr>
            <w:tcW w:w="1701" w:type="dxa"/>
            <w:shd w:val="clear" w:color="auto" w:fill="273580"/>
          </w:tcPr>
          <w:p w14:paraId="3AF9C95F" w14:textId="77777777" w:rsidR="004433D0" w:rsidRPr="008A6162" w:rsidRDefault="004433D0" w:rsidP="03A9C3E4">
            <w:pPr>
              <w:jc w:val="center"/>
              <w:rPr>
                <w:rFonts w:asciiTheme="minorBidi" w:hAnsiTheme="minorBidi"/>
                <w:color w:val="FFFFFF" w:themeColor="background1"/>
              </w:rPr>
            </w:pPr>
            <w:r w:rsidRPr="03A9C3E4">
              <w:rPr>
                <w:rFonts w:asciiTheme="minorBidi" w:hAnsiTheme="minorBidi"/>
                <w:color w:val="FFFFFF" w:themeColor="background1"/>
              </w:rPr>
              <w:t>Approaching Target</w:t>
            </w:r>
          </w:p>
        </w:tc>
        <w:tc>
          <w:tcPr>
            <w:tcW w:w="1701" w:type="dxa"/>
            <w:shd w:val="clear" w:color="auto" w:fill="273580"/>
          </w:tcPr>
          <w:p w14:paraId="1BAF155C" w14:textId="77777777" w:rsidR="004433D0" w:rsidRPr="008A6162" w:rsidRDefault="004433D0" w:rsidP="03A9C3E4">
            <w:pPr>
              <w:jc w:val="center"/>
              <w:rPr>
                <w:rFonts w:asciiTheme="minorBidi" w:hAnsiTheme="minorBidi"/>
                <w:color w:val="FFFFFF" w:themeColor="background1"/>
              </w:rPr>
            </w:pPr>
            <w:r w:rsidRPr="03A9C3E4">
              <w:rPr>
                <w:rFonts w:asciiTheme="minorBidi" w:hAnsiTheme="minorBidi"/>
                <w:color w:val="FFFFFF" w:themeColor="background1"/>
              </w:rPr>
              <w:t>Requires Improvement</w:t>
            </w:r>
          </w:p>
        </w:tc>
        <w:tc>
          <w:tcPr>
            <w:tcW w:w="1418" w:type="dxa"/>
            <w:shd w:val="clear" w:color="auto" w:fill="273580"/>
          </w:tcPr>
          <w:p w14:paraId="26D327B7" w14:textId="77777777" w:rsidR="004433D0" w:rsidRPr="008A6162" w:rsidRDefault="004433D0" w:rsidP="03A9C3E4">
            <w:pPr>
              <w:jc w:val="center"/>
              <w:rPr>
                <w:rFonts w:asciiTheme="minorBidi" w:hAnsiTheme="minorBidi"/>
                <w:color w:val="FFFFFF" w:themeColor="background1"/>
              </w:rPr>
            </w:pPr>
            <w:r w:rsidRPr="03A9C3E4">
              <w:rPr>
                <w:rFonts w:asciiTheme="minorBidi" w:hAnsiTheme="minorBidi"/>
                <w:color w:val="FFFFFF" w:themeColor="background1"/>
              </w:rPr>
              <w:t>Inadequate</w:t>
            </w:r>
          </w:p>
        </w:tc>
        <w:tc>
          <w:tcPr>
            <w:tcW w:w="850" w:type="dxa"/>
            <w:shd w:val="clear" w:color="auto" w:fill="273580"/>
          </w:tcPr>
          <w:p w14:paraId="0DA7614A" w14:textId="77777777" w:rsidR="004433D0" w:rsidRPr="008A6162" w:rsidRDefault="004433D0" w:rsidP="03A9C3E4">
            <w:pPr>
              <w:jc w:val="center"/>
              <w:rPr>
                <w:rFonts w:asciiTheme="minorBidi" w:hAnsiTheme="minorBidi"/>
                <w:color w:val="FFFFFF" w:themeColor="background1"/>
              </w:rPr>
            </w:pPr>
            <w:r w:rsidRPr="03A9C3E4">
              <w:rPr>
                <w:rFonts w:asciiTheme="minorBidi" w:hAnsiTheme="minorBidi"/>
                <w:color w:val="FFFFFF" w:themeColor="background1"/>
              </w:rPr>
              <w:t>Other</w:t>
            </w:r>
          </w:p>
        </w:tc>
      </w:tr>
      <w:tr w:rsidR="0045282E" w:rsidRPr="008A6162" w14:paraId="08A53429" w14:textId="77777777" w:rsidTr="03A9C3E4">
        <w:tc>
          <w:tcPr>
            <w:tcW w:w="1524" w:type="dxa"/>
            <w:shd w:val="clear" w:color="auto" w:fill="D9F2D0" w:themeFill="accent6" w:themeFillTint="33"/>
          </w:tcPr>
          <w:p w14:paraId="24478BA8" w14:textId="77777777" w:rsidR="0045282E" w:rsidRPr="0071757D" w:rsidRDefault="0045282E" w:rsidP="0045282E">
            <w:pPr>
              <w:jc w:val="center"/>
              <w:rPr>
                <w:rFonts w:cs="Arial"/>
              </w:rPr>
            </w:pPr>
            <w:r w:rsidRPr="0071757D">
              <w:rPr>
                <w:rFonts w:cs="Arial"/>
              </w:rPr>
              <w:t>1</w:t>
            </w:r>
          </w:p>
        </w:tc>
        <w:tc>
          <w:tcPr>
            <w:tcW w:w="5989" w:type="dxa"/>
            <w:shd w:val="clear" w:color="auto" w:fill="D9F2D0" w:themeFill="accent6" w:themeFillTint="33"/>
          </w:tcPr>
          <w:p w14:paraId="67C576CF" w14:textId="77777777" w:rsidR="0045282E" w:rsidRPr="0071757D" w:rsidRDefault="0045282E" w:rsidP="0045282E">
            <w:pPr>
              <w:rPr>
                <w:rFonts w:cs="Arial"/>
              </w:rPr>
            </w:pPr>
            <w:r w:rsidRPr="00FA04B3">
              <w:rPr>
                <w:rFonts w:cs="Arial"/>
              </w:rPr>
              <w:t>Management Information shared in full within 10 days of the reporting period (on time reports / total reports)</w:t>
            </w:r>
          </w:p>
        </w:tc>
        <w:tc>
          <w:tcPr>
            <w:tcW w:w="1701" w:type="dxa"/>
            <w:shd w:val="clear" w:color="auto" w:fill="D9F2D0" w:themeFill="accent6" w:themeFillTint="33"/>
          </w:tcPr>
          <w:p w14:paraId="1D6BC7AE" w14:textId="5B6FEECA" w:rsidR="0045282E" w:rsidRPr="0071757D" w:rsidRDefault="00C33061" w:rsidP="0045282E">
            <w:pPr>
              <w:jc w:val="center"/>
              <w:rPr>
                <w:rFonts w:cs="Arial"/>
              </w:rPr>
            </w:pPr>
            <w:r w:rsidRPr="00C33061">
              <w:rPr>
                <w:rFonts w:cs="Arial"/>
              </w:rPr>
              <w:t>Bi-annually</w:t>
            </w:r>
          </w:p>
        </w:tc>
        <w:tc>
          <w:tcPr>
            <w:tcW w:w="1134" w:type="dxa"/>
            <w:shd w:val="clear" w:color="auto" w:fill="D9F2D0" w:themeFill="accent6" w:themeFillTint="33"/>
          </w:tcPr>
          <w:p w14:paraId="4AD827F1" w14:textId="30F4E3C6" w:rsidR="0045282E" w:rsidRPr="0071757D" w:rsidRDefault="0045282E" w:rsidP="0045282E">
            <w:pPr>
              <w:jc w:val="center"/>
              <w:rPr>
                <w:rFonts w:cs="Arial"/>
              </w:rPr>
            </w:pPr>
            <w:r w:rsidRPr="005151C3">
              <w:t>100%</w:t>
            </w:r>
          </w:p>
        </w:tc>
        <w:tc>
          <w:tcPr>
            <w:tcW w:w="1701" w:type="dxa"/>
            <w:shd w:val="clear" w:color="auto" w:fill="D9F2D0" w:themeFill="accent6" w:themeFillTint="33"/>
          </w:tcPr>
          <w:p w14:paraId="61811833" w14:textId="3DD2F7E6" w:rsidR="0045282E" w:rsidRPr="0071757D" w:rsidRDefault="0045282E" w:rsidP="0045282E">
            <w:pPr>
              <w:jc w:val="center"/>
              <w:rPr>
                <w:rFonts w:cs="Arial"/>
              </w:rPr>
            </w:pPr>
            <w:r w:rsidRPr="005151C3">
              <w:t>98%</w:t>
            </w:r>
          </w:p>
        </w:tc>
        <w:tc>
          <w:tcPr>
            <w:tcW w:w="1701" w:type="dxa"/>
            <w:shd w:val="clear" w:color="auto" w:fill="D9F2D0" w:themeFill="accent6" w:themeFillTint="33"/>
          </w:tcPr>
          <w:p w14:paraId="308A3997" w14:textId="617D0BA5" w:rsidR="0045282E" w:rsidRPr="0071757D" w:rsidRDefault="0045282E" w:rsidP="0045282E">
            <w:pPr>
              <w:jc w:val="center"/>
              <w:rPr>
                <w:rFonts w:cs="Arial"/>
              </w:rPr>
            </w:pPr>
            <w:r w:rsidRPr="005151C3">
              <w:t>97%</w:t>
            </w:r>
          </w:p>
        </w:tc>
        <w:tc>
          <w:tcPr>
            <w:tcW w:w="1418" w:type="dxa"/>
            <w:shd w:val="clear" w:color="auto" w:fill="D9F2D0" w:themeFill="accent6" w:themeFillTint="33"/>
          </w:tcPr>
          <w:p w14:paraId="41D02042" w14:textId="153491A9" w:rsidR="0045282E" w:rsidRPr="0071757D" w:rsidRDefault="0045282E" w:rsidP="0045282E">
            <w:pPr>
              <w:jc w:val="center"/>
              <w:rPr>
                <w:rFonts w:cs="Arial"/>
              </w:rPr>
            </w:pPr>
            <w:r w:rsidRPr="005151C3">
              <w:t>96%</w:t>
            </w:r>
          </w:p>
        </w:tc>
        <w:tc>
          <w:tcPr>
            <w:tcW w:w="850" w:type="dxa"/>
            <w:shd w:val="clear" w:color="auto" w:fill="D9F2D0" w:themeFill="accent6" w:themeFillTint="33"/>
          </w:tcPr>
          <w:p w14:paraId="68726BFA" w14:textId="1CC4B645" w:rsidR="0045282E" w:rsidRPr="0071757D" w:rsidRDefault="0045282E" w:rsidP="0045282E">
            <w:pPr>
              <w:jc w:val="center"/>
              <w:rPr>
                <w:rFonts w:cs="Arial"/>
              </w:rPr>
            </w:pPr>
            <w:r w:rsidRPr="005151C3">
              <w:t>NA</w:t>
            </w:r>
          </w:p>
        </w:tc>
      </w:tr>
      <w:tr w:rsidR="00E00E0C" w:rsidRPr="008A6162" w14:paraId="314BD491" w14:textId="77777777" w:rsidTr="03A9C3E4">
        <w:tc>
          <w:tcPr>
            <w:tcW w:w="1524" w:type="dxa"/>
            <w:shd w:val="clear" w:color="auto" w:fill="D9F2D0" w:themeFill="accent6" w:themeFillTint="33"/>
          </w:tcPr>
          <w:p w14:paraId="518F26F3" w14:textId="45269272" w:rsidR="00E00E0C" w:rsidRPr="0071757D" w:rsidRDefault="00E00E0C" w:rsidP="00E00E0C">
            <w:pPr>
              <w:jc w:val="center"/>
              <w:rPr>
                <w:rFonts w:cs="Arial"/>
              </w:rPr>
            </w:pPr>
            <w:r>
              <w:rPr>
                <w:rFonts w:cs="Arial"/>
              </w:rPr>
              <w:t>2</w:t>
            </w:r>
          </w:p>
        </w:tc>
        <w:tc>
          <w:tcPr>
            <w:tcW w:w="5989" w:type="dxa"/>
            <w:shd w:val="clear" w:color="auto" w:fill="D9F2D0" w:themeFill="accent6" w:themeFillTint="33"/>
          </w:tcPr>
          <w:p w14:paraId="79081005" w14:textId="77777777" w:rsidR="00E528D2" w:rsidRDefault="00E00E0C" w:rsidP="00E00E0C">
            <w:r w:rsidRPr="00E00E0C">
              <w:rPr>
                <w:b/>
                <w:bCs/>
              </w:rPr>
              <w:t>Emergency Response Time</w:t>
            </w:r>
            <w:r w:rsidRPr="002961FA">
              <w:t xml:space="preserve"> </w:t>
            </w:r>
          </w:p>
          <w:p w14:paraId="7BD62AD7" w14:textId="4927056D" w:rsidR="00E00E0C" w:rsidRPr="0032314D" w:rsidRDefault="00E00E0C" w:rsidP="00E00E0C">
            <w:r w:rsidRPr="002961FA">
              <w:t xml:space="preserve">Emergency call outs attended within 4 hours </w:t>
            </w:r>
          </w:p>
        </w:tc>
        <w:tc>
          <w:tcPr>
            <w:tcW w:w="1701" w:type="dxa"/>
            <w:shd w:val="clear" w:color="auto" w:fill="D9F2D0" w:themeFill="accent6" w:themeFillTint="33"/>
          </w:tcPr>
          <w:p w14:paraId="62366FE4" w14:textId="53BC5071" w:rsidR="00E00E0C" w:rsidRPr="00A31A76" w:rsidRDefault="00E00E0C" w:rsidP="00E00E0C">
            <w:pPr>
              <w:jc w:val="center"/>
            </w:pPr>
            <w:r w:rsidRPr="002961FA">
              <w:t>Bi-annually</w:t>
            </w:r>
          </w:p>
        </w:tc>
        <w:tc>
          <w:tcPr>
            <w:tcW w:w="1134" w:type="dxa"/>
            <w:shd w:val="clear" w:color="auto" w:fill="D9F2D0" w:themeFill="accent6" w:themeFillTint="33"/>
          </w:tcPr>
          <w:p w14:paraId="5D6F6C59" w14:textId="7A66D391" w:rsidR="00E00E0C" w:rsidRPr="00A31A76" w:rsidRDefault="00E00E0C" w:rsidP="00E00E0C">
            <w:pPr>
              <w:jc w:val="center"/>
            </w:pPr>
            <w:r w:rsidRPr="002961FA">
              <w:t xml:space="preserve">100% </w:t>
            </w:r>
          </w:p>
        </w:tc>
        <w:tc>
          <w:tcPr>
            <w:tcW w:w="1701" w:type="dxa"/>
            <w:shd w:val="clear" w:color="auto" w:fill="D9F2D0" w:themeFill="accent6" w:themeFillTint="33"/>
          </w:tcPr>
          <w:p w14:paraId="169C691A" w14:textId="55CF5DAE" w:rsidR="00E00E0C" w:rsidRPr="00A31A76" w:rsidRDefault="00E00E0C" w:rsidP="00E00E0C">
            <w:pPr>
              <w:jc w:val="center"/>
            </w:pPr>
            <w:r w:rsidRPr="002961FA">
              <w:t xml:space="preserve">98% </w:t>
            </w:r>
          </w:p>
        </w:tc>
        <w:tc>
          <w:tcPr>
            <w:tcW w:w="1701" w:type="dxa"/>
            <w:shd w:val="clear" w:color="auto" w:fill="D9F2D0" w:themeFill="accent6" w:themeFillTint="33"/>
          </w:tcPr>
          <w:p w14:paraId="0978CAF6" w14:textId="0F49CDBB" w:rsidR="00E00E0C" w:rsidRPr="00A31A76" w:rsidRDefault="00E00E0C" w:rsidP="00E00E0C">
            <w:pPr>
              <w:jc w:val="center"/>
            </w:pPr>
            <w:r w:rsidRPr="002961FA">
              <w:t xml:space="preserve">95% </w:t>
            </w:r>
          </w:p>
        </w:tc>
        <w:tc>
          <w:tcPr>
            <w:tcW w:w="1418" w:type="dxa"/>
            <w:shd w:val="clear" w:color="auto" w:fill="D9F2D0" w:themeFill="accent6" w:themeFillTint="33"/>
          </w:tcPr>
          <w:p w14:paraId="7A0F01E6" w14:textId="1D663988" w:rsidR="00E00E0C" w:rsidRPr="00A31A76" w:rsidRDefault="00E00E0C" w:rsidP="00E00E0C">
            <w:pPr>
              <w:jc w:val="center"/>
            </w:pPr>
            <w:r w:rsidRPr="002961FA">
              <w:t xml:space="preserve">&lt;95% </w:t>
            </w:r>
          </w:p>
        </w:tc>
        <w:tc>
          <w:tcPr>
            <w:tcW w:w="850" w:type="dxa"/>
            <w:shd w:val="clear" w:color="auto" w:fill="D9F2D0" w:themeFill="accent6" w:themeFillTint="33"/>
          </w:tcPr>
          <w:p w14:paraId="2CC8E026" w14:textId="75B9CB87" w:rsidR="00E00E0C" w:rsidRPr="00A31A76" w:rsidRDefault="00E00E0C" w:rsidP="00E00E0C">
            <w:pPr>
              <w:jc w:val="center"/>
            </w:pPr>
            <w:r w:rsidRPr="002961FA">
              <w:t xml:space="preserve">NA </w:t>
            </w:r>
          </w:p>
        </w:tc>
      </w:tr>
      <w:tr w:rsidR="002B204D" w:rsidRPr="008A6162" w14:paraId="3CE05F9B" w14:textId="77777777" w:rsidTr="03A9C3E4">
        <w:tc>
          <w:tcPr>
            <w:tcW w:w="1524" w:type="dxa"/>
            <w:shd w:val="clear" w:color="auto" w:fill="D9F2D0" w:themeFill="accent6" w:themeFillTint="33"/>
          </w:tcPr>
          <w:p w14:paraId="44CEB04F" w14:textId="6A52936B" w:rsidR="002B204D" w:rsidRPr="0071757D" w:rsidRDefault="0082180E" w:rsidP="002B204D">
            <w:pPr>
              <w:jc w:val="center"/>
              <w:rPr>
                <w:rFonts w:cs="Arial"/>
              </w:rPr>
            </w:pPr>
            <w:r>
              <w:rPr>
                <w:rFonts w:cs="Arial"/>
              </w:rPr>
              <w:t>3</w:t>
            </w:r>
          </w:p>
        </w:tc>
        <w:tc>
          <w:tcPr>
            <w:tcW w:w="5989" w:type="dxa"/>
            <w:shd w:val="clear" w:color="auto" w:fill="D9F2D0" w:themeFill="accent6" w:themeFillTint="33"/>
          </w:tcPr>
          <w:p w14:paraId="2D458AAB" w14:textId="77777777" w:rsidR="00E528D2" w:rsidRDefault="002B204D" w:rsidP="002B204D">
            <w:r w:rsidRPr="002B204D">
              <w:rPr>
                <w:b/>
                <w:bCs/>
              </w:rPr>
              <w:t>Planned Service Delivery</w:t>
            </w:r>
            <w:r w:rsidRPr="0032314D">
              <w:t xml:space="preserve"> </w:t>
            </w:r>
          </w:p>
          <w:p w14:paraId="484E8F01" w14:textId="3E03A7B4" w:rsidR="002B204D" w:rsidRPr="0071757D" w:rsidRDefault="002B204D" w:rsidP="002B204D">
            <w:pPr>
              <w:rPr>
                <w:rFonts w:cs="Arial"/>
              </w:rPr>
            </w:pPr>
            <w:r w:rsidRPr="0032314D">
              <w:t xml:space="preserve">Planned servicing completed within agreed annual programme </w:t>
            </w:r>
          </w:p>
        </w:tc>
        <w:tc>
          <w:tcPr>
            <w:tcW w:w="1701" w:type="dxa"/>
            <w:shd w:val="clear" w:color="auto" w:fill="D9F2D0" w:themeFill="accent6" w:themeFillTint="33"/>
          </w:tcPr>
          <w:p w14:paraId="08D0FE12" w14:textId="3B30AE52" w:rsidR="002B204D" w:rsidRPr="0071757D" w:rsidRDefault="002B204D" w:rsidP="002B204D">
            <w:pPr>
              <w:jc w:val="center"/>
              <w:rPr>
                <w:rFonts w:cs="Arial"/>
              </w:rPr>
            </w:pPr>
            <w:r w:rsidRPr="00A31A76">
              <w:t>Bi-annually</w:t>
            </w:r>
          </w:p>
        </w:tc>
        <w:tc>
          <w:tcPr>
            <w:tcW w:w="1134" w:type="dxa"/>
            <w:shd w:val="clear" w:color="auto" w:fill="D9F2D0" w:themeFill="accent6" w:themeFillTint="33"/>
          </w:tcPr>
          <w:p w14:paraId="54AFB0CF" w14:textId="70453F3E" w:rsidR="002B204D" w:rsidRPr="0071757D" w:rsidRDefault="002B204D" w:rsidP="002B204D">
            <w:pPr>
              <w:jc w:val="center"/>
              <w:rPr>
                <w:rFonts w:cs="Arial"/>
              </w:rPr>
            </w:pPr>
            <w:r w:rsidRPr="00C76ADC">
              <w:t xml:space="preserve">90% </w:t>
            </w:r>
          </w:p>
        </w:tc>
        <w:tc>
          <w:tcPr>
            <w:tcW w:w="1701" w:type="dxa"/>
            <w:shd w:val="clear" w:color="auto" w:fill="D9F2D0" w:themeFill="accent6" w:themeFillTint="33"/>
          </w:tcPr>
          <w:p w14:paraId="731EDED8" w14:textId="04F46ECA" w:rsidR="002B204D" w:rsidRPr="0071757D" w:rsidRDefault="002B204D" w:rsidP="002B204D">
            <w:pPr>
              <w:jc w:val="center"/>
              <w:rPr>
                <w:rFonts w:cs="Arial"/>
              </w:rPr>
            </w:pPr>
            <w:r w:rsidRPr="00C76ADC">
              <w:t xml:space="preserve">85% </w:t>
            </w:r>
          </w:p>
        </w:tc>
        <w:tc>
          <w:tcPr>
            <w:tcW w:w="1701" w:type="dxa"/>
            <w:shd w:val="clear" w:color="auto" w:fill="D9F2D0" w:themeFill="accent6" w:themeFillTint="33"/>
          </w:tcPr>
          <w:p w14:paraId="02580905" w14:textId="486380F1" w:rsidR="002B204D" w:rsidRPr="0071757D" w:rsidRDefault="002B204D" w:rsidP="002B204D">
            <w:pPr>
              <w:jc w:val="center"/>
              <w:rPr>
                <w:rFonts w:cs="Arial"/>
              </w:rPr>
            </w:pPr>
            <w:r w:rsidRPr="00C76ADC">
              <w:t xml:space="preserve">80% </w:t>
            </w:r>
          </w:p>
        </w:tc>
        <w:tc>
          <w:tcPr>
            <w:tcW w:w="1418" w:type="dxa"/>
            <w:shd w:val="clear" w:color="auto" w:fill="D9F2D0" w:themeFill="accent6" w:themeFillTint="33"/>
          </w:tcPr>
          <w:p w14:paraId="065EC4BC" w14:textId="0F3A05F5" w:rsidR="002B204D" w:rsidRPr="0071757D" w:rsidRDefault="002B204D" w:rsidP="002B204D">
            <w:pPr>
              <w:jc w:val="center"/>
              <w:rPr>
                <w:rFonts w:cs="Arial"/>
              </w:rPr>
            </w:pPr>
            <w:r w:rsidRPr="00C76ADC">
              <w:t xml:space="preserve">&lt;80% </w:t>
            </w:r>
          </w:p>
        </w:tc>
        <w:tc>
          <w:tcPr>
            <w:tcW w:w="850" w:type="dxa"/>
            <w:shd w:val="clear" w:color="auto" w:fill="D9F2D0" w:themeFill="accent6" w:themeFillTint="33"/>
          </w:tcPr>
          <w:p w14:paraId="7CAE1173" w14:textId="56589780" w:rsidR="002B204D" w:rsidRPr="0071757D" w:rsidRDefault="002B204D" w:rsidP="002B204D">
            <w:pPr>
              <w:jc w:val="center"/>
              <w:rPr>
                <w:rFonts w:cs="Arial"/>
              </w:rPr>
            </w:pPr>
            <w:r w:rsidRPr="00C76ADC">
              <w:t xml:space="preserve">NA </w:t>
            </w:r>
          </w:p>
        </w:tc>
      </w:tr>
      <w:tr w:rsidR="00C33061" w:rsidRPr="008A6162" w14:paraId="5992BA70" w14:textId="77777777" w:rsidTr="006770EB">
        <w:tc>
          <w:tcPr>
            <w:tcW w:w="1524" w:type="dxa"/>
            <w:shd w:val="clear" w:color="auto" w:fill="D9F2D0" w:themeFill="accent6" w:themeFillTint="33"/>
          </w:tcPr>
          <w:p w14:paraId="06C08B2A" w14:textId="6270D905" w:rsidR="00C33061" w:rsidRPr="0071757D" w:rsidRDefault="0082180E" w:rsidP="00C33061">
            <w:pPr>
              <w:jc w:val="center"/>
              <w:rPr>
                <w:rFonts w:cs="Arial"/>
              </w:rPr>
            </w:pPr>
            <w:r>
              <w:rPr>
                <w:rFonts w:cs="Arial"/>
              </w:rPr>
              <w:t>4</w:t>
            </w:r>
          </w:p>
        </w:tc>
        <w:tc>
          <w:tcPr>
            <w:tcW w:w="5989" w:type="dxa"/>
            <w:shd w:val="clear" w:color="auto" w:fill="D9F2D0" w:themeFill="accent6" w:themeFillTint="33"/>
          </w:tcPr>
          <w:p w14:paraId="58140DE7" w14:textId="77777777" w:rsidR="00E528D2" w:rsidRDefault="00C33061" w:rsidP="00C33061">
            <w:r w:rsidRPr="0082180E">
              <w:rPr>
                <w:b/>
                <w:bCs/>
              </w:rPr>
              <w:t>First time fix rate</w:t>
            </w:r>
          </w:p>
          <w:p w14:paraId="3AA5BEE6" w14:textId="14662B5D" w:rsidR="00C33061" w:rsidRPr="0071757D" w:rsidRDefault="00C33061" w:rsidP="00C33061">
            <w:pPr>
              <w:rPr>
                <w:rFonts w:cs="Arial"/>
              </w:rPr>
            </w:pPr>
            <w:r w:rsidRPr="0032314D">
              <w:t xml:space="preserve">Jobs resolved without repeat attendance within 30 days </w:t>
            </w:r>
          </w:p>
        </w:tc>
        <w:tc>
          <w:tcPr>
            <w:tcW w:w="1701" w:type="dxa"/>
            <w:shd w:val="clear" w:color="auto" w:fill="D9F2D0" w:themeFill="accent6" w:themeFillTint="33"/>
          </w:tcPr>
          <w:p w14:paraId="039963B0" w14:textId="357F45C5" w:rsidR="00C33061" w:rsidRPr="0071757D" w:rsidRDefault="00C33061" w:rsidP="00C33061">
            <w:pPr>
              <w:jc w:val="center"/>
              <w:rPr>
                <w:rFonts w:cs="Arial"/>
              </w:rPr>
            </w:pPr>
            <w:r w:rsidRPr="00A31A76">
              <w:t>Bi-annually</w:t>
            </w:r>
          </w:p>
        </w:tc>
        <w:tc>
          <w:tcPr>
            <w:tcW w:w="1134" w:type="dxa"/>
            <w:shd w:val="clear" w:color="auto" w:fill="FFFFFF" w:themeFill="background1"/>
          </w:tcPr>
          <w:p w14:paraId="2E91FA28" w14:textId="6EA457FA" w:rsidR="00C33061" w:rsidRPr="0071757D" w:rsidRDefault="00C33061" w:rsidP="00C33061">
            <w:pPr>
              <w:jc w:val="center"/>
              <w:rPr>
                <w:rFonts w:cs="Arial"/>
              </w:rPr>
            </w:pPr>
            <w:r w:rsidRPr="00A31A76">
              <w:t xml:space="preserve">90% </w:t>
            </w:r>
          </w:p>
        </w:tc>
        <w:tc>
          <w:tcPr>
            <w:tcW w:w="1701" w:type="dxa"/>
            <w:shd w:val="clear" w:color="auto" w:fill="FFFFFF" w:themeFill="background1"/>
          </w:tcPr>
          <w:p w14:paraId="3136923F" w14:textId="31D0019D" w:rsidR="00C33061" w:rsidRPr="0071757D" w:rsidRDefault="00C33061" w:rsidP="00C33061">
            <w:pPr>
              <w:jc w:val="center"/>
              <w:rPr>
                <w:rFonts w:cs="Arial"/>
              </w:rPr>
            </w:pPr>
            <w:r w:rsidRPr="00A31A76">
              <w:t xml:space="preserve">85% </w:t>
            </w:r>
          </w:p>
        </w:tc>
        <w:tc>
          <w:tcPr>
            <w:tcW w:w="1701" w:type="dxa"/>
            <w:shd w:val="clear" w:color="auto" w:fill="FFFFFF" w:themeFill="background1"/>
          </w:tcPr>
          <w:p w14:paraId="159539D4" w14:textId="13DABE2D" w:rsidR="00C33061" w:rsidRPr="0071757D" w:rsidRDefault="00C33061" w:rsidP="00C33061">
            <w:pPr>
              <w:jc w:val="center"/>
              <w:rPr>
                <w:rFonts w:cs="Arial"/>
              </w:rPr>
            </w:pPr>
            <w:r w:rsidRPr="00A31A76">
              <w:t xml:space="preserve">80% </w:t>
            </w:r>
          </w:p>
        </w:tc>
        <w:tc>
          <w:tcPr>
            <w:tcW w:w="1418" w:type="dxa"/>
            <w:shd w:val="clear" w:color="auto" w:fill="FFFFFF" w:themeFill="background1"/>
          </w:tcPr>
          <w:p w14:paraId="18D843AC" w14:textId="49BE8B87" w:rsidR="00C33061" w:rsidRPr="0071757D" w:rsidRDefault="00C33061" w:rsidP="00C33061">
            <w:pPr>
              <w:jc w:val="center"/>
              <w:rPr>
                <w:rFonts w:cs="Arial"/>
              </w:rPr>
            </w:pPr>
            <w:r w:rsidRPr="00A31A76">
              <w:t xml:space="preserve">&lt;80% </w:t>
            </w:r>
          </w:p>
        </w:tc>
        <w:tc>
          <w:tcPr>
            <w:tcW w:w="850" w:type="dxa"/>
            <w:shd w:val="clear" w:color="auto" w:fill="FFFFFF" w:themeFill="background1"/>
          </w:tcPr>
          <w:p w14:paraId="3BA8E62A" w14:textId="2DFBA950" w:rsidR="00C33061" w:rsidRPr="0071757D" w:rsidRDefault="00C33061" w:rsidP="00C33061">
            <w:pPr>
              <w:jc w:val="center"/>
              <w:rPr>
                <w:rFonts w:cs="Arial"/>
              </w:rPr>
            </w:pPr>
            <w:r w:rsidRPr="00A31A76">
              <w:t xml:space="preserve">NA </w:t>
            </w:r>
          </w:p>
        </w:tc>
      </w:tr>
      <w:tr w:rsidR="005F4262" w:rsidRPr="008A6162" w14:paraId="5C5F3AB0" w14:textId="77777777" w:rsidTr="006770EB">
        <w:tc>
          <w:tcPr>
            <w:tcW w:w="1524" w:type="dxa"/>
            <w:shd w:val="clear" w:color="auto" w:fill="D9F2D0" w:themeFill="accent6" w:themeFillTint="33"/>
          </w:tcPr>
          <w:p w14:paraId="6D074B14" w14:textId="79A6C625" w:rsidR="005F4262" w:rsidRPr="0071757D" w:rsidRDefault="0082180E" w:rsidP="005F4262">
            <w:pPr>
              <w:jc w:val="center"/>
              <w:rPr>
                <w:rFonts w:cs="Arial"/>
              </w:rPr>
            </w:pPr>
            <w:r>
              <w:rPr>
                <w:rFonts w:cs="Arial"/>
              </w:rPr>
              <w:t>5</w:t>
            </w:r>
          </w:p>
        </w:tc>
        <w:tc>
          <w:tcPr>
            <w:tcW w:w="5989" w:type="dxa"/>
            <w:shd w:val="clear" w:color="auto" w:fill="D9F2D0" w:themeFill="accent6" w:themeFillTint="33"/>
          </w:tcPr>
          <w:p w14:paraId="31639884" w14:textId="77777777" w:rsidR="00E528D2" w:rsidRDefault="005F4262" w:rsidP="005F4262">
            <w:r w:rsidRPr="0082180E">
              <w:rPr>
                <w:b/>
                <w:bCs/>
              </w:rPr>
              <w:t>Repeat Visits</w:t>
            </w:r>
          </w:p>
          <w:p w14:paraId="3EC7F709" w14:textId="54DEBF6B" w:rsidR="005F4262" w:rsidRPr="0071757D" w:rsidRDefault="005F4262" w:rsidP="005F4262">
            <w:pPr>
              <w:rPr>
                <w:rFonts w:cs="Arial"/>
              </w:rPr>
            </w:pPr>
            <w:r w:rsidRPr="0032314D">
              <w:t>Repeat visits to the same asset within 30 days</w:t>
            </w:r>
          </w:p>
        </w:tc>
        <w:tc>
          <w:tcPr>
            <w:tcW w:w="1701" w:type="dxa"/>
            <w:shd w:val="clear" w:color="auto" w:fill="D9F2D0" w:themeFill="accent6" w:themeFillTint="33"/>
          </w:tcPr>
          <w:p w14:paraId="185CE725" w14:textId="2A9B31CA" w:rsidR="005F4262" w:rsidRPr="0071757D" w:rsidRDefault="005F4262" w:rsidP="005F4262">
            <w:pPr>
              <w:jc w:val="center"/>
              <w:rPr>
                <w:rFonts w:cs="Arial"/>
              </w:rPr>
            </w:pPr>
            <w:r w:rsidRPr="00A31A76">
              <w:t>Bi-annually</w:t>
            </w:r>
          </w:p>
        </w:tc>
        <w:tc>
          <w:tcPr>
            <w:tcW w:w="1134" w:type="dxa"/>
            <w:shd w:val="clear" w:color="auto" w:fill="FFFFFF" w:themeFill="background1"/>
          </w:tcPr>
          <w:p w14:paraId="3F1C25DF" w14:textId="447B5F91" w:rsidR="005F4262" w:rsidRPr="0071757D" w:rsidRDefault="005F4262" w:rsidP="005F4262">
            <w:pPr>
              <w:jc w:val="center"/>
              <w:rPr>
                <w:rFonts w:cs="Arial"/>
              </w:rPr>
            </w:pPr>
            <w:r w:rsidRPr="00A31A76">
              <w:t xml:space="preserve"> &lt;5%</w:t>
            </w:r>
          </w:p>
        </w:tc>
        <w:tc>
          <w:tcPr>
            <w:tcW w:w="1701" w:type="dxa"/>
            <w:shd w:val="clear" w:color="auto" w:fill="FFFFFF" w:themeFill="background1"/>
          </w:tcPr>
          <w:p w14:paraId="35E5B507" w14:textId="4C0E1232" w:rsidR="005F4262" w:rsidRPr="0071757D" w:rsidRDefault="005F4262" w:rsidP="005F4262">
            <w:pPr>
              <w:jc w:val="center"/>
              <w:rPr>
                <w:rFonts w:cs="Arial"/>
              </w:rPr>
            </w:pPr>
            <w:r w:rsidRPr="00A31A76">
              <w:t>&lt;7%</w:t>
            </w:r>
          </w:p>
        </w:tc>
        <w:tc>
          <w:tcPr>
            <w:tcW w:w="1701" w:type="dxa"/>
            <w:shd w:val="clear" w:color="auto" w:fill="FFFFFF" w:themeFill="background1"/>
          </w:tcPr>
          <w:p w14:paraId="485E9F4A" w14:textId="52DCDDCE" w:rsidR="005F4262" w:rsidRPr="0071757D" w:rsidRDefault="005F4262" w:rsidP="005F4262">
            <w:pPr>
              <w:jc w:val="center"/>
              <w:rPr>
                <w:rFonts w:cs="Arial"/>
              </w:rPr>
            </w:pPr>
            <w:r w:rsidRPr="00A31A76">
              <w:t>&lt;10%</w:t>
            </w:r>
          </w:p>
        </w:tc>
        <w:tc>
          <w:tcPr>
            <w:tcW w:w="1418" w:type="dxa"/>
            <w:shd w:val="clear" w:color="auto" w:fill="FFFFFF" w:themeFill="background1"/>
          </w:tcPr>
          <w:p w14:paraId="7111BA3D" w14:textId="7E361946" w:rsidR="005F4262" w:rsidRPr="0071757D" w:rsidRDefault="005F4262" w:rsidP="005F4262">
            <w:pPr>
              <w:jc w:val="center"/>
              <w:rPr>
                <w:rFonts w:cs="Arial"/>
              </w:rPr>
            </w:pPr>
            <w:r w:rsidRPr="00A31A76">
              <w:t>&gt;10%</w:t>
            </w:r>
          </w:p>
        </w:tc>
        <w:tc>
          <w:tcPr>
            <w:tcW w:w="850" w:type="dxa"/>
            <w:shd w:val="clear" w:color="auto" w:fill="FFFFFF" w:themeFill="background1"/>
          </w:tcPr>
          <w:p w14:paraId="5022A6A0" w14:textId="7F27A55C" w:rsidR="005F4262" w:rsidRPr="0071757D" w:rsidRDefault="005F4262" w:rsidP="005F4262">
            <w:pPr>
              <w:jc w:val="center"/>
              <w:rPr>
                <w:rFonts w:cs="Arial"/>
              </w:rPr>
            </w:pPr>
            <w:r w:rsidRPr="00A31A76">
              <w:t>NA</w:t>
            </w:r>
          </w:p>
        </w:tc>
      </w:tr>
      <w:tr w:rsidR="005F4262" w:rsidRPr="008A6162" w14:paraId="0FAA8942" w14:textId="77777777" w:rsidTr="03A9C3E4">
        <w:tc>
          <w:tcPr>
            <w:tcW w:w="1524" w:type="dxa"/>
            <w:shd w:val="clear" w:color="auto" w:fill="D9F2D0" w:themeFill="accent6" w:themeFillTint="33"/>
          </w:tcPr>
          <w:p w14:paraId="71B39560" w14:textId="3AF74794" w:rsidR="005F4262" w:rsidRPr="0071757D" w:rsidRDefault="005F4262" w:rsidP="005F4262">
            <w:pPr>
              <w:jc w:val="center"/>
              <w:rPr>
                <w:rFonts w:cs="Arial"/>
              </w:rPr>
            </w:pPr>
            <w:r>
              <w:rPr>
                <w:rFonts w:cs="Arial"/>
              </w:rPr>
              <w:t>6</w:t>
            </w:r>
          </w:p>
        </w:tc>
        <w:tc>
          <w:tcPr>
            <w:tcW w:w="5989" w:type="dxa"/>
            <w:shd w:val="clear" w:color="auto" w:fill="D9F2D0" w:themeFill="accent6" w:themeFillTint="33"/>
          </w:tcPr>
          <w:p w14:paraId="117689ED" w14:textId="77777777" w:rsidR="005F4262" w:rsidRPr="0071757D" w:rsidRDefault="005F4262" w:rsidP="005F4262">
            <w:pPr>
              <w:tabs>
                <w:tab w:val="left" w:pos="720"/>
                <w:tab w:val="left" w:pos="1440"/>
                <w:tab w:val="left" w:pos="2160"/>
                <w:tab w:val="left" w:pos="2880"/>
                <w:tab w:val="left" w:pos="4680"/>
                <w:tab w:val="left" w:pos="5400"/>
                <w:tab w:val="right" w:pos="9000"/>
              </w:tabs>
              <w:rPr>
                <w:rFonts w:cs="Arial"/>
                <w:b/>
                <w:bCs/>
              </w:rPr>
            </w:pPr>
            <w:r w:rsidRPr="0071757D">
              <w:rPr>
                <w:rFonts w:cs="Arial"/>
                <w:b/>
                <w:bCs/>
              </w:rPr>
              <w:t>Invoice Accuracy</w:t>
            </w:r>
          </w:p>
          <w:p w14:paraId="0B95FAEE" w14:textId="77777777" w:rsidR="005F4262" w:rsidRPr="0071757D" w:rsidRDefault="005F4262" w:rsidP="005F4262">
            <w:pPr>
              <w:rPr>
                <w:rFonts w:cs="Arial"/>
              </w:rPr>
            </w:pPr>
            <w:r w:rsidRPr="0071757D">
              <w:rPr>
                <w:rFonts w:cs="Arial"/>
              </w:rPr>
              <w:t>Number of accurate and on time invoices/total number of invoices.</w:t>
            </w:r>
          </w:p>
        </w:tc>
        <w:tc>
          <w:tcPr>
            <w:tcW w:w="1701" w:type="dxa"/>
            <w:shd w:val="clear" w:color="auto" w:fill="D9F2D0" w:themeFill="accent6" w:themeFillTint="33"/>
          </w:tcPr>
          <w:p w14:paraId="13C827EC" w14:textId="77777777" w:rsidR="005F4262" w:rsidRPr="0071757D" w:rsidRDefault="005F4262" w:rsidP="005F4262">
            <w:pPr>
              <w:jc w:val="center"/>
              <w:rPr>
                <w:rFonts w:cs="Arial"/>
              </w:rPr>
            </w:pPr>
            <w:r w:rsidRPr="0071757D">
              <w:rPr>
                <w:rFonts w:cs="Arial"/>
              </w:rPr>
              <w:t>Annual</w:t>
            </w:r>
          </w:p>
        </w:tc>
        <w:tc>
          <w:tcPr>
            <w:tcW w:w="1134" w:type="dxa"/>
            <w:shd w:val="clear" w:color="auto" w:fill="FFFFFF" w:themeFill="background1"/>
          </w:tcPr>
          <w:p w14:paraId="00B049B4" w14:textId="03B8A9D7" w:rsidR="005F4262" w:rsidRPr="0071757D" w:rsidRDefault="005F4262" w:rsidP="005F4262">
            <w:pPr>
              <w:jc w:val="center"/>
              <w:rPr>
                <w:rFonts w:cs="Arial"/>
              </w:rPr>
            </w:pPr>
            <w:r w:rsidRPr="006B1A8F">
              <w:t>98%</w:t>
            </w:r>
          </w:p>
        </w:tc>
        <w:tc>
          <w:tcPr>
            <w:tcW w:w="1701" w:type="dxa"/>
            <w:shd w:val="clear" w:color="auto" w:fill="FFFFFF" w:themeFill="background1"/>
          </w:tcPr>
          <w:p w14:paraId="06081E04" w14:textId="5E58444B" w:rsidR="005F4262" w:rsidRPr="0071757D" w:rsidRDefault="005F4262" w:rsidP="005F4262">
            <w:pPr>
              <w:jc w:val="center"/>
              <w:rPr>
                <w:rFonts w:cs="Arial"/>
              </w:rPr>
            </w:pPr>
            <w:r w:rsidRPr="006B1A8F">
              <w:t>95%</w:t>
            </w:r>
          </w:p>
        </w:tc>
        <w:tc>
          <w:tcPr>
            <w:tcW w:w="1701" w:type="dxa"/>
            <w:shd w:val="clear" w:color="auto" w:fill="FFFFFF" w:themeFill="background1"/>
          </w:tcPr>
          <w:p w14:paraId="00742599" w14:textId="7B40CB02" w:rsidR="005F4262" w:rsidRPr="0071757D" w:rsidRDefault="005F4262" w:rsidP="005F4262">
            <w:pPr>
              <w:jc w:val="center"/>
              <w:rPr>
                <w:rFonts w:cs="Arial"/>
              </w:rPr>
            </w:pPr>
            <w:r w:rsidRPr="006B1A8F">
              <w:t>92%</w:t>
            </w:r>
          </w:p>
        </w:tc>
        <w:tc>
          <w:tcPr>
            <w:tcW w:w="1418" w:type="dxa"/>
            <w:shd w:val="clear" w:color="auto" w:fill="FFFFFF" w:themeFill="background1"/>
          </w:tcPr>
          <w:p w14:paraId="02D308A7" w14:textId="7FB8FCCA" w:rsidR="005F4262" w:rsidRPr="0071757D" w:rsidRDefault="005F4262" w:rsidP="005F4262">
            <w:pPr>
              <w:jc w:val="center"/>
              <w:rPr>
                <w:rFonts w:cs="Arial"/>
              </w:rPr>
            </w:pPr>
            <w:r w:rsidRPr="006B1A8F">
              <w:t>89%</w:t>
            </w:r>
          </w:p>
        </w:tc>
        <w:tc>
          <w:tcPr>
            <w:tcW w:w="850" w:type="dxa"/>
            <w:shd w:val="clear" w:color="auto" w:fill="FFFFFF" w:themeFill="background1"/>
          </w:tcPr>
          <w:p w14:paraId="74FFAD5C" w14:textId="76C6D554" w:rsidR="005F4262" w:rsidRPr="0071757D" w:rsidRDefault="005F4262" w:rsidP="005F4262">
            <w:pPr>
              <w:jc w:val="center"/>
              <w:rPr>
                <w:rFonts w:cs="Arial"/>
              </w:rPr>
            </w:pPr>
            <w:r w:rsidRPr="006B1A8F">
              <w:t>NA</w:t>
            </w:r>
          </w:p>
        </w:tc>
      </w:tr>
      <w:tr w:rsidR="005F4262" w:rsidRPr="008A6162" w14:paraId="755FA30A" w14:textId="77777777" w:rsidTr="002346FE">
        <w:tc>
          <w:tcPr>
            <w:tcW w:w="1524" w:type="dxa"/>
            <w:shd w:val="clear" w:color="auto" w:fill="D9F2D0" w:themeFill="accent6" w:themeFillTint="33"/>
          </w:tcPr>
          <w:p w14:paraId="52928115" w14:textId="300B6087" w:rsidR="005F4262" w:rsidRPr="008A6162" w:rsidRDefault="005F4262" w:rsidP="005F4262">
            <w:pPr>
              <w:jc w:val="center"/>
              <w:rPr>
                <w:rFonts w:asciiTheme="minorBidi" w:hAnsiTheme="minorBidi"/>
              </w:rPr>
            </w:pPr>
            <w:r>
              <w:rPr>
                <w:rFonts w:asciiTheme="minorBidi" w:hAnsiTheme="minorBidi"/>
              </w:rPr>
              <w:lastRenderedPageBreak/>
              <w:t>7</w:t>
            </w:r>
          </w:p>
        </w:tc>
        <w:tc>
          <w:tcPr>
            <w:tcW w:w="5989" w:type="dxa"/>
            <w:shd w:val="clear" w:color="auto" w:fill="D9F2D0" w:themeFill="accent6" w:themeFillTint="33"/>
          </w:tcPr>
          <w:p w14:paraId="596ED8F2" w14:textId="77777777" w:rsidR="005F4262" w:rsidRPr="008A6162" w:rsidRDefault="005F4262" w:rsidP="005F4262">
            <w:pPr>
              <w:tabs>
                <w:tab w:val="left" w:pos="720"/>
                <w:tab w:val="left" w:pos="1440"/>
                <w:tab w:val="left" w:pos="2160"/>
                <w:tab w:val="left" w:pos="2880"/>
                <w:tab w:val="left" w:pos="4680"/>
                <w:tab w:val="left" w:pos="5400"/>
                <w:tab w:val="right" w:pos="9000"/>
              </w:tabs>
              <w:rPr>
                <w:rFonts w:asciiTheme="minorBidi" w:hAnsiTheme="minorBidi"/>
                <w:b/>
                <w:bCs/>
              </w:rPr>
            </w:pPr>
            <w:r w:rsidRPr="03A9C3E4">
              <w:rPr>
                <w:rFonts w:asciiTheme="minorBidi" w:hAnsiTheme="minorBidi"/>
                <w:b/>
                <w:bCs/>
              </w:rPr>
              <w:t>Social Value</w:t>
            </w:r>
          </w:p>
          <w:p w14:paraId="0C859F59" w14:textId="31E5BA2E" w:rsidR="005F4262" w:rsidRPr="008A6162" w:rsidRDefault="005F4262" w:rsidP="005F4262">
            <w:pPr>
              <w:tabs>
                <w:tab w:val="left" w:pos="720"/>
                <w:tab w:val="left" w:pos="1440"/>
                <w:tab w:val="left" w:pos="2160"/>
                <w:tab w:val="left" w:pos="2880"/>
                <w:tab w:val="left" w:pos="4680"/>
                <w:tab w:val="left" w:pos="5400"/>
                <w:tab w:val="right" w:pos="9000"/>
              </w:tabs>
              <w:rPr>
                <w:rFonts w:asciiTheme="minorBidi" w:hAnsiTheme="minorBidi"/>
              </w:rPr>
            </w:pPr>
            <w:r w:rsidRPr="008D1A0D">
              <w:rPr>
                <w:rFonts w:asciiTheme="minorBidi" w:hAnsiTheme="minorBidi"/>
              </w:rPr>
              <w:t xml:space="preserve">We will require an annual progress report on any social value commitments provided in your tender submission.  </w:t>
            </w:r>
          </w:p>
        </w:tc>
        <w:tc>
          <w:tcPr>
            <w:tcW w:w="1701" w:type="dxa"/>
            <w:shd w:val="clear" w:color="auto" w:fill="D9F2D0" w:themeFill="accent6" w:themeFillTint="33"/>
            <w:vAlign w:val="center"/>
          </w:tcPr>
          <w:p w14:paraId="7D3ECE3A" w14:textId="77777777" w:rsidR="005F4262" w:rsidRPr="008A6162" w:rsidRDefault="005F4262" w:rsidP="005F4262">
            <w:pPr>
              <w:jc w:val="center"/>
              <w:rPr>
                <w:rFonts w:asciiTheme="minorBidi" w:hAnsiTheme="minorBidi"/>
              </w:rPr>
            </w:pPr>
            <w:r w:rsidRPr="03A9C3E4">
              <w:rPr>
                <w:rFonts w:asciiTheme="minorBidi" w:hAnsiTheme="minorBidi"/>
              </w:rPr>
              <w:t>Annual</w:t>
            </w:r>
          </w:p>
        </w:tc>
        <w:tc>
          <w:tcPr>
            <w:tcW w:w="1134" w:type="dxa"/>
            <w:shd w:val="clear" w:color="auto" w:fill="FFFFFF" w:themeFill="background1"/>
          </w:tcPr>
          <w:p w14:paraId="6D7A9069" w14:textId="6A792D89" w:rsidR="005F4262" w:rsidRPr="008A6162" w:rsidRDefault="005F4262" w:rsidP="005F4262">
            <w:pPr>
              <w:jc w:val="center"/>
              <w:rPr>
                <w:rFonts w:asciiTheme="minorBidi" w:hAnsiTheme="minorBidi"/>
              </w:rPr>
            </w:pPr>
            <w:r w:rsidRPr="00970A66">
              <w:t>98%</w:t>
            </w:r>
          </w:p>
        </w:tc>
        <w:tc>
          <w:tcPr>
            <w:tcW w:w="1701" w:type="dxa"/>
            <w:shd w:val="clear" w:color="auto" w:fill="FFFFFF" w:themeFill="background1"/>
          </w:tcPr>
          <w:p w14:paraId="12030A67" w14:textId="45D4C420" w:rsidR="005F4262" w:rsidRPr="008A6162" w:rsidRDefault="005F4262" w:rsidP="005F4262">
            <w:pPr>
              <w:jc w:val="center"/>
              <w:rPr>
                <w:rFonts w:asciiTheme="minorBidi" w:hAnsiTheme="minorBidi"/>
              </w:rPr>
            </w:pPr>
            <w:r w:rsidRPr="00970A66">
              <w:t>95%</w:t>
            </w:r>
          </w:p>
        </w:tc>
        <w:tc>
          <w:tcPr>
            <w:tcW w:w="1701" w:type="dxa"/>
            <w:shd w:val="clear" w:color="auto" w:fill="FFFFFF" w:themeFill="background1"/>
          </w:tcPr>
          <w:p w14:paraId="19B2C772" w14:textId="0E74D3EC" w:rsidR="005F4262" w:rsidRPr="008A6162" w:rsidRDefault="005F4262" w:rsidP="005F4262">
            <w:pPr>
              <w:jc w:val="center"/>
              <w:rPr>
                <w:rFonts w:asciiTheme="minorBidi" w:hAnsiTheme="minorBidi"/>
              </w:rPr>
            </w:pPr>
            <w:r w:rsidRPr="00970A66">
              <w:t>92%</w:t>
            </w:r>
          </w:p>
        </w:tc>
        <w:tc>
          <w:tcPr>
            <w:tcW w:w="1418" w:type="dxa"/>
            <w:shd w:val="clear" w:color="auto" w:fill="FFFFFF" w:themeFill="background1"/>
          </w:tcPr>
          <w:p w14:paraId="7A9A1277" w14:textId="32F2C579" w:rsidR="005F4262" w:rsidRPr="008A6162" w:rsidRDefault="005F4262" w:rsidP="005F4262">
            <w:pPr>
              <w:jc w:val="center"/>
              <w:rPr>
                <w:rFonts w:asciiTheme="minorBidi" w:hAnsiTheme="minorBidi"/>
              </w:rPr>
            </w:pPr>
            <w:r w:rsidRPr="00970A66">
              <w:t>89%</w:t>
            </w:r>
          </w:p>
        </w:tc>
        <w:tc>
          <w:tcPr>
            <w:tcW w:w="850" w:type="dxa"/>
            <w:shd w:val="clear" w:color="auto" w:fill="FFFFFF" w:themeFill="background1"/>
          </w:tcPr>
          <w:p w14:paraId="03C345F6" w14:textId="268E8A66" w:rsidR="005F4262" w:rsidRPr="008A6162" w:rsidRDefault="005F4262" w:rsidP="005F4262">
            <w:pPr>
              <w:jc w:val="center"/>
              <w:rPr>
                <w:rFonts w:asciiTheme="minorBidi" w:hAnsiTheme="minorBidi"/>
              </w:rPr>
            </w:pPr>
            <w:r w:rsidRPr="00970A66">
              <w:t>NA</w:t>
            </w:r>
          </w:p>
        </w:tc>
      </w:tr>
      <w:tr w:rsidR="005F4262" w:rsidRPr="008A6162" w14:paraId="3EB7884F" w14:textId="77777777" w:rsidTr="03A9C3E4">
        <w:tc>
          <w:tcPr>
            <w:tcW w:w="1524" w:type="dxa"/>
            <w:shd w:val="clear" w:color="auto" w:fill="D9F2D0" w:themeFill="accent6" w:themeFillTint="33"/>
          </w:tcPr>
          <w:p w14:paraId="70A0702F" w14:textId="3B222945" w:rsidR="005F4262" w:rsidRDefault="005F4262" w:rsidP="005F4262">
            <w:pPr>
              <w:jc w:val="center"/>
              <w:rPr>
                <w:rFonts w:asciiTheme="minorBidi" w:hAnsiTheme="minorBidi"/>
              </w:rPr>
            </w:pPr>
            <w:r>
              <w:rPr>
                <w:rFonts w:asciiTheme="minorBidi" w:hAnsiTheme="minorBidi"/>
              </w:rPr>
              <w:t>8</w:t>
            </w:r>
          </w:p>
        </w:tc>
        <w:tc>
          <w:tcPr>
            <w:tcW w:w="5989" w:type="dxa"/>
            <w:shd w:val="clear" w:color="auto" w:fill="D9F2D0" w:themeFill="accent6" w:themeFillTint="33"/>
            <w:vAlign w:val="center"/>
          </w:tcPr>
          <w:p w14:paraId="21F504AF" w14:textId="511B8E55" w:rsidR="005F4262" w:rsidRDefault="005F4262" w:rsidP="005F4262">
            <w:pPr>
              <w:pStyle w:val="paragraph"/>
              <w:spacing w:before="0" w:beforeAutospacing="0" w:after="0" w:afterAutospacing="0"/>
              <w:textAlignment w:val="baseline"/>
              <w:rPr>
                <w:rStyle w:val="eop"/>
                <w:rFonts w:ascii="Arial" w:eastAsiaTheme="majorEastAsia" w:hAnsi="Arial" w:cs="Arial"/>
                <w:sz w:val="22"/>
                <w:szCs w:val="22"/>
              </w:rPr>
            </w:pPr>
            <w:r>
              <w:rPr>
                <w:rStyle w:val="normaltextrun"/>
                <w:rFonts w:ascii="Arial" w:eastAsiaTheme="majorEastAsia" w:hAnsi="Arial" w:cs="Arial"/>
                <w:b/>
                <w:bCs/>
                <w:sz w:val="22"/>
                <w:szCs w:val="22"/>
              </w:rPr>
              <w:t>Sustainability Report </w:t>
            </w:r>
            <w:r>
              <w:rPr>
                <w:rStyle w:val="eop"/>
                <w:rFonts w:ascii="Arial" w:eastAsiaTheme="majorEastAsia" w:hAnsi="Arial" w:cs="Arial"/>
                <w:sz w:val="22"/>
                <w:szCs w:val="22"/>
              </w:rPr>
              <w:t> </w:t>
            </w:r>
          </w:p>
          <w:p w14:paraId="0D035CC0" w14:textId="77777777" w:rsidR="00EF7D92" w:rsidRDefault="00EF7D92" w:rsidP="005F4262">
            <w:pPr>
              <w:pStyle w:val="paragraph"/>
              <w:spacing w:before="0" w:beforeAutospacing="0" w:after="0" w:afterAutospacing="0"/>
              <w:textAlignment w:val="baseline"/>
              <w:rPr>
                <w:rFonts w:ascii="Segoe UI" w:hAnsi="Segoe UI" w:cs="Segoe UI"/>
                <w:sz w:val="18"/>
                <w:szCs w:val="18"/>
              </w:rPr>
            </w:pPr>
          </w:p>
          <w:p w14:paraId="5BDD1F8A" w14:textId="77777777" w:rsidR="005F4262" w:rsidRDefault="005F4262" w:rsidP="005F4262">
            <w:pPr>
              <w:pStyle w:val="paragraph"/>
              <w:spacing w:before="0" w:beforeAutospacing="0" w:after="0" w:afterAutospacing="0"/>
              <w:textAlignment w:val="baseline"/>
              <w:rPr>
                <w:rStyle w:val="eop"/>
                <w:rFonts w:ascii="Arial" w:eastAsiaTheme="majorEastAsia" w:hAnsi="Arial" w:cs="Arial"/>
                <w:sz w:val="22"/>
                <w:szCs w:val="22"/>
              </w:rPr>
            </w:pPr>
            <w:r>
              <w:rPr>
                <w:rStyle w:val="normaltextrun"/>
                <w:rFonts w:ascii="Arial" w:eastAsiaTheme="majorEastAsia" w:hAnsi="Arial" w:cs="Arial"/>
                <w:sz w:val="22"/>
                <w:szCs w:val="22"/>
              </w:rPr>
              <w:t>We will require an emissions report annually</w:t>
            </w:r>
            <w:r>
              <w:rPr>
                <w:rStyle w:val="eop"/>
                <w:rFonts w:ascii="Arial" w:eastAsiaTheme="majorEastAsia" w:hAnsi="Arial" w:cs="Arial"/>
                <w:sz w:val="22"/>
                <w:szCs w:val="22"/>
              </w:rPr>
              <w:t> </w:t>
            </w:r>
          </w:p>
          <w:p w14:paraId="55FCB86E" w14:textId="0D1AAE4A" w:rsidR="005F4262" w:rsidRPr="002346FE" w:rsidRDefault="005F4262" w:rsidP="005F4262">
            <w:pPr>
              <w:pStyle w:val="paragraph"/>
              <w:spacing w:before="0" w:beforeAutospacing="0" w:after="0" w:afterAutospacing="0"/>
              <w:textAlignment w:val="baseline"/>
              <w:rPr>
                <w:rFonts w:ascii="Arial" w:eastAsiaTheme="majorEastAsia" w:hAnsi="Arial" w:cs="Arial"/>
                <w:sz w:val="22"/>
                <w:szCs w:val="22"/>
              </w:rPr>
            </w:pPr>
          </w:p>
        </w:tc>
        <w:tc>
          <w:tcPr>
            <w:tcW w:w="1701" w:type="dxa"/>
            <w:shd w:val="clear" w:color="auto" w:fill="D9F2D0" w:themeFill="accent6" w:themeFillTint="33"/>
            <w:vAlign w:val="center"/>
          </w:tcPr>
          <w:p w14:paraId="5B3C2974" w14:textId="77EC222F" w:rsidR="005F4262" w:rsidRPr="03A9C3E4" w:rsidRDefault="005F4262" w:rsidP="005F4262">
            <w:pPr>
              <w:jc w:val="center"/>
              <w:rPr>
                <w:rFonts w:asciiTheme="minorBidi" w:hAnsiTheme="minorBidi"/>
              </w:rPr>
            </w:pPr>
            <w:r w:rsidRPr="002346FE">
              <w:rPr>
                <w:rFonts w:asciiTheme="minorBidi" w:hAnsiTheme="minorBidi"/>
              </w:rPr>
              <w:t>Annual</w:t>
            </w:r>
          </w:p>
        </w:tc>
        <w:tc>
          <w:tcPr>
            <w:tcW w:w="1134" w:type="dxa"/>
            <w:shd w:val="clear" w:color="auto" w:fill="FFFFFF" w:themeFill="background1"/>
          </w:tcPr>
          <w:p w14:paraId="2E0F2AA6" w14:textId="456043EB" w:rsidR="005F4262" w:rsidRPr="008A6162" w:rsidRDefault="005F4262" w:rsidP="005F4262">
            <w:pPr>
              <w:jc w:val="center"/>
              <w:rPr>
                <w:rFonts w:asciiTheme="minorBidi" w:hAnsiTheme="minorBidi"/>
              </w:rPr>
            </w:pPr>
            <w:r w:rsidRPr="00970A66">
              <w:t>98%</w:t>
            </w:r>
          </w:p>
        </w:tc>
        <w:tc>
          <w:tcPr>
            <w:tcW w:w="1701" w:type="dxa"/>
            <w:shd w:val="clear" w:color="auto" w:fill="FFFFFF" w:themeFill="background1"/>
          </w:tcPr>
          <w:p w14:paraId="16E3DE2D" w14:textId="191A788C" w:rsidR="005F4262" w:rsidRPr="008A6162" w:rsidRDefault="005F4262" w:rsidP="005F4262">
            <w:pPr>
              <w:jc w:val="center"/>
              <w:rPr>
                <w:rFonts w:asciiTheme="minorBidi" w:hAnsiTheme="minorBidi"/>
              </w:rPr>
            </w:pPr>
            <w:r w:rsidRPr="00970A66">
              <w:t>95%</w:t>
            </w:r>
          </w:p>
        </w:tc>
        <w:tc>
          <w:tcPr>
            <w:tcW w:w="1701" w:type="dxa"/>
            <w:shd w:val="clear" w:color="auto" w:fill="FFFFFF" w:themeFill="background1"/>
          </w:tcPr>
          <w:p w14:paraId="3ECF1CD8" w14:textId="278F5519" w:rsidR="005F4262" w:rsidRPr="008A6162" w:rsidRDefault="005F4262" w:rsidP="005F4262">
            <w:pPr>
              <w:jc w:val="center"/>
              <w:rPr>
                <w:rFonts w:asciiTheme="minorBidi" w:hAnsiTheme="minorBidi"/>
              </w:rPr>
            </w:pPr>
            <w:r w:rsidRPr="00970A66">
              <w:t>92%</w:t>
            </w:r>
          </w:p>
        </w:tc>
        <w:tc>
          <w:tcPr>
            <w:tcW w:w="1418" w:type="dxa"/>
            <w:shd w:val="clear" w:color="auto" w:fill="FFFFFF" w:themeFill="background1"/>
          </w:tcPr>
          <w:p w14:paraId="2A9262A9" w14:textId="40C06970" w:rsidR="005F4262" w:rsidRPr="008A6162" w:rsidRDefault="005F4262" w:rsidP="005F4262">
            <w:pPr>
              <w:jc w:val="center"/>
              <w:rPr>
                <w:rFonts w:asciiTheme="minorBidi" w:hAnsiTheme="minorBidi"/>
              </w:rPr>
            </w:pPr>
            <w:r w:rsidRPr="00970A66">
              <w:t>89%</w:t>
            </w:r>
          </w:p>
        </w:tc>
        <w:tc>
          <w:tcPr>
            <w:tcW w:w="850" w:type="dxa"/>
            <w:shd w:val="clear" w:color="auto" w:fill="FFFFFF" w:themeFill="background1"/>
          </w:tcPr>
          <w:p w14:paraId="4CDFBF37" w14:textId="3099C0DC" w:rsidR="005F4262" w:rsidRPr="008A6162" w:rsidRDefault="005F4262" w:rsidP="005F4262">
            <w:pPr>
              <w:jc w:val="center"/>
              <w:rPr>
                <w:rFonts w:asciiTheme="minorBidi" w:hAnsiTheme="minorBidi"/>
              </w:rPr>
            </w:pPr>
            <w:r w:rsidRPr="00970A66">
              <w:t>NA</w:t>
            </w:r>
          </w:p>
        </w:tc>
      </w:tr>
    </w:tbl>
    <w:p w14:paraId="70FEAB12" w14:textId="77777777" w:rsidR="004433D0" w:rsidRPr="008A6162" w:rsidRDefault="004433D0" w:rsidP="03A9C3E4">
      <w:pPr>
        <w:shd w:val="clear" w:color="auto" w:fill="FFFFFF" w:themeFill="background1"/>
        <w:spacing w:after="0"/>
        <w:rPr>
          <w:rFonts w:asciiTheme="minorBidi" w:hAnsiTheme="minorBidi"/>
          <w:sz w:val="24"/>
          <w:szCs w:val="24"/>
        </w:rPr>
      </w:pPr>
    </w:p>
    <w:p w14:paraId="63259BEE" w14:textId="77777777" w:rsidR="005F6A96" w:rsidRPr="008A6162" w:rsidRDefault="005F6A96" w:rsidP="03A9C3E4">
      <w:pPr>
        <w:shd w:val="clear" w:color="auto" w:fill="FFFFFF" w:themeFill="background1"/>
        <w:rPr>
          <w:rFonts w:asciiTheme="minorBidi" w:hAnsiTheme="minorBidi"/>
          <w:sz w:val="24"/>
          <w:szCs w:val="24"/>
        </w:rPr>
      </w:pPr>
    </w:p>
    <w:sectPr w:rsidR="005F6A96" w:rsidRPr="008A6162" w:rsidSect="00125C74">
      <w:headerReference w:type="first" r:id="rId18"/>
      <w:footerReference w:type="first" r:id="rId19"/>
      <w:pgSz w:w="16838" w:h="11906" w:orient="landscape"/>
      <w:pgMar w:top="794" w:right="1848" w:bottom="284" w:left="1701"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36C17" w14:textId="77777777" w:rsidR="00A07D9D" w:rsidRPr="00BD47D2" w:rsidRDefault="00A07D9D" w:rsidP="00355773">
      <w:pPr>
        <w:spacing w:before="0" w:after="0"/>
      </w:pPr>
      <w:r w:rsidRPr="00BD47D2">
        <w:separator/>
      </w:r>
    </w:p>
  </w:endnote>
  <w:endnote w:type="continuationSeparator" w:id="0">
    <w:p w14:paraId="2EA3B1D6" w14:textId="77777777" w:rsidR="00A07D9D" w:rsidRPr="00BD47D2" w:rsidRDefault="00A07D9D" w:rsidP="00355773">
      <w:pPr>
        <w:spacing w:before="0" w:after="0"/>
      </w:pPr>
      <w:r w:rsidRPr="00BD47D2">
        <w:continuationSeparator/>
      </w:r>
    </w:p>
  </w:endnote>
  <w:endnote w:type="continuationNotice" w:id="1">
    <w:p w14:paraId="2A98342D" w14:textId="77777777" w:rsidR="00A07D9D" w:rsidRPr="00BD47D2" w:rsidRDefault="00A07D9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9A80F" w14:textId="649BD8E0" w:rsidR="00B46F07" w:rsidRDefault="00D40796">
    <w:pPr>
      <w:pStyle w:val="Footer"/>
      <w:jc w:val="right"/>
    </w:pPr>
    <w:r>
      <w:fldChar w:fldCharType="begin"/>
    </w:r>
    <w:r>
      <w:instrText xml:space="preserve"> PAGE   \* MERGEFORMAT </w:instrText>
    </w:r>
    <w:r>
      <w:fldChar w:fldCharType="separate"/>
    </w:r>
    <w:r>
      <w:rPr>
        <w:noProof/>
      </w:rPr>
      <w:t>1</w:t>
    </w:r>
    <w:r>
      <w:rPr>
        <w:noProof/>
      </w:rPr>
      <w:fldChar w:fldCharType="end"/>
    </w:r>
  </w:p>
  <w:p w14:paraId="48889B43" w14:textId="77777777" w:rsidR="00B46F07" w:rsidRDefault="00B46F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35"/>
      <w:gridCol w:w="3435"/>
    </w:tblGrid>
    <w:tr w:rsidR="0080681B" w14:paraId="408FF7AB" w14:textId="77777777" w:rsidTr="3A2C9D99">
      <w:trPr>
        <w:trHeight w:val="300"/>
      </w:trPr>
      <w:tc>
        <w:tcPr>
          <w:tcW w:w="3435" w:type="dxa"/>
        </w:tcPr>
        <w:p w14:paraId="144EA9CE" w14:textId="0C0AF5B2" w:rsidR="0080681B" w:rsidRDefault="0080681B" w:rsidP="4D2B7E64">
          <w:pPr>
            <w:pStyle w:val="Header"/>
            <w:ind w:left="-115"/>
          </w:pPr>
        </w:p>
      </w:tc>
      <w:tc>
        <w:tcPr>
          <w:tcW w:w="3435" w:type="dxa"/>
        </w:tcPr>
        <w:p w14:paraId="332B7D5E" w14:textId="0085F145" w:rsidR="0080681B" w:rsidRDefault="0080681B" w:rsidP="4D2B7E64">
          <w:pPr>
            <w:pStyle w:val="Header"/>
            <w:jc w:val="center"/>
          </w:pPr>
        </w:p>
      </w:tc>
    </w:tr>
  </w:tbl>
  <w:p w14:paraId="474171D9" w14:textId="764C3372" w:rsidR="4D2B7E64" w:rsidRDefault="4D2B7E64" w:rsidP="4D2B7E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35"/>
      <w:gridCol w:w="3435"/>
    </w:tblGrid>
    <w:tr w:rsidR="005301A7" w14:paraId="0EC46908" w14:textId="77777777" w:rsidTr="3A2C9D99">
      <w:trPr>
        <w:trHeight w:val="300"/>
      </w:trPr>
      <w:tc>
        <w:tcPr>
          <w:tcW w:w="3435" w:type="dxa"/>
        </w:tcPr>
        <w:p w14:paraId="3E561FB5" w14:textId="77777777" w:rsidR="005301A7" w:rsidRDefault="005301A7" w:rsidP="4D2B7E64">
          <w:pPr>
            <w:pStyle w:val="Header"/>
            <w:ind w:left="-115"/>
          </w:pPr>
        </w:p>
      </w:tc>
      <w:tc>
        <w:tcPr>
          <w:tcW w:w="3435" w:type="dxa"/>
        </w:tcPr>
        <w:p w14:paraId="090B3A33" w14:textId="77777777" w:rsidR="005301A7" w:rsidRDefault="005301A7" w:rsidP="4D2B7E64">
          <w:pPr>
            <w:pStyle w:val="Header"/>
            <w:jc w:val="center"/>
          </w:pPr>
        </w:p>
      </w:tc>
    </w:tr>
  </w:tbl>
  <w:p w14:paraId="1FFE1BB8" w14:textId="77777777" w:rsidR="005301A7" w:rsidRDefault="005301A7" w:rsidP="4D2B7E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25"/>
      <w:gridCol w:w="4425"/>
      <w:gridCol w:w="4425"/>
    </w:tblGrid>
    <w:tr w:rsidR="4D2B7E64" w14:paraId="4D8F509B" w14:textId="77777777" w:rsidTr="4D2B7E64">
      <w:trPr>
        <w:trHeight w:val="300"/>
      </w:trPr>
      <w:tc>
        <w:tcPr>
          <w:tcW w:w="4425" w:type="dxa"/>
        </w:tcPr>
        <w:p w14:paraId="57DCCD50" w14:textId="2F23CE6B" w:rsidR="4D2B7E64" w:rsidRDefault="4D2B7E64" w:rsidP="4D2B7E64">
          <w:pPr>
            <w:pStyle w:val="Header"/>
            <w:ind w:left="-115"/>
          </w:pPr>
        </w:p>
      </w:tc>
      <w:tc>
        <w:tcPr>
          <w:tcW w:w="4425" w:type="dxa"/>
        </w:tcPr>
        <w:p w14:paraId="623C49C1" w14:textId="7A25B76A" w:rsidR="4D2B7E64" w:rsidRDefault="4D2B7E64" w:rsidP="4D2B7E64">
          <w:pPr>
            <w:pStyle w:val="Header"/>
            <w:jc w:val="center"/>
          </w:pPr>
        </w:p>
      </w:tc>
      <w:tc>
        <w:tcPr>
          <w:tcW w:w="4425" w:type="dxa"/>
        </w:tcPr>
        <w:p w14:paraId="45BD1699" w14:textId="651885D3" w:rsidR="4D2B7E64" w:rsidRDefault="4D2B7E64" w:rsidP="4D2B7E64">
          <w:pPr>
            <w:pStyle w:val="Footer"/>
            <w:jc w:val="center"/>
          </w:pPr>
        </w:p>
      </w:tc>
    </w:tr>
  </w:tbl>
  <w:p w14:paraId="54CF2B91" w14:textId="31E41E2C" w:rsidR="4D2B7E64" w:rsidRDefault="00D40796" w:rsidP="00D40796">
    <w:pPr>
      <w:pStyle w:val="Footer"/>
      <w:jc w:val="right"/>
    </w:pPr>
    <w:r>
      <w:t>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833BE" w14:textId="77777777" w:rsidR="00A07D9D" w:rsidRPr="00BD47D2" w:rsidRDefault="00A07D9D" w:rsidP="00355773">
      <w:pPr>
        <w:spacing w:before="0" w:after="0"/>
      </w:pPr>
      <w:r w:rsidRPr="00BD47D2">
        <w:separator/>
      </w:r>
    </w:p>
  </w:footnote>
  <w:footnote w:type="continuationSeparator" w:id="0">
    <w:p w14:paraId="6374E312" w14:textId="77777777" w:rsidR="00A07D9D" w:rsidRPr="00BD47D2" w:rsidRDefault="00A07D9D" w:rsidP="00355773">
      <w:pPr>
        <w:spacing w:before="0" w:after="0"/>
      </w:pPr>
      <w:r w:rsidRPr="00BD47D2">
        <w:continuationSeparator/>
      </w:r>
    </w:p>
  </w:footnote>
  <w:footnote w:type="continuationNotice" w:id="1">
    <w:p w14:paraId="02C03A0C" w14:textId="77777777" w:rsidR="00A07D9D" w:rsidRPr="00BD47D2" w:rsidRDefault="00A07D9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F00D1" w14:textId="1AEEDB5F" w:rsidR="00F757AC" w:rsidRPr="00B46F07" w:rsidRDefault="000212CD" w:rsidP="000212CD">
    <w:pPr>
      <w:pStyle w:val="Header"/>
      <w:spacing w:before="0"/>
      <w:jc w:val="center"/>
      <w:rPr>
        <w:color w:val="002D9C"/>
        <w:sz w:val="24"/>
        <w:szCs w:val="24"/>
      </w:rPr>
    </w:pPr>
    <w:r w:rsidRPr="00B46F07">
      <w:rPr>
        <w:color w:val="002D9C"/>
        <w:sz w:val="24"/>
        <w:szCs w:val="24"/>
      </w:rPr>
      <w:t>OFFICIAL</w:t>
    </w:r>
  </w:p>
  <w:p w14:paraId="7164D417" w14:textId="7C1C594F" w:rsidR="00D43BA1" w:rsidRPr="00427E48" w:rsidRDefault="00903A51" w:rsidP="00E05334">
    <w:pPr>
      <w:pStyle w:val="Header"/>
      <w:spacing w:before="0"/>
      <w:rPr>
        <w:color w:val="002D9C"/>
        <w:sz w:val="24"/>
        <w:szCs w:val="24"/>
      </w:rPr>
    </w:pPr>
    <w:r>
      <w:rPr>
        <w:noProof/>
      </w:rPr>
      <w:drawing>
        <wp:anchor distT="0" distB="0" distL="114300" distR="114300" simplePos="0" relativeHeight="251658240" behindDoc="0" locked="0" layoutInCell="1" allowOverlap="1" wp14:anchorId="565AF9D2" wp14:editId="4B116D02">
          <wp:simplePos x="0" y="0"/>
          <wp:positionH relativeFrom="margin">
            <wp:posOffset>4785995</wp:posOffset>
          </wp:positionH>
          <wp:positionV relativeFrom="paragraph">
            <wp:posOffset>8890</wp:posOffset>
          </wp:positionV>
          <wp:extent cx="1676400" cy="542925"/>
          <wp:effectExtent l="0" t="0" r="0" b="9525"/>
          <wp:wrapSquare wrapText="bothSides"/>
          <wp:docPr id="1633507575" name="Picture 1633507575" descr="A red and green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green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57AC" w:rsidRPr="00427E48">
      <w:rPr>
        <w:color w:val="002D9C"/>
        <w:sz w:val="24"/>
        <w:szCs w:val="24"/>
      </w:rPr>
      <w:t xml:space="preserve">Invitation to Tender – </w:t>
    </w:r>
    <w:r w:rsidR="004B3327">
      <w:rPr>
        <w:color w:val="002D9C"/>
        <w:sz w:val="24"/>
        <w:szCs w:val="24"/>
      </w:rPr>
      <w:t xml:space="preserve">User Requirements </w:t>
    </w:r>
    <w:r w:rsidR="00D533D8">
      <w:rPr>
        <w:color w:val="002D9C"/>
        <w:sz w:val="24"/>
        <w:szCs w:val="24"/>
      </w:rPr>
      <w:t>Document</w:t>
    </w:r>
  </w:p>
  <w:p w14:paraId="61ED3718" w14:textId="34AAC463" w:rsidR="00155E8F" w:rsidRPr="00427E48" w:rsidRDefault="002468A5" w:rsidP="00E05334">
    <w:pPr>
      <w:pStyle w:val="Header"/>
      <w:spacing w:before="0"/>
      <w:rPr>
        <w:color w:val="002D9C"/>
        <w:sz w:val="24"/>
        <w:szCs w:val="24"/>
      </w:rPr>
    </w:pPr>
    <w:r w:rsidRPr="00427E48">
      <w:rPr>
        <w:color w:val="002D9C"/>
        <w:sz w:val="24"/>
        <w:szCs w:val="24"/>
      </w:rPr>
      <w:t>Title</w:t>
    </w:r>
    <w:r w:rsidR="000212CD" w:rsidRPr="00427E48">
      <w:rPr>
        <w:color w:val="002D9C"/>
        <w:sz w:val="24"/>
        <w:szCs w:val="24"/>
      </w:rPr>
      <w:t>:</w:t>
    </w:r>
    <w:r w:rsidRPr="00427E48">
      <w:rPr>
        <w:color w:val="002D9C"/>
        <w:sz w:val="24"/>
        <w:szCs w:val="24"/>
      </w:rPr>
      <w:t xml:space="preserve"> </w:t>
    </w:r>
    <w:r w:rsidR="007E555D" w:rsidRPr="007E555D">
      <w:rPr>
        <w:color w:val="002D9C"/>
        <w:sz w:val="24"/>
        <w:szCs w:val="24"/>
      </w:rPr>
      <w:t>Servicing, Maintenance and Replacement of Heating and Catering Equipment</w:t>
    </w:r>
  </w:p>
  <w:p w14:paraId="24C8FC64" w14:textId="38CAD27F" w:rsidR="00355773" w:rsidRPr="00BD47D2" w:rsidRDefault="6F8761CB" w:rsidP="6F8761CB">
    <w:pPr>
      <w:pStyle w:val="Header"/>
      <w:spacing w:before="0"/>
      <w:rPr>
        <w:color w:val="002D9C"/>
        <w:sz w:val="24"/>
        <w:szCs w:val="24"/>
      </w:rPr>
    </w:pPr>
    <w:r w:rsidRPr="6F8761CB">
      <w:rPr>
        <w:color w:val="002D9C"/>
        <w:sz w:val="24"/>
        <w:szCs w:val="24"/>
      </w:rPr>
      <w:t>Ref</w:t>
    </w:r>
    <w:r w:rsidR="000212CD" w:rsidRPr="00427E48">
      <w:rPr>
        <w:color w:val="002D9C"/>
        <w:sz w:val="24"/>
        <w:szCs w:val="24"/>
      </w:rPr>
      <w:t>:</w:t>
    </w:r>
    <w:r w:rsidR="002468A5" w:rsidRPr="00427E48">
      <w:rPr>
        <w:color w:val="002D9C"/>
        <w:sz w:val="24"/>
        <w:szCs w:val="24"/>
      </w:rPr>
      <w:t xml:space="preserve"> </w:t>
    </w:r>
    <w:r w:rsidR="00E9479C" w:rsidRPr="00E9479C">
      <w:rPr>
        <w:color w:val="002D9C"/>
        <w:sz w:val="24"/>
        <w:szCs w:val="24"/>
      </w:rPr>
      <w:t>PA23GPAGST5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35"/>
      <w:gridCol w:w="3435"/>
      <w:gridCol w:w="3435"/>
    </w:tblGrid>
    <w:tr w:rsidR="4D2B7E64" w14:paraId="18E38FB9" w14:textId="77777777" w:rsidTr="4D2B7E64">
      <w:trPr>
        <w:trHeight w:val="300"/>
      </w:trPr>
      <w:tc>
        <w:tcPr>
          <w:tcW w:w="3435" w:type="dxa"/>
        </w:tcPr>
        <w:p w14:paraId="47BF651B" w14:textId="2EF8C2E3" w:rsidR="4D2B7E64" w:rsidRDefault="4D2B7E64" w:rsidP="4D2B7E64">
          <w:pPr>
            <w:pStyle w:val="Header"/>
            <w:ind w:left="-115"/>
          </w:pPr>
        </w:p>
      </w:tc>
      <w:tc>
        <w:tcPr>
          <w:tcW w:w="3435" w:type="dxa"/>
        </w:tcPr>
        <w:p w14:paraId="61D47ADC" w14:textId="681CB452" w:rsidR="4D2B7E64" w:rsidRDefault="4D2B7E64" w:rsidP="4D2B7E64">
          <w:pPr>
            <w:pStyle w:val="Header"/>
            <w:jc w:val="center"/>
          </w:pPr>
        </w:p>
      </w:tc>
      <w:tc>
        <w:tcPr>
          <w:tcW w:w="3435" w:type="dxa"/>
        </w:tcPr>
        <w:p w14:paraId="20F5E2A6" w14:textId="04672D7E" w:rsidR="4D2B7E64" w:rsidRDefault="4D2B7E64" w:rsidP="4D2B7E64">
          <w:pPr>
            <w:pStyle w:val="Header"/>
            <w:ind w:right="-115"/>
            <w:jc w:val="right"/>
          </w:pPr>
        </w:p>
      </w:tc>
    </w:tr>
  </w:tbl>
  <w:p w14:paraId="0F281617" w14:textId="272F6E51" w:rsidR="4D2B7E64" w:rsidRDefault="4D2B7E64" w:rsidP="4D2B7E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25"/>
      <w:gridCol w:w="4425"/>
      <w:gridCol w:w="4425"/>
    </w:tblGrid>
    <w:tr w:rsidR="4D2B7E64" w14:paraId="0EE60AF4" w14:textId="77777777" w:rsidTr="4D2B7E64">
      <w:trPr>
        <w:trHeight w:val="300"/>
      </w:trPr>
      <w:tc>
        <w:tcPr>
          <w:tcW w:w="4425" w:type="dxa"/>
        </w:tcPr>
        <w:p w14:paraId="4595D794" w14:textId="68ECE947" w:rsidR="4D2B7E64" w:rsidRDefault="4D2B7E64" w:rsidP="4D2B7E64">
          <w:pPr>
            <w:pStyle w:val="Header"/>
            <w:ind w:left="-115"/>
          </w:pPr>
        </w:p>
      </w:tc>
      <w:tc>
        <w:tcPr>
          <w:tcW w:w="4425" w:type="dxa"/>
        </w:tcPr>
        <w:p w14:paraId="7B15A102" w14:textId="2C94C88B" w:rsidR="4D2B7E64" w:rsidRDefault="4D2B7E64" w:rsidP="4D2B7E64">
          <w:pPr>
            <w:pStyle w:val="Header"/>
            <w:jc w:val="center"/>
          </w:pPr>
        </w:p>
      </w:tc>
      <w:tc>
        <w:tcPr>
          <w:tcW w:w="4425" w:type="dxa"/>
        </w:tcPr>
        <w:p w14:paraId="58730DE3" w14:textId="75703951" w:rsidR="4D2B7E64" w:rsidRDefault="4D2B7E64" w:rsidP="4D2B7E64">
          <w:pPr>
            <w:pStyle w:val="Header"/>
            <w:ind w:right="-115"/>
            <w:jc w:val="right"/>
          </w:pPr>
        </w:p>
      </w:tc>
    </w:tr>
  </w:tbl>
  <w:p w14:paraId="1763A93E" w14:textId="325A485F" w:rsidR="4D2B7E64" w:rsidRDefault="4D2B7E64" w:rsidP="4D2B7E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5EF4"/>
    <w:multiLevelType w:val="hybridMultilevel"/>
    <w:tmpl w:val="1C1A9116"/>
    <w:lvl w:ilvl="0" w:tplc="643CCF26">
      <w:numFmt w:val="bullet"/>
      <w:lvlText w:val="•"/>
      <w:lvlJc w:val="left"/>
      <w:pPr>
        <w:ind w:left="2160" w:hanging="72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BD19A5"/>
    <w:multiLevelType w:val="hybridMultilevel"/>
    <w:tmpl w:val="A9964AF6"/>
    <w:lvl w:ilvl="0" w:tplc="08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8026242"/>
    <w:multiLevelType w:val="hybridMultilevel"/>
    <w:tmpl w:val="B72EF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4605FE"/>
    <w:multiLevelType w:val="hybridMultilevel"/>
    <w:tmpl w:val="295C1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B7291"/>
    <w:multiLevelType w:val="hybridMultilevel"/>
    <w:tmpl w:val="CE288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C5CC4"/>
    <w:multiLevelType w:val="hybridMultilevel"/>
    <w:tmpl w:val="04CEA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C64A55"/>
    <w:multiLevelType w:val="hybridMultilevel"/>
    <w:tmpl w:val="E35037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181452E"/>
    <w:multiLevelType w:val="hybridMultilevel"/>
    <w:tmpl w:val="A730828E"/>
    <w:lvl w:ilvl="0" w:tplc="08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1F93657"/>
    <w:multiLevelType w:val="hybridMultilevel"/>
    <w:tmpl w:val="A7CCA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6E0E1B"/>
    <w:multiLevelType w:val="hybridMultilevel"/>
    <w:tmpl w:val="C400D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810096"/>
    <w:multiLevelType w:val="hybridMultilevel"/>
    <w:tmpl w:val="11AC50EA"/>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196D179F"/>
    <w:multiLevelType w:val="hybridMultilevel"/>
    <w:tmpl w:val="3126F23A"/>
    <w:lvl w:ilvl="0" w:tplc="FFFFFFFF">
      <w:start w:val="1"/>
      <w:numFmt w:val="bullet"/>
      <w:lvlText w:val="-"/>
      <w:lvlJc w:val="left"/>
      <w:pPr>
        <w:ind w:left="720" w:hanging="360"/>
      </w:pPr>
      <w:rPr>
        <w:rFonts w:ascii="Arial" w:eastAsia="Times New Roman" w:hAnsi="Arial" w:cs="Arial" w:hint="default"/>
      </w:rPr>
    </w:lvl>
    <w:lvl w:ilvl="1" w:tplc="08090001">
      <w:start w:val="1"/>
      <w:numFmt w:val="bullet"/>
      <w:lvlText w:val=""/>
      <w:lvlJc w:val="left"/>
      <w:pPr>
        <w:ind w:left="108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EC34D0D"/>
    <w:multiLevelType w:val="hybridMultilevel"/>
    <w:tmpl w:val="A9CA554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647887"/>
    <w:multiLevelType w:val="hybridMultilevel"/>
    <w:tmpl w:val="C21E7D1E"/>
    <w:lvl w:ilvl="0" w:tplc="FFFFFFFF">
      <w:start w:val="1"/>
      <w:numFmt w:val="bullet"/>
      <w:lvlText w:val="-"/>
      <w:lvlJc w:val="left"/>
      <w:pPr>
        <w:ind w:left="720" w:hanging="360"/>
      </w:pPr>
      <w:rPr>
        <w:rFonts w:ascii="Arial" w:eastAsia="Times New Roman" w:hAnsi="Arial" w:cs="Arial" w:hint="default"/>
      </w:rPr>
    </w:lvl>
    <w:lvl w:ilvl="1" w:tplc="08090001">
      <w:start w:val="1"/>
      <w:numFmt w:val="bullet"/>
      <w:lvlText w:val=""/>
      <w:lvlJc w:val="left"/>
      <w:pPr>
        <w:ind w:left="108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39EFB43"/>
    <w:multiLevelType w:val="hybridMultilevel"/>
    <w:tmpl w:val="FFFFFFFF"/>
    <w:lvl w:ilvl="0" w:tplc="EA160686">
      <w:start w:val="1"/>
      <w:numFmt w:val="bullet"/>
      <w:lvlText w:val=""/>
      <w:lvlJc w:val="left"/>
      <w:pPr>
        <w:ind w:left="1288" w:hanging="360"/>
      </w:pPr>
      <w:rPr>
        <w:rFonts w:ascii="Symbol" w:hAnsi="Symbol" w:hint="default"/>
      </w:rPr>
    </w:lvl>
    <w:lvl w:ilvl="1" w:tplc="95568570">
      <w:start w:val="1"/>
      <w:numFmt w:val="bullet"/>
      <w:lvlText w:val="o"/>
      <w:lvlJc w:val="left"/>
      <w:pPr>
        <w:ind w:left="1440" w:hanging="360"/>
      </w:pPr>
      <w:rPr>
        <w:rFonts w:ascii="Courier New" w:hAnsi="Courier New" w:hint="default"/>
      </w:rPr>
    </w:lvl>
    <w:lvl w:ilvl="2" w:tplc="BC00FEDE">
      <w:start w:val="1"/>
      <w:numFmt w:val="bullet"/>
      <w:lvlText w:val=""/>
      <w:lvlJc w:val="left"/>
      <w:pPr>
        <w:ind w:left="2160" w:hanging="360"/>
      </w:pPr>
      <w:rPr>
        <w:rFonts w:ascii="Wingdings" w:hAnsi="Wingdings" w:hint="default"/>
      </w:rPr>
    </w:lvl>
    <w:lvl w:ilvl="3" w:tplc="2DB016B4">
      <w:start w:val="1"/>
      <w:numFmt w:val="bullet"/>
      <w:lvlText w:val=""/>
      <w:lvlJc w:val="left"/>
      <w:pPr>
        <w:ind w:left="2880" w:hanging="360"/>
      </w:pPr>
      <w:rPr>
        <w:rFonts w:ascii="Symbol" w:hAnsi="Symbol" w:hint="default"/>
      </w:rPr>
    </w:lvl>
    <w:lvl w:ilvl="4" w:tplc="5906AB3A">
      <w:start w:val="1"/>
      <w:numFmt w:val="bullet"/>
      <w:lvlText w:val="o"/>
      <w:lvlJc w:val="left"/>
      <w:pPr>
        <w:ind w:left="3600" w:hanging="360"/>
      </w:pPr>
      <w:rPr>
        <w:rFonts w:ascii="Courier New" w:hAnsi="Courier New" w:hint="default"/>
      </w:rPr>
    </w:lvl>
    <w:lvl w:ilvl="5" w:tplc="3AFC2F84">
      <w:start w:val="1"/>
      <w:numFmt w:val="bullet"/>
      <w:lvlText w:val=""/>
      <w:lvlJc w:val="left"/>
      <w:pPr>
        <w:ind w:left="4320" w:hanging="360"/>
      </w:pPr>
      <w:rPr>
        <w:rFonts w:ascii="Wingdings" w:hAnsi="Wingdings" w:hint="default"/>
      </w:rPr>
    </w:lvl>
    <w:lvl w:ilvl="6" w:tplc="33C8CBC8">
      <w:start w:val="1"/>
      <w:numFmt w:val="bullet"/>
      <w:lvlText w:val=""/>
      <w:lvlJc w:val="left"/>
      <w:pPr>
        <w:ind w:left="5040" w:hanging="360"/>
      </w:pPr>
      <w:rPr>
        <w:rFonts w:ascii="Symbol" w:hAnsi="Symbol" w:hint="default"/>
      </w:rPr>
    </w:lvl>
    <w:lvl w:ilvl="7" w:tplc="494A2FCE">
      <w:start w:val="1"/>
      <w:numFmt w:val="bullet"/>
      <w:lvlText w:val="o"/>
      <w:lvlJc w:val="left"/>
      <w:pPr>
        <w:ind w:left="5760" w:hanging="360"/>
      </w:pPr>
      <w:rPr>
        <w:rFonts w:ascii="Courier New" w:hAnsi="Courier New" w:hint="default"/>
      </w:rPr>
    </w:lvl>
    <w:lvl w:ilvl="8" w:tplc="5734EE36">
      <w:start w:val="1"/>
      <w:numFmt w:val="bullet"/>
      <w:lvlText w:val=""/>
      <w:lvlJc w:val="left"/>
      <w:pPr>
        <w:ind w:left="6480" w:hanging="360"/>
      </w:pPr>
      <w:rPr>
        <w:rFonts w:ascii="Wingdings" w:hAnsi="Wingdings" w:hint="default"/>
      </w:rPr>
    </w:lvl>
  </w:abstractNum>
  <w:abstractNum w:abstractNumId="15" w15:restartNumberingAfterBreak="0">
    <w:nsid w:val="2AFC3228"/>
    <w:multiLevelType w:val="hybridMultilevel"/>
    <w:tmpl w:val="8ADA5B82"/>
    <w:lvl w:ilvl="0" w:tplc="FFFFFFFF">
      <w:start w:val="1"/>
      <w:numFmt w:val="bullet"/>
      <w:lvlText w:val="-"/>
      <w:lvlJc w:val="left"/>
      <w:pPr>
        <w:ind w:left="720" w:hanging="360"/>
      </w:pPr>
      <w:rPr>
        <w:rFonts w:ascii="Arial" w:eastAsia="Times New Roman" w:hAnsi="Arial" w:cs="Arial" w:hint="default"/>
      </w:rPr>
    </w:lvl>
    <w:lvl w:ilvl="1" w:tplc="08090001">
      <w:start w:val="1"/>
      <w:numFmt w:val="bullet"/>
      <w:lvlText w:val=""/>
      <w:lvlJc w:val="left"/>
      <w:pPr>
        <w:ind w:left="108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B3A7A8B"/>
    <w:multiLevelType w:val="hybridMultilevel"/>
    <w:tmpl w:val="05FAC5F4"/>
    <w:lvl w:ilvl="0" w:tplc="15F6D19A">
      <w:numFmt w:val="bullet"/>
      <w:lvlText w:val="·"/>
      <w:lvlJc w:val="left"/>
      <w:pPr>
        <w:ind w:left="2150" w:hanging="732"/>
      </w:pPr>
      <w:rPr>
        <w:rFonts w:ascii="Arial" w:eastAsiaTheme="minorHAnsi" w:hAnsi="Arial" w:cs="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7" w15:restartNumberingAfterBreak="0">
    <w:nsid w:val="2D51445F"/>
    <w:multiLevelType w:val="hybridMultilevel"/>
    <w:tmpl w:val="EEB88778"/>
    <w:lvl w:ilvl="0" w:tplc="08090001">
      <w:start w:val="1"/>
      <w:numFmt w:val="bullet"/>
      <w:lvlText w:val=""/>
      <w:lvlJc w:val="left"/>
      <w:pPr>
        <w:ind w:left="144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44D3BD4"/>
    <w:multiLevelType w:val="multilevel"/>
    <w:tmpl w:val="04020C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3A5B7AD5"/>
    <w:multiLevelType w:val="hybridMultilevel"/>
    <w:tmpl w:val="0EBE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2C2355"/>
    <w:multiLevelType w:val="hybridMultilevel"/>
    <w:tmpl w:val="504CE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6116A7"/>
    <w:multiLevelType w:val="hybridMultilevel"/>
    <w:tmpl w:val="83CCA43C"/>
    <w:lvl w:ilvl="0" w:tplc="15F6D19A">
      <w:numFmt w:val="bullet"/>
      <w:lvlText w:val="·"/>
      <w:lvlJc w:val="left"/>
      <w:pPr>
        <w:ind w:left="1441" w:hanging="732"/>
      </w:pPr>
      <w:rPr>
        <w:rFonts w:ascii="Arial" w:eastAsiaTheme="minorHAnsi"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2" w15:restartNumberingAfterBreak="0">
    <w:nsid w:val="4F0B122C"/>
    <w:multiLevelType w:val="hybridMultilevel"/>
    <w:tmpl w:val="60C6175E"/>
    <w:lvl w:ilvl="0" w:tplc="BB485DBC">
      <w:start w:val="1"/>
      <w:numFmt w:val="upp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3" w15:restartNumberingAfterBreak="0">
    <w:nsid w:val="4FB94366"/>
    <w:multiLevelType w:val="hybridMultilevel"/>
    <w:tmpl w:val="BD8420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4144528"/>
    <w:multiLevelType w:val="hybridMultilevel"/>
    <w:tmpl w:val="8692FDCC"/>
    <w:lvl w:ilvl="0" w:tplc="643CCF26">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48E1668"/>
    <w:multiLevelType w:val="multilevel"/>
    <w:tmpl w:val="A306AEC0"/>
    <w:lvl w:ilvl="0">
      <w:start w:val="1"/>
      <w:numFmt w:val="decimal"/>
      <w:pStyle w:val="Heading1"/>
      <w:lvlText w:val="%1."/>
      <w:lvlJc w:val="left"/>
      <w:pPr>
        <w:ind w:left="0" w:firstLine="0"/>
      </w:pPr>
      <w:rPr>
        <w:rFonts w:hint="default"/>
      </w:rPr>
    </w:lvl>
    <w:lvl w:ilvl="1">
      <w:start w:val="1"/>
      <w:numFmt w:val="decimal"/>
      <w:lvlText w:val="%1.%2"/>
      <w:lvlJc w:val="left"/>
      <w:pPr>
        <w:tabs>
          <w:tab w:val="num" w:pos="171"/>
        </w:tabs>
        <w:ind w:left="0" w:firstLine="0"/>
      </w:pPr>
      <w:rPr>
        <w:rFonts w:hint="default"/>
      </w:rPr>
    </w:lvl>
    <w:lvl w:ilvl="2">
      <w:start w:val="1"/>
      <w:numFmt w:val="decimal"/>
      <w:lvlRestart w:val="0"/>
      <w:pStyle w:val="Heading3"/>
      <w:lvlText w:val="%1.%2.%3"/>
      <w:lvlJc w:val="left"/>
      <w:pPr>
        <w:ind w:left="568" w:firstLine="0"/>
      </w:pPr>
      <w:rPr>
        <w:rFonts w:hint="default"/>
      </w:rPr>
    </w:lvl>
    <w:lvl w:ilvl="3">
      <w:start w:val="1"/>
      <w:numFmt w:val="decimal"/>
      <w:lvlRestart w:val="0"/>
      <w:lvlText w:val="(%4)"/>
      <w:lvlJc w:val="left"/>
      <w:pPr>
        <w:ind w:left="852" w:firstLine="0"/>
      </w:pPr>
      <w:rPr>
        <w:rFonts w:hint="default"/>
      </w:rPr>
    </w:lvl>
    <w:lvl w:ilvl="4">
      <w:start w:val="1"/>
      <w:numFmt w:val="lowerLetter"/>
      <w:lvlRestart w:val="0"/>
      <w:lvlText w:val="(%5)"/>
      <w:lvlJc w:val="left"/>
      <w:pPr>
        <w:ind w:left="1136" w:firstLine="0"/>
      </w:pPr>
      <w:rPr>
        <w:rFonts w:hint="default"/>
      </w:rPr>
    </w:lvl>
    <w:lvl w:ilvl="5">
      <w:start w:val="1"/>
      <w:numFmt w:val="lowerRoman"/>
      <w:lvlRestart w:val="0"/>
      <w:lvlText w:val="(%6)"/>
      <w:lvlJc w:val="left"/>
      <w:pPr>
        <w:ind w:left="1420" w:firstLine="0"/>
      </w:pPr>
      <w:rPr>
        <w:rFonts w:hint="default"/>
      </w:rPr>
    </w:lvl>
    <w:lvl w:ilvl="6">
      <w:start w:val="1"/>
      <w:numFmt w:val="decimal"/>
      <w:lvlRestart w:val="0"/>
      <w:lvlText w:val="%7."/>
      <w:lvlJc w:val="left"/>
      <w:pPr>
        <w:ind w:left="1704" w:firstLine="0"/>
      </w:pPr>
      <w:rPr>
        <w:rFonts w:hint="default"/>
      </w:rPr>
    </w:lvl>
    <w:lvl w:ilvl="7">
      <w:start w:val="1"/>
      <w:numFmt w:val="lowerLetter"/>
      <w:lvlRestart w:val="0"/>
      <w:lvlText w:val="%8."/>
      <w:lvlJc w:val="left"/>
      <w:pPr>
        <w:ind w:left="1988" w:firstLine="0"/>
      </w:pPr>
      <w:rPr>
        <w:rFonts w:hint="default"/>
      </w:rPr>
    </w:lvl>
    <w:lvl w:ilvl="8">
      <w:start w:val="1"/>
      <w:numFmt w:val="lowerRoman"/>
      <w:lvlRestart w:val="0"/>
      <w:lvlText w:val="%9."/>
      <w:lvlJc w:val="left"/>
      <w:pPr>
        <w:ind w:left="2272" w:firstLine="0"/>
      </w:pPr>
      <w:rPr>
        <w:rFonts w:hint="default"/>
      </w:rPr>
    </w:lvl>
  </w:abstractNum>
  <w:abstractNum w:abstractNumId="26" w15:restartNumberingAfterBreak="0">
    <w:nsid w:val="5AE54BEF"/>
    <w:multiLevelType w:val="hybridMultilevel"/>
    <w:tmpl w:val="E234820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7" w15:restartNumberingAfterBreak="0">
    <w:nsid w:val="5B8C44F0"/>
    <w:multiLevelType w:val="hybridMultilevel"/>
    <w:tmpl w:val="CC86C5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EB2115E"/>
    <w:multiLevelType w:val="hybridMultilevel"/>
    <w:tmpl w:val="E4B47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673DC1"/>
    <w:multiLevelType w:val="hybridMultilevel"/>
    <w:tmpl w:val="BE729DD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0" w15:restartNumberingAfterBreak="0">
    <w:nsid w:val="67E75D2C"/>
    <w:multiLevelType w:val="hybridMultilevel"/>
    <w:tmpl w:val="D02A852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6A064703"/>
    <w:multiLevelType w:val="hybridMultilevel"/>
    <w:tmpl w:val="7EC81D7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6A72692C"/>
    <w:multiLevelType w:val="hybridMultilevel"/>
    <w:tmpl w:val="E4FC364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4C539E"/>
    <w:multiLevelType w:val="hybridMultilevel"/>
    <w:tmpl w:val="7FCC25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F7573FB"/>
    <w:multiLevelType w:val="hybridMultilevel"/>
    <w:tmpl w:val="CD3042E4"/>
    <w:lvl w:ilvl="0" w:tplc="08090001">
      <w:start w:val="1"/>
      <w:numFmt w:val="bullet"/>
      <w:lvlText w:val=""/>
      <w:lvlJc w:val="left"/>
      <w:pPr>
        <w:ind w:left="2150" w:hanging="732"/>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num w:numId="1" w16cid:durableId="998312458">
    <w:abstractNumId w:val="14"/>
  </w:num>
  <w:num w:numId="2" w16cid:durableId="1838573294">
    <w:abstractNumId w:val="25"/>
  </w:num>
  <w:num w:numId="3" w16cid:durableId="1131292527">
    <w:abstractNumId w:val="9"/>
  </w:num>
  <w:num w:numId="4" w16cid:durableId="642587372">
    <w:abstractNumId w:val="2"/>
  </w:num>
  <w:num w:numId="5" w16cid:durableId="584652459">
    <w:abstractNumId w:val="25"/>
  </w:num>
  <w:num w:numId="6" w16cid:durableId="1675497698">
    <w:abstractNumId w:val="27"/>
  </w:num>
  <w:num w:numId="7" w16cid:durableId="1748727631">
    <w:abstractNumId w:val="22"/>
  </w:num>
  <w:num w:numId="8" w16cid:durableId="1030104070">
    <w:abstractNumId w:val="20"/>
  </w:num>
  <w:num w:numId="9" w16cid:durableId="55326566">
    <w:abstractNumId w:val="8"/>
  </w:num>
  <w:num w:numId="10" w16cid:durableId="1759058297">
    <w:abstractNumId w:val="32"/>
  </w:num>
  <w:num w:numId="11" w16cid:durableId="2120489717">
    <w:abstractNumId w:val="12"/>
  </w:num>
  <w:num w:numId="12" w16cid:durableId="359669732">
    <w:abstractNumId w:val="25"/>
    <w:lvlOverride w:ilvl="0">
      <w:startOverride w:val="8"/>
    </w:lvlOverride>
    <w:lvlOverride w:ilvl="1">
      <w:startOverride w:val="4"/>
    </w:lvlOverride>
  </w:num>
  <w:num w:numId="13" w16cid:durableId="1299267673">
    <w:abstractNumId w:val="25"/>
    <w:lvlOverride w:ilvl="0">
      <w:startOverride w:val="8"/>
    </w:lvlOverride>
    <w:lvlOverride w:ilvl="1">
      <w:startOverride w:val="6"/>
    </w:lvlOverride>
  </w:num>
  <w:num w:numId="14" w16cid:durableId="486673660">
    <w:abstractNumId w:val="25"/>
    <w:lvlOverride w:ilvl="0">
      <w:startOverride w:val="8"/>
    </w:lvlOverride>
    <w:lvlOverride w:ilvl="1">
      <w:startOverride w:val="6"/>
    </w:lvlOverride>
    <w:lvlOverride w:ilvl="2">
      <w:startOverride w:val="1"/>
    </w:lvlOverride>
  </w:num>
  <w:num w:numId="15" w16cid:durableId="809588771">
    <w:abstractNumId w:val="10"/>
  </w:num>
  <w:num w:numId="16" w16cid:durableId="1937245031">
    <w:abstractNumId w:val="15"/>
  </w:num>
  <w:num w:numId="17" w16cid:durableId="1711607995">
    <w:abstractNumId w:val="11"/>
  </w:num>
  <w:num w:numId="18" w16cid:durableId="570043683">
    <w:abstractNumId w:val="13"/>
  </w:num>
  <w:num w:numId="19" w16cid:durableId="2062291560">
    <w:abstractNumId w:val="1"/>
  </w:num>
  <w:num w:numId="20" w16cid:durableId="836576653">
    <w:abstractNumId w:val="7"/>
  </w:num>
  <w:num w:numId="21" w16cid:durableId="241763597">
    <w:abstractNumId w:val="33"/>
  </w:num>
  <w:num w:numId="22" w16cid:durableId="518277988">
    <w:abstractNumId w:val="6"/>
  </w:num>
  <w:num w:numId="23" w16cid:durableId="1041133964">
    <w:abstractNumId w:val="28"/>
  </w:num>
  <w:num w:numId="24" w16cid:durableId="2113233413">
    <w:abstractNumId w:val="24"/>
  </w:num>
  <w:num w:numId="25" w16cid:durableId="1090658762">
    <w:abstractNumId w:val="0"/>
  </w:num>
  <w:num w:numId="26" w16cid:durableId="799222188">
    <w:abstractNumId w:val="17"/>
  </w:num>
  <w:num w:numId="27" w16cid:durableId="1890069799">
    <w:abstractNumId w:val="18"/>
  </w:num>
  <w:num w:numId="28" w16cid:durableId="1395665475">
    <w:abstractNumId w:val="4"/>
  </w:num>
  <w:num w:numId="29" w16cid:durableId="642854401">
    <w:abstractNumId w:val="3"/>
  </w:num>
  <w:num w:numId="30" w16cid:durableId="1607692940">
    <w:abstractNumId w:val="19"/>
  </w:num>
  <w:num w:numId="31" w16cid:durableId="517735310">
    <w:abstractNumId w:val="5"/>
  </w:num>
  <w:num w:numId="32" w16cid:durableId="1216548476">
    <w:abstractNumId w:val="23"/>
  </w:num>
  <w:num w:numId="33" w16cid:durableId="1965885452">
    <w:abstractNumId w:val="29"/>
  </w:num>
  <w:num w:numId="34" w16cid:durableId="707796710">
    <w:abstractNumId w:val="21"/>
  </w:num>
  <w:num w:numId="35" w16cid:durableId="1361323131">
    <w:abstractNumId w:val="16"/>
  </w:num>
  <w:num w:numId="36" w16cid:durableId="1011760731">
    <w:abstractNumId w:val="34"/>
  </w:num>
  <w:num w:numId="37" w16cid:durableId="1188638951">
    <w:abstractNumId w:val="30"/>
  </w:num>
  <w:num w:numId="38" w16cid:durableId="131295491">
    <w:abstractNumId w:val="31"/>
  </w:num>
  <w:num w:numId="39" w16cid:durableId="1134759748">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326"/>
    <w:rsid w:val="00001B98"/>
    <w:rsid w:val="00004EEC"/>
    <w:rsid w:val="0000563F"/>
    <w:rsid w:val="00006085"/>
    <w:rsid w:val="0001086E"/>
    <w:rsid w:val="0001247D"/>
    <w:rsid w:val="00013CA3"/>
    <w:rsid w:val="00014BDD"/>
    <w:rsid w:val="0001583C"/>
    <w:rsid w:val="00020683"/>
    <w:rsid w:val="000212CD"/>
    <w:rsid w:val="00025983"/>
    <w:rsid w:val="00026A6C"/>
    <w:rsid w:val="00030AF7"/>
    <w:rsid w:val="000333EF"/>
    <w:rsid w:val="000349D4"/>
    <w:rsid w:val="00034A6C"/>
    <w:rsid w:val="0003570E"/>
    <w:rsid w:val="00035744"/>
    <w:rsid w:val="00036204"/>
    <w:rsid w:val="00040D75"/>
    <w:rsid w:val="0004152D"/>
    <w:rsid w:val="000417A3"/>
    <w:rsid w:val="000418D3"/>
    <w:rsid w:val="00041B25"/>
    <w:rsid w:val="000426E5"/>
    <w:rsid w:val="00042B4B"/>
    <w:rsid w:val="00042CD9"/>
    <w:rsid w:val="00046FB1"/>
    <w:rsid w:val="00047029"/>
    <w:rsid w:val="00050034"/>
    <w:rsid w:val="00050A14"/>
    <w:rsid w:val="00054E95"/>
    <w:rsid w:val="000557E4"/>
    <w:rsid w:val="00055D3C"/>
    <w:rsid w:val="0005656D"/>
    <w:rsid w:val="00056764"/>
    <w:rsid w:val="0006158E"/>
    <w:rsid w:val="00063554"/>
    <w:rsid w:val="000640E2"/>
    <w:rsid w:val="000640F7"/>
    <w:rsid w:val="00065AE9"/>
    <w:rsid w:val="00066A51"/>
    <w:rsid w:val="00071037"/>
    <w:rsid w:val="00072624"/>
    <w:rsid w:val="0008024B"/>
    <w:rsid w:val="00080538"/>
    <w:rsid w:val="000808F8"/>
    <w:rsid w:val="00080C7C"/>
    <w:rsid w:val="00087CCF"/>
    <w:rsid w:val="00090F23"/>
    <w:rsid w:val="000A0D89"/>
    <w:rsid w:val="000A0F62"/>
    <w:rsid w:val="000A3888"/>
    <w:rsid w:val="000A3B51"/>
    <w:rsid w:val="000A5509"/>
    <w:rsid w:val="000B26EC"/>
    <w:rsid w:val="000B29CC"/>
    <w:rsid w:val="000B5DC5"/>
    <w:rsid w:val="000B711E"/>
    <w:rsid w:val="000C1EBC"/>
    <w:rsid w:val="000C21E3"/>
    <w:rsid w:val="000C34F2"/>
    <w:rsid w:val="000C382C"/>
    <w:rsid w:val="000C6983"/>
    <w:rsid w:val="000C72F4"/>
    <w:rsid w:val="000C76D6"/>
    <w:rsid w:val="000D4359"/>
    <w:rsid w:val="000D5EA1"/>
    <w:rsid w:val="000D6944"/>
    <w:rsid w:val="000D6DCE"/>
    <w:rsid w:val="000D7C2C"/>
    <w:rsid w:val="000E14A4"/>
    <w:rsid w:val="000E2695"/>
    <w:rsid w:val="000E3AC9"/>
    <w:rsid w:val="000E5A12"/>
    <w:rsid w:val="000E62BA"/>
    <w:rsid w:val="000E6485"/>
    <w:rsid w:val="000E6C4D"/>
    <w:rsid w:val="000E7F3B"/>
    <w:rsid w:val="000F046A"/>
    <w:rsid w:val="000F0CEC"/>
    <w:rsid w:val="000F1A03"/>
    <w:rsid w:val="000F2B4E"/>
    <w:rsid w:val="000F328A"/>
    <w:rsid w:val="00101095"/>
    <w:rsid w:val="00101650"/>
    <w:rsid w:val="001018AE"/>
    <w:rsid w:val="00103962"/>
    <w:rsid w:val="00103D2E"/>
    <w:rsid w:val="00104D4C"/>
    <w:rsid w:val="00104E5D"/>
    <w:rsid w:val="0011074F"/>
    <w:rsid w:val="00110773"/>
    <w:rsid w:val="00111083"/>
    <w:rsid w:val="001123EC"/>
    <w:rsid w:val="00112EC5"/>
    <w:rsid w:val="0012105C"/>
    <w:rsid w:val="001231E8"/>
    <w:rsid w:val="001237F8"/>
    <w:rsid w:val="001245F3"/>
    <w:rsid w:val="0012492D"/>
    <w:rsid w:val="001252D2"/>
    <w:rsid w:val="00125C74"/>
    <w:rsid w:val="001271C4"/>
    <w:rsid w:val="001275A5"/>
    <w:rsid w:val="00127FAB"/>
    <w:rsid w:val="001311EE"/>
    <w:rsid w:val="00131FC1"/>
    <w:rsid w:val="00132CDE"/>
    <w:rsid w:val="0013471A"/>
    <w:rsid w:val="00136CB2"/>
    <w:rsid w:val="00140186"/>
    <w:rsid w:val="00145888"/>
    <w:rsid w:val="00145DC0"/>
    <w:rsid w:val="00146057"/>
    <w:rsid w:val="00151156"/>
    <w:rsid w:val="00153146"/>
    <w:rsid w:val="0015323C"/>
    <w:rsid w:val="00155BD8"/>
    <w:rsid w:val="00155E8F"/>
    <w:rsid w:val="001615B4"/>
    <w:rsid w:val="00161F83"/>
    <w:rsid w:val="00163DD6"/>
    <w:rsid w:val="001675AD"/>
    <w:rsid w:val="00170764"/>
    <w:rsid w:val="0017097A"/>
    <w:rsid w:val="00171AE9"/>
    <w:rsid w:val="0017361E"/>
    <w:rsid w:val="00173736"/>
    <w:rsid w:val="00175CED"/>
    <w:rsid w:val="00175F0E"/>
    <w:rsid w:val="00176119"/>
    <w:rsid w:val="0018132A"/>
    <w:rsid w:val="0018190C"/>
    <w:rsid w:val="00182C5E"/>
    <w:rsid w:val="001847C3"/>
    <w:rsid w:val="00184E05"/>
    <w:rsid w:val="001852E0"/>
    <w:rsid w:val="00186ACE"/>
    <w:rsid w:val="001928A0"/>
    <w:rsid w:val="00193C56"/>
    <w:rsid w:val="0019435F"/>
    <w:rsid w:val="00194F4A"/>
    <w:rsid w:val="00195919"/>
    <w:rsid w:val="00195FFF"/>
    <w:rsid w:val="00196C03"/>
    <w:rsid w:val="00196D22"/>
    <w:rsid w:val="001A74D6"/>
    <w:rsid w:val="001A799F"/>
    <w:rsid w:val="001B21D0"/>
    <w:rsid w:val="001B345B"/>
    <w:rsid w:val="001B4508"/>
    <w:rsid w:val="001B75E7"/>
    <w:rsid w:val="001C171F"/>
    <w:rsid w:val="001C18D7"/>
    <w:rsid w:val="001C35F7"/>
    <w:rsid w:val="001C3606"/>
    <w:rsid w:val="001C4A44"/>
    <w:rsid w:val="001C7C02"/>
    <w:rsid w:val="001D1026"/>
    <w:rsid w:val="001D3116"/>
    <w:rsid w:val="001D3974"/>
    <w:rsid w:val="001D4757"/>
    <w:rsid w:val="001E3240"/>
    <w:rsid w:val="001E4A0E"/>
    <w:rsid w:val="001E5DE3"/>
    <w:rsid w:val="001E6956"/>
    <w:rsid w:val="001E791F"/>
    <w:rsid w:val="001F107F"/>
    <w:rsid w:val="001F11AF"/>
    <w:rsid w:val="001F5E00"/>
    <w:rsid w:val="001F5FE6"/>
    <w:rsid w:val="001F6085"/>
    <w:rsid w:val="001F6DBC"/>
    <w:rsid w:val="00202737"/>
    <w:rsid w:val="00202A50"/>
    <w:rsid w:val="0020358F"/>
    <w:rsid w:val="00203B4D"/>
    <w:rsid w:val="00203E74"/>
    <w:rsid w:val="00204B7D"/>
    <w:rsid w:val="0020656B"/>
    <w:rsid w:val="00211C57"/>
    <w:rsid w:val="00212DF2"/>
    <w:rsid w:val="0022054F"/>
    <w:rsid w:val="00220959"/>
    <w:rsid w:val="0022126B"/>
    <w:rsid w:val="00221E0F"/>
    <w:rsid w:val="00221F8F"/>
    <w:rsid w:val="00222276"/>
    <w:rsid w:val="00222B68"/>
    <w:rsid w:val="0022402A"/>
    <w:rsid w:val="00224194"/>
    <w:rsid w:val="0022442B"/>
    <w:rsid w:val="002265D9"/>
    <w:rsid w:val="002346FE"/>
    <w:rsid w:val="00243A41"/>
    <w:rsid w:val="00244191"/>
    <w:rsid w:val="00244BD5"/>
    <w:rsid w:val="002468A5"/>
    <w:rsid w:val="00246B64"/>
    <w:rsid w:val="00247F2E"/>
    <w:rsid w:val="00251185"/>
    <w:rsid w:val="00251AD4"/>
    <w:rsid w:val="00253AC2"/>
    <w:rsid w:val="00253F3B"/>
    <w:rsid w:val="00256E7A"/>
    <w:rsid w:val="0025DD00"/>
    <w:rsid w:val="00262A14"/>
    <w:rsid w:val="002635BD"/>
    <w:rsid w:val="00264EC6"/>
    <w:rsid w:val="00265076"/>
    <w:rsid w:val="00266CD3"/>
    <w:rsid w:val="002675A2"/>
    <w:rsid w:val="002703C9"/>
    <w:rsid w:val="00272180"/>
    <w:rsid w:val="0027287C"/>
    <w:rsid w:val="00273CA2"/>
    <w:rsid w:val="00273DC0"/>
    <w:rsid w:val="002757F6"/>
    <w:rsid w:val="00275C9D"/>
    <w:rsid w:val="00280018"/>
    <w:rsid w:val="00280963"/>
    <w:rsid w:val="0028129A"/>
    <w:rsid w:val="00282029"/>
    <w:rsid w:val="0028449D"/>
    <w:rsid w:val="0029229D"/>
    <w:rsid w:val="002930C2"/>
    <w:rsid w:val="00295E0A"/>
    <w:rsid w:val="00296894"/>
    <w:rsid w:val="00297C13"/>
    <w:rsid w:val="002A2AE6"/>
    <w:rsid w:val="002A32C6"/>
    <w:rsid w:val="002A3E31"/>
    <w:rsid w:val="002A4266"/>
    <w:rsid w:val="002B1DE5"/>
    <w:rsid w:val="002B204D"/>
    <w:rsid w:val="002B2CC8"/>
    <w:rsid w:val="002C20CE"/>
    <w:rsid w:val="002C3798"/>
    <w:rsid w:val="002C39A1"/>
    <w:rsid w:val="002C562D"/>
    <w:rsid w:val="002C5B9F"/>
    <w:rsid w:val="002C6244"/>
    <w:rsid w:val="002C651E"/>
    <w:rsid w:val="002C6A77"/>
    <w:rsid w:val="002C77B3"/>
    <w:rsid w:val="002D04A4"/>
    <w:rsid w:val="002D0E2B"/>
    <w:rsid w:val="002D1025"/>
    <w:rsid w:val="002D16D6"/>
    <w:rsid w:val="002D3A19"/>
    <w:rsid w:val="002D3C35"/>
    <w:rsid w:val="002D6AA9"/>
    <w:rsid w:val="002D708C"/>
    <w:rsid w:val="002D7F08"/>
    <w:rsid w:val="002E073E"/>
    <w:rsid w:val="002E0911"/>
    <w:rsid w:val="002E0FBC"/>
    <w:rsid w:val="002E16B6"/>
    <w:rsid w:val="002E18A0"/>
    <w:rsid w:val="002F12EE"/>
    <w:rsid w:val="002F19E3"/>
    <w:rsid w:val="002F4AC8"/>
    <w:rsid w:val="002F5B9C"/>
    <w:rsid w:val="002F62EC"/>
    <w:rsid w:val="003007E5"/>
    <w:rsid w:val="0030146A"/>
    <w:rsid w:val="00305600"/>
    <w:rsid w:val="00305DAB"/>
    <w:rsid w:val="0030606A"/>
    <w:rsid w:val="00310E07"/>
    <w:rsid w:val="0031357B"/>
    <w:rsid w:val="00313EAE"/>
    <w:rsid w:val="003140CB"/>
    <w:rsid w:val="00314ABA"/>
    <w:rsid w:val="0031587F"/>
    <w:rsid w:val="0032086E"/>
    <w:rsid w:val="003225FC"/>
    <w:rsid w:val="00325642"/>
    <w:rsid w:val="00325FE5"/>
    <w:rsid w:val="003271C1"/>
    <w:rsid w:val="00327B7D"/>
    <w:rsid w:val="00333E92"/>
    <w:rsid w:val="00341856"/>
    <w:rsid w:val="003439AF"/>
    <w:rsid w:val="00344DD2"/>
    <w:rsid w:val="00346785"/>
    <w:rsid w:val="00347500"/>
    <w:rsid w:val="00350D3C"/>
    <w:rsid w:val="00350F09"/>
    <w:rsid w:val="00355773"/>
    <w:rsid w:val="003561B1"/>
    <w:rsid w:val="0035797D"/>
    <w:rsid w:val="00361C4C"/>
    <w:rsid w:val="003625CD"/>
    <w:rsid w:val="003636C2"/>
    <w:rsid w:val="003647C3"/>
    <w:rsid w:val="00364D28"/>
    <w:rsid w:val="00366ACE"/>
    <w:rsid w:val="00367106"/>
    <w:rsid w:val="003675B5"/>
    <w:rsid w:val="00367853"/>
    <w:rsid w:val="0037017F"/>
    <w:rsid w:val="00370B9B"/>
    <w:rsid w:val="00371F1D"/>
    <w:rsid w:val="0037294D"/>
    <w:rsid w:val="0037492D"/>
    <w:rsid w:val="00375A94"/>
    <w:rsid w:val="00375C0C"/>
    <w:rsid w:val="00377F38"/>
    <w:rsid w:val="0038337F"/>
    <w:rsid w:val="0038350E"/>
    <w:rsid w:val="00384388"/>
    <w:rsid w:val="00384BEE"/>
    <w:rsid w:val="00386DED"/>
    <w:rsid w:val="00387CD0"/>
    <w:rsid w:val="00392E28"/>
    <w:rsid w:val="00393120"/>
    <w:rsid w:val="00393914"/>
    <w:rsid w:val="00393B82"/>
    <w:rsid w:val="00394B2D"/>
    <w:rsid w:val="003950A5"/>
    <w:rsid w:val="0039517E"/>
    <w:rsid w:val="00396B22"/>
    <w:rsid w:val="003A23A4"/>
    <w:rsid w:val="003A3BB7"/>
    <w:rsid w:val="003A666F"/>
    <w:rsid w:val="003A7E15"/>
    <w:rsid w:val="003B1FAD"/>
    <w:rsid w:val="003B2380"/>
    <w:rsid w:val="003B3B88"/>
    <w:rsid w:val="003B54E4"/>
    <w:rsid w:val="003B5E1B"/>
    <w:rsid w:val="003B68EA"/>
    <w:rsid w:val="003B7719"/>
    <w:rsid w:val="003C019E"/>
    <w:rsid w:val="003C032A"/>
    <w:rsid w:val="003C0BAD"/>
    <w:rsid w:val="003C1953"/>
    <w:rsid w:val="003C1BF7"/>
    <w:rsid w:val="003C2242"/>
    <w:rsid w:val="003C3105"/>
    <w:rsid w:val="003C3A13"/>
    <w:rsid w:val="003C463A"/>
    <w:rsid w:val="003C6A32"/>
    <w:rsid w:val="003C754A"/>
    <w:rsid w:val="003C756D"/>
    <w:rsid w:val="003D0138"/>
    <w:rsid w:val="003D558D"/>
    <w:rsid w:val="003D718A"/>
    <w:rsid w:val="003D72AA"/>
    <w:rsid w:val="003E126C"/>
    <w:rsid w:val="003E2065"/>
    <w:rsid w:val="003E34AF"/>
    <w:rsid w:val="003E6EDE"/>
    <w:rsid w:val="003E7E77"/>
    <w:rsid w:val="003F1F35"/>
    <w:rsid w:val="003F298D"/>
    <w:rsid w:val="003F2C76"/>
    <w:rsid w:val="003F378A"/>
    <w:rsid w:val="003F4272"/>
    <w:rsid w:val="0040259B"/>
    <w:rsid w:val="004049A6"/>
    <w:rsid w:val="00405003"/>
    <w:rsid w:val="00405F9A"/>
    <w:rsid w:val="004060CC"/>
    <w:rsid w:val="004113FC"/>
    <w:rsid w:val="00412964"/>
    <w:rsid w:val="004141E1"/>
    <w:rsid w:val="00414B51"/>
    <w:rsid w:val="0041500D"/>
    <w:rsid w:val="0041560C"/>
    <w:rsid w:val="004160A6"/>
    <w:rsid w:val="004207FE"/>
    <w:rsid w:val="00422442"/>
    <w:rsid w:val="004231D5"/>
    <w:rsid w:val="00423B3B"/>
    <w:rsid w:val="00423F78"/>
    <w:rsid w:val="00424650"/>
    <w:rsid w:val="00427E48"/>
    <w:rsid w:val="00431A11"/>
    <w:rsid w:val="00434910"/>
    <w:rsid w:val="00434C99"/>
    <w:rsid w:val="00435DD4"/>
    <w:rsid w:val="0043766B"/>
    <w:rsid w:val="00437A1D"/>
    <w:rsid w:val="00440BDC"/>
    <w:rsid w:val="004433D0"/>
    <w:rsid w:val="00445FD9"/>
    <w:rsid w:val="00451896"/>
    <w:rsid w:val="0045282E"/>
    <w:rsid w:val="004549A7"/>
    <w:rsid w:val="00454FEF"/>
    <w:rsid w:val="00455C19"/>
    <w:rsid w:val="004639BB"/>
    <w:rsid w:val="00464D3C"/>
    <w:rsid w:val="004705FB"/>
    <w:rsid w:val="004711C3"/>
    <w:rsid w:val="00472161"/>
    <w:rsid w:val="004731E1"/>
    <w:rsid w:val="00473385"/>
    <w:rsid w:val="004739FD"/>
    <w:rsid w:val="0047427F"/>
    <w:rsid w:val="00474D0B"/>
    <w:rsid w:val="004752E6"/>
    <w:rsid w:val="00477EB7"/>
    <w:rsid w:val="00480A9B"/>
    <w:rsid w:val="00482312"/>
    <w:rsid w:val="00484E75"/>
    <w:rsid w:val="004865F5"/>
    <w:rsid w:val="004875B9"/>
    <w:rsid w:val="004876B4"/>
    <w:rsid w:val="00488A37"/>
    <w:rsid w:val="00490836"/>
    <w:rsid w:val="0049212D"/>
    <w:rsid w:val="00494695"/>
    <w:rsid w:val="004A0A0C"/>
    <w:rsid w:val="004A47A4"/>
    <w:rsid w:val="004A7ADF"/>
    <w:rsid w:val="004B005A"/>
    <w:rsid w:val="004B0637"/>
    <w:rsid w:val="004B06A6"/>
    <w:rsid w:val="004B0BBE"/>
    <w:rsid w:val="004B0D2A"/>
    <w:rsid w:val="004B1172"/>
    <w:rsid w:val="004B1CA0"/>
    <w:rsid w:val="004B27CA"/>
    <w:rsid w:val="004B3327"/>
    <w:rsid w:val="004B52A7"/>
    <w:rsid w:val="004B72F1"/>
    <w:rsid w:val="004B7381"/>
    <w:rsid w:val="004B7613"/>
    <w:rsid w:val="004C025F"/>
    <w:rsid w:val="004C090D"/>
    <w:rsid w:val="004C0ACB"/>
    <w:rsid w:val="004C1FF9"/>
    <w:rsid w:val="004C278D"/>
    <w:rsid w:val="004C2A14"/>
    <w:rsid w:val="004C3250"/>
    <w:rsid w:val="004C5B63"/>
    <w:rsid w:val="004D04B5"/>
    <w:rsid w:val="004E226F"/>
    <w:rsid w:val="004E323E"/>
    <w:rsid w:val="004E57F3"/>
    <w:rsid w:val="004E5CA8"/>
    <w:rsid w:val="004E62E8"/>
    <w:rsid w:val="004E6C75"/>
    <w:rsid w:val="004E7669"/>
    <w:rsid w:val="004F0F51"/>
    <w:rsid w:val="004F2232"/>
    <w:rsid w:val="004F3128"/>
    <w:rsid w:val="004F3423"/>
    <w:rsid w:val="004F3AE0"/>
    <w:rsid w:val="004F6830"/>
    <w:rsid w:val="004F6F82"/>
    <w:rsid w:val="004F75C4"/>
    <w:rsid w:val="005025AE"/>
    <w:rsid w:val="00503B97"/>
    <w:rsid w:val="00503C9D"/>
    <w:rsid w:val="005050F0"/>
    <w:rsid w:val="00511316"/>
    <w:rsid w:val="00513238"/>
    <w:rsid w:val="00514C2A"/>
    <w:rsid w:val="00516C30"/>
    <w:rsid w:val="0052231E"/>
    <w:rsid w:val="0052343A"/>
    <w:rsid w:val="00523B63"/>
    <w:rsid w:val="00526156"/>
    <w:rsid w:val="005274BE"/>
    <w:rsid w:val="00527B4E"/>
    <w:rsid w:val="00527E6F"/>
    <w:rsid w:val="005301A7"/>
    <w:rsid w:val="005302E3"/>
    <w:rsid w:val="00535E22"/>
    <w:rsid w:val="00540AB1"/>
    <w:rsid w:val="00541663"/>
    <w:rsid w:val="00541831"/>
    <w:rsid w:val="0054386C"/>
    <w:rsid w:val="005442DB"/>
    <w:rsid w:val="00544748"/>
    <w:rsid w:val="0054654E"/>
    <w:rsid w:val="00546E3B"/>
    <w:rsid w:val="00547DA5"/>
    <w:rsid w:val="00550DFF"/>
    <w:rsid w:val="00552F5D"/>
    <w:rsid w:val="0055409F"/>
    <w:rsid w:val="00555334"/>
    <w:rsid w:val="00555549"/>
    <w:rsid w:val="00556837"/>
    <w:rsid w:val="00557BA6"/>
    <w:rsid w:val="005610F4"/>
    <w:rsid w:val="00561589"/>
    <w:rsid w:val="00562188"/>
    <w:rsid w:val="005623CC"/>
    <w:rsid w:val="005639BB"/>
    <w:rsid w:val="00564449"/>
    <w:rsid w:val="005646D2"/>
    <w:rsid w:val="005647BA"/>
    <w:rsid w:val="00564CD9"/>
    <w:rsid w:val="00566FC1"/>
    <w:rsid w:val="00567AB1"/>
    <w:rsid w:val="0057141A"/>
    <w:rsid w:val="00573225"/>
    <w:rsid w:val="005748FC"/>
    <w:rsid w:val="00576265"/>
    <w:rsid w:val="005769AB"/>
    <w:rsid w:val="00577182"/>
    <w:rsid w:val="00582738"/>
    <w:rsid w:val="00582AF0"/>
    <w:rsid w:val="00585F63"/>
    <w:rsid w:val="0058727B"/>
    <w:rsid w:val="00587D51"/>
    <w:rsid w:val="00591566"/>
    <w:rsid w:val="00591755"/>
    <w:rsid w:val="00592613"/>
    <w:rsid w:val="00592933"/>
    <w:rsid w:val="00596A5D"/>
    <w:rsid w:val="005A204E"/>
    <w:rsid w:val="005A699C"/>
    <w:rsid w:val="005A7CBC"/>
    <w:rsid w:val="005B0AC1"/>
    <w:rsid w:val="005B13F0"/>
    <w:rsid w:val="005B142F"/>
    <w:rsid w:val="005B1535"/>
    <w:rsid w:val="005B255E"/>
    <w:rsid w:val="005B2924"/>
    <w:rsid w:val="005B2987"/>
    <w:rsid w:val="005B3D39"/>
    <w:rsid w:val="005B5FE3"/>
    <w:rsid w:val="005B721F"/>
    <w:rsid w:val="005B726E"/>
    <w:rsid w:val="005C069A"/>
    <w:rsid w:val="005C2857"/>
    <w:rsid w:val="005C30DE"/>
    <w:rsid w:val="005C50DC"/>
    <w:rsid w:val="005C61C2"/>
    <w:rsid w:val="005C6521"/>
    <w:rsid w:val="005D093B"/>
    <w:rsid w:val="005D679D"/>
    <w:rsid w:val="005E08ED"/>
    <w:rsid w:val="005E2EC6"/>
    <w:rsid w:val="005E38A6"/>
    <w:rsid w:val="005E3F94"/>
    <w:rsid w:val="005E43FA"/>
    <w:rsid w:val="005E60DD"/>
    <w:rsid w:val="005E7663"/>
    <w:rsid w:val="005E7D67"/>
    <w:rsid w:val="005F213E"/>
    <w:rsid w:val="005F2A4A"/>
    <w:rsid w:val="005F4262"/>
    <w:rsid w:val="005F49E9"/>
    <w:rsid w:val="005F4FBF"/>
    <w:rsid w:val="005F5A8D"/>
    <w:rsid w:val="005F6A96"/>
    <w:rsid w:val="005F7F3C"/>
    <w:rsid w:val="00600E6D"/>
    <w:rsid w:val="00601B7E"/>
    <w:rsid w:val="0061436D"/>
    <w:rsid w:val="00614400"/>
    <w:rsid w:val="0061485F"/>
    <w:rsid w:val="00614A8A"/>
    <w:rsid w:val="00614AB6"/>
    <w:rsid w:val="00615123"/>
    <w:rsid w:val="00615DDB"/>
    <w:rsid w:val="00615E5F"/>
    <w:rsid w:val="00615FF6"/>
    <w:rsid w:val="006164D3"/>
    <w:rsid w:val="006176B6"/>
    <w:rsid w:val="006211ED"/>
    <w:rsid w:val="0062378E"/>
    <w:rsid w:val="0062750E"/>
    <w:rsid w:val="00630A46"/>
    <w:rsid w:val="00633E5C"/>
    <w:rsid w:val="0063439C"/>
    <w:rsid w:val="00637013"/>
    <w:rsid w:val="00637FE2"/>
    <w:rsid w:val="0064249F"/>
    <w:rsid w:val="006433D7"/>
    <w:rsid w:val="00644C64"/>
    <w:rsid w:val="00645581"/>
    <w:rsid w:val="0064617F"/>
    <w:rsid w:val="00646C0F"/>
    <w:rsid w:val="006475EA"/>
    <w:rsid w:val="00647BFD"/>
    <w:rsid w:val="00650D5E"/>
    <w:rsid w:val="00652268"/>
    <w:rsid w:val="00652B5C"/>
    <w:rsid w:val="00653390"/>
    <w:rsid w:val="00655FBB"/>
    <w:rsid w:val="00660079"/>
    <w:rsid w:val="00661026"/>
    <w:rsid w:val="00662105"/>
    <w:rsid w:val="00664338"/>
    <w:rsid w:val="00664660"/>
    <w:rsid w:val="00664AE4"/>
    <w:rsid w:val="006654AF"/>
    <w:rsid w:val="00667B18"/>
    <w:rsid w:val="006700E9"/>
    <w:rsid w:val="006713C1"/>
    <w:rsid w:val="006738BE"/>
    <w:rsid w:val="0067642B"/>
    <w:rsid w:val="00677E56"/>
    <w:rsid w:val="00680771"/>
    <w:rsid w:val="0068213B"/>
    <w:rsid w:val="00683B98"/>
    <w:rsid w:val="00690EEB"/>
    <w:rsid w:val="00690F6C"/>
    <w:rsid w:val="00692510"/>
    <w:rsid w:val="00694593"/>
    <w:rsid w:val="00696B38"/>
    <w:rsid w:val="006A3FD1"/>
    <w:rsid w:val="006A639D"/>
    <w:rsid w:val="006A6BDC"/>
    <w:rsid w:val="006B440D"/>
    <w:rsid w:val="006B4806"/>
    <w:rsid w:val="006B530A"/>
    <w:rsid w:val="006C1141"/>
    <w:rsid w:val="006C1CF8"/>
    <w:rsid w:val="006C5795"/>
    <w:rsid w:val="006C5CCA"/>
    <w:rsid w:val="006C6156"/>
    <w:rsid w:val="006C6547"/>
    <w:rsid w:val="006C6D30"/>
    <w:rsid w:val="006D1B75"/>
    <w:rsid w:val="006D2922"/>
    <w:rsid w:val="006D3D4A"/>
    <w:rsid w:val="006D41A2"/>
    <w:rsid w:val="006D5C42"/>
    <w:rsid w:val="006D5CC3"/>
    <w:rsid w:val="006D64FE"/>
    <w:rsid w:val="006D7239"/>
    <w:rsid w:val="006E264D"/>
    <w:rsid w:val="006E6B63"/>
    <w:rsid w:val="006E7C3D"/>
    <w:rsid w:val="006F0664"/>
    <w:rsid w:val="006F1418"/>
    <w:rsid w:val="006F169A"/>
    <w:rsid w:val="006F1B84"/>
    <w:rsid w:val="006F2BAA"/>
    <w:rsid w:val="006F3C74"/>
    <w:rsid w:val="006F412B"/>
    <w:rsid w:val="006F4F84"/>
    <w:rsid w:val="006F64B9"/>
    <w:rsid w:val="006F6A7F"/>
    <w:rsid w:val="006F7786"/>
    <w:rsid w:val="00703998"/>
    <w:rsid w:val="00711047"/>
    <w:rsid w:val="0071325A"/>
    <w:rsid w:val="00715509"/>
    <w:rsid w:val="00716D02"/>
    <w:rsid w:val="0071757D"/>
    <w:rsid w:val="007177FA"/>
    <w:rsid w:val="00722756"/>
    <w:rsid w:val="007228EB"/>
    <w:rsid w:val="0072306E"/>
    <w:rsid w:val="007249C7"/>
    <w:rsid w:val="0072578F"/>
    <w:rsid w:val="007279DB"/>
    <w:rsid w:val="00731181"/>
    <w:rsid w:val="007320AD"/>
    <w:rsid w:val="00736CB8"/>
    <w:rsid w:val="00736D1E"/>
    <w:rsid w:val="00740393"/>
    <w:rsid w:val="00740EED"/>
    <w:rsid w:val="007416AD"/>
    <w:rsid w:val="0074176C"/>
    <w:rsid w:val="00742326"/>
    <w:rsid w:val="00746AE0"/>
    <w:rsid w:val="00747BE6"/>
    <w:rsid w:val="00747C29"/>
    <w:rsid w:val="00751DD1"/>
    <w:rsid w:val="00752D2D"/>
    <w:rsid w:val="0075412E"/>
    <w:rsid w:val="00756B0C"/>
    <w:rsid w:val="00756B8B"/>
    <w:rsid w:val="00760418"/>
    <w:rsid w:val="00762267"/>
    <w:rsid w:val="00763D92"/>
    <w:rsid w:val="00770F90"/>
    <w:rsid w:val="00772A75"/>
    <w:rsid w:val="00773DB1"/>
    <w:rsid w:val="007749C5"/>
    <w:rsid w:val="0077631E"/>
    <w:rsid w:val="00780152"/>
    <w:rsid w:val="00781A59"/>
    <w:rsid w:val="00781F1A"/>
    <w:rsid w:val="00782D1C"/>
    <w:rsid w:val="00783213"/>
    <w:rsid w:val="00784376"/>
    <w:rsid w:val="007846FD"/>
    <w:rsid w:val="00784F65"/>
    <w:rsid w:val="00793B85"/>
    <w:rsid w:val="007964E0"/>
    <w:rsid w:val="00796DDC"/>
    <w:rsid w:val="007A1F66"/>
    <w:rsid w:val="007A34D0"/>
    <w:rsid w:val="007A3ADA"/>
    <w:rsid w:val="007A4144"/>
    <w:rsid w:val="007A482D"/>
    <w:rsid w:val="007A5651"/>
    <w:rsid w:val="007A57EC"/>
    <w:rsid w:val="007A590D"/>
    <w:rsid w:val="007A64A4"/>
    <w:rsid w:val="007A6FBD"/>
    <w:rsid w:val="007B0EB5"/>
    <w:rsid w:val="007B1F54"/>
    <w:rsid w:val="007B4DDC"/>
    <w:rsid w:val="007B5365"/>
    <w:rsid w:val="007B5F11"/>
    <w:rsid w:val="007B6347"/>
    <w:rsid w:val="007B799B"/>
    <w:rsid w:val="007C1796"/>
    <w:rsid w:val="007C4678"/>
    <w:rsid w:val="007D33B9"/>
    <w:rsid w:val="007D5271"/>
    <w:rsid w:val="007D6343"/>
    <w:rsid w:val="007D6E1E"/>
    <w:rsid w:val="007D7C73"/>
    <w:rsid w:val="007E0CFD"/>
    <w:rsid w:val="007E0DEF"/>
    <w:rsid w:val="007E22A4"/>
    <w:rsid w:val="007E555D"/>
    <w:rsid w:val="007E61F0"/>
    <w:rsid w:val="007E6D2F"/>
    <w:rsid w:val="007E7C1A"/>
    <w:rsid w:val="007F019E"/>
    <w:rsid w:val="007F0476"/>
    <w:rsid w:val="007F2D27"/>
    <w:rsid w:val="007F38D4"/>
    <w:rsid w:val="007F3C07"/>
    <w:rsid w:val="007F4599"/>
    <w:rsid w:val="007F6ECC"/>
    <w:rsid w:val="007F7CCE"/>
    <w:rsid w:val="00800E50"/>
    <w:rsid w:val="00801C0F"/>
    <w:rsid w:val="008020A2"/>
    <w:rsid w:val="00806359"/>
    <w:rsid w:val="0080681B"/>
    <w:rsid w:val="00806DCA"/>
    <w:rsid w:val="00810A6A"/>
    <w:rsid w:val="00812985"/>
    <w:rsid w:val="00812AC1"/>
    <w:rsid w:val="008141B8"/>
    <w:rsid w:val="008176A3"/>
    <w:rsid w:val="00817781"/>
    <w:rsid w:val="00820558"/>
    <w:rsid w:val="008213F0"/>
    <w:rsid w:val="008214F9"/>
    <w:rsid w:val="0082180E"/>
    <w:rsid w:val="0082484C"/>
    <w:rsid w:val="00824C6E"/>
    <w:rsid w:val="008255BD"/>
    <w:rsid w:val="00825A25"/>
    <w:rsid w:val="0082637A"/>
    <w:rsid w:val="00826F0F"/>
    <w:rsid w:val="00827C38"/>
    <w:rsid w:val="00827C5C"/>
    <w:rsid w:val="008363C7"/>
    <w:rsid w:val="00837AD9"/>
    <w:rsid w:val="00837F3D"/>
    <w:rsid w:val="00840373"/>
    <w:rsid w:val="008408F0"/>
    <w:rsid w:val="00844D34"/>
    <w:rsid w:val="0084669F"/>
    <w:rsid w:val="00846AE1"/>
    <w:rsid w:val="008508C2"/>
    <w:rsid w:val="0085199A"/>
    <w:rsid w:val="00851D8E"/>
    <w:rsid w:val="00852AB6"/>
    <w:rsid w:val="00853215"/>
    <w:rsid w:val="00857F7F"/>
    <w:rsid w:val="00860A40"/>
    <w:rsid w:val="008613BB"/>
    <w:rsid w:val="00861FF6"/>
    <w:rsid w:val="0086320F"/>
    <w:rsid w:val="00863CC7"/>
    <w:rsid w:val="008702A0"/>
    <w:rsid w:val="00875048"/>
    <w:rsid w:val="008775AB"/>
    <w:rsid w:val="00877C33"/>
    <w:rsid w:val="00877DF5"/>
    <w:rsid w:val="00883002"/>
    <w:rsid w:val="00884C5B"/>
    <w:rsid w:val="008852FA"/>
    <w:rsid w:val="0088773E"/>
    <w:rsid w:val="00892D34"/>
    <w:rsid w:val="00893044"/>
    <w:rsid w:val="0089329E"/>
    <w:rsid w:val="00893D72"/>
    <w:rsid w:val="00893EA7"/>
    <w:rsid w:val="008964E8"/>
    <w:rsid w:val="008A0F9C"/>
    <w:rsid w:val="008A173F"/>
    <w:rsid w:val="008A2606"/>
    <w:rsid w:val="008A6162"/>
    <w:rsid w:val="008A7898"/>
    <w:rsid w:val="008A7944"/>
    <w:rsid w:val="008B0AD3"/>
    <w:rsid w:val="008B200E"/>
    <w:rsid w:val="008B2EFE"/>
    <w:rsid w:val="008B3C1F"/>
    <w:rsid w:val="008B6F70"/>
    <w:rsid w:val="008B7314"/>
    <w:rsid w:val="008B7A1C"/>
    <w:rsid w:val="008C0642"/>
    <w:rsid w:val="008C09BD"/>
    <w:rsid w:val="008C1C4E"/>
    <w:rsid w:val="008C1F26"/>
    <w:rsid w:val="008C24EF"/>
    <w:rsid w:val="008C3149"/>
    <w:rsid w:val="008C380E"/>
    <w:rsid w:val="008C5883"/>
    <w:rsid w:val="008C7093"/>
    <w:rsid w:val="008C7BE2"/>
    <w:rsid w:val="008D0DD2"/>
    <w:rsid w:val="008D13E7"/>
    <w:rsid w:val="008D1A0D"/>
    <w:rsid w:val="008D2704"/>
    <w:rsid w:val="008D3DB4"/>
    <w:rsid w:val="008D4B6D"/>
    <w:rsid w:val="008D4BA6"/>
    <w:rsid w:val="008D5406"/>
    <w:rsid w:val="008D64A5"/>
    <w:rsid w:val="008D6697"/>
    <w:rsid w:val="008D7C8F"/>
    <w:rsid w:val="008E04E1"/>
    <w:rsid w:val="008E23F4"/>
    <w:rsid w:val="008E351E"/>
    <w:rsid w:val="008E399B"/>
    <w:rsid w:val="008E455B"/>
    <w:rsid w:val="008E46FE"/>
    <w:rsid w:val="008F32CA"/>
    <w:rsid w:val="008F4633"/>
    <w:rsid w:val="008F74B2"/>
    <w:rsid w:val="0090117F"/>
    <w:rsid w:val="0090128E"/>
    <w:rsid w:val="00903A51"/>
    <w:rsid w:val="009041F2"/>
    <w:rsid w:val="00906C4C"/>
    <w:rsid w:val="00907D13"/>
    <w:rsid w:val="00910D36"/>
    <w:rsid w:val="009119EA"/>
    <w:rsid w:val="00911E81"/>
    <w:rsid w:val="00913F50"/>
    <w:rsid w:val="00914E34"/>
    <w:rsid w:val="00916EA0"/>
    <w:rsid w:val="00916EC2"/>
    <w:rsid w:val="00916F42"/>
    <w:rsid w:val="0092197B"/>
    <w:rsid w:val="00921CE8"/>
    <w:rsid w:val="00921E1C"/>
    <w:rsid w:val="009276AD"/>
    <w:rsid w:val="0092780D"/>
    <w:rsid w:val="00934077"/>
    <w:rsid w:val="0093541E"/>
    <w:rsid w:val="0093561F"/>
    <w:rsid w:val="00935F91"/>
    <w:rsid w:val="009374D6"/>
    <w:rsid w:val="00941B32"/>
    <w:rsid w:val="00941B96"/>
    <w:rsid w:val="0094211A"/>
    <w:rsid w:val="00945A44"/>
    <w:rsid w:val="009500AE"/>
    <w:rsid w:val="00952424"/>
    <w:rsid w:val="00952891"/>
    <w:rsid w:val="00953467"/>
    <w:rsid w:val="0095732C"/>
    <w:rsid w:val="00957F2A"/>
    <w:rsid w:val="009608F1"/>
    <w:rsid w:val="00961483"/>
    <w:rsid w:val="009629A5"/>
    <w:rsid w:val="00962FF3"/>
    <w:rsid w:val="00965526"/>
    <w:rsid w:val="00965D28"/>
    <w:rsid w:val="009663D4"/>
    <w:rsid w:val="0096642D"/>
    <w:rsid w:val="009704E0"/>
    <w:rsid w:val="0097091B"/>
    <w:rsid w:val="009718F0"/>
    <w:rsid w:val="00971A59"/>
    <w:rsid w:val="009725E0"/>
    <w:rsid w:val="00973C26"/>
    <w:rsid w:val="00973D5F"/>
    <w:rsid w:val="009755C9"/>
    <w:rsid w:val="00976E6E"/>
    <w:rsid w:val="00977C5C"/>
    <w:rsid w:val="00980845"/>
    <w:rsid w:val="009811EA"/>
    <w:rsid w:val="0098203C"/>
    <w:rsid w:val="0098476E"/>
    <w:rsid w:val="009927FE"/>
    <w:rsid w:val="009933FE"/>
    <w:rsid w:val="00995FC9"/>
    <w:rsid w:val="0099776E"/>
    <w:rsid w:val="009A0349"/>
    <w:rsid w:val="009A1275"/>
    <w:rsid w:val="009A1FFC"/>
    <w:rsid w:val="009A30B5"/>
    <w:rsid w:val="009A3374"/>
    <w:rsid w:val="009A3992"/>
    <w:rsid w:val="009A3DCA"/>
    <w:rsid w:val="009A49D3"/>
    <w:rsid w:val="009A6F18"/>
    <w:rsid w:val="009B07A4"/>
    <w:rsid w:val="009B2494"/>
    <w:rsid w:val="009B306A"/>
    <w:rsid w:val="009B4351"/>
    <w:rsid w:val="009B52CF"/>
    <w:rsid w:val="009B561B"/>
    <w:rsid w:val="009B5F6C"/>
    <w:rsid w:val="009C09C6"/>
    <w:rsid w:val="009C1840"/>
    <w:rsid w:val="009C3E78"/>
    <w:rsid w:val="009C6EA5"/>
    <w:rsid w:val="009D1EBA"/>
    <w:rsid w:val="009D25BE"/>
    <w:rsid w:val="009D2A37"/>
    <w:rsid w:val="009D2B86"/>
    <w:rsid w:val="009D3145"/>
    <w:rsid w:val="009D38EB"/>
    <w:rsid w:val="009D4D4B"/>
    <w:rsid w:val="009D6187"/>
    <w:rsid w:val="009D7559"/>
    <w:rsid w:val="009D798B"/>
    <w:rsid w:val="009E1BB2"/>
    <w:rsid w:val="009E345D"/>
    <w:rsid w:val="009E4010"/>
    <w:rsid w:val="009E5164"/>
    <w:rsid w:val="009E5624"/>
    <w:rsid w:val="009E5F2B"/>
    <w:rsid w:val="009E61D2"/>
    <w:rsid w:val="009E6EA5"/>
    <w:rsid w:val="009E75A2"/>
    <w:rsid w:val="009F0298"/>
    <w:rsid w:val="009F0E03"/>
    <w:rsid w:val="009F0FD1"/>
    <w:rsid w:val="009F1B63"/>
    <w:rsid w:val="009F2F65"/>
    <w:rsid w:val="009F393F"/>
    <w:rsid w:val="009F4A82"/>
    <w:rsid w:val="009F5E5B"/>
    <w:rsid w:val="009F6058"/>
    <w:rsid w:val="009F6168"/>
    <w:rsid w:val="009F7497"/>
    <w:rsid w:val="00A02D57"/>
    <w:rsid w:val="00A040B9"/>
    <w:rsid w:val="00A0629B"/>
    <w:rsid w:val="00A065E1"/>
    <w:rsid w:val="00A06EC8"/>
    <w:rsid w:val="00A07D9D"/>
    <w:rsid w:val="00A1040B"/>
    <w:rsid w:val="00A13AD6"/>
    <w:rsid w:val="00A14446"/>
    <w:rsid w:val="00A14A78"/>
    <w:rsid w:val="00A173BE"/>
    <w:rsid w:val="00A179CC"/>
    <w:rsid w:val="00A17DCB"/>
    <w:rsid w:val="00A202D7"/>
    <w:rsid w:val="00A23B38"/>
    <w:rsid w:val="00A2458E"/>
    <w:rsid w:val="00A25C55"/>
    <w:rsid w:val="00A337A5"/>
    <w:rsid w:val="00A34250"/>
    <w:rsid w:val="00A345A7"/>
    <w:rsid w:val="00A3718D"/>
    <w:rsid w:val="00A40767"/>
    <w:rsid w:val="00A40863"/>
    <w:rsid w:val="00A40876"/>
    <w:rsid w:val="00A41876"/>
    <w:rsid w:val="00A4218D"/>
    <w:rsid w:val="00A43660"/>
    <w:rsid w:val="00A45932"/>
    <w:rsid w:val="00A46EF1"/>
    <w:rsid w:val="00A50388"/>
    <w:rsid w:val="00A505FB"/>
    <w:rsid w:val="00A5067F"/>
    <w:rsid w:val="00A51507"/>
    <w:rsid w:val="00A5187E"/>
    <w:rsid w:val="00A51A0E"/>
    <w:rsid w:val="00A52AC0"/>
    <w:rsid w:val="00A57CCD"/>
    <w:rsid w:val="00A61993"/>
    <w:rsid w:val="00A62022"/>
    <w:rsid w:val="00A62C60"/>
    <w:rsid w:val="00A63A1A"/>
    <w:rsid w:val="00A64389"/>
    <w:rsid w:val="00A66640"/>
    <w:rsid w:val="00A678A1"/>
    <w:rsid w:val="00A70153"/>
    <w:rsid w:val="00A701B1"/>
    <w:rsid w:val="00A729B7"/>
    <w:rsid w:val="00A72DD1"/>
    <w:rsid w:val="00A75893"/>
    <w:rsid w:val="00A76BE4"/>
    <w:rsid w:val="00A77C14"/>
    <w:rsid w:val="00A80B91"/>
    <w:rsid w:val="00A82FFD"/>
    <w:rsid w:val="00A83DDC"/>
    <w:rsid w:val="00A84AB0"/>
    <w:rsid w:val="00A86409"/>
    <w:rsid w:val="00A864D6"/>
    <w:rsid w:val="00A87914"/>
    <w:rsid w:val="00A9378F"/>
    <w:rsid w:val="00A941E8"/>
    <w:rsid w:val="00A948BD"/>
    <w:rsid w:val="00A95E1D"/>
    <w:rsid w:val="00A96D63"/>
    <w:rsid w:val="00A975C3"/>
    <w:rsid w:val="00AA2788"/>
    <w:rsid w:val="00AA2829"/>
    <w:rsid w:val="00AA320B"/>
    <w:rsid w:val="00AA3D02"/>
    <w:rsid w:val="00AA40B2"/>
    <w:rsid w:val="00AA50FD"/>
    <w:rsid w:val="00AA6409"/>
    <w:rsid w:val="00AA6841"/>
    <w:rsid w:val="00AA684F"/>
    <w:rsid w:val="00AA6A8D"/>
    <w:rsid w:val="00AA7242"/>
    <w:rsid w:val="00AA7878"/>
    <w:rsid w:val="00AB09E1"/>
    <w:rsid w:val="00AB1512"/>
    <w:rsid w:val="00AB1DE5"/>
    <w:rsid w:val="00AB1FF4"/>
    <w:rsid w:val="00AB2D27"/>
    <w:rsid w:val="00AB34CD"/>
    <w:rsid w:val="00AB3E46"/>
    <w:rsid w:val="00AB47A3"/>
    <w:rsid w:val="00AB5CA0"/>
    <w:rsid w:val="00AB651E"/>
    <w:rsid w:val="00AB6AD5"/>
    <w:rsid w:val="00AB7432"/>
    <w:rsid w:val="00AC00CA"/>
    <w:rsid w:val="00AC14AF"/>
    <w:rsid w:val="00AC14C9"/>
    <w:rsid w:val="00AC1ACF"/>
    <w:rsid w:val="00AC3E5A"/>
    <w:rsid w:val="00AC624E"/>
    <w:rsid w:val="00AC6B48"/>
    <w:rsid w:val="00AD25DA"/>
    <w:rsid w:val="00AD3D64"/>
    <w:rsid w:val="00AD407C"/>
    <w:rsid w:val="00AD5417"/>
    <w:rsid w:val="00AD6934"/>
    <w:rsid w:val="00AD78A4"/>
    <w:rsid w:val="00AE0D52"/>
    <w:rsid w:val="00AE4507"/>
    <w:rsid w:val="00AE5233"/>
    <w:rsid w:val="00AE5432"/>
    <w:rsid w:val="00AE560C"/>
    <w:rsid w:val="00AE597D"/>
    <w:rsid w:val="00AE734D"/>
    <w:rsid w:val="00AF179D"/>
    <w:rsid w:val="00AF2243"/>
    <w:rsid w:val="00AF4B7E"/>
    <w:rsid w:val="00AF6CD4"/>
    <w:rsid w:val="00AF6EC0"/>
    <w:rsid w:val="00B013CF"/>
    <w:rsid w:val="00B056B4"/>
    <w:rsid w:val="00B108E5"/>
    <w:rsid w:val="00B11F5B"/>
    <w:rsid w:val="00B142D9"/>
    <w:rsid w:val="00B14361"/>
    <w:rsid w:val="00B146FA"/>
    <w:rsid w:val="00B15F35"/>
    <w:rsid w:val="00B16849"/>
    <w:rsid w:val="00B17D08"/>
    <w:rsid w:val="00B207B6"/>
    <w:rsid w:val="00B238E2"/>
    <w:rsid w:val="00B23A1A"/>
    <w:rsid w:val="00B23D98"/>
    <w:rsid w:val="00B30B73"/>
    <w:rsid w:val="00B30C2A"/>
    <w:rsid w:val="00B334F5"/>
    <w:rsid w:val="00B338FE"/>
    <w:rsid w:val="00B34381"/>
    <w:rsid w:val="00B356C7"/>
    <w:rsid w:val="00B35F28"/>
    <w:rsid w:val="00B36465"/>
    <w:rsid w:val="00B364B1"/>
    <w:rsid w:val="00B36E7E"/>
    <w:rsid w:val="00B40180"/>
    <w:rsid w:val="00B404A6"/>
    <w:rsid w:val="00B413FE"/>
    <w:rsid w:val="00B42C65"/>
    <w:rsid w:val="00B436BF"/>
    <w:rsid w:val="00B447CB"/>
    <w:rsid w:val="00B44D52"/>
    <w:rsid w:val="00B45099"/>
    <w:rsid w:val="00B46227"/>
    <w:rsid w:val="00B46F07"/>
    <w:rsid w:val="00B50480"/>
    <w:rsid w:val="00B552A4"/>
    <w:rsid w:val="00B613D6"/>
    <w:rsid w:val="00B64FEB"/>
    <w:rsid w:val="00B6529B"/>
    <w:rsid w:val="00B65661"/>
    <w:rsid w:val="00B66976"/>
    <w:rsid w:val="00B674C4"/>
    <w:rsid w:val="00B6766E"/>
    <w:rsid w:val="00B67F80"/>
    <w:rsid w:val="00B719B6"/>
    <w:rsid w:val="00B722D0"/>
    <w:rsid w:val="00B75BE5"/>
    <w:rsid w:val="00B773AE"/>
    <w:rsid w:val="00B81F38"/>
    <w:rsid w:val="00B821CD"/>
    <w:rsid w:val="00B82951"/>
    <w:rsid w:val="00B84712"/>
    <w:rsid w:val="00B84C48"/>
    <w:rsid w:val="00B86F15"/>
    <w:rsid w:val="00B87E9E"/>
    <w:rsid w:val="00B8CAEA"/>
    <w:rsid w:val="00B90506"/>
    <w:rsid w:val="00B91A22"/>
    <w:rsid w:val="00B931AB"/>
    <w:rsid w:val="00B932EB"/>
    <w:rsid w:val="00B95CFA"/>
    <w:rsid w:val="00B95E40"/>
    <w:rsid w:val="00B9622E"/>
    <w:rsid w:val="00B96C77"/>
    <w:rsid w:val="00BA24A2"/>
    <w:rsid w:val="00BA646D"/>
    <w:rsid w:val="00BB35B3"/>
    <w:rsid w:val="00BB37CA"/>
    <w:rsid w:val="00BB396E"/>
    <w:rsid w:val="00BB40E8"/>
    <w:rsid w:val="00BB57B4"/>
    <w:rsid w:val="00BB7044"/>
    <w:rsid w:val="00BC05D6"/>
    <w:rsid w:val="00BC08DA"/>
    <w:rsid w:val="00BC0FC3"/>
    <w:rsid w:val="00BC1B2A"/>
    <w:rsid w:val="00BC3847"/>
    <w:rsid w:val="00BC4B82"/>
    <w:rsid w:val="00BC5785"/>
    <w:rsid w:val="00BC6919"/>
    <w:rsid w:val="00BC7C10"/>
    <w:rsid w:val="00BD0DCB"/>
    <w:rsid w:val="00BD10E7"/>
    <w:rsid w:val="00BD1894"/>
    <w:rsid w:val="00BD285D"/>
    <w:rsid w:val="00BD2D10"/>
    <w:rsid w:val="00BD47D2"/>
    <w:rsid w:val="00BD4D1D"/>
    <w:rsid w:val="00BD5F08"/>
    <w:rsid w:val="00BE09F1"/>
    <w:rsid w:val="00BE1D6A"/>
    <w:rsid w:val="00BE2EAD"/>
    <w:rsid w:val="00BE3461"/>
    <w:rsid w:val="00BE5349"/>
    <w:rsid w:val="00BF0DC7"/>
    <w:rsid w:val="00BF146B"/>
    <w:rsid w:val="00BF34ED"/>
    <w:rsid w:val="00BF624E"/>
    <w:rsid w:val="00BF650A"/>
    <w:rsid w:val="00BF7D6F"/>
    <w:rsid w:val="00C038C0"/>
    <w:rsid w:val="00C03EFF"/>
    <w:rsid w:val="00C04B83"/>
    <w:rsid w:val="00C07524"/>
    <w:rsid w:val="00C07D6E"/>
    <w:rsid w:val="00C10C17"/>
    <w:rsid w:val="00C11C6C"/>
    <w:rsid w:val="00C12566"/>
    <w:rsid w:val="00C1285E"/>
    <w:rsid w:val="00C13353"/>
    <w:rsid w:val="00C134BA"/>
    <w:rsid w:val="00C13A03"/>
    <w:rsid w:val="00C13F30"/>
    <w:rsid w:val="00C14738"/>
    <w:rsid w:val="00C168FA"/>
    <w:rsid w:val="00C16D71"/>
    <w:rsid w:val="00C21259"/>
    <w:rsid w:val="00C21FC1"/>
    <w:rsid w:val="00C2560D"/>
    <w:rsid w:val="00C260E0"/>
    <w:rsid w:val="00C26373"/>
    <w:rsid w:val="00C278FC"/>
    <w:rsid w:val="00C30F93"/>
    <w:rsid w:val="00C3125A"/>
    <w:rsid w:val="00C31D53"/>
    <w:rsid w:val="00C33061"/>
    <w:rsid w:val="00C33147"/>
    <w:rsid w:val="00C359EE"/>
    <w:rsid w:val="00C36507"/>
    <w:rsid w:val="00C3658B"/>
    <w:rsid w:val="00C36E00"/>
    <w:rsid w:val="00C37F12"/>
    <w:rsid w:val="00C418CB"/>
    <w:rsid w:val="00C43A77"/>
    <w:rsid w:val="00C45A10"/>
    <w:rsid w:val="00C45E08"/>
    <w:rsid w:val="00C46759"/>
    <w:rsid w:val="00C4780B"/>
    <w:rsid w:val="00C5144D"/>
    <w:rsid w:val="00C60E0C"/>
    <w:rsid w:val="00C61287"/>
    <w:rsid w:val="00C6333D"/>
    <w:rsid w:val="00C63FFE"/>
    <w:rsid w:val="00C653AC"/>
    <w:rsid w:val="00C653AD"/>
    <w:rsid w:val="00C66DB2"/>
    <w:rsid w:val="00C66EFB"/>
    <w:rsid w:val="00C710E2"/>
    <w:rsid w:val="00C72772"/>
    <w:rsid w:val="00C72E76"/>
    <w:rsid w:val="00C74E0B"/>
    <w:rsid w:val="00C76611"/>
    <w:rsid w:val="00C76624"/>
    <w:rsid w:val="00C816C3"/>
    <w:rsid w:val="00C81739"/>
    <w:rsid w:val="00C8265B"/>
    <w:rsid w:val="00C82F18"/>
    <w:rsid w:val="00C82FC1"/>
    <w:rsid w:val="00C8307A"/>
    <w:rsid w:val="00C841A8"/>
    <w:rsid w:val="00C90F72"/>
    <w:rsid w:val="00C914C9"/>
    <w:rsid w:val="00C92DB9"/>
    <w:rsid w:val="00C96DD4"/>
    <w:rsid w:val="00C96F79"/>
    <w:rsid w:val="00C97D81"/>
    <w:rsid w:val="00CA3E18"/>
    <w:rsid w:val="00CA4614"/>
    <w:rsid w:val="00CA534B"/>
    <w:rsid w:val="00CB10F4"/>
    <w:rsid w:val="00CB1D48"/>
    <w:rsid w:val="00CB4848"/>
    <w:rsid w:val="00CB5676"/>
    <w:rsid w:val="00CB71B5"/>
    <w:rsid w:val="00CB764E"/>
    <w:rsid w:val="00CB76B5"/>
    <w:rsid w:val="00CC0092"/>
    <w:rsid w:val="00CC1522"/>
    <w:rsid w:val="00CC1C37"/>
    <w:rsid w:val="00CC25B7"/>
    <w:rsid w:val="00CC2C96"/>
    <w:rsid w:val="00CC59A3"/>
    <w:rsid w:val="00CC5F7E"/>
    <w:rsid w:val="00CD0B6E"/>
    <w:rsid w:val="00CD1100"/>
    <w:rsid w:val="00CD3894"/>
    <w:rsid w:val="00CD3EB7"/>
    <w:rsid w:val="00CD5D2D"/>
    <w:rsid w:val="00CD764C"/>
    <w:rsid w:val="00CD7E48"/>
    <w:rsid w:val="00CE03BD"/>
    <w:rsid w:val="00CE1743"/>
    <w:rsid w:val="00CE19CD"/>
    <w:rsid w:val="00CE19E9"/>
    <w:rsid w:val="00CE3FBA"/>
    <w:rsid w:val="00CE6100"/>
    <w:rsid w:val="00CF0F34"/>
    <w:rsid w:val="00CF2743"/>
    <w:rsid w:val="00CF3C9B"/>
    <w:rsid w:val="00CF466D"/>
    <w:rsid w:val="00CF492B"/>
    <w:rsid w:val="00CF4A97"/>
    <w:rsid w:val="00CF6A93"/>
    <w:rsid w:val="00CF70FD"/>
    <w:rsid w:val="00CF785E"/>
    <w:rsid w:val="00D0017D"/>
    <w:rsid w:val="00D00818"/>
    <w:rsid w:val="00D00F9C"/>
    <w:rsid w:val="00D01894"/>
    <w:rsid w:val="00D02249"/>
    <w:rsid w:val="00D02640"/>
    <w:rsid w:val="00D0354F"/>
    <w:rsid w:val="00D05D96"/>
    <w:rsid w:val="00D06415"/>
    <w:rsid w:val="00D074E2"/>
    <w:rsid w:val="00D07644"/>
    <w:rsid w:val="00D1058D"/>
    <w:rsid w:val="00D107BA"/>
    <w:rsid w:val="00D1156D"/>
    <w:rsid w:val="00D125D2"/>
    <w:rsid w:val="00D12AA2"/>
    <w:rsid w:val="00D12B79"/>
    <w:rsid w:val="00D131B0"/>
    <w:rsid w:val="00D138A8"/>
    <w:rsid w:val="00D13E6B"/>
    <w:rsid w:val="00D1403F"/>
    <w:rsid w:val="00D142E8"/>
    <w:rsid w:val="00D14894"/>
    <w:rsid w:val="00D159DF"/>
    <w:rsid w:val="00D20F10"/>
    <w:rsid w:val="00D22466"/>
    <w:rsid w:val="00D26078"/>
    <w:rsid w:val="00D26E3A"/>
    <w:rsid w:val="00D31393"/>
    <w:rsid w:val="00D315EE"/>
    <w:rsid w:val="00D3168B"/>
    <w:rsid w:val="00D3182F"/>
    <w:rsid w:val="00D32B65"/>
    <w:rsid w:val="00D35A44"/>
    <w:rsid w:val="00D36574"/>
    <w:rsid w:val="00D40796"/>
    <w:rsid w:val="00D43BA1"/>
    <w:rsid w:val="00D451F8"/>
    <w:rsid w:val="00D467F5"/>
    <w:rsid w:val="00D47DE0"/>
    <w:rsid w:val="00D50C9C"/>
    <w:rsid w:val="00D52242"/>
    <w:rsid w:val="00D533D8"/>
    <w:rsid w:val="00D54F51"/>
    <w:rsid w:val="00D557EB"/>
    <w:rsid w:val="00D55902"/>
    <w:rsid w:val="00D57785"/>
    <w:rsid w:val="00D57943"/>
    <w:rsid w:val="00D6074A"/>
    <w:rsid w:val="00D60BD8"/>
    <w:rsid w:val="00D64BF5"/>
    <w:rsid w:val="00D65AB9"/>
    <w:rsid w:val="00D67150"/>
    <w:rsid w:val="00D70F7E"/>
    <w:rsid w:val="00D712C3"/>
    <w:rsid w:val="00D71672"/>
    <w:rsid w:val="00D71DE9"/>
    <w:rsid w:val="00D71E0A"/>
    <w:rsid w:val="00D72EC8"/>
    <w:rsid w:val="00D72FC7"/>
    <w:rsid w:val="00D73DCC"/>
    <w:rsid w:val="00D7481A"/>
    <w:rsid w:val="00D764EA"/>
    <w:rsid w:val="00D818D6"/>
    <w:rsid w:val="00D84FBE"/>
    <w:rsid w:val="00D85564"/>
    <w:rsid w:val="00D86607"/>
    <w:rsid w:val="00D8730A"/>
    <w:rsid w:val="00D87F92"/>
    <w:rsid w:val="00D90647"/>
    <w:rsid w:val="00D90C8A"/>
    <w:rsid w:val="00D91356"/>
    <w:rsid w:val="00D9431A"/>
    <w:rsid w:val="00D9525A"/>
    <w:rsid w:val="00D9741E"/>
    <w:rsid w:val="00D977FC"/>
    <w:rsid w:val="00DA038B"/>
    <w:rsid w:val="00DA0E35"/>
    <w:rsid w:val="00DA4C44"/>
    <w:rsid w:val="00DA533F"/>
    <w:rsid w:val="00DB0E87"/>
    <w:rsid w:val="00DB1F1F"/>
    <w:rsid w:val="00DB2DF0"/>
    <w:rsid w:val="00DB3579"/>
    <w:rsid w:val="00DB467A"/>
    <w:rsid w:val="00DB7A0D"/>
    <w:rsid w:val="00DC0820"/>
    <w:rsid w:val="00DC0CFF"/>
    <w:rsid w:val="00DC0D65"/>
    <w:rsid w:val="00DC5095"/>
    <w:rsid w:val="00DC5290"/>
    <w:rsid w:val="00DC69CF"/>
    <w:rsid w:val="00DC7DC6"/>
    <w:rsid w:val="00DD08D1"/>
    <w:rsid w:val="00DD3126"/>
    <w:rsid w:val="00DD64B5"/>
    <w:rsid w:val="00DD7CA4"/>
    <w:rsid w:val="00DE05FC"/>
    <w:rsid w:val="00DE39C6"/>
    <w:rsid w:val="00DE64EA"/>
    <w:rsid w:val="00DE733A"/>
    <w:rsid w:val="00DF2CDB"/>
    <w:rsid w:val="00DF3A16"/>
    <w:rsid w:val="00DF4061"/>
    <w:rsid w:val="00DF4BB6"/>
    <w:rsid w:val="00DF5E48"/>
    <w:rsid w:val="00DF7065"/>
    <w:rsid w:val="00DF776B"/>
    <w:rsid w:val="00DF79E3"/>
    <w:rsid w:val="00E00E0C"/>
    <w:rsid w:val="00E00F64"/>
    <w:rsid w:val="00E02A54"/>
    <w:rsid w:val="00E03F77"/>
    <w:rsid w:val="00E05334"/>
    <w:rsid w:val="00E05FB2"/>
    <w:rsid w:val="00E07875"/>
    <w:rsid w:val="00E120B3"/>
    <w:rsid w:val="00E14FAE"/>
    <w:rsid w:val="00E15D13"/>
    <w:rsid w:val="00E16D1C"/>
    <w:rsid w:val="00E17E18"/>
    <w:rsid w:val="00E205D9"/>
    <w:rsid w:val="00E240DC"/>
    <w:rsid w:val="00E24602"/>
    <w:rsid w:val="00E26554"/>
    <w:rsid w:val="00E308B5"/>
    <w:rsid w:val="00E30B70"/>
    <w:rsid w:val="00E32541"/>
    <w:rsid w:val="00E330F0"/>
    <w:rsid w:val="00E33778"/>
    <w:rsid w:val="00E34E0D"/>
    <w:rsid w:val="00E35EC3"/>
    <w:rsid w:val="00E36CC8"/>
    <w:rsid w:val="00E402B3"/>
    <w:rsid w:val="00E40ADE"/>
    <w:rsid w:val="00E433EC"/>
    <w:rsid w:val="00E437DE"/>
    <w:rsid w:val="00E43C53"/>
    <w:rsid w:val="00E4594C"/>
    <w:rsid w:val="00E46EC9"/>
    <w:rsid w:val="00E475B9"/>
    <w:rsid w:val="00E50CA3"/>
    <w:rsid w:val="00E523D1"/>
    <w:rsid w:val="00E528D2"/>
    <w:rsid w:val="00E5302D"/>
    <w:rsid w:val="00E53680"/>
    <w:rsid w:val="00E53ACA"/>
    <w:rsid w:val="00E55411"/>
    <w:rsid w:val="00E55EB4"/>
    <w:rsid w:val="00E56B28"/>
    <w:rsid w:val="00E57EBF"/>
    <w:rsid w:val="00E61B26"/>
    <w:rsid w:val="00E6676B"/>
    <w:rsid w:val="00E7040F"/>
    <w:rsid w:val="00E74277"/>
    <w:rsid w:val="00E779ED"/>
    <w:rsid w:val="00E81F46"/>
    <w:rsid w:val="00E83713"/>
    <w:rsid w:val="00E840A3"/>
    <w:rsid w:val="00E85471"/>
    <w:rsid w:val="00E85B9F"/>
    <w:rsid w:val="00E85E29"/>
    <w:rsid w:val="00E900E2"/>
    <w:rsid w:val="00E90600"/>
    <w:rsid w:val="00E907BE"/>
    <w:rsid w:val="00E919CB"/>
    <w:rsid w:val="00E91DCF"/>
    <w:rsid w:val="00E92B52"/>
    <w:rsid w:val="00E9479C"/>
    <w:rsid w:val="00EA0E91"/>
    <w:rsid w:val="00EA2593"/>
    <w:rsid w:val="00EA3C60"/>
    <w:rsid w:val="00EA63E4"/>
    <w:rsid w:val="00EB0A0C"/>
    <w:rsid w:val="00EB0BFF"/>
    <w:rsid w:val="00EB2214"/>
    <w:rsid w:val="00EB324B"/>
    <w:rsid w:val="00EB3CAF"/>
    <w:rsid w:val="00EB562C"/>
    <w:rsid w:val="00EB5E8F"/>
    <w:rsid w:val="00EC0F20"/>
    <w:rsid w:val="00EC35DC"/>
    <w:rsid w:val="00EC5117"/>
    <w:rsid w:val="00EC6309"/>
    <w:rsid w:val="00EC6D19"/>
    <w:rsid w:val="00EC78E9"/>
    <w:rsid w:val="00ED214C"/>
    <w:rsid w:val="00ED3720"/>
    <w:rsid w:val="00ED53B2"/>
    <w:rsid w:val="00EE1BC6"/>
    <w:rsid w:val="00EE1BD8"/>
    <w:rsid w:val="00EE4056"/>
    <w:rsid w:val="00EE61AA"/>
    <w:rsid w:val="00EE67C1"/>
    <w:rsid w:val="00EF2FB1"/>
    <w:rsid w:val="00EF451E"/>
    <w:rsid w:val="00EF4931"/>
    <w:rsid w:val="00EF5E23"/>
    <w:rsid w:val="00EF72CC"/>
    <w:rsid w:val="00EF7517"/>
    <w:rsid w:val="00EF7D92"/>
    <w:rsid w:val="00F01F25"/>
    <w:rsid w:val="00F0258E"/>
    <w:rsid w:val="00F0286A"/>
    <w:rsid w:val="00F05E5C"/>
    <w:rsid w:val="00F06989"/>
    <w:rsid w:val="00F07395"/>
    <w:rsid w:val="00F1057F"/>
    <w:rsid w:val="00F11E0D"/>
    <w:rsid w:val="00F16B36"/>
    <w:rsid w:val="00F17D90"/>
    <w:rsid w:val="00F204E4"/>
    <w:rsid w:val="00F25D5E"/>
    <w:rsid w:val="00F27112"/>
    <w:rsid w:val="00F3008B"/>
    <w:rsid w:val="00F3069E"/>
    <w:rsid w:val="00F330FE"/>
    <w:rsid w:val="00F3366E"/>
    <w:rsid w:val="00F33857"/>
    <w:rsid w:val="00F33E8C"/>
    <w:rsid w:val="00F3548D"/>
    <w:rsid w:val="00F3716B"/>
    <w:rsid w:val="00F37474"/>
    <w:rsid w:val="00F378FA"/>
    <w:rsid w:val="00F40D74"/>
    <w:rsid w:val="00F4130E"/>
    <w:rsid w:val="00F41934"/>
    <w:rsid w:val="00F42AA3"/>
    <w:rsid w:val="00F43274"/>
    <w:rsid w:val="00F44BB5"/>
    <w:rsid w:val="00F53ABD"/>
    <w:rsid w:val="00F5403C"/>
    <w:rsid w:val="00F55540"/>
    <w:rsid w:val="00F55ED8"/>
    <w:rsid w:val="00F571BB"/>
    <w:rsid w:val="00F57DF2"/>
    <w:rsid w:val="00F6021D"/>
    <w:rsid w:val="00F604D3"/>
    <w:rsid w:val="00F610AC"/>
    <w:rsid w:val="00F62DFF"/>
    <w:rsid w:val="00F63519"/>
    <w:rsid w:val="00F654A0"/>
    <w:rsid w:val="00F66BB4"/>
    <w:rsid w:val="00F67895"/>
    <w:rsid w:val="00F725A2"/>
    <w:rsid w:val="00F757AC"/>
    <w:rsid w:val="00F76C92"/>
    <w:rsid w:val="00F80EFF"/>
    <w:rsid w:val="00F810FD"/>
    <w:rsid w:val="00F8290C"/>
    <w:rsid w:val="00F85676"/>
    <w:rsid w:val="00F856E0"/>
    <w:rsid w:val="00F87816"/>
    <w:rsid w:val="00F879C4"/>
    <w:rsid w:val="00F90316"/>
    <w:rsid w:val="00F91BBA"/>
    <w:rsid w:val="00F92FC1"/>
    <w:rsid w:val="00F9327B"/>
    <w:rsid w:val="00F9348F"/>
    <w:rsid w:val="00F94382"/>
    <w:rsid w:val="00F94A16"/>
    <w:rsid w:val="00F94ADA"/>
    <w:rsid w:val="00F972EE"/>
    <w:rsid w:val="00F9758D"/>
    <w:rsid w:val="00F978EB"/>
    <w:rsid w:val="00F97DBB"/>
    <w:rsid w:val="00FA0041"/>
    <w:rsid w:val="00FA04B3"/>
    <w:rsid w:val="00FA07E3"/>
    <w:rsid w:val="00FA422C"/>
    <w:rsid w:val="00FA44A0"/>
    <w:rsid w:val="00FA547B"/>
    <w:rsid w:val="00FA6281"/>
    <w:rsid w:val="00FB07DD"/>
    <w:rsid w:val="00FB3C7D"/>
    <w:rsid w:val="00FB4E93"/>
    <w:rsid w:val="00FB6A53"/>
    <w:rsid w:val="00FC10A8"/>
    <w:rsid w:val="00FC12F7"/>
    <w:rsid w:val="00FC3D25"/>
    <w:rsid w:val="00FC5C02"/>
    <w:rsid w:val="00FC67AC"/>
    <w:rsid w:val="00FC73B4"/>
    <w:rsid w:val="00FC74F9"/>
    <w:rsid w:val="00FD0FA5"/>
    <w:rsid w:val="00FD1351"/>
    <w:rsid w:val="00FD3224"/>
    <w:rsid w:val="00FD3A60"/>
    <w:rsid w:val="00FD5181"/>
    <w:rsid w:val="00FD5E6A"/>
    <w:rsid w:val="00FD731E"/>
    <w:rsid w:val="00FD73AD"/>
    <w:rsid w:val="00FD7AAF"/>
    <w:rsid w:val="00FE1B8C"/>
    <w:rsid w:val="00FE262E"/>
    <w:rsid w:val="00FE478A"/>
    <w:rsid w:val="00FF17ED"/>
    <w:rsid w:val="00FF6239"/>
    <w:rsid w:val="00FF6493"/>
    <w:rsid w:val="00FF7BA3"/>
    <w:rsid w:val="010E06A5"/>
    <w:rsid w:val="01C0D860"/>
    <w:rsid w:val="021B6184"/>
    <w:rsid w:val="02228216"/>
    <w:rsid w:val="02255A7A"/>
    <w:rsid w:val="02573A22"/>
    <w:rsid w:val="02811CC4"/>
    <w:rsid w:val="0290DF15"/>
    <w:rsid w:val="029ECA8A"/>
    <w:rsid w:val="02A297D8"/>
    <w:rsid w:val="02BA1FDD"/>
    <w:rsid w:val="02C74057"/>
    <w:rsid w:val="036F7459"/>
    <w:rsid w:val="03A9C3E4"/>
    <w:rsid w:val="0401F285"/>
    <w:rsid w:val="042232E7"/>
    <w:rsid w:val="04376F2E"/>
    <w:rsid w:val="04441C67"/>
    <w:rsid w:val="045B627E"/>
    <w:rsid w:val="04A01102"/>
    <w:rsid w:val="04B32CF3"/>
    <w:rsid w:val="04B35A4E"/>
    <w:rsid w:val="04D6E522"/>
    <w:rsid w:val="04EB33E9"/>
    <w:rsid w:val="04F98417"/>
    <w:rsid w:val="05113818"/>
    <w:rsid w:val="0539A7A2"/>
    <w:rsid w:val="05AF99B8"/>
    <w:rsid w:val="05D0B6FE"/>
    <w:rsid w:val="05D25F87"/>
    <w:rsid w:val="062403B4"/>
    <w:rsid w:val="06D22C04"/>
    <w:rsid w:val="06D4EFF6"/>
    <w:rsid w:val="06E5B789"/>
    <w:rsid w:val="06E7D9C4"/>
    <w:rsid w:val="075434D2"/>
    <w:rsid w:val="077507EC"/>
    <w:rsid w:val="079FD4E1"/>
    <w:rsid w:val="07E09A5C"/>
    <w:rsid w:val="07E63624"/>
    <w:rsid w:val="0861BE8B"/>
    <w:rsid w:val="08AAA8BB"/>
    <w:rsid w:val="09D7CC84"/>
    <w:rsid w:val="0A0DCB6B"/>
    <w:rsid w:val="0A5B0C38"/>
    <w:rsid w:val="0A5F71DD"/>
    <w:rsid w:val="0A821475"/>
    <w:rsid w:val="0A8943AE"/>
    <w:rsid w:val="0AB884F7"/>
    <w:rsid w:val="0AD5914E"/>
    <w:rsid w:val="0AD7FB55"/>
    <w:rsid w:val="0AE9291B"/>
    <w:rsid w:val="0B23FE5E"/>
    <w:rsid w:val="0B3FB536"/>
    <w:rsid w:val="0B4B1AAF"/>
    <w:rsid w:val="0B532A98"/>
    <w:rsid w:val="0B6E8FE9"/>
    <w:rsid w:val="0B75E37B"/>
    <w:rsid w:val="0BC08342"/>
    <w:rsid w:val="0BE2D391"/>
    <w:rsid w:val="0C33C703"/>
    <w:rsid w:val="0C524F8A"/>
    <w:rsid w:val="0C5F8D3A"/>
    <w:rsid w:val="0C7808D0"/>
    <w:rsid w:val="0C83411A"/>
    <w:rsid w:val="0CB10E03"/>
    <w:rsid w:val="0CBF79B0"/>
    <w:rsid w:val="0CCEA4EF"/>
    <w:rsid w:val="0D10639B"/>
    <w:rsid w:val="0D4C09FC"/>
    <w:rsid w:val="0D4E5B19"/>
    <w:rsid w:val="0D5C2781"/>
    <w:rsid w:val="0DA1746C"/>
    <w:rsid w:val="0DAE673E"/>
    <w:rsid w:val="0DD5BECB"/>
    <w:rsid w:val="0DE2DC3E"/>
    <w:rsid w:val="0E63DC37"/>
    <w:rsid w:val="0EC69294"/>
    <w:rsid w:val="0ED9DD30"/>
    <w:rsid w:val="0EF5FD60"/>
    <w:rsid w:val="0F31134F"/>
    <w:rsid w:val="0F6A7F27"/>
    <w:rsid w:val="0F82D5C4"/>
    <w:rsid w:val="0FADCDD6"/>
    <w:rsid w:val="1010292A"/>
    <w:rsid w:val="10A0E4B6"/>
    <w:rsid w:val="10DE4BFF"/>
    <w:rsid w:val="118503CD"/>
    <w:rsid w:val="119321E0"/>
    <w:rsid w:val="11CB5242"/>
    <w:rsid w:val="1221792E"/>
    <w:rsid w:val="12693CA6"/>
    <w:rsid w:val="126F02A4"/>
    <w:rsid w:val="12B441CF"/>
    <w:rsid w:val="138B1FB0"/>
    <w:rsid w:val="13AC5546"/>
    <w:rsid w:val="13F42E79"/>
    <w:rsid w:val="140CA78C"/>
    <w:rsid w:val="14E990A2"/>
    <w:rsid w:val="14FFE518"/>
    <w:rsid w:val="15FC722F"/>
    <w:rsid w:val="1647E90A"/>
    <w:rsid w:val="16807139"/>
    <w:rsid w:val="1682C326"/>
    <w:rsid w:val="16BEC456"/>
    <w:rsid w:val="171834BE"/>
    <w:rsid w:val="174CBB71"/>
    <w:rsid w:val="174EF72D"/>
    <w:rsid w:val="178737BB"/>
    <w:rsid w:val="17CC8A55"/>
    <w:rsid w:val="17E75542"/>
    <w:rsid w:val="180935A9"/>
    <w:rsid w:val="189B764A"/>
    <w:rsid w:val="18BDD971"/>
    <w:rsid w:val="18C15F26"/>
    <w:rsid w:val="18DF82EA"/>
    <w:rsid w:val="192C43FB"/>
    <w:rsid w:val="193F4342"/>
    <w:rsid w:val="1941C05E"/>
    <w:rsid w:val="194E69CC"/>
    <w:rsid w:val="199ADF3E"/>
    <w:rsid w:val="19C5A56D"/>
    <w:rsid w:val="19E9807F"/>
    <w:rsid w:val="19F02F77"/>
    <w:rsid w:val="1A51D088"/>
    <w:rsid w:val="1B02EF0F"/>
    <w:rsid w:val="1BB1F9C6"/>
    <w:rsid w:val="1BE6ECC4"/>
    <w:rsid w:val="1BF59A51"/>
    <w:rsid w:val="1C846C3C"/>
    <w:rsid w:val="1CE6559D"/>
    <w:rsid w:val="1CF3CFA4"/>
    <w:rsid w:val="1D097EA3"/>
    <w:rsid w:val="1D42D024"/>
    <w:rsid w:val="1D48B9C5"/>
    <w:rsid w:val="1D4E9DFD"/>
    <w:rsid w:val="1D999EB0"/>
    <w:rsid w:val="1DAE48E6"/>
    <w:rsid w:val="1E248C4E"/>
    <w:rsid w:val="1E3DF985"/>
    <w:rsid w:val="1E6347D5"/>
    <w:rsid w:val="1E9AAB9C"/>
    <w:rsid w:val="1F5E785D"/>
    <w:rsid w:val="1F7045F4"/>
    <w:rsid w:val="1FB301C3"/>
    <w:rsid w:val="202B49DC"/>
    <w:rsid w:val="204BD8E4"/>
    <w:rsid w:val="208049BA"/>
    <w:rsid w:val="20AF6FAB"/>
    <w:rsid w:val="20B40378"/>
    <w:rsid w:val="210D4C6A"/>
    <w:rsid w:val="2172CA88"/>
    <w:rsid w:val="21C198F3"/>
    <w:rsid w:val="21D4148C"/>
    <w:rsid w:val="21E49F8E"/>
    <w:rsid w:val="222AFA5D"/>
    <w:rsid w:val="2319F4CA"/>
    <w:rsid w:val="2329D3F5"/>
    <w:rsid w:val="23965379"/>
    <w:rsid w:val="2399326C"/>
    <w:rsid w:val="23D24C9A"/>
    <w:rsid w:val="2461F3E1"/>
    <w:rsid w:val="24CC3962"/>
    <w:rsid w:val="24D31D6B"/>
    <w:rsid w:val="24E95628"/>
    <w:rsid w:val="251F7C2B"/>
    <w:rsid w:val="25387089"/>
    <w:rsid w:val="25671DC5"/>
    <w:rsid w:val="2576EC99"/>
    <w:rsid w:val="257F35EF"/>
    <w:rsid w:val="25938217"/>
    <w:rsid w:val="25B58ADA"/>
    <w:rsid w:val="25DB3AE3"/>
    <w:rsid w:val="25E6C4CC"/>
    <w:rsid w:val="26072EFC"/>
    <w:rsid w:val="2620B70A"/>
    <w:rsid w:val="262B6477"/>
    <w:rsid w:val="263B0EEB"/>
    <w:rsid w:val="26706065"/>
    <w:rsid w:val="270724CB"/>
    <w:rsid w:val="274872C4"/>
    <w:rsid w:val="275505C9"/>
    <w:rsid w:val="27928CD5"/>
    <w:rsid w:val="27950352"/>
    <w:rsid w:val="27E72316"/>
    <w:rsid w:val="27EEA862"/>
    <w:rsid w:val="2881ADDC"/>
    <w:rsid w:val="289634E5"/>
    <w:rsid w:val="2909FC6E"/>
    <w:rsid w:val="29293262"/>
    <w:rsid w:val="2929B10F"/>
    <w:rsid w:val="294A238A"/>
    <w:rsid w:val="296BBE5D"/>
    <w:rsid w:val="29A074F9"/>
    <w:rsid w:val="29BCA4F3"/>
    <w:rsid w:val="29E835FB"/>
    <w:rsid w:val="29F3E178"/>
    <w:rsid w:val="2A4031CD"/>
    <w:rsid w:val="2ADC8A21"/>
    <w:rsid w:val="2B6DFF66"/>
    <w:rsid w:val="2B736C09"/>
    <w:rsid w:val="2B7566F5"/>
    <w:rsid w:val="2BBDD44E"/>
    <w:rsid w:val="2BF2423E"/>
    <w:rsid w:val="2C041470"/>
    <w:rsid w:val="2D5E6948"/>
    <w:rsid w:val="2D5F47A7"/>
    <w:rsid w:val="2DA00D74"/>
    <w:rsid w:val="2DAD4AE0"/>
    <w:rsid w:val="2DC21933"/>
    <w:rsid w:val="2DC2BAA7"/>
    <w:rsid w:val="2DD69A4C"/>
    <w:rsid w:val="2E0C263B"/>
    <w:rsid w:val="2E869E69"/>
    <w:rsid w:val="2EBF1161"/>
    <w:rsid w:val="2EE0F610"/>
    <w:rsid w:val="2F293D50"/>
    <w:rsid w:val="2F4E2F13"/>
    <w:rsid w:val="2F6D2DC6"/>
    <w:rsid w:val="2F93C522"/>
    <w:rsid w:val="2F96ACBC"/>
    <w:rsid w:val="301B209E"/>
    <w:rsid w:val="30536332"/>
    <w:rsid w:val="30917EA0"/>
    <w:rsid w:val="3139D515"/>
    <w:rsid w:val="31C3C838"/>
    <w:rsid w:val="31F3BAA2"/>
    <w:rsid w:val="3207E3B7"/>
    <w:rsid w:val="320ED388"/>
    <w:rsid w:val="325C29EE"/>
    <w:rsid w:val="325DD50E"/>
    <w:rsid w:val="3264D660"/>
    <w:rsid w:val="32F1E84D"/>
    <w:rsid w:val="3306CFD7"/>
    <w:rsid w:val="33078B2F"/>
    <w:rsid w:val="334477C6"/>
    <w:rsid w:val="33B2D8DC"/>
    <w:rsid w:val="33D5A58A"/>
    <w:rsid w:val="33E7CEF1"/>
    <w:rsid w:val="346CCEE8"/>
    <w:rsid w:val="34A0E49C"/>
    <w:rsid w:val="34B1D1E7"/>
    <w:rsid w:val="34F8FDB2"/>
    <w:rsid w:val="3513F739"/>
    <w:rsid w:val="3526BC16"/>
    <w:rsid w:val="35A5A12F"/>
    <w:rsid w:val="360EFC7D"/>
    <w:rsid w:val="363C6A5E"/>
    <w:rsid w:val="36AEB6D4"/>
    <w:rsid w:val="36F77197"/>
    <w:rsid w:val="37476E70"/>
    <w:rsid w:val="378A01E2"/>
    <w:rsid w:val="38624120"/>
    <w:rsid w:val="386F5207"/>
    <w:rsid w:val="38965D3D"/>
    <w:rsid w:val="38A0F069"/>
    <w:rsid w:val="39117D7A"/>
    <w:rsid w:val="3A2C9D99"/>
    <w:rsid w:val="3AD15D8B"/>
    <w:rsid w:val="3AE42208"/>
    <w:rsid w:val="3B1E201B"/>
    <w:rsid w:val="3B50D579"/>
    <w:rsid w:val="3BB6FA4E"/>
    <w:rsid w:val="3BB8388F"/>
    <w:rsid w:val="3BE9A006"/>
    <w:rsid w:val="3C28446D"/>
    <w:rsid w:val="3C98D6B2"/>
    <w:rsid w:val="3CDD37C6"/>
    <w:rsid w:val="3D7911E8"/>
    <w:rsid w:val="3DBF0295"/>
    <w:rsid w:val="3DD0D8BF"/>
    <w:rsid w:val="3E147AF0"/>
    <w:rsid w:val="3E1F83E1"/>
    <w:rsid w:val="3E23F8F7"/>
    <w:rsid w:val="3E75FB34"/>
    <w:rsid w:val="3F348ECC"/>
    <w:rsid w:val="3F88392C"/>
    <w:rsid w:val="3F99B3B1"/>
    <w:rsid w:val="3FB53965"/>
    <w:rsid w:val="3FE225EA"/>
    <w:rsid w:val="404F1B0D"/>
    <w:rsid w:val="406C99B7"/>
    <w:rsid w:val="40AE557D"/>
    <w:rsid w:val="41365143"/>
    <w:rsid w:val="416F3521"/>
    <w:rsid w:val="418BDFBF"/>
    <w:rsid w:val="41A3DF5C"/>
    <w:rsid w:val="41B20448"/>
    <w:rsid w:val="423063F1"/>
    <w:rsid w:val="42432EEB"/>
    <w:rsid w:val="426BF3C2"/>
    <w:rsid w:val="4284FDCE"/>
    <w:rsid w:val="42E65808"/>
    <w:rsid w:val="42F0AA93"/>
    <w:rsid w:val="4322FF04"/>
    <w:rsid w:val="441A91CE"/>
    <w:rsid w:val="44548484"/>
    <w:rsid w:val="44575AF8"/>
    <w:rsid w:val="44906074"/>
    <w:rsid w:val="44C4F869"/>
    <w:rsid w:val="44FE7001"/>
    <w:rsid w:val="4529CFE5"/>
    <w:rsid w:val="458446E0"/>
    <w:rsid w:val="460154EB"/>
    <w:rsid w:val="464A0F10"/>
    <w:rsid w:val="465886D5"/>
    <w:rsid w:val="468DB02B"/>
    <w:rsid w:val="46E52DFD"/>
    <w:rsid w:val="46E88C57"/>
    <w:rsid w:val="47A1700A"/>
    <w:rsid w:val="47AF3EDF"/>
    <w:rsid w:val="47EE7278"/>
    <w:rsid w:val="47F19059"/>
    <w:rsid w:val="483DF347"/>
    <w:rsid w:val="484F7480"/>
    <w:rsid w:val="4854F068"/>
    <w:rsid w:val="488A5CE2"/>
    <w:rsid w:val="48B3352E"/>
    <w:rsid w:val="48B43D84"/>
    <w:rsid w:val="4923D299"/>
    <w:rsid w:val="495341D9"/>
    <w:rsid w:val="49C2E8E7"/>
    <w:rsid w:val="4A171823"/>
    <w:rsid w:val="4A1B7152"/>
    <w:rsid w:val="4A2D10B9"/>
    <w:rsid w:val="4A5A2D6D"/>
    <w:rsid w:val="4A6CE7EE"/>
    <w:rsid w:val="4AC22418"/>
    <w:rsid w:val="4AE5FE76"/>
    <w:rsid w:val="4B10EFEC"/>
    <w:rsid w:val="4B1E9995"/>
    <w:rsid w:val="4B4F95B5"/>
    <w:rsid w:val="4BB8A1C4"/>
    <w:rsid w:val="4BFF8F41"/>
    <w:rsid w:val="4C025E0D"/>
    <w:rsid w:val="4C25AA93"/>
    <w:rsid w:val="4C62AB5B"/>
    <w:rsid w:val="4CA6BA31"/>
    <w:rsid w:val="4CBB39B6"/>
    <w:rsid w:val="4D0DE1CE"/>
    <w:rsid w:val="4D2B7E64"/>
    <w:rsid w:val="4D44522C"/>
    <w:rsid w:val="4D4D6C82"/>
    <w:rsid w:val="4DE264DA"/>
    <w:rsid w:val="4E08A441"/>
    <w:rsid w:val="4E1ABCB1"/>
    <w:rsid w:val="4E225CB0"/>
    <w:rsid w:val="4E36761A"/>
    <w:rsid w:val="4E57A8F2"/>
    <w:rsid w:val="4E87C0FC"/>
    <w:rsid w:val="4EB0E0D4"/>
    <w:rsid w:val="4EDAA2DB"/>
    <w:rsid w:val="4FCC9375"/>
    <w:rsid w:val="501FA4C9"/>
    <w:rsid w:val="507D5808"/>
    <w:rsid w:val="509E0B48"/>
    <w:rsid w:val="50BEC807"/>
    <w:rsid w:val="514CA80F"/>
    <w:rsid w:val="5178DE24"/>
    <w:rsid w:val="519F5998"/>
    <w:rsid w:val="52012C06"/>
    <w:rsid w:val="528C8559"/>
    <w:rsid w:val="528EE1BF"/>
    <w:rsid w:val="5290A1E5"/>
    <w:rsid w:val="529413D3"/>
    <w:rsid w:val="5346A6FE"/>
    <w:rsid w:val="534BA9B7"/>
    <w:rsid w:val="538DDC9B"/>
    <w:rsid w:val="539D8DE5"/>
    <w:rsid w:val="54E1948D"/>
    <w:rsid w:val="5516271E"/>
    <w:rsid w:val="5526DFEB"/>
    <w:rsid w:val="55550B86"/>
    <w:rsid w:val="557E3C50"/>
    <w:rsid w:val="55E53734"/>
    <w:rsid w:val="560B799E"/>
    <w:rsid w:val="5627A532"/>
    <w:rsid w:val="563C312A"/>
    <w:rsid w:val="5656F9E2"/>
    <w:rsid w:val="57011FC5"/>
    <w:rsid w:val="573D1048"/>
    <w:rsid w:val="5744CD5F"/>
    <w:rsid w:val="57CCF0D2"/>
    <w:rsid w:val="580C18C2"/>
    <w:rsid w:val="586AC852"/>
    <w:rsid w:val="58828E72"/>
    <w:rsid w:val="58CB863C"/>
    <w:rsid w:val="58D84F15"/>
    <w:rsid w:val="5A50B29B"/>
    <w:rsid w:val="5A7E00BF"/>
    <w:rsid w:val="5A920816"/>
    <w:rsid w:val="5AAAB760"/>
    <w:rsid w:val="5AE9D3AA"/>
    <w:rsid w:val="5B60E506"/>
    <w:rsid w:val="5B79E9B9"/>
    <w:rsid w:val="5B7AF8AE"/>
    <w:rsid w:val="5B902B46"/>
    <w:rsid w:val="5BDD5A5A"/>
    <w:rsid w:val="5BE1B65A"/>
    <w:rsid w:val="5C4DEB0B"/>
    <w:rsid w:val="5C7408AB"/>
    <w:rsid w:val="5CE771F1"/>
    <w:rsid w:val="5CEEF523"/>
    <w:rsid w:val="5D0C10EB"/>
    <w:rsid w:val="5D9515C3"/>
    <w:rsid w:val="5DBFBD6C"/>
    <w:rsid w:val="5E424F23"/>
    <w:rsid w:val="5E7044E4"/>
    <w:rsid w:val="5EB90C40"/>
    <w:rsid w:val="5F499A3F"/>
    <w:rsid w:val="5F888B85"/>
    <w:rsid w:val="5FBBDB9A"/>
    <w:rsid w:val="5FCE9655"/>
    <w:rsid w:val="5FE094D3"/>
    <w:rsid w:val="5FF0202B"/>
    <w:rsid w:val="602038B7"/>
    <w:rsid w:val="6050B2EB"/>
    <w:rsid w:val="60616024"/>
    <w:rsid w:val="608E74BF"/>
    <w:rsid w:val="60F0B96C"/>
    <w:rsid w:val="6209464C"/>
    <w:rsid w:val="6381B405"/>
    <w:rsid w:val="63923E03"/>
    <w:rsid w:val="641BE1E5"/>
    <w:rsid w:val="6458D412"/>
    <w:rsid w:val="647D63E6"/>
    <w:rsid w:val="64922565"/>
    <w:rsid w:val="650178CC"/>
    <w:rsid w:val="6522E8A4"/>
    <w:rsid w:val="6546AAAE"/>
    <w:rsid w:val="655E3CE7"/>
    <w:rsid w:val="656DA0A1"/>
    <w:rsid w:val="659D0103"/>
    <w:rsid w:val="65BD156A"/>
    <w:rsid w:val="66915DAD"/>
    <w:rsid w:val="676A1B57"/>
    <w:rsid w:val="67B798CD"/>
    <w:rsid w:val="67E971DB"/>
    <w:rsid w:val="68F8AEF0"/>
    <w:rsid w:val="6901D81E"/>
    <w:rsid w:val="694BEF44"/>
    <w:rsid w:val="694F468A"/>
    <w:rsid w:val="69B4721B"/>
    <w:rsid w:val="69DA32E4"/>
    <w:rsid w:val="69E07939"/>
    <w:rsid w:val="69FE57D2"/>
    <w:rsid w:val="6A109C46"/>
    <w:rsid w:val="6A1BACF4"/>
    <w:rsid w:val="6A6C5A93"/>
    <w:rsid w:val="6A8D4254"/>
    <w:rsid w:val="6AB84137"/>
    <w:rsid w:val="6ACC6EC6"/>
    <w:rsid w:val="6AF01986"/>
    <w:rsid w:val="6B28D43A"/>
    <w:rsid w:val="6B45043F"/>
    <w:rsid w:val="6B60057C"/>
    <w:rsid w:val="6B636404"/>
    <w:rsid w:val="6C24FCFE"/>
    <w:rsid w:val="6C56CA77"/>
    <w:rsid w:val="6C7B0AD7"/>
    <w:rsid w:val="6CB11891"/>
    <w:rsid w:val="6CEEB13B"/>
    <w:rsid w:val="6CF8CCDB"/>
    <w:rsid w:val="6D6F41DB"/>
    <w:rsid w:val="6DB9A9CE"/>
    <w:rsid w:val="6DEF114D"/>
    <w:rsid w:val="6DF76F1B"/>
    <w:rsid w:val="6E2FE7C2"/>
    <w:rsid w:val="6E44A380"/>
    <w:rsid w:val="6EA047AB"/>
    <w:rsid w:val="6F29D016"/>
    <w:rsid w:val="6F2C6EDF"/>
    <w:rsid w:val="6F437466"/>
    <w:rsid w:val="6F4CA7D8"/>
    <w:rsid w:val="6F82AF21"/>
    <w:rsid w:val="6F8761CB"/>
    <w:rsid w:val="6F88A9FE"/>
    <w:rsid w:val="707FDCF6"/>
    <w:rsid w:val="70ACAD89"/>
    <w:rsid w:val="70B2D109"/>
    <w:rsid w:val="70CA0505"/>
    <w:rsid w:val="70FD6864"/>
    <w:rsid w:val="7108324D"/>
    <w:rsid w:val="710DFEAB"/>
    <w:rsid w:val="713E854B"/>
    <w:rsid w:val="7151DC0F"/>
    <w:rsid w:val="71CD27F6"/>
    <w:rsid w:val="71FBE114"/>
    <w:rsid w:val="72529E0E"/>
    <w:rsid w:val="7282345D"/>
    <w:rsid w:val="728706F9"/>
    <w:rsid w:val="72A692FB"/>
    <w:rsid w:val="72B16B2E"/>
    <w:rsid w:val="72DC36B4"/>
    <w:rsid w:val="730C633E"/>
    <w:rsid w:val="73299E95"/>
    <w:rsid w:val="7351683F"/>
    <w:rsid w:val="737447A0"/>
    <w:rsid w:val="73827456"/>
    <w:rsid w:val="7384C03B"/>
    <w:rsid w:val="738F0C1C"/>
    <w:rsid w:val="73CCE4D0"/>
    <w:rsid w:val="74010315"/>
    <w:rsid w:val="7449D95D"/>
    <w:rsid w:val="744A510B"/>
    <w:rsid w:val="74887FA8"/>
    <w:rsid w:val="748ADF3C"/>
    <w:rsid w:val="74AB41C0"/>
    <w:rsid w:val="74D2A737"/>
    <w:rsid w:val="74EE9AEE"/>
    <w:rsid w:val="751BF7EF"/>
    <w:rsid w:val="75437994"/>
    <w:rsid w:val="756AB8C5"/>
    <w:rsid w:val="75A55672"/>
    <w:rsid w:val="75A98743"/>
    <w:rsid w:val="75B2B8AD"/>
    <w:rsid w:val="76052630"/>
    <w:rsid w:val="7613BC4E"/>
    <w:rsid w:val="7614DAD0"/>
    <w:rsid w:val="76646D83"/>
    <w:rsid w:val="768A7D3B"/>
    <w:rsid w:val="76A0924D"/>
    <w:rsid w:val="76E93B3F"/>
    <w:rsid w:val="77088D8F"/>
    <w:rsid w:val="772754C6"/>
    <w:rsid w:val="780F8307"/>
    <w:rsid w:val="780FBF18"/>
    <w:rsid w:val="78243382"/>
    <w:rsid w:val="785FA6D3"/>
    <w:rsid w:val="78861498"/>
    <w:rsid w:val="7890F427"/>
    <w:rsid w:val="78A6308A"/>
    <w:rsid w:val="7928DB77"/>
    <w:rsid w:val="792C3841"/>
    <w:rsid w:val="79A05C2A"/>
    <w:rsid w:val="79CA2574"/>
    <w:rsid w:val="79E0FB9E"/>
    <w:rsid w:val="7A07747E"/>
    <w:rsid w:val="7A41B6D8"/>
    <w:rsid w:val="7A54F500"/>
    <w:rsid w:val="7A5C0D7E"/>
    <w:rsid w:val="7A713F45"/>
    <w:rsid w:val="7A78AA93"/>
    <w:rsid w:val="7A7DBD38"/>
    <w:rsid w:val="7AA22A09"/>
    <w:rsid w:val="7AC660D1"/>
    <w:rsid w:val="7B5B0DBB"/>
    <w:rsid w:val="7B91672C"/>
    <w:rsid w:val="7C424F12"/>
    <w:rsid w:val="7CD931C5"/>
    <w:rsid w:val="7D4CA071"/>
    <w:rsid w:val="7DB2AB36"/>
    <w:rsid w:val="7E2BFC6D"/>
    <w:rsid w:val="7EA33A69"/>
    <w:rsid w:val="7ECD168E"/>
    <w:rsid w:val="7F132D24"/>
    <w:rsid w:val="7F2D095D"/>
    <w:rsid w:val="7F39BF98"/>
    <w:rsid w:val="7F684A50"/>
    <w:rsid w:val="7F767625"/>
    <w:rsid w:val="7FF150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36CB7"/>
  <w15:chartTrackingRefBased/>
  <w15:docId w15:val="{EFD9117E-3217-48FB-AE9E-50CA2C42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CB8"/>
    <w:pPr>
      <w:spacing w:before="120" w:line="240" w:lineRule="auto"/>
    </w:pPr>
    <w:rPr>
      <w:rFonts w:ascii="Arial" w:hAnsi="Arial"/>
    </w:rPr>
  </w:style>
  <w:style w:type="paragraph" w:styleId="Heading1">
    <w:name w:val="heading 1"/>
    <w:basedOn w:val="Normal"/>
    <w:next w:val="Normal"/>
    <w:link w:val="Heading1Char"/>
    <w:uiPriority w:val="9"/>
    <w:qFormat/>
    <w:rsid w:val="5BDD5A5A"/>
    <w:pPr>
      <w:keepNext/>
      <w:keepLines/>
      <w:numPr>
        <w:numId w:val="2"/>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autoRedefine/>
    <w:uiPriority w:val="9"/>
    <w:unhideWhenUsed/>
    <w:qFormat/>
    <w:rsid w:val="00E74277"/>
    <w:pPr>
      <w:keepNext/>
      <w:keepLines/>
      <w:shd w:val="clear" w:color="auto" w:fill="FFFFFF" w:themeFill="background1"/>
      <w:spacing w:before="160" w:after="80"/>
      <w:ind w:left="709" w:hanging="709"/>
      <w:outlineLvl w:val="1"/>
    </w:pPr>
    <w:rPr>
      <w:rFonts w:eastAsiaTheme="majorEastAsia" w:cstheme="majorBidi"/>
      <w:sz w:val="24"/>
      <w:szCs w:val="32"/>
    </w:rPr>
  </w:style>
  <w:style w:type="paragraph" w:styleId="Heading3">
    <w:name w:val="heading 3"/>
    <w:basedOn w:val="Normal"/>
    <w:next w:val="Normal"/>
    <w:link w:val="Heading3Char"/>
    <w:uiPriority w:val="9"/>
    <w:unhideWhenUsed/>
    <w:qFormat/>
    <w:rsid w:val="00F63519"/>
    <w:pPr>
      <w:keepNext/>
      <w:keepLines/>
      <w:numPr>
        <w:ilvl w:val="2"/>
        <w:numId w:val="2"/>
      </w:numPr>
      <w:spacing w:before="160" w:after="80"/>
      <w:outlineLvl w:val="2"/>
    </w:pPr>
    <w:rPr>
      <w:rFonts w:eastAsiaTheme="majorEastAsia" w:cstheme="majorBidi"/>
      <w:color w:val="000000" w:themeColor="text1"/>
      <w:szCs w:val="28"/>
    </w:rPr>
  </w:style>
  <w:style w:type="paragraph" w:styleId="Heading4">
    <w:name w:val="heading 4"/>
    <w:basedOn w:val="Normal"/>
    <w:next w:val="Normal"/>
    <w:link w:val="Heading4Char"/>
    <w:uiPriority w:val="9"/>
    <w:semiHidden/>
    <w:unhideWhenUsed/>
    <w:qFormat/>
    <w:rsid w:val="007423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3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3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3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3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3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5BDD5A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74277"/>
    <w:rPr>
      <w:rFonts w:ascii="Arial" w:eastAsiaTheme="majorEastAsia" w:hAnsi="Arial" w:cstheme="majorBidi"/>
      <w:sz w:val="24"/>
      <w:szCs w:val="32"/>
      <w:shd w:val="clear" w:color="auto" w:fill="FFFFFF" w:themeFill="background1"/>
    </w:rPr>
  </w:style>
  <w:style w:type="character" w:customStyle="1" w:styleId="Heading3Char">
    <w:name w:val="Heading 3 Char"/>
    <w:basedOn w:val="DefaultParagraphFont"/>
    <w:link w:val="Heading3"/>
    <w:uiPriority w:val="9"/>
    <w:rsid w:val="00F63519"/>
    <w:rPr>
      <w:rFonts w:ascii="Arial" w:eastAsiaTheme="majorEastAsia" w:hAnsi="Arial" w:cstheme="majorBidi"/>
      <w:color w:val="000000" w:themeColor="text1"/>
      <w:szCs w:val="28"/>
    </w:rPr>
  </w:style>
  <w:style w:type="character" w:customStyle="1" w:styleId="Heading4Char">
    <w:name w:val="Heading 4 Char"/>
    <w:basedOn w:val="DefaultParagraphFont"/>
    <w:link w:val="Heading4"/>
    <w:uiPriority w:val="9"/>
    <w:semiHidden/>
    <w:rsid w:val="007423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3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3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3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3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326"/>
    <w:rPr>
      <w:rFonts w:eastAsiaTheme="majorEastAsia" w:cstheme="majorBidi"/>
      <w:color w:val="272727" w:themeColor="text1" w:themeTint="D8"/>
    </w:rPr>
  </w:style>
  <w:style w:type="paragraph" w:styleId="Title">
    <w:name w:val="Title"/>
    <w:basedOn w:val="Normal"/>
    <w:next w:val="Normal"/>
    <w:link w:val="TitleChar"/>
    <w:uiPriority w:val="10"/>
    <w:qFormat/>
    <w:rsid w:val="007423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3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3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3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326"/>
    <w:pPr>
      <w:spacing w:before="160"/>
      <w:jc w:val="center"/>
    </w:pPr>
    <w:rPr>
      <w:i/>
      <w:iCs/>
      <w:color w:val="404040" w:themeColor="text1" w:themeTint="BF"/>
    </w:rPr>
  </w:style>
  <w:style w:type="character" w:customStyle="1" w:styleId="QuoteChar">
    <w:name w:val="Quote Char"/>
    <w:basedOn w:val="DefaultParagraphFont"/>
    <w:link w:val="Quote"/>
    <w:uiPriority w:val="29"/>
    <w:rsid w:val="00742326"/>
    <w:rPr>
      <w:i/>
      <w:iCs/>
      <w:color w:val="404040" w:themeColor="text1" w:themeTint="BF"/>
    </w:rPr>
  </w:style>
  <w:style w:type="paragraph" w:styleId="ListParagraph">
    <w:name w:val="List Paragraph"/>
    <w:basedOn w:val="Normal"/>
    <w:uiPriority w:val="99"/>
    <w:qFormat/>
    <w:rsid w:val="00742326"/>
    <w:pPr>
      <w:ind w:left="720"/>
      <w:contextualSpacing/>
    </w:pPr>
  </w:style>
  <w:style w:type="character" w:styleId="IntenseEmphasis">
    <w:name w:val="Intense Emphasis"/>
    <w:basedOn w:val="DefaultParagraphFont"/>
    <w:uiPriority w:val="21"/>
    <w:qFormat/>
    <w:rsid w:val="00742326"/>
    <w:rPr>
      <w:i/>
      <w:iCs/>
      <w:color w:val="0F4761" w:themeColor="accent1" w:themeShade="BF"/>
    </w:rPr>
  </w:style>
  <w:style w:type="paragraph" w:styleId="IntenseQuote">
    <w:name w:val="Intense Quote"/>
    <w:basedOn w:val="Normal"/>
    <w:next w:val="Normal"/>
    <w:link w:val="IntenseQuoteChar"/>
    <w:uiPriority w:val="30"/>
    <w:qFormat/>
    <w:rsid w:val="007423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326"/>
    <w:rPr>
      <w:i/>
      <w:iCs/>
      <w:color w:val="0F4761" w:themeColor="accent1" w:themeShade="BF"/>
    </w:rPr>
  </w:style>
  <w:style w:type="character" w:styleId="IntenseReference">
    <w:name w:val="Intense Reference"/>
    <w:basedOn w:val="DefaultParagraphFont"/>
    <w:uiPriority w:val="32"/>
    <w:qFormat/>
    <w:rsid w:val="00742326"/>
    <w:rPr>
      <w:b/>
      <w:bCs/>
      <w:smallCaps/>
      <w:color w:val="0F4761" w:themeColor="accent1" w:themeShade="BF"/>
      <w:spacing w:val="5"/>
    </w:rPr>
  </w:style>
  <w:style w:type="paragraph" w:styleId="NoSpacing">
    <w:name w:val="No Spacing"/>
    <w:uiPriority w:val="1"/>
    <w:qFormat/>
    <w:rsid w:val="007B799B"/>
    <w:pPr>
      <w:spacing w:after="0" w:line="240" w:lineRule="auto"/>
    </w:pPr>
  </w:style>
  <w:style w:type="paragraph" w:styleId="Header">
    <w:name w:val="header"/>
    <w:basedOn w:val="Normal"/>
    <w:link w:val="HeaderChar"/>
    <w:uiPriority w:val="99"/>
    <w:unhideWhenUsed/>
    <w:rsid w:val="00355773"/>
    <w:pPr>
      <w:tabs>
        <w:tab w:val="center" w:pos="4513"/>
        <w:tab w:val="right" w:pos="9026"/>
      </w:tabs>
      <w:spacing w:after="0"/>
    </w:pPr>
  </w:style>
  <w:style w:type="character" w:customStyle="1" w:styleId="HeaderChar">
    <w:name w:val="Header Char"/>
    <w:basedOn w:val="DefaultParagraphFont"/>
    <w:link w:val="Header"/>
    <w:uiPriority w:val="99"/>
    <w:rsid w:val="00355773"/>
  </w:style>
  <w:style w:type="paragraph" w:styleId="Footer">
    <w:name w:val="footer"/>
    <w:basedOn w:val="Normal"/>
    <w:link w:val="FooterChar"/>
    <w:uiPriority w:val="99"/>
    <w:unhideWhenUsed/>
    <w:rsid w:val="00355773"/>
    <w:pPr>
      <w:tabs>
        <w:tab w:val="center" w:pos="4513"/>
        <w:tab w:val="right" w:pos="9026"/>
      </w:tabs>
      <w:spacing w:after="0"/>
    </w:pPr>
  </w:style>
  <w:style w:type="character" w:customStyle="1" w:styleId="FooterChar">
    <w:name w:val="Footer Char"/>
    <w:basedOn w:val="DefaultParagraphFont"/>
    <w:link w:val="Footer"/>
    <w:uiPriority w:val="99"/>
    <w:rsid w:val="00355773"/>
  </w:style>
  <w:style w:type="paragraph" w:styleId="TOCHeading">
    <w:name w:val="TOC Heading"/>
    <w:basedOn w:val="Heading1"/>
    <w:next w:val="Normal"/>
    <w:uiPriority w:val="39"/>
    <w:unhideWhenUsed/>
    <w:qFormat/>
    <w:rsid w:val="5BDD5A5A"/>
    <w:pPr>
      <w:spacing w:before="240" w:after="0"/>
    </w:pPr>
    <w:rPr>
      <w:sz w:val="32"/>
      <w:szCs w:val="32"/>
      <w:lang w:val="en-US"/>
    </w:rPr>
  </w:style>
  <w:style w:type="paragraph" w:styleId="TOC1">
    <w:name w:val="toc 1"/>
    <w:basedOn w:val="Normal"/>
    <w:next w:val="Normal"/>
    <w:autoRedefine/>
    <w:uiPriority w:val="39"/>
    <w:unhideWhenUsed/>
    <w:rsid w:val="009E4010"/>
    <w:pPr>
      <w:tabs>
        <w:tab w:val="left" w:pos="426"/>
        <w:tab w:val="right" w:leader="dot" w:pos="10308"/>
      </w:tabs>
      <w:spacing w:after="100"/>
    </w:pPr>
  </w:style>
  <w:style w:type="paragraph" w:styleId="TOC2">
    <w:name w:val="toc 2"/>
    <w:basedOn w:val="Normal"/>
    <w:next w:val="Normal"/>
    <w:autoRedefine/>
    <w:uiPriority w:val="39"/>
    <w:unhideWhenUsed/>
    <w:rsid w:val="00155E8F"/>
    <w:pPr>
      <w:spacing w:after="100"/>
      <w:ind w:left="220"/>
    </w:pPr>
  </w:style>
  <w:style w:type="character" w:styleId="Hyperlink">
    <w:name w:val="Hyperlink"/>
    <w:basedOn w:val="DefaultParagraphFont"/>
    <w:uiPriority w:val="99"/>
    <w:unhideWhenUsed/>
    <w:rsid w:val="00155E8F"/>
    <w:rPr>
      <w:color w:val="467886" w:themeColor="hyperlink"/>
      <w:u w:val="single"/>
    </w:rPr>
  </w:style>
  <w:style w:type="table" w:styleId="TableGrid">
    <w:name w:val="Table Grid"/>
    <w:basedOn w:val="TableNormal"/>
    <w:uiPriority w:val="39"/>
    <w:rsid w:val="0012105C"/>
    <w:pPr>
      <w:spacing w:after="0" w:line="240" w:lineRule="auto"/>
    </w:pPr>
    <w:rPr>
      <w:rFonts w:eastAsiaTheme="minorEastAs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525A"/>
    <w:rPr>
      <w:sz w:val="16"/>
      <w:szCs w:val="16"/>
    </w:rPr>
  </w:style>
  <w:style w:type="paragraph" w:styleId="CommentText">
    <w:name w:val="annotation text"/>
    <w:basedOn w:val="Normal"/>
    <w:link w:val="CommentTextChar"/>
    <w:uiPriority w:val="99"/>
    <w:unhideWhenUsed/>
    <w:rsid w:val="00D9525A"/>
    <w:rPr>
      <w:sz w:val="20"/>
      <w:szCs w:val="20"/>
    </w:rPr>
  </w:style>
  <w:style w:type="character" w:customStyle="1" w:styleId="CommentTextChar">
    <w:name w:val="Comment Text Char"/>
    <w:basedOn w:val="DefaultParagraphFont"/>
    <w:link w:val="CommentText"/>
    <w:uiPriority w:val="99"/>
    <w:rsid w:val="00D9525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9525A"/>
    <w:rPr>
      <w:b/>
      <w:bCs/>
    </w:rPr>
  </w:style>
  <w:style w:type="character" w:customStyle="1" w:styleId="CommentSubjectChar">
    <w:name w:val="Comment Subject Char"/>
    <w:basedOn w:val="CommentTextChar"/>
    <w:link w:val="CommentSubject"/>
    <w:uiPriority w:val="99"/>
    <w:semiHidden/>
    <w:rsid w:val="00D9525A"/>
    <w:rPr>
      <w:rFonts w:ascii="Arial" w:hAnsi="Arial"/>
      <w:b/>
      <w:bCs/>
      <w:sz w:val="20"/>
      <w:szCs w:val="20"/>
    </w:rPr>
  </w:style>
  <w:style w:type="character" w:styleId="PlaceholderText">
    <w:name w:val="Placeholder Text"/>
    <w:uiPriority w:val="99"/>
    <w:semiHidden/>
    <w:rsid w:val="009E61D2"/>
    <w:rPr>
      <w:color w:val="808080"/>
    </w:rPr>
  </w:style>
  <w:style w:type="character" w:styleId="UnresolvedMention">
    <w:name w:val="Unresolved Mention"/>
    <w:basedOn w:val="DefaultParagraphFont"/>
    <w:uiPriority w:val="99"/>
    <w:semiHidden/>
    <w:unhideWhenUsed/>
    <w:rsid w:val="00384BEE"/>
    <w:rPr>
      <w:color w:val="605E5C"/>
      <w:shd w:val="clear" w:color="auto" w:fill="E1DFDD"/>
    </w:rPr>
  </w:style>
  <w:style w:type="paragraph" w:styleId="TOC3">
    <w:name w:val="toc 3"/>
    <w:basedOn w:val="Normal"/>
    <w:next w:val="Normal"/>
    <w:autoRedefine/>
    <w:uiPriority w:val="39"/>
    <w:unhideWhenUsed/>
    <w:rsid w:val="00B146FA"/>
    <w:pPr>
      <w:spacing w:before="0" w:after="100" w:line="259" w:lineRule="auto"/>
      <w:ind w:left="440"/>
    </w:pPr>
    <w:rPr>
      <w:rFonts w:asciiTheme="minorHAnsi" w:eastAsiaTheme="minorEastAsia" w:hAnsiTheme="minorHAnsi" w:cs="Times New Roman"/>
      <w:kern w:val="0"/>
      <w:lang w:val="en-US"/>
      <w14:ligatures w14:val="none"/>
    </w:rPr>
  </w:style>
  <w:style w:type="character" w:styleId="Mention">
    <w:name w:val="Mention"/>
    <w:basedOn w:val="DefaultParagraphFont"/>
    <w:uiPriority w:val="99"/>
    <w:unhideWhenUsed/>
    <w:rsid w:val="007749C5"/>
    <w:rPr>
      <w:color w:val="2B579A"/>
      <w:shd w:val="clear" w:color="auto" w:fill="E1DFDD"/>
    </w:rPr>
  </w:style>
  <w:style w:type="paragraph" w:customStyle="1" w:styleId="Default">
    <w:name w:val="Default"/>
    <w:rsid w:val="00877DF5"/>
    <w:pPr>
      <w:autoSpaceDE w:val="0"/>
      <w:autoSpaceDN w:val="0"/>
      <w:adjustRightInd w:val="0"/>
      <w:spacing w:after="0" w:line="240" w:lineRule="auto"/>
    </w:pPr>
    <w:rPr>
      <w:rFonts w:ascii="Arial" w:hAnsi="Arial" w:cs="Arial"/>
      <w:color w:val="000000"/>
      <w:kern w:val="0"/>
      <w:sz w:val="24"/>
      <w:szCs w:val="24"/>
    </w:rPr>
  </w:style>
  <w:style w:type="paragraph" w:styleId="NormalWeb">
    <w:name w:val="Normal (Web)"/>
    <w:basedOn w:val="Normal"/>
    <w:uiPriority w:val="99"/>
    <w:semiHidden/>
    <w:unhideWhenUsed/>
    <w:rsid w:val="00D70F7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FollowedHyperlink">
    <w:name w:val="FollowedHyperlink"/>
    <w:basedOn w:val="DefaultParagraphFont"/>
    <w:uiPriority w:val="99"/>
    <w:semiHidden/>
    <w:unhideWhenUsed/>
    <w:rsid w:val="00D64BF5"/>
    <w:rPr>
      <w:color w:val="96607D" w:themeColor="followedHyperlink"/>
      <w:u w:val="single"/>
    </w:rPr>
  </w:style>
  <w:style w:type="paragraph" w:customStyle="1" w:styleId="paragraph">
    <w:name w:val="paragraph"/>
    <w:basedOn w:val="Normal"/>
    <w:rsid w:val="002346F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2346FE"/>
  </w:style>
  <w:style w:type="character" w:customStyle="1" w:styleId="eop">
    <w:name w:val="eop"/>
    <w:basedOn w:val="DefaultParagraphFont"/>
    <w:rsid w:val="002346FE"/>
  </w:style>
  <w:style w:type="paragraph" w:styleId="Revision">
    <w:name w:val="Revision"/>
    <w:hidden/>
    <w:uiPriority w:val="99"/>
    <w:semiHidden/>
    <w:rsid w:val="002D3C35"/>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97238">
      <w:bodyDiv w:val="1"/>
      <w:marLeft w:val="0"/>
      <w:marRight w:val="0"/>
      <w:marTop w:val="0"/>
      <w:marBottom w:val="0"/>
      <w:divBdr>
        <w:top w:val="none" w:sz="0" w:space="0" w:color="auto"/>
        <w:left w:val="none" w:sz="0" w:space="0" w:color="auto"/>
        <w:bottom w:val="none" w:sz="0" w:space="0" w:color="auto"/>
        <w:right w:val="none" w:sz="0" w:space="0" w:color="auto"/>
      </w:divBdr>
    </w:div>
    <w:div w:id="838275105">
      <w:bodyDiv w:val="1"/>
      <w:marLeft w:val="0"/>
      <w:marRight w:val="0"/>
      <w:marTop w:val="0"/>
      <w:marBottom w:val="0"/>
      <w:divBdr>
        <w:top w:val="none" w:sz="0" w:space="0" w:color="auto"/>
        <w:left w:val="none" w:sz="0" w:space="0" w:color="auto"/>
        <w:bottom w:val="none" w:sz="0" w:space="0" w:color="auto"/>
        <w:right w:val="none" w:sz="0" w:space="0" w:color="auto"/>
      </w:divBdr>
      <w:divsChild>
        <w:div w:id="8340669">
          <w:marLeft w:val="0"/>
          <w:marRight w:val="0"/>
          <w:marTop w:val="0"/>
          <w:marBottom w:val="0"/>
          <w:divBdr>
            <w:top w:val="none" w:sz="0" w:space="0" w:color="auto"/>
            <w:left w:val="none" w:sz="0" w:space="0" w:color="auto"/>
            <w:bottom w:val="none" w:sz="0" w:space="0" w:color="auto"/>
            <w:right w:val="none" w:sz="0" w:space="0" w:color="auto"/>
          </w:divBdr>
          <w:divsChild>
            <w:div w:id="624889967">
              <w:marLeft w:val="-75"/>
              <w:marRight w:val="0"/>
              <w:marTop w:val="30"/>
              <w:marBottom w:val="30"/>
              <w:divBdr>
                <w:top w:val="none" w:sz="0" w:space="0" w:color="auto"/>
                <w:left w:val="none" w:sz="0" w:space="0" w:color="auto"/>
                <w:bottom w:val="none" w:sz="0" w:space="0" w:color="auto"/>
                <w:right w:val="none" w:sz="0" w:space="0" w:color="auto"/>
              </w:divBdr>
              <w:divsChild>
                <w:div w:id="355491">
                  <w:marLeft w:val="0"/>
                  <w:marRight w:val="0"/>
                  <w:marTop w:val="0"/>
                  <w:marBottom w:val="0"/>
                  <w:divBdr>
                    <w:top w:val="none" w:sz="0" w:space="0" w:color="auto"/>
                    <w:left w:val="none" w:sz="0" w:space="0" w:color="auto"/>
                    <w:bottom w:val="none" w:sz="0" w:space="0" w:color="auto"/>
                    <w:right w:val="none" w:sz="0" w:space="0" w:color="auto"/>
                  </w:divBdr>
                  <w:divsChild>
                    <w:div w:id="1019359285">
                      <w:marLeft w:val="0"/>
                      <w:marRight w:val="0"/>
                      <w:marTop w:val="0"/>
                      <w:marBottom w:val="0"/>
                      <w:divBdr>
                        <w:top w:val="none" w:sz="0" w:space="0" w:color="auto"/>
                        <w:left w:val="none" w:sz="0" w:space="0" w:color="auto"/>
                        <w:bottom w:val="none" w:sz="0" w:space="0" w:color="auto"/>
                        <w:right w:val="none" w:sz="0" w:space="0" w:color="auto"/>
                      </w:divBdr>
                    </w:div>
                  </w:divsChild>
                </w:div>
                <w:div w:id="116611698">
                  <w:marLeft w:val="0"/>
                  <w:marRight w:val="0"/>
                  <w:marTop w:val="0"/>
                  <w:marBottom w:val="0"/>
                  <w:divBdr>
                    <w:top w:val="none" w:sz="0" w:space="0" w:color="auto"/>
                    <w:left w:val="none" w:sz="0" w:space="0" w:color="auto"/>
                    <w:bottom w:val="none" w:sz="0" w:space="0" w:color="auto"/>
                    <w:right w:val="none" w:sz="0" w:space="0" w:color="auto"/>
                  </w:divBdr>
                  <w:divsChild>
                    <w:div w:id="1477842292">
                      <w:marLeft w:val="0"/>
                      <w:marRight w:val="0"/>
                      <w:marTop w:val="0"/>
                      <w:marBottom w:val="0"/>
                      <w:divBdr>
                        <w:top w:val="none" w:sz="0" w:space="0" w:color="auto"/>
                        <w:left w:val="none" w:sz="0" w:space="0" w:color="auto"/>
                        <w:bottom w:val="none" w:sz="0" w:space="0" w:color="auto"/>
                        <w:right w:val="none" w:sz="0" w:space="0" w:color="auto"/>
                      </w:divBdr>
                    </w:div>
                  </w:divsChild>
                </w:div>
                <w:div w:id="728724663">
                  <w:marLeft w:val="0"/>
                  <w:marRight w:val="0"/>
                  <w:marTop w:val="0"/>
                  <w:marBottom w:val="0"/>
                  <w:divBdr>
                    <w:top w:val="none" w:sz="0" w:space="0" w:color="auto"/>
                    <w:left w:val="none" w:sz="0" w:space="0" w:color="auto"/>
                    <w:bottom w:val="none" w:sz="0" w:space="0" w:color="auto"/>
                    <w:right w:val="none" w:sz="0" w:space="0" w:color="auto"/>
                  </w:divBdr>
                  <w:divsChild>
                    <w:div w:id="853418541">
                      <w:marLeft w:val="0"/>
                      <w:marRight w:val="0"/>
                      <w:marTop w:val="0"/>
                      <w:marBottom w:val="0"/>
                      <w:divBdr>
                        <w:top w:val="none" w:sz="0" w:space="0" w:color="auto"/>
                        <w:left w:val="none" w:sz="0" w:space="0" w:color="auto"/>
                        <w:bottom w:val="none" w:sz="0" w:space="0" w:color="auto"/>
                        <w:right w:val="none" w:sz="0" w:space="0" w:color="auto"/>
                      </w:divBdr>
                    </w:div>
                  </w:divsChild>
                </w:div>
                <w:div w:id="869269865">
                  <w:marLeft w:val="0"/>
                  <w:marRight w:val="0"/>
                  <w:marTop w:val="0"/>
                  <w:marBottom w:val="0"/>
                  <w:divBdr>
                    <w:top w:val="none" w:sz="0" w:space="0" w:color="auto"/>
                    <w:left w:val="none" w:sz="0" w:space="0" w:color="auto"/>
                    <w:bottom w:val="none" w:sz="0" w:space="0" w:color="auto"/>
                    <w:right w:val="none" w:sz="0" w:space="0" w:color="auto"/>
                  </w:divBdr>
                  <w:divsChild>
                    <w:div w:id="857236685">
                      <w:marLeft w:val="0"/>
                      <w:marRight w:val="0"/>
                      <w:marTop w:val="0"/>
                      <w:marBottom w:val="0"/>
                      <w:divBdr>
                        <w:top w:val="none" w:sz="0" w:space="0" w:color="auto"/>
                        <w:left w:val="none" w:sz="0" w:space="0" w:color="auto"/>
                        <w:bottom w:val="none" w:sz="0" w:space="0" w:color="auto"/>
                        <w:right w:val="none" w:sz="0" w:space="0" w:color="auto"/>
                      </w:divBdr>
                    </w:div>
                  </w:divsChild>
                </w:div>
                <w:div w:id="1185171396">
                  <w:marLeft w:val="0"/>
                  <w:marRight w:val="0"/>
                  <w:marTop w:val="0"/>
                  <w:marBottom w:val="0"/>
                  <w:divBdr>
                    <w:top w:val="none" w:sz="0" w:space="0" w:color="auto"/>
                    <w:left w:val="none" w:sz="0" w:space="0" w:color="auto"/>
                    <w:bottom w:val="none" w:sz="0" w:space="0" w:color="auto"/>
                    <w:right w:val="none" w:sz="0" w:space="0" w:color="auto"/>
                  </w:divBdr>
                  <w:divsChild>
                    <w:div w:id="1587613275">
                      <w:marLeft w:val="0"/>
                      <w:marRight w:val="0"/>
                      <w:marTop w:val="0"/>
                      <w:marBottom w:val="0"/>
                      <w:divBdr>
                        <w:top w:val="none" w:sz="0" w:space="0" w:color="auto"/>
                        <w:left w:val="none" w:sz="0" w:space="0" w:color="auto"/>
                        <w:bottom w:val="none" w:sz="0" w:space="0" w:color="auto"/>
                        <w:right w:val="none" w:sz="0" w:space="0" w:color="auto"/>
                      </w:divBdr>
                    </w:div>
                  </w:divsChild>
                </w:div>
                <w:div w:id="1329019853">
                  <w:marLeft w:val="0"/>
                  <w:marRight w:val="0"/>
                  <w:marTop w:val="0"/>
                  <w:marBottom w:val="0"/>
                  <w:divBdr>
                    <w:top w:val="none" w:sz="0" w:space="0" w:color="auto"/>
                    <w:left w:val="none" w:sz="0" w:space="0" w:color="auto"/>
                    <w:bottom w:val="none" w:sz="0" w:space="0" w:color="auto"/>
                    <w:right w:val="none" w:sz="0" w:space="0" w:color="auto"/>
                  </w:divBdr>
                  <w:divsChild>
                    <w:div w:id="82820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73862">
          <w:marLeft w:val="0"/>
          <w:marRight w:val="0"/>
          <w:marTop w:val="0"/>
          <w:marBottom w:val="0"/>
          <w:divBdr>
            <w:top w:val="none" w:sz="0" w:space="0" w:color="auto"/>
            <w:left w:val="none" w:sz="0" w:space="0" w:color="auto"/>
            <w:bottom w:val="none" w:sz="0" w:space="0" w:color="auto"/>
            <w:right w:val="none" w:sz="0" w:space="0" w:color="auto"/>
          </w:divBdr>
          <w:divsChild>
            <w:div w:id="1718896375">
              <w:marLeft w:val="-75"/>
              <w:marRight w:val="0"/>
              <w:marTop w:val="30"/>
              <w:marBottom w:val="30"/>
              <w:divBdr>
                <w:top w:val="none" w:sz="0" w:space="0" w:color="auto"/>
                <w:left w:val="none" w:sz="0" w:space="0" w:color="auto"/>
                <w:bottom w:val="none" w:sz="0" w:space="0" w:color="auto"/>
                <w:right w:val="none" w:sz="0" w:space="0" w:color="auto"/>
              </w:divBdr>
              <w:divsChild>
                <w:div w:id="43529938">
                  <w:marLeft w:val="0"/>
                  <w:marRight w:val="0"/>
                  <w:marTop w:val="0"/>
                  <w:marBottom w:val="0"/>
                  <w:divBdr>
                    <w:top w:val="none" w:sz="0" w:space="0" w:color="auto"/>
                    <w:left w:val="none" w:sz="0" w:space="0" w:color="auto"/>
                    <w:bottom w:val="none" w:sz="0" w:space="0" w:color="auto"/>
                    <w:right w:val="none" w:sz="0" w:space="0" w:color="auto"/>
                  </w:divBdr>
                  <w:divsChild>
                    <w:div w:id="426540841">
                      <w:marLeft w:val="0"/>
                      <w:marRight w:val="0"/>
                      <w:marTop w:val="0"/>
                      <w:marBottom w:val="0"/>
                      <w:divBdr>
                        <w:top w:val="none" w:sz="0" w:space="0" w:color="auto"/>
                        <w:left w:val="none" w:sz="0" w:space="0" w:color="auto"/>
                        <w:bottom w:val="none" w:sz="0" w:space="0" w:color="auto"/>
                        <w:right w:val="none" w:sz="0" w:space="0" w:color="auto"/>
                      </w:divBdr>
                    </w:div>
                  </w:divsChild>
                </w:div>
                <w:div w:id="192109016">
                  <w:marLeft w:val="0"/>
                  <w:marRight w:val="0"/>
                  <w:marTop w:val="0"/>
                  <w:marBottom w:val="0"/>
                  <w:divBdr>
                    <w:top w:val="none" w:sz="0" w:space="0" w:color="auto"/>
                    <w:left w:val="none" w:sz="0" w:space="0" w:color="auto"/>
                    <w:bottom w:val="none" w:sz="0" w:space="0" w:color="auto"/>
                    <w:right w:val="none" w:sz="0" w:space="0" w:color="auto"/>
                  </w:divBdr>
                  <w:divsChild>
                    <w:div w:id="810289993">
                      <w:marLeft w:val="0"/>
                      <w:marRight w:val="0"/>
                      <w:marTop w:val="0"/>
                      <w:marBottom w:val="0"/>
                      <w:divBdr>
                        <w:top w:val="none" w:sz="0" w:space="0" w:color="auto"/>
                        <w:left w:val="none" w:sz="0" w:space="0" w:color="auto"/>
                        <w:bottom w:val="none" w:sz="0" w:space="0" w:color="auto"/>
                        <w:right w:val="none" w:sz="0" w:space="0" w:color="auto"/>
                      </w:divBdr>
                    </w:div>
                  </w:divsChild>
                </w:div>
                <w:div w:id="259291186">
                  <w:marLeft w:val="0"/>
                  <w:marRight w:val="0"/>
                  <w:marTop w:val="0"/>
                  <w:marBottom w:val="0"/>
                  <w:divBdr>
                    <w:top w:val="none" w:sz="0" w:space="0" w:color="auto"/>
                    <w:left w:val="none" w:sz="0" w:space="0" w:color="auto"/>
                    <w:bottom w:val="none" w:sz="0" w:space="0" w:color="auto"/>
                    <w:right w:val="none" w:sz="0" w:space="0" w:color="auto"/>
                  </w:divBdr>
                  <w:divsChild>
                    <w:div w:id="1306741028">
                      <w:marLeft w:val="0"/>
                      <w:marRight w:val="0"/>
                      <w:marTop w:val="0"/>
                      <w:marBottom w:val="0"/>
                      <w:divBdr>
                        <w:top w:val="none" w:sz="0" w:space="0" w:color="auto"/>
                        <w:left w:val="none" w:sz="0" w:space="0" w:color="auto"/>
                        <w:bottom w:val="none" w:sz="0" w:space="0" w:color="auto"/>
                        <w:right w:val="none" w:sz="0" w:space="0" w:color="auto"/>
                      </w:divBdr>
                    </w:div>
                  </w:divsChild>
                </w:div>
                <w:div w:id="348871036">
                  <w:marLeft w:val="0"/>
                  <w:marRight w:val="0"/>
                  <w:marTop w:val="0"/>
                  <w:marBottom w:val="0"/>
                  <w:divBdr>
                    <w:top w:val="none" w:sz="0" w:space="0" w:color="auto"/>
                    <w:left w:val="none" w:sz="0" w:space="0" w:color="auto"/>
                    <w:bottom w:val="none" w:sz="0" w:space="0" w:color="auto"/>
                    <w:right w:val="none" w:sz="0" w:space="0" w:color="auto"/>
                  </w:divBdr>
                  <w:divsChild>
                    <w:div w:id="1209994458">
                      <w:marLeft w:val="0"/>
                      <w:marRight w:val="0"/>
                      <w:marTop w:val="0"/>
                      <w:marBottom w:val="0"/>
                      <w:divBdr>
                        <w:top w:val="none" w:sz="0" w:space="0" w:color="auto"/>
                        <w:left w:val="none" w:sz="0" w:space="0" w:color="auto"/>
                        <w:bottom w:val="none" w:sz="0" w:space="0" w:color="auto"/>
                        <w:right w:val="none" w:sz="0" w:space="0" w:color="auto"/>
                      </w:divBdr>
                    </w:div>
                  </w:divsChild>
                </w:div>
                <w:div w:id="439109721">
                  <w:marLeft w:val="0"/>
                  <w:marRight w:val="0"/>
                  <w:marTop w:val="0"/>
                  <w:marBottom w:val="0"/>
                  <w:divBdr>
                    <w:top w:val="none" w:sz="0" w:space="0" w:color="auto"/>
                    <w:left w:val="none" w:sz="0" w:space="0" w:color="auto"/>
                    <w:bottom w:val="none" w:sz="0" w:space="0" w:color="auto"/>
                    <w:right w:val="none" w:sz="0" w:space="0" w:color="auto"/>
                  </w:divBdr>
                  <w:divsChild>
                    <w:div w:id="429742037">
                      <w:marLeft w:val="0"/>
                      <w:marRight w:val="0"/>
                      <w:marTop w:val="0"/>
                      <w:marBottom w:val="0"/>
                      <w:divBdr>
                        <w:top w:val="none" w:sz="0" w:space="0" w:color="auto"/>
                        <w:left w:val="none" w:sz="0" w:space="0" w:color="auto"/>
                        <w:bottom w:val="none" w:sz="0" w:space="0" w:color="auto"/>
                        <w:right w:val="none" w:sz="0" w:space="0" w:color="auto"/>
                      </w:divBdr>
                    </w:div>
                  </w:divsChild>
                </w:div>
                <w:div w:id="445662936">
                  <w:marLeft w:val="0"/>
                  <w:marRight w:val="0"/>
                  <w:marTop w:val="0"/>
                  <w:marBottom w:val="0"/>
                  <w:divBdr>
                    <w:top w:val="none" w:sz="0" w:space="0" w:color="auto"/>
                    <w:left w:val="none" w:sz="0" w:space="0" w:color="auto"/>
                    <w:bottom w:val="none" w:sz="0" w:space="0" w:color="auto"/>
                    <w:right w:val="none" w:sz="0" w:space="0" w:color="auto"/>
                  </w:divBdr>
                  <w:divsChild>
                    <w:div w:id="989015848">
                      <w:marLeft w:val="0"/>
                      <w:marRight w:val="0"/>
                      <w:marTop w:val="0"/>
                      <w:marBottom w:val="0"/>
                      <w:divBdr>
                        <w:top w:val="none" w:sz="0" w:space="0" w:color="auto"/>
                        <w:left w:val="none" w:sz="0" w:space="0" w:color="auto"/>
                        <w:bottom w:val="none" w:sz="0" w:space="0" w:color="auto"/>
                        <w:right w:val="none" w:sz="0" w:space="0" w:color="auto"/>
                      </w:divBdr>
                    </w:div>
                  </w:divsChild>
                </w:div>
                <w:div w:id="562563998">
                  <w:marLeft w:val="0"/>
                  <w:marRight w:val="0"/>
                  <w:marTop w:val="0"/>
                  <w:marBottom w:val="0"/>
                  <w:divBdr>
                    <w:top w:val="none" w:sz="0" w:space="0" w:color="auto"/>
                    <w:left w:val="none" w:sz="0" w:space="0" w:color="auto"/>
                    <w:bottom w:val="none" w:sz="0" w:space="0" w:color="auto"/>
                    <w:right w:val="none" w:sz="0" w:space="0" w:color="auto"/>
                  </w:divBdr>
                  <w:divsChild>
                    <w:div w:id="778791420">
                      <w:marLeft w:val="0"/>
                      <w:marRight w:val="0"/>
                      <w:marTop w:val="0"/>
                      <w:marBottom w:val="0"/>
                      <w:divBdr>
                        <w:top w:val="none" w:sz="0" w:space="0" w:color="auto"/>
                        <w:left w:val="none" w:sz="0" w:space="0" w:color="auto"/>
                        <w:bottom w:val="none" w:sz="0" w:space="0" w:color="auto"/>
                        <w:right w:val="none" w:sz="0" w:space="0" w:color="auto"/>
                      </w:divBdr>
                    </w:div>
                  </w:divsChild>
                </w:div>
                <w:div w:id="648360938">
                  <w:marLeft w:val="0"/>
                  <w:marRight w:val="0"/>
                  <w:marTop w:val="0"/>
                  <w:marBottom w:val="0"/>
                  <w:divBdr>
                    <w:top w:val="none" w:sz="0" w:space="0" w:color="auto"/>
                    <w:left w:val="none" w:sz="0" w:space="0" w:color="auto"/>
                    <w:bottom w:val="none" w:sz="0" w:space="0" w:color="auto"/>
                    <w:right w:val="none" w:sz="0" w:space="0" w:color="auto"/>
                  </w:divBdr>
                  <w:divsChild>
                    <w:div w:id="1802648668">
                      <w:marLeft w:val="0"/>
                      <w:marRight w:val="0"/>
                      <w:marTop w:val="0"/>
                      <w:marBottom w:val="0"/>
                      <w:divBdr>
                        <w:top w:val="none" w:sz="0" w:space="0" w:color="auto"/>
                        <w:left w:val="none" w:sz="0" w:space="0" w:color="auto"/>
                        <w:bottom w:val="none" w:sz="0" w:space="0" w:color="auto"/>
                        <w:right w:val="none" w:sz="0" w:space="0" w:color="auto"/>
                      </w:divBdr>
                    </w:div>
                  </w:divsChild>
                </w:div>
                <w:div w:id="727461500">
                  <w:marLeft w:val="0"/>
                  <w:marRight w:val="0"/>
                  <w:marTop w:val="0"/>
                  <w:marBottom w:val="0"/>
                  <w:divBdr>
                    <w:top w:val="none" w:sz="0" w:space="0" w:color="auto"/>
                    <w:left w:val="none" w:sz="0" w:space="0" w:color="auto"/>
                    <w:bottom w:val="none" w:sz="0" w:space="0" w:color="auto"/>
                    <w:right w:val="none" w:sz="0" w:space="0" w:color="auto"/>
                  </w:divBdr>
                  <w:divsChild>
                    <w:div w:id="1148209392">
                      <w:marLeft w:val="0"/>
                      <w:marRight w:val="0"/>
                      <w:marTop w:val="0"/>
                      <w:marBottom w:val="0"/>
                      <w:divBdr>
                        <w:top w:val="none" w:sz="0" w:space="0" w:color="auto"/>
                        <w:left w:val="none" w:sz="0" w:space="0" w:color="auto"/>
                        <w:bottom w:val="none" w:sz="0" w:space="0" w:color="auto"/>
                        <w:right w:val="none" w:sz="0" w:space="0" w:color="auto"/>
                      </w:divBdr>
                    </w:div>
                  </w:divsChild>
                </w:div>
                <w:div w:id="924000408">
                  <w:marLeft w:val="0"/>
                  <w:marRight w:val="0"/>
                  <w:marTop w:val="0"/>
                  <w:marBottom w:val="0"/>
                  <w:divBdr>
                    <w:top w:val="none" w:sz="0" w:space="0" w:color="auto"/>
                    <w:left w:val="none" w:sz="0" w:space="0" w:color="auto"/>
                    <w:bottom w:val="none" w:sz="0" w:space="0" w:color="auto"/>
                    <w:right w:val="none" w:sz="0" w:space="0" w:color="auto"/>
                  </w:divBdr>
                  <w:divsChild>
                    <w:div w:id="1905216288">
                      <w:marLeft w:val="0"/>
                      <w:marRight w:val="0"/>
                      <w:marTop w:val="0"/>
                      <w:marBottom w:val="0"/>
                      <w:divBdr>
                        <w:top w:val="none" w:sz="0" w:space="0" w:color="auto"/>
                        <w:left w:val="none" w:sz="0" w:space="0" w:color="auto"/>
                        <w:bottom w:val="none" w:sz="0" w:space="0" w:color="auto"/>
                        <w:right w:val="none" w:sz="0" w:space="0" w:color="auto"/>
                      </w:divBdr>
                    </w:div>
                  </w:divsChild>
                </w:div>
                <w:div w:id="954943033">
                  <w:marLeft w:val="0"/>
                  <w:marRight w:val="0"/>
                  <w:marTop w:val="0"/>
                  <w:marBottom w:val="0"/>
                  <w:divBdr>
                    <w:top w:val="none" w:sz="0" w:space="0" w:color="auto"/>
                    <w:left w:val="none" w:sz="0" w:space="0" w:color="auto"/>
                    <w:bottom w:val="none" w:sz="0" w:space="0" w:color="auto"/>
                    <w:right w:val="none" w:sz="0" w:space="0" w:color="auto"/>
                  </w:divBdr>
                  <w:divsChild>
                    <w:div w:id="432018832">
                      <w:marLeft w:val="0"/>
                      <w:marRight w:val="0"/>
                      <w:marTop w:val="0"/>
                      <w:marBottom w:val="0"/>
                      <w:divBdr>
                        <w:top w:val="none" w:sz="0" w:space="0" w:color="auto"/>
                        <w:left w:val="none" w:sz="0" w:space="0" w:color="auto"/>
                        <w:bottom w:val="none" w:sz="0" w:space="0" w:color="auto"/>
                        <w:right w:val="none" w:sz="0" w:space="0" w:color="auto"/>
                      </w:divBdr>
                    </w:div>
                  </w:divsChild>
                </w:div>
                <w:div w:id="974749379">
                  <w:marLeft w:val="0"/>
                  <w:marRight w:val="0"/>
                  <w:marTop w:val="0"/>
                  <w:marBottom w:val="0"/>
                  <w:divBdr>
                    <w:top w:val="none" w:sz="0" w:space="0" w:color="auto"/>
                    <w:left w:val="none" w:sz="0" w:space="0" w:color="auto"/>
                    <w:bottom w:val="none" w:sz="0" w:space="0" w:color="auto"/>
                    <w:right w:val="none" w:sz="0" w:space="0" w:color="auto"/>
                  </w:divBdr>
                  <w:divsChild>
                    <w:div w:id="740326407">
                      <w:marLeft w:val="0"/>
                      <w:marRight w:val="0"/>
                      <w:marTop w:val="0"/>
                      <w:marBottom w:val="0"/>
                      <w:divBdr>
                        <w:top w:val="none" w:sz="0" w:space="0" w:color="auto"/>
                        <w:left w:val="none" w:sz="0" w:space="0" w:color="auto"/>
                        <w:bottom w:val="none" w:sz="0" w:space="0" w:color="auto"/>
                        <w:right w:val="none" w:sz="0" w:space="0" w:color="auto"/>
                      </w:divBdr>
                    </w:div>
                  </w:divsChild>
                </w:div>
                <w:div w:id="991446906">
                  <w:marLeft w:val="0"/>
                  <w:marRight w:val="0"/>
                  <w:marTop w:val="0"/>
                  <w:marBottom w:val="0"/>
                  <w:divBdr>
                    <w:top w:val="none" w:sz="0" w:space="0" w:color="auto"/>
                    <w:left w:val="none" w:sz="0" w:space="0" w:color="auto"/>
                    <w:bottom w:val="none" w:sz="0" w:space="0" w:color="auto"/>
                    <w:right w:val="none" w:sz="0" w:space="0" w:color="auto"/>
                  </w:divBdr>
                  <w:divsChild>
                    <w:div w:id="1589729268">
                      <w:marLeft w:val="0"/>
                      <w:marRight w:val="0"/>
                      <w:marTop w:val="0"/>
                      <w:marBottom w:val="0"/>
                      <w:divBdr>
                        <w:top w:val="none" w:sz="0" w:space="0" w:color="auto"/>
                        <w:left w:val="none" w:sz="0" w:space="0" w:color="auto"/>
                        <w:bottom w:val="none" w:sz="0" w:space="0" w:color="auto"/>
                        <w:right w:val="none" w:sz="0" w:space="0" w:color="auto"/>
                      </w:divBdr>
                    </w:div>
                  </w:divsChild>
                </w:div>
                <w:div w:id="1001271876">
                  <w:marLeft w:val="0"/>
                  <w:marRight w:val="0"/>
                  <w:marTop w:val="0"/>
                  <w:marBottom w:val="0"/>
                  <w:divBdr>
                    <w:top w:val="none" w:sz="0" w:space="0" w:color="auto"/>
                    <w:left w:val="none" w:sz="0" w:space="0" w:color="auto"/>
                    <w:bottom w:val="none" w:sz="0" w:space="0" w:color="auto"/>
                    <w:right w:val="none" w:sz="0" w:space="0" w:color="auto"/>
                  </w:divBdr>
                  <w:divsChild>
                    <w:div w:id="953294808">
                      <w:marLeft w:val="0"/>
                      <w:marRight w:val="0"/>
                      <w:marTop w:val="0"/>
                      <w:marBottom w:val="0"/>
                      <w:divBdr>
                        <w:top w:val="none" w:sz="0" w:space="0" w:color="auto"/>
                        <w:left w:val="none" w:sz="0" w:space="0" w:color="auto"/>
                        <w:bottom w:val="none" w:sz="0" w:space="0" w:color="auto"/>
                        <w:right w:val="none" w:sz="0" w:space="0" w:color="auto"/>
                      </w:divBdr>
                    </w:div>
                  </w:divsChild>
                </w:div>
                <w:div w:id="1427581970">
                  <w:marLeft w:val="0"/>
                  <w:marRight w:val="0"/>
                  <w:marTop w:val="0"/>
                  <w:marBottom w:val="0"/>
                  <w:divBdr>
                    <w:top w:val="none" w:sz="0" w:space="0" w:color="auto"/>
                    <w:left w:val="none" w:sz="0" w:space="0" w:color="auto"/>
                    <w:bottom w:val="none" w:sz="0" w:space="0" w:color="auto"/>
                    <w:right w:val="none" w:sz="0" w:space="0" w:color="auto"/>
                  </w:divBdr>
                  <w:divsChild>
                    <w:div w:id="1860925337">
                      <w:marLeft w:val="0"/>
                      <w:marRight w:val="0"/>
                      <w:marTop w:val="0"/>
                      <w:marBottom w:val="0"/>
                      <w:divBdr>
                        <w:top w:val="none" w:sz="0" w:space="0" w:color="auto"/>
                        <w:left w:val="none" w:sz="0" w:space="0" w:color="auto"/>
                        <w:bottom w:val="none" w:sz="0" w:space="0" w:color="auto"/>
                        <w:right w:val="none" w:sz="0" w:space="0" w:color="auto"/>
                      </w:divBdr>
                    </w:div>
                  </w:divsChild>
                </w:div>
                <w:div w:id="1441531201">
                  <w:marLeft w:val="0"/>
                  <w:marRight w:val="0"/>
                  <w:marTop w:val="0"/>
                  <w:marBottom w:val="0"/>
                  <w:divBdr>
                    <w:top w:val="none" w:sz="0" w:space="0" w:color="auto"/>
                    <w:left w:val="none" w:sz="0" w:space="0" w:color="auto"/>
                    <w:bottom w:val="none" w:sz="0" w:space="0" w:color="auto"/>
                    <w:right w:val="none" w:sz="0" w:space="0" w:color="auto"/>
                  </w:divBdr>
                  <w:divsChild>
                    <w:div w:id="16277383">
                      <w:marLeft w:val="0"/>
                      <w:marRight w:val="0"/>
                      <w:marTop w:val="0"/>
                      <w:marBottom w:val="0"/>
                      <w:divBdr>
                        <w:top w:val="none" w:sz="0" w:space="0" w:color="auto"/>
                        <w:left w:val="none" w:sz="0" w:space="0" w:color="auto"/>
                        <w:bottom w:val="none" w:sz="0" w:space="0" w:color="auto"/>
                        <w:right w:val="none" w:sz="0" w:space="0" w:color="auto"/>
                      </w:divBdr>
                    </w:div>
                  </w:divsChild>
                </w:div>
                <w:div w:id="1443301086">
                  <w:marLeft w:val="0"/>
                  <w:marRight w:val="0"/>
                  <w:marTop w:val="0"/>
                  <w:marBottom w:val="0"/>
                  <w:divBdr>
                    <w:top w:val="none" w:sz="0" w:space="0" w:color="auto"/>
                    <w:left w:val="none" w:sz="0" w:space="0" w:color="auto"/>
                    <w:bottom w:val="none" w:sz="0" w:space="0" w:color="auto"/>
                    <w:right w:val="none" w:sz="0" w:space="0" w:color="auto"/>
                  </w:divBdr>
                  <w:divsChild>
                    <w:div w:id="354619035">
                      <w:marLeft w:val="0"/>
                      <w:marRight w:val="0"/>
                      <w:marTop w:val="0"/>
                      <w:marBottom w:val="0"/>
                      <w:divBdr>
                        <w:top w:val="none" w:sz="0" w:space="0" w:color="auto"/>
                        <w:left w:val="none" w:sz="0" w:space="0" w:color="auto"/>
                        <w:bottom w:val="none" w:sz="0" w:space="0" w:color="auto"/>
                        <w:right w:val="none" w:sz="0" w:space="0" w:color="auto"/>
                      </w:divBdr>
                    </w:div>
                  </w:divsChild>
                </w:div>
                <w:div w:id="1545098235">
                  <w:marLeft w:val="0"/>
                  <w:marRight w:val="0"/>
                  <w:marTop w:val="0"/>
                  <w:marBottom w:val="0"/>
                  <w:divBdr>
                    <w:top w:val="none" w:sz="0" w:space="0" w:color="auto"/>
                    <w:left w:val="none" w:sz="0" w:space="0" w:color="auto"/>
                    <w:bottom w:val="none" w:sz="0" w:space="0" w:color="auto"/>
                    <w:right w:val="none" w:sz="0" w:space="0" w:color="auto"/>
                  </w:divBdr>
                  <w:divsChild>
                    <w:div w:id="1032992764">
                      <w:marLeft w:val="0"/>
                      <w:marRight w:val="0"/>
                      <w:marTop w:val="0"/>
                      <w:marBottom w:val="0"/>
                      <w:divBdr>
                        <w:top w:val="none" w:sz="0" w:space="0" w:color="auto"/>
                        <w:left w:val="none" w:sz="0" w:space="0" w:color="auto"/>
                        <w:bottom w:val="none" w:sz="0" w:space="0" w:color="auto"/>
                        <w:right w:val="none" w:sz="0" w:space="0" w:color="auto"/>
                      </w:divBdr>
                    </w:div>
                  </w:divsChild>
                </w:div>
                <w:div w:id="1670863574">
                  <w:marLeft w:val="0"/>
                  <w:marRight w:val="0"/>
                  <w:marTop w:val="0"/>
                  <w:marBottom w:val="0"/>
                  <w:divBdr>
                    <w:top w:val="none" w:sz="0" w:space="0" w:color="auto"/>
                    <w:left w:val="none" w:sz="0" w:space="0" w:color="auto"/>
                    <w:bottom w:val="none" w:sz="0" w:space="0" w:color="auto"/>
                    <w:right w:val="none" w:sz="0" w:space="0" w:color="auto"/>
                  </w:divBdr>
                  <w:divsChild>
                    <w:div w:id="2072388329">
                      <w:marLeft w:val="0"/>
                      <w:marRight w:val="0"/>
                      <w:marTop w:val="0"/>
                      <w:marBottom w:val="0"/>
                      <w:divBdr>
                        <w:top w:val="none" w:sz="0" w:space="0" w:color="auto"/>
                        <w:left w:val="none" w:sz="0" w:space="0" w:color="auto"/>
                        <w:bottom w:val="none" w:sz="0" w:space="0" w:color="auto"/>
                        <w:right w:val="none" w:sz="0" w:space="0" w:color="auto"/>
                      </w:divBdr>
                    </w:div>
                  </w:divsChild>
                </w:div>
                <w:div w:id="1722631730">
                  <w:marLeft w:val="0"/>
                  <w:marRight w:val="0"/>
                  <w:marTop w:val="0"/>
                  <w:marBottom w:val="0"/>
                  <w:divBdr>
                    <w:top w:val="none" w:sz="0" w:space="0" w:color="auto"/>
                    <w:left w:val="none" w:sz="0" w:space="0" w:color="auto"/>
                    <w:bottom w:val="none" w:sz="0" w:space="0" w:color="auto"/>
                    <w:right w:val="none" w:sz="0" w:space="0" w:color="auto"/>
                  </w:divBdr>
                  <w:divsChild>
                    <w:div w:id="1466460930">
                      <w:marLeft w:val="0"/>
                      <w:marRight w:val="0"/>
                      <w:marTop w:val="0"/>
                      <w:marBottom w:val="0"/>
                      <w:divBdr>
                        <w:top w:val="none" w:sz="0" w:space="0" w:color="auto"/>
                        <w:left w:val="none" w:sz="0" w:space="0" w:color="auto"/>
                        <w:bottom w:val="none" w:sz="0" w:space="0" w:color="auto"/>
                        <w:right w:val="none" w:sz="0" w:space="0" w:color="auto"/>
                      </w:divBdr>
                    </w:div>
                  </w:divsChild>
                </w:div>
                <w:div w:id="1727954388">
                  <w:marLeft w:val="0"/>
                  <w:marRight w:val="0"/>
                  <w:marTop w:val="0"/>
                  <w:marBottom w:val="0"/>
                  <w:divBdr>
                    <w:top w:val="none" w:sz="0" w:space="0" w:color="auto"/>
                    <w:left w:val="none" w:sz="0" w:space="0" w:color="auto"/>
                    <w:bottom w:val="none" w:sz="0" w:space="0" w:color="auto"/>
                    <w:right w:val="none" w:sz="0" w:space="0" w:color="auto"/>
                  </w:divBdr>
                  <w:divsChild>
                    <w:div w:id="1833443429">
                      <w:marLeft w:val="0"/>
                      <w:marRight w:val="0"/>
                      <w:marTop w:val="0"/>
                      <w:marBottom w:val="0"/>
                      <w:divBdr>
                        <w:top w:val="none" w:sz="0" w:space="0" w:color="auto"/>
                        <w:left w:val="none" w:sz="0" w:space="0" w:color="auto"/>
                        <w:bottom w:val="none" w:sz="0" w:space="0" w:color="auto"/>
                        <w:right w:val="none" w:sz="0" w:space="0" w:color="auto"/>
                      </w:divBdr>
                    </w:div>
                  </w:divsChild>
                </w:div>
                <w:div w:id="1743139951">
                  <w:marLeft w:val="0"/>
                  <w:marRight w:val="0"/>
                  <w:marTop w:val="0"/>
                  <w:marBottom w:val="0"/>
                  <w:divBdr>
                    <w:top w:val="none" w:sz="0" w:space="0" w:color="auto"/>
                    <w:left w:val="none" w:sz="0" w:space="0" w:color="auto"/>
                    <w:bottom w:val="none" w:sz="0" w:space="0" w:color="auto"/>
                    <w:right w:val="none" w:sz="0" w:space="0" w:color="auto"/>
                  </w:divBdr>
                  <w:divsChild>
                    <w:div w:id="1470634575">
                      <w:marLeft w:val="0"/>
                      <w:marRight w:val="0"/>
                      <w:marTop w:val="0"/>
                      <w:marBottom w:val="0"/>
                      <w:divBdr>
                        <w:top w:val="none" w:sz="0" w:space="0" w:color="auto"/>
                        <w:left w:val="none" w:sz="0" w:space="0" w:color="auto"/>
                        <w:bottom w:val="none" w:sz="0" w:space="0" w:color="auto"/>
                        <w:right w:val="none" w:sz="0" w:space="0" w:color="auto"/>
                      </w:divBdr>
                    </w:div>
                  </w:divsChild>
                </w:div>
                <w:div w:id="1935045743">
                  <w:marLeft w:val="0"/>
                  <w:marRight w:val="0"/>
                  <w:marTop w:val="0"/>
                  <w:marBottom w:val="0"/>
                  <w:divBdr>
                    <w:top w:val="none" w:sz="0" w:space="0" w:color="auto"/>
                    <w:left w:val="none" w:sz="0" w:space="0" w:color="auto"/>
                    <w:bottom w:val="none" w:sz="0" w:space="0" w:color="auto"/>
                    <w:right w:val="none" w:sz="0" w:space="0" w:color="auto"/>
                  </w:divBdr>
                  <w:divsChild>
                    <w:div w:id="1057897846">
                      <w:marLeft w:val="0"/>
                      <w:marRight w:val="0"/>
                      <w:marTop w:val="0"/>
                      <w:marBottom w:val="0"/>
                      <w:divBdr>
                        <w:top w:val="none" w:sz="0" w:space="0" w:color="auto"/>
                        <w:left w:val="none" w:sz="0" w:space="0" w:color="auto"/>
                        <w:bottom w:val="none" w:sz="0" w:space="0" w:color="auto"/>
                        <w:right w:val="none" w:sz="0" w:space="0" w:color="auto"/>
                      </w:divBdr>
                    </w:div>
                  </w:divsChild>
                </w:div>
                <w:div w:id="2004042241">
                  <w:marLeft w:val="0"/>
                  <w:marRight w:val="0"/>
                  <w:marTop w:val="0"/>
                  <w:marBottom w:val="0"/>
                  <w:divBdr>
                    <w:top w:val="none" w:sz="0" w:space="0" w:color="auto"/>
                    <w:left w:val="none" w:sz="0" w:space="0" w:color="auto"/>
                    <w:bottom w:val="none" w:sz="0" w:space="0" w:color="auto"/>
                    <w:right w:val="none" w:sz="0" w:space="0" w:color="auto"/>
                  </w:divBdr>
                  <w:divsChild>
                    <w:div w:id="927231320">
                      <w:marLeft w:val="0"/>
                      <w:marRight w:val="0"/>
                      <w:marTop w:val="0"/>
                      <w:marBottom w:val="0"/>
                      <w:divBdr>
                        <w:top w:val="none" w:sz="0" w:space="0" w:color="auto"/>
                        <w:left w:val="none" w:sz="0" w:space="0" w:color="auto"/>
                        <w:bottom w:val="none" w:sz="0" w:space="0" w:color="auto"/>
                        <w:right w:val="none" w:sz="0" w:space="0" w:color="auto"/>
                      </w:divBdr>
                    </w:div>
                  </w:divsChild>
                </w:div>
                <w:div w:id="2014993503">
                  <w:marLeft w:val="0"/>
                  <w:marRight w:val="0"/>
                  <w:marTop w:val="0"/>
                  <w:marBottom w:val="0"/>
                  <w:divBdr>
                    <w:top w:val="none" w:sz="0" w:space="0" w:color="auto"/>
                    <w:left w:val="none" w:sz="0" w:space="0" w:color="auto"/>
                    <w:bottom w:val="none" w:sz="0" w:space="0" w:color="auto"/>
                    <w:right w:val="none" w:sz="0" w:space="0" w:color="auto"/>
                  </w:divBdr>
                  <w:divsChild>
                    <w:div w:id="173272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2623">
          <w:marLeft w:val="0"/>
          <w:marRight w:val="0"/>
          <w:marTop w:val="0"/>
          <w:marBottom w:val="0"/>
          <w:divBdr>
            <w:top w:val="none" w:sz="0" w:space="0" w:color="auto"/>
            <w:left w:val="none" w:sz="0" w:space="0" w:color="auto"/>
            <w:bottom w:val="none" w:sz="0" w:space="0" w:color="auto"/>
            <w:right w:val="none" w:sz="0" w:space="0" w:color="auto"/>
          </w:divBdr>
        </w:div>
        <w:div w:id="429089822">
          <w:marLeft w:val="0"/>
          <w:marRight w:val="0"/>
          <w:marTop w:val="0"/>
          <w:marBottom w:val="0"/>
          <w:divBdr>
            <w:top w:val="none" w:sz="0" w:space="0" w:color="auto"/>
            <w:left w:val="none" w:sz="0" w:space="0" w:color="auto"/>
            <w:bottom w:val="none" w:sz="0" w:space="0" w:color="auto"/>
            <w:right w:val="none" w:sz="0" w:space="0" w:color="auto"/>
          </w:divBdr>
        </w:div>
        <w:div w:id="539785409">
          <w:marLeft w:val="0"/>
          <w:marRight w:val="0"/>
          <w:marTop w:val="0"/>
          <w:marBottom w:val="0"/>
          <w:divBdr>
            <w:top w:val="none" w:sz="0" w:space="0" w:color="auto"/>
            <w:left w:val="none" w:sz="0" w:space="0" w:color="auto"/>
            <w:bottom w:val="none" w:sz="0" w:space="0" w:color="auto"/>
            <w:right w:val="none" w:sz="0" w:space="0" w:color="auto"/>
          </w:divBdr>
        </w:div>
        <w:div w:id="770318995">
          <w:marLeft w:val="0"/>
          <w:marRight w:val="0"/>
          <w:marTop w:val="0"/>
          <w:marBottom w:val="0"/>
          <w:divBdr>
            <w:top w:val="none" w:sz="0" w:space="0" w:color="auto"/>
            <w:left w:val="none" w:sz="0" w:space="0" w:color="auto"/>
            <w:bottom w:val="none" w:sz="0" w:space="0" w:color="auto"/>
            <w:right w:val="none" w:sz="0" w:space="0" w:color="auto"/>
          </w:divBdr>
          <w:divsChild>
            <w:div w:id="1454712125">
              <w:marLeft w:val="-75"/>
              <w:marRight w:val="0"/>
              <w:marTop w:val="30"/>
              <w:marBottom w:val="30"/>
              <w:divBdr>
                <w:top w:val="none" w:sz="0" w:space="0" w:color="auto"/>
                <w:left w:val="none" w:sz="0" w:space="0" w:color="auto"/>
                <w:bottom w:val="none" w:sz="0" w:space="0" w:color="auto"/>
                <w:right w:val="none" w:sz="0" w:space="0" w:color="auto"/>
              </w:divBdr>
              <w:divsChild>
                <w:div w:id="120392459">
                  <w:marLeft w:val="0"/>
                  <w:marRight w:val="0"/>
                  <w:marTop w:val="0"/>
                  <w:marBottom w:val="0"/>
                  <w:divBdr>
                    <w:top w:val="none" w:sz="0" w:space="0" w:color="auto"/>
                    <w:left w:val="none" w:sz="0" w:space="0" w:color="auto"/>
                    <w:bottom w:val="none" w:sz="0" w:space="0" w:color="auto"/>
                    <w:right w:val="none" w:sz="0" w:space="0" w:color="auto"/>
                  </w:divBdr>
                  <w:divsChild>
                    <w:div w:id="1399286455">
                      <w:marLeft w:val="0"/>
                      <w:marRight w:val="0"/>
                      <w:marTop w:val="0"/>
                      <w:marBottom w:val="0"/>
                      <w:divBdr>
                        <w:top w:val="none" w:sz="0" w:space="0" w:color="auto"/>
                        <w:left w:val="none" w:sz="0" w:space="0" w:color="auto"/>
                        <w:bottom w:val="none" w:sz="0" w:space="0" w:color="auto"/>
                        <w:right w:val="none" w:sz="0" w:space="0" w:color="auto"/>
                      </w:divBdr>
                    </w:div>
                  </w:divsChild>
                </w:div>
                <w:div w:id="401102792">
                  <w:marLeft w:val="0"/>
                  <w:marRight w:val="0"/>
                  <w:marTop w:val="0"/>
                  <w:marBottom w:val="0"/>
                  <w:divBdr>
                    <w:top w:val="none" w:sz="0" w:space="0" w:color="auto"/>
                    <w:left w:val="none" w:sz="0" w:space="0" w:color="auto"/>
                    <w:bottom w:val="none" w:sz="0" w:space="0" w:color="auto"/>
                    <w:right w:val="none" w:sz="0" w:space="0" w:color="auto"/>
                  </w:divBdr>
                  <w:divsChild>
                    <w:div w:id="1022899171">
                      <w:marLeft w:val="0"/>
                      <w:marRight w:val="0"/>
                      <w:marTop w:val="0"/>
                      <w:marBottom w:val="0"/>
                      <w:divBdr>
                        <w:top w:val="none" w:sz="0" w:space="0" w:color="auto"/>
                        <w:left w:val="none" w:sz="0" w:space="0" w:color="auto"/>
                        <w:bottom w:val="none" w:sz="0" w:space="0" w:color="auto"/>
                        <w:right w:val="none" w:sz="0" w:space="0" w:color="auto"/>
                      </w:divBdr>
                    </w:div>
                  </w:divsChild>
                </w:div>
                <w:div w:id="527180315">
                  <w:marLeft w:val="0"/>
                  <w:marRight w:val="0"/>
                  <w:marTop w:val="0"/>
                  <w:marBottom w:val="0"/>
                  <w:divBdr>
                    <w:top w:val="none" w:sz="0" w:space="0" w:color="auto"/>
                    <w:left w:val="none" w:sz="0" w:space="0" w:color="auto"/>
                    <w:bottom w:val="none" w:sz="0" w:space="0" w:color="auto"/>
                    <w:right w:val="none" w:sz="0" w:space="0" w:color="auto"/>
                  </w:divBdr>
                  <w:divsChild>
                    <w:div w:id="1192458246">
                      <w:marLeft w:val="0"/>
                      <w:marRight w:val="0"/>
                      <w:marTop w:val="0"/>
                      <w:marBottom w:val="0"/>
                      <w:divBdr>
                        <w:top w:val="none" w:sz="0" w:space="0" w:color="auto"/>
                        <w:left w:val="none" w:sz="0" w:space="0" w:color="auto"/>
                        <w:bottom w:val="none" w:sz="0" w:space="0" w:color="auto"/>
                        <w:right w:val="none" w:sz="0" w:space="0" w:color="auto"/>
                      </w:divBdr>
                    </w:div>
                  </w:divsChild>
                </w:div>
                <w:div w:id="800657790">
                  <w:marLeft w:val="0"/>
                  <w:marRight w:val="0"/>
                  <w:marTop w:val="0"/>
                  <w:marBottom w:val="0"/>
                  <w:divBdr>
                    <w:top w:val="none" w:sz="0" w:space="0" w:color="auto"/>
                    <w:left w:val="none" w:sz="0" w:space="0" w:color="auto"/>
                    <w:bottom w:val="none" w:sz="0" w:space="0" w:color="auto"/>
                    <w:right w:val="none" w:sz="0" w:space="0" w:color="auto"/>
                  </w:divBdr>
                  <w:divsChild>
                    <w:div w:id="21178202">
                      <w:marLeft w:val="0"/>
                      <w:marRight w:val="0"/>
                      <w:marTop w:val="0"/>
                      <w:marBottom w:val="0"/>
                      <w:divBdr>
                        <w:top w:val="none" w:sz="0" w:space="0" w:color="auto"/>
                        <w:left w:val="none" w:sz="0" w:space="0" w:color="auto"/>
                        <w:bottom w:val="none" w:sz="0" w:space="0" w:color="auto"/>
                        <w:right w:val="none" w:sz="0" w:space="0" w:color="auto"/>
                      </w:divBdr>
                    </w:div>
                  </w:divsChild>
                </w:div>
                <w:div w:id="893538322">
                  <w:marLeft w:val="0"/>
                  <w:marRight w:val="0"/>
                  <w:marTop w:val="0"/>
                  <w:marBottom w:val="0"/>
                  <w:divBdr>
                    <w:top w:val="none" w:sz="0" w:space="0" w:color="auto"/>
                    <w:left w:val="none" w:sz="0" w:space="0" w:color="auto"/>
                    <w:bottom w:val="none" w:sz="0" w:space="0" w:color="auto"/>
                    <w:right w:val="none" w:sz="0" w:space="0" w:color="auto"/>
                  </w:divBdr>
                  <w:divsChild>
                    <w:div w:id="1992825816">
                      <w:marLeft w:val="0"/>
                      <w:marRight w:val="0"/>
                      <w:marTop w:val="0"/>
                      <w:marBottom w:val="0"/>
                      <w:divBdr>
                        <w:top w:val="none" w:sz="0" w:space="0" w:color="auto"/>
                        <w:left w:val="none" w:sz="0" w:space="0" w:color="auto"/>
                        <w:bottom w:val="none" w:sz="0" w:space="0" w:color="auto"/>
                        <w:right w:val="none" w:sz="0" w:space="0" w:color="auto"/>
                      </w:divBdr>
                    </w:div>
                  </w:divsChild>
                </w:div>
                <w:div w:id="1013609325">
                  <w:marLeft w:val="0"/>
                  <w:marRight w:val="0"/>
                  <w:marTop w:val="0"/>
                  <w:marBottom w:val="0"/>
                  <w:divBdr>
                    <w:top w:val="none" w:sz="0" w:space="0" w:color="auto"/>
                    <w:left w:val="none" w:sz="0" w:space="0" w:color="auto"/>
                    <w:bottom w:val="none" w:sz="0" w:space="0" w:color="auto"/>
                    <w:right w:val="none" w:sz="0" w:space="0" w:color="auto"/>
                  </w:divBdr>
                  <w:divsChild>
                    <w:div w:id="1606423371">
                      <w:marLeft w:val="0"/>
                      <w:marRight w:val="0"/>
                      <w:marTop w:val="0"/>
                      <w:marBottom w:val="0"/>
                      <w:divBdr>
                        <w:top w:val="none" w:sz="0" w:space="0" w:color="auto"/>
                        <w:left w:val="none" w:sz="0" w:space="0" w:color="auto"/>
                        <w:bottom w:val="none" w:sz="0" w:space="0" w:color="auto"/>
                        <w:right w:val="none" w:sz="0" w:space="0" w:color="auto"/>
                      </w:divBdr>
                    </w:div>
                  </w:divsChild>
                </w:div>
                <w:div w:id="1038168365">
                  <w:marLeft w:val="0"/>
                  <w:marRight w:val="0"/>
                  <w:marTop w:val="0"/>
                  <w:marBottom w:val="0"/>
                  <w:divBdr>
                    <w:top w:val="none" w:sz="0" w:space="0" w:color="auto"/>
                    <w:left w:val="none" w:sz="0" w:space="0" w:color="auto"/>
                    <w:bottom w:val="none" w:sz="0" w:space="0" w:color="auto"/>
                    <w:right w:val="none" w:sz="0" w:space="0" w:color="auto"/>
                  </w:divBdr>
                  <w:divsChild>
                    <w:div w:id="1179155173">
                      <w:marLeft w:val="0"/>
                      <w:marRight w:val="0"/>
                      <w:marTop w:val="0"/>
                      <w:marBottom w:val="0"/>
                      <w:divBdr>
                        <w:top w:val="none" w:sz="0" w:space="0" w:color="auto"/>
                        <w:left w:val="none" w:sz="0" w:space="0" w:color="auto"/>
                        <w:bottom w:val="none" w:sz="0" w:space="0" w:color="auto"/>
                        <w:right w:val="none" w:sz="0" w:space="0" w:color="auto"/>
                      </w:divBdr>
                    </w:div>
                  </w:divsChild>
                </w:div>
                <w:div w:id="1039545673">
                  <w:marLeft w:val="0"/>
                  <w:marRight w:val="0"/>
                  <w:marTop w:val="0"/>
                  <w:marBottom w:val="0"/>
                  <w:divBdr>
                    <w:top w:val="none" w:sz="0" w:space="0" w:color="auto"/>
                    <w:left w:val="none" w:sz="0" w:space="0" w:color="auto"/>
                    <w:bottom w:val="none" w:sz="0" w:space="0" w:color="auto"/>
                    <w:right w:val="none" w:sz="0" w:space="0" w:color="auto"/>
                  </w:divBdr>
                  <w:divsChild>
                    <w:div w:id="1090197220">
                      <w:marLeft w:val="0"/>
                      <w:marRight w:val="0"/>
                      <w:marTop w:val="0"/>
                      <w:marBottom w:val="0"/>
                      <w:divBdr>
                        <w:top w:val="none" w:sz="0" w:space="0" w:color="auto"/>
                        <w:left w:val="none" w:sz="0" w:space="0" w:color="auto"/>
                        <w:bottom w:val="none" w:sz="0" w:space="0" w:color="auto"/>
                        <w:right w:val="none" w:sz="0" w:space="0" w:color="auto"/>
                      </w:divBdr>
                    </w:div>
                  </w:divsChild>
                </w:div>
                <w:div w:id="1079209409">
                  <w:marLeft w:val="0"/>
                  <w:marRight w:val="0"/>
                  <w:marTop w:val="0"/>
                  <w:marBottom w:val="0"/>
                  <w:divBdr>
                    <w:top w:val="none" w:sz="0" w:space="0" w:color="auto"/>
                    <w:left w:val="none" w:sz="0" w:space="0" w:color="auto"/>
                    <w:bottom w:val="none" w:sz="0" w:space="0" w:color="auto"/>
                    <w:right w:val="none" w:sz="0" w:space="0" w:color="auto"/>
                  </w:divBdr>
                  <w:divsChild>
                    <w:div w:id="257254068">
                      <w:marLeft w:val="0"/>
                      <w:marRight w:val="0"/>
                      <w:marTop w:val="0"/>
                      <w:marBottom w:val="0"/>
                      <w:divBdr>
                        <w:top w:val="none" w:sz="0" w:space="0" w:color="auto"/>
                        <w:left w:val="none" w:sz="0" w:space="0" w:color="auto"/>
                        <w:bottom w:val="none" w:sz="0" w:space="0" w:color="auto"/>
                        <w:right w:val="none" w:sz="0" w:space="0" w:color="auto"/>
                      </w:divBdr>
                    </w:div>
                  </w:divsChild>
                </w:div>
                <w:div w:id="1187907928">
                  <w:marLeft w:val="0"/>
                  <w:marRight w:val="0"/>
                  <w:marTop w:val="0"/>
                  <w:marBottom w:val="0"/>
                  <w:divBdr>
                    <w:top w:val="none" w:sz="0" w:space="0" w:color="auto"/>
                    <w:left w:val="none" w:sz="0" w:space="0" w:color="auto"/>
                    <w:bottom w:val="none" w:sz="0" w:space="0" w:color="auto"/>
                    <w:right w:val="none" w:sz="0" w:space="0" w:color="auto"/>
                  </w:divBdr>
                  <w:divsChild>
                    <w:div w:id="948007485">
                      <w:marLeft w:val="0"/>
                      <w:marRight w:val="0"/>
                      <w:marTop w:val="0"/>
                      <w:marBottom w:val="0"/>
                      <w:divBdr>
                        <w:top w:val="none" w:sz="0" w:space="0" w:color="auto"/>
                        <w:left w:val="none" w:sz="0" w:space="0" w:color="auto"/>
                        <w:bottom w:val="none" w:sz="0" w:space="0" w:color="auto"/>
                        <w:right w:val="none" w:sz="0" w:space="0" w:color="auto"/>
                      </w:divBdr>
                    </w:div>
                  </w:divsChild>
                </w:div>
                <w:div w:id="1221551377">
                  <w:marLeft w:val="0"/>
                  <w:marRight w:val="0"/>
                  <w:marTop w:val="0"/>
                  <w:marBottom w:val="0"/>
                  <w:divBdr>
                    <w:top w:val="none" w:sz="0" w:space="0" w:color="auto"/>
                    <w:left w:val="none" w:sz="0" w:space="0" w:color="auto"/>
                    <w:bottom w:val="none" w:sz="0" w:space="0" w:color="auto"/>
                    <w:right w:val="none" w:sz="0" w:space="0" w:color="auto"/>
                  </w:divBdr>
                  <w:divsChild>
                    <w:div w:id="1903904428">
                      <w:marLeft w:val="0"/>
                      <w:marRight w:val="0"/>
                      <w:marTop w:val="0"/>
                      <w:marBottom w:val="0"/>
                      <w:divBdr>
                        <w:top w:val="none" w:sz="0" w:space="0" w:color="auto"/>
                        <w:left w:val="none" w:sz="0" w:space="0" w:color="auto"/>
                        <w:bottom w:val="none" w:sz="0" w:space="0" w:color="auto"/>
                        <w:right w:val="none" w:sz="0" w:space="0" w:color="auto"/>
                      </w:divBdr>
                    </w:div>
                  </w:divsChild>
                </w:div>
                <w:div w:id="1308317445">
                  <w:marLeft w:val="0"/>
                  <w:marRight w:val="0"/>
                  <w:marTop w:val="0"/>
                  <w:marBottom w:val="0"/>
                  <w:divBdr>
                    <w:top w:val="none" w:sz="0" w:space="0" w:color="auto"/>
                    <w:left w:val="none" w:sz="0" w:space="0" w:color="auto"/>
                    <w:bottom w:val="none" w:sz="0" w:space="0" w:color="auto"/>
                    <w:right w:val="none" w:sz="0" w:space="0" w:color="auto"/>
                  </w:divBdr>
                  <w:divsChild>
                    <w:div w:id="1464082646">
                      <w:marLeft w:val="0"/>
                      <w:marRight w:val="0"/>
                      <w:marTop w:val="0"/>
                      <w:marBottom w:val="0"/>
                      <w:divBdr>
                        <w:top w:val="none" w:sz="0" w:space="0" w:color="auto"/>
                        <w:left w:val="none" w:sz="0" w:space="0" w:color="auto"/>
                        <w:bottom w:val="none" w:sz="0" w:space="0" w:color="auto"/>
                        <w:right w:val="none" w:sz="0" w:space="0" w:color="auto"/>
                      </w:divBdr>
                    </w:div>
                  </w:divsChild>
                </w:div>
                <w:div w:id="1336151621">
                  <w:marLeft w:val="0"/>
                  <w:marRight w:val="0"/>
                  <w:marTop w:val="0"/>
                  <w:marBottom w:val="0"/>
                  <w:divBdr>
                    <w:top w:val="none" w:sz="0" w:space="0" w:color="auto"/>
                    <w:left w:val="none" w:sz="0" w:space="0" w:color="auto"/>
                    <w:bottom w:val="none" w:sz="0" w:space="0" w:color="auto"/>
                    <w:right w:val="none" w:sz="0" w:space="0" w:color="auto"/>
                  </w:divBdr>
                  <w:divsChild>
                    <w:div w:id="2034189042">
                      <w:marLeft w:val="0"/>
                      <w:marRight w:val="0"/>
                      <w:marTop w:val="0"/>
                      <w:marBottom w:val="0"/>
                      <w:divBdr>
                        <w:top w:val="none" w:sz="0" w:space="0" w:color="auto"/>
                        <w:left w:val="none" w:sz="0" w:space="0" w:color="auto"/>
                        <w:bottom w:val="none" w:sz="0" w:space="0" w:color="auto"/>
                        <w:right w:val="none" w:sz="0" w:space="0" w:color="auto"/>
                      </w:divBdr>
                    </w:div>
                  </w:divsChild>
                </w:div>
                <w:div w:id="1486320766">
                  <w:marLeft w:val="0"/>
                  <w:marRight w:val="0"/>
                  <w:marTop w:val="0"/>
                  <w:marBottom w:val="0"/>
                  <w:divBdr>
                    <w:top w:val="none" w:sz="0" w:space="0" w:color="auto"/>
                    <w:left w:val="none" w:sz="0" w:space="0" w:color="auto"/>
                    <w:bottom w:val="none" w:sz="0" w:space="0" w:color="auto"/>
                    <w:right w:val="none" w:sz="0" w:space="0" w:color="auto"/>
                  </w:divBdr>
                  <w:divsChild>
                    <w:div w:id="688684113">
                      <w:marLeft w:val="0"/>
                      <w:marRight w:val="0"/>
                      <w:marTop w:val="0"/>
                      <w:marBottom w:val="0"/>
                      <w:divBdr>
                        <w:top w:val="none" w:sz="0" w:space="0" w:color="auto"/>
                        <w:left w:val="none" w:sz="0" w:space="0" w:color="auto"/>
                        <w:bottom w:val="none" w:sz="0" w:space="0" w:color="auto"/>
                        <w:right w:val="none" w:sz="0" w:space="0" w:color="auto"/>
                      </w:divBdr>
                    </w:div>
                  </w:divsChild>
                </w:div>
                <w:div w:id="1718621615">
                  <w:marLeft w:val="0"/>
                  <w:marRight w:val="0"/>
                  <w:marTop w:val="0"/>
                  <w:marBottom w:val="0"/>
                  <w:divBdr>
                    <w:top w:val="none" w:sz="0" w:space="0" w:color="auto"/>
                    <w:left w:val="none" w:sz="0" w:space="0" w:color="auto"/>
                    <w:bottom w:val="none" w:sz="0" w:space="0" w:color="auto"/>
                    <w:right w:val="none" w:sz="0" w:space="0" w:color="auto"/>
                  </w:divBdr>
                  <w:divsChild>
                    <w:div w:id="791100019">
                      <w:marLeft w:val="0"/>
                      <w:marRight w:val="0"/>
                      <w:marTop w:val="0"/>
                      <w:marBottom w:val="0"/>
                      <w:divBdr>
                        <w:top w:val="none" w:sz="0" w:space="0" w:color="auto"/>
                        <w:left w:val="none" w:sz="0" w:space="0" w:color="auto"/>
                        <w:bottom w:val="none" w:sz="0" w:space="0" w:color="auto"/>
                        <w:right w:val="none" w:sz="0" w:space="0" w:color="auto"/>
                      </w:divBdr>
                    </w:div>
                  </w:divsChild>
                </w:div>
                <w:div w:id="1790933226">
                  <w:marLeft w:val="0"/>
                  <w:marRight w:val="0"/>
                  <w:marTop w:val="0"/>
                  <w:marBottom w:val="0"/>
                  <w:divBdr>
                    <w:top w:val="none" w:sz="0" w:space="0" w:color="auto"/>
                    <w:left w:val="none" w:sz="0" w:space="0" w:color="auto"/>
                    <w:bottom w:val="none" w:sz="0" w:space="0" w:color="auto"/>
                    <w:right w:val="none" w:sz="0" w:space="0" w:color="auto"/>
                  </w:divBdr>
                  <w:divsChild>
                    <w:div w:id="1968780498">
                      <w:marLeft w:val="0"/>
                      <w:marRight w:val="0"/>
                      <w:marTop w:val="0"/>
                      <w:marBottom w:val="0"/>
                      <w:divBdr>
                        <w:top w:val="none" w:sz="0" w:space="0" w:color="auto"/>
                        <w:left w:val="none" w:sz="0" w:space="0" w:color="auto"/>
                        <w:bottom w:val="none" w:sz="0" w:space="0" w:color="auto"/>
                        <w:right w:val="none" w:sz="0" w:space="0" w:color="auto"/>
                      </w:divBdr>
                    </w:div>
                  </w:divsChild>
                </w:div>
                <w:div w:id="1838569486">
                  <w:marLeft w:val="0"/>
                  <w:marRight w:val="0"/>
                  <w:marTop w:val="0"/>
                  <w:marBottom w:val="0"/>
                  <w:divBdr>
                    <w:top w:val="none" w:sz="0" w:space="0" w:color="auto"/>
                    <w:left w:val="none" w:sz="0" w:space="0" w:color="auto"/>
                    <w:bottom w:val="none" w:sz="0" w:space="0" w:color="auto"/>
                    <w:right w:val="none" w:sz="0" w:space="0" w:color="auto"/>
                  </w:divBdr>
                  <w:divsChild>
                    <w:div w:id="2032300490">
                      <w:marLeft w:val="0"/>
                      <w:marRight w:val="0"/>
                      <w:marTop w:val="0"/>
                      <w:marBottom w:val="0"/>
                      <w:divBdr>
                        <w:top w:val="none" w:sz="0" w:space="0" w:color="auto"/>
                        <w:left w:val="none" w:sz="0" w:space="0" w:color="auto"/>
                        <w:bottom w:val="none" w:sz="0" w:space="0" w:color="auto"/>
                        <w:right w:val="none" w:sz="0" w:space="0" w:color="auto"/>
                      </w:divBdr>
                    </w:div>
                  </w:divsChild>
                </w:div>
                <w:div w:id="1892375428">
                  <w:marLeft w:val="0"/>
                  <w:marRight w:val="0"/>
                  <w:marTop w:val="0"/>
                  <w:marBottom w:val="0"/>
                  <w:divBdr>
                    <w:top w:val="none" w:sz="0" w:space="0" w:color="auto"/>
                    <w:left w:val="none" w:sz="0" w:space="0" w:color="auto"/>
                    <w:bottom w:val="none" w:sz="0" w:space="0" w:color="auto"/>
                    <w:right w:val="none" w:sz="0" w:space="0" w:color="auto"/>
                  </w:divBdr>
                  <w:divsChild>
                    <w:div w:id="1907300386">
                      <w:marLeft w:val="0"/>
                      <w:marRight w:val="0"/>
                      <w:marTop w:val="0"/>
                      <w:marBottom w:val="0"/>
                      <w:divBdr>
                        <w:top w:val="none" w:sz="0" w:space="0" w:color="auto"/>
                        <w:left w:val="none" w:sz="0" w:space="0" w:color="auto"/>
                        <w:bottom w:val="none" w:sz="0" w:space="0" w:color="auto"/>
                        <w:right w:val="none" w:sz="0" w:space="0" w:color="auto"/>
                      </w:divBdr>
                    </w:div>
                  </w:divsChild>
                </w:div>
                <w:div w:id="1929997023">
                  <w:marLeft w:val="0"/>
                  <w:marRight w:val="0"/>
                  <w:marTop w:val="0"/>
                  <w:marBottom w:val="0"/>
                  <w:divBdr>
                    <w:top w:val="none" w:sz="0" w:space="0" w:color="auto"/>
                    <w:left w:val="none" w:sz="0" w:space="0" w:color="auto"/>
                    <w:bottom w:val="none" w:sz="0" w:space="0" w:color="auto"/>
                    <w:right w:val="none" w:sz="0" w:space="0" w:color="auto"/>
                  </w:divBdr>
                  <w:divsChild>
                    <w:div w:id="1628388072">
                      <w:marLeft w:val="0"/>
                      <w:marRight w:val="0"/>
                      <w:marTop w:val="0"/>
                      <w:marBottom w:val="0"/>
                      <w:divBdr>
                        <w:top w:val="none" w:sz="0" w:space="0" w:color="auto"/>
                        <w:left w:val="none" w:sz="0" w:space="0" w:color="auto"/>
                        <w:bottom w:val="none" w:sz="0" w:space="0" w:color="auto"/>
                        <w:right w:val="none" w:sz="0" w:space="0" w:color="auto"/>
                      </w:divBdr>
                    </w:div>
                  </w:divsChild>
                </w:div>
                <w:div w:id="1960213274">
                  <w:marLeft w:val="0"/>
                  <w:marRight w:val="0"/>
                  <w:marTop w:val="0"/>
                  <w:marBottom w:val="0"/>
                  <w:divBdr>
                    <w:top w:val="none" w:sz="0" w:space="0" w:color="auto"/>
                    <w:left w:val="none" w:sz="0" w:space="0" w:color="auto"/>
                    <w:bottom w:val="none" w:sz="0" w:space="0" w:color="auto"/>
                    <w:right w:val="none" w:sz="0" w:space="0" w:color="auto"/>
                  </w:divBdr>
                  <w:divsChild>
                    <w:div w:id="910844100">
                      <w:marLeft w:val="0"/>
                      <w:marRight w:val="0"/>
                      <w:marTop w:val="0"/>
                      <w:marBottom w:val="0"/>
                      <w:divBdr>
                        <w:top w:val="none" w:sz="0" w:space="0" w:color="auto"/>
                        <w:left w:val="none" w:sz="0" w:space="0" w:color="auto"/>
                        <w:bottom w:val="none" w:sz="0" w:space="0" w:color="auto"/>
                        <w:right w:val="none" w:sz="0" w:space="0" w:color="auto"/>
                      </w:divBdr>
                    </w:div>
                  </w:divsChild>
                </w:div>
                <w:div w:id="2118090647">
                  <w:marLeft w:val="0"/>
                  <w:marRight w:val="0"/>
                  <w:marTop w:val="0"/>
                  <w:marBottom w:val="0"/>
                  <w:divBdr>
                    <w:top w:val="none" w:sz="0" w:space="0" w:color="auto"/>
                    <w:left w:val="none" w:sz="0" w:space="0" w:color="auto"/>
                    <w:bottom w:val="none" w:sz="0" w:space="0" w:color="auto"/>
                    <w:right w:val="none" w:sz="0" w:space="0" w:color="auto"/>
                  </w:divBdr>
                  <w:divsChild>
                    <w:div w:id="46970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814199">
          <w:marLeft w:val="0"/>
          <w:marRight w:val="0"/>
          <w:marTop w:val="0"/>
          <w:marBottom w:val="0"/>
          <w:divBdr>
            <w:top w:val="none" w:sz="0" w:space="0" w:color="auto"/>
            <w:left w:val="none" w:sz="0" w:space="0" w:color="auto"/>
            <w:bottom w:val="none" w:sz="0" w:space="0" w:color="auto"/>
            <w:right w:val="none" w:sz="0" w:space="0" w:color="auto"/>
          </w:divBdr>
        </w:div>
        <w:div w:id="1290552292">
          <w:marLeft w:val="0"/>
          <w:marRight w:val="0"/>
          <w:marTop w:val="0"/>
          <w:marBottom w:val="0"/>
          <w:divBdr>
            <w:top w:val="none" w:sz="0" w:space="0" w:color="auto"/>
            <w:left w:val="none" w:sz="0" w:space="0" w:color="auto"/>
            <w:bottom w:val="none" w:sz="0" w:space="0" w:color="auto"/>
            <w:right w:val="none" w:sz="0" w:space="0" w:color="auto"/>
          </w:divBdr>
          <w:divsChild>
            <w:div w:id="1566912120">
              <w:marLeft w:val="-75"/>
              <w:marRight w:val="0"/>
              <w:marTop w:val="30"/>
              <w:marBottom w:val="30"/>
              <w:divBdr>
                <w:top w:val="none" w:sz="0" w:space="0" w:color="auto"/>
                <w:left w:val="none" w:sz="0" w:space="0" w:color="auto"/>
                <w:bottom w:val="none" w:sz="0" w:space="0" w:color="auto"/>
                <w:right w:val="none" w:sz="0" w:space="0" w:color="auto"/>
              </w:divBdr>
              <w:divsChild>
                <w:div w:id="361247674">
                  <w:marLeft w:val="0"/>
                  <w:marRight w:val="0"/>
                  <w:marTop w:val="0"/>
                  <w:marBottom w:val="0"/>
                  <w:divBdr>
                    <w:top w:val="none" w:sz="0" w:space="0" w:color="auto"/>
                    <w:left w:val="none" w:sz="0" w:space="0" w:color="auto"/>
                    <w:bottom w:val="none" w:sz="0" w:space="0" w:color="auto"/>
                    <w:right w:val="none" w:sz="0" w:space="0" w:color="auto"/>
                  </w:divBdr>
                  <w:divsChild>
                    <w:div w:id="1130587334">
                      <w:marLeft w:val="0"/>
                      <w:marRight w:val="0"/>
                      <w:marTop w:val="0"/>
                      <w:marBottom w:val="0"/>
                      <w:divBdr>
                        <w:top w:val="none" w:sz="0" w:space="0" w:color="auto"/>
                        <w:left w:val="none" w:sz="0" w:space="0" w:color="auto"/>
                        <w:bottom w:val="none" w:sz="0" w:space="0" w:color="auto"/>
                        <w:right w:val="none" w:sz="0" w:space="0" w:color="auto"/>
                      </w:divBdr>
                    </w:div>
                  </w:divsChild>
                </w:div>
                <w:div w:id="996225135">
                  <w:marLeft w:val="0"/>
                  <w:marRight w:val="0"/>
                  <w:marTop w:val="0"/>
                  <w:marBottom w:val="0"/>
                  <w:divBdr>
                    <w:top w:val="none" w:sz="0" w:space="0" w:color="auto"/>
                    <w:left w:val="none" w:sz="0" w:space="0" w:color="auto"/>
                    <w:bottom w:val="none" w:sz="0" w:space="0" w:color="auto"/>
                    <w:right w:val="none" w:sz="0" w:space="0" w:color="auto"/>
                  </w:divBdr>
                  <w:divsChild>
                    <w:div w:id="313487910">
                      <w:marLeft w:val="0"/>
                      <w:marRight w:val="0"/>
                      <w:marTop w:val="0"/>
                      <w:marBottom w:val="0"/>
                      <w:divBdr>
                        <w:top w:val="none" w:sz="0" w:space="0" w:color="auto"/>
                        <w:left w:val="none" w:sz="0" w:space="0" w:color="auto"/>
                        <w:bottom w:val="none" w:sz="0" w:space="0" w:color="auto"/>
                        <w:right w:val="none" w:sz="0" w:space="0" w:color="auto"/>
                      </w:divBdr>
                    </w:div>
                  </w:divsChild>
                </w:div>
                <w:div w:id="1272203433">
                  <w:marLeft w:val="0"/>
                  <w:marRight w:val="0"/>
                  <w:marTop w:val="0"/>
                  <w:marBottom w:val="0"/>
                  <w:divBdr>
                    <w:top w:val="none" w:sz="0" w:space="0" w:color="auto"/>
                    <w:left w:val="none" w:sz="0" w:space="0" w:color="auto"/>
                    <w:bottom w:val="none" w:sz="0" w:space="0" w:color="auto"/>
                    <w:right w:val="none" w:sz="0" w:space="0" w:color="auto"/>
                  </w:divBdr>
                  <w:divsChild>
                    <w:div w:id="1852455338">
                      <w:marLeft w:val="0"/>
                      <w:marRight w:val="0"/>
                      <w:marTop w:val="0"/>
                      <w:marBottom w:val="0"/>
                      <w:divBdr>
                        <w:top w:val="none" w:sz="0" w:space="0" w:color="auto"/>
                        <w:left w:val="none" w:sz="0" w:space="0" w:color="auto"/>
                        <w:bottom w:val="none" w:sz="0" w:space="0" w:color="auto"/>
                        <w:right w:val="none" w:sz="0" w:space="0" w:color="auto"/>
                      </w:divBdr>
                    </w:div>
                  </w:divsChild>
                </w:div>
                <w:div w:id="1415586473">
                  <w:marLeft w:val="0"/>
                  <w:marRight w:val="0"/>
                  <w:marTop w:val="0"/>
                  <w:marBottom w:val="0"/>
                  <w:divBdr>
                    <w:top w:val="none" w:sz="0" w:space="0" w:color="auto"/>
                    <w:left w:val="none" w:sz="0" w:space="0" w:color="auto"/>
                    <w:bottom w:val="none" w:sz="0" w:space="0" w:color="auto"/>
                    <w:right w:val="none" w:sz="0" w:space="0" w:color="auto"/>
                  </w:divBdr>
                  <w:divsChild>
                    <w:div w:id="5246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947763">
          <w:marLeft w:val="0"/>
          <w:marRight w:val="0"/>
          <w:marTop w:val="0"/>
          <w:marBottom w:val="0"/>
          <w:divBdr>
            <w:top w:val="none" w:sz="0" w:space="0" w:color="auto"/>
            <w:left w:val="none" w:sz="0" w:space="0" w:color="auto"/>
            <w:bottom w:val="none" w:sz="0" w:space="0" w:color="auto"/>
            <w:right w:val="none" w:sz="0" w:space="0" w:color="auto"/>
          </w:divBdr>
        </w:div>
      </w:divsChild>
    </w:div>
    <w:div w:id="1064832628">
      <w:bodyDiv w:val="1"/>
      <w:marLeft w:val="0"/>
      <w:marRight w:val="0"/>
      <w:marTop w:val="0"/>
      <w:marBottom w:val="0"/>
      <w:divBdr>
        <w:top w:val="none" w:sz="0" w:space="0" w:color="auto"/>
        <w:left w:val="none" w:sz="0" w:space="0" w:color="auto"/>
        <w:bottom w:val="none" w:sz="0" w:space="0" w:color="auto"/>
        <w:right w:val="none" w:sz="0" w:space="0" w:color="auto"/>
      </w:divBdr>
      <w:divsChild>
        <w:div w:id="51511357">
          <w:marLeft w:val="0"/>
          <w:marRight w:val="0"/>
          <w:marTop w:val="0"/>
          <w:marBottom w:val="0"/>
          <w:divBdr>
            <w:top w:val="none" w:sz="0" w:space="0" w:color="auto"/>
            <w:left w:val="none" w:sz="0" w:space="0" w:color="auto"/>
            <w:bottom w:val="none" w:sz="0" w:space="0" w:color="auto"/>
            <w:right w:val="none" w:sz="0" w:space="0" w:color="auto"/>
          </w:divBdr>
        </w:div>
        <w:div w:id="54472369">
          <w:marLeft w:val="0"/>
          <w:marRight w:val="0"/>
          <w:marTop w:val="0"/>
          <w:marBottom w:val="0"/>
          <w:divBdr>
            <w:top w:val="none" w:sz="0" w:space="0" w:color="auto"/>
            <w:left w:val="none" w:sz="0" w:space="0" w:color="auto"/>
            <w:bottom w:val="none" w:sz="0" w:space="0" w:color="auto"/>
            <w:right w:val="none" w:sz="0" w:space="0" w:color="auto"/>
          </w:divBdr>
        </w:div>
        <w:div w:id="197933597">
          <w:marLeft w:val="0"/>
          <w:marRight w:val="0"/>
          <w:marTop w:val="0"/>
          <w:marBottom w:val="0"/>
          <w:divBdr>
            <w:top w:val="none" w:sz="0" w:space="0" w:color="auto"/>
            <w:left w:val="none" w:sz="0" w:space="0" w:color="auto"/>
            <w:bottom w:val="none" w:sz="0" w:space="0" w:color="auto"/>
            <w:right w:val="none" w:sz="0" w:space="0" w:color="auto"/>
          </w:divBdr>
          <w:divsChild>
            <w:div w:id="1553073780">
              <w:marLeft w:val="-75"/>
              <w:marRight w:val="0"/>
              <w:marTop w:val="30"/>
              <w:marBottom w:val="30"/>
              <w:divBdr>
                <w:top w:val="none" w:sz="0" w:space="0" w:color="auto"/>
                <w:left w:val="none" w:sz="0" w:space="0" w:color="auto"/>
                <w:bottom w:val="none" w:sz="0" w:space="0" w:color="auto"/>
                <w:right w:val="none" w:sz="0" w:space="0" w:color="auto"/>
              </w:divBdr>
              <w:divsChild>
                <w:div w:id="212692408">
                  <w:marLeft w:val="0"/>
                  <w:marRight w:val="0"/>
                  <w:marTop w:val="0"/>
                  <w:marBottom w:val="0"/>
                  <w:divBdr>
                    <w:top w:val="none" w:sz="0" w:space="0" w:color="auto"/>
                    <w:left w:val="none" w:sz="0" w:space="0" w:color="auto"/>
                    <w:bottom w:val="none" w:sz="0" w:space="0" w:color="auto"/>
                    <w:right w:val="none" w:sz="0" w:space="0" w:color="auto"/>
                  </w:divBdr>
                  <w:divsChild>
                    <w:div w:id="174661501">
                      <w:marLeft w:val="0"/>
                      <w:marRight w:val="0"/>
                      <w:marTop w:val="0"/>
                      <w:marBottom w:val="0"/>
                      <w:divBdr>
                        <w:top w:val="none" w:sz="0" w:space="0" w:color="auto"/>
                        <w:left w:val="none" w:sz="0" w:space="0" w:color="auto"/>
                        <w:bottom w:val="none" w:sz="0" w:space="0" w:color="auto"/>
                        <w:right w:val="none" w:sz="0" w:space="0" w:color="auto"/>
                      </w:divBdr>
                    </w:div>
                  </w:divsChild>
                </w:div>
                <w:div w:id="374043196">
                  <w:marLeft w:val="0"/>
                  <w:marRight w:val="0"/>
                  <w:marTop w:val="0"/>
                  <w:marBottom w:val="0"/>
                  <w:divBdr>
                    <w:top w:val="none" w:sz="0" w:space="0" w:color="auto"/>
                    <w:left w:val="none" w:sz="0" w:space="0" w:color="auto"/>
                    <w:bottom w:val="none" w:sz="0" w:space="0" w:color="auto"/>
                    <w:right w:val="none" w:sz="0" w:space="0" w:color="auto"/>
                  </w:divBdr>
                  <w:divsChild>
                    <w:div w:id="1948385878">
                      <w:marLeft w:val="0"/>
                      <w:marRight w:val="0"/>
                      <w:marTop w:val="0"/>
                      <w:marBottom w:val="0"/>
                      <w:divBdr>
                        <w:top w:val="none" w:sz="0" w:space="0" w:color="auto"/>
                        <w:left w:val="none" w:sz="0" w:space="0" w:color="auto"/>
                        <w:bottom w:val="none" w:sz="0" w:space="0" w:color="auto"/>
                        <w:right w:val="none" w:sz="0" w:space="0" w:color="auto"/>
                      </w:divBdr>
                    </w:div>
                  </w:divsChild>
                </w:div>
                <w:div w:id="841553551">
                  <w:marLeft w:val="0"/>
                  <w:marRight w:val="0"/>
                  <w:marTop w:val="0"/>
                  <w:marBottom w:val="0"/>
                  <w:divBdr>
                    <w:top w:val="none" w:sz="0" w:space="0" w:color="auto"/>
                    <w:left w:val="none" w:sz="0" w:space="0" w:color="auto"/>
                    <w:bottom w:val="none" w:sz="0" w:space="0" w:color="auto"/>
                    <w:right w:val="none" w:sz="0" w:space="0" w:color="auto"/>
                  </w:divBdr>
                  <w:divsChild>
                    <w:div w:id="1175654863">
                      <w:marLeft w:val="0"/>
                      <w:marRight w:val="0"/>
                      <w:marTop w:val="0"/>
                      <w:marBottom w:val="0"/>
                      <w:divBdr>
                        <w:top w:val="none" w:sz="0" w:space="0" w:color="auto"/>
                        <w:left w:val="none" w:sz="0" w:space="0" w:color="auto"/>
                        <w:bottom w:val="none" w:sz="0" w:space="0" w:color="auto"/>
                        <w:right w:val="none" w:sz="0" w:space="0" w:color="auto"/>
                      </w:divBdr>
                    </w:div>
                  </w:divsChild>
                </w:div>
                <w:div w:id="1641693615">
                  <w:marLeft w:val="0"/>
                  <w:marRight w:val="0"/>
                  <w:marTop w:val="0"/>
                  <w:marBottom w:val="0"/>
                  <w:divBdr>
                    <w:top w:val="none" w:sz="0" w:space="0" w:color="auto"/>
                    <w:left w:val="none" w:sz="0" w:space="0" w:color="auto"/>
                    <w:bottom w:val="none" w:sz="0" w:space="0" w:color="auto"/>
                    <w:right w:val="none" w:sz="0" w:space="0" w:color="auto"/>
                  </w:divBdr>
                  <w:divsChild>
                    <w:div w:id="21431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226980">
          <w:marLeft w:val="0"/>
          <w:marRight w:val="0"/>
          <w:marTop w:val="0"/>
          <w:marBottom w:val="0"/>
          <w:divBdr>
            <w:top w:val="none" w:sz="0" w:space="0" w:color="auto"/>
            <w:left w:val="none" w:sz="0" w:space="0" w:color="auto"/>
            <w:bottom w:val="none" w:sz="0" w:space="0" w:color="auto"/>
            <w:right w:val="none" w:sz="0" w:space="0" w:color="auto"/>
          </w:divBdr>
        </w:div>
        <w:div w:id="1394888286">
          <w:marLeft w:val="0"/>
          <w:marRight w:val="0"/>
          <w:marTop w:val="0"/>
          <w:marBottom w:val="0"/>
          <w:divBdr>
            <w:top w:val="none" w:sz="0" w:space="0" w:color="auto"/>
            <w:left w:val="none" w:sz="0" w:space="0" w:color="auto"/>
            <w:bottom w:val="none" w:sz="0" w:space="0" w:color="auto"/>
            <w:right w:val="none" w:sz="0" w:space="0" w:color="auto"/>
          </w:divBdr>
          <w:divsChild>
            <w:div w:id="1377045577">
              <w:marLeft w:val="-75"/>
              <w:marRight w:val="0"/>
              <w:marTop w:val="30"/>
              <w:marBottom w:val="30"/>
              <w:divBdr>
                <w:top w:val="none" w:sz="0" w:space="0" w:color="auto"/>
                <w:left w:val="none" w:sz="0" w:space="0" w:color="auto"/>
                <w:bottom w:val="none" w:sz="0" w:space="0" w:color="auto"/>
                <w:right w:val="none" w:sz="0" w:space="0" w:color="auto"/>
              </w:divBdr>
              <w:divsChild>
                <w:div w:id="51511714">
                  <w:marLeft w:val="0"/>
                  <w:marRight w:val="0"/>
                  <w:marTop w:val="0"/>
                  <w:marBottom w:val="0"/>
                  <w:divBdr>
                    <w:top w:val="none" w:sz="0" w:space="0" w:color="auto"/>
                    <w:left w:val="none" w:sz="0" w:space="0" w:color="auto"/>
                    <w:bottom w:val="none" w:sz="0" w:space="0" w:color="auto"/>
                    <w:right w:val="none" w:sz="0" w:space="0" w:color="auto"/>
                  </w:divBdr>
                  <w:divsChild>
                    <w:div w:id="133177710">
                      <w:marLeft w:val="0"/>
                      <w:marRight w:val="0"/>
                      <w:marTop w:val="0"/>
                      <w:marBottom w:val="0"/>
                      <w:divBdr>
                        <w:top w:val="none" w:sz="0" w:space="0" w:color="auto"/>
                        <w:left w:val="none" w:sz="0" w:space="0" w:color="auto"/>
                        <w:bottom w:val="none" w:sz="0" w:space="0" w:color="auto"/>
                        <w:right w:val="none" w:sz="0" w:space="0" w:color="auto"/>
                      </w:divBdr>
                    </w:div>
                  </w:divsChild>
                </w:div>
                <w:div w:id="69281335">
                  <w:marLeft w:val="0"/>
                  <w:marRight w:val="0"/>
                  <w:marTop w:val="0"/>
                  <w:marBottom w:val="0"/>
                  <w:divBdr>
                    <w:top w:val="none" w:sz="0" w:space="0" w:color="auto"/>
                    <w:left w:val="none" w:sz="0" w:space="0" w:color="auto"/>
                    <w:bottom w:val="none" w:sz="0" w:space="0" w:color="auto"/>
                    <w:right w:val="none" w:sz="0" w:space="0" w:color="auto"/>
                  </w:divBdr>
                  <w:divsChild>
                    <w:div w:id="1956399806">
                      <w:marLeft w:val="0"/>
                      <w:marRight w:val="0"/>
                      <w:marTop w:val="0"/>
                      <w:marBottom w:val="0"/>
                      <w:divBdr>
                        <w:top w:val="none" w:sz="0" w:space="0" w:color="auto"/>
                        <w:left w:val="none" w:sz="0" w:space="0" w:color="auto"/>
                        <w:bottom w:val="none" w:sz="0" w:space="0" w:color="auto"/>
                        <w:right w:val="none" w:sz="0" w:space="0" w:color="auto"/>
                      </w:divBdr>
                    </w:div>
                  </w:divsChild>
                </w:div>
                <w:div w:id="80375564">
                  <w:marLeft w:val="0"/>
                  <w:marRight w:val="0"/>
                  <w:marTop w:val="0"/>
                  <w:marBottom w:val="0"/>
                  <w:divBdr>
                    <w:top w:val="none" w:sz="0" w:space="0" w:color="auto"/>
                    <w:left w:val="none" w:sz="0" w:space="0" w:color="auto"/>
                    <w:bottom w:val="none" w:sz="0" w:space="0" w:color="auto"/>
                    <w:right w:val="none" w:sz="0" w:space="0" w:color="auto"/>
                  </w:divBdr>
                  <w:divsChild>
                    <w:div w:id="1714578282">
                      <w:marLeft w:val="0"/>
                      <w:marRight w:val="0"/>
                      <w:marTop w:val="0"/>
                      <w:marBottom w:val="0"/>
                      <w:divBdr>
                        <w:top w:val="none" w:sz="0" w:space="0" w:color="auto"/>
                        <w:left w:val="none" w:sz="0" w:space="0" w:color="auto"/>
                        <w:bottom w:val="none" w:sz="0" w:space="0" w:color="auto"/>
                        <w:right w:val="none" w:sz="0" w:space="0" w:color="auto"/>
                      </w:divBdr>
                    </w:div>
                  </w:divsChild>
                </w:div>
                <w:div w:id="92559464">
                  <w:marLeft w:val="0"/>
                  <w:marRight w:val="0"/>
                  <w:marTop w:val="0"/>
                  <w:marBottom w:val="0"/>
                  <w:divBdr>
                    <w:top w:val="none" w:sz="0" w:space="0" w:color="auto"/>
                    <w:left w:val="none" w:sz="0" w:space="0" w:color="auto"/>
                    <w:bottom w:val="none" w:sz="0" w:space="0" w:color="auto"/>
                    <w:right w:val="none" w:sz="0" w:space="0" w:color="auto"/>
                  </w:divBdr>
                  <w:divsChild>
                    <w:div w:id="700013664">
                      <w:marLeft w:val="0"/>
                      <w:marRight w:val="0"/>
                      <w:marTop w:val="0"/>
                      <w:marBottom w:val="0"/>
                      <w:divBdr>
                        <w:top w:val="none" w:sz="0" w:space="0" w:color="auto"/>
                        <w:left w:val="none" w:sz="0" w:space="0" w:color="auto"/>
                        <w:bottom w:val="none" w:sz="0" w:space="0" w:color="auto"/>
                        <w:right w:val="none" w:sz="0" w:space="0" w:color="auto"/>
                      </w:divBdr>
                    </w:div>
                  </w:divsChild>
                </w:div>
                <w:div w:id="170873855">
                  <w:marLeft w:val="0"/>
                  <w:marRight w:val="0"/>
                  <w:marTop w:val="0"/>
                  <w:marBottom w:val="0"/>
                  <w:divBdr>
                    <w:top w:val="none" w:sz="0" w:space="0" w:color="auto"/>
                    <w:left w:val="none" w:sz="0" w:space="0" w:color="auto"/>
                    <w:bottom w:val="none" w:sz="0" w:space="0" w:color="auto"/>
                    <w:right w:val="none" w:sz="0" w:space="0" w:color="auto"/>
                  </w:divBdr>
                  <w:divsChild>
                    <w:div w:id="2012219236">
                      <w:marLeft w:val="0"/>
                      <w:marRight w:val="0"/>
                      <w:marTop w:val="0"/>
                      <w:marBottom w:val="0"/>
                      <w:divBdr>
                        <w:top w:val="none" w:sz="0" w:space="0" w:color="auto"/>
                        <w:left w:val="none" w:sz="0" w:space="0" w:color="auto"/>
                        <w:bottom w:val="none" w:sz="0" w:space="0" w:color="auto"/>
                        <w:right w:val="none" w:sz="0" w:space="0" w:color="auto"/>
                      </w:divBdr>
                    </w:div>
                  </w:divsChild>
                </w:div>
                <w:div w:id="275454654">
                  <w:marLeft w:val="0"/>
                  <w:marRight w:val="0"/>
                  <w:marTop w:val="0"/>
                  <w:marBottom w:val="0"/>
                  <w:divBdr>
                    <w:top w:val="none" w:sz="0" w:space="0" w:color="auto"/>
                    <w:left w:val="none" w:sz="0" w:space="0" w:color="auto"/>
                    <w:bottom w:val="none" w:sz="0" w:space="0" w:color="auto"/>
                    <w:right w:val="none" w:sz="0" w:space="0" w:color="auto"/>
                  </w:divBdr>
                  <w:divsChild>
                    <w:div w:id="1674796976">
                      <w:marLeft w:val="0"/>
                      <w:marRight w:val="0"/>
                      <w:marTop w:val="0"/>
                      <w:marBottom w:val="0"/>
                      <w:divBdr>
                        <w:top w:val="none" w:sz="0" w:space="0" w:color="auto"/>
                        <w:left w:val="none" w:sz="0" w:space="0" w:color="auto"/>
                        <w:bottom w:val="none" w:sz="0" w:space="0" w:color="auto"/>
                        <w:right w:val="none" w:sz="0" w:space="0" w:color="auto"/>
                      </w:divBdr>
                    </w:div>
                  </w:divsChild>
                </w:div>
                <w:div w:id="637607591">
                  <w:marLeft w:val="0"/>
                  <w:marRight w:val="0"/>
                  <w:marTop w:val="0"/>
                  <w:marBottom w:val="0"/>
                  <w:divBdr>
                    <w:top w:val="none" w:sz="0" w:space="0" w:color="auto"/>
                    <w:left w:val="none" w:sz="0" w:space="0" w:color="auto"/>
                    <w:bottom w:val="none" w:sz="0" w:space="0" w:color="auto"/>
                    <w:right w:val="none" w:sz="0" w:space="0" w:color="auto"/>
                  </w:divBdr>
                  <w:divsChild>
                    <w:div w:id="1079672488">
                      <w:marLeft w:val="0"/>
                      <w:marRight w:val="0"/>
                      <w:marTop w:val="0"/>
                      <w:marBottom w:val="0"/>
                      <w:divBdr>
                        <w:top w:val="none" w:sz="0" w:space="0" w:color="auto"/>
                        <w:left w:val="none" w:sz="0" w:space="0" w:color="auto"/>
                        <w:bottom w:val="none" w:sz="0" w:space="0" w:color="auto"/>
                        <w:right w:val="none" w:sz="0" w:space="0" w:color="auto"/>
                      </w:divBdr>
                    </w:div>
                  </w:divsChild>
                </w:div>
                <w:div w:id="646782530">
                  <w:marLeft w:val="0"/>
                  <w:marRight w:val="0"/>
                  <w:marTop w:val="0"/>
                  <w:marBottom w:val="0"/>
                  <w:divBdr>
                    <w:top w:val="none" w:sz="0" w:space="0" w:color="auto"/>
                    <w:left w:val="none" w:sz="0" w:space="0" w:color="auto"/>
                    <w:bottom w:val="none" w:sz="0" w:space="0" w:color="auto"/>
                    <w:right w:val="none" w:sz="0" w:space="0" w:color="auto"/>
                  </w:divBdr>
                  <w:divsChild>
                    <w:div w:id="1422871592">
                      <w:marLeft w:val="0"/>
                      <w:marRight w:val="0"/>
                      <w:marTop w:val="0"/>
                      <w:marBottom w:val="0"/>
                      <w:divBdr>
                        <w:top w:val="none" w:sz="0" w:space="0" w:color="auto"/>
                        <w:left w:val="none" w:sz="0" w:space="0" w:color="auto"/>
                        <w:bottom w:val="none" w:sz="0" w:space="0" w:color="auto"/>
                        <w:right w:val="none" w:sz="0" w:space="0" w:color="auto"/>
                      </w:divBdr>
                    </w:div>
                  </w:divsChild>
                </w:div>
                <w:div w:id="665596759">
                  <w:marLeft w:val="0"/>
                  <w:marRight w:val="0"/>
                  <w:marTop w:val="0"/>
                  <w:marBottom w:val="0"/>
                  <w:divBdr>
                    <w:top w:val="none" w:sz="0" w:space="0" w:color="auto"/>
                    <w:left w:val="none" w:sz="0" w:space="0" w:color="auto"/>
                    <w:bottom w:val="none" w:sz="0" w:space="0" w:color="auto"/>
                    <w:right w:val="none" w:sz="0" w:space="0" w:color="auto"/>
                  </w:divBdr>
                  <w:divsChild>
                    <w:div w:id="210268346">
                      <w:marLeft w:val="0"/>
                      <w:marRight w:val="0"/>
                      <w:marTop w:val="0"/>
                      <w:marBottom w:val="0"/>
                      <w:divBdr>
                        <w:top w:val="none" w:sz="0" w:space="0" w:color="auto"/>
                        <w:left w:val="none" w:sz="0" w:space="0" w:color="auto"/>
                        <w:bottom w:val="none" w:sz="0" w:space="0" w:color="auto"/>
                        <w:right w:val="none" w:sz="0" w:space="0" w:color="auto"/>
                      </w:divBdr>
                    </w:div>
                  </w:divsChild>
                </w:div>
                <w:div w:id="844632296">
                  <w:marLeft w:val="0"/>
                  <w:marRight w:val="0"/>
                  <w:marTop w:val="0"/>
                  <w:marBottom w:val="0"/>
                  <w:divBdr>
                    <w:top w:val="none" w:sz="0" w:space="0" w:color="auto"/>
                    <w:left w:val="none" w:sz="0" w:space="0" w:color="auto"/>
                    <w:bottom w:val="none" w:sz="0" w:space="0" w:color="auto"/>
                    <w:right w:val="none" w:sz="0" w:space="0" w:color="auto"/>
                  </w:divBdr>
                  <w:divsChild>
                    <w:div w:id="26372738">
                      <w:marLeft w:val="0"/>
                      <w:marRight w:val="0"/>
                      <w:marTop w:val="0"/>
                      <w:marBottom w:val="0"/>
                      <w:divBdr>
                        <w:top w:val="none" w:sz="0" w:space="0" w:color="auto"/>
                        <w:left w:val="none" w:sz="0" w:space="0" w:color="auto"/>
                        <w:bottom w:val="none" w:sz="0" w:space="0" w:color="auto"/>
                        <w:right w:val="none" w:sz="0" w:space="0" w:color="auto"/>
                      </w:divBdr>
                    </w:div>
                  </w:divsChild>
                </w:div>
                <w:div w:id="894002704">
                  <w:marLeft w:val="0"/>
                  <w:marRight w:val="0"/>
                  <w:marTop w:val="0"/>
                  <w:marBottom w:val="0"/>
                  <w:divBdr>
                    <w:top w:val="none" w:sz="0" w:space="0" w:color="auto"/>
                    <w:left w:val="none" w:sz="0" w:space="0" w:color="auto"/>
                    <w:bottom w:val="none" w:sz="0" w:space="0" w:color="auto"/>
                    <w:right w:val="none" w:sz="0" w:space="0" w:color="auto"/>
                  </w:divBdr>
                  <w:divsChild>
                    <w:div w:id="2085489559">
                      <w:marLeft w:val="0"/>
                      <w:marRight w:val="0"/>
                      <w:marTop w:val="0"/>
                      <w:marBottom w:val="0"/>
                      <w:divBdr>
                        <w:top w:val="none" w:sz="0" w:space="0" w:color="auto"/>
                        <w:left w:val="none" w:sz="0" w:space="0" w:color="auto"/>
                        <w:bottom w:val="none" w:sz="0" w:space="0" w:color="auto"/>
                        <w:right w:val="none" w:sz="0" w:space="0" w:color="auto"/>
                      </w:divBdr>
                    </w:div>
                  </w:divsChild>
                </w:div>
                <w:div w:id="894584795">
                  <w:marLeft w:val="0"/>
                  <w:marRight w:val="0"/>
                  <w:marTop w:val="0"/>
                  <w:marBottom w:val="0"/>
                  <w:divBdr>
                    <w:top w:val="none" w:sz="0" w:space="0" w:color="auto"/>
                    <w:left w:val="none" w:sz="0" w:space="0" w:color="auto"/>
                    <w:bottom w:val="none" w:sz="0" w:space="0" w:color="auto"/>
                    <w:right w:val="none" w:sz="0" w:space="0" w:color="auto"/>
                  </w:divBdr>
                  <w:divsChild>
                    <w:div w:id="728385082">
                      <w:marLeft w:val="0"/>
                      <w:marRight w:val="0"/>
                      <w:marTop w:val="0"/>
                      <w:marBottom w:val="0"/>
                      <w:divBdr>
                        <w:top w:val="none" w:sz="0" w:space="0" w:color="auto"/>
                        <w:left w:val="none" w:sz="0" w:space="0" w:color="auto"/>
                        <w:bottom w:val="none" w:sz="0" w:space="0" w:color="auto"/>
                        <w:right w:val="none" w:sz="0" w:space="0" w:color="auto"/>
                      </w:divBdr>
                    </w:div>
                  </w:divsChild>
                </w:div>
                <w:div w:id="975910482">
                  <w:marLeft w:val="0"/>
                  <w:marRight w:val="0"/>
                  <w:marTop w:val="0"/>
                  <w:marBottom w:val="0"/>
                  <w:divBdr>
                    <w:top w:val="none" w:sz="0" w:space="0" w:color="auto"/>
                    <w:left w:val="none" w:sz="0" w:space="0" w:color="auto"/>
                    <w:bottom w:val="none" w:sz="0" w:space="0" w:color="auto"/>
                    <w:right w:val="none" w:sz="0" w:space="0" w:color="auto"/>
                  </w:divBdr>
                  <w:divsChild>
                    <w:div w:id="234362503">
                      <w:marLeft w:val="0"/>
                      <w:marRight w:val="0"/>
                      <w:marTop w:val="0"/>
                      <w:marBottom w:val="0"/>
                      <w:divBdr>
                        <w:top w:val="none" w:sz="0" w:space="0" w:color="auto"/>
                        <w:left w:val="none" w:sz="0" w:space="0" w:color="auto"/>
                        <w:bottom w:val="none" w:sz="0" w:space="0" w:color="auto"/>
                        <w:right w:val="none" w:sz="0" w:space="0" w:color="auto"/>
                      </w:divBdr>
                    </w:div>
                  </w:divsChild>
                </w:div>
                <w:div w:id="1127237810">
                  <w:marLeft w:val="0"/>
                  <w:marRight w:val="0"/>
                  <w:marTop w:val="0"/>
                  <w:marBottom w:val="0"/>
                  <w:divBdr>
                    <w:top w:val="none" w:sz="0" w:space="0" w:color="auto"/>
                    <w:left w:val="none" w:sz="0" w:space="0" w:color="auto"/>
                    <w:bottom w:val="none" w:sz="0" w:space="0" w:color="auto"/>
                    <w:right w:val="none" w:sz="0" w:space="0" w:color="auto"/>
                  </w:divBdr>
                  <w:divsChild>
                    <w:div w:id="1267692060">
                      <w:marLeft w:val="0"/>
                      <w:marRight w:val="0"/>
                      <w:marTop w:val="0"/>
                      <w:marBottom w:val="0"/>
                      <w:divBdr>
                        <w:top w:val="none" w:sz="0" w:space="0" w:color="auto"/>
                        <w:left w:val="none" w:sz="0" w:space="0" w:color="auto"/>
                        <w:bottom w:val="none" w:sz="0" w:space="0" w:color="auto"/>
                        <w:right w:val="none" w:sz="0" w:space="0" w:color="auto"/>
                      </w:divBdr>
                    </w:div>
                  </w:divsChild>
                </w:div>
                <w:div w:id="1240556336">
                  <w:marLeft w:val="0"/>
                  <w:marRight w:val="0"/>
                  <w:marTop w:val="0"/>
                  <w:marBottom w:val="0"/>
                  <w:divBdr>
                    <w:top w:val="none" w:sz="0" w:space="0" w:color="auto"/>
                    <w:left w:val="none" w:sz="0" w:space="0" w:color="auto"/>
                    <w:bottom w:val="none" w:sz="0" w:space="0" w:color="auto"/>
                    <w:right w:val="none" w:sz="0" w:space="0" w:color="auto"/>
                  </w:divBdr>
                  <w:divsChild>
                    <w:div w:id="608703244">
                      <w:marLeft w:val="0"/>
                      <w:marRight w:val="0"/>
                      <w:marTop w:val="0"/>
                      <w:marBottom w:val="0"/>
                      <w:divBdr>
                        <w:top w:val="none" w:sz="0" w:space="0" w:color="auto"/>
                        <w:left w:val="none" w:sz="0" w:space="0" w:color="auto"/>
                        <w:bottom w:val="none" w:sz="0" w:space="0" w:color="auto"/>
                        <w:right w:val="none" w:sz="0" w:space="0" w:color="auto"/>
                      </w:divBdr>
                    </w:div>
                  </w:divsChild>
                </w:div>
                <w:div w:id="1466462665">
                  <w:marLeft w:val="0"/>
                  <w:marRight w:val="0"/>
                  <w:marTop w:val="0"/>
                  <w:marBottom w:val="0"/>
                  <w:divBdr>
                    <w:top w:val="none" w:sz="0" w:space="0" w:color="auto"/>
                    <w:left w:val="none" w:sz="0" w:space="0" w:color="auto"/>
                    <w:bottom w:val="none" w:sz="0" w:space="0" w:color="auto"/>
                    <w:right w:val="none" w:sz="0" w:space="0" w:color="auto"/>
                  </w:divBdr>
                  <w:divsChild>
                    <w:div w:id="115102821">
                      <w:marLeft w:val="0"/>
                      <w:marRight w:val="0"/>
                      <w:marTop w:val="0"/>
                      <w:marBottom w:val="0"/>
                      <w:divBdr>
                        <w:top w:val="none" w:sz="0" w:space="0" w:color="auto"/>
                        <w:left w:val="none" w:sz="0" w:space="0" w:color="auto"/>
                        <w:bottom w:val="none" w:sz="0" w:space="0" w:color="auto"/>
                        <w:right w:val="none" w:sz="0" w:space="0" w:color="auto"/>
                      </w:divBdr>
                    </w:div>
                  </w:divsChild>
                </w:div>
                <w:div w:id="1507136641">
                  <w:marLeft w:val="0"/>
                  <w:marRight w:val="0"/>
                  <w:marTop w:val="0"/>
                  <w:marBottom w:val="0"/>
                  <w:divBdr>
                    <w:top w:val="none" w:sz="0" w:space="0" w:color="auto"/>
                    <w:left w:val="none" w:sz="0" w:space="0" w:color="auto"/>
                    <w:bottom w:val="none" w:sz="0" w:space="0" w:color="auto"/>
                    <w:right w:val="none" w:sz="0" w:space="0" w:color="auto"/>
                  </w:divBdr>
                  <w:divsChild>
                    <w:div w:id="577444294">
                      <w:marLeft w:val="0"/>
                      <w:marRight w:val="0"/>
                      <w:marTop w:val="0"/>
                      <w:marBottom w:val="0"/>
                      <w:divBdr>
                        <w:top w:val="none" w:sz="0" w:space="0" w:color="auto"/>
                        <w:left w:val="none" w:sz="0" w:space="0" w:color="auto"/>
                        <w:bottom w:val="none" w:sz="0" w:space="0" w:color="auto"/>
                        <w:right w:val="none" w:sz="0" w:space="0" w:color="auto"/>
                      </w:divBdr>
                    </w:div>
                  </w:divsChild>
                </w:div>
                <w:div w:id="1542791428">
                  <w:marLeft w:val="0"/>
                  <w:marRight w:val="0"/>
                  <w:marTop w:val="0"/>
                  <w:marBottom w:val="0"/>
                  <w:divBdr>
                    <w:top w:val="none" w:sz="0" w:space="0" w:color="auto"/>
                    <w:left w:val="none" w:sz="0" w:space="0" w:color="auto"/>
                    <w:bottom w:val="none" w:sz="0" w:space="0" w:color="auto"/>
                    <w:right w:val="none" w:sz="0" w:space="0" w:color="auto"/>
                  </w:divBdr>
                  <w:divsChild>
                    <w:div w:id="166556599">
                      <w:marLeft w:val="0"/>
                      <w:marRight w:val="0"/>
                      <w:marTop w:val="0"/>
                      <w:marBottom w:val="0"/>
                      <w:divBdr>
                        <w:top w:val="none" w:sz="0" w:space="0" w:color="auto"/>
                        <w:left w:val="none" w:sz="0" w:space="0" w:color="auto"/>
                        <w:bottom w:val="none" w:sz="0" w:space="0" w:color="auto"/>
                        <w:right w:val="none" w:sz="0" w:space="0" w:color="auto"/>
                      </w:divBdr>
                    </w:div>
                  </w:divsChild>
                </w:div>
                <w:div w:id="1610117498">
                  <w:marLeft w:val="0"/>
                  <w:marRight w:val="0"/>
                  <w:marTop w:val="0"/>
                  <w:marBottom w:val="0"/>
                  <w:divBdr>
                    <w:top w:val="none" w:sz="0" w:space="0" w:color="auto"/>
                    <w:left w:val="none" w:sz="0" w:space="0" w:color="auto"/>
                    <w:bottom w:val="none" w:sz="0" w:space="0" w:color="auto"/>
                    <w:right w:val="none" w:sz="0" w:space="0" w:color="auto"/>
                  </w:divBdr>
                  <w:divsChild>
                    <w:div w:id="743185709">
                      <w:marLeft w:val="0"/>
                      <w:marRight w:val="0"/>
                      <w:marTop w:val="0"/>
                      <w:marBottom w:val="0"/>
                      <w:divBdr>
                        <w:top w:val="none" w:sz="0" w:space="0" w:color="auto"/>
                        <w:left w:val="none" w:sz="0" w:space="0" w:color="auto"/>
                        <w:bottom w:val="none" w:sz="0" w:space="0" w:color="auto"/>
                        <w:right w:val="none" w:sz="0" w:space="0" w:color="auto"/>
                      </w:divBdr>
                    </w:div>
                  </w:divsChild>
                </w:div>
                <w:div w:id="1623609573">
                  <w:marLeft w:val="0"/>
                  <w:marRight w:val="0"/>
                  <w:marTop w:val="0"/>
                  <w:marBottom w:val="0"/>
                  <w:divBdr>
                    <w:top w:val="none" w:sz="0" w:space="0" w:color="auto"/>
                    <w:left w:val="none" w:sz="0" w:space="0" w:color="auto"/>
                    <w:bottom w:val="none" w:sz="0" w:space="0" w:color="auto"/>
                    <w:right w:val="none" w:sz="0" w:space="0" w:color="auto"/>
                  </w:divBdr>
                  <w:divsChild>
                    <w:div w:id="922035545">
                      <w:marLeft w:val="0"/>
                      <w:marRight w:val="0"/>
                      <w:marTop w:val="0"/>
                      <w:marBottom w:val="0"/>
                      <w:divBdr>
                        <w:top w:val="none" w:sz="0" w:space="0" w:color="auto"/>
                        <w:left w:val="none" w:sz="0" w:space="0" w:color="auto"/>
                        <w:bottom w:val="none" w:sz="0" w:space="0" w:color="auto"/>
                        <w:right w:val="none" w:sz="0" w:space="0" w:color="auto"/>
                      </w:divBdr>
                    </w:div>
                  </w:divsChild>
                </w:div>
                <w:div w:id="1738017204">
                  <w:marLeft w:val="0"/>
                  <w:marRight w:val="0"/>
                  <w:marTop w:val="0"/>
                  <w:marBottom w:val="0"/>
                  <w:divBdr>
                    <w:top w:val="none" w:sz="0" w:space="0" w:color="auto"/>
                    <w:left w:val="none" w:sz="0" w:space="0" w:color="auto"/>
                    <w:bottom w:val="none" w:sz="0" w:space="0" w:color="auto"/>
                    <w:right w:val="none" w:sz="0" w:space="0" w:color="auto"/>
                  </w:divBdr>
                  <w:divsChild>
                    <w:div w:id="769160696">
                      <w:marLeft w:val="0"/>
                      <w:marRight w:val="0"/>
                      <w:marTop w:val="0"/>
                      <w:marBottom w:val="0"/>
                      <w:divBdr>
                        <w:top w:val="none" w:sz="0" w:space="0" w:color="auto"/>
                        <w:left w:val="none" w:sz="0" w:space="0" w:color="auto"/>
                        <w:bottom w:val="none" w:sz="0" w:space="0" w:color="auto"/>
                        <w:right w:val="none" w:sz="0" w:space="0" w:color="auto"/>
                      </w:divBdr>
                    </w:div>
                  </w:divsChild>
                </w:div>
                <w:div w:id="1901749021">
                  <w:marLeft w:val="0"/>
                  <w:marRight w:val="0"/>
                  <w:marTop w:val="0"/>
                  <w:marBottom w:val="0"/>
                  <w:divBdr>
                    <w:top w:val="none" w:sz="0" w:space="0" w:color="auto"/>
                    <w:left w:val="none" w:sz="0" w:space="0" w:color="auto"/>
                    <w:bottom w:val="none" w:sz="0" w:space="0" w:color="auto"/>
                    <w:right w:val="none" w:sz="0" w:space="0" w:color="auto"/>
                  </w:divBdr>
                  <w:divsChild>
                    <w:div w:id="983387164">
                      <w:marLeft w:val="0"/>
                      <w:marRight w:val="0"/>
                      <w:marTop w:val="0"/>
                      <w:marBottom w:val="0"/>
                      <w:divBdr>
                        <w:top w:val="none" w:sz="0" w:space="0" w:color="auto"/>
                        <w:left w:val="none" w:sz="0" w:space="0" w:color="auto"/>
                        <w:bottom w:val="none" w:sz="0" w:space="0" w:color="auto"/>
                        <w:right w:val="none" w:sz="0" w:space="0" w:color="auto"/>
                      </w:divBdr>
                    </w:div>
                  </w:divsChild>
                </w:div>
                <w:div w:id="1908177419">
                  <w:marLeft w:val="0"/>
                  <w:marRight w:val="0"/>
                  <w:marTop w:val="0"/>
                  <w:marBottom w:val="0"/>
                  <w:divBdr>
                    <w:top w:val="none" w:sz="0" w:space="0" w:color="auto"/>
                    <w:left w:val="none" w:sz="0" w:space="0" w:color="auto"/>
                    <w:bottom w:val="none" w:sz="0" w:space="0" w:color="auto"/>
                    <w:right w:val="none" w:sz="0" w:space="0" w:color="auto"/>
                  </w:divBdr>
                  <w:divsChild>
                    <w:div w:id="1065301939">
                      <w:marLeft w:val="0"/>
                      <w:marRight w:val="0"/>
                      <w:marTop w:val="0"/>
                      <w:marBottom w:val="0"/>
                      <w:divBdr>
                        <w:top w:val="none" w:sz="0" w:space="0" w:color="auto"/>
                        <w:left w:val="none" w:sz="0" w:space="0" w:color="auto"/>
                        <w:bottom w:val="none" w:sz="0" w:space="0" w:color="auto"/>
                        <w:right w:val="none" w:sz="0" w:space="0" w:color="auto"/>
                      </w:divBdr>
                    </w:div>
                  </w:divsChild>
                </w:div>
                <w:div w:id="1990359054">
                  <w:marLeft w:val="0"/>
                  <w:marRight w:val="0"/>
                  <w:marTop w:val="0"/>
                  <w:marBottom w:val="0"/>
                  <w:divBdr>
                    <w:top w:val="none" w:sz="0" w:space="0" w:color="auto"/>
                    <w:left w:val="none" w:sz="0" w:space="0" w:color="auto"/>
                    <w:bottom w:val="none" w:sz="0" w:space="0" w:color="auto"/>
                    <w:right w:val="none" w:sz="0" w:space="0" w:color="auto"/>
                  </w:divBdr>
                  <w:divsChild>
                    <w:div w:id="632516392">
                      <w:marLeft w:val="0"/>
                      <w:marRight w:val="0"/>
                      <w:marTop w:val="0"/>
                      <w:marBottom w:val="0"/>
                      <w:divBdr>
                        <w:top w:val="none" w:sz="0" w:space="0" w:color="auto"/>
                        <w:left w:val="none" w:sz="0" w:space="0" w:color="auto"/>
                        <w:bottom w:val="none" w:sz="0" w:space="0" w:color="auto"/>
                        <w:right w:val="none" w:sz="0" w:space="0" w:color="auto"/>
                      </w:divBdr>
                    </w:div>
                  </w:divsChild>
                </w:div>
                <w:div w:id="2143689433">
                  <w:marLeft w:val="0"/>
                  <w:marRight w:val="0"/>
                  <w:marTop w:val="0"/>
                  <w:marBottom w:val="0"/>
                  <w:divBdr>
                    <w:top w:val="none" w:sz="0" w:space="0" w:color="auto"/>
                    <w:left w:val="none" w:sz="0" w:space="0" w:color="auto"/>
                    <w:bottom w:val="none" w:sz="0" w:space="0" w:color="auto"/>
                    <w:right w:val="none" w:sz="0" w:space="0" w:color="auto"/>
                  </w:divBdr>
                  <w:divsChild>
                    <w:div w:id="129545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513017">
          <w:marLeft w:val="0"/>
          <w:marRight w:val="0"/>
          <w:marTop w:val="0"/>
          <w:marBottom w:val="0"/>
          <w:divBdr>
            <w:top w:val="none" w:sz="0" w:space="0" w:color="auto"/>
            <w:left w:val="none" w:sz="0" w:space="0" w:color="auto"/>
            <w:bottom w:val="none" w:sz="0" w:space="0" w:color="auto"/>
            <w:right w:val="none" w:sz="0" w:space="0" w:color="auto"/>
          </w:divBdr>
          <w:divsChild>
            <w:div w:id="753206528">
              <w:marLeft w:val="-75"/>
              <w:marRight w:val="0"/>
              <w:marTop w:val="30"/>
              <w:marBottom w:val="30"/>
              <w:divBdr>
                <w:top w:val="none" w:sz="0" w:space="0" w:color="auto"/>
                <w:left w:val="none" w:sz="0" w:space="0" w:color="auto"/>
                <w:bottom w:val="none" w:sz="0" w:space="0" w:color="auto"/>
                <w:right w:val="none" w:sz="0" w:space="0" w:color="auto"/>
              </w:divBdr>
              <w:divsChild>
                <w:div w:id="115568130">
                  <w:marLeft w:val="0"/>
                  <w:marRight w:val="0"/>
                  <w:marTop w:val="0"/>
                  <w:marBottom w:val="0"/>
                  <w:divBdr>
                    <w:top w:val="none" w:sz="0" w:space="0" w:color="auto"/>
                    <w:left w:val="none" w:sz="0" w:space="0" w:color="auto"/>
                    <w:bottom w:val="none" w:sz="0" w:space="0" w:color="auto"/>
                    <w:right w:val="none" w:sz="0" w:space="0" w:color="auto"/>
                  </w:divBdr>
                  <w:divsChild>
                    <w:div w:id="50932903">
                      <w:marLeft w:val="0"/>
                      <w:marRight w:val="0"/>
                      <w:marTop w:val="0"/>
                      <w:marBottom w:val="0"/>
                      <w:divBdr>
                        <w:top w:val="none" w:sz="0" w:space="0" w:color="auto"/>
                        <w:left w:val="none" w:sz="0" w:space="0" w:color="auto"/>
                        <w:bottom w:val="none" w:sz="0" w:space="0" w:color="auto"/>
                        <w:right w:val="none" w:sz="0" w:space="0" w:color="auto"/>
                      </w:divBdr>
                    </w:div>
                  </w:divsChild>
                </w:div>
                <w:div w:id="337464232">
                  <w:marLeft w:val="0"/>
                  <w:marRight w:val="0"/>
                  <w:marTop w:val="0"/>
                  <w:marBottom w:val="0"/>
                  <w:divBdr>
                    <w:top w:val="none" w:sz="0" w:space="0" w:color="auto"/>
                    <w:left w:val="none" w:sz="0" w:space="0" w:color="auto"/>
                    <w:bottom w:val="none" w:sz="0" w:space="0" w:color="auto"/>
                    <w:right w:val="none" w:sz="0" w:space="0" w:color="auto"/>
                  </w:divBdr>
                  <w:divsChild>
                    <w:div w:id="225452271">
                      <w:marLeft w:val="0"/>
                      <w:marRight w:val="0"/>
                      <w:marTop w:val="0"/>
                      <w:marBottom w:val="0"/>
                      <w:divBdr>
                        <w:top w:val="none" w:sz="0" w:space="0" w:color="auto"/>
                        <w:left w:val="none" w:sz="0" w:space="0" w:color="auto"/>
                        <w:bottom w:val="none" w:sz="0" w:space="0" w:color="auto"/>
                        <w:right w:val="none" w:sz="0" w:space="0" w:color="auto"/>
                      </w:divBdr>
                    </w:div>
                  </w:divsChild>
                </w:div>
                <w:div w:id="414474727">
                  <w:marLeft w:val="0"/>
                  <w:marRight w:val="0"/>
                  <w:marTop w:val="0"/>
                  <w:marBottom w:val="0"/>
                  <w:divBdr>
                    <w:top w:val="none" w:sz="0" w:space="0" w:color="auto"/>
                    <w:left w:val="none" w:sz="0" w:space="0" w:color="auto"/>
                    <w:bottom w:val="none" w:sz="0" w:space="0" w:color="auto"/>
                    <w:right w:val="none" w:sz="0" w:space="0" w:color="auto"/>
                  </w:divBdr>
                  <w:divsChild>
                    <w:div w:id="1832715628">
                      <w:marLeft w:val="0"/>
                      <w:marRight w:val="0"/>
                      <w:marTop w:val="0"/>
                      <w:marBottom w:val="0"/>
                      <w:divBdr>
                        <w:top w:val="none" w:sz="0" w:space="0" w:color="auto"/>
                        <w:left w:val="none" w:sz="0" w:space="0" w:color="auto"/>
                        <w:bottom w:val="none" w:sz="0" w:space="0" w:color="auto"/>
                        <w:right w:val="none" w:sz="0" w:space="0" w:color="auto"/>
                      </w:divBdr>
                    </w:div>
                  </w:divsChild>
                </w:div>
                <w:div w:id="465203290">
                  <w:marLeft w:val="0"/>
                  <w:marRight w:val="0"/>
                  <w:marTop w:val="0"/>
                  <w:marBottom w:val="0"/>
                  <w:divBdr>
                    <w:top w:val="none" w:sz="0" w:space="0" w:color="auto"/>
                    <w:left w:val="none" w:sz="0" w:space="0" w:color="auto"/>
                    <w:bottom w:val="none" w:sz="0" w:space="0" w:color="auto"/>
                    <w:right w:val="none" w:sz="0" w:space="0" w:color="auto"/>
                  </w:divBdr>
                  <w:divsChild>
                    <w:div w:id="879904650">
                      <w:marLeft w:val="0"/>
                      <w:marRight w:val="0"/>
                      <w:marTop w:val="0"/>
                      <w:marBottom w:val="0"/>
                      <w:divBdr>
                        <w:top w:val="none" w:sz="0" w:space="0" w:color="auto"/>
                        <w:left w:val="none" w:sz="0" w:space="0" w:color="auto"/>
                        <w:bottom w:val="none" w:sz="0" w:space="0" w:color="auto"/>
                        <w:right w:val="none" w:sz="0" w:space="0" w:color="auto"/>
                      </w:divBdr>
                    </w:div>
                  </w:divsChild>
                </w:div>
                <w:div w:id="578952564">
                  <w:marLeft w:val="0"/>
                  <w:marRight w:val="0"/>
                  <w:marTop w:val="0"/>
                  <w:marBottom w:val="0"/>
                  <w:divBdr>
                    <w:top w:val="none" w:sz="0" w:space="0" w:color="auto"/>
                    <w:left w:val="none" w:sz="0" w:space="0" w:color="auto"/>
                    <w:bottom w:val="none" w:sz="0" w:space="0" w:color="auto"/>
                    <w:right w:val="none" w:sz="0" w:space="0" w:color="auto"/>
                  </w:divBdr>
                  <w:divsChild>
                    <w:div w:id="662272596">
                      <w:marLeft w:val="0"/>
                      <w:marRight w:val="0"/>
                      <w:marTop w:val="0"/>
                      <w:marBottom w:val="0"/>
                      <w:divBdr>
                        <w:top w:val="none" w:sz="0" w:space="0" w:color="auto"/>
                        <w:left w:val="none" w:sz="0" w:space="0" w:color="auto"/>
                        <w:bottom w:val="none" w:sz="0" w:space="0" w:color="auto"/>
                        <w:right w:val="none" w:sz="0" w:space="0" w:color="auto"/>
                      </w:divBdr>
                    </w:div>
                  </w:divsChild>
                </w:div>
                <w:div w:id="621569920">
                  <w:marLeft w:val="0"/>
                  <w:marRight w:val="0"/>
                  <w:marTop w:val="0"/>
                  <w:marBottom w:val="0"/>
                  <w:divBdr>
                    <w:top w:val="none" w:sz="0" w:space="0" w:color="auto"/>
                    <w:left w:val="none" w:sz="0" w:space="0" w:color="auto"/>
                    <w:bottom w:val="none" w:sz="0" w:space="0" w:color="auto"/>
                    <w:right w:val="none" w:sz="0" w:space="0" w:color="auto"/>
                  </w:divBdr>
                  <w:divsChild>
                    <w:div w:id="4796197">
                      <w:marLeft w:val="0"/>
                      <w:marRight w:val="0"/>
                      <w:marTop w:val="0"/>
                      <w:marBottom w:val="0"/>
                      <w:divBdr>
                        <w:top w:val="none" w:sz="0" w:space="0" w:color="auto"/>
                        <w:left w:val="none" w:sz="0" w:space="0" w:color="auto"/>
                        <w:bottom w:val="none" w:sz="0" w:space="0" w:color="auto"/>
                        <w:right w:val="none" w:sz="0" w:space="0" w:color="auto"/>
                      </w:divBdr>
                    </w:div>
                  </w:divsChild>
                </w:div>
                <w:div w:id="632710732">
                  <w:marLeft w:val="0"/>
                  <w:marRight w:val="0"/>
                  <w:marTop w:val="0"/>
                  <w:marBottom w:val="0"/>
                  <w:divBdr>
                    <w:top w:val="none" w:sz="0" w:space="0" w:color="auto"/>
                    <w:left w:val="none" w:sz="0" w:space="0" w:color="auto"/>
                    <w:bottom w:val="none" w:sz="0" w:space="0" w:color="auto"/>
                    <w:right w:val="none" w:sz="0" w:space="0" w:color="auto"/>
                  </w:divBdr>
                  <w:divsChild>
                    <w:div w:id="2124687844">
                      <w:marLeft w:val="0"/>
                      <w:marRight w:val="0"/>
                      <w:marTop w:val="0"/>
                      <w:marBottom w:val="0"/>
                      <w:divBdr>
                        <w:top w:val="none" w:sz="0" w:space="0" w:color="auto"/>
                        <w:left w:val="none" w:sz="0" w:space="0" w:color="auto"/>
                        <w:bottom w:val="none" w:sz="0" w:space="0" w:color="auto"/>
                        <w:right w:val="none" w:sz="0" w:space="0" w:color="auto"/>
                      </w:divBdr>
                    </w:div>
                  </w:divsChild>
                </w:div>
                <w:div w:id="917863503">
                  <w:marLeft w:val="0"/>
                  <w:marRight w:val="0"/>
                  <w:marTop w:val="0"/>
                  <w:marBottom w:val="0"/>
                  <w:divBdr>
                    <w:top w:val="none" w:sz="0" w:space="0" w:color="auto"/>
                    <w:left w:val="none" w:sz="0" w:space="0" w:color="auto"/>
                    <w:bottom w:val="none" w:sz="0" w:space="0" w:color="auto"/>
                    <w:right w:val="none" w:sz="0" w:space="0" w:color="auto"/>
                  </w:divBdr>
                  <w:divsChild>
                    <w:div w:id="364139474">
                      <w:marLeft w:val="0"/>
                      <w:marRight w:val="0"/>
                      <w:marTop w:val="0"/>
                      <w:marBottom w:val="0"/>
                      <w:divBdr>
                        <w:top w:val="none" w:sz="0" w:space="0" w:color="auto"/>
                        <w:left w:val="none" w:sz="0" w:space="0" w:color="auto"/>
                        <w:bottom w:val="none" w:sz="0" w:space="0" w:color="auto"/>
                        <w:right w:val="none" w:sz="0" w:space="0" w:color="auto"/>
                      </w:divBdr>
                    </w:div>
                  </w:divsChild>
                </w:div>
                <w:div w:id="941453660">
                  <w:marLeft w:val="0"/>
                  <w:marRight w:val="0"/>
                  <w:marTop w:val="0"/>
                  <w:marBottom w:val="0"/>
                  <w:divBdr>
                    <w:top w:val="none" w:sz="0" w:space="0" w:color="auto"/>
                    <w:left w:val="none" w:sz="0" w:space="0" w:color="auto"/>
                    <w:bottom w:val="none" w:sz="0" w:space="0" w:color="auto"/>
                    <w:right w:val="none" w:sz="0" w:space="0" w:color="auto"/>
                  </w:divBdr>
                  <w:divsChild>
                    <w:div w:id="865296038">
                      <w:marLeft w:val="0"/>
                      <w:marRight w:val="0"/>
                      <w:marTop w:val="0"/>
                      <w:marBottom w:val="0"/>
                      <w:divBdr>
                        <w:top w:val="none" w:sz="0" w:space="0" w:color="auto"/>
                        <w:left w:val="none" w:sz="0" w:space="0" w:color="auto"/>
                        <w:bottom w:val="none" w:sz="0" w:space="0" w:color="auto"/>
                        <w:right w:val="none" w:sz="0" w:space="0" w:color="auto"/>
                      </w:divBdr>
                    </w:div>
                  </w:divsChild>
                </w:div>
                <w:div w:id="972440852">
                  <w:marLeft w:val="0"/>
                  <w:marRight w:val="0"/>
                  <w:marTop w:val="0"/>
                  <w:marBottom w:val="0"/>
                  <w:divBdr>
                    <w:top w:val="none" w:sz="0" w:space="0" w:color="auto"/>
                    <w:left w:val="none" w:sz="0" w:space="0" w:color="auto"/>
                    <w:bottom w:val="none" w:sz="0" w:space="0" w:color="auto"/>
                    <w:right w:val="none" w:sz="0" w:space="0" w:color="auto"/>
                  </w:divBdr>
                  <w:divsChild>
                    <w:div w:id="241644165">
                      <w:marLeft w:val="0"/>
                      <w:marRight w:val="0"/>
                      <w:marTop w:val="0"/>
                      <w:marBottom w:val="0"/>
                      <w:divBdr>
                        <w:top w:val="none" w:sz="0" w:space="0" w:color="auto"/>
                        <w:left w:val="none" w:sz="0" w:space="0" w:color="auto"/>
                        <w:bottom w:val="none" w:sz="0" w:space="0" w:color="auto"/>
                        <w:right w:val="none" w:sz="0" w:space="0" w:color="auto"/>
                      </w:divBdr>
                    </w:div>
                  </w:divsChild>
                </w:div>
                <w:div w:id="1203134731">
                  <w:marLeft w:val="0"/>
                  <w:marRight w:val="0"/>
                  <w:marTop w:val="0"/>
                  <w:marBottom w:val="0"/>
                  <w:divBdr>
                    <w:top w:val="none" w:sz="0" w:space="0" w:color="auto"/>
                    <w:left w:val="none" w:sz="0" w:space="0" w:color="auto"/>
                    <w:bottom w:val="none" w:sz="0" w:space="0" w:color="auto"/>
                    <w:right w:val="none" w:sz="0" w:space="0" w:color="auto"/>
                  </w:divBdr>
                  <w:divsChild>
                    <w:div w:id="833761302">
                      <w:marLeft w:val="0"/>
                      <w:marRight w:val="0"/>
                      <w:marTop w:val="0"/>
                      <w:marBottom w:val="0"/>
                      <w:divBdr>
                        <w:top w:val="none" w:sz="0" w:space="0" w:color="auto"/>
                        <w:left w:val="none" w:sz="0" w:space="0" w:color="auto"/>
                        <w:bottom w:val="none" w:sz="0" w:space="0" w:color="auto"/>
                        <w:right w:val="none" w:sz="0" w:space="0" w:color="auto"/>
                      </w:divBdr>
                    </w:div>
                  </w:divsChild>
                </w:div>
                <w:div w:id="1216086827">
                  <w:marLeft w:val="0"/>
                  <w:marRight w:val="0"/>
                  <w:marTop w:val="0"/>
                  <w:marBottom w:val="0"/>
                  <w:divBdr>
                    <w:top w:val="none" w:sz="0" w:space="0" w:color="auto"/>
                    <w:left w:val="none" w:sz="0" w:space="0" w:color="auto"/>
                    <w:bottom w:val="none" w:sz="0" w:space="0" w:color="auto"/>
                    <w:right w:val="none" w:sz="0" w:space="0" w:color="auto"/>
                  </w:divBdr>
                  <w:divsChild>
                    <w:div w:id="1556745532">
                      <w:marLeft w:val="0"/>
                      <w:marRight w:val="0"/>
                      <w:marTop w:val="0"/>
                      <w:marBottom w:val="0"/>
                      <w:divBdr>
                        <w:top w:val="none" w:sz="0" w:space="0" w:color="auto"/>
                        <w:left w:val="none" w:sz="0" w:space="0" w:color="auto"/>
                        <w:bottom w:val="none" w:sz="0" w:space="0" w:color="auto"/>
                        <w:right w:val="none" w:sz="0" w:space="0" w:color="auto"/>
                      </w:divBdr>
                    </w:div>
                  </w:divsChild>
                </w:div>
                <w:div w:id="1257707693">
                  <w:marLeft w:val="0"/>
                  <w:marRight w:val="0"/>
                  <w:marTop w:val="0"/>
                  <w:marBottom w:val="0"/>
                  <w:divBdr>
                    <w:top w:val="none" w:sz="0" w:space="0" w:color="auto"/>
                    <w:left w:val="none" w:sz="0" w:space="0" w:color="auto"/>
                    <w:bottom w:val="none" w:sz="0" w:space="0" w:color="auto"/>
                    <w:right w:val="none" w:sz="0" w:space="0" w:color="auto"/>
                  </w:divBdr>
                  <w:divsChild>
                    <w:div w:id="931545388">
                      <w:marLeft w:val="0"/>
                      <w:marRight w:val="0"/>
                      <w:marTop w:val="0"/>
                      <w:marBottom w:val="0"/>
                      <w:divBdr>
                        <w:top w:val="none" w:sz="0" w:space="0" w:color="auto"/>
                        <w:left w:val="none" w:sz="0" w:space="0" w:color="auto"/>
                        <w:bottom w:val="none" w:sz="0" w:space="0" w:color="auto"/>
                        <w:right w:val="none" w:sz="0" w:space="0" w:color="auto"/>
                      </w:divBdr>
                    </w:div>
                  </w:divsChild>
                </w:div>
                <w:div w:id="1326202883">
                  <w:marLeft w:val="0"/>
                  <w:marRight w:val="0"/>
                  <w:marTop w:val="0"/>
                  <w:marBottom w:val="0"/>
                  <w:divBdr>
                    <w:top w:val="none" w:sz="0" w:space="0" w:color="auto"/>
                    <w:left w:val="none" w:sz="0" w:space="0" w:color="auto"/>
                    <w:bottom w:val="none" w:sz="0" w:space="0" w:color="auto"/>
                    <w:right w:val="none" w:sz="0" w:space="0" w:color="auto"/>
                  </w:divBdr>
                  <w:divsChild>
                    <w:div w:id="243226165">
                      <w:marLeft w:val="0"/>
                      <w:marRight w:val="0"/>
                      <w:marTop w:val="0"/>
                      <w:marBottom w:val="0"/>
                      <w:divBdr>
                        <w:top w:val="none" w:sz="0" w:space="0" w:color="auto"/>
                        <w:left w:val="none" w:sz="0" w:space="0" w:color="auto"/>
                        <w:bottom w:val="none" w:sz="0" w:space="0" w:color="auto"/>
                        <w:right w:val="none" w:sz="0" w:space="0" w:color="auto"/>
                      </w:divBdr>
                    </w:div>
                  </w:divsChild>
                </w:div>
                <w:div w:id="1557745153">
                  <w:marLeft w:val="0"/>
                  <w:marRight w:val="0"/>
                  <w:marTop w:val="0"/>
                  <w:marBottom w:val="0"/>
                  <w:divBdr>
                    <w:top w:val="none" w:sz="0" w:space="0" w:color="auto"/>
                    <w:left w:val="none" w:sz="0" w:space="0" w:color="auto"/>
                    <w:bottom w:val="none" w:sz="0" w:space="0" w:color="auto"/>
                    <w:right w:val="none" w:sz="0" w:space="0" w:color="auto"/>
                  </w:divBdr>
                  <w:divsChild>
                    <w:div w:id="1255433068">
                      <w:marLeft w:val="0"/>
                      <w:marRight w:val="0"/>
                      <w:marTop w:val="0"/>
                      <w:marBottom w:val="0"/>
                      <w:divBdr>
                        <w:top w:val="none" w:sz="0" w:space="0" w:color="auto"/>
                        <w:left w:val="none" w:sz="0" w:space="0" w:color="auto"/>
                        <w:bottom w:val="none" w:sz="0" w:space="0" w:color="auto"/>
                        <w:right w:val="none" w:sz="0" w:space="0" w:color="auto"/>
                      </w:divBdr>
                    </w:div>
                  </w:divsChild>
                </w:div>
                <w:div w:id="1561865850">
                  <w:marLeft w:val="0"/>
                  <w:marRight w:val="0"/>
                  <w:marTop w:val="0"/>
                  <w:marBottom w:val="0"/>
                  <w:divBdr>
                    <w:top w:val="none" w:sz="0" w:space="0" w:color="auto"/>
                    <w:left w:val="none" w:sz="0" w:space="0" w:color="auto"/>
                    <w:bottom w:val="none" w:sz="0" w:space="0" w:color="auto"/>
                    <w:right w:val="none" w:sz="0" w:space="0" w:color="auto"/>
                  </w:divBdr>
                  <w:divsChild>
                    <w:div w:id="1431782230">
                      <w:marLeft w:val="0"/>
                      <w:marRight w:val="0"/>
                      <w:marTop w:val="0"/>
                      <w:marBottom w:val="0"/>
                      <w:divBdr>
                        <w:top w:val="none" w:sz="0" w:space="0" w:color="auto"/>
                        <w:left w:val="none" w:sz="0" w:space="0" w:color="auto"/>
                        <w:bottom w:val="none" w:sz="0" w:space="0" w:color="auto"/>
                        <w:right w:val="none" w:sz="0" w:space="0" w:color="auto"/>
                      </w:divBdr>
                    </w:div>
                  </w:divsChild>
                </w:div>
                <w:div w:id="1617131639">
                  <w:marLeft w:val="0"/>
                  <w:marRight w:val="0"/>
                  <w:marTop w:val="0"/>
                  <w:marBottom w:val="0"/>
                  <w:divBdr>
                    <w:top w:val="none" w:sz="0" w:space="0" w:color="auto"/>
                    <w:left w:val="none" w:sz="0" w:space="0" w:color="auto"/>
                    <w:bottom w:val="none" w:sz="0" w:space="0" w:color="auto"/>
                    <w:right w:val="none" w:sz="0" w:space="0" w:color="auto"/>
                  </w:divBdr>
                  <w:divsChild>
                    <w:div w:id="1347438863">
                      <w:marLeft w:val="0"/>
                      <w:marRight w:val="0"/>
                      <w:marTop w:val="0"/>
                      <w:marBottom w:val="0"/>
                      <w:divBdr>
                        <w:top w:val="none" w:sz="0" w:space="0" w:color="auto"/>
                        <w:left w:val="none" w:sz="0" w:space="0" w:color="auto"/>
                        <w:bottom w:val="none" w:sz="0" w:space="0" w:color="auto"/>
                        <w:right w:val="none" w:sz="0" w:space="0" w:color="auto"/>
                      </w:divBdr>
                    </w:div>
                  </w:divsChild>
                </w:div>
                <w:div w:id="1841581666">
                  <w:marLeft w:val="0"/>
                  <w:marRight w:val="0"/>
                  <w:marTop w:val="0"/>
                  <w:marBottom w:val="0"/>
                  <w:divBdr>
                    <w:top w:val="none" w:sz="0" w:space="0" w:color="auto"/>
                    <w:left w:val="none" w:sz="0" w:space="0" w:color="auto"/>
                    <w:bottom w:val="none" w:sz="0" w:space="0" w:color="auto"/>
                    <w:right w:val="none" w:sz="0" w:space="0" w:color="auto"/>
                  </w:divBdr>
                  <w:divsChild>
                    <w:div w:id="85663542">
                      <w:marLeft w:val="0"/>
                      <w:marRight w:val="0"/>
                      <w:marTop w:val="0"/>
                      <w:marBottom w:val="0"/>
                      <w:divBdr>
                        <w:top w:val="none" w:sz="0" w:space="0" w:color="auto"/>
                        <w:left w:val="none" w:sz="0" w:space="0" w:color="auto"/>
                        <w:bottom w:val="none" w:sz="0" w:space="0" w:color="auto"/>
                        <w:right w:val="none" w:sz="0" w:space="0" w:color="auto"/>
                      </w:divBdr>
                    </w:div>
                  </w:divsChild>
                </w:div>
                <w:div w:id="1972781900">
                  <w:marLeft w:val="0"/>
                  <w:marRight w:val="0"/>
                  <w:marTop w:val="0"/>
                  <w:marBottom w:val="0"/>
                  <w:divBdr>
                    <w:top w:val="none" w:sz="0" w:space="0" w:color="auto"/>
                    <w:left w:val="none" w:sz="0" w:space="0" w:color="auto"/>
                    <w:bottom w:val="none" w:sz="0" w:space="0" w:color="auto"/>
                    <w:right w:val="none" w:sz="0" w:space="0" w:color="auto"/>
                  </w:divBdr>
                  <w:divsChild>
                    <w:div w:id="1892616059">
                      <w:marLeft w:val="0"/>
                      <w:marRight w:val="0"/>
                      <w:marTop w:val="0"/>
                      <w:marBottom w:val="0"/>
                      <w:divBdr>
                        <w:top w:val="none" w:sz="0" w:space="0" w:color="auto"/>
                        <w:left w:val="none" w:sz="0" w:space="0" w:color="auto"/>
                        <w:bottom w:val="none" w:sz="0" w:space="0" w:color="auto"/>
                        <w:right w:val="none" w:sz="0" w:space="0" w:color="auto"/>
                      </w:divBdr>
                    </w:div>
                  </w:divsChild>
                </w:div>
                <w:div w:id="2014992840">
                  <w:marLeft w:val="0"/>
                  <w:marRight w:val="0"/>
                  <w:marTop w:val="0"/>
                  <w:marBottom w:val="0"/>
                  <w:divBdr>
                    <w:top w:val="none" w:sz="0" w:space="0" w:color="auto"/>
                    <w:left w:val="none" w:sz="0" w:space="0" w:color="auto"/>
                    <w:bottom w:val="none" w:sz="0" w:space="0" w:color="auto"/>
                    <w:right w:val="none" w:sz="0" w:space="0" w:color="auto"/>
                  </w:divBdr>
                  <w:divsChild>
                    <w:div w:id="254441817">
                      <w:marLeft w:val="0"/>
                      <w:marRight w:val="0"/>
                      <w:marTop w:val="0"/>
                      <w:marBottom w:val="0"/>
                      <w:divBdr>
                        <w:top w:val="none" w:sz="0" w:space="0" w:color="auto"/>
                        <w:left w:val="none" w:sz="0" w:space="0" w:color="auto"/>
                        <w:bottom w:val="none" w:sz="0" w:space="0" w:color="auto"/>
                        <w:right w:val="none" w:sz="0" w:space="0" w:color="auto"/>
                      </w:divBdr>
                    </w:div>
                  </w:divsChild>
                </w:div>
                <w:div w:id="2099716073">
                  <w:marLeft w:val="0"/>
                  <w:marRight w:val="0"/>
                  <w:marTop w:val="0"/>
                  <w:marBottom w:val="0"/>
                  <w:divBdr>
                    <w:top w:val="none" w:sz="0" w:space="0" w:color="auto"/>
                    <w:left w:val="none" w:sz="0" w:space="0" w:color="auto"/>
                    <w:bottom w:val="none" w:sz="0" w:space="0" w:color="auto"/>
                    <w:right w:val="none" w:sz="0" w:space="0" w:color="auto"/>
                  </w:divBdr>
                  <w:divsChild>
                    <w:div w:id="17288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7089">
          <w:marLeft w:val="0"/>
          <w:marRight w:val="0"/>
          <w:marTop w:val="0"/>
          <w:marBottom w:val="0"/>
          <w:divBdr>
            <w:top w:val="none" w:sz="0" w:space="0" w:color="auto"/>
            <w:left w:val="none" w:sz="0" w:space="0" w:color="auto"/>
            <w:bottom w:val="none" w:sz="0" w:space="0" w:color="auto"/>
            <w:right w:val="none" w:sz="0" w:space="0" w:color="auto"/>
          </w:divBdr>
          <w:divsChild>
            <w:div w:id="708338260">
              <w:marLeft w:val="-75"/>
              <w:marRight w:val="0"/>
              <w:marTop w:val="30"/>
              <w:marBottom w:val="30"/>
              <w:divBdr>
                <w:top w:val="none" w:sz="0" w:space="0" w:color="auto"/>
                <w:left w:val="none" w:sz="0" w:space="0" w:color="auto"/>
                <w:bottom w:val="none" w:sz="0" w:space="0" w:color="auto"/>
                <w:right w:val="none" w:sz="0" w:space="0" w:color="auto"/>
              </w:divBdr>
              <w:divsChild>
                <w:div w:id="55667131">
                  <w:marLeft w:val="0"/>
                  <w:marRight w:val="0"/>
                  <w:marTop w:val="0"/>
                  <w:marBottom w:val="0"/>
                  <w:divBdr>
                    <w:top w:val="none" w:sz="0" w:space="0" w:color="auto"/>
                    <w:left w:val="none" w:sz="0" w:space="0" w:color="auto"/>
                    <w:bottom w:val="none" w:sz="0" w:space="0" w:color="auto"/>
                    <w:right w:val="none" w:sz="0" w:space="0" w:color="auto"/>
                  </w:divBdr>
                  <w:divsChild>
                    <w:div w:id="44567593">
                      <w:marLeft w:val="0"/>
                      <w:marRight w:val="0"/>
                      <w:marTop w:val="0"/>
                      <w:marBottom w:val="0"/>
                      <w:divBdr>
                        <w:top w:val="none" w:sz="0" w:space="0" w:color="auto"/>
                        <w:left w:val="none" w:sz="0" w:space="0" w:color="auto"/>
                        <w:bottom w:val="none" w:sz="0" w:space="0" w:color="auto"/>
                        <w:right w:val="none" w:sz="0" w:space="0" w:color="auto"/>
                      </w:divBdr>
                    </w:div>
                  </w:divsChild>
                </w:div>
                <w:div w:id="1436942410">
                  <w:marLeft w:val="0"/>
                  <w:marRight w:val="0"/>
                  <w:marTop w:val="0"/>
                  <w:marBottom w:val="0"/>
                  <w:divBdr>
                    <w:top w:val="none" w:sz="0" w:space="0" w:color="auto"/>
                    <w:left w:val="none" w:sz="0" w:space="0" w:color="auto"/>
                    <w:bottom w:val="none" w:sz="0" w:space="0" w:color="auto"/>
                    <w:right w:val="none" w:sz="0" w:space="0" w:color="auto"/>
                  </w:divBdr>
                  <w:divsChild>
                    <w:div w:id="144006056">
                      <w:marLeft w:val="0"/>
                      <w:marRight w:val="0"/>
                      <w:marTop w:val="0"/>
                      <w:marBottom w:val="0"/>
                      <w:divBdr>
                        <w:top w:val="none" w:sz="0" w:space="0" w:color="auto"/>
                        <w:left w:val="none" w:sz="0" w:space="0" w:color="auto"/>
                        <w:bottom w:val="none" w:sz="0" w:space="0" w:color="auto"/>
                        <w:right w:val="none" w:sz="0" w:space="0" w:color="auto"/>
                      </w:divBdr>
                    </w:div>
                  </w:divsChild>
                </w:div>
                <w:div w:id="1446539858">
                  <w:marLeft w:val="0"/>
                  <w:marRight w:val="0"/>
                  <w:marTop w:val="0"/>
                  <w:marBottom w:val="0"/>
                  <w:divBdr>
                    <w:top w:val="none" w:sz="0" w:space="0" w:color="auto"/>
                    <w:left w:val="none" w:sz="0" w:space="0" w:color="auto"/>
                    <w:bottom w:val="none" w:sz="0" w:space="0" w:color="auto"/>
                    <w:right w:val="none" w:sz="0" w:space="0" w:color="auto"/>
                  </w:divBdr>
                  <w:divsChild>
                    <w:div w:id="1297638920">
                      <w:marLeft w:val="0"/>
                      <w:marRight w:val="0"/>
                      <w:marTop w:val="0"/>
                      <w:marBottom w:val="0"/>
                      <w:divBdr>
                        <w:top w:val="none" w:sz="0" w:space="0" w:color="auto"/>
                        <w:left w:val="none" w:sz="0" w:space="0" w:color="auto"/>
                        <w:bottom w:val="none" w:sz="0" w:space="0" w:color="auto"/>
                        <w:right w:val="none" w:sz="0" w:space="0" w:color="auto"/>
                      </w:divBdr>
                    </w:div>
                  </w:divsChild>
                </w:div>
                <w:div w:id="1554072788">
                  <w:marLeft w:val="0"/>
                  <w:marRight w:val="0"/>
                  <w:marTop w:val="0"/>
                  <w:marBottom w:val="0"/>
                  <w:divBdr>
                    <w:top w:val="none" w:sz="0" w:space="0" w:color="auto"/>
                    <w:left w:val="none" w:sz="0" w:space="0" w:color="auto"/>
                    <w:bottom w:val="none" w:sz="0" w:space="0" w:color="auto"/>
                    <w:right w:val="none" w:sz="0" w:space="0" w:color="auto"/>
                  </w:divBdr>
                  <w:divsChild>
                    <w:div w:id="812138236">
                      <w:marLeft w:val="0"/>
                      <w:marRight w:val="0"/>
                      <w:marTop w:val="0"/>
                      <w:marBottom w:val="0"/>
                      <w:divBdr>
                        <w:top w:val="none" w:sz="0" w:space="0" w:color="auto"/>
                        <w:left w:val="none" w:sz="0" w:space="0" w:color="auto"/>
                        <w:bottom w:val="none" w:sz="0" w:space="0" w:color="auto"/>
                        <w:right w:val="none" w:sz="0" w:space="0" w:color="auto"/>
                      </w:divBdr>
                    </w:div>
                  </w:divsChild>
                </w:div>
                <w:div w:id="1959793893">
                  <w:marLeft w:val="0"/>
                  <w:marRight w:val="0"/>
                  <w:marTop w:val="0"/>
                  <w:marBottom w:val="0"/>
                  <w:divBdr>
                    <w:top w:val="none" w:sz="0" w:space="0" w:color="auto"/>
                    <w:left w:val="none" w:sz="0" w:space="0" w:color="auto"/>
                    <w:bottom w:val="none" w:sz="0" w:space="0" w:color="auto"/>
                    <w:right w:val="none" w:sz="0" w:space="0" w:color="auto"/>
                  </w:divBdr>
                  <w:divsChild>
                    <w:div w:id="1383022242">
                      <w:marLeft w:val="0"/>
                      <w:marRight w:val="0"/>
                      <w:marTop w:val="0"/>
                      <w:marBottom w:val="0"/>
                      <w:divBdr>
                        <w:top w:val="none" w:sz="0" w:space="0" w:color="auto"/>
                        <w:left w:val="none" w:sz="0" w:space="0" w:color="auto"/>
                        <w:bottom w:val="none" w:sz="0" w:space="0" w:color="auto"/>
                        <w:right w:val="none" w:sz="0" w:space="0" w:color="auto"/>
                      </w:divBdr>
                    </w:div>
                  </w:divsChild>
                </w:div>
                <w:div w:id="2140027087">
                  <w:marLeft w:val="0"/>
                  <w:marRight w:val="0"/>
                  <w:marTop w:val="0"/>
                  <w:marBottom w:val="0"/>
                  <w:divBdr>
                    <w:top w:val="none" w:sz="0" w:space="0" w:color="auto"/>
                    <w:left w:val="none" w:sz="0" w:space="0" w:color="auto"/>
                    <w:bottom w:val="none" w:sz="0" w:space="0" w:color="auto"/>
                    <w:right w:val="none" w:sz="0" w:space="0" w:color="auto"/>
                  </w:divBdr>
                  <w:divsChild>
                    <w:div w:id="39466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024559">
          <w:marLeft w:val="0"/>
          <w:marRight w:val="0"/>
          <w:marTop w:val="0"/>
          <w:marBottom w:val="0"/>
          <w:divBdr>
            <w:top w:val="none" w:sz="0" w:space="0" w:color="auto"/>
            <w:left w:val="none" w:sz="0" w:space="0" w:color="auto"/>
            <w:bottom w:val="none" w:sz="0" w:space="0" w:color="auto"/>
            <w:right w:val="none" w:sz="0" w:space="0" w:color="auto"/>
          </w:divBdr>
        </w:div>
        <w:div w:id="2141419074">
          <w:marLeft w:val="0"/>
          <w:marRight w:val="0"/>
          <w:marTop w:val="0"/>
          <w:marBottom w:val="0"/>
          <w:divBdr>
            <w:top w:val="none" w:sz="0" w:space="0" w:color="auto"/>
            <w:left w:val="none" w:sz="0" w:space="0" w:color="auto"/>
            <w:bottom w:val="none" w:sz="0" w:space="0" w:color="auto"/>
            <w:right w:val="none" w:sz="0" w:space="0" w:color="auto"/>
          </w:divBdr>
        </w:div>
      </w:divsChild>
    </w:div>
    <w:div w:id="160144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709e74da-8c42-47ff-a2b2-b544444cc05f"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E1BD3B5FAC05D449B4E37AAAF1426EA5" ma:contentTypeVersion="18" ma:contentTypeDescription="Create a new document." ma:contentTypeScope="" ma:versionID="21c53df9cadee8d9777d0b705fb563f4">
  <xsd:schema xmlns:xsd="http://www.w3.org/2001/XMLSchema" xmlns:xs="http://www.w3.org/2001/XMLSchema" xmlns:p="http://schemas.microsoft.com/office/2006/metadata/properties" xmlns:ns2="7a609271-bf55-46af-806b-82a6836958bb" xmlns:ns3="f0e22b57-5c50-4111-963f-0284255e4467" targetNamespace="http://schemas.microsoft.com/office/2006/metadata/properties" ma:root="true" ma:fieldsID="98cc8ad314485fb961e6cfb411df4ebd" ns2:_="" ns3:_="">
    <xsd:import namespace="7a609271-bf55-46af-806b-82a6836958bb"/>
    <xsd:import namespace="f0e22b57-5c50-4111-963f-0284255e4467"/>
    <xsd:element name="properties">
      <xsd:complexType>
        <xsd:sequence>
          <xsd:element name="documentManagement">
            <xsd:complexType>
              <xsd:all>
                <xsd:element ref="ns2:Retention_x0020_Period"/>
                <xsd:element ref="ns2:Security"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09271-bf55-46af-806b-82a6836958bb" elementFormDefault="qualified">
    <xsd:import namespace="http://schemas.microsoft.com/office/2006/documentManagement/types"/>
    <xsd:import namespace="http://schemas.microsoft.com/office/infopath/2007/PartnerControls"/>
    <xsd:element name="Retention_x0020_Period" ma:index="8" ma:displayName="Retention Period" ma:default="" ma:format="Dropdown" ma:internalName="Retention_x0020_Period">
      <xsd:simpleType>
        <xsd:restriction base="dms:Choice">
          <xsd:enumeration value="1 Year"/>
          <xsd:enumeration value="2 Year"/>
          <xsd:enumeration value="3 Year"/>
          <xsd:enumeration value="4 Year"/>
          <xsd:enumeration value="5 Year"/>
          <xsd:enumeration value="6 Year"/>
          <xsd:enumeration value="8 Year"/>
          <xsd:enumeration value="10  Year"/>
          <xsd:enumeration value="20 Year"/>
          <xsd:enumeration value="40 Year"/>
        </xsd:restriction>
      </xsd:simpleType>
    </xsd:element>
    <xsd:element name="Security" ma:index="9" nillable="true" ma:displayName="Security" ma:format="Dropdown" ma:internalName="Security">
      <xsd:simpleType>
        <xsd:restriction base="dms:Choice">
          <xsd:enumeration value="Not protectivly marked"/>
          <xsd:enumeration value="Protect"/>
          <xsd:enumeration value="Restricted"/>
        </xsd:restriction>
      </xsd:simpleType>
    </xsd:element>
    <xsd:element name="TaxCatchAll" ma:index="17" nillable="true" ma:displayName="Taxonomy Catch All Column" ma:hidden="true" ma:list="{fa902fa3-9f77-498d-8bf2-1ae27dab09b8}" ma:internalName="TaxCatchAll" ma:showField="CatchAllData" ma:web="650115e6-5601-467e-95c5-818e334384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e22b57-5c50-4111-963f-0284255e446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09e74da-8c42-47ff-a2b2-b544444cc05f"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0e22b57-5c50-4111-963f-0284255e4467">
      <Terms xmlns="http://schemas.microsoft.com/office/infopath/2007/PartnerControls"/>
    </lcf76f155ced4ddcb4097134ff3c332f>
    <TaxCatchAll xmlns="7a609271-bf55-46af-806b-82a6836958bb" xsi:nil="true"/>
    <Security xmlns="7a609271-bf55-46af-806b-82a6836958bb" xsi:nil="true"/>
    <Retention_x0020_Period xmlns="7a609271-bf55-46af-806b-82a6836958bb"/>
  </documentManagement>
</p:properties>
</file>

<file path=customXml/itemProps1.xml><?xml version="1.0" encoding="utf-8"?>
<ds:datastoreItem xmlns:ds="http://schemas.openxmlformats.org/officeDocument/2006/customXml" ds:itemID="{53299289-DAD4-4BDC-B46B-4725F2867EFB}">
  <ds:schemaRefs>
    <ds:schemaRef ds:uri="http://schemas.openxmlformats.org/officeDocument/2006/bibliography"/>
  </ds:schemaRefs>
</ds:datastoreItem>
</file>

<file path=customXml/itemProps2.xml><?xml version="1.0" encoding="utf-8"?>
<ds:datastoreItem xmlns:ds="http://schemas.openxmlformats.org/officeDocument/2006/customXml" ds:itemID="{C2A45954-BCA1-42C1-9E1C-579D7E32B052}">
  <ds:schemaRefs>
    <ds:schemaRef ds:uri="Microsoft.SharePoint.Taxonomy.ContentTypeSync"/>
  </ds:schemaRefs>
</ds:datastoreItem>
</file>

<file path=customXml/itemProps3.xml><?xml version="1.0" encoding="utf-8"?>
<ds:datastoreItem xmlns:ds="http://schemas.openxmlformats.org/officeDocument/2006/customXml" ds:itemID="{B7C35CA8-17ED-40AD-BC17-95CDE0016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09271-bf55-46af-806b-82a6836958bb"/>
    <ds:schemaRef ds:uri="f0e22b57-5c50-4111-963f-0284255e4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D898F3-FF17-459E-BCFA-CB59BF22F613}">
  <ds:schemaRefs>
    <ds:schemaRef ds:uri="http://schemas.microsoft.com/sharepoint/v3/contenttype/forms"/>
  </ds:schemaRefs>
</ds:datastoreItem>
</file>

<file path=customXml/itemProps5.xml><?xml version="1.0" encoding="utf-8"?>
<ds:datastoreItem xmlns:ds="http://schemas.openxmlformats.org/officeDocument/2006/customXml" ds:itemID="{8F8FD39C-0A47-4D62-9D32-B601F50A4BFA}">
  <ds:schemaRefs>
    <ds:schemaRef ds:uri="http://schemas.microsoft.com/office/2006/metadata/properties"/>
    <ds:schemaRef ds:uri="http://schemas.microsoft.com/office/infopath/2007/PartnerControls"/>
    <ds:schemaRef ds:uri="f0e22b57-5c50-4111-963f-0284255e4467"/>
    <ds:schemaRef ds:uri="7a609271-bf55-46af-806b-82a6836958bb"/>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18</Pages>
  <Words>3862</Words>
  <Characters>21241</Characters>
  <Application>Microsoft Office Word</Application>
  <DocSecurity>0</DocSecurity>
  <Lines>400</Lines>
  <Paragraphs>214</Paragraphs>
  <ScaleCrop>false</ScaleCrop>
  <Company/>
  <LinksUpToDate>false</LinksUpToDate>
  <CharactersWithSpaces>24889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Cairns</dc:creator>
  <cp:keywords/>
  <dc:description/>
  <cp:lastModifiedBy>David Williams</cp:lastModifiedBy>
  <cp:revision>263</cp:revision>
  <cp:lastPrinted>2025-10-31T15:55:00Z</cp:lastPrinted>
  <dcterms:created xsi:type="dcterms:W3CDTF">2026-01-23T14:01:00Z</dcterms:created>
  <dcterms:modified xsi:type="dcterms:W3CDTF">2026-03-11T13:17:00Z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4ace26-a5ec-40e7-bce9-ae32956a3343_Enabled">
    <vt:lpwstr>true</vt:lpwstr>
  </property>
  <property fmtid="{D5CDD505-2E9C-101B-9397-08002B2CF9AE}" pid="3" name="MSIP_Label_b34ace26-a5ec-40e7-bce9-ae32956a3343_SetDate">
    <vt:lpwstr>2024-05-02T16:08:02Z</vt:lpwstr>
  </property>
  <property fmtid="{D5CDD505-2E9C-101B-9397-08002B2CF9AE}" pid="4" name="MSIP_Label_b34ace26-a5ec-40e7-bce9-ae32956a3343_Method">
    <vt:lpwstr>Standard</vt:lpwstr>
  </property>
  <property fmtid="{D5CDD505-2E9C-101B-9397-08002B2CF9AE}" pid="5" name="MSIP_Label_b34ace26-a5ec-40e7-bce9-ae32956a3343_Name">
    <vt:lpwstr>b34ace26-a5ec-40e7-bce9-ae32956a3343</vt:lpwstr>
  </property>
  <property fmtid="{D5CDD505-2E9C-101B-9397-08002B2CF9AE}" pid="6" name="MSIP_Label_b34ace26-a5ec-40e7-bce9-ae32956a3343_SiteId">
    <vt:lpwstr>1333559a-439a-4a0a-bdc0-a46cd38882d7</vt:lpwstr>
  </property>
  <property fmtid="{D5CDD505-2E9C-101B-9397-08002B2CF9AE}" pid="7" name="MSIP_Label_b34ace26-a5ec-40e7-bce9-ae32956a3343_ActionId">
    <vt:lpwstr>bc6f8293-2af9-4d2d-a365-24785a6f25a6</vt:lpwstr>
  </property>
  <property fmtid="{D5CDD505-2E9C-101B-9397-08002B2CF9AE}" pid="8" name="MSIP_Label_b34ace26-a5ec-40e7-bce9-ae32956a3343_ContentBits">
    <vt:lpwstr>0</vt:lpwstr>
  </property>
  <property fmtid="{D5CDD505-2E9C-101B-9397-08002B2CF9AE}" pid="9" name="ContentTypeId">
    <vt:lpwstr>0x010100E1BD3B5FAC05D449B4E37AAAF1426EA5</vt:lpwstr>
  </property>
  <property fmtid="{D5CDD505-2E9C-101B-9397-08002B2CF9AE}" pid="10" name="Order">
    <vt:r8>33000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