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18E74" w14:textId="5F315FA1" w:rsidR="00A97345" w:rsidRPr="00725B90" w:rsidRDefault="00A97345" w:rsidP="2ED6FBDB"/>
    <w:tbl>
      <w:tblPr>
        <w:tblStyle w:val="TableGrid"/>
        <w:tblW w:w="0" w:type="auto"/>
        <w:tblLook w:val="04A0" w:firstRow="1" w:lastRow="0" w:firstColumn="1" w:lastColumn="0" w:noHBand="0" w:noVBand="1"/>
      </w:tblPr>
      <w:tblGrid>
        <w:gridCol w:w="9288"/>
      </w:tblGrid>
      <w:tr w:rsidR="00A97345" w:rsidRPr="00725B90" w14:paraId="29093C9C" w14:textId="77777777" w:rsidTr="790A7F23">
        <w:tc>
          <w:tcPr>
            <w:tcW w:w="9288" w:type="dxa"/>
            <w:tcBorders>
              <w:top w:val="single" w:sz="18" w:space="0" w:color="auto"/>
              <w:left w:val="nil"/>
              <w:bottom w:val="single" w:sz="18" w:space="0" w:color="auto"/>
              <w:right w:val="nil"/>
            </w:tcBorders>
          </w:tcPr>
          <w:p w14:paraId="65A8593C" w14:textId="7FBD265A" w:rsidR="00A97345" w:rsidRPr="00725B90" w:rsidRDefault="00A97345" w:rsidP="00A97345">
            <w:pPr>
              <w:spacing w:before="240"/>
              <w:jc w:val="center"/>
              <w:rPr>
                <w:b/>
                <w:bCs/>
              </w:rPr>
            </w:pPr>
            <w:r w:rsidRPr="00725B90">
              <w:rPr>
                <w:b/>
                <w:bCs/>
              </w:rPr>
              <w:t xml:space="preserve">Invitation to </w:t>
            </w:r>
            <w:r w:rsidR="00AB6B9E" w:rsidRPr="00725B90">
              <w:rPr>
                <w:b/>
                <w:bCs/>
              </w:rPr>
              <w:t>T</w:t>
            </w:r>
            <w:r w:rsidRPr="00725B90">
              <w:rPr>
                <w:b/>
                <w:bCs/>
              </w:rPr>
              <w:t>ender for the provision, implementation, and support of a fully integrated Broadcast Management System (BMS)</w:t>
            </w:r>
          </w:p>
          <w:p w14:paraId="220B5D5B" w14:textId="54982232" w:rsidR="00641081" w:rsidRPr="00725B90" w:rsidRDefault="028A9390" w:rsidP="00A97345">
            <w:pPr>
              <w:spacing w:before="240"/>
              <w:jc w:val="center"/>
              <w:rPr>
                <w:b/>
                <w:bCs/>
              </w:rPr>
            </w:pPr>
            <w:r w:rsidRPr="00725B90">
              <w:rPr>
                <w:b/>
                <w:bCs/>
              </w:rPr>
              <w:t>Co</w:t>
            </w:r>
            <w:r w:rsidR="00641081" w:rsidRPr="00725B90">
              <w:rPr>
                <w:b/>
                <w:bCs/>
              </w:rPr>
              <w:t>mpetitive flexible procedure pursuant to the Procurement Act 2023</w:t>
            </w:r>
          </w:p>
        </w:tc>
      </w:tr>
    </w:tbl>
    <w:p w14:paraId="1C006232" w14:textId="77777777" w:rsidR="00DE500C" w:rsidRPr="00725B90" w:rsidRDefault="00DE500C" w:rsidP="00A97345"/>
    <w:p w14:paraId="0AE9E9D6" w14:textId="50D0EF16" w:rsidR="00937637" w:rsidRPr="003F2B8B" w:rsidRDefault="00937637" w:rsidP="2ED6FBDB">
      <w:pPr>
        <w:pStyle w:val="ListParagraph"/>
        <w:rPr>
          <w:rFonts w:eastAsia="Verdana" w:cs="Verdana"/>
          <w:b/>
          <w:bCs/>
          <w:caps/>
          <w:color w:val="000000" w:themeColor="text1"/>
        </w:rPr>
      </w:pPr>
      <w:r w:rsidRPr="00725B90">
        <w:rPr>
          <w:b/>
          <w:bCs/>
        </w:rPr>
        <w:t>Procurement</w:t>
      </w:r>
      <w:r w:rsidRPr="003F2B8B">
        <w:rPr>
          <w:rFonts w:eastAsia="Verdana" w:cs="Verdana"/>
          <w:b/>
          <w:bCs/>
          <w:color w:val="000000" w:themeColor="text1"/>
        </w:rPr>
        <w:t xml:space="preserve"> Timetable</w:t>
      </w:r>
    </w:p>
    <w:tbl>
      <w:tblPr>
        <w:tblStyle w:val="TableGrid"/>
        <w:tblW w:w="8080" w:type="dxa"/>
        <w:tblInd w:w="851" w:type="dxa"/>
        <w:tblBorders>
          <w:top w:val="none" w:sz="0" w:space="0" w:color="auto"/>
          <w:left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3315"/>
        <w:gridCol w:w="4765"/>
      </w:tblGrid>
      <w:tr w:rsidR="00937637" w:rsidRPr="00725B90" w14:paraId="71AD0E49" w14:textId="77777777" w:rsidTr="2FF03775">
        <w:trPr>
          <w:trHeight w:val="300"/>
          <w:tblHeader/>
        </w:trPr>
        <w:tc>
          <w:tcPr>
            <w:tcW w:w="3315" w:type="dxa"/>
            <w:tcBorders>
              <w:bottom w:val="single" w:sz="4" w:space="0" w:color="auto"/>
            </w:tcBorders>
            <w:shd w:val="clear" w:color="auto" w:fill="D9D9D9" w:themeFill="background1" w:themeFillShade="D9"/>
            <w:vAlign w:val="center"/>
          </w:tcPr>
          <w:p w14:paraId="4ABC784E" w14:textId="246ECC64" w:rsidR="00937637" w:rsidRPr="00725B90" w:rsidRDefault="00937637" w:rsidP="2ED6FBDB">
            <w:pPr>
              <w:pStyle w:val="BodyText10"/>
              <w:pBdr>
                <w:top w:val="none" w:sz="0" w:space="0" w:color="auto"/>
                <w:left w:val="none" w:sz="0" w:space="0" w:color="auto"/>
                <w:bottom w:val="none" w:sz="0" w:space="0" w:color="auto"/>
                <w:right w:val="none" w:sz="0" w:space="0" w:color="auto"/>
                <w:between w:val="none" w:sz="0" w:space="0" w:color="auto"/>
              </w:pBdr>
              <w:spacing w:after="0"/>
              <w:ind w:left="145" w:right="261"/>
              <w:jc w:val="center"/>
              <w:rPr>
                <w:rFonts w:ascii="Verdana" w:hAnsi="Verdana"/>
                <w:b/>
                <w:bCs/>
                <w:sz w:val="20"/>
                <w:szCs w:val="20"/>
              </w:rPr>
            </w:pPr>
            <w:r w:rsidRPr="00725B90">
              <w:rPr>
                <w:rFonts w:ascii="Verdana" w:hAnsi="Verdana"/>
                <w:b/>
                <w:bCs/>
                <w:sz w:val="20"/>
                <w:szCs w:val="20"/>
              </w:rPr>
              <w:t>Dates and times</w:t>
            </w:r>
          </w:p>
        </w:tc>
        <w:tc>
          <w:tcPr>
            <w:tcW w:w="4765" w:type="dxa"/>
            <w:tcBorders>
              <w:bottom w:val="single" w:sz="4" w:space="0" w:color="auto"/>
            </w:tcBorders>
            <w:shd w:val="clear" w:color="auto" w:fill="D9D9D9" w:themeFill="background1" w:themeFillShade="D9"/>
            <w:vAlign w:val="center"/>
          </w:tcPr>
          <w:p w14:paraId="3B601FB4" w14:textId="05984C4C" w:rsidR="00937637" w:rsidRPr="00725B90" w:rsidRDefault="00937637" w:rsidP="2ED6FBDB">
            <w:pPr>
              <w:pStyle w:val="BodyText10"/>
              <w:pBdr>
                <w:top w:val="none" w:sz="0" w:space="0" w:color="000000"/>
                <w:left w:val="none" w:sz="0" w:space="0" w:color="000000"/>
                <w:bottom w:val="none" w:sz="0" w:space="0" w:color="000000"/>
                <w:right w:val="none" w:sz="0" w:space="0" w:color="000000"/>
                <w:between w:val="none" w:sz="0" w:space="0" w:color="000000"/>
              </w:pBdr>
              <w:spacing w:after="0"/>
              <w:ind w:right="234"/>
              <w:jc w:val="center"/>
              <w:rPr>
                <w:rFonts w:ascii="Verdana" w:hAnsi="Verdana"/>
                <w:b/>
                <w:bCs/>
                <w:sz w:val="20"/>
                <w:szCs w:val="20"/>
              </w:rPr>
            </w:pPr>
            <w:r w:rsidRPr="00725B90">
              <w:rPr>
                <w:rFonts w:ascii="Verdana" w:hAnsi="Verdana"/>
                <w:b/>
                <w:bCs/>
                <w:sz w:val="20"/>
                <w:szCs w:val="20"/>
              </w:rPr>
              <w:t xml:space="preserve">Procurement activity </w:t>
            </w:r>
          </w:p>
        </w:tc>
      </w:tr>
      <w:tr w:rsidR="00937637" w:rsidRPr="00725B90" w14:paraId="00F48D43" w14:textId="77777777" w:rsidTr="2FF03775">
        <w:trPr>
          <w:trHeight w:val="300"/>
        </w:trPr>
        <w:tc>
          <w:tcPr>
            <w:tcW w:w="3315" w:type="dxa"/>
            <w:tcBorders>
              <w:top w:val="single" w:sz="4" w:space="0" w:color="auto"/>
              <w:bottom w:val="single" w:sz="4" w:space="0" w:color="auto"/>
            </w:tcBorders>
          </w:tcPr>
          <w:p w14:paraId="1709F4D1" w14:textId="7207FC27" w:rsidR="00937637" w:rsidRPr="009A667E" w:rsidRDefault="00171956">
            <w:pPr>
              <w:pStyle w:val="BodyText10"/>
              <w:spacing w:after="0"/>
              <w:ind w:left="145" w:right="261"/>
              <w:rPr>
                <w:rFonts w:ascii="Verdana" w:hAnsi="Verdana"/>
                <w:sz w:val="20"/>
                <w:szCs w:val="20"/>
              </w:rPr>
            </w:pPr>
            <w:r w:rsidRPr="009A667E">
              <w:rPr>
                <w:rFonts w:ascii="Verdana" w:hAnsi="Verdana"/>
                <w:sz w:val="20"/>
                <w:szCs w:val="20"/>
              </w:rPr>
              <w:t>20</w:t>
            </w:r>
            <w:r w:rsidR="000B6B0A" w:rsidRPr="009A667E">
              <w:rPr>
                <w:rFonts w:ascii="Verdana" w:hAnsi="Verdana"/>
                <w:sz w:val="20"/>
                <w:szCs w:val="20"/>
              </w:rPr>
              <w:t>/03/26</w:t>
            </w:r>
          </w:p>
        </w:tc>
        <w:tc>
          <w:tcPr>
            <w:tcW w:w="4765" w:type="dxa"/>
            <w:tcBorders>
              <w:top w:val="single" w:sz="4" w:space="0" w:color="auto"/>
              <w:bottom w:val="single" w:sz="4" w:space="0" w:color="auto"/>
            </w:tcBorders>
          </w:tcPr>
          <w:p w14:paraId="7401B7C9" w14:textId="045B9A87" w:rsidR="00937637" w:rsidRPr="00725B90" w:rsidRDefault="00937637">
            <w:pPr>
              <w:pStyle w:val="BodyText10"/>
              <w:spacing w:after="0"/>
              <w:ind w:right="234"/>
              <w:rPr>
                <w:rFonts w:ascii="Verdana" w:hAnsi="Verdana"/>
                <w:sz w:val="20"/>
                <w:szCs w:val="20"/>
              </w:rPr>
            </w:pPr>
            <w:r w:rsidRPr="00725B90">
              <w:rPr>
                <w:rFonts w:ascii="Verdana" w:hAnsi="Verdana"/>
                <w:sz w:val="20"/>
                <w:szCs w:val="20"/>
              </w:rPr>
              <w:t>Issue Invitation to Tender to Bidders</w:t>
            </w:r>
          </w:p>
        </w:tc>
      </w:tr>
      <w:tr w:rsidR="00937637" w:rsidRPr="00725B90" w14:paraId="01D99F1A" w14:textId="77777777" w:rsidTr="2FF03775">
        <w:trPr>
          <w:trHeight w:val="300"/>
        </w:trPr>
        <w:tc>
          <w:tcPr>
            <w:tcW w:w="3315" w:type="dxa"/>
            <w:tcBorders>
              <w:top w:val="single" w:sz="4" w:space="0" w:color="auto"/>
              <w:bottom w:val="single" w:sz="4" w:space="0" w:color="auto"/>
            </w:tcBorders>
          </w:tcPr>
          <w:p w14:paraId="40DC04C1" w14:textId="389F8DA2" w:rsidR="00937637" w:rsidRPr="00E3489F" w:rsidRDefault="00046E41">
            <w:pPr>
              <w:pStyle w:val="BodyText10"/>
              <w:spacing w:after="0"/>
              <w:ind w:left="145" w:right="261"/>
              <w:rPr>
                <w:rFonts w:ascii="Verdana" w:hAnsi="Verdana"/>
                <w:sz w:val="20"/>
                <w:szCs w:val="20"/>
              </w:rPr>
            </w:pPr>
            <w:r>
              <w:rPr>
                <w:rFonts w:ascii="Verdana" w:hAnsi="Verdana"/>
                <w:sz w:val="20"/>
                <w:szCs w:val="20"/>
              </w:rPr>
              <w:t>12:0</w:t>
            </w:r>
            <w:r w:rsidR="3B1A57BA" w:rsidRPr="00E3489F">
              <w:rPr>
                <w:rFonts w:ascii="Verdana" w:hAnsi="Verdana"/>
                <w:sz w:val="20"/>
                <w:szCs w:val="20"/>
              </w:rPr>
              <w:t xml:space="preserve">0 </w:t>
            </w:r>
            <w:r w:rsidR="00937637" w:rsidRPr="00E3489F">
              <w:rPr>
                <w:rFonts w:ascii="Verdana" w:hAnsi="Verdana"/>
                <w:sz w:val="20"/>
                <w:szCs w:val="20"/>
              </w:rPr>
              <w:t xml:space="preserve">on </w:t>
            </w:r>
            <w:r w:rsidR="05030B3B" w:rsidRPr="00E3489F">
              <w:rPr>
                <w:rFonts w:ascii="Verdana" w:hAnsi="Verdana"/>
                <w:sz w:val="20"/>
                <w:szCs w:val="20"/>
              </w:rPr>
              <w:t>02/04/26</w:t>
            </w:r>
          </w:p>
        </w:tc>
        <w:tc>
          <w:tcPr>
            <w:tcW w:w="4765" w:type="dxa"/>
            <w:tcBorders>
              <w:top w:val="single" w:sz="4" w:space="0" w:color="auto"/>
              <w:bottom w:val="single" w:sz="4" w:space="0" w:color="auto"/>
            </w:tcBorders>
          </w:tcPr>
          <w:p w14:paraId="53AF298B" w14:textId="10A6AC10" w:rsidR="00937637" w:rsidRPr="00725B90" w:rsidRDefault="00937637">
            <w:pPr>
              <w:pStyle w:val="BodyText10"/>
              <w:spacing w:after="0"/>
              <w:ind w:right="234"/>
              <w:rPr>
                <w:rFonts w:ascii="Verdana" w:hAnsi="Verdana"/>
                <w:sz w:val="20"/>
                <w:szCs w:val="20"/>
              </w:rPr>
            </w:pPr>
            <w:r w:rsidRPr="00725B90">
              <w:rPr>
                <w:rFonts w:ascii="Verdana" w:hAnsi="Verdana"/>
                <w:sz w:val="20"/>
                <w:szCs w:val="20"/>
              </w:rPr>
              <w:t xml:space="preserve">Deadline for submitting clarification questions </w:t>
            </w:r>
          </w:p>
        </w:tc>
      </w:tr>
      <w:tr w:rsidR="00937637" w:rsidRPr="00725B90" w14:paraId="5837931E" w14:textId="77777777" w:rsidTr="2FF03775">
        <w:trPr>
          <w:trHeight w:val="300"/>
        </w:trPr>
        <w:tc>
          <w:tcPr>
            <w:tcW w:w="3315" w:type="dxa"/>
            <w:tcBorders>
              <w:top w:val="single" w:sz="4" w:space="0" w:color="auto"/>
              <w:bottom w:val="single" w:sz="4" w:space="0" w:color="auto"/>
            </w:tcBorders>
          </w:tcPr>
          <w:p w14:paraId="14B9679D" w14:textId="4B17D6A8" w:rsidR="00937637" w:rsidRPr="00EE0BCA" w:rsidRDefault="00046E41">
            <w:pPr>
              <w:pStyle w:val="BodyText10"/>
              <w:spacing w:after="0"/>
              <w:ind w:left="145" w:right="261"/>
              <w:rPr>
                <w:rFonts w:ascii="Verdana" w:hAnsi="Verdana"/>
                <w:sz w:val="20"/>
                <w:szCs w:val="20"/>
              </w:rPr>
            </w:pPr>
            <w:r>
              <w:rPr>
                <w:rFonts w:ascii="Verdana" w:hAnsi="Verdana"/>
                <w:sz w:val="20"/>
                <w:szCs w:val="20"/>
              </w:rPr>
              <w:t>12</w:t>
            </w:r>
            <w:r w:rsidR="78C3FD4A" w:rsidRPr="1355EDB4">
              <w:rPr>
                <w:rFonts w:ascii="Verdana" w:hAnsi="Verdana"/>
                <w:sz w:val="20"/>
                <w:szCs w:val="20"/>
              </w:rPr>
              <w:t>:00</w:t>
            </w:r>
            <w:r w:rsidR="1431AB0F" w:rsidRPr="1355EDB4">
              <w:rPr>
                <w:rFonts w:ascii="Verdana" w:hAnsi="Verdana"/>
                <w:sz w:val="20"/>
                <w:szCs w:val="20"/>
              </w:rPr>
              <w:t xml:space="preserve"> </w:t>
            </w:r>
            <w:r w:rsidR="00937637" w:rsidRPr="1355EDB4">
              <w:rPr>
                <w:rFonts w:ascii="Verdana" w:hAnsi="Verdana"/>
                <w:sz w:val="20"/>
                <w:szCs w:val="20"/>
              </w:rPr>
              <w:t xml:space="preserve">on </w:t>
            </w:r>
            <w:r w:rsidR="36D8D3C6" w:rsidRPr="1355EDB4">
              <w:rPr>
                <w:rFonts w:ascii="Verdana" w:hAnsi="Verdana"/>
                <w:sz w:val="20"/>
                <w:szCs w:val="20"/>
              </w:rPr>
              <w:t>28/04/26</w:t>
            </w:r>
          </w:p>
        </w:tc>
        <w:tc>
          <w:tcPr>
            <w:tcW w:w="4765" w:type="dxa"/>
            <w:tcBorders>
              <w:top w:val="single" w:sz="4" w:space="0" w:color="auto"/>
              <w:bottom w:val="single" w:sz="4" w:space="0" w:color="auto"/>
            </w:tcBorders>
          </w:tcPr>
          <w:p w14:paraId="27C8AA3C" w14:textId="2C459CC1" w:rsidR="00937637" w:rsidRPr="00725B90" w:rsidRDefault="00937637">
            <w:pPr>
              <w:pStyle w:val="BodyText10"/>
              <w:spacing w:after="0"/>
              <w:ind w:right="234"/>
              <w:rPr>
                <w:rFonts w:ascii="Verdana" w:hAnsi="Verdana"/>
                <w:sz w:val="20"/>
                <w:szCs w:val="20"/>
              </w:rPr>
            </w:pPr>
            <w:r w:rsidRPr="00725B90">
              <w:rPr>
                <w:rFonts w:ascii="Verdana" w:hAnsi="Verdana"/>
                <w:sz w:val="20"/>
                <w:szCs w:val="20"/>
              </w:rPr>
              <w:t>Deadline for submitting Tender Responses</w:t>
            </w:r>
          </w:p>
        </w:tc>
      </w:tr>
      <w:tr w:rsidR="3EE19B08" w14:paraId="0C7D05BA" w14:textId="77777777" w:rsidTr="2FF03775">
        <w:trPr>
          <w:trHeight w:val="300"/>
        </w:trPr>
        <w:tc>
          <w:tcPr>
            <w:tcW w:w="3315" w:type="dxa"/>
            <w:tcBorders>
              <w:top w:val="single" w:sz="4" w:space="0" w:color="auto"/>
              <w:bottom w:val="single" w:sz="4" w:space="0" w:color="auto"/>
            </w:tcBorders>
            <w:vAlign w:val="center"/>
          </w:tcPr>
          <w:p w14:paraId="080E1BB3" w14:textId="770415F1" w:rsidR="3EE19B08" w:rsidRDefault="1C6FCFA0" w:rsidP="3752C6B1">
            <w:pPr>
              <w:pStyle w:val="BodyText10"/>
              <w:spacing w:after="0"/>
              <w:ind w:left="145" w:right="261"/>
              <w:rPr>
                <w:rFonts w:ascii="Verdana" w:hAnsi="Verdana"/>
                <w:sz w:val="20"/>
                <w:szCs w:val="20"/>
              </w:rPr>
            </w:pPr>
            <w:r w:rsidRPr="3752C6B1">
              <w:rPr>
                <w:rFonts w:ascii="Verdana" w:hAnsi="Verdana"/>
                <w:sz w:val="20"/>
                <w:szCs w:val="20"/>
              </w:rPr>
              <w:t>28/04/26 to 19/05/26</w:t>
            </w:r>
          </w:p>
        </w:tc>
        <w:tc>
          <w:tcPr>
            <w:tcW w:w="4765" w:type="dxa"/>
            <w:tcBorders>
              <w:top w:val="single" w:sz="4" w:space="0" w:color="auto"/>
              <w:bottom w:val="single" w:sz="4" w:space="0" w:color="auto"/>
            </w:tcBorders>
          </w:tcPr>
          <w:p w14:paraId="763044A3" w14:textId="52FFE227" w:rsidR="3EE19B08" w:rsidRDefault="1C6FCFA0" w:rsidP="6ECDE269">
            <w:pPr>
              <w:pStyle w:val="BodyText10"/>
              <w:spacing w:after="0"/>
              <w:ind w:right="234"/>
              <w:rPr>
                <w:rFonts w:ascii="Verdana" w:hAnsi="Verdana"/>
                <w:sz w:val="20"/>
                <w:szCs w:val="20"/>
              </w:rPr>
            </w:pPr>
            <w:r w:rsidRPr="6ECDE269">
              <w:rPr>
                <w:rFonts w:ascii="Verdana" w:hAnsi="Verdana"/>
                <w:sz w:val="20"/>
                <w:szCs w:val="20"/>
              </w:rPr>
              <w:t>Evaluation of Tenders Responses</w:t>
            </w:r>
          </w:p>
        </w:tc>
      </w:tr>
      <w:tr w:rsidR="00937637" w:rsidRPr="00725B90" w14:paraId="2C61A0AC" w14:textId="77777777" w:rsidTr="2FF03775">
        <w:trPr>
          <w:trHeight w:val="300"/>
        </w:trPr>
        <w:tc>
          <w:tcPr>
            <w:tcW w:w="3315" w:type="dxa"/>
            <w:tcBorders>
              <w:top w:val="single" w:sz="4" w:space="0" w:color="auto"/>
              <w:bottom w:val="single" w:sz="4" w:space="0" w:color="auto"/>
            </w:tcBorders>
            <w:vAlign w:val="center"/>
          </w:tcPr>
          <w:p w14:paraId="11C020BF" w14:textId="69241A98" w:rsidR="00937637" w:rsidRPr="00EE0BCA" w:rsidRDefault="00310CCA">
            <w:pPr>
              <w:pStyle w:val="BodyText10"/>
              <w:spacing w:after="0"/>
              <w:ind w:left="145" w:right="261"/>
              <w:rPr>
                <w:rFonts w:ascii="Verdana" w:hAnsi="Verdana"/>
                <w:sz w:val="20"/>
                <w:szCs w:val="20"/>
              </w:rPr>
            </w:pPr>
            <w:r w:rsidRPr="00EE0BCA">
              <w:rPr>
                <w:rFonts w:ascii="Verdana" w:eastAsia="Symbol" w:hAnsi="Verdana" w:cs="Symbol"/>
                <w:sz w:val="20"/>
                <w:szCs w:val="20"/>
              </w:rPr>
              <w:t>1</w:t>
            </w:r>
            <w:r w:rsidR="00A63491">
              <w:rPr>
                <w:rFonts w:ascii="Verdana" w:eastAsia="Symbol" w:hAnsi="Verdana" w:cs="Symbol"/>
                <w:sz w:val="20"/>
                <w:szCs w:val="20"/>
              </w:rPr>
              <w:t>9</w:t>
            </w:r>
            <w:r w:rsidR="00831493" w:rsidRPr="00EE0BCA">
              <w:rPr>
                <w:rFonts w:ascii="Verdana" w:eastAsia="Symbol" w:hAnsi="Verdana" w:cs="Symbol"/>
                <w:sz w:val="20"/>
                <w:szCs w:val="20"/>
              </w:rPr>
              <w:t>/05/26</w:t>
            </w:r>
            <w:r w:rsidR="00937637" w:rsidRPr="00EE0BCA">
              <w:rPr>
                <w:rFonts w:ascii="Verdana" w:hAnsi="Verdana"/>
                <w:sz w:val="20"/>
                <w:szCs w:val="20"/>
              </w:rPr>
              <w:t xml:space="preserve"> to </w:t>
            </w:r>
            <w:r w:rsidRPr="2B4F13B6">
              <w:rPr>
                <w:rFonts w:ascii="Verdana" w:hAnsi="Verdana"/>
                <w:sz w:val="20"/>
                <w:szCs w:val="20"/>
              </w:rPr>
              <w:t>1</w:t>
            </w:r>
            <w:r w:rsidR="00A63491" w:rsidRPr="2B4F13B6">
              <w:rPr>
                <w:rFonts w:ascii="Verdana" w:hAnsi="Verdana"/>
                <w:sz w:val="20"/>
                <w:szCs w:val="20"/>
              </w:rPr>
              <w:t>6</w:t>
            </w:r>
            <w:r w:rsidR="00831493" w:rsidRPr="00EE0BCA">
              <w:rPr>
                <w:rFonts w:ascii="Verdana" w:hAnsi="Verdana"/>
                <w:sz w:val="20"/>
                <w:szCs w:val="20"/>
              </w:rPr>
              <w:t>/0</w:t>
            </w:r>
            <w:r w:rsidRPr="00EE0BCA">
              <w:rPr>
                <w:rFonts w:ascii="Verdana" w:hAnsi="Verdana"/>
                <w:sz w:val="20"/>
                <w:szCs w:val="20"/>
              </w:rPr>
              <w:t>6</w:t>
            </w:r>
            <w:r w:rsidR="00831493" w:rsidRPr="00EE0BCA">
              <w:rPr>
                <w:rFonts w:ascii="Verdana" w:hAnsi="Verdana"/>
                <w:sz w:val="20"/>
                <w:szCs w:val="20"/>
              </w:rPr>
              <w:t>/26</w:t>
            </w:r>
          </w:p>
          <w:p w14:paraId="12B507EC" w14:textId="77777777" w:rsidR="00937637" w:rsidRPr="00EE0BCA" w:rsidRDefault="00937637">
            <w:pPr>
              <w:pStyle w:val="BodyText10"/>
              <w:rPr>
                <w:rFonts w:ascii="Verdana" w:hAnsi="Verdana"/>
                <w:sz w:val="20"/>
                <w:szCs w:val="20"/>
              </w:rPr>
            </w:pPr>
          </w:p>
        </w:tc>
        <w:tc>
          <w:tcPr>
            <w:tcW w:w="4765" w:type="dxa"/>
            <w:tcBorders>
              <w:top w:val="single" w:sz="4" w:space="0" w:color="auto"/>
              <w:bottom w:val="single" w:sz="4" w:space="0" w:color="auto"/>
            </w:tcBorders>
          </w:tcPr>
          <w:p w14:paraId="45FD959E" w14:textId="3572E31A" w:rsidR="00937637" w:rsidRPr="00725B90" w:rsidRDefault="00937637" w:rsidP="2ED6FBDB">
            <w:pPr>
              <w:pStyle w:val="BodyText10"/>
              <w:rPr>
                <w:rFonts w:ascii="Verdana" w:hAnsi="Verdana"/>
                <w:sz w:val="20"/>
                <w:szCs w:val="20"/>
              </w:rPr>
            </w:pPr>
            <w:r w:rsidRPr="00725B90">
              <w:rPr>
                <w:rFonts w:ascii="Verdana" w:hAnsi="Verdana"/>
                <w:sz w:val="20"/>
                <w:szCs w:val="20"/>
              </w:rPr>
              <w:t>Highest scoring three bidders may be invited to participate in interviews and/or demonstrations to S4C</w:t>
            </w:r>
          </w:p>
        </w:tc>
      </w:tr>
      <w:tr w:rsidR="00937637" w:rsidRPr="00725B90" w14:paraId="38B08850" w14:textId="77777777" w:rsidTr="2FF03775">
        <w:trPr>
          <w:trHeight w:val="300"/>
        </w:trPr>
        <w:tc>
          <w:tcPr>
            <w:tcW w:w="3315" w:type="dxa"/>
            <w:tcBorders>
              <w:top w:val="single" w:sz="4" w:space="0" w:color="auto"/>
              <w:bottom w:val="single" w:sz="4" w:space="0" w:color="auto"/>
            </w:tcBorders>
          </w:tcPr>
          <w:p w14:paraId="385DAAE5" w14:textId="5F988845" w:rsidR="00937637" w:rsidRPr="00EE0BCA" w:rsidRDefault="00DC0B5C">
            <w:pPr>
              <w:pStyle w:val="BodyText10"/>
              <w:spacing w:after="0"/>
              <w:ind w:left="145" w:right="261"/>
              <w:rPr>
                <w:rFonts w:ascii="Verdana" w:hAnsi="Verdana"/>
                <w:sz w:val="20"/>
                <w:szCs w:val="20"/>
              </w:rPr>
            </w:pPr>
            <w:r w:rsidRPr="00EE0BCA">
              <w:rPr>
                <w:rFonts w:ascii="Verdana" w:hAnsi="Verdana"/>
                <w:sz w:val="20"/>
                <w:szCs w:val="20"/>
              </w:rPr>
              <w:t>1</w:t>
            </w:r>
            <w:r w:rsidR="00A63491">
              <w:rPr>
                <w:rFonts w:ascii="Verdana" w:hAnsi="Verdana"/>
                <w:sz w:val="20"/>
                <w:szCs w:val="20"/>
              </w:rPr>
              <w:t>6</w:t>
            </w:r>
            <w:r w:rsidR="00C03EC8" w:rsidRPr="00EE0BCA">
              <w:rPr>
                <w:rFonts w:ascii="Verdana" w:hAnsi="Verdana"/>
                <w:sz w:val="20"/>
                <w:szCs w:val="20"/>
              </w:rPr>
              <w:t>/06/26</w:t>
            </w:r>
          </w:p>
        </w:tc>
        <w:tc>
          <w:tcPr>
            <w:tcW w:w="4765" w:type="dxa"/>
            <w:tcBorders>
              <w:top w:val="single" w:sz="4" w:space="0" w:color="auto"/>
              <w:bottom w:val="single" w:sz="4" w:space="0" w:color="auto"/>
            </w:tcBorders>
          </w:tcPr>
          <w:p w14:paraId="7C71E6CF" w14:textId="12C30BE9" w:rsidR="00937637" w:rsidRPr="00725B90" w:rsidRDefault="00937637">
            <w:pPr>
              <w:pStyle w:val="BodyText10"/>
              <w:spacing w:after="0"/>
              <w:ind w:right="234"/>
              <w:rPr>
                <w:rFonts w:ascii="Verdana" w:hAnsi="Verdana"/>
                <w:sz w:val="20"/>
                <w:szCs w:val="20"/>
              </w:rPr>
            </w:pPr>
            <w:r w:rsidRPr="00725B90">
              <w:rPr>
                <w:rFonts w:ascii="Verdana" w:hAnsi="Verdana"/>
                <w:sz w:val="20"/>
                <w:szCs w:val="20"/>
              </w:rPr>
              <w:t xml:space="preserve">Estimated date for issuing assessment summaries to all assessed </w:t>
            </w:r>
            <w:r w:rsidR="00A508AC">
              <w:rPr>
                <w:rFonts w:ascii="Verdana" w:hAnsi="Verdana"/>
                <w:sz w:val="20"/>
                <w:szCs w:val="20"/>
              </w:rPr>
              <w:t>Bidders</w:t>
            </w:r>
          </w:p>
        </w:tc>
      </w:tr>
      <w:tr w:rsidR="00937637" w:rsidRPr="00725B90" w14:paraId="3CD5A07E" w14:textId="77777777" w:rsidTr="2FF03775">
        <w:trPr>
          <w:trHeight w:val="300"/>
        </w:trPr>
        <w:tc>
          <w:tcPr>
            <w:tcW w:w="3315" w:type="dxa"/>
            <w:tcBorders>
              <w:top w:val="single" w:sz="4" w:space="0" w:color="auto"/>
              <w:bottom w:val="single" w:sz="4" w:space="0" w:color="auto"/>
            </w:tcBorders>
          </w:tcPr>
          <w:p w14:paraId="676A3B4E" w14:textId="084B3DEC" w:rsidR="00937637" w:rsidRPr="00EE0BCA" w:rsidRDefault="00DC0B5C">
            <w:pPr>
              <w:pStyle w:val="BodyText10"/>
              <w:spacing w:after="0"/>
              <w:ind w:left="145" w:right="261"/>
              <w:rPr>
                <w:rFonts w:ascii="Verdana" w:hAnsi="Verdana"/>
                <w:sz w:val="20"/>
                <w:szCs w:val="20"/>
              </w:rPr>
            </w:pPr>
            <w:r w:rsidRPr="00EE0BCA">
              <w:rPr>
                <w:rFonts w:ascii="Verdana" w:hAnsi="Verdana"/>
                <w:sz w:val="20"/>
                <w:szCs w:val="20"/>
              </w:rPr>
              <w:t>1</w:t>
            </w:r>
            <w:r w:rsidR="00A63491">
              <w:rPr>
                <w:rFonts w:ascii="Verdana" w:hAnsi="Verdana"/>
                <w:sz w:val="20"/>
                <w:szCs w:val="20"/>
              </w:rPr>
              <w:t>6</w:t>
            </w:r>
            <w:r w:rsidR="00C03EC8" w:rsidRPr="00EE0BCA">
              <w:rPr>
                <w:rFonts w:ascii="Verdana" w:hAnsi="Verdana"/>
                <w:sz w:val="20"/>
                <w:szCs w:val="20"/>
              </w:rPr>
              <w:t>/06/26</w:t>
            </w:r>
          </w:p>
        </w:tc>
        <w:tc>
          <w:tcPr>
            <w:tcW w:w="4765" w:type="dxa"/>
            <w:tcBorders>
              <w:top w:val="single" w:sz="4" w:space="0" w:color="auto"/>
              <w:bottom w:val="single" w:sz="4" w:space="0" w:color="auto"/>
            </w:tcBorders>
          </w:tcPr>
          <w:p w14:paraId="7171FBCB" w14:textId="58B8148C" w:rsidR="00937637" w:rsidRPr="00725B90" w:rsidRDefault="00937637">
            <w:pPr>
              <w:pStyle w:val="BodyText10"/>
              <w:spacing w:after="0"/>
              <w:ind w:right="234"/>
              <w:rPr>
                <w:rFonts w:ascii="Verdana" w:hAnsi="Verdana"/>
                <w:sz w:val="20"/>
                <w:szCs w:val="20"/>
              </w:rPr>
            </w:pPr>
            <w:r w:rsidRPr="00725B90">
              <w:rPr>
                <w:rFonts w:ascii="Verdana" w:hAnsi="Verdana"/>
                <w:sz w:val="20"/>
                <w:szCs w:val="20"/>
              </w:rPr>
              <w:t>Estimated date for publishing contract award notice</w:t>
            </w:r>
          </w:p>
        </w:tc>
      </w:tr>
      <w:tr w:rsidR="00937637" w:rsidRPr="00725B90" w14:paraId="6405B33D" w14:textId="77777777" w:rsidTr="2FF03775">
        <w:trPr>
          <w:trHeight w:val="300"/>
        </w:trPr>
        <w:tc>
          <w:tcPr>
            <w:tcW w:w="3315" w:type="dxa"/>
            <w:tcBorders>
              <w:top w:val="single" w:sz="4" w:space="0" w:color="auto"/>
              <w:bottom w:val="single" w:sz="4" w:space="0" w:color="auto"/>
            </w:tcBorders>
          </w:tcPr>
          <w:p w14:paraId="6A7AE474" w14:textId="23F4EC98" w:rsidR="00937637" w:rsidRPr="00EE0BCA" w:rsidRDefault="00DC0B5C">
            <w:pPr>
              <w:pStyle w:val="BodyText10"/>
              <w:spacing w:after="0"/>
              <w:ind w:left="145" w:right="261"/>
              <w:rPr>
                <w:rFonts w:ascii="Verdana" w:hAnsi="Verdana"/>
                <w:sz w:val="20"/>
                <w:szCs w:val="20"/>
              </w:rPr>
            </w:pPr>
            <w:r w:rsidRPr="00EE0BCA">
              <w:rPr>
                <w:rFonts w:ascii="Verdana" w:hAnsi="Verdana"/>
                <w:sz w:val="20"/>
                <w:szCs w:val="20"/>
              </w:rPr>
              <w:t>1</w:t>
            </w:r>
            <w:r w:rsidR="00A63491">
              <w:rPr>
                <w:rFonts w:ascii="Verdana" w:hAnsi="Verdana"/>
                <w:sz w:val="20"/>
                <w:szCs w:val="20"/>
              </w:rPr>
              <w:t>6</w:t>
            </w:r>
            <w:r w:rsidR="00C03EC8" w:rsidRPr="00EE0BCA">
              <w:rPr>
                <w:rFonts w:ascii="Verdana" w:hAnsi="Verdana"/>
                <w:sz w:val="20"/>
                <w:szCs w:val="20"/>
              </w:rPr>
              <w:t>/06/26</w:t>
            </w:r>
            <w:r w:rsidR="00937637" w:rsidRPr="00EE0BCA">
              <w:rPr>
                <w:rFonts w:ascii="Verdana" w:hAnsi="Verdana"/>
                <w:sz w:val="20"/>
                <w:szCs w:val="20"/>
              </w:rPr>
              <w:t xml:space="preserve"> to </w:t>
            </w:r>
            <w:r w:rsidRPr="00EE0BCA">
              <w:rPr>
                <w:rFonts w:ascii="Verdana" w:hAnsi="Verdana"/>
                <w:sz w:val="20"/>
                <w:szCs w:val="20"/>
              </w:rPr>
              <w:t>25</w:t>
            </w:r>
            <w:r w:rsidR="002B25DB" w:rsidRPr="00EE0BCA">
              <w:rPr>
                <w:rFonts w:ascii="Verdana" w:hAnsi="Verdana"/>
                <w:sz w:val="20"/>
                <w:szCs w:val="20"/>
              </w:rPr>
              <w:t>/06/26</w:t>
            </w:r>
          </w:p>
        </w:tc>
        <w:tc>
          <w:tcPr>
            <w:tcW w:w="4765" w:type="dxa"/>
            <w:tcBorders>
              <w:top w:val="single" w:sz="4" w:space="0" w:color="auto"/>
              <w:bottom w:val="single" w:sz="4" w:space="0" w:color="auto"/>
            </w:tcBorders>
          </w:tcPr>
          <w:p w14:paraId="079B1873" w14:textId="5342A04C" w:rsidR="00937637" w:rsidRPr="00725B90" w:rsidRDefault="00937637">
            <w:pPr>
              <w:pStyle w:val="BodyText10"/>
              <w:spacing w:after="0"/>
              <w:ind w:right="234"/>
              <w:rPr>
                <w:rFonts w:ascii="Verdana" w:hAnsi="Verdana"/>
                <w:sz w:val="20"/>
                <w:szCs w:val="20"/>
              </w:rPr>
            </w:pPr>
            <w:r w:rsidRPr="00725B90">
              <w:rPr>
                <w:rFonts w:ascii="Verdana" w:hAnsi="Verdana"/>
                <w:sz w:val="20"/>
                <w:szCs w:val="20"/>
              </w:rPr>
              <w:t>Estimated date for standstill period</w:t>
            </w:r>
          </w:p>
        </w:tc>
      </w:tr>
      <w:tr w:rsidR="00937637" w:rsidRPr="00725B90" w14:paraId="2B396850" w14:textId="77777777" w:rsidTr="2FF03775">
        <w:trPr>
          <w:trHeight w:val="300"/>
        </w:trPr>
        <w:tc>
          <w:tcPr>
            <w:tcW w:w="3315" w:type="dxa"/>
            <w:tcBorders>
              <w:top w:val="single" w:sz="4" w:space="0" w:color="auto"/>
              <w:bottom w:val="single" w:sz="4" w:space="0" w:color="auto"/>
            </w:tcBorders>
          </w:tcPr>
          <w:p w14:paraId="49BA2598" w14:textId="5D0098B7" w:rsidR="00937637" w:rsidRPr="00E3489F" w:rsidRDefault="00DC0B5C">
            <w:pPr>
              <w:pStyle w:val="BodyText10"/>
              <w:spacing w:after="0"/>
              <w:ind w:left="145" w:right="261"/>
              <w:rPr>
                <w:rFonts w:ascii="Verdana" w:hAnsi="Verdana"/>
                <w:sz w:val="20"/>
                <w:szCs w:val="20"/>
              </w:rPr>
            </w:pPr>
            <w:r w:rsidRPr="00E3489F">
              <w:rPr>
                <w:rFonts w:ascii="Verdana" w:eastAsia="Symbol" w:hAnsi="Verdana" w:cs="Symbol"/>
                <w:sz w:val="20"/>
                <w:szCs w:val="20"/>
              </w:rPr>
              <w:t>2</w:t>
            </w:r>
            <w:r w:rsidR="009F3852" w:rsidRPr="00E3489F">
              <w:rPr>
                <w:rFonts w:ascii="Verdana" w:eastAsia="Symbol" w:hAnsi="Verdana" w:cs="Symbol"/>
                <w:sz w:val="20"/>
                <w:szCs w:val="20"/>
              </w:rPr>
              <w:t>1</w:t>
            </w:r>
            <w:r w:rsidR="00576514" w:rsidRPr="00E3489F">
              <w:rPr>
                <w:rFonts w:ascii="Verdana" w:eastAsia="Symbol" w:hAnsi="Verdana" w:cs="Symbol"/>
                <w:sz w:val="20"/>
                <w:szCs w:val="20"/>
              </w:rPr>
              <w:t>/07/26</w:t>
            </w:r>
          </w:p>
        </w:tc>
        <w:tc>
          <w:tcPr>
            <w:tcW w:w="4765" w:type="dxa"/>
            <w:tcBorders>
              <w:top w:val="single" w:sz="4" w:space="0" w:color="auto"/>
              <w:bottom w:val="single" w:sz="4" w:space="0" w:color="auto"/>
            </w:tcBorders>
          </w:tcPr>
          <w:p w14:paraId="05410A6B" w14:textId="34C87387" w:rsidR="00937637" w:rsidRPr="00725B90" w:rsidRDefault="00937637">
            <w:pPr>
              <w:pStyle w:val="BodyText10"/>
              <w:spacing w:after="0"/>
              <w:ind w:right="234"/>
              <w:rPr>
                <w:rFonts w:ascii="Verdana" w:hAnsi="Verdana"/>
                <w:sz w:val="20"/>
                <w:szCs w:val="20"/>
              </w:rPr>
            </w:pPr>
            <w:r w:rsidRPr="00725B90">
              <w:rPr>
                <w:rFonts w:ascii="Verdana" w:hAnsi="Verdana"/>
                <w:sz w:val="20"/>
                <w:szCs w:val="20"/>
              </w:rPr>
              <w:t>Estimated date for entering into the contract</w:t>
            </w:r>
          </w:p>
        </w:tc>
      </w:tr>
      <w:tr w:rsidR="00937637" w:rsidRPr="00725B90" w14:paraId="2602464F" w14:textId="77777777" w:rsidTr="2FF03775">
        <w:trPr>
          <w:trHeight w:val="300"/>
        </w:trPr>
        <w:tc>
          <w:tcPr>
            <w:tcW w:w="3315" w:type="dxa"/>
            <w:tcBorders>
              <w:top w:val="single" w:sz="4" w:space="0" w:color="auto"/>
              <w:bottom w:val="single" w:sz="4" w:space="0" w:color="auto"/>
            </w:tcBorders>
          </w:tcPr>
          <w:p w14:paraId="54639CCD" w14:textId="50B122C1" w:rsidR="00937637" w:rsidRPr="00EE0BCA" w:rsidRDefault="00DC0B5C">
            <w:pPr>
              <w:pStyle w:val="BodyText10"/>
              <w:spacing w:after="0"/>
              <w:ind w:left="145" w:right="261"/>
              <w:rPr>
                <w:rFonts w:ascii="Verdana" w:hAnsi="Verdana"/>
                <w:sz w:val="20"/>
                <w:szCs w:val="20"/>
              </w:rPr>
            </w:pPr>
            <w:r w:rsidRPr="00EE0BCA">
              <w:rPr>
                <w:rFonts w:ascii="Verdana" w:eastAsia="Symbol" w:hAnsi="Verdana" w:cs="Symbol"/>
                <w:sz w:val="20"/>
                <w:szCs w:val="20"/>
              </w:rPr>
              <w:t>2</w:t>
            </w:r>
            <w:r w:rsidR="009F3852">
              <w:rPr>
                <w:rFonts w:ascii="Verdana" w:eastAsia="Symbol" w:hAnsi="Verdana" w:cs="Symbol"/>
                <w:sz w:val="20"/>
                <w:szCs w:val="20"/>
              </w:rPr>
              <w:t>4</w:t>
            </w:r>
            <w:r w:rsidR="00576514" w:rsidRPr="00EE0BCA">
              <w:rPr>
                <w:rFonts w:ascii="Verdana" w:eastAsia="Symbol" w:hAnsi="Verdana" w:cs="Symbol"/>
                <w:sz w:val="20"/>
                <w:szCs w:val="20"/>
              </w:rPr>
              <w:t>/07/26</w:t>
            </w:r>
          </w:p>
        </w:tc>
        <w:tc>
          <w:tcPr>
            <w:tcW w:w="4765" w:type="dxa"/>
            <w:tcBorders>
              <w:top w:val="single" w:sz="4" w:space="0" w:color="auto"/>
              <w:bottom w:val="single" w:sz="4" w:space="0" w:color="auto"/>
            </w:tcBorders>
          </w:tcPr>
          <w:p w14:paraId="0C835937" w14:textId="6E2C335A" w:rsidR="00937637" w:rsidRPr="00725B90" w:rsidRDefault="00937637">
            <w:pPr>
              <w:pStyle w:val="BodyText10"/>
              <w:spacing w:after="0"/>
              <w:ind w:right="234"/>
              <w:rPr>
                <w:rFonts w:ascii="Verdana" w:hAnsi="Verdana"/>
                <w:sz w:val="20"/>
                <w:szCs w:val="20"/>
              </w:rPr>
            </w:pPr>
            <w:r w:rsidRPr="00725B90">
              <w:rPr>
                <w:rFonts w:ascii="Verdana" w:hAnsi="Verdana"/>
                <w:sz w:val="20"/>
                <w:szCs w:val="20"/>
              </w:rPr>
              <w:t>Estimated date for publishing contract details notice</w:t>
            </w:r>
          </w:p>
        </w:tc>
      </w:tr>
    </w:tbl>
    <w:p w14:paraId="4050086F" w14:textId="77777777" w:rsidR="00937637" w:rsidRPr="00725B90" w:rsidRDefault="00937637" w:rsidP="00DE500C">
      <w:pPr>
        <w:pStyle w:val="Level2Number"/>
        <w:numPr>
          <w:ilvl w:val="0"/>
          <w:numId w:val="0"/>
        </w:numPr>
        <w:ind w:left="851"/>
      </w:pPr>
    </w:p>
    <w:p w14:paraId="55C3E3D8" w14:textId="368F225A" w:rsidR="00DE500C" w:rsidRPr="00725B90" w:rsidRDefault="00882CF9" w:rsidP="00DE500C">
      <w:pPr>
        <w:pStyle w:val="Level2Number"/>
        <w:numPr>
          <w:ilvl w:val="0"/>
          <w:numId w:val="0"/>
        </w:numPr>
        <w:ind w:left="851"/>
      </w:pPr>
      <w:r w:rsidRPr="00725B90">
        <w:t xml:space="preserve">(See also Section </w:t>
      </w:r>
      <w:r w:rsidR="00C13068">
        <w:t>7</w:t>
      </w:r>
      <w:r w:rsidR="006D4601" w:rsidRPr="00725B90">
        <w:t>)</w:t>
      </w:r>
    </w:p>
    <w:p w14:paraId="45D4C02F" w14:textId="77777777" w:rsidR="006111A4" w:rsidRDefault="006111A4" w:rsidP="00A97345">
      <w:pPr>
        <w:rPr>
          <w:b/>
          <w:bCs/>
        </w:rPr>
      </w:pPr>
    </w:p>
    <w:p w14:paraId="0787882E" w14:textId="5C9B1DD8" w:rsidR="00A97345" w:rsidRPr="00725B90" w:rsidRDefault="00A97345" w:rsidP="00A97345">
      <w:pPr>
        <w:rPr>
          <w:b/>
          <w:bCs/>
        </w:rPr>
      </w:pPr>
      <w:r w:rsidRPr="00725B90">
        <w:rPr>
          <w:b/>
          <w:bCs/>
        </w:rPr>
        <w:t xml:space="preserve">THIS DOCUMENT IS ALSO </w:t>
      </w:r>
      <w:r w:rsidRPr="00CE3C6A">
        <w:rPr>
          <w:b/>
        </w:rPr>
        <w:t>AVAILABLE IN WELSH</w:t>
      </w:r>
      <w:r w:rsidRPr="00725B90">
        <w:rPr>
          <w:b/>
          <w:bCs/>
        </w:rPr>
        <w:t xml:space="preserve">  </w:t>
      </w:r>
    </w:p>
    <w:p w14:paraId="3F2996C9" w14:textId="3C198485" w:rsidR="00121552" w:rsidRPr="006111A4" w:rsidRDefault="00A97345" w:rsidP="006111A4">
      <w:pPr>
        <w:rPr>
          <w:b/>
          <w:bCs/>
        </w:rPr>
      </w:pPr>
      <w:r w:rsidRPr="006111A4">
        <w:rPr>
          <w:b/>
          <w:bCs/>
        </w:rPr>
        <w:lastRenderedPageBreak/>
        <w:t>CONTENTS</w:t>
      </w:r>
    </w:p>
    <w:p w14:paraId="11B8637C" w14:textId="51A8E847" w:rsidR="00E312FD" w:rsidRPr="00725B90" w:rsidRDefault="00372946">
      <w:pPr>
        <w:pStyle w:val="TOC1"/>
        <w:tabs>
          <w:tab w:val="right" w:leader="dot" w:pos="9288"/>
        </w:tabs>
        <w:rPr>
          <w:rFonts w:asciiTheme="minorHAnsi" w:eastAsiaTheme="minorEastAsia" w:hAnsiTheme="minorHAnsi"/>
          <w:noProof/>
          <w:kern w:val="2"/>
          <w:sz w:val="24"/>
          <w:szCs w:val="24"/>
          <w:lang w:eastAsia="en-GB"/>
          <w14:ligatures w14:val="standardContextual"/>
        </w:rPr>
      </w:pPr>
      <w:r w:rsidRPr="000712AA">
        <w:rPr>
          <w:b/>
          <w:bCs/>
          <w:caps/>
        </w:rPr>
        <w:fldChar w:fldCharType="begin"/>
      </w:r>
      <w:r w:rsidRPr="003F2B8B">
        <w:rPr>
          <w:b/>
          <w:bCs/>
          <w:caps/>
        </w:rPr>
        <w:instrText xml:space="preserve"> TOC \f \h \z \t "Level 1 Heading,1,Schedule,1,Part,1" </w:instrText>
      </w:r>
      <w:r w:rsidRPr="000712AA">
        <w:rPr>
          <w:b/>
          <w:bCs/>
          <w:caps/>
        </w:rPr>
        <w:fldChar w:fldCharType="separate"/>
      </w:r>
      <w:hyperlink w:anchor="_Toc223504001" w:history="1">
        <w:r w:rsidR="00E312FD" w:rsidRPr="00725B90">
          <w:rPr>
            <w:rStyle w:val="Hyperlink"/>
            <w:noProof/>
          </w:rPr>
          <w:t>1</w:t>
        </w:r>
        <w:r w:rsidR="00E312FD" w:rsidRPr="00725B90">
          <w:rPr>
            <w:rFonts w:asciiTheme="minorHAnsi" w:eastAsiaTheme="minorEastAsia" w:hAnsiTheme="minorHAnsi"/>
            <w:noProof/>
            <w:kern w:val="2"/>
            <w:sz w:val="24"/>
            <w:szCs w:val="24"/>
            <w:lang w:eastAsia="en-GB"/>
            <w14:ligatures w14:val="standardContextual"/>
          </w:rPr>
          <w:tab/>
        </w:r>
        <w:r w:rsidR="00E312FD" w:rsidRPr="00725B90">
          <w:rPr>
            <w:rStyle w:val="Hyperlink"/>
            <w:noProof/>
          </w:rPr>
          <w:t>This Invitation to Tender</w:t>
        </w:r>
        <w:r w:rsidR="00E312FD" w:rsidRPr="00725B90">
          <w:rPr>
            <w:noProof/>
            <w:webHidden/>
          </w:rPr>
          <w:tab/>
        </w:r>
        <w:r w:rsidR="00E312FD" w:rsidRPr="00725B90">
          <w:rPr>
            <w:noProof/>
            <w:webHidden/>
          </w:rPr>
          <w:fldChar w:fldCharType="begin"/>
        </w:r>
        <w:r w:rsidR="00E312FD" w:rsidRPr="00725B90">
          <w:rPr>
            <w:noProof/>
            <w:webHidden/>
          </w:rPr>
          <w:instrText xml:space="preserve"> PAGEREF _Toc223504001 \h </w:instrText>
        </w:r>
        <w:r w:rsidR="00E312FD" w:rsidRPr="00725B90">
          <w:rPr>
            <w:noProof/>
            <w:webHidden/>
          </w:rPr>
        </w:r>
        <w:r w:rsidR="00E312FD" w:rsidRPr="00725B90">
          <w:rPr>
            <w:noProof/>
            <w:webHidden/>
          </w:rPr>
          <w:fldChar w:fldCharType="separate"/>
        </w:r>
        <w:r w:rsidR="00E312FD" w:rsidRPr="00725B90">
          <w:rPr>
            <w:noProof/>
            <w:webHidden/>
          </w:rPr>
          <w:t>1</w:t>
        </w:r>
        <w:r w:rsidR="00E312FD" w:rsidRPr="00725B90">
          <w:rPr>
            <w:noProof/>
            <w:webHidden/>
          </w:rPr>
          <w:fldChar w:fldCharType="end"/>
        </w:r>
      </w:hyperlink>
    </w:p>
    <w:p w14:paraId="69CD59E5" w14:textId="4455A459" w:rsidR="00E312FD" w:rsidRPr="00725B90" w:rsidRDefault="00E312FD">
      <w:pPr>
        <w:pStyle w:val="TOC1"/>
        <w:tabs>
          <w:tab w:val="right" w:leader="dot" w:pos="9288"/>
        </w:tabs>
        <w:rPr>
          <w:rFonts w:asciiTheme="minorHAnsi" w:eastAsiaTheme="minorEastAsia" w:hAnsiTheme="minorHAnsi"/>
          <w:noProof/>
          <w:kern w:val="2"/>
          <w:sz w:val="24"/>
          <w:szCs w:val="24"/>
          <w:lang w:eastAsia="en-GB"/>
          <w14:ligatures w14:val="standardContextual"/>
        </w:rPr>
      </w:pPr>
      <w:hyperlink w:anchor="_Toc223504002" w:history="1">
        <w:r w:rsidRPr="00725B90">
          <w:rPr>
            <w:rStyle w:val="Hyperlink"/>
            <w:noProof/>
          </w:rPr>
          <w:t>2</w:t>
        </w:r>
        <w:r w:rsidRPr="00725B90">
          <w:rPr>
            <w:rFonts w:asciiTheme="minorHAnsi" w:eastAsiaTheme="minorEastAsia" w:hAnsiTheme="minorHAnsi"/>
            <w:noProof/>
            <w:kern w:val="2"/>
            <w:sz w:val="24"/>
            <w:szCs w:val="24"/>
            <w:lang w:eastAsia="en-GB"/>
            <w14:ligatures w14:val="standardContextual"/>
          </w:rPr>
          <w:tab/>
        </w:r>
        <w:r w:rsidRPr="00725B90">
          <w:rPr>
            <w:rStyle w:val="Hyperlink"/>
            <w:noProof/>
          </w:rPr>
          <w:t>Introduction to S4C</w:t>
        </w:r>
        <w:r w:rsidRPr="00725B90">
          <w:rPr>
            <w:noProof/>
            <w:webHidden/>
          </w:rPr>
          <w:tab/>
        </w:r>
        <w:r w:rsidRPr="00725B90">
          <w:rPr>
            <w:noProof/>
            <w:webHidden/>
          </w:rPr>
          <w:fldChar w:fldCharType="begin"/>
        </w:r>
        <w:r w:rsidRPr="00725B90">
          <w:rPr>
            <w:noProof/>
            <w:webHidden/>
          </w:rPr>
          <w:instrText xml:space="preserve"> PAGEREF _Toc223504002 \h </w:instrText>
        </w:r>
        <w:r w:rsidRPr="00725B90">
          <w:rPr>
            <w:noProof/>
            <w:webHidden/>
          </w:rPr>
        </w:r>
        <w:r w:rsidRPr="00725B90">
          <w:rPr>
            <w:noProof/>
            <w:webHidden/>
          </w:rPr>
          <w:fldChar w:fldCharType="separate"/>
        </w:r>
        <w:r w:rsidRPr="00725B90">
          <w:rPr>
            <w:noProof/>
            <w:webHidden/>
          </w:rPr>
          <w:t>1</w:t>
        </w:r>
        <w:r w:rsidRPr="00725B90">
          <w:rPr>
            <w:noProof/>
            <w:webHidden/>
          </w:rPr>
          <w:fldChar w:fldCharType="end"/>
        </w:r>
      </w:hyperlink>
    </w:p>
    <w:p w14:paraId="05FE9BD5" w14:textId="14B23607" w:rsidR="00E312FD" w:rsidRPr="00725B90" w:rsidRDefault="00E312FD">
      <w:pPr>
        <w:pStyle w:val="TOC1"/>
        <w:tabs>
          <w:tab w:val="right" w:leader="dot" w:pos="9288"/>
        </w:tabs>
        <w:rPr>
          <w:rFonts w:asciiTheme="minorHAnsi" w:eastAsiaTheme="minorEastAsia" w:hAnsiTheme="minorHAnsi"/>
          <w:noProof/>
          <w:kern w:val="2"/>
          <w:sz w:val="24"/>
          <w:szCs w:val="24"/>
          <w:lang w:eastAsia="en-GB"/>
          <w14:ligatures w14:val="standardContextual"/>
        </w:rPr>
      </w:pPr>
      <w:hyperlink w:anchor="_Toc223504003" w:history="1">
        <w:r w:rsidRPr="00725B90">
          <w:rPr>
            <w:rStyle w:val="Hyperlink"/>
            <w:noProof/>
          </w:rPr>
          <w:t>3</w:t>
        </w:r>
        <w:r w:rsidRPr="00725B90">
          <w:rPr>
            <w:rFonts w:asciiTheme="minorHAnsi" w:eastAsiaTheme="minorEastAsia" w:hAnsiTheme="minorHAnsi"/>
            <w:noProof/>
            <w:kern w:val="2"/>
            <w:sz w:val="24"/>
            <w:szCs w:val="24"/>
            <w:lang w:eastAsia="en-GB"/>
            <w14:ligatures w14:val="standardContextual"/>
          </w:rPr>
          <w:tab/>
        </w:r>
        <w:r w:rsidRPr="00725B90">
          <w:rPr>
            <w:rStyle w:val="Hyperlink"/>
            <w:noProof/>
          </w:rPr>
          <w:t>Definitions</w:t>
        </w:r>
        <w:r w:rsidRPr="00725B90">
          <w:rPr>
            <w:noProof/>
            <w:webHidden/>
          </w:rPr>
          <w:tab/>
        </w:r>
        <w:r w:rsidRPr="00725B90">
          <w:rPr>
            <w:noProof/>
            <w:webHidden/>
          </w:rPr>
          <w:fldChar w:fldCharType="begin"/>
        </w:r>
        <w:r w:rsidRPr="00725B90">
          <w:rPr>
            <w:noProof/>
            <w:webHidden/>
          </w:rPr>
          <w:instrText xml:space="preserve"> PAGEREF _Toc223504003 \h </w:instrText>
        </w:r>
        <w:r w:rsidRPr="00725B90">
          <w:rPr>
            <w:noProof/>
            <w:webHidden/>
          </w:rPr>
        </w:r>
        <w:r w:rsidRPr="00725B90">
          <w:rPr>
            <w:noProof/>
            <w:webHidden/>
          </w:rPr>
          <w:fldChar w:fldCharType="separate"/>
        </w:r>
        <w:r w:rsidRPr="00725B90">
          <w:rPr>
            <w:noProof/>
            <w:webHidden/>
          </w:rPr>
          <w:t>2</w:t>
        </w:r>
        <w:r w:rsidRPr="00725B90">
          <w:rPr>
            <w:noProof/>
            <w:webHidden/>
          </w:rPr>
          <w:fldChar w:fldCharType="end"/>
        </w:r>
      </w:hyperlink>
    </w:p>
    <w:p w14:paraId="13ACF49A" w14:textId="1913EC6D" w:rsidR="00E312FD" w:rsidRPr="00725B90" w:rsidRDefault="00E312FD">
      <w:pPr>
        <w:pStyle w:val="TOC1"/>
        <w:tabs>
          <w:tab w:val="right" w:leader="dot" w:pos="9288"/>
        </w:tabs>
        <w:rPr>
          <w:rFonts w:asciiTheme="minorHAnsi" w:eastAsiaTheme="minorEastAsia" w:hAnsiTheme="minorHAnsi"/>
          <w:noProof/>
          <w:kern w:val="2"/>
          <w:sz w:val="24"/>
          <w:szCs w:val="24"/>
          <w:lang w:eastAsia="en-GB"/>
          <w14:ligatures w14:val="standardContextual"/>
        </w:rPr>
      </w:pPr>
      <w:hyperlink w:anchor="_Toc223504005" w:history="1">
        <w:r w:rsidRPr="00725B90">
          <w:rPr>
            <w:rStyle w:val="Hyperlink"/>
            <w:noProof/>
          </w:rPr>
          <w:t>4</w:t>
        </w:r>
        <w:r w:rsidRPr="00725B90">
          <w:rPr>
            <w:rFonts w:asciiTheme="minorHAnsi" w:eastAsiaTheme="minorEastAsia" w:hAnsiTheme="minorHAnsi"/>
            <w:noProof/>
            <w:kern w:val="2"/>
            <w:sz w:val="24"/>
            <w:szCs w:val="24"/>
            <w:lang w:eastAsia="en-GB"/>
            <w14:ligatures w14:val="standardContextual"/>
          </w:rPr>
          <w:tab/>
        </w:r>
        <w:r w:rsidRPr="00725B90">
          <w:rPr>
            <w:rStyle w:val="Hyperlink"/>
            <w:noProof/>
          </w:rPr>
          <w:t>Overview of S4C’s requirement</w:t>
        </w:r>
        <w:r w:rsidRPr="00725B90">
          <w:rPr>
            <w:noProof/>
            <w:webHidden/>
          </w:rPr>
          <w:tab/>
        </w:r>
        <w:r w:rsidRPr="00725B90">
          <w:rPr>
            <w:noProof/>
            <w:webHidden/>
          </w:rPr>
          <w:fldChar w:fldCharType="begin"/>
        </w:r>
        <w:r w:rsidRPr="00725B90">
          <w:rPr>
            <w:noProof/>
            <w:webHidden/>
          </w:rPr>
          <w:instrText xml:space="preserve"> PAGEREF _Toc223504005 \h </w:instrText>
        </w:r>
        <w:r w:rsidRPr="00725B90">
          <w:rPr>
            <w:noProof/>
            <w:webHidden/>
          </w:rPr>
        </w:r>
        <w:r w:rsidRPr="00725B90">
          <w:rPr>
            <w:noProof/>
            <w:webHidden/>
          </w:rPr>
          <w:fldChar w:fldCharType="separate"/>
        </w:r>
        <w:r w:rsidRPr="00725B90">
          <w:rPr>
            <w:noProof/>
            <w:webHidden/>
          </w:rPr>
          <w:t>6</w:t>
        </w:r>
        <w:r w:rsidRPr="00725B90">
          <w:rPr>
            <w:noProof/>
            <w:webHidden/>
          </w:rPr>
          <w:fldChar w:fldCharType="end"/>
        </w:r>
      </w:hyperlink>
    </w:p>
    <w:p w14:paraId="6D307097" w14:textId="3F114D38" w:rsidR="00E312FD" w:rsidRPr="00725B90" w:rsidRDefault="00E312FD">
      <w:pPr>
        <w:pStyle w:val="TOC1"/>
        <w:tabs>
          <w:tab w:val="right" w:leader="dot" w:pos="9288"/>
        </w:tabs>
        <w:rPr>
          <w:rFonts w:asciiTheme="minorHAnsi" w:eastAsiaTheme="minorEastAsia" w:hAnsiTheme="minorHAnsi"/>
          <w:noProof/>
          <w:kern w:val="2"/>
          <w:sz w:val="24"/>
          <w:szCs w:val="24"/>
          <w:lang w:eastAsia="en-GB"/>
          <w14:ligatures w14:val="standardContextual"/>
        </w:rPr>
      </w:pPr>
      <w:hyperlink w:anchor="_Toc223504006" w:history="1">
        <w:r w:rsidRPr="00725B90">
          <w:rPr>
            <w:rStyle w:val="Hyperlink"/>
            <w:noProof/>
          </w:rPr>
          <w:t>5</w:t>
        </w:r>
        <w:r w:rsidRPr="00725B90">
          <w:rPr>
            <w:rFonts w:asciiTheme="minorHAnsi" w:eastAsiaTheme="minorEastAsia" w:hAnsiTheme="minorHAnsi"/>
            <w:noProof/>
            <w:kern w:val="2"/>
            <w:sz w:val="24"/>
            <w:szCs w:val="24"/>
            <w:lang w:eastAsia="en-GB"/>
            <w14:ligatures w14:val="standardContextual"/>
          </w:rPr>
          <w:tab/>
        </w:r>
        <w:r w:rsidRPr="00725B90">
          <w:rPr>
            <w:rStyle w:val="Hyperlink"/>
            <w:noProof/>
          </w:rPr>
          <w:t>Contract details</w:t>
        </w:r>
        <w:r w:rsidRPr="00725B90">
          <w:rPr>
            <w:noProof/>
            <w:webHidden/>
          </w:rPr>
          <w:tab/>
        </w:r>
        <w:r w:rsidRPr="00725B90">
          <w:rPr>
            <w:noProof/>
            <w:webHidden/>
          </w:rPr>
          <w:fldChar w:fldCharType="begin"/>
        </w:r>
        <w:r w:rsidRPr="00725B90">
          <w:rPr>
            <w:noProof/>
            <w:webHidden/>
          </w:rPr>
          <w:instrText xml:space="preserve"> PAGEREF _Toc223504006 \h </w:instrText>
        </w:r>
        <w:r w:rsidRPr="00725B90">
          <w:rPr>
            <w:noProof/>
            <w:webHidden/>
          </w:rPr>
        </w:r>
        <w:r w:rsidRPr="00725B90">
          <w:rPr>
            <w:noProof/>
            <w:webHidden/>
          </w:rPr>
          <w:fldChar w:fldCharType="separate"/>
        </w:r>
        <w:r w:rsidRPr="00725B90">
          <w:rPr>
            <w:noProof/>
            <w:webHidden/>
          </w:rPr>
          <w:t>7</w:t>
        </w:r>
        <w:r w:rsidRPr="00725B90">
          <w:rPr>
            <w:noProof/>
            <w:webHidden/>
          </w:rPr>
          <w:fldChar w:fldCharType="end"/>
        </w:r>
      </w:hyperlink>
    </w:p>
    <w:p w14:paraId="765C36FB" w14:textId="56CCB37A" w:rsidR="00E312FD" w:rsidRPr="00725B90" w:rsidRDefault="00E312FD">
      <w:pPr>
        <w:pStyle w:val="TOC1"/>
        <w:tabs>
          <w:tab w:val="right" w:leader="dot" w:pos="9288"/>
        </w:tabs>
        <w:rPr>
          <w:rFonts w:asciiTheme="minorHAnsi" w:eastAsiaTheme="minorEastAsia" w:hAnsiTheme="minorHAnsi"/>
          <w:noProof/>
          <w:kern w:val="2"/>
          <w:sz w:val="24"/>
          <w:szCs w:val="24"/>
          <w:lang w:eastAsia="en-GB"/>
          <w14:ligatures w14:val="standardContextual"/>
        </w:rPr>
      </w:pPr>
      <w:hyperlink w:anchor="_Toc223504007" w:history="1">
        <w:r w:rsidRPr="00725B90">
          <w:rPr>
            <w:rStyle w:val="Hyperlink"/>
            <w:noProof/>
          </w:rPr>
          <w:t>6</w:t>
        </w:r>
        <w:r w:rsidRPr="00725B90">
          <w:rPr>
            <w:rFonts w:asciiTheme="minorHAnsi" w:eastAsiaTheme="minorEastAsia" w:hAnsiTheme="minorHAnsi"/>
            <w:noProof/>
            <w:kern w:val="2"/>
            <w:sz w:val="24"/>
            <w:szCs w:val="24"/>
            <w:lang w:eastAsia="en-GB"/>
            <w14:ligatures w14:val="standardContextual"/>
          </w:rPr>
          <w:tab/>
        </w:r>
        <w:r w:rsidRPr="00725B90">
          <w:rPr>
            <w:rStyle w:val="Hyperlink"/>
            <w:noProof/>
          </w:rPr>
          <w:t>Preliminary market engagement</w:t>
        </w:r>
        <w:r w:rsidRPr="00725B90">
          <w:rPr>
            <w:noProof/>
            <w:webHidden/>
          </w:rPr>
          <w:tab/>
        </w:r>
        <w:r w:rsidRPr="00725B90">
          <w:rPr>
            <w:noProof/>
            <w:webHidden/>
          </w:rPr>
          <w:fldChar w:fldCharType="begin"/>
        </w:r>
        <w:r w:rsidRPr="00725B90">
          <w:rPr>
            <w:noProof/>
            <w:webHidden/>
          </w:rPr>
          <w:instrText xml:space="preserve"> PAGEREF _Toc223504007 \h </w:instrText>
        </w:r>
        <w:r w:rsidRPr="00725B90">
          <w:rPr>
            <w:noProof/>
            <w:webHidden/>
          </w:rPr>
        </w:r>
        <w:r w:rsidRPr="00725B90">
          <w:rPr>
            <w:noProof/>
            <w:webHidden/>
          </w:rPr>
          <w:fldChar w:fldCharType="separate"/>
        </w:r>
        <w:r w:rsidRPr="00725B90">
          <w:rPr>
            <w:noProof/>
            <w:webHidden/>
          </w:rPr>
          <w:t>8</w:t>
        </w:r>
        <w:r w:rsidRPr="00725B90">
          <w:rPr>
            <w:noProof/>
            <w:webHidden/>
          </w:rPr>
          <w:fldChar w:fldCharType="end"/>
        </w:r>
      </w:hyperlink>
    </w:p>
    <w:p w14:paraId="4AB62B33" w14:textId="6ADA5E35" w:rsidR="00E312FD" w:rsidRPr="00725B90" w:rsidRDefault="00E312FD">
      <w:pPr>
        <w:pStyle w:val="TOC1"/>
        <w:tabs>
          <w:tab w:val="right" w:leader="dot" w:pos="9288"/>
        </w:tabs>
        <w:rPr>
          <w:rFonts w:asciiTheme="minorHAnsi" w:eastAsiaTheme="minorEastAsia" w:hAnsiTheme="minorHAnsi"/>
          <w:noProof/>
          <w:kern w:val="2"/>
          <w:sz w:val="24"/>
          <w:szCs w:val="24"/>
          <w:lang w:eastAsia="en-GB"/>
          <w14:ligatures w14:val="standardContextual"/>
        </w:rPr>
      </w:pPr>
      <w:hyperlink w:anchor="_Toc223504010" w:history="1">
        <w:r w:rsidRPr="000712AA">
          <w:rPr>
            <w:rStyle w:val="Hyperlink"/>
            <w:noProof/>
          </w:rPr>
          <w:t>7</w:t>
        </w:r>
        <w:r w:rsidRPr="00725B90">
          <w:rPr>
            <w:rFonts w:asciiTheme="minorHAnsi" w:eastAsiaTheme="minorEastAsia" w:hAnsiTheme="minorHAnsi"/>
            <w:noProof/>
            <w:kern w:val="2"/>
            <w:sz w:val="24"/>
            <w:szCs w:val="24"/>
            <w:lang w:eastAsia="en-GB"/>
            <w14:ligatures w14:val="standardContextual"/>
          </w:rPr>
          <w:tab/>
        </w:r>
        <w:r w:rsidRPr="000712AA">
          <w:rPr>
            <w:rStyle w:val="Hyperlink"/>
            <w:noProof/>
          </w:rPr>
          <w:t>The Procurement Process</w:t>
        </w:r>
        <w:r w:rsidRPr="00725B90">
          <w:rPr>
            <w:noProof/>
            <w:webHidden/>
          </w:rPr>
          <w:tab/>
        </w:r>
        <w:r w:rsidRPr="00725B90">
          <w:rPr>
            <w:noProof/>
            <w:webHidden/>
          </w:rPr>
          <w:fldChar w:fldCharType="begin"/>
        </w:r>
        <w:r w:rsidRPr="00725B90">
          <w:rPr>
            <w:noProof/>
            <w:webHidden/>
          </w:rPr>
          <w:instrText xml:space="preserve"> PAGEREF _Toc223504010 \h </w:instrText>
        </w:r>
        <w:r w:rsidRPr="00725B90">
          <w:rPr>
            <w:noProof/>
            <w:webHidden/>
          </w:rPr>
        </w:r>
        <w:r w:rsidRPr="00725B90">
          <w:rPr>
            <w:noProof/>
            <w:webHidden/>
          </w:rPr>
          <w:fldChar w:fldCharType="separate"/>
        </w:r>
        <w:r w:rsidRPr="00725B90">
          <w:rPr>
            <w:noProof/>
            <w:webHidden/>
          </w:rPr>
          <w:t>9</w:t>
        </w:r>
        <w:r w:rsidRPr="00725B90">
          <w:rPr>
            <w:noProof/>
            <w:webHidden/>
          </w:rPr>
          <w:fldChar w:fldCharType="end"/>
        </w:r>
      </w:hyperlink>
    </w:p>
    <w:p w14:paraId="49A432A5" w14:textId="4A122F6E" w:rsidR="00E312FD" w:rsidRPr="00725B90" w:rsidRDefault="00E312FD">
      <w:pPr>
        <w:pStyle w:val="TOC1"/>
        <w:tabs>
          <w:tab w:val="right" w:leader="dot" w:pos="9288"/>
        </w:tabs>
        <w:rPr>
          <w:rFonts w:asciiTheme="minorHAnsi" w:eastAsiaTheme="minorEastAsia" w:hAnsiTheme="minorHAnsi"/>
          <w:noProof/>
          <w:kern w:val="2"/>
          <w:sz w:val="24"/>
          <w:szCs w:val="24"/>
          <w:lang w:eastAsia="en-GB"/>
          <w14:ligatures w14:val="standardContextual"/>
        </w:rPr>
      </w:pPr>
      <w:hyperlink w:anchor="_Toc223504011" w:history="1">
        <w:r w:rsidRPr="000712AA">
          <w:rPr>
            <w:rStyle w:val="Hyperlink"/>
            <w:rFonts w:eastAsia="Verdana" w:cs="Verdana"/>
            <w:bCs/>
            <w:noProof/>
          </w:rPr>
          <w:t>8</w:t>
        </w:r>
        <w:r w:rsidRPr="00725B90">
          <w:rPr>
            <w:rFonts w:asciiTheme="minorHAnsi" w:eastAsiaTheme="minorEastAsia" w:hAnsiTheme="minorHAnsi"/>
            <w:noProof/>
            <w:kern w:val="2"/>
            <w:sz w:val="24"/>
            <w:szCs w:val="24"/>
            <w:lang w:eastAsia="en-GB"/>
            <w14:ligatures w14:val="standardContextual"/>
          </w:rPr>
          <w:tab/>
        </w:r>
        <w:r w:rsidRPr="00725B90">
          <w:rPr>
            <w:rStyle w:val="Hyperlink"/>
            <w:noProof/>
          </w:rPr>
          <w:t>Contract</w:t>
        </w:r>
        <w:r w:rsidRPr="000712AA">
          <w:rPr>
            <w:rStyle w:val="Hyperlink"/>
            <w:rFonts w:eastAsia="Verdana" w:cs="Verdana"/>
            <w:bCs/>
            <w:noProof/>
          </w:rPr>
          <w:t xml:space="preserve"> </w:t>
        </w:r>
        <w:r w:rsidRPr="000712AA">
          <w:rPr>
            <w:rStyle w:val="Hyperlink"/>
            <w:rFonts w:eastAsia="Verdana" w:cs="Verdana"/>
            <w:noProof/>
          </w:rPr>
          <w:t>terms</w:t>
        </w:r>
        <w:r w:rsidRPr="00725B90">
          <w:rPr>
            <w:noProof/>
            <w:webHidden/>
          </w:rPr>
          <w:tab/>
        </w:r>
        <w:r w:rsidRPr="00725B90">
          <w:rPr>
            <w:noProof/>
            <w:webHidden/>
          </w:rPr>
          <w:fldChar w:fldCharType="begin"/>
        </w:r>
        <w:r w:rsidRPr="00725B90">
          <w:rPr>
            <w:noProof/>
            <w:webHidden/>
          </w:rPr>
          <w:instrText xml:space="preserve"> PAGEREF _Toc223504011 \h </w:instrText>
        </w:r>
        <w:r w:rsidRPr="00725B90">
          <w:rPr>
            <w:noProof/>
            <w:webHidden/>
          </w:rPr>
        </w:r>
        <w:r w:rsidRPr="00725B90">
          <w:rPr>
            <w:noProof/>
            <w:webHidden/>
          </w:rPr>
          <w:fldChar w:fldCharType="separate"/>
        </w:r>
        <w:r w:rsidRPr="00725B90">
          <w:rPr>
            <w:noProof/>
            <w:webHidden/>
          </w:rPr>
          <w:t>10</w:t>
        </w:r>
        <w:r w:rsidRPr="00725B90">
          <w:rPr>
            <w:noProof/>
            <w:webHidden/>
          </w:rPr>
          <w:fldChar w:fldCharType="end"/>
        </w:r>
      </w:hyperlink>
    </w:p>
    <w:p w14:paraId="3B37CC18" w14:textId="743D7FB9" w:rsidR="00E312FD" w:rsidRPr="00725B90" w:rsidRDefault="00E312FD">
      <w:pPr>
        <w:pStyle w:val="TOC1"/>
        <w:tabs>
          <w:tab w:val="right" w:leader="dot" w:pos="9288"/>
        </w:tabs>
        <w:rPr>
          <w:rFonts w:asciiTheme="minorHAnsi" w:eastAsiaTheme="minorEastAsia" w:hAnsiTheme="minorHAnsi"/>
          <w:noProof/>
          <w:kern w:val="2"/>
          <w:sz w:val="24"/>
          <w:szCs w:val="24"/>
          <w:lang w:eastAsia="en-GB"/>
          <w14:ligatures w14:val="standardContextual"/>
        </w:rPr>
      </w:pPr>
      <w:hyperlink w:anchor="_Toc223504012" w:history="1">
        <w:r w:rsidRPr="00725B90">
          <w:rPr>
            <w:rStyle w:val="Hyperlink"/>
            <w:noProof/>
          </w:rPr>
          <w:t>9</w:t>
        </w:r>
        <w:r w:rsidRPr="00725B90">
          <w:rPr>
            <w:rFonts w:asciiTheme="minorHAnsi" w:eastAsiaTheme="minorEastAsia" w:hAnsiTheme="minorHAnsi"/>
            <w:noProof/>
            <w:kern w:val="2"/>
            <w:sz w:val="24"/>
            <w:szCs w:val="24"/>
            <w:lang w:eastAsia="en-GB"/>
            <w14:ligatures w14:val="standardContextual"/>
          </w:rPr>
          <w:tab/>
        </w:r>
        <w:r w:rsidRPr="00725B90">
          <w:rPr>
            <w:rStyle w:val="Hyperlink"/>
            <w:noProof/>
          </w:rPr>
          <w:t>Communications regarding the Procurement</w:t>
        </w:r>
        <w:r w:rsidRPr="00725B90">
          <w:rPr>
            <w:noProof/>
            <w:webHidden/>
          </w:rPr>
          <w:tab/>
        </w:r>
        <w:r w:rsidRPr="00725B90">
          <w:rPr>
            <w:noProof/>
            <w:webHidden/>
          </w:rPr>
          <w:fldChar w:fldCharType="begin"/>
        </w:r>
        <w:r w:rsidRPr="00725B90">
          <w:rPr>
            <w:noProof/>
            <w:webHidden/>
          </w:rPr>
          <w:instrText xml:space="preserve"> PAGEREF _Toc223504012 \h </w:instrText>
        </w:r>
        <w:r w:rsidRPr="00725B90">
          <w:rPr>
            <w:noProof/>
            <w:webHidden/>
          </w:rPr>
        </w:r>
        <w:r w:rsidRPr="00725B90">
          <w:rPr>
            <w:noProof/>
            <w:webHidden/>
          </w:rPr>
          <w:fldChar w:fldCharType="separate"/>
        </w:r>
        <w:r w:rsidRPr="00725B90">
          <w:rPr>
            <w:noProof/>
            <w:webHidden/>
          </w:rPr>
          <w:t>11</w:t>
        </w:r>
        <w:r w:rsidRPr="00725B90">
          <w:rPr>
            <w:noProof/>
            <w:webHidden/>
          </w:rPr>
          <w:fldChar w:fldCharType="end"/>
        </w:r>
      </w:hyperlink>
    </w:p>
    <w:p w14:paraId="669D7AA0" w14:textId="6C338A50" w:rsidR="00E312FD" w:rsidRPr="00725B90" w:rsidRDefault="00E312FD">
      <w:pPr>
        <w:pStyle w:val="TOC1"/>
        <w:tabs>
          <w:tab w:val="right" w:leader="dot" w:pos="9288"/>
        </w:tabs>
        <w:rPr>
          <w:rFonts w:asciiTheme="minorHAnsi" w:eastAsiaTheme="minorEastAsia" w:hAnsiTheme="minorHAnsi"/>
          <w:noProof/>
          <w:kern w:val="2"/>
          <w:sz w:val="24"/>
          <w:szCs w:val="24"/>
          <w:lang w:eastAsia="en-GB"/>
          <w14:ligatures w14:val="standardContextual"/>
        </w:rPr>
      </w:pPr>
      <w:hyperlink w:anchor="_Toc223504013" w:history="1">
        <w:r w:rsidRPr="00725B90">
          <w:rPr>
            <w:rStyle w:val="Hyperlink"/>
            <w:noProof/>
          </w:rPr>
          <w:t>10</w:t>
        </w:r>
        <w:r w:rsidRPr="00725B90">
          <w:rPr>
            <w:rFonts w:asciiTheme="minorHAnsi" w:eastAsiaTheme="minorEastAsia" w:hAnsiTheme="minorHAnsi"/>
            <w:noProof/>
            <w:kern w:val="2"/>
            <w:sz w:val="24"/>
            <w:szCs w:val="24"/>
            <w:lang w:eastAsia="en-GB"/>
            <w14:ligatures w14:val="standardContextual"/>
          </w:rPr>
          <w:tab/>
        </w:r>
        <w:r w:rsidRPr="00725B90">
          <w:rPr>
            <w:rStyle w:val="Hyperlink"/>
            <w:noProof/>
          </w:rPr>
          <w:t>Requests for clarification</w:t>
        </w:r>
        <w:r w:rsidRPr="00725B90">
          <w:rPr>
            <w:noProof/>
            <w:webHidden/>
          </w:rPr>
          <w:tab/>
        </w:r>
        <w:r w:rsidRPr="00725B90">
          <w:rPr>
            <w:noProof/>
            <w:webHidden/>
          </w:rPr>
          <w:fldChar w:fldCharType="begin"/>
        </w:r>
        <w:r w:rsidRPr="00725B90">
          <w:rPr>
            <w:noProof/>
            <w:webHidden/>
          </w:rPr>
          <w:instrText xml:space="preserve"> PAGEREF _Toc223504013 \h </w:instrText>
        </w:r>
        <w:r w:rsidRPr="00725B90">
          <w:rPr>
            <w:noProof/>
            <w:webHidden/>
          </w:rPr>
        </w:r>
        <w:r w:rsidRPr="00725B90">
          <w:rPr>
            <w:noProof/>
            <w:webHidden/>
          </w:rPr>
          <w:fldChar w:fldCharType="separate"/>
        </w:r>
        <w:r w:rsidRPr="00725B90">
          <w:rPr>
            <w:noProof/>
            <w:webHidden/>
          </w:rPr>
          <w:t>11</w:t>
        </w:r>
        <w:r w:rsidRPr="00725B90">
          <w:rPr>
            <w:noProof/>
            <w:webHidden/>
          </w:rPr>
          <w:fldChar w:fldCharType="end"/>
        </w:r>
      </w:hyperlink>
    </w:p>
    <w:p w14:paraId="42763806" w14:textId="1BE4F590" w:rsidR="00E312FD" w:rsidRPr="00725B90" w:rsidRDefault="00E312FD">
      <w:pPr>
        <w:pStyle w:val="TOC1"/>
        <w:tabs>
          <w:tab w:val="right" w:leader="dot" w:pos="9288"/>
        </w:tabs>
        <w:rPr>
          <w:rFonts w:asciiTheme="minorHAnsi" w:eastAsiaTheme="minorEastAsia" w:hAnsiTheme="minorHAnsi"/>
          <w:noProof/>
          <w:kern w:val="2"/>
          <w:sz w:val="24"/>
          <w:szCs w:val="24"/>
          <w:lang w:eastAsia="en-GB"/>
          <w14:ligatures w14:val="standardContextual"/>
        </w:rPr>
      </w:pPr>
      <w:hyperlink w:anchor="_Toc223504014" w:history="1">
        <w:r w:rsidRPr="00725B90">
          <w:rPr>
            <w:rStyle w:val="Hyperlink"/>
            <w:noProof/>
          </w:rPr>
          <w:t>11</w:t>
        </w:r>
        <w:r w:rsidRPr="00725B90">
          <w:rPr>
            <w:rFonts w:asciiTheme="minorHAnsi" w:eastAsiaTheme="minorEastAsia" w:hAnsiTheme="minorHAnsi"/>
            <w:noProof/>
            <w:kern w:val="2"/>
            <w:sz w:val="24"/>
            <w:szCs w:val="24"/>
            <w:lang w:eastAsia="en-GB"/>
            <w14:ligatures w14:val="standardContextual"/>
          </w:rPr>
          <w:tab/>
        </w:r>
        <w:r w:rsidRPr="00725B90">
          <w:rPr>
            <w:rStyle w:val="Hyperlink"/>
            <w:noProof/>
          </w:rPr>
          <w:t>How to respond to this ITT</w:t>
        </w:r>
        <w:r w:rsidRPr="00725B90">
          <w:rPr>
            <w:noProof/>
            <w:webHidden/>
          </w:rPr>
          <w:tab/>
        </w:r>
        <w:r w:rsidRPr="00725B90">
          <w:rPr>
            <w:noProof/>
            <w:webHidden/>
          </w:rPr>
          <w:fldChar w:fldCharType="begin"/>
        </w:r>
        <w:r w:rsidRPr="00725B90">
          <w:rPr>
            <w:noProof/>
            <w:webHidden/>
          </w:rPr>
          <w:instrText xml:space="preserve"> PAGEREF _Toc223504014 \h </w:instrText>
        </w:r>
        <w:r w:rsidRPr="00725B90">
          <w:rPr>
            <w:noProof/>
            <w:webHidden/>
          </w:rPr>
        </w:r>
        <w:r w:rsidRPr="00725B90">
          <w:rPr>
            <w:noProof/>
            <w:webHidden/>
          </w:rPr>
          <w:fldChar w:fldCharType="separate"/>
        </w:r>
        <w:r w:rsidRPr="00725B90">
          <w:rPr>
            <w:noProof/>
            <w:webHidden/>
          </w:rPr>
          <w:t>12</w:t>
        </w:r>
        <w:r w:rsidRPr="00725B90">
          <w:rPr>
            <w:noProof/>
            <w:webHidden/>
          </w:rPr>
          <w:fldChar w:fldCharType="end"/>
        </w:r>
      </w:hyperlink>
    </w:p>
    <w:p w14:paraId="4C50073C" w14:textId="488ED664" w:rsidR="00E312FD" w:rsidRPr="00725B90" w:rsidRDefault="00E312FD">
      <w:pPr>
        <w:pStyle w:val="TOC1"/>
        <w:tabs>
          <w:tab w:val="right" w:leader="dot" w:pos="9288"/>
        </w:tabs>
        <w:rPr>
          <w:rFonts w:asciiTheme="minorHAnsi" w:eastAsiaTheme="minorEastAsia" w:hAnsiTheme="minorHAnsi"/>
          <w:noProof/>
          <w:kern w:val="2"/>
          <w:sz w:val="24"/>
          <w:szCs w:val="24"/>
          <w:lang w:eastAsia="en-GB"/>
          <w14:ligatures w14:val="standardContextual"/>
        </w:rPr>
      </w:pPr>
      <w:hyperlink w:anchor="_Toc223504015" w:history="1">
        <w:r w:rsidRPr="00725B90">
          <w:rPr>
            <w:rStyle w:val="Hyperlink"/>
            <w:noProof/>
          </w:rPr>
          <w:t>12</w:t>
        </w:r>
        <w:r w:rsidRPr="00725B90">
          <w:rPr>
            <w:rFonts w:asciiTheme="minorHAnsi" w:eastAsiaTheme="minorEastAsia" w:hAnsiTheme="minorHAnsi"/>
            <w:noProof/>
            <w:kern w:val="2"/>
            <w:sz w:val="24"/>
            <w:szCs w:val="24"/>
            <w:lang w:eastAsia="en-GB"/>
            <w14:ligatures w14:val="standardContextual"/>
          </w:rPr>
          <w:tab/>
        </w:r>
        <w:r w:rsidRPr="00725B90">
          <w:rPr>
            <w:rStyle w:val="Hyperlink"/>
            <w:noProof/>
          </w:rPr>
          <w:t>What Bidders are required to submit as part of their Tender Response</w:t>
        </w:r>
        <w:r w:rsidRPr="00725B90">
          <w:rPr>
            <w:noProof/>
            <w:webHidden/>
          </w:rPr>
          <w:tab/>
        </w:r>
        <w:r w:rsidRPr="00725B90">
          <w:rPr>
            <w:noProof/>
            <w:webHidden/>
          </w:rPr>
          <w:fldChar w:fldCharType="begin"/>
        </w:r>
        <w:r w:rsidRPr="00725B90">
          <w:rPr>
            <w:noProof/>
            <w:webHidden/>
          </w:rPr>
          <w:instrText xml:space="preserve"> PAGEREF _Toc223504015 \h </w:instrText>
        </w:r>
        <w:r w:rsidRPr="00725B90">
          <w:rPr>
            <w:noProof/>
            <w:webHidden/>
          </w:rPr>
        </w:r>
        <w:r w:rsidRPr="00725B90">
          <w:rPr>
            <w:noProof/>
            <w:webHidden/>
          </w:rPr>
          <w:fldChar w:fldCharType="separate"/>
        </w:r>
        <w:r w:rsidRPr="00725B90">
          <w:rPr>
            <w:noProof/>
            <w:webHidden/>
          </w:rPr>
          <w:t>13</w:t>
        </w:r>
        <w:r w:rsidRPr="00725B90">
          <w:rPr>
            <w:noProof/>
            <w:webHidden/>
          </w:rPr>
          <w:fldChar w:fldCharType="end"/>
        </w:r>
      </w:hyperlink>
    </w:p>
    <w:p w14:paraId="35326675" w14:textId="2AE47522" w:rsidR="00E312FD" w:rsidRPr="00725B90" w:rsidRDefault="00E312FD">
      <w:pPr>
        <w:pStyle w:val="TOC1"/>
        <w:tabs>
          <w:tab w:val="right" w:leader="dot" w:pos="9288"/>
        </w:tabs>
        <w:rPr>
          <w:rFonts w:asciiTheme="minorHAnsi" w:eastAsiaTheme="minorEastAsia" w:hAnsiTheme="minorHAnsi"/>
          <w:noProof/>
          <w:kern w:val="2"/>
          <w:sz w:val="24"/>
          <w:szCs w:val="24"/>
          <w:lang w:eastAsia="en-GB"/>
          <w14:ligatures w14:val="standardContextual"/>
        </w:rPr>
      </w:pPr>
      <w:hyperlink w:anchor="_Toc223504016" w:history="1">
        <w:r w:rsidRPr="00725B90">
          <w:rPr>
            <w:rStyle w:val="Hyperlink"/>
            <w:noProof/>
          </w:rPr>
          <w:t>13</w:t>
        </w:r>
        <w:r w:rsidRPr="00725B90">
          <w:rPr>
            <w:rFonts w:asciiTheme="minorHAnsi" w:eastAsiaTheme="minorEastAsia" w:hAnsiTheme="minorHAnsi"/>
            <w:noProof/>
            <w:kern w:val="2"/>
            <w:sz w:val="24"/>
            <w:szCs w:val="24"/>
            <w:lang w:eastAsia="en-GB"/>
            <w14:ligatures w14:val="standardContextual"/>
          </w:rPr>
          <w:tab/>
        </w:r>
        <w:r w:rsidRPr="00725B90">
          <w:rPr>
            <w:rStyle w:val="Hyperlink"/>
            <w:noProof/>
          </w:rPr>
          <w:t>Interviews and demonstrations</w:t>
        </w:r>
        <w:r w:rsidRPr="00725B90">
          <w:rPr>
            <w:noProof/>
            <w:webHidden/>
          </w:rPr>
          <w:tab/>
        </w:r>
        <w:r w:rsidRPr="00725B90">
          <w:rPr>
            <w:noProof/>
            <w:webHidden/>
          </w:rPr>
          <w:fldChar w:fldCharType="begin"/>
        </w:r>
        <w:r w:rsidRPr="00725B90">
          <w:rPr>
            <w:noProof/>
            <w:webHidden/>
          </w:rPr>
          <w:instrText xml:space="preserve"> PAGEREF _Toc223504016 \h </w:instrText>
        </w:r>
        <w:r w:rsidRPr="00725B90">
          <w:rPr>
            <w:noProof/>
            <w:webHidden/>
          </w:rPr>
        </w:r>
        <w:r w:rsidRPr="00725B90">
          <w:rPr>
            <w:noProof/>
            <w:webHidden/>
          </w:rPr>
          <w:fldChar w:fldCharType="separate"/>
        </w:r>
        <w:r w:rsidRPr="00725B90">
          <w:rPr>
            <w:noProof/>
            <w:webHidden/>
          </w:rPr>
          <w:t>16</w:t>
        </w:r>
        <w:r w:rsidRPr="00725B90">
          <w:rPr>
            <w:noProof/>
            <w:webHidden/>
          </w:rPr>
          <w:fldChar w:fldCharType="end"/>
        </w:r>
      </w:hyperlink>
    </w:p>
    <w:p w14:paraId="6991724A" w14:textId="3A4C32BF" w:rsidR="00E312FD" w:rsidRPr="00725B90" w:rsidRDefault="00E312FD">
      <w:pPr>
        <w:pStyle w:val="TOC1"/>
        <w:tabs>
          <w:tab w:val="right" w:leader="dot" w:pos="9288"/>
        </w:tabs>
        <w:rPr>
          <w:rFonts w:asciiTheme="minorHAnsi" w:eastAsiaTheme="minorEastAsia" w:hAnsiTheme="minorHAnsi"/>
          <w:noProof/>
          <w:kern w:val="2"/>
          <w:sz w:val="24"/>
          <w:szCs w:val="24"/>
          <w:lang w:eastAsia="en-GB"/>
          <w14:ligatures w14:val="standardContextual"/>
        </w:rPr>
      </w:pPr>
      <w:hyperlink w:anchor="_Toc223504017" w:history="1">
        <w:r w:rsidRPr="00725B90">
          <w:rPr>
            <w:rStyle w:val="Hyperlink"/>
            <w:noProof/>
          </w:rPr>
          <w:t>14</w:t>
        </w:r>
        <w:r w:rsidRPr="00725B90">
          <w:rPr>
            <w:rFonts w:asciiTheme="minorHAnsi" w:eastAsiaTheme="minorEastAsia" w:hAnsiTheme="minorHAnsi"/>
            <w:noProof/>
            <w:kern w:val="2"/>
            <w:sz w:val="24"/>
            <w:szCs w:val="24"/>
            <w:lang w:eastAsia="en-GB"/>
            <w14:ligatures w14:val="standardContextual"/>
          </w:rPr>
          <w:tab/>
        </w:r>
        <w:r w:rsidRPr="000712AA">
          <w:rPr>
            <w:rStyle w:val="Hyperlink"/>
            <w:noProof/>
          </w:rPr>
          <w:t>Award criteria</w:t>
        </w:r>
        <w:r w:rsidRPr="00725B90">
          <w:rPr>
            <w:noProof/>
            <w:webHidden/>
          </w:rPr>
          <w:tab/>
        </w:r>
        <w:r w:rsidRPr="00725B90">
          <w:rPr>
            <w:noProof/>
            <w:webHidden/>
          </w:rPr>
          <w:fldChar w:fldCharType="begin"/>
        </w:r>
        <w:r w:rsidRPr="00725B90">
          <w:rPr>
            <w:noProof/>
            <w:webHidden/>
          </w:rPr>
          <w:instrText xml:space="preserve"> PAGEREF _Toc223504017 \h </w:instrText>
        </w:r>
        <w:r w:rsidRPr="00725B90">
          <w:rPr>
            <w:noProof/>
            <w:webHidden/>
          </w:rPr>
        </w:r>
        <w:r w:rsidRPr="00725B90">
          <w:rPr>
            <w:noProof/>
            <w:webHidden/>
          </w:rPr>
          <w:fldChar w:fldCharType="separate"/>
        </w:r>
        <w:r w:rsidRPr="00725B90">
          <w:rPr>
            <w:noProof/>
            <w:webHidden/>
          </w:rPr>
          <w:t>16</w:t>
        </w:r>
        <w:r w:rsidRPr="00725B90">
          <w:rPr>
            <w:noProof/>
            <w:webHidden/>
          </w:rPr>
          <w:fldChar w:fldCharType="end"/>
        </w:r>
      </w:hyperlink>
    </w:p>
    <w:p w14:paraId="0BDA6E48" w14:textId="72B7BDD2" w:rsidR="00E312FD" w:rsidRPr="00725B90" w:rsidRDefault="00E312FD">
      <w:pPr>
        <w:pStyle w:val="TOC1"/>
        <w:tabs>
          <w:tab w:val="right" w:leader="dot" w:pos="9288"/>
        </w:tabs>
        <w:rPr>
          <w:rFonts w:asciiTheme="minorHAnsi" w:eastAsiaTheme="minorEastAsia" w:hAnsiTheme="minorHAnsi"/>
          <w:noProof/>
          <w:kern w:val="2"/>
          <w:sz w:val="24"/>
          <w:szCs w:val="24"/>
          <w:lang w:eastAsia="en-GB"/>
          <w14:ligatures w14:val="standardContextual"/>
        </w:rPr>
      </w:pPr>
      <w:hyperlink w:anchor="_Toc223504018" w:history="1">
        <w:r w:rsidRPr="00725B90">
          <w:rPr>
            <w:rStyle w:val="Hyperlink"/>
            <w:noProof/>
          </w:rPr>
          <w:t>15</w:t>
        </w:r>
        <w:r w:rsidRPr="00725B90">
          <w:rPr>
            <w:rFonts w:asciiTheme="minorHAnsi" w:eastAsiaTheme="minorEastAsia" w:hAnsiTheme="minorHAnsi"/>
            <w:noProof/>
            <w:kern w:val="2"/>
            <w:sz w:val="24"/>
            <w:szCs w:val="24"/>
            <w:lang w:eastAsia="en-GB"/>
            <w14:ligatures w14:val="standardContextual"/>
          </w:rPr>
          <w:tab/>
        </w:r>
        <w:r w:rsidRPr="00725B90">
          <w:rPr>
            <w:rStyle w:val="Hyperlink"/>
            <w:noProof/>
          </w:rPr>
          <w:t>Clarifications of Tender Responses</w:t>
        </w:r>
        <w:r w:rsidRPr="00725B90">
          <w:rPr>
            <w:noProof/>
            <w:webHidden/>
          </w:rPr>
          <w:tab/>
        </w:r>
        <w:r w:rsidRPr="00725B90">
          <w:rPr>
            <w:noProof/>
            <w:webHidden/>
          </w:rPr>
          <w:fldChar w:fldCharType="begin"/>
        </w:r>
        <w:r w:rsidRPr="00725B90">
          <w:rPr>
            <w:noProof/>
            <w:webHidden/>
          </w:rPr>
          <w:instrText xml:space="preserve"> PAGEREF _Toc223504018 \h </w:instrText>
        </w:r>
        <w:r w:rsidRPr="00725B90">
          <w:rPr>
            <w:noProof/>
            <w:webHidden/>
          </w:rPr>
        </w:r>
        <w:r w:rsidRPr="00725B90">
          <w:rPr>
            <w:noProof/>
            <w:webHidden/>
          </w:rPr>
          <w:fldChar w:fldCharType="separate"/>
        </w:r>
        <w:r w:rsidRPr="00725B90">
          <w:rPr>
            <w:noProof/>
            <w:webHidden/>
          </w:rPr>
          <w:t>17</w:t>
        </w:r>
        <w:r w:rsidRPr="00725B90">
          <w:rPr>
            <w:noProof/>
            <w:webHidden/>
          </w:rPr>
          <w:fldChar w:fldCharType="end"/>
        </w:r>
      </w:hyperlink>
    </w:p>
    <w:p w14:paraId="55C57B20" w14:textId="4FA7534F" w:rsidR="00E312FD" w:rsidRPr="00725B90" w:rsidRDefault="00E312FD">
      <w:pPr>
        <w:pStyle w:val="TOC1"/>
        <w:tabs>
          <w:tab w:val="right" w:leader="dot" w:pos="9288"/>
        </w:tabs>
        <w:rPr>
          <w:rFonts w:asciiTheme="minorHAnsi" w:eastAsiaTheme="minorEastAsia" w:hAnsiTheme="minorHAnsi"/>
          <w:noProof/>
          <w:kern w:val="2"/>
          <w:sz w:val="24"/>
          <w:szCs w:val="24"/>
          <w:lang w:eastAsia="en-GB"/>
          <w14:ligatures w14:val="standardContextual"/>
        </w:rPr>
      </w:pPr>
      <w:hyperlink w:anchor="_Toc223504019" w:history="1">
        <w:r w:rsidRPr="00725B90">
          <w:rPr>
            <w:rStyle w:val="Hyperlink"/>
            <w:noProof/>
          </w:rPr>
          <w:t>16</w:t>
        </w:r>
        <w:r w:rsidRPr="00725B90">
          <w:rPr>
            <w:rFonts w:asciiTheme="minorHAnsi" w:eastAsiaTheme="minorEastAsia" w:hAnsiTheme="minorHAnsi"/>
            <w:noProof/>
            <w:kern w:val="2"/>
            <w:sz w:val="24"/>
            <w:szCs w:val="24"/>
            <w:lang w:eastAsia="en-GB"/>
            <w14:ligatures w14:val="standardContextual"/>
          </w:rPr>
          <w:tab/>
        </w:r>
        <w:r w:rsidRPr="00725B90">
          <w:rPr>
            <w:rStyle w:val="Hyperlink"/>
            <w:noProof/>
          </w:rPr>
          <w:t>The Tender Response assessment process</w:t>
        </w:r>
        <w:r w:rsidRPr="00725B90">
          <w:rPr>
            <w:noProof/>
            <w:webHidden/>
          </w:rPr>
          <w:tab/>
        </w:r>
        <w:r w:rsidRPr="00725B90">
          <w:rPr>
            <w:noProof/>
            <w:webHidden/>
          </w:rPr>
          <w:fldChar w:fldCharType="begin"/>
        </w:r>
        <w:r w:rsidRPr="00725B90">
          <w:rPr>
            <w:noProof/>
            <w:webHidden/>
          </w:rPr>
          <w:instrText xml:space="preserve"> PAGEREF _Toc223504019 \h </w:instrText>
        </w:r>
        <w:r w:rsidRPr="00725B90">
          <w:rPr>
            <w:noProof/>
            <w:webHidden/>
          </w:rPr>
        </w:r>
        <w:r w:rsidRPr="00725B90">
          <w:rPr>
            <w:noProof/>
            <w:webHidden/>
          </w:rPr>
          <w:fldChar w:fldCharType="separate"/>
        </w:r>
        <w:r w:rsidRPr="00725B90">
          <w:rPr>
            <w:noProof/>
            <w:webHidden/>
          </w:rPr>
          <w:t>18</w:t>
        </w:r>
        <w:r w:rsidRPr="00725B90">
          <w:rPr>
            <w:noProof/>
            <w:webHidden/>
          </w:rPr>
          <w:fldChar w:fldCharType="end"/>
        </w:r>
      </w:hyperlink>
    </w:p>
    <w:p w14:paraId="14115298" w14:textId="205E9296" w:rsidR="00E312FD" w:rsidRPr="00725B90" w:rsidRDefault="00E312FD">
      <w:pPr>
        <w:pStyle w:val="TOC1"/>
        <w:tabs>
          <w:tab w:val="right" w:leader="dot" w:pos="9288"/>
        </w:tabs>
        <w:rPr>
          <w:rFonts w:asciiTheme="minorHAnsi" w:eastAsiaTheme="minorEastAsia" w:hAnsiTheme="minorHAnsi"/>
          <w:noProof/>
          <w:kern w:val="2"/>
          <w:sz w:val="24"/>
          <w:szCs w:val="24"/>
          <w:lang w:eastAsia="en-GB"/>
          <w14:ligatures w14:val="standardContextual"/>
        </w:rPr>
      </w:pPr>
      <w:hyperlink w:anchor="_Toc223504024" w:history="1">
        <w:r w:rsidRPr="00725B90">
          <w:rPr>
            <w:rStyle w:val="Hyperlink"/>
            <w:noProof/>
          </w:rPr>
          <w:t>Appendix 1 Procurement terms and conditions</w:t>
        </w:r>
        <w:r w:rsidRPr="00725B90">
          <w:rPr>
            <w:noProof/>
            <w:webHidden/>
          </w:rPr>
          <w:tab/>
        </w:r>
        <w:r w:rsidRPr="00725B90">
          <w:rPr>
            <w:noProof/>
            <w:webHidden/>
          </w:rPr>
          <w:fldChar w:fldCharType="begin"/>
        </w:r>
        <w:r w:rsidRPr="00725B90">
          <w:rPr>
            <w:noProof/>
            <w:webHidden/>
          </w:rPr>
          <w:instrText xml:space="preserve"> PAGEREF _Toc223504024 \h </w:instrText>
        </w:r>
        <w:r w:rsidRPr="00725B90">
          <w:rPr>
            <w:noProof/>
            <w:webHidden/>
          </w:rPr>
        </w:r>
        <w:r w:rsidRPr="00725B90">
          <w:rPr>
            <w:noProof/>
            <w:webHidden/>
          </w:rPr>
          <w:fldChar w:fldCharType="separate"/>
        </w:r>
        <w:r w:rsidRPr="00725B90">
          <w:rPr>
            <w:noProof/>
            <w:webHidden/>
          </w:rPr>
          <w:t>28</w:t>
        </w:r>
        <w:r w:rsidRPr="00725B90">
          <w:rPr>
            <w:noProof/>
            <w:webHidden/>
          </w:rPr>
          <w:fldChar w:fldCharType="end"/>
        </w:r>
      </w:hyperlink>
    </w:p>
    <w:p w14:paraId="779A4E22" w14:textId="5D07B05B" w:rsidR="00E312FD" w:rsidRPr="00725B90" w:rsidRDefault="00E312FD">
      <w:pPr>
        <w:pStyle w:val="TOC1"/>
        <w:tabs>
          <w:tab w:val="right" w:leader="dot" w:pos="9288"/>
        </w:tabs>
        <w:rPr>
          <w:rFonts w:asciiTheme="minorHAnsi" w:eastAsiaTheme="minorEastAsia" w:hAnsiTheme="minorHAnsi"/>
          <w:noProof/>
          <w:kern w:val="2"/>
          <w:sz w:val="24"/>
          <w:szCs w:val="24"/>
          <w:lang w:eastAsia="en-GB"/>
          <w14:ligatures w14:val="standardContextual"/>
        </w:rPr>
      </w:pPr>
      <w:hyperlink w:anchor="_Toc223504025" w:history="1">
        <w:r w:rsidRPr="00725B90">
          <w:rPr>
            <w:rStyle w:val="Hyperlink"/>
            <w:noProof/>
          </w:rPr>
          <w:t>Appendix 2 S4C’s Requirements</w:t>
        </w:r>
        <w:r w:rsidRPr="00725B90">
          <w:rPr>
            <w:noProof/>
            <w:webHidden/>
          </w:rPr>
          <w:tab/>
        </w:r>
        <w:r w:rsidRPr="00725B90">
          <w:rPr>
            <w:noProof/>
            <w:webHidden/>
          </w:rPr>
          <w:fldChar w:fldCharType="begin"/>
        </w:r>
        <w:r w:rsidRPr="00725B90">
          <w:rPr>
            <w:noProof/>
            <w:webHidden/>
          </w:rPr>
          <w:instrText xml:space="preserve"> PAGEREF _Toc223504025 \h </w:instrText>
        </w:r>
        <w:r w:rsidRPr="00725B90">
          <w:rPr>
            <w:noProof/>
            <w:webHidden/>
          </w:rPr>
        </w:r>
        <w:r w:rsidRPr="00725B90">
          <w:rPr>
            <w:noProof/>
            <w:webHidden/>
          </w:rPr>
          <w:fldChar w:fldCharType="separate"/>
        </w:r>
        <w:r w:rsidRPr="00725B90">
          <w:rPr>
            <w:noProof/>
            <w:webHidden/>
          </w:rPr>
          <w:t>37</w:t>
        </w:r>
        <w:r w:rsidRPr="00725B90">
          <w:rPr>
            <w:noProof/>
            <w:webHidden/>
          </w:rPr>
          <w:fldChar w:fldCharType="end"/>
        </w:r>
      </w:hyperlink>
    </w:p>
    <w:p w14:paraId="75B4620A" w14:textId="6AAB1FAA" w:rsidR="00E312FD" w:rsidRPr="00725B90" w:rsidRDefault="00E312FD">
      <w:pPr>
        <w:pStyle w:val="TOC1"/>
        <w:tabs>
          <w:tab w:val="right" w:leader="dot" w:pos="9288"/>
        </w:tabs>
        <w:rPr>
          <w:rFonts w:asciiTheme="minorHAnsi" w:eastAsiaTheme="minorEastAsia" w:hAnsiTheme="minorHAnsi"/>
          <w:noProof/>
          <w:kern w:val="2"/>
          <w:sz w:val="24"/>
          <w:szCs w:val="24"/>
          <w:lang w:eastAsia="en-GB"/>
          <w14:ligatures w14:val="standardContextual"/>
        </w:rPr>
      </w:pPr>
      <w:hyperlink w:anchor="_Toc223504026" w:history="1">
        <w:r w:rsidRPr="00725B90">
          <w:rPr>
            <w:rStyle w:val="Hyperlink"/>
            <w:noProof/>
          </w:rPr>
          <w:t>Appendix 3 Draft Contract terms and conditions</w:t>
        </w:r>
        <w:r w:rsidRPr="00725B90">
          <w:rPr>
            <w:noProof/>
            <w:webHidden/>
          </w:rPr>
          <w:tab/>
        </w:r>
        <w:r w:rsidRPr="00725B90">
          <w:rPr>
            <w:noProof/>
            <w:webHidden/>
          </w:rPr>
          <w:fldChar w:fldCharType="begin"/>
        </w:r>
        <w:r w:rsidRPr="00725B90">
          <w:rPr>
            <w:noProof/>
            <w:webHidden/>
          </w:rPr>
          <w:instrText xml:space="preserve"> PAGEREF _Toc223504026 \h </w:instrText>
        </w:r>
        <w:r w:rsidRPr="00725B90">
          <w:rPr>
            <w:noProof/>
            <w:webHidden/>
          </w:rPr>
        </w:r>
        <w:r w:rsidRPr="00725B90">
          <w:rPr>
            <w:noProof/>
            <w:webHidden/>
          </w:rPr>
          <w:fldChar w:fldCharType="separate"/>
        </w:r>
        <w:r w:rsidRPr="00725B90">
          <w:rPr>
            <w:noProof/>
            <w:webHidden/>
          </w:rPr>
          <w:t>45</w:t>
        </w:r>
        <w:r w:rsidRPr="00725B90">
          <w:rPr>
            <w:noProof/>
            <w:webHidden/>
          </w:rPr>
          <w:fldChar w:fldCharType="end"/>
        </w:r>
      </w:hyperlink>
    </w:p>
    <w:p w14:paraId="242204DB" w14:textId="61BF84CF" w:rsidR="00E312FD" w:rsidRPr="00725B90" w:rsidRDefault="00E312FD">
      <w:pPr>
        <w:pStyle w:val="TOC1"/>
        <w:tabs>
          <w:tab w:val="right" w:leader="dot" w:pos="9288"/>
        </w:tabs>
        <w:rPr>
          <w:rFonts w:asciiTheme="minorHAnsi" w:eastAsiaTheme="minorEastAsia" w:hAnsiTheme="minorHAnsi"/>
          <w:noProof/>
          <w:kern w:val="2"/>
          <w:sz w:val="24"/>
          <w:szCs w:val="24"/>
          <w:lang w:eastAsia="en-GB"/>
          <w14:ligatures w14:val="standardContextual"/>
        </w:rPr>
      </w:pPr>
      <w:hyperlink w:anchor="_Toc223504027" w:history="1">
        <w:r w:rsidRPr="00725B90">
          <w:rPr>
            <w:rStyle w:val="Hyperlink"/>
            <w:noProof/>
          </w:rPr>
          <w:t>Appendix 4 CWMWL Commissioning and Ideas Portal</w:t>
        </w:r>
        <w:r w:rsidRPr="00725B90">
          <w:rPr>
            <w:noProof/>
            <w:webHidden/>
          </w:rPr>
          <w:tab/>
        </w:r>
        <w:r w:rsidRPr="00725B90">
          <w:rPr>
            <w:noProof/>
            <w:webHidden/>
          </w:rPr>
          <w:fldChar w:fldCharType="begin"/>
        </w:r>
        <w:r w:rsidRPr="00725B90">
          <w:rPr>
            <w:noProof/>
            <w:webHidden/>
          </w:rPr>
          <w:instrText xml:space="preserve"> PAGEREF _Toc223504027 \h </w:instrText>
        </w:r>
        <w:r w:rsidRPr="00725B90">
          <w:rPr>
            <w:noProof/>
            <w:webHidden/>
          </w:rPr>
        </w:r>
        <w:r w:rsidRPr="00725B90">
          <w:rPr>
            <w:noProof/>
            <w:webHidden/>
          </w:rPr>
          <w:fldChar w:fldCharType="separate"/>
        </w:r>
        <w:r w:rsidRPr="00725B90">
          <w:rPr>
            <w:noProof/>
            <w:webHidden/>
          </w:rPr>
          <w:t>46</w:t>
        </w:r>
        <w:r w:rsidRPr="00725B90">
          <w:rPr>
            <w:noProof/>
            <w:webHidden/>
          </w:rPr>
          <w:fldChar w:fldCharType="end"/>
        </w:r>
      </w:hyperlink>
    </w:p>
    <w:p w14:paraId="48211CB3" w14:textId="20DBEAEA" w:rsidR="00E312FD" w:rsidRPr="00725B90" w:rsidRDefault="00E312FD">
      <w:pPr>
        <w:pStyle w:val="TOC1"/>
        <w:tabs>
          <w:tab w:val="right" w:leader="dot" w:pos="9288"/>
        </w:tabs>
        <w:rPr>
          <w:rFonts w:asciiTheme="minorHAnsi" w:eastAsiaTheme="minorEastAsia" w:hAnsiTheme="minorHAnsi"/>
          <w:noProof/>
          <w:kern w:val="2"/>
          <w:sz w:val="24"/>
          <w:szCs w:val="24"/>
          <w:lang w:eastAsia="en-GB"/>
          <w14:ligatures w14:val="standardContextual"/>
        </w:rPr>
      </w:pPr>
      <w:hyperlink w:anchor="_Toc223504028" w:history="1">
        <w:r w:rsidRPr="00725B90">
          <w:rPr>
            <w:rStyle w:val="Hyperlink"/>
            <w:noProof/>
          </w:rPr>
          <w:t>Appendix 5 PAC: Programme as Completed Document Portal</w:t>
        </w:r>
        <w:r w:rsidRPr="00725B90">
          <w:rPr>
            <w:noProof/>
            <w:webHidden/>
          </w:rPr>
          <w:tab/>
        </w:r>
        <w:r w:rsidRPr="00725B90">
          <w:rPr>
            <w:noProof/>
            <w:webHidden/>
          </w:rPr>
          <w:fldChar w:fldCharType="begin"/>
        </w:r>
        <w:r w:rsidRPr="00725B90">
          <w:rPr>
            <w:noProof/>
            <w:webHidden/>
          </w:rPr>
          <w:instrText xml:space="preserve"> PAGEREF _Toc223504028 \h </w:instrText>
        </w:r>
        <w:r w:rsidRPr="00725B90">
          <w:rPr>
            <w:noProof/>
            <w:webHidden/>
          </w:rPr>
        </w:r>
        <w:r w:rsidRPr="00725B90">
          <w:rPr>
            <w:noProof/>
            <w:webHidden/>
          </w:rPr>
          <w:fldChar w:fldCharType="separate"/>
        </w:r>
        <w:r w:rsidRPr="00725B90">
          <w:rPr>
            <w:noProof/>
            <w:webHidden/>
          </w:rPr>
          <w:t>58</w:t>
        </w:r>
        <w:r w:rsidRPr="00725B90">
          <w:rPr>
            <w:noProof/>
            <w:webHidden/>
          </w:rPr>
          <w:fldChar w:fldCharType="end"/>
        </w:r>
      </w:hyperlink>
    </w:p>
    <w:p w14:paraId="55379DE5" w14:textId="3B2A1C2B" w:rsidR="00E312FD" w:rsidRPr="00725B90" w:rsidRDefault="00E312FD">
      <w:pPr>
        <w:pStyle w:val="TOC1"/>
        <w:tabs>
          <w:tab w:val="right" w:leader="dot" w:pos="9288"/>
        </w:tabs>
        <w:rPr>
          <w:rFonts w:asciiTheme="minorHAnsi" w:eastAsiaTheme="minorEastAsia" w:hAnsiTheme="minorHAnsi"/>
          <w:noProof/>
          <w:kern w:val="2"/>
          <w:sz w:val="24"/>
          <w:szCs w:val="24"/>
          <w:lang w:eastAsia="en-GB"/>
          <w14:ligatures w14:val="standardContextual"/>
        </w:rPr>
      </w:pPr>
      <w:hyperlink w:anchor="_Toc223504047" w:history="1">
        <w:r w:rsidRPr="00725B90">
          <w:rPr>
            <w:rStyle w:val="Hyperlink"/>
            <w:rFonts w:cs="Segoe UI"/>
            <w:noProof/>
          </w:rPr>
          <w:t>Appendix 6</w:t>
        </w:r>
        <w:r w:rsidR="006111A4" w:rsidRPr="006111A4">
          <w:t xml:space="preserve"> </w:t>
        </w:r>
        <w:r w:rsidR="006111A4" w:rsidRPr="006111A4">
          <w:rPr>
            <w:rStyle w:val="Hyperlink"/>
            <w:rFonts w:cs="Segoe UI"/>
            <w:noProof/>
          </w:rPr>
          <w:t>Bidder roadmap and submission guide – how to respond to this ITT</w:t>
        </w:r>
        <w:r w:rsidRPr="00725B90">
          <w:rPr>
            <w:noProof/>
            <w:webHidden/>
          </w:rPr>
          <w:tab/>
        </w:r>
        <w:r w:rsidRPr="00725B90">
          <w:rPr>
            <w:noProof/>
            <w:webHidden/>
          </w:rPr>
          <w:fldChar w:fldCharType="begin"/>
        </w:r>
        <w:r w:rsidRPr="00725B90">
          <w:rPr>
            <w:noProof/>
            <w:webHidden/>
          </w:rPr>
          <w:instrText xml:space="preserve"> PAGEREF _Toc223504047 \h </w:instrText>
        </w:r>
        <w:r w:rsidRPr="00725B90">
          <w:rPr>
            <w:noProof/>
            <w:webHidden/>
          </w:rPr>
        </w:r>
        <w:r w:rsidRPr="00725B90">
          <w:rPr>
            <w:noProof/>
            <w:webHidden/>
          </w:rPr>
          <w:fldChar w:fldCharType="separate"/>
        </w:r>
        <w:r w:rsidRPr="00725B90">
          <w:rPr>
            <w:noProof/>
            <w:webHidden/>
          </w:rPr>
          <w:t>65</w:t>
        </w:r>
        <w:r w:rsidRPr="00725B90">
          <w:rPr>
            <w:noProof/>
            <w:webHidden/>
          </w:rPr>
          <w:fldChar w:fldCharType="end"/>
        </w:r>
      </w:hyperlink>
    </w:p>
    <w:p w14:paraId="51B1414B" w14:textId="1CADAB3D" w:rsidR="00E312FD" w:rsidRPr="00725B90" w:rsidRDefault="00E312FD">
      <w:pPr>
        <w:pStyle w:val="TOC1"/>
        <w:tabs>
          <w:tab w:val="right" w:leader="dot" w:pos="9288"/>
        </w:tabs>
        <w:rPr>
          <w:rFonts w:asciiTheme="minorHAnsi" w:eastAsiaTheme="minorEastAsia" w:hAnsiTheme="minorHAnsi"/>
          <w:noProof/>
          <w:kern w:val="2"/>
          <w:sz w:val="24"/>
          <w:szCs w:val="24"/>
          <w:lang w:eastAsia="en-GB"/>
          <w14:ligatures w14:val="standardContextual"/>
        </w:rPr>
      </w:pPr>
      <w:hyperlink w:anchor="_Toc223504048" w:history="1">
        <w:r w:rsidRPr="00725B90">
          <w:rPr>
            <w:rStyle w:val="Hyperlink"/>
            <w:noProof/>
          </w:rPr>
          <w:t>Appendix 7 Tender Response Documents</w:t>
        </w:r>
        <w:r w:rsidRPr="00725B90">
          <w:rPr>
            <w:noProof/>
            <w:webHidden/>
          </w:rPr>
          <w:tab/>
        </w:r>
        <w:r w:rsidRPr="00725B90">
          <w:rPr>
            <w:noProof/>
            <w:webHidden/>
          </w:rPr>
          <w:fldChar w:fldCharType="begin"/>
        </w:r>
        <w:r w:rsidRPr="00725B90">
          <w:rPr>
            <w:noProof/>
            <w:webHidden/>
          </w:rPr>
          <w:instrText xml:space="preserve"> PAGEREF _Toc223504048 \h </w:instrText>
        </w:r>
        <w:r w:rsidRPr="00725B90">
          <w:rPr>
            <w:noProof/>
            <w:webHidden/>
          </w:rPr>
        </w:r>
        <w:r w:rsidRPr="00725B90">
          <w:rPr>
            <w:noProof/>
            <w:webHidden/>
          </w:rPr>
          <w:fldChar w:fldCharType="separate"/>
        </w:r>
        <w:r w:rsidRPr="00725B90">
          <w:rPr>
            <w:noProof/>
            <w:webHidden/>
          </w:rPr>
          <w:t>68</w:t>
        </w:r>
        <w:r w:rsidRPr="00725B90">
          <w:rPr>
            <w:noProof/>
            <w:webHidden/>
          </w:rPr>
          <w:fldChar w:fldCharType="end"/>
        </w:r>
      </w:hyperlink>
    </w:p>
    <w:p w14:paraId="398A8240" w14:textId="4470FC06" w:rsidR="00121552" w:rsidRPr="00725B90" w:rsidRDefault="00372946">
      <w:r w:rsidRPr="000712AA">
        <w:rPr>
          <w:b/>
          <w:bCs/>
          <w:caps/>
        </w:rPr>
        <w:fldChar w:fldCharType="end"/>
      </w:r>
    </w:p>
    <w:p w14:paraId="11B393F0" w14:textId="77777777" w:rsidR="00121552" w:rsidRPr="00725B90" w:rsidRDefault="00121552" w:rsidP="00BB0604">
      <w:pPr>
        <w:sectPr w:rsidR="00121552" w:rsidRPr="00725B90" w:rsidSect="003F2B8B">
          <w:headerReference w:type="default" r:id="rId12"/>
          <w:footerReference w:type="default" r:id="rId13"/>
          <w:pgSz w:w="11906" w:h="16838" w:code="9"/>
          <w:pgMar w:top="1701" w:right="1304" w:bottom="1134" w:left="1304" w:header="567" w:footer="567" w:gutter="0"/>
          <w:paperSrc w:first="258" w:other="257"/>
          <w:pgNumType w:start="1"/>
          <w:cols w:space="708"/>
          <w:docGrid w:linePitch="360"/>
        </w:sectPr>
      </w:pPr>
    </w:p>
    <w:tbl>
      <w:tblPr>
        <w:tblStyle w:val="TableGrid"/>
        <w:tblW w:w="0" w:type="auto"/>
        <w:tblLook w:val="04A0" w:firstRow="1" w:lastRow="0" w:firstColumn="1" w:lastColumn="0" w:noHBand="0" w:noVBand="1"/>
      </w:tblPr>
      <w:tblGrid>
        <w:gridCol w:w="8980"/>
      </w:tblGrid>
      <w:tr w:rsidR="00641081" w:rsidRPr="00725B90" w14:paraId="6208132C" w14:textId="77777777">
        <w:tc>
          <w:tcPr>
            <w:tcW w:w="9016"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5097C57" w14:textId="34294E18" w:rsidR="00641081" w:rsidRPr="00725B90" w:rsidRDefault="00641081">
            <w:pPr>
              <w:spacing w:before="240"/>
              <w:ind w:left="156" w:right="249"/>
            </w:pPr>
            <w:r w:rsidRPr="00725B90">
              <w:lastRenderedPageBreak/>
              <w:t xml:space="preserve">The deadline for responding to this Invitation to </w:t>
            </w:r>
            <w:r w:rsidR="00753DD1" w:rsidRPr="00725B90">
              <w:t>Tender</w:t>
            </w:r>
            <w:r w:rsidRPr="00725B90">
              <w:t xml:space="preserve"> is </w:t>
            </w:r>
            <w:r w:rsidR="00046E41">
              <w:rPr>
                <w:b/>
                <w:bCs/>
              </w:rPr>
              <w:t>12:00, 28/04/2026</w:t>
            </w:r>
            <w:r w:rsidRPr="00725B90">
              <w:t xml:space="preserve">. </w:t>
            </w:r>
            <w:r w:rsidR="00DA1892" w:rsidRPr="00725B90">
              <w:t>Bidder</w:t>
            </w:r>
            <w:r w:rsidRPr="00725B90">
              <w:t xml:space="preserve">s must ensure that their completed </w:t>
            </w:r>
            <w:r w:rsidR="00753DD1" w:rsidRPr="00725B90">
              <w:t>Tender Response</w:t>
            </w:r>
            <w:r w:rsidRPr="00725B90">
              <w:t xml:space="preserve"> is submitted before that deadline. Any late submissions may be rejected.</w:t>
            </w:r>
          </w:p>
          <w:p w14:paraId="2C814D3C" w14:textId="3529E1CA" w:rsidR="00641081" w:rsidRPr="00725B90" w:rsidRDefault="00641081">
            <w:pPr>
              <w:spacing w:before="240"/>
              <w:ind w:left="156" w:right="249"/>
            </w:pPr>
            <w:r w:rsidRPr="00725B90">
              <w:t xml:space="preserve">See </w:t>
            </w:r>
            <w:r w:rsidR="00C07516" w:rsidRPr="00725B90">
              <w:t>paragraphs</w:t>
            </w:r>
            <w:r w:rsidRPr="00725B90">
              <w:t xml:space="preserve"> </w:t>
            </w:r>
            <w:r w:rsidR="00CD3AA4" w:rsidRPr="00725B90">
              <w:fldChar w:fldCharType="begin"/>
            </w:r>
            <w:r w:rsidR="00CD3AA4" w:rsidRPr="00725B90">
              <w:instrText xml:space="preserve"> REF _Ref222841172 \r \h </w:instrText>
            </w:r>
            <w:r w:rsidR="00FF6201" w:rsidRPr="00725B90">
              <w:instrText xml:space="preserve"> \* MERGEFORMAT </w:instrText>
            </w:r>
            <w:r w:rsidR="00CD3AA4" w:rsidRPr="00725B90">
              <w:fldChar w:fldCharType="separate"/>
            </w:r>
            <w:r w:rsidR="00E312FD" w:rsidRPr="00725B90">
              <w:t>7</w:t>
            </w:r>
            <w:r w:rsidR="00CD3AA4" w:rsidRPr="00725B90">
              <w:fldChar w:fldCharType="end"/>
            </w:r>
            <w:r w:rsidRPr="00725B90">
              <w:t xml:space="preserve"> </w:t>
            </w:r>
            <w:r w:rsidR="00CD3AA4" w:rsidRPr="00725B90">
              <w:t xml:space="preserve">(The Procurement Process) </w:t>
            </w:r>
            <w:r w:rsidRPr="00725B90">
              <w:t xml:space="preserve">and </w:t>
            </w:r>
            <w:r w:rsidRPr="00725B90">
              <w:fldChar w:fldCharType="begin"/>
            </w:r>
            <w:r w:rsidRPr="00725B90">
              <w:instrText xml:space="preserve"> REF _Ref215683274 \r \h </w:instrText>
            </w:r>
            <w:r w:rsidR="00FF6201" w:rsidRPr="00725B90">
              <w:instrText xml:space="preserve"> \* MERGEFORMAT </w:instrText>
            </w:r>
            <w:r w:rsidRPr="00725B90">
              <w:fldChar w:fldCharType="separate"/>
            </w:r>
            <w:r w:rsidR="00E312FD" w:rsidRPr="00725B90">
              <w:t>11</w:t>
            </w:r>
            <w:r w:rsidRPr="00725B90">
              <w:fldChar w:fldCharType="end"/>
            </w:r>
            <w:r w:rsidRPr="00725B90">
              <w:t xml:space="preserve"> (</w:t>
            </w:r>
            <w:r w:rsidRPr="00725B90">
              <w:fldChar w:fldCharType="begin"/>
            </w:r>
            <w:r w:rsidRPr="00725B90">
              <w:instrText xml:space="preserve"> REF _Ref215683277 \h </w:instrText>
            </w:r>
            <w:r w:rsidR="00FF6201" w:rsidRPr="00725B90">
              <w:instrText xml:space="preserve"> \* MERGEFORMAT </w:instrText>
            </w:r>
            <w:r w:rsidRPr="00725B90">
              <w:fldChar w:fldCharType="separate"/>
            </w:r>
            <w:r w:rsidR="00E312FD" w:rsidRPr="00725B90">
              <w:t xml:space="preserve">How to respond to this </w:t>
            </w:r>
            <w:r w:rsidRPr="00725B90">
              <w:fldChar w:fldCharType="end"/>
            </w:r>
            <w:r w:rsidR="00CD3AA4" w:rsidRPr="00725B90">
              <w:t>ITT</w:t>
            </w:r>
            <w:r w:rsidR="00C07516" w:rsidRPr="00725B90">
              <w:t xml:space="preserve">) of this </w:t>
            </w:r>
            <w:r w:rsidR="00CD3AA4" w:rsidRPr="00725B90">
              <w:t xml:space="preserve">Invitation to Tender </w:t>
            </w:r>
            <w:r w:rsidRPr="00725B90">
              <w:t>in particular for further information.</w:t>
            </w:r>
          </w:p>
          <w:p w14:paraId="77F3E0E8" w14:textId="79B9EC9F" w:rsidR="00DA1892" w:rsidRPr="00725B90" w:rsidRDefault="00DA1892">
            <w:pPr>
              <w:spacing w:before="240"/>
              <w:ind w:left="156" w:right="249"/>
            </w:pPr>
            <w:r w:rsidRPr="00725B90">
              <w:t>Please read this Invitation to Tender carefully. Tender Responses that do not comply with the requirements set out in this Invitation to Tender may not be evaluated as part of this Procurement.</w:t>
            </w:r>
          </w:p>
        </w:tc>
      </w:tr>
    </w:tbl>
    <w:p w14:paraId="313F2AFD" w14:textId="77777777" w:rsidR="00121552" w:rsidRPr="00725B90" w:rsidRDefault="00121552" w:rsidP="00641081"/>
    <w:p w14:paraId="488176E3" w14:textId="77ACBEA3" w:rsidR="00A97345" w:rsidRPr="00725B90" w:rsidRDefault="00603EBE" w:rsidP="00372946">
      <w:pPr>
        <w:pStyle w:val="Level1Heading"/>
      </w:pPr>
      <w:bookmarkStart w:id="0" w:name="_Toc223504001"/>
      <w:bookmarkStart w:id="1" w:name="_Toc167865296"/>
      <w:r w:rsidRPr="00725B90">
        <w:t xml:space="preserve">This Invitation to </w:t>
      </w:r>
      <w:r w:rsidR="00AB6B9E" w:rsidRPr="00725B90">
        <w:t>Tender</w:t>
      </w:r>
      <w:bookmarkEnd w:id="0"/>
    </w:p>
    <w:p w14:paraId="535FB961" w14:textId="77777777" w:rsidR="00372946" w:rsidRPr="00725B90" w:rsidRDefault="328B5273">
      <w:pPr>
        <w:pStyle w:val="Level2Number"/>
      </w:pPr>
      <w:r w:rsidRPr="00725B90">
        <w:t xml:space="preserve">This Procurement is being conducted in accordance with the Act using the Competitive Flexible Procedure. </w:t>
      </w:r>
    </w:p>
    <w:p w14:paraId="29BACBF7" w14:textId="7B4E5FA1" w:rsidR="00A97345" w:rsidRPr="00725B90" w:rsidRDefault="214F0353" w:rsidP="00532DCE">
      <w:pPr>
        <w:pStyle w:val="Level2Number"/>
      </w:pPr>
      <w:r w:rsidRPr="00725B90">
        <w:t xml:space="preserve">This </w:t>
      </w:r>
      <w:r w:rsidR="00EF23C9" w:rsidRPr="00725B90">
        <w:t>ITT</w:t>
      </w:r>
      <w:r w:rsidR="00372946" w:rsidRPr="00725B90">
        <w:t xml:space="preserve"> </w:t>
      </w:r>
      <w:r w:rsidRPr="00725B90">
        <w:t xml:space="preserve">describes how the Procurement will be conducted, including details of the associated Procurement </w:t>
      </w:r>
      <w:r w:rsidR="5EDFEB29" w:rsidRPr="00725B90">
        <w:t>T</w:t>
      </w:r>
      <w:r w:rsidRPr="00725B90">
        <w:t xml:space="preserve">imetable, award criteria and how to respond to this opportunity. </w:t>
      </w:r>
      <w:r w:rsidR="15BE6CF1" w:rsidRPr="00725B90">
        <w:t>Bidder</w:t>
      </w:r>
      <w:r w:rsidRPr="00725B90">
        <w:t xml:space="preserve">s are strongly encouraged to read this document before preparing their </w:t>
      </w:r>
      <w:r w:rsidR="0CA224C2" w:rsidRPr="00725B90">
        <w:t xml:space="preserve">Tender </w:t>
      </w:r>
      <w:r w:rsidR="5EDFEB29" w:rsidRPr="00725B90">
        <w:t>Response</w:t>
      </w:r>
      <w:r w:rsidRPr="00725B90">
        <w:t xml:space="preserve">. </w:t>
      </w:r>
    </w:p>
    <w:p w14:paraId="7E2F92FA" w14:textId="6BF5E687" w:rsidR="00A97345" w:rsidRPr="00725B90" w:rsidRDefault="00A97345" w:rsidP="00DE500C">
      <w:pPr>
        <w:pStyle w:val="Level2Number"/>
      </w:pPr>
      <w:r w:rsidRPr="00725B90">
        <w:t xml:space="preserve">Please read this document carefully, as failure to comply with this document may result in exclusion from the Procurement and/or rejection of any </w:t>
      </w:r>
      <w:r w:rsidR="00AB6B9E" w:rsidRPr="00725B90">
        <w:t>Tender Response</w:t>
      </w:r>
      <w:r w:rsidRPr="00725B90">
        <w:t xml:space="preserve">. </w:t>
      </w:r>
    </w:p>
    <w:p w14:paraId="02266F45" w14:textId="77777777" w:rsidR="00A97345" w:rsidRPr="00725B90" w:rsidRDefault="00A97345" w:rsidP="00DE500C">
      <w:pPr>
        <w:pStyle w:val="Level2Number"/>
      </w:pPr>
      <w:r w:rsidRPr="00725B90">
        <w:t>This document should be read in conjunction with the Tender Notice and any other Procurement documents which have been made available at this stage of the Procurement.</w:t>
      </w:r>
    </w:p>
    <w:p w14:paraId="178753A8" w14:textId="32E79949" w:rsidR="00A97345" w:rsidRPr="00725B90" w:rsidRDefault="00A97345" w:rsidP="00DE500C">
      <w:pPr>
        <w:pStyle w:val="Level2Number"/>
      </w:pPr>
      <w:r w:rsidRPr="00725B90">
        <w:t xml:space="preserve">S4C reserves the right to issue updated versions of this document to </w:t>
      </w:r>
      <w:r w:rsidR="00DA1892" w:rsidRPr="00725B90">
        <w:t>Bidder</w:t>
      </w:r>
      <w:r w:rsidRPr="00725B90">
        <w:t xml:space="preserve">s as and when the need arises, in order to reflect any changes to the Procurement or any other new information. </w:t>
      </w:r>
    </w:p>
    <w:p w14:paraId="3DA1003E" w14:textId="6AEB651A" w:rsidR="00A97345" w:rsidRPr="00725B90" w:rsidRDefault="00A97345" w:rsidP="00DE500C">
      <w:pPr>
        <w:pStyle w:val="Level2Number"/>
      </w:pPr>
      <w:r w:rsidRPr="00725B90">
        <w:t xml:space="preserve">Please read and ensure compliance with the Procurement terms and conditions contained in </w:t>
      </w:r>
      <w:r w:rsidR="008E7431" w:rsidRPr="00725B90">
        <w:fldChar w:fldCharType="begin"/>
      </w:r>
      <w:r w:rsidR="008E7431" w:rsidRPr="00725B90">
        <w:instrText xml:space="preserve"> REF _Ref216085774 \r \h </w:instrText>
      </w:r>
      <w:r w:rsidR="00FF6201" w:rsidRPr="00725B90">
        <w:instrText xml:space="preserve"> \* MERGEFORMAT </w:instrText>
      </w:r>
      <w:r w:rsidR="008E7431" w:rsidRPr="00725B90">
        <w:fldChar w:fldCharType="separate"/>
      </w:r>
      <w:r w:rsidR="00E312FD" w:rsidRPr="00725B90">
        <w:t>Appendix 1</w:t>
      </w:r>
      <w:r w:rsidR="008E7431" w:rsidRPr="00725B90">
        <w:fldChar w:fldCharType="end"/>
      </w:r>
      <w:r w:rsidR="008E7431" w:rsidRPr="00725B90">
        <w:t xml:space="preserve"> (</w:t>
      </w:r>
      <w:r w:rsidR="008E7431" w:rsidRPr="00725B90">
        <w:fldChar w:fldCharType="begin"/>
      </w:r>
      <w:r w:rsidR="008E7431" w:rsidRPr="00725B90">
        <w:instrText xml:space="preserve"> REF _Ref216085776 \h </w:instrText>
      </w:r>
      <w:r w:rsidR="00FF6201" w:rsidRPr="00725B90">
        <w:instrText xml:space="preserve"> \* MERGEFORMAT </w:instrText>
      </w:r>
      <w:r w:rsidR="008E7431" w:rsidRPr="00725B90">
        <w:fldChar w:fldCharType="separate"/>
      </w:r>
      <w:r w:rsidR="00E312FD" w:rsidRPr="00725B90">
        <w:t>Procurement terms and conditions</w:t>
      </w:r>
      <w:r w:rsidR="008E7431" w:rsidRPr="00725B90">
        <w:fldChar w:fldCharType="end"/>
      </w:r>
      <w:r w:rsidR="008E7431" w:rsidRPr="00725B90">
        <w:t>)</w:t>
      </w:r>
      <w:r w:rsidRPr="00725B90">
        <w:t xml:space="preserve">. </w:t>
      </w:r>
    </w:p>
    <w:p w14:paraId="4D780C74" w14:textId="5C4FB212" w:rsidR="00A97345" w:rsidRPr="00725B90" w:rsidRDefault="00A97345" w:rsidP="00372946">
      <w:pPr>
        <w:pStyle w:val="Level1Heading"/>
      </w:pPr>
      <w:bookmarkStart w:id="2" w:name="_Toc189059382"/>
      <w:bookmarkStart w:id="3" w:name="_Toc223504002"/>
      <w:bookmarkEnd w:id="1"/>
      <w:r w:rsidRPr="00725B90">
        <w:t>Introduction to S4C</w:t>
      </w:r>
      <w:bookmarkEnd w:id="2"/>
      <w:bookmarkEnd w:id="3"/>
    </w:p>
    <w:p w14:paraId="5EEB45F9" w14:textId="613D26A8" w:rsidR="00A97345" w:rsidRPr="00725B90" w:rsidRDefault="00A97345" w:rsidP="00DE500C">
      <w:pPr>
        <w:pStyle w:val="Level2Number"/>
      </w:pPr>
      <w:r w:rsidRPr="00725B90">
        <w:t>S4C is conducting a tender process for the provision, implementation and support a fully integrated Broadcast Management System (</w:t>
      </w:r>
      <w:r w:rsidR="008E7431" w:rsidRPr="00725B90">
        <w:rPr>
          <w:b/>
          <w:bCs/>
        </w:rPr>
        <w:t>"</w:t>
      </w:r>
      <w:r w:rsidRPr="00725B90">
        <w:rPr>
          <w:b/>
          <w:bCs/>
        </w:rPr>
        <w:t>BMS</w:t>
      </w:r>
      <w:r w:rsidR="008E7431" w:rsidRPr="00725B90">
        <w:rPr>
          <w:b/>
          <w:bCs/>
        </w:rPr>
        <w:t>"</w:t>
      </w:r>
      <w:r w:rsidR="00603EBE" w:rsidRPr="00725B90">
        <w:rPr>
          <w:b/>
          <w:bCs/>
        </w:rPr>
        <w:t xml:space="preserve"> </w:t>
      </w:r>
      <w:r w:rsidR="00603EBE" w:rsidRPr="00725B90">
        <w:t xml:space="preserve">or the </w:t>
      </w:r>
      <w:r w:rsidR="008E7431" w:rsidRPr="00725B90">
        <w:rPr>
          <w:b/>
          <w:bCs/>
        </w:rPr>
        <w:t>"</w:t>
      </w:r>
      <w:r w:rsidR="00603EBE" w:rsidRPr="00725B90">
        <w:rPr>
          <w:b/>
          <w:bCs/>
        </w:rPr>
        <w:t>Services</w:t>
      </w:r>
      <w:r w:rsidR="008E7431" w:rsidRPr="00725B90">
        <w:rPr>
          <w:b/>
          <w:bCs/>
        </w:rPr>
        <w:t>"</w:t>
      </w:r>
      <w:r w:rsidRPr="00725B90">
        <w:t>) for a period of ten (10) years with an option to extend the contract for a further two (2) years</w:t>
      </w:r>
      <w:r w:rsidR="00603EBE" w:rsidRPr="00725B90">
        <w:t xml:space="preserve"> (the </w:t>
      </w:r>
      <w:r w:rsidR="008E7431" w:rsidRPr="00725B90">
        <w:rPr>
          <w:b/>
          <w:bCs/>
        </w:rPr>
        <w:t>"</w:t>
      </w:r>
      <w:r w:rsidR="00603EBE" w:rsidRPr="00725B90">
        <w:rPr>
          <w:b/>
          <w:bCs/>
        </w:rPr>
        <w:t>Contract</w:t>
      </w:r>
      <w:r w:rsidR="008E7431" w:rsidRPr="00725B90">
        <w:rPr>
          <w:b/>
          <w:bCs/>
        </w:rPr>
        <w:t>"</w:t>
      </w:r>
      <w:r w:rsidR="00603EBE" w:rsidRPr="00725B90">
        <w:t>)</w:t>
      </w:r>
      <w:r w:rsidRPr="00725B90">
        <w:t>.</w:t>
      </w:r>
    </w:p>
    <w:p w14:paraId="7813163D" w14:textId="77777777" w:rsidR="00A97345" w:rsidRPr="00725B90" w:rsidRDefault="00A97345" w:rsidP="00DE500C">
      <w:pPr>
        <w:pStyle w:val="Level2Number"/>
      </w:pPr>
      <w:r w:rsidRPr="00725B90">
        <w:t xml:space="preserve">S4C is the Welsh television channel and one of the UK's five public service media organisations and the only Welsh language public service media organisation. It is </w:t>
      </w:r>
      <w:r w:rsidRPr="00725B90">
        <w:lastRenderedPageBreak/>
        <w:t xml:space="preserve">an independent broadcasting authority established under the Broadcasting Act 1981 and regulated by the Communications Act 2003 and the Broadcasting Act 1990.  </w:t>
      </w:r>
    </w:p>
    <w:p w14:paraId="55FA60F1" w14:textId="4AB73867" w:rsidR="00C566BA" w:rsidRPr="00725B90" w:rsidRDefault="00C566BA" w:rsidP="00DE500C">
      <w:pPr>
        <w:pStyle w:val="Level2Number"/>
        <w:rPr>
          <w:rFonts w:eastAsia="Verdana" w:cs="Verdana"/>
        </w:rPr>
      </w:pPr>
      <w:r>
        <w:t xml:space="preserve">This </w:t>
      </w:r>
      <w:r w:rsidR="00CB5AE6">
        <w:t>Procurement</w:t>
      </w:r>
      <w:r>
        <w:t xml:space="preserve"> is being conducted by the Broadcast Technology Directorate within S4C. The Broadcast Technology Directorate is responsible for </w:t>
      </w:r>
      <w:r w:rsidRPr="0BF0385B">
        <w:rPr>
          <w:rFonts w:eastAsia="Verdana" w:cs="Verdana"/>
        </w:rPr>
        <w:t>supporting the Broadcast and enterprise IT Technology used by S4C.</w:t>
      </w:r>
    </w:p>
    <w:p w14:paraId="7FFDC677" w14:textId="77777777" w:rsidR="00A97345" w:rsidRPr="00725B90" w:rsidRDefault="00A97345" w:rsidP="00DE500C">
      <w:pPr>
        <w:pStyle w:val="Level2Number"/>
      </w:pPr>
      <w:r w:rsidRPr="00725B90">
        <w:t>For further background information about S4C, please refer to the Annual Report 2024/25, available on the S4C website (s4c.cymru) or by contacting the Viewers’ Hotline:</w:t>
      </w:r>
    </w:p>
    <w:p w14:paraId="1B68F624" w14:textId="77777777" w:rsidR="00A97345" w:rsidRPr="00725B90" w:rsidRDefault="00A97345" w:rsidP="002E77F2">
      <w:pPr>
        <w:pStyle w:val="BodyText2"/>
        <w:ind w:left="567"/>
      </w:pPr>
      <w:r w:rsidRPr="00725B90">
        <w:t>Tel: 0870 600 4141</w:t>
      </w:r>
    </w:p>
    <w:p w14:paraId="24B78910" w14:textId="35541A36" w:rsidR="00A97345" w:rsidRPr="00725B90" w:rsidRDefault="00603EBE" w:rsidP="002E77F2">
      <w:pPr>
        <w:pStyle w:val="BodyText2"/>
        <w:ind w:left="567"/>
      </w:pPr>
      <w:hyperlink r:id="rId14" w:history="1">
        <w:r w:rsidRPr="00725B90">
          <w:rPr>
            <w:rStyle w:val="Hyperlink"/>
          </w:rPr>
          <w:t>hotline@s4c.cymru</w:t>
        </w:r>
      </w:hyperlink>
      <w:r w:rsidRPr="00725B90">
        <w:t xml:space="preserve"> </w:t>
      </w:r>
    </w:p>
    <w:p w14:paraId="6034D80A" w14:textId="7B39B82B" w:rsidR="00A97345" w:rsidRPr="00725B90" w:rsidRDefault="00A97345" w:rsidP="00372946">
      <w:pPr>
        <w:pStyle w:val="Level1Heading"/>
      </w:pPr>
      <w:bookmarkStart w:id="4" w:name="_Toc223504003"/>
      <w:bookmarkStart w:id="5" w:name="_Hlk217489872"/>
      <w:bookmarkStart w:id="6" w:name="_Toc189059383"/>
      <w:r w:rsidRPr="00725B90">
        <w:t>Definitions</w:t>
      </w:r>
      <w:bookmarkEnd w:id="4"/>
    </w:p>
    <w:p w14:paraId="4397B639" w14:textId="5645E359" w:rsidR="00A97345" w:rsidRPr="00725B90" w:rsidRDefault="00A97345" w:rsidP="00DE500C">
      <w:pPr>
        <w:pStyle w:val="Level2Number"/>
      </w:pPr>
      <w:r w:rsidRPr="00725B90">
        <w:t>Common terms and expressions shall have the following meanings ascribed to them:</w:t>
      </w:r>
    </w:p>
    <w:tbl>
      <w:tblPr>
        <w:tblStyle w:val="TableGrid"/>
        <w:tblW w:w="8505" w:type="dxa"/>
        <w:tblInd w:w="567" w:type="dxa"/>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194"/>
        <w:gridCol w:w="6311"/>
      </w:tblGrid>
      <w:tr w:rsidR="00867197" w:rsidRPr="00725B90" w14:paraId="6CD117ED" w14:textId="77777777" w:rsidTr="003C471B">
        <w:trPr>
          <w:trHeight w:val="300"/>
          <w:tblHeader/>
        </w:trPr>
        <w:tc>
          <w:tcPr>
            <w:tcW w:w="2194" w:type="dxa"/>
            <w:shd w:val="clear" w:color="auto" w:fill="D9D9D9" w:themeFill="background1" w:themeFillShade="D9"/>
          </w:tcPr>
          <w:p w14:paraId="1CFA863F" w14:textId="77777777" w:rsidR="00867197" w:rsidRPr="00725B90" w:rsidRDefault="00867197" w:rsidP="00A97345">
            <w:pPr>
              <w:pStyle w:val="BodyText10"/>
              <w:pBdr>
                <w:top w:val="none" w:sz="0" w:space="0" w:color="auto"/>
                <w:left w:val="none" w:sz="0" w:space="0" w:color="auto"/>
                <w:bottom w:val="none" w:sz="0" w:space="0" w:color="auto"/>
                <w:right w:val="none" w:sz="0" w:space="0" w:color="auto"/>
                <w:between w:val="none" w:sz="0" w:space="0" w:color="auto"/>
              </w:pBdr>
              <w:spacing w:after="0"/>
              <w:ind w:left="145" w:right="261"/>
              <w:rPr>
                <w:rFonts w:ascii="Verdana" w:hAnsi="Verdana"/>
                <w:b/>
                <w:bCs/>
                <w:sz w:val="20"/>
                <w:szCs w:val="20"/>
              </w:rPr>
            </w:pPr>
            <w:r w:rsidRPr="00725B90">
              <w:rPr>
                <w:rFonts w:ascii="Verdana" w:hAnsi="Verdana"/>
                <w:b/>
                <w:bCs/>
                <w:sz w:val="20"/>
                <w:szCs w:val="20"/>
              </w:rPr>
              <w:t>Defined term</w:t>
            </w:r>
          </w:p>
        </w:tc>
        <w:tc>
          <w:tcPr>
            <w:tcW w:w="6311" w:type="dxa"/>
            <w:shd w:val="clear" w:color="auto" w:fill="D9D9D9" w:themeFill="background1" w:themeFillShade="D9"/>
          </w:tcPr>
          <w:p w14:paraId="51FCDDAD" w14:textId="77777777" w:rsidR="00867197" w:rsidRPr="00725B90" w:rsidRDefault="00867197" w:rsidP="002F7196">
            <w:pPr>
              <w:pStyle w:val="Definition"/>
              <w:rPr>
                <w:b/>
                <w:bCs/>
              </w:rPr>
            </w:pPr>
            <w:r w:rsidRPr="00725B90">
              <w:rPr>
                <w:b/>
                <w:bCs/>
              </w:rPr>
              <w:t>Definition</w:t>
            </w:r>
          </w:p>
        </w:tc>
      </w:tr>
      <w:tr w:rsidR="00867197" w:rsidRPr="00725B90" w14:paraId="635E8057" w14:textId="77777777" w:rsidTr="003C471B">
        <w:trPr>
          <w:trHeight w:val="300"/>
        </w:trPr>
        <w:tc>
          <w:tcPr>
            <w:tcW w:w="2194" w:type="dxa"/>
          </w:tcPr>
          <w:p w14:paraId="2C8FD663"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hAnsi="Verdana"/>
                <w:b/>
                <w:bCs/>
                <w:sz w:val="20"/>
                <w:szCs w:val="20"/>
              </w:rPr>
              <w:t>Act</w:t>
            </w:r>
          </w:p>
        </w:tc>
        <w:tc>
          <w:tcPr>
            <w:tcW w:w="6311" w:type="dxa"/>
          </w:tcPr>
          <w:p w14:paraId="25204E09" w14:textId="77777777" w:rsidR="00867197" w:rsidRPr="00725B90" w:rsidRDefault="00867197" w:rsidP="002F7196">
            <w:pPr>
              <w:pStyle w:val="Definition"/>
            </w:pPr>
            <w:r w:rsidRPr="00725B90">
              <w:t>means the Procurement Act 2023.</w:t>
            </w:r>
          </w:p>
        </w:tc>
      </w:tr>
      <w:tr w:rsidR="00867197" w:rsidRPr="00725B90" w14:paraId="7A8B19A6" w14:textId="77777777" w:rsidTr="003C471B">
        <w:trPr>
          <w:trHeight w:val="300"/>
        </w:trPr>
        <w:tc>
          <w:tcPr>
            <w:tcW w:w="2194" w:type="dxa"/>
          </w:tcPr>
          <w:p w14:paraId="3B6E77FA"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hAnsi="Verdana"/>
                <w:b/>
                <w:bCs/>
                <w:sz w:val="20"/>
                <w:szCs w:val="20"/>
              </w:rPr>
              <w:t>Associated Bidders</w:t>
            </w:r>
          </w:p>
        </w:tc>
        <w:tc>
          <w:tcPr>
            <w:tcW w:w="6311" w:type="dxa"/>
          </w:tcPr>
          <w:p w14:paraId="17FD7AA7" w14:textId="77777777" w:rsidR="00867197" w:rsidRPr="00725B90" w:rsidRDefault="00867197" w:rsidP="002F7196">
            <w:pPr>
              <w:pStyle w:val="Definition"/>
            </w:pPr>
            <w:r w:rsidRPr="00725B90">
              <w:t>means a Bidder who is associated with another Bidder if either:</w:t>
            </w:r>
          </w:p>
          <w:p w14:paraId="7257216C" w14:textId="77777777" w:rsidR="00867197" w:rsidRPr="00725B90" w:rsidRDefault="00867197" w:rsidP="002F7196">
            <w:pPr>
              <w:pStyle w:val="Definition1"/>
            </w:pPr>
            <w:r w:rsidRPr="00725B90">
              <w:t xml:space="preserve">the Bidders are submitting a tender together; or </w:t>
            </w:r>
          </w:p>
          <w:p w14:paraId="13AA1463" w14:textId="77777777" w:rsidR="00867197" w:rsidRPr="00725B90" w:rsidRDefault="00867197" w:rsidP="002F7196">
            <w:pPr>
              <w:pStyle w:val="Definition1"/>
            </w:pPr>
            <w:r w:rsidRPr="00725B90">
              <w:t xml:space="preserve">S4C is satisfied that the Bidders will enter legally binding arrangements to the effect that the Bidder will sub-contract the performance of all or part of the Contract to the other; or </w:t>
            </w:r>
          </w:p>
          <w:p w14:paraId="7EDCE005" w14:textId="77777777" w:rsidR="00867197" w:rsidRPr="00725B90" w:rsidRDefault="00867197" w:rsidP="002F7196">
            <w:pPr>
              <w:pStyle w:val="Definition1"/>
            </w:pPr>
            <w:r w:rsidRPr="00725B90">
              <w:t>the other Bidder will guarantee the performance of all or part of the Contract by the Bidder (as set out in section 22(9) of the Act).</w:t>
            </w:r>
          </w:p>
        </w:tc>
      </w:tr>
      <w:tr w:rsidR="00867197" w:rsidRPr="00725B90" w14:paraId="5040D61D" w14:textId="77777777" w:rsidTr="003C471B">
        <w:trPr>
          <w:trHeight w:val="300"/>
        </w:trPr>
        <w:tc>
          <w:tcPr>
            <w:tcW w:w="2194" w:type="dxa"/>
          </w:tcPr>
          <w:p w14:paraId="4563DCA1"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hAnsi="Verdana"/>
                <w:b/>
                <w:bCs/>
                <w:sz w:val="20"/>
                <w:szCs w:val="20"/>
              </w:rPr>
              <w:t>Bidder Information Questionnaire</w:t>
            </w:r>
          </w:p>
        </w:tc>
        <w:tc>
          <w:tcPr>
            <w:tcW w:w="6311" w:type="dxa"/>
          </w:tcPr>
          <w:p w14:paraId="2313F8E9" w14:textId="208A607B" w:rsidR="00867197" w:rsidRPr="00725B90" w:rsidRDefault="00867197" w:rsidP="002F7196">
            <w:pPr>
              <w:pStyle w:val="Definition"/>
            </w:pPr>
            <w:r w:rsidRPr="00725B90">
              <w:t xml:space="preserve">means the questionnaire set out in Document A of </w:t>
            </w:r>
            <w:r w:rsidRPr="00725B90">
              <w:fldChar w:fldCharType="begin"/>
            </w:r>
            <w:r w:rsidRPr="00725B90">
              <w:instrText xml:space="preserve"> REF _Ref223442707 \r \h  \* MERGEFORMAT </w:instrText>
            </w:r>
            <w:r w:rsidRPr="00725B90">
              <w:fldChar w:fldCharType="separate"/>
            </w:r>
            <w:r w:rsidRPr="00725B90">
              <w:t>Appendix 7</w:t>
            </w:r>
            <w:r w:rsidRPr="00725B90">
              <w:fldChar w:fldCharType="end"/>
            </w:r>
            <w:r w:rsidRPr="00725B90">
              <w:t xml:space="preserve"> (</w:t>
            </w:r>
            <w:r w:rsidRPr="00725B90">
              <w:fldChar w:fldCharType="begin"/>
            </w:r>
            <w:r w:rsidRPr="00725B90">
              <w:instrText xml:space="preserve"> REF _Ref223442707 \h  \* MERGEFORMAT </w:instrText>
            </w:r>
            <w:r w:rsidRPr="00725B90">
              <w:fldChar w:fldCharType="separate"/>
            </w:r>
            <w:r w:rsidRPr="00725B90">
              <w:t>Tender Response Documents</w:t>
            </w:r>
            <w:r w:rsidRPr="00725B90">
              <w:fldChar w:fldCharType="end"/>
            </w:r>
            <w:r w:rsidRPr="00725B90">
              <w:t>)</w:t>
            </w:r>
            <w:r w:rsidRPr="00725B90" w:rsidDel="00372946">
              <w:fldChar w:fldCharType="begin"/>
            </w:r>
            <w:r w:rsidRPr="00725B90" w:rsidDel="00372946">
              <w:instrText xml:space="preserve"> REF _Ref222751808 \r \h </w:instrText>
            </w:r>
            <w:r w:rsidRPr="00725B90">
              <w:instrText xml:space="preserve"> \* MERGEFORMAT </w:instrText>
            </w:r>
            <w:r w:rsidRPr="00725B90" w:rsidDel="00372946">
              <w:fldChar w:fldCharType="separate"/>
            </w:r>
            <w:r w:rsidRPr="00725B90" w:rsidDel="00372946">
              <w:fldChar w:fldCharType="end"/>
            </w:r>
            <w:r w:rsidRPr="00725B90">
              <w:t xml:space="preserve"> of this ITT which Bidders must complete and submit as part of this ITT.</w:t>
            </w:r>
          </w:p>
        </w:tc>
      </w:tr>
      <w:tr w:rsidR="00867197" w:rsidRPr="00725B90" w14:paraId="058FC8CA" w14:textId="77777777" w:rsidTr="003C471B">
        <w:trPr>
          <w:trHeight w:val="300"/>
        </w:trPr>
        <w:tc>
          <w:tcPr>
            <w:tcW w:w="2194" w:type="dxa"/>
          </w:tcPr>
          <w:p w14:paraId="6262FDB6"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hAnsi="Verdana"/>
                <w:b/>
                <w:bCs/>
                <w:sz w:val="20"/>
                <w:szCs w:val="20"/>
              </w:rPr>
              <w:t>Bidder(s)</w:t>
            </w:r>
          </w:p>
        </w:tc>
        <w:tc>
          <w:tcPr>
            <w:tcW w:w="6311" w:type="dxa"/>
          </w:tcPr>
          <w:p w14:paraId="0AAC0D88" w14:textId="77777777" w:rsidR="00867197" w:rsidRPr="00725B90" w:rsidRDefault="00867197" w:rsidP="002F7196">
            <w:pPr>
              <w:pStyle w:val="Definition"/>
            </w:pPr>
            <w:r w:rsidRPr="00725B90">
              <w:t>means a supplier or suppliers (as the case may be) participating in the Procurement.</w:t>
            </w:r>
          </w:p>
        </w:tc>
      </w:tr>
      <w:tr w:rsidR="00867197" w:rsidRPr="00725B90" w14:paraId="33D5834D" w14:textId="77777777" w:rsidTr="003C471B">
        <w:trPr>
          <w:trHeight w:val="300"/>
        </w:trPr>
        <w:tc>
          <w:tcPr>
            <w:tcW w:w="2194" w:type="dxa"/>
          </w:tcPr>
          <w:p w14:paraId="7816B191"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hAnsi="Verdana"/>
                <w:b/>
                <w:bCs/>
                <w:sz w:val="20"/>
                <w:szCs w:val="20"/>
              </w:rPr>
              <w:lastRenderedPageBreak/>
              <w:t>Central Digital Platform</w:t>
            </w:r>
            <w:r w:rsidRPr="00725B90">
              <w:rPr>
                <w:rFonts w:ascii="Verdana" w:hAnsi="Verdana"/>
                <w:sz w:val="20"/>
                <w:szCs w:val="20"/>
              </w:rPr>
              <w:t xml:space="preserve"> or </w:t>
            </w:r>
            <w:r w:rsidRPr="00725B90">
              <w:rPr>
                <w:rFonts w:ascii="Verdana" w:hAnsi="Verdana"/>
                <w:b/>
                <w:bCs/>
                <w:sz w:val="20"/>
                <w:szCs w:val="20"/>
              </w:rPr>
              <w:t>CDP</w:t>
            </w:r>
          </w:p>
        </w:tc>
        <w:tc>
          <w:tcPr>
            <w:tcW w:w="6311" w:type="dxa"/>
          </w:tcPr>
          <w:p w14:paraId="19A6ECC2" w14:textId="368A89EB" w:rsidR="00867197" w:rsidRPr="00725B90" w:rsidRDefault="00867197" w:rsidP="002F7196">
            <w:pPr>
              <w:pStyle w:val="Definition"/>
            </w:pPr>
            <w:r w:rsidRPr="00725B90">
              <w:t>means the online system defined by regulation 4 of the Procurement (Wales) Regulations 2024</w:t>
            </w:r>
            <w:r w:rsidR="006A4AE7">
              <w:t>.</w:t>
            </w:r>
            <w:r w:rsidRPr="00725B90">
              <w:t xml:space="preserve"> </w:t>
            </w:r>
          </w:p>
        </w:tc>
      </w:tr>
      <w:tr w:rsidR="00867197" w:rsidRPr="00725B90" w14:paraId="6E590903" w14:textId="77777777" w:rsidTr="003C471B">
        <w:trPr>
          <w:trHeight w:val="300"/>
        </w:trPr>
        <w:tc>
          <w:tcPr>
            <w:tcW w:w="2194" w:type="dxa"/>
          </w:tcPr>
          <w:p w14:paraId="211AFCFD"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hAnsi="Verdana"/>
                <w:b/>
                <w:bCs/>
                <w:sz w:val="20"/>
                <w:szCs w:val="20"/>
              </w:rPr>
              <w:t>Certificate of non-collusion and non-canvassing</w:t>
            </w:r>
          </w:p>
        </w:tc>
        <w:tc>
          <w:tcPr>
            <w:tcW w:w="6311" w:type="dxa"/>
          </w:tcPr>
          <w:p w14:paraId="23682B7C" w14:textId="37E5C928" w:rsidR="00867197" w:rsidRPr="00725B90" w:rsidRDefault="00867197" w:rsidP="002F7196">
            <w:pPr>
              <w:pStyle w:val="Definition"/>
            </w:pPr>
            <w:r w:rsidRPr="00725B90">
              <w:t xml:space="preserve">means the certificate of non-collusion and non-canvassing found at Document F of </w:t>
            </w:r>
            <w:r w:rsidR="008A1878">
              <w:t xml:space="preserve">Appendix 7 </w:t>
            </w:r>
            <w:r w:rsidR="00505E1A" w:rsidRPr="00725B90">
              <w:t>(</w:t>
            </w:r>
            <w:r w:rsidR="00505E1A" w:rsidRPr="00725B90">
              <w:fldChar w:fldCharType="begin"/>
            </w:r>
            <w:r w:rsidR="00505E1A" w:rsidRPr="00725B90">
              <w:instrText xml:space="preserve"> REF _Ref223442707 \h  \* MERGEFORMAT </w:instrText>
            </w:r>
            <w:r w:rsidR="00505E1A" w:rsidRPr="00725B90">
              <w:fldChar w:fldCharType="separate"/>
            </w:r>
            <w:r w:rsidR="00505E1A" w:rsidRPr="00725B90">
              <w:t>Tender Response Documents</w:t>
            </w:r>
            <w:r w:rsidR="00505E1A" w:rsidRPr="00725B90">
              <w:fldChar w:fldCharType="end"/>
            </w:r>
            <w:r w:rsidR="00505E1A" w:rsidRPr="00725B90">
              <w:t>)</w:t>
            </w:r>
            <w:r w:rsidR="006A4AE7">
              <w:t>.</w:t>
            </w:r>
            <w:r w:rsidR="00505E1A" w:rsidRPr="00725B90" w:rsidDel="00372946">
              <w:fldChar w:fldCharType="begin"/>
            </w:r>
            <w:r w:rsidR="00505E1A" w:rsidRPr="00725B90" w:rsidDel="00372946">
              <w:instrText xml:space="preserve"> REF _Ref222751808 \r \h </w:instrText>
            </w:r>
            <w:r w:rsidR="00505E1A" w:rsidRPr="00725B90">
              <w:instrText xml:space="preserve"> \* MERGEFORMAT </w:instrText>
            </w:r>
            <w:r w:rsidR="00505E1A" w:rsidRPr="00725B90" w:rsidDel="00372946">
              <w:fldChar w:fldCharType="separate"/>
            </w:r>
            <w:r w:rsidR="00505E1A" w:rsidRPr="00725B90" w:rsidDel="00372946">
              <w:fldChar w:fldCharType="end"/>
            </w:r>
          </w:p>
        </w:tc>
      </w:tr>
      <w:tr w:rsidR="00867197" w:rsidRPr="00725B90" w14:paraId="507F5BB9" w14:textId="77777777" w:rsidTr="003C471B">
        <w:trPr>
          <w:trHeight w:val="300"/>
        </w:trPr>
        <w:tc>
          <w:tcPr>
            <w:tcW w:w="2194" w:type="dxa"/>
          </w:tcPr>
          <w:p w14:paraId="68BBB78A"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hAnsi="Verdana"/>
                <w:b/>
                <w:bCs/>
                <w:sz w:val="20"/>
                <w:szCs w:val="20"/>
              </w:rPr>
              <w:t>Competitive Flexible Procedure</w:t>
            </w:r>
          </w:p>
        </w:tc>
        <w:tc>
          <w:tcPr>
            <w:tcW w:w="6311" w:type="dxa"/>
          </w:tcPr>
          <w:p w14:paraId="047D284A" w14:textId="77777777" w:rsidR="00867197" w:rsidRPr="00725B90" w:rsidRDefault="00867197" w:rsidP="002F7196">
            <w:pPr>
              <w:pStyle w:val="Definition"/>
            </w:pPr>
            <w:r w:rsidRPr="00725B90">
              <w:t>means the competitive flexible procedure as defined by section 20 of the Act.</w:t>
            </w:r>
          </w:p>
        </w:tc>
      </w:tr>
      <w:tr w:rsidR="00867197" w:rsidRPr="00725B90" w14:paraId="2F18E0BF" w14:textId="77777777" w:rsidTr="003C471B">
        <w:trPr>
          <w:trHeight w:val="300"/>
        </w:trPr>
        <w:tc>
          <w:tcPr>
            <w:tcW w:w="2194" w:type="dxa"/>
          </w:tcPr>
          <w:p w14:paraId="40EEB4EE"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hAnsi="Verdana"/>
                <w:b/>
                <w:bCs/>
                <w:sz w:val="20"/>
                <w:szCs w:val="20"/>
              </w:rPr>
              <w:t>Contract</w:t>
            </w:r>
          </w:p>
        </w:tc>
        <w:tc>
          <w:tcPr>
            <w:tcW w:w="6311" w:type="dxa"/>
          </w:tcPr>
          <w:p w14:paraId="209FD771" w14:textId="77777777" w:rsidR="00867197" w:rsidRPr="00725B90" w:rsidRDefault="00867197" w:rsidP="002F7196">
            <w:pPr>
              <w:pStyle w:val="Definition"/>
            </w:pPr>
            <w:r w:rsidRPr="00725B90">
              <w:t>means the contract to be entered into by S4C with the successful Bidder.</w:t>
            </w:r>
          </w:p>
        </w:tc>
      </w:tr>
      <w:tr w:rsidR="00867197" w:rsidRPr="00725B90" w14:paraId="2E1AA68A" w14:textId="77777777" w:rsidTr="003C471B">
        <w:trPr>
          <w:trHeight w:val="300"/>
        </w:trPr>
        <w:tc>
          <w:tcPr>
            <w:tcW w:w="2194" w:type="dxa"/>
          </w:tcPr>
          <w:p w14:paraId="6872B8EE" w14:textId="77777777" w:rsidR="00867197" w:rsidRPr="00725B90" w:rsidRDefault="00867197" w:rsidP="00454740">
            <w:pPr>
              <w:pStyle w:val="BodyText10"/>
              <w:ind w:left="138"/>
              <w:rPr>
                <w:rFonts w:ascii="Verdana" w:hAnsi="Verdana"/>
                <w:b/>
                <w:bCs/>
                <w:sz w:val="20"/>
                <w:szCs w:val="20"/>
              </w:rPr>
            </w:pPr>
            <w:r w:rsidRPr="00725B90">
              <w:rPr>
                <w:rFonts w:ascii="Verdana" w:hAnsi="Verdana"/>
                <w:b/>
                <w:bCs/>
                <w:sz w:val="20"/>
                <w:szCs w:val="20"/>
              </w:rPr>
              <w:t>CWMWL</w:t>
            </w:r>
          </w:p>
        </w:tc>
        <w:tc>
          <w:tcPr>
            <w:tcW w:w="6311" w:type="dxa"/>
          </w:tcPr>
          <w:p w14:paraId="142D6F7C" w14:textId="008FEECB" w:rsidR="00867197" w:rsidRPr="00725B90" w:rsidRDefault="00867197" w:rsidP="5DFE3942">
            <w:pPr>
              <w:pStyle w:val="Definition"/>
            </w:pPr>
            <w:r w:rsidRPr="00725B90">
              <w:t xml:space="preserve">means the S4C Programme ideas and commissioning website for external production companies, further details of which can be found at </w:t>
            </w:r>
            <w:r w:rsidRPr="00725B90">
              <w:fldChar w:fldCharType="begin"/>
            </w:r>
            <w:r w:rsidRPr="00725B90">
              <w:instrText xml:space="preserve"> REF _Ref222845208 \r \h  \* MERGEFORMAT </w:instrText>
            </w:r>
            <w:r w:rsidRPr="00725B90">
              <w:fldChar w:fldCharType="separate"/>
            </w:r>
            <w:r w:rsidRPr="00725B90">
              <w:t>Appendix 4</w:t>
            </w:r>
            <w:r w:rsidRPr="00725B90">
              <w:fldChar w:fldCharType="end"/>
            </w:r>
            <w:r w:rsidRPr="00725B90">
              <w:t xml:space="preserve"> (</w:t>
            </w:r>
            <w:r w:rsidRPr="00725B90">
              <w:fldChar w:fldCharType="begin"/>
            </w:r>
            <w:r w:rsidRPr="00725B90">
              <w:instrText xml:space="preserve"> REF _Ref222845208 \h  \* MERGEFORMAT </w:instrText>
            </w:r>
            <w:r w:rsidRPr="00725B90">
              <w:fldChar w:fldCharType="separate"/>
            </w:r>
            <w:r w:rsidRPr="00725B90">
              <w:t>CWMWL Commissioning and Ideas Portal</w:t>
            </w:r>
            <w:r w:rsidRPr="00725B90">
              <w:fldChar w:fldCharType="end"/>
            </w:r>
            <w:r w:rsidRPr="00725B90">
              <w:t>).</w:t>
            </w:r>
          </w:p>
        </w:tc>
      </w:tr>
      <w:tr w:rsidR="00867197" w:rsidRPr="00725B90" w14:paraId="62770306" w14:textId="77777777" w:rsidTr="003C471B">
        <w:trPr>
          <w:trHeight w:val="300"/>
        </w:trPr>
        <w:tc>
          <w:tcPr>
            <w:tcW w:w="2194" w:type="dxa"/>
          </w:tcPr>
          <w:p w14:paraId="4F73C257" w14:textId="77777777" w:rsidR="00867197" w:rsidRPr="00725B90" w:rsidRDefault="00867197" w:rsidP="00803013">
            <w:pPr>
              <w:pStyle w:val="BodyText10"/>
              <w:spacing w:after="0"/>
              <w:ind w:left="138" w:right="261"/>
              <w:rPr>
                <w:rFonts w:ascii="Verdana" w:hAnsi="Verdana"/>
                <w:b/>
                <w:bCs/>
                <w:sz w:val="20"/>
                <w:szCs w:val="20"/>
              </w:rPr>
            </w:pPr>
            <w:r w:rsidRPr="00725B90">
              <w:rPr>
                <w:rFonts w:ascii="Verdana" w:hAnsi="Verdana"/>
                <w:b/>
                <w:bCs/>
                <w:sz w:val="20"/>
                <w:szCs w:val="20"/>
              </w:rPr>
              <w:t>Form of Tender</w:t>
            </w:r>
          </w:p>
        </w:tc>
        <w:tc>
          <w:tcPr>
            <w:tcW w:w="6311" w:type="dxa"/>
          </w:tcPr>
          <w:p w14:paraId="26F36504" w14:textId="09D73424" w:rsidR="00867197" w:rsidRPr="00725B90" w:rsidRDefault="00867197" w:rsidP="002F7196">
            <w:pPr>
              <w:pStyle w:val="Definition"/>
            </w:pPr>
            <w:r w:rsidRPr="00725B90">
              <w:t xml:space="preserve">means the form of tender found at </w:t>
            </w:r>
            <w:r w:rsidRPr="00725B90" w:rsidDel="00372946">
              <w:fldChar w:fldCharType="begin"/>
            </w:r>
            <w:r w:rsidRPr="00725B90" w:rsidDel="00372946">
              <w:instrText xml:space="preserve"> REF _Ref222752790 \r \h </w:instrText>
            </w:r>
            <w:r w:rsidRPr="00725B90">
              <w:instrText xml:space="preserve"> \* MERGEFORMAT </w:instrText>
            </w:r>
            <w:r w:rsidRPr="00725B90" w:rsidDel="00372946">
              <w:fldChar w:fldCharType="separate"/>
            </w:r>
            <w:r w:rsidRPr="00725B90" w:rsidDel="00372946">
              <w:fldChar w:fldCharType="end"/>
            </w:r>
            <w:r w:rsidRPr="00725B90">
              <w:t xml:space="preserve">Document E of </w:t>
            </w:r>
            <w:r w:rsidRPr="00725B90">
              <w:fldChar w:fldCharType="begin"/>
            </w:r>
            <w:r w:rsidRPr="00725B90">
              <w:instrText xml:space="preserve"> REF _Ref223442707 \r \h  \* MERGEFORMAT </w:instrText>
            </w:r>
            <w:r w:rsidRPr="00725B90">
              <w:fldChar w:fldCharType="separate"/>
            </w:r>
            <w:r w:rsidRPr="00725B90">
              <w:t>Appendix 7</w:t>
            </w:r>
            <w:r w:rsidRPr="00725B90">
              <w:fldChar w:fldCharType="end"/>
            </w:r>
            <w:r w:rsidRPr="00725B90">
              <w:t xml:space="preserve"> (</w:t>
            </w:r>
            <w:r w:rsidRPr="00725B90">
              <w:fldChar w:fldCharType="begin"/>
            </w:r>
            <w:r w:rsidRPr="00725B90">
              <w:instrText xml:space="preserve"> REF _Ref223442707 \h  \* MERGEFORMAT </w:instrText>
            </w:r>
            <w:r w:rsidRPr="00725B90">
              <w:fldChar w:fldCharType="separate"/>
            </w:r>
            <w:r w:rsidRPr="00725B90">
              <w:t>Tender Response Documents</w:t>
            </w:r>
            <w:r w:rsidRPr="00725B90">
              <w:fldChar w:fldCharType="end"/>
            </w:r>
            <w:r w:rsidRPr="00725B90">
              <w:t>).</w:t>
            </w:r>
          </w:p>
        </w:tc>
      </w:tr>
      <w:tr w:rsidR="00867197" w:rsidRPr="00725B90" w14:paraId="0C516F0A" w14:textId="77777777" w:rsidTr="003C471B">
        <w:trPr>
          <w:trHeight w:val="300"/>
        </w:trPr>
        <w:tc>
          <w:tcPr>
            <w:tcW w:w="2194" w:type="dxa"/>
          </w:tcPr>
          <w:p w14:paraId="0ABBDC58" w14:textId="77777777" w:rsidR="00867197" w:rsidRPr="003C471B" w:rsidRDefault="00867197" w:rsidP="00DC45B9">
            <w:pPr>
              <w:pStyle w:val="BodyText10"/>
              <w:ind w:left="136"/>
              <w:rPr>
                <w:rFonts w:ascii="Verdana" w:eastAsia="Verdana" w:hAnsi="Verdana" w:cs="Verdana"/>
                <w:b/>
                <w:bCs/>
                <w:sz w:val="20"/>
                <w:szCs w:val="20"/>
              </w:rPr>
            </w:pPr>
            <w:r w:rsidRPr="00725B90">
              <w:rPr>
                <w:rFonts w:ascii="Verdana" w:eastAsia="Verdana" w:hAnsi="Verdana" w:cs="Verdana"/>
                <w:b/>
                <w:bCs/>
                <w:sz w:val="20"/>
                <w:szCs w:val="20"/>
              </w:rPr>
              <w:t xml:space="preserve"> FTP</w:t>
            </w:r>
          </w:p>
        </w:tc>
        <w:tc>
          <w:tcPr>
            <w:tcW w:w="6311" w:type="dxa"/>
          </w:tcPr>
          <w:p w14:paraId="6400C34E" w14:textId="77777777" w:rsidR="00867197" w:rsidRPr="00725B90" w:rsidRDefault="00867197" w:rsidP="00454740">
            <w:pPr>
              <w:pStyle w:val="Definition"/>
              <w:rPr>
                <w:rFonts w:eastAsia="Verdana" w:cs="Verdana"/>
              </w:rPr>
            </w:pPr>
            <w:r w:rsidRPr="00725B90">
              <w:rPr>
                <w:rFonts w:eastAsia="Verdana" w:cs="Verdana"/>
              </w:rPr>
              <w:t>(File Transfer Protocol) is a widely used network protocol for transferring files between a client and a server.</w:t>
            </w:r>
          </w:p>
        </w:tc>
      </w:tr>
      <w:tr w:rsidR="00867197" w:rsidRPr="00725B90" w14:paraId="3DEC3EFE" w14:textId="77777777" w:rsidTr="003C471B">
        <w:trPr>
          <w:trHeight w:val="300"/>
        </w:trPr>
        <w:tc>
          <w:tcPr>
            <w:tcW w:w="2194" w:type="dxa"/>
          </w:tcPr>
          <w:p w14:paraId="2B1D9519" w14:textId="77777777" w:rsidR="00867197" w:rsidRPr="00725B90" w:rsidRDefault="00867197" w:rsidP="00B525AE">
            <w:pPr>
              <w:pStyle w:val="BodyText10"/>
              <w:spacing w:after="0"/>
              <w:ind w:left="136" w:right="261"/>
              <w:rPr>
                <w:rFonts w:ascii="Verdana" w:hAnsi="Verdana"/>
                <w:b/>
                <w:bCs/>
                <w:sz w:val="20"/>
                <w:szCs w:val="20"/>
              </w:rPr>
            </w:pPr>
            <w:r w:rsidRPr="00725B90">
              <w:rPr>
                <w:rFonts w:ascii="Verdana" w:hAnsi="Verdana"/>
                <w:b/>
                <w:bCs/>
                <w:sz w:val="20"/>
                <w:szCs w:val="20"/>
              </w:rPr>
              <w:t>Invitation to Tender</w:t>
            </w:r>
            <w:r w:rsidRPr="00725B90">
              <w:rPr>
                <w:rFonts w:ascii="Verdana" w:hAnsi="Verdana"/>
                <w:sz w:val="20"/>
                <w:szCs w:val="20"/>
              </w:rPr>
              <w:t xml:space="preserve"> or </w:t>
            </w:r>
            <w:r w:rsidRPr="00725B90">
              <w:rPr>
                <w:rFonts w:ascii="Verdana" w:hAnsi="Verdana"/>
                <w:b/>
                <w:bCs/>
                <w:sz w:val="20"/>
                <w:szCs w:val="20"/>
              </w:rPr>
              <w:t>ITT</w:t>
            </w:r>
          </w:p>
        </w:tc>
        <w:tc>
          <w:tcPr>
            <w:tcW w:w="6311" w:type="dxa"/>
          </w:tcPr>
          <w:p w14:paraId="28ED97FB" w14:textId="0B9A0C55" w:rsidR="00867197" w:rsidRPr="00725B90" w:rsidRDefault="00867197" w:rsidP="002F7196">
            <w:pPr>
              <w:pStyle w:val="Definition"/>
            </w:pPr>
            <w:r w:rsidRPr="00725B90">
              <w:t xml:space="preserve">means this invitation to tender </w:t>
            </w:r>
            <w:r w:rsidRPr="00725B90">
              <w:rPr>
                <w:rFonts w:eastAsiaTheme="minorEastAsia"/>
              </w:rPr>
              <w:t>available to all interested parties and published on Sell2Wales</w:t>
            </w:r>
            <w:r w:rsidR="006A4AE7">
              <w:rPr>
                <w:rFonts w:eastAsiaTheme="minorEastAsia"/>
              </w:rPr>
              <w:t>.</w:t>
            </w:r>
          </w:p>
        </w:tc>
      </w:tr>
      <w:tr w:rsidR="00867197" w:rsidRPr="00725B90" w14:paraId="4919F237" w14:textId="77777777" w:rsidTr="003C471B">
        <w:trPr>
          <w:trHeight w:val="300"/>
        </w:trPr>
        <w:tc>
          <w:tcPr>
            <w:tcW w:w="2194" w:type="dxa"/>
          </w:tcPr>
          <w:p w14:paraId="2B3962B4" w14:textId="77777777" w:rsidR="00867197" w:rsidRPr="003C471B" w:rsidRDefault="00867197" w:rsidP="00B525AE">
            <w:pPr>
              <w:pStyle w:val="BodyText10"/>
              <w:ind w:left="136"/>
              <w:rPr>
                <w:rFonts w:ascii="Verdana" w:eastAsia="Verdana" w:hAnsi="Verdana" w:cs="Verdana"/>
                <w:b/>
                <w:bCs/>
                <w:sz w:val="20"/>
                <w:szCs w:val="20"/>
              </w:rPr>
            </w:pPr>
            <w:r w:rsidRPr="00725B90">
              <w:rPr>
                <w:rFonts w:ascii="Verdana" w:eastAsia="Verdana" w:hAnsi="Verdana" w:cs="Verdana"/>
                <w:b/>
                <w:bCs/>
                <w:sz w:val="20"/>
                <w:szCs w:val="20"/>
              </w:rPr>
              <w:t>Managed Service</w:t>
            </w:r>
          </w:p>
        </w:tc>
        <w:tc>
          <w:tcPr>
            <w:tcW w:w="6311" w:type="dxa"/>
          </w:tcPr>
          <w:p w14:paraId="538C515B" w14:textId="77777777" w:rsidR="00867197" w:rsidRPr="00725B90" w:rsidRDefault="00867197" w:rsidP="00454740">
            <w:pPr>
              <w:pStyle w:val="Definition"/>
              <w:rPr>
                <w:rFonts w:eastAsia="Verdana" w:cs="Verdana"/>
              </w:rPr>
            </w:pPr>
            <w:r w:rsidRPr="00725B90">
              <w:rPr>
                <w:rFonts w:eastAsia="Verdana" w:cs="Verdana"/>
              </w:rPr>
              <w:t>shall comprise the supplier’s end-to-end responsibility for the secure, resilient, and ongoing operation of the BMS platform, encompassing hosting, backup, application configuration, and support, as well as (where applicable) the procurement and lifecycle management of all underlying infrastructure and associated system environments.</w:t>
            </w:r>
          </w:p>
        </w:tc>
      </w:tr>
      <w:tr w:rsidR="00867197" w:rsidRPr="00725B90" w14:paraId="0113439B" w14:textId="77777777" w:rsidTr="003C471B">
        <w:trPr>
          <w:trHeight w:val="300"/>
        </w:trPr>
        <w:tc>
          <w:tcPr>
            <w:tcW w:w="2194" w:type="dxa"/>
          </w:tcPr>
          <w:p w14:paraId="036DFFE0" w14:textId="77777777" w:rsidR="00867197" w:rsidRPr="00725B90" w:rsidRDefault="00867197" w:rsidP="00672394">
            <w:pPr>
              <w:pStyle w:val="BodyText10"/>
              <w:spacing w:after="0"/>
              <w:ind w:left="145" w:right="261"/>
              <w:rPr>
                <w:rFonts w:ascii="Verdana" w:hAnsi="Verdana"/>
                <w:b/>
                <w:bCs/>
                <w:sz w:val="20"/>
                <w:szCs w:val="20"/>
              </w:rPr>
            </w:pPr>
            <w:r w:rsidRPr="00725B90">
              <w:rPr>
                <w:rFonts w:ascii="Verdana" w:hAnsi="Verdana"/>
                <w:b/>
                <w:bCs/>
                <w:sz w:val="20"/>
                <w:szCs w:val="20"/>
              </w:rPr>
              <w:t>Method Statement</w:t>
            </w:r>
          </w:p>
        </w:tc>
        <w:tc>
          <w:tcPr>
            <w:tcW w:w="6311" w:type="dxa"/>
          </w:tcPr>
          <w:p w14:paraId="2DFDEA53" w14:textId="3FECE44C" w:rsidR="00867197" w:rsidRPr="00725B90" w:rsidRDefault="00867197" w:rsidP="00672394">
            <w:pPr>
              <w:pStyle w:val="Definition"/>
            </w:pPr>
            <w:r w:rsidRPr="00725B90">
              <w:t xml:space="preserve">means the method statement detailed </w:t>
            </w:r>
            <w:r w:rsidRPr="00725B90" w:rsidDel="00372946">
              <w:t xml:space="preserve">in </w:t>
            </w:r>
            <w:r w:rsidRPr="00725B90">
              <w:t xml:space="preserve">at </w:t>
            </w:r>
            <w:r>
              <w:t>Document</w:t>
            </w:r>
            <w:r w:rsidRPr="00725B90">
              <w:t xml:space="preserve"> B</w:t>
            </w:r>
            <w:r w:rsidRPr="00725B90" w:rsidDel="00372946">
              <w:fldChar w:fldCharType="begin"/>
            </w:r>
            <w:r w:rsidRPr="00725B90" w:rsidDel="00372946">
              <w:instrText xml:space="preserve"> REF _Ref222751959 \r \h  \* MERGEFORMAT </w:instrText>
            </w:r>
            <w:r w:rsidRPr="00725B90" w:rsidDel="00372946">
              <w:fldChar w:fldCharType="separate"/>
            </w:r>
            <w:r w:rsidRPr="00725B90" w:rsidDel="00372946">
              <w:fldChar w:fldCharType="end"/>
            </w:r>
            <w:r w:rsidRPr="00725B90" w:rsidDel="00372946">
              <w:t xml:space="preserve"> </w:t>
            </w:r>
            <w:r w:rsidRPr="00725B90">
              <w:t xml:space="preserve">of </w:t>
            </w:r>
            <w:r w:rsidRPr="00725B90">
              <w:fldChar w:fldCharType="begin"/>
            </w:r>
            <w:r w:rsidRPr="00725B90">
              <w:instrText xml:space="preserve"> REF _Ref223442707 \r \h  \* MERGEFORMAT </w:instrText>
            </w:r>
            <w:r w:rsidRPr="00725B90">
              <w:fldChar w:fldCharType="separate"/>
            </w:r>
            <w:r w:rsidRPr="00725B90">
              <w:t>Appendix 7</w:t>
            </w:r>
            <w:r w:rsidRPr="00725B90">
              <w:fldChar w:fldCharType="end"/>
            </w:r>
            <w:r w:rsidRPr="00725B90">
              <w:t xml:space="preserve"> (</w:t>
            </w:r>
            <w:r w:rsidRPr="00725B90">
              <w:fldChar w:fldCharType="begin"/>
            </w:r>
            <w:r w:rsidRPr="00725B90">
              <w:instrText xml:space="preserve"> REF _Ref223442707 \h  \* MERGEFORMAT </w:instrText>
            </w:r>
            <w:r w:rsidRPr="00725B90">
              <w:fldChar w:fldCharType="separate"/>
            </w:r>
            <w:r w:rsidRPr="00725B90">
              <w:t>Tender Response Documents</w:t>
            </w:r>
            <w:r w:rsidRPr="00725B90">
              <w:fldChar w:fldCharType="end"/>
            </w:r>
            <w:r w:rsidRPr="00725B90">
              <w:t>)</w:t>
            </w:r>
            <w:r w:rsidR="006A4AE7">
              <w:t>.</w:t>
            </w:r>
          </w:p>
        </w:tc>
      </w:tr>
      <w:tr w:rsidR="00867197" w:rsidRPr="00725B90" w14:paraId="07E31C52" w14:textId="77777777" w:rsidTr="003C471B">
        <w:trPr>
          <w:trHeight w:val="300"/>
        </w:trPr>
        <w:tc>
          <w:tcPr>
            <w:tcW w:w="2194" w:type="dxa"/>
          </w:tcPr>
          <w:p w14:paraId="5B152F6E" w14:textId="77777777" w:rsidR="00867197" w:rsidRPr="00725B90" w:rsidRDefault="00867197" w:rsidP="00454740">
            <w:pPr>
              <w:pStyle w:val="BodyText10"/>
              <w:ind w:left="138"/>
              <w:rPr>
                <w:rFonts w:ascii="Verdana" w:hAnsi="Verdana"/>
                <w:b/>
                <w:bCs/>
                <w:sz w:val="20"/>
                <w:szCs w:val="20"/>
              </w:rPr>
            </w:pPr>
            <w:r w:rsidRPr="00725B90">
              <w:rPr>
                <w:rFonts w:ascii="Verdana" w:hAnsi="Verdana"/>
                <w:b/>
                <w:bCs/>
                <w:sz w:val="20"/>
                <w:szCs w:val="20"/>
              </w:rPr>
              <w:lastRenderedPageBreak/>
              <w:t>PAC</w:t>
            </w:r>
          </w:p>
        </w:tc>
        <w:tc>
          <w:tcPr>
            <w:tcW w:w="6311" w:type="dxa"/>
          </w:tcPr>
          <w:p w14:paraId="56C9698D" w14:textId="77777777" w:rsidR="00867197" w:rsidRPr="00725B90" w:rsidRDefault="00867197" w:rsidP="5DFE3942">
            <w:pPr>
              <w:pStyle w:val="Definition"/>
            </w:pPr>
            <w:r w:rsidRPr="00725B90">
              <w:t>means the Programme as Completed submission website for S4C’s commissioned programming.</w:t>
            </w:r>
          </w:p>
        </w:tc>
      </w:tr>
      <w:tr w:rsidR="00867197" w:rsidRPr="00725B90" w14:paraId="76F1B1C5" w14:textId="77777777" w:rsidTr="003C471B">
        <w:trPr>
          <w:trHeight w:val="300"/>
        </w:trPr>
        <w:tc>
          <w:tcPr>
            <w:tcW w:w="2194" w:type="dxa"/>
          </w:tcPr>
          <w:p w14:paraId="2EC21DF4" w14:textId="77777777" w:rsidR="00867197" w:rsidRPr="00725B90" w:rsidRDefault="00867197" w:rsidP="00672394">
            <w:pPr>
              <w:pStyle w:val="BodyText10"/>
              <w:spacing w:after="0"/>
              <w:ind w:left="145" w:right="261"/>
              <w:rPr>
                <w:rFonts w:ascii="Verdana" w:hAnsi="Verdana"/>
                <w:b/>
                <w:bCs/>
                <w:sz w:val="20"/>
                <w:szCs w:val="20"/>
              </w:rPr>
            </w:pPr>
            <w:r w:rsidRPr="00725B90">
              <w:rPr>
                <w:rFonts w:ascii="Verdana" w:hAnsi="Verdana"/>
                <w:b/>
                <w:bCs/>
                <w:sz w:val="20"/>
                <w:szCs w:val="20"/>
              </w:rPr>
              <w:t>Portal</w:t>
            </w:r>
          </w:p>
        </w:tc>
        <w:tc>
          <w:tcPr>
            <w:tcW w:w="6311" w:type="dxa"/>
          </w:tcPr>
          <w:p w14:paraId="6803DAE7" w14:textId="77777777" w:rsidR="00867197" w:rsidRPr="00725B90" w:rsidRDefault="00867197" w:rsidP="00672394">
            <w:pPr>
              <w:pStyle w:val="Definition"/>
            </w:pPr>
            <w:r w:rsidRPr="00725B90">
              <w:t xml:space="preserve">means the Sell2Wales website used by S4C for the purposes of this Procurement and which can be accessed here: </w:t>
            </w:r>
            <w:hyperlink r:id="rId15">
              <w:r w:rsidRPr="00725B90">
                <w:rPr>
                  <w:rStyle w:val="Hyperlink"/>
                </w:rPr>
                <w:t>https://www.sell2wales.gov.wales/</w:t>
              </w:r>
            </w:hyperlink>
          </w:p>
        </w:tc>
      </w:tr>
      <w:tr w:rsidR="00867197" w:rsidRPr="00725B90" w14:paraId="595381F4" w14:textId="77777777" w:rsidTr="003C471B">
        <w:trPr>
          <w:trHeight w:val="300"/>
        </w:trPr>
        <w:tc>
          <w:tcPr>
            <w:tcW w:w="2194" w:type="dxa"/>
          </w:tcPr>
          <w:p w14:paraId="313DDB50"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hAnsi="Verdana"/>
                <w:b/>
                <w:bCs/>
                <w:sz w:val="20"/>
                <w:szCs w:val="20"/>
              </w:rPr>
              <w:t>Pricing Questionnaire</w:t>
            </w:r>
          </w:p>
        </w:tc>
        <w:tc>
          <w:tcPr>
            <w:tcW w:w="6311" w:type="dxa"/>
          </w:tcPr>
          <w:p w14:paraId="2D135292" w14:textId="09033272" w:rsidR="00867197" w:rsidRPr="00725B90" w:rsidRDefault="00867197" w:rsidP="002F7196">
            <w:pPr>
              <w:pStyle w:val="Definition"/>
            </w:pPr>
            <w:r w:rsidRPr="00725B90">
              <w:t xml:space="preserve">means the pricing questionnaire found at Document D of </w:t>
            </w:r>
            <w:r w:rsidRPr="00725B90">
              <w:fldChar w:fldCharType="begin"/>
            </w:r>
            <w:r w:rsidRPr="00725B90">
              <w:instrText xml:space="preserve"> REF _Ref223442707 \r \h  \* MERGEFORMAT </w:instrText>
            </w:r>
            <w:r w:rsidRPr="00725B90">
              <w:fldChar w:fldCharType="separate"/>
            </w:r>
            <w:r w:rsidRPr="00725B90">
              <w:t>Appendix 7</w:t>
            </w:r>
            <w:r w:rsidRPr="00725B90">
              <w:fldChar w:fldCharType="end"/>
            </w:r>
            <w:r w:rsidRPr="00725B90">
              <w:t xml:space="preserve"> (</w:t>
            </w:r>
            <w:r w:rsidRPr="00725B90">
              <w:fldChar w:fldCharType="begin"/>
            </w:r>
            <w:r w:rsidRPr="00725B90">
              <w:instrText xml:space="preserve"> REF _Ref223442707 \h  \* MERGEFORMAT </w:instrText>
            </w:r>
            <w:r w:rsidRPr="00725B90">
              <w:fldChar w:fldCharType="separate"/>
            </w:r>
            <w:r w:rsidRPr="00725B90">
              <w:t>Tender Response Documents</w:t>
            </w:r>
            <w:r w:rsidRPr="00725B90">
              <w:fldChar w:fldCharType="end"/>
            </w:r>
            <w:r w:rsidRPr="00725B90">
              <w:t>)</w:t>
            </w:r>
            <w:r w:rsidR="00FF7860">
              <w:t>.</w:t>
            </w:r>
            <w:r w:rsidRPr="00725B90" w:rsidDel="00372946">
              <w:fldChar w:fldCharType="begin"/>
            </w:r>
            <w:r w:rsidRPr="00725B90" w:rsidDel="00372946">
              <w:instrText xml:space="preserve"> REF _Ref216257174 \r \h </w:instrText>
            </w:r>
            <w:r w:rsidRPr="00725B90">
              <w:instrText xml:space="preserve"> \* MERGEFORMAT </w:instrText>
            </w:r>
            <w:r w:rsidRPr="00725B90" w:rsidDel="00372946">
              <w:fldChar w:fldCharType="separate"/>
            </w:r>
            <w:r w:rsidRPr="00725B90" w:rsidDel="00372946">
              <w:fldChar w:fldCharType="end"/>
            </w:r>
            <w:r w:rsidRPr="00725B90" w:rsidDel="00372946">
              <w:fldChar w:fldCharType="begin"/>
            </w:r>
            <w:r w:rsidRPr="00725B90" w:rsidDel="00372946">
              <w:instrText xml:space="preserve"> REF _Ref216257174 \h </w:instrText>
            </w:r>
            <w:r w:rsidRPr="00725B90">
              <w:instrText xml:space="preserve"> \* MERGEFORMAT </w:instrText>
            </w:r>
            <w:r w:rsidRPr="00725B90" w:rsidDel="00372946">
              <w:fldChar w:fldCharType="separate"/>
            </w:r>
            <w:r w:rsidRPr="00725B90" w:rsidDel="00372946">
              <w:fldChar w:fldCharType="end"/>
            </w:r>
            <w:r w:rsidRPr="00725B90" w:rsidDel="00372946">
              <w:fldChar w:fldCharType="begin"/>
            </w:r>
            <w:r w:rsidRPr="00725B90" w:rsidDel="00372946">
              <w:instrText xml:space="preserve"> REF _Ref222752706 \r \h </w:instrText>
            </w:r>
            <w:r w:rsidRPr="00725B90">
              <w:instrText xml:space="preserve"> \* MERGEFORMAT </w:instrText>
            </w:r>
            <w:r w:rsidRPr="00725B90" w:rsidDel="00372946">
              <w:fldChar w:fldCharType="separate"/>
            </w:r>
            <w:r w:rsidRPr="00725B90" w:rsidDel="00372946">
              <w:fldChar w:fldCharType="end"/>
            </w:r>
          </w:p>
        </w:tc>
      </w:tr>
      <w:tr w:rsidR="00867197" w:rsidRPr="00725B90" w14:paraId="6571643C" w14:textId="77777777" w:rsidTr="003C471B">
        <w:trPr>
          <w:trHeight w:val="300"/>
        </w:trPr>
        <w:tc>
          <w:tcPr>
            <w:tcW w:w="2194" w:type="dxa"/>
          </w:tcPr>
          <w:p w14:paraId="73AD6273"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hAnsi="Verdana"/>
                <w:b/>
                <w:bCs/>
                <w:sz w:val="20"/>
                <w:szCs w:val="20"/>
              </w:rPr>
              <w:t>Procurement</w:t>
            </w:r>
          </w:p>
        </w:tc>
        <w:tc>
          <w:tcPr>
            <w:tcW w:w="6311" w:type="dxa"/>
          </w:tcPr>
          <w:p w14:paraId="5DA6DCCC" w14:textId="46E70F48" w:rsidR="00867197" w:rsidRPr="00725B90" w:rsidRDefault="00867197" w:rsidP="002F7196">
            <w:pPr>
              <w:pStyle w:val="Definition"/>
            </w:pPr>
            <w:r w:rsidRPr="00725B90" w:rsidDel="00372946">
              <w:t>T</w:t>
            </w:r>
            <w:r w:rsidRPr="00725B90">
              <w:t>his Competitive Flexible Procedure procurement process.</w:t>
            </w:r>
          </w:p>
        </w:tc>
      </w:tr>
      <w:tr w:rsidR="00867197" w:rsidRPr="00725B90" w14:paraId="5C462C99" w14:textId="77777777" w:rsidTr="003C471B">
        <w:trPr>
          <w:trHeight w:val="300"/>
        </w:trPr>
        <w:tc>
          <w:tcPr>
            <w:tcW w:w="2194" w:type="dxa"/>
          </w:tcPr>
          <w:p w14:paraId="4A1F41BD"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hAnsi="Verdana"/>
                <w:b/>
                <w:bCs/>
                <w:sz w:val="20"/>
                <w:szCs w:val="20"/>
              </w:rPr>
              <w:t>Procurement Timetable</w:t>
            </w:r>
          </w:p>
        </w:tc>
        <w:tc>
          <w:tcPr>
            <w:tcW w:w="6311" w:type="dxa"/>
          </w:tcPr>
          <w:p w14:paraId="2C29D7BD" w14:textId="6F2BB632" w:rsidR="00867197" w:rsidRPr="00725B90" w:rsidRDefault="00867197" w:rsidP="002F7196">
            <w:pPr>
              <w:pStyle w:val="Definition"/>
            </w:pPr>
            <w:r w:rsidRPr="00725B90" w:rsidDel="00372946">
              <w:t>T</w:t>
            </w:r>
            <w:r w:rsidRPr="00725B90">
              <w:t>he timetable for this Procurement as set out in this document.</w:t>
            </w:r>
          </w:p>
        </w:tc>
      </w:tr>
      <w:tr w:rsidR="00867197" w:rsidRPr="00725B90" w14:paraId="59E4284E" w14:textId="77777777" w:rsidTr="003C471B">
        <w:trPr>
          <w:trHeight w:val="300"/>
        </w:trPr>
        <w:tc>
          <w:tcPr>
            <w:tcW w:w="2194" w:type="dxa"/>
          </w:tcPr>
          <w:p w14:paraId="0B29D99A"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hAnsi="Verdana"/>
                <w:b/>
                <w:bCs/>
                <w:sz w:val="20"/>
                <w:szCs w:val="20"/>
              </w:rPr>
              <w:t>Requirement(s)</w:t>
            </w:r>
          </w:p>
        </w:tc>
        <w:tc>
          <w:tcPr>
            <w:tcW w:w="6311" w:type="dxa"/>
          </w:tcPr>
          <w:p w14:paraId="5F8DB1A0" w14:textId="2652A006" w:rsidR="00867197" w:rsidRPr="00725B90" w:rsidRDefault="00867197" w:rsidP="003C471B">
            <w:pPr>
              <w:pStyle w:val="Definition"/>
              <w:jc w:val="left"/>
            </w:pPr>
            <w:r w:rsidRPr="00725B90">
              <w:t xml:space="preserve">means S4C’s Requirements for the Services, as detailed in </w:t>
            </w:r>
            <w:r w:rsidR="00CD1BA5">
              <w:t>Appendix 2 S4C’s Requirements</w:t>
            </w:r>
            <w:r w:rsidR="006A4AE7">
              <w:t>.</w:t>
            </w:r>
          </w:p>
        </w:tc>
      </w:tr>
      <w:tr w:rsidR="00867197" w:rsidRPr="00725B90" w14:paraId="542E8C4B" w14:textId="77777777" w:rsidTr="003C471B">
        <w:trPr>
          <w:trHeight w:val="300"/>
        </w:trPr>
        <w:tc>
          <w:tcPr>
            <w:tcW w:w="2194" w:type="dxa"/>
          </w:tcPr>
          <w:p w14:paraId="20EB28BB" w14:textId="77777777" w:rsidR="00867197" w:rsidRPr="00725B90" w:rsidRDefault="00867197" w:rsidP="00CB5AE6">
            <w:pPr>
              <w:pStyle w:val="BodyText10"/>
              <w:spacing w:after="0"/>
              <w:ind w:left="145" w:right="261"/>
              <w:rPr>
                <w:rFonts w:ascii="Verdana" w:hAnsi="Verdana"/>
                <w:b/>
                <w:bCs/>
                <w:sz w:val="20"/>
                <w:szCs w:val="20"/>
              </w:rPr>
            </w:pPr>
            <w:r w:rsidRPr="00725B90">
              <w:rPr>
                <w:rFonts w:ascii="Verdana" w:hAnsi="Verdana"/>
                <w:b/>
                <w:bCs/>
                <w:sz w:val="20"/>
                <w:szCs w:val="20"/>
              </w:rPr>
              <w:t xml:space="preserve">Technical Questionnaire </w:t>
            </w:r>
          </w:p>
        </w:tc>
        <w:tc>
          <w:tcPr>
            <w:tcW w:w="6311" w:type="dxa"/>
          </w:tcPr>
          <w:p w14:paraId="78865317" w14:textId="79F8C64E" w:rsidR="00867197" w:rsidRPr="00725B90" w:rsidRDefault="00867197" w:rsidP="00CB5AE6">
            <w:pPr>
              <w:pStyle w:val="Definition"/>
            </w:pPr>
            <w:r w:rsidRPr="00725B90">
              <w:t xml:space="preserve">means the technical questionnaire found at Document C of </w:t>
            </w:r>
            <w:r w:rsidRPr="00725B90">
              <w:fldChar w:fldCharType="begin"/>
            </w:r>
            <w:r w:rsidRPr="00725B90">
              <w:instrText xml:space="preserve"> REF _Ref223442707 \r \h  \* MERGEFORMAT </w:instrText>
            </w:r>
            <w:r w:rsidRPr="00725B90">
              <w:fldChar w:fldCharType="separate"/>
            </w:r>
            <w:r w:rsidRPr="00725B90">
              <w:t>Appendix 7</w:t>
            </w:r>
            <w:r w:rsidRPr="00725B90">
              <w:fldChar w:fldCharType="end"/>
            </w:r>
            <w:r w:rsidRPr="00725B90">
              <w:t xml:space="preserve"> (</w:t>
            </w:r>
            <w:r w:rsidRPr="00725B90">
              <w:fldChar w:fldCharType="begin"/>
            </w:r>
            <w:r w:rsidRPr="00725B90">
              <w:instrText xml:space="preserve"> REF _Ref223442707 \h  \* MERGEFORMAT </w:instrText>
            </w:r>
            <w:r w:rsidRPr="00725B90">
              <w:fldChar w:fldCharType="separate"/>
            </w:r>
            <w:r w:rsidRPr="00725B90">
              <w:t>Tender Response Documents</w:t>
            </w:r>
            <w:r w:rsidRPr="00725B90">
              <w:fldChar w:fldCharType="end"/>
            </w:r>
            <w:r w:rsidRPr="00725B90">
              <w:t>)</w:t>
            </w:r>
            <w:r>
              <w:fldChar w:fldCharType="begin"/>
            </w:r>
            <w:r>
              <w:instrText xml:space="preserve"> REF _Ref222752550 \r \h  \* MERGEFORMAT </w:instrText>
            </w:r>
            <w:r>
              <w:fldChar w:fldCharType="separate"/>
            </w:r>
            <w:r>
              <w:fldChar w:fldCharType="end"/>
            </w:r>
          </w:p>
        </w:tc>
      </w:tr>
      <w:tr w:rsidR="00867197" w:rsidRPr="00725B90" w14:paraId="3CB45349" w14:textId="77777777" w:rsidTr="003C471B">
        <w:trPr>
          <w:trHeight w:val="300"/>
        </w:trPr>
        <w:tc>
          <w:tcPr>
            <w:tcW w:w="2194" w:type="dxa"/>
          </w:tcPr>
          <w:p w14:paraId="18C90BAA"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hAnsi="Verdana"/>
                <w:b/>
                <w:bCs/>
                <w:sz w:val="20"/>
                <w:szCs w:val="20"/>
              </w:rPr>
              <w:t>Tender Notice</w:t>
            </w:r>
          </w:p>
        </w:tc>
        <w:tc>
          <w:tcPr>
            <w:tcW w:w="6311" w:type="dxa"/>
          </w:tcPr>
          <w:p w14:paraId="73D13A3E" w14:textId="3AA503F4" w:rsidR="00867197" w:rsidRPr="00725B90" w:rsidRDefault="00867197" w:rsidP="004E32B5">
            <w:pPr>
              <w:pStyle w:val="Definition"/>
            </w:pPr>
            <w:r w:rsidRPr="00725B90">
              <w:t xml:space="preserve">means the tender notice </w:t>
            </w:r>
            <w:r w:rsidR="006A4AE7">
              <w:t>in relation to the Procurement</w:t>
            </w:r>
            <w:r w:rsidRPr="00725B90">
              <w:t xml:space="preserve"> published on the CDP.</w:t>
            </w:r>
          </w:p>
        </w:tc>
      </w:tr>
      <w:tr w:rsidR="00867197" w:rsidRPr="00725B90" w14:paraId="4CEA4D64" w14:textId="77777777" w:rsidTr="003C471B">
        <w:trPr>
          <w:trHeight w:val="300"/>
        </w:trPr>
        <w:tc>
          <w:tcPr>
            <w:tcW w:w="2194" w:type="dxa"/>
          </w:tcPr>
          <w:p w14:paraId="6CEBED9C" w14:textId="77777777" w:rsidR="00867197" w:rsidRPr="00725B90" w:rsidRDefault="00867197" w:rsidP="00CB5AE6">
            <w:pPr>
              <w:pStyle w:val="BodyText10"/>
              <w:spacing w:after="0"/>
              <w:ind w:left="145" w:right="261"/>
              <w:rPr>
                <w:rFonts w:ascii="Verdana" w:hAnsi="Verdana"/>
                <w:b/>
                <w:bCs/>
                <w:sz w:val="20"/>
                <w:szCs w:val="20"/>
              </w:rPr>
            </w:pPr>
            <w:r w:rsidRPr="00725B90">
              <w:rPr>
                <w:rFonts w:ascii="Verdana" w:hAnsi="Verdana"/>
                <w:b/>
                <w:bCs/>
                <w:sz w:val="20"/>
                <w:szCs w:val="20"/>
              </w:rPr>
              <w:t>Tender Response</w:t>
            </w:r>
          </w:p>
        </w:tc>
        <w:tc>
          <w:tcPr>
            <w:tcW w:w="6311" w:type="dxa"/>
          </w:tcPr>
          <w:p w14:paraId="32076E90" w14:textId="77777777" w:rsidR="00867197" w:rsidRPr="00725B90" w:rsidRDefault="00867197" w:rsidP="00CB5AE6">
            <w:pPr>
              <w:pStyle w:val="Definition"/>
            </w:pPr>
            <w:r w:rsidRPr="00725B90">
              <w:t xml:space="preserve">means a Bidder’s tender response submitted in response to the Invitation to Tender </w:t>
            </w:r>
            <w:r w:rsidRPr="00725B90" w:rsidDel="001407B1">
              <w:t>(</w:t>
            </w:r>
            <w:r w:rsidRPr="00725B90">
              <w:t>which shall be formed of the following document:</w:t>
            </w:r>
          </w:p>
          <w:p w14:paraId="62294B93" w14:textId="77777777" w:rsidR="00867197" w:rsidRPr="00E61A80" w:rsidRDefault="00867197" w:rsidP="00867197">
            <w:pPr>
              <w:pStyle w:val="Definition1"/>
              <w:rPr>
                <w:lang w:val="fr-FR"/>
              </w:rPr>
            </w:pPr>
            <w:proofErr w:type="spellStart"/>
            <w:r w:rsidRPr="62A33D5D">
              <w:rPr>
                <w:lang w:val="fr-FR"/>
              </w:rPr>
              <w:t>Bidder</w:t>
            </w:r>
            <w:proofErr w:type="spellEnd"/>
            <w:r w:rsidRPr="62A33D5D">
              <w:rPr>
                <w:lang w:val="fr-FR"/>
              </w:rPr>
              <w:t xml:space="preserve"> Information Questionnaire (Document A</w:t>
            </w:r>
            <w:proofErr w:type="gramStart"/>
            <w:r w:rsidRPr="62A33D5D">
              <w:rPr>
                <w:lang w:val="fr-FR"/>
              </w:rPr>
              <w:t>);</w:t>
            </w:r>
            <w:proofErr w:type="gramEnd"/>
          </w:p>
          <w:p w14:paraId="65452842" w14:textId="77777777" w:rsidR="00867197" w:rsidRPr="00725B90" w:rsidRDefault="00867197" w:rsidP="00867197">
            <w:pPr>
              <w:pStyle w:val="Definition1"/>
            </w:pPr>
            <w:r w:rsidRPr="00725B90">
              <w:t>Method statement (Document B</w:t>
            </w:r>
            <w:proofErr w:type="gramStart"/>
            <w:r w:rsidRPr="00725B90">
              <w:t>);</w:t>
            </w:r>
            <w:proofErr w:type="gramEnd"/>
          </w:p>
          <w:p w14:paraId="29264E5C" w14:textId="77777777" w:rsidR="00867197" w:rsidRPr="00725B90" w:rsidRDefault="00867197" w:rsidP="00867197">
            <w:pPr>
              <w:pStyle w:val="Definition1"/>
            </w:pPr>
            <w:r w:rsidRPr="00725B90">
              <w:t>Technical Questionnaire (Document C</w:t>
            </w:r>
            <w:proofErr w:type="gramStart"/>
            <w:r w:rsidRPr="00725B90">
              <w:t>);</w:t>
            </w:r>
            <w:proofErr w:type="gramEnd"/>
          </w:p>
          <w:p w14:paraId="3D98E5DB" w14:textId="77777777" w:rsidR="00867197" w:rsidRPr="00725B90" w:rsidRDefault="00867197" w:rsidP="00867197">
            <w:pPr>
              <w:pStyle w:val="Definition1"/>
            </w:pPr>
            <w:r w:rsidRPr="00725B90">
              <w:t>Pricing Questionnaire (Document D</w:t>
            </w:r>
            <w:proofErr w:type="gramStart"/>
            <w:r w:rsidRPr="00725B90">
              <w:t>);</w:t>
            </w:r>
            <w:proofErr w:type="gramEnd"/>
          </w:p>
          <w:p w14:paraId="2DB6D282" w14:textId="25A3DF8E" w:rsidR="00867197" w:rsidRPr="00725B90" w:rsidRDefault="00867197" w:rsidP="00867197">
            <w:pPr>
              <w:pStyle w:val="Definition1"/>
            </w:pPr>
            <w:r w:rsidRPr="00725B90">
              <w:t>Form of Tender (Document E);</w:t>
            </w:r>
            <w:r w:rsidR="006A4AE7">
              <w:t xml:space="preserve"> </w:t>
            </w:r>
            <w:r w:rsidRPr="00725B90">
              <w:t xml:space="preserve">and </w:t>
            </w:r>
          </w:p>
          <w:p w14:paraId="59B697CC" w14:textId="0D9D9956" w:rsidR="00867197" w:rsidRPr="00725B90" w:rsidRDefault="00867197" w:rsidP="00C20A48">
            <w:pPr>
              <w:pStyle w:val="Definition1"/>
            </w:pPr>
            <w:r w:rsidRPr="00725B90">
              <w:lastRenderedPageBreak/>
              <w:t>Certificate of non-collusion and non-canvassing (Document F).</w:t>
            </w:r>
            <w:r w:rsidRPr="00725B90" w:rsidDel="001407B1">
              <w:t xml:space="preserve"> </w:t>
            </w:r>
          </w:p>
        </w:tc>
      </w:tr>
      <w:tr w:rsidR="00867197" w:rsidRPr="00725B90" w14:paraId="402AF237" w14:textId="77777777" w:rsidTr="00372946">
        <w:trPr>
          <w:trHeight w:val="300"/>
        </w:trPr>
        <w:tc>
          <w:tcPr>
            <w:tcW w:w="2194" w:type="dxa"/>
          </w:tcPr>
          <w:p w14:paraId="53A7DED4" w14:textId="77777777" w:rsidR="00867197" w:rsidRPr="00725B90" w:rsidRDefault="00867197" w:rsidP="00CB5AE6">
            <w:pPr>
              <w:pStyle w:val="BodyText10"/>
              <w:spacing w:after="0"/>
              <w:ind w:left="145" w:right="261"/>
              <w:rPr>
                <w:rFonts w:ascii="Verdana" w:hAnsi="Verdana"/>
                <w:b/>
                <w:bCs/>
                <w:sz w:val="20"/>
                <w:szCs w:val="20"/>
              </w:rPr>
            </w:pPr>
            <w:r w:rsidRPr="00725B90">
              <w:rPr>
                <w:rFonts w:ascii="Verdana" w:hAnsi="Verdana"/>
                <w:b/>
                <w:bCs/>
                <w:sz w:val="20"/>
                <w:szCs w:val="20"/>
              </w:rPr>
              <w:lastRenderedPageBreak/>
              <w:t>Tender Response Documents</w:t>
            </w:r>
          </w:p>
        </w:tc>
        <w:tc>
          <w:tcPr>
            <w:tcW w:w="6311" w:type="dxa"/>
          </w:tcPr>
          <w:p w14:paraId="6A1C3B43" w14:textId="77777777" w:rsidR="00867197" w:rsidRPr="00725B90" w:rsidRDefault="00867197" w:rsidP="00CB5AE6">
            <w:pPr>
              <w:pStyle w:val="Definition"/>
            </w:pPr>
            <w:r w:rsidRPr="00725B90">
              <w:t xml:space="preserve">means the documents found in </w:t>
            </w:r>
            <w:r w:rsidRPr="00725B90">
              <w:fldChar w:fldCharType="begin"/>
            </w:r>
            <w:r w:rsidRPr="00725B90">
              <w:instrText xml:space="preserve"> REF _Ref223442707 \r \h  \* MERGEFORMAT </w:instrText>
            </w:r>
            <w:r w:rsidRPr="00725B90">
              <w:fldChar w:fldCharType="separate"/>
            </w:r>
            <w:r w:rsidRPr="00725B90">
              <w:t>Appendix 7</w:t>
            </w:r>
            <w:r w:rsidRPr="00725B90">
              <w:fldChar w:fldCharType="end"/>
            </w:r>
            <w:r w:rsidRPr="00725B90">
              <w:t xml:space="preserve"> and made up of the following documents (which the Bidder must complete and submit in order to submit a Tender Response):</w:t>
            </w:r>
          </w:p>
          <w:p w14:paraId="581A67C8" w14:textId="77777777" w:rsidR="00867197" w:rsidRPr="00520910" w:rsidRDefault="00867197" w:rsidP="00EF23C9">
            <w:pPr>
              <w:pStyle w:val="Definition1"/>
              <w:rPr>
                <w:lang w:val="fr-FR"/>
              </w:rPr>
            </w:pPr>
            <w:proofErr w:type="spellStart"/>
            <w:r w:rsidRPr="00520910">
              <w:rPr>
                <w:lang w:val="fr-FR"/>
              </w:rPr>
              <w:t>Bidder</w:t>
            </w:r>
            <w:proofErr w:type="spellEnd"/>
            <w:r w:rsidRPr="00520910">
              <w:rPr>
                <w:lang w:val="fr-FR"/>
              </w:rPr>
              <w:t xml:space="preserve"> Information Questionnaire (Document A</w:t>
            </w:r>
            <w:proofErr w:type="gramStart"/>
            <w:r w:rsidRPr="00520910">
              <w:rPr>
                <w:lang w:val="fr-FR"/>
              </w:rPr>
              <w:t>);</w:t>
            </w:r>
            <w:proofErr w:type="gramEnd"/>
          </w:p>
          <w:p w14:paraId="080C59D2" w14:textId="77777777" w:rsidR="00867197" w:rsidRPr="00725B90" w:rsidRDefault="00867197" w:rsidP="00EF23C9">
            <w:pPr>
              <w:pStyle w:val="Definition1"/>
            </w:pPr>
            <w:r w:rsidRPr="00725B90">
              <w:t>Method statement (Document B</w:t>
            </w:r>
            <w:proofErr w:type="gramStart"/>
            <w:r w:rsidRPr="00725B90">
              <w:t>);</w:t>
            </w:r>
            <w:proofErr w:type="gramEnd"/>
          </w:p>
          <w:p w14:paraId="5CDE91EC" w14:textId="77777777" w:rsidR="00867197" w:rsidRPr="00725B90" w:rsidRDefault="00867197" w:rsidP="00EF23C9">
            <w:pPr>
              <w:pStyle w:val="Definition1"/>
            </w:pPr>
            <w:r w:rsidRPr="00725B90">
              <w:t>Technical Questionnaire (Document C</w:t>
            </w:r>
            <w:proofErr w:type="gramStart"/>
            <w:r w:rsidRPr="00725B90">
              <w:t>);</w:t>
            </w:r>
            <w:proofErr w:type="gramEnd"/>
          </w:p>
          <w:p w14:paraId="6190F342" w14:textId="77777777" w:rsidR="00867197" w:rsidRPr="00725B90" w:rsidRDefault="00867197" w:rsidP="00EF23C9">
            <w:pPr>
              <w:pStyle w:val="Definition1"/>
            </w:pPr>
            <w:r w:rsidRPr="00725B90">
              <w:t>Pricing Questionnaire (Document D</w:t>
            </w:r>
            <w:proofErr w:type="gramStart"/>
            <w:r w:rsidRPr="00725B90">
              <w:t>);</w:t>
            </w:r>
            <w:proofErr w:type="gramEnd"/>
          </w:p>
          <w:p w14:paraId="10D113BB" w14:textId="707AED74" w:rsidR="00867197" w:rsidRPr="00725B90" w:rsidRDefault="00867197" w:rsidP="00EF23C9">
            <w:pPr>
              <w:pStyle w:val="Definition1"/>
            </w:pPr>
            <w:r w:rsidRPr="00725B90">
              <w:t>Form of Tender (Document E);</w:t>
            </w:r>
            <w:r w:rsidR="0096119A">
              <w:t xml:space="preserve"> </w:t>
            </w:r>
            <w:r w:rsidRPr="00725B90">
              <w:t xml:space="preserve">and </w:t>
            </w:r>
          </w:p>
          <w:p w14:paraId="3FEE9DDD" w14:textId="77777777" w:rsidR="00867197" w:rsidRPr="00725B90" w:rsidRDefault="00867197" w:rsidP="00A23A8C">
            <w:pPr>
              <w:pStyle w:val="Definition1"/>
            </w:pPr>
            <w:r w:rsidRPr="00725B90">
              <w:t>Certificate of non-collusion and non-canvassing (Document F).</w:t>
            </w:r>
          </w:p>
        </w:tc>
      </w:tr>
      <w:tr w:rsidR="00867197" w:rsidRPr="00725B90" w14:paraId="0CF2E8E1" w14:textId="77777777" w:rsidTr="00A23A8C">
        <w:trPr>
          <w:trHeight w:val="300"/>
        </w:trPr>
        <w:tc>
          <w:tcPr>
            <w:tcW w:w="2194" w:type="dxa"/>
          </w:tcPr>
          <w:p w14:paraId="4A9AF408" w14:textId="77777777" w:rsidR="00867197" w:rsidRPr="00A23A8C" w:rsidRDefault="00867197" w:rsidP="00C972DF">
            <w:pPr>
              <w:pStyle w:val="BodyText10"/>
              <w:ind w:left="136"/>
              <w:rPr>
                <w:rFonts w:ascii="Verdana" w:eastAsia="Verdana" w:hAnsi="Verdana" w:cs="Verdana"/>
                <w:b/>
                <w:bCs/>
                <w:sz w:val="20"/>
                <w:szCs w:val="20"/>
              </w:rPr>
            </w:pPr>
            <w:r w:rsidRPr="00725B90">
              <w:rPr>
                <w:rFonts w:ascii="Verdana" w:eastAsia="Verdana" w:hAnsi="Verdana" w:cs="Verdana"/>
                <w:b/>
                <w:bCs/>
                <w:sz w:val="20"/>
                <w:szCs w:val="20"/>
              </w:rPr>
              <w:t>UNC</w:t>
            </w:r>
          </w:p>
        </w:tc>
        <w:tc>
          <w:tcPr>
            <w:tcW w:w="6311" w:type="dxa"/>
          </w:tcPr>
          <w:p w14:paraId="3590BEC2" w14:textId="77777777" w:rsidR="00867197" w:rsidRPr="00725B90" w:rsidRDefault="00867197" w:rsidP="00454740">
            <w:pPr>
              <w:pStyle w:val="Definition"/>
              <w:rPr>
                <w:rFonts w:eastAsia="Verdana" w:cs="Verdana"/>
              </w:rPr>
            </w:pPr>
            <w:r w:rsidRPr="00725B90">
              <w:rPr>
                <w:rFonts w:eastAsia="Verdana" w:cs="Verdana"/>
              </w:rPr>
              <w:t>(Uniform Naming Convention) is primarily used by Windows devices to access shared files, printers, and other resources on a local area network (LAN).</w:t>
            </w:r>
          </w:p>
        </w:tc>
      </w:tr>
      <w:bookmarkEnd w:id="5"/>
    </w:tbl>
    <w:p w14:paraId="7A8D8590" w14:textId="2D351FE2" w:rsidR="00A97345" w:rsidRPr="00725B90" w:rsidRDefault="00A97345" w:rsidP="00A97345"/>
    <w:p w14:paraId="3332862B" w14:textId="466A424B" w:rsidR="00A97345" w:rsidRPr="00725B90" w:rsidRDefault="784B9746" w:rsidP="00DE500C">
      <w:pPr>
        <w:pStyle w:val="Level2Number"/>
      </w:pPr>
      <w:r w:rsidRPr="00725B90">
        <w:t xml:space="preserve">All references to a </w:t>
      </w:r>
      <w:r w:rsidR="5F019ACF" w:rsidRPr="00725B90">
        <w:rPr>
          <w:b/>
          <w:bCs/>
        </w:rPr>
        <w:t>"</w:t>
      </w:r>
      <w:r w:rsidRPr="00725B90">
        <w:rPr>
          <w:b/>
          <w:bCs/>
        </w:rPr>
        <w:t>section</w:t>
      </w:r>
      <w:r w:rsidR="5F019ACF" w:rsidRPr="00725B90">
        <w:rPr>
          <w:b/>
          <w:bCs/>
        </w:rPr>
        <w:t>"</w:t>
      </w:r>
      <w:r w:rsidRPr="00725B90">
        <w:rPr>
          <w:b/>
          <w:bCs/>
        </w:rPr>
        <w:t xml:space="preserve"> </w:t>
      </w:r>
      <w:r w:rsidRPr="00725B90">
        <w:t>are to a section in the Act unless otherwise stated.</w:t>
      </w:r>
    </w:p>
    <w:p w14:paraId="3451E6A7" w14:textId="2B7C89AB" w:rsidR="00A97345" w:rsidRPr="00725B90" w:rsidRDefault="00A97345" w:rsidP="00DE500C">
      <w:pPr>
        <w:pStyle w:val="Level2Number"/>
      </w:pPr>
      <w:r w:rsidRPr="00725B90">
        <w:t xml:space="preserve">All references to a </w:t>
      </w:r>
      <w:r w:rsidR="008E7431" w:rsidRPr="00725B90">
        <w:rPr>
          <w:b/>
          <w:bCs/>
        </w:rPr>
        <w:t>"</w:t>
      </w:r>
      <w:r w:rsidRPr="00725B90">
        <w:rPr>
          <w:b/>
          <w:bCs/>
        </w:rPr>
        <w:t>paragraph</w:t>
      </w:r>
      <w:r w:rsidR="008E7431" w:rsidRPr="00725B90">
        <w:rPr>
          <w:b/>
          <w:bCs/>
        </w:rPr>
        <w:t>"</w:t>
      </w:r>
      <w:r w:rsidRPr="00725B90">
        <w:t xml:space="preserve"> or </w:t>
      </w:r>
      <w:r w:rsidR="008E7431" w:rsidRPr="00725B90">
        <w:rPr>
          <w:b/>
          <w:bCs/>
        </w:rPr>
        <w:t>"</w:t>
      </w:r>
      <w:r w:rsidR="006F0DCC" w:rsidRPr="00725B90">
        <w:rPr>
          <w:b/>
          <w:bCs/>
        </w:rPr>
        <w:t>schedule</w:t>
      </w:r>
      <w:r w:rsidR="008E7431" w:rsidRPr="00725B90">
        <w:rPr>
          <w:b/>
          <w:bCs/>
        </w:rPr>
        <w:t>"</w:t>
      </w:r>
      <w:r w:rsidRPr="00725B90">
        <w:t xml:space="preserve"> are to a paragraph</w:t>
      </w:r>
      <w:r w:rsidR="006F0DCC" w:rsidRPr="00725B90">
        <w:t xml:space="preserve"> </w:t>
      </w:r>
      <w:r w:rsidRPr="00725B90">
        <w:t xml:space="preserve">or </w:t>
      </w:r>
      <w:r w:rsidR="006F0DCC" w:rsidRPr="00725B90">
        <w:t xml:space="preserve">schedule </w:t>
      </w:r>
      <w:r w:rsidRPr="00725B90">
        <w:t xml:space="preserve">of this </w:t>
      </w:r>
      <w:r w:rsidR="00AB6B9E" w:rsidRPr="00725B90">
        <w:t>ITT</w:t>
      </w:r>
      <w:r w:rsidRPr="00725B90">
        <w:t xml:space="preserve"> unless otherwise stated.</w:t>
      </w:r>
    </w:p>
    <w:p w14:paraId="10035A1E" w14:textId="700EC8C5" w:rsidR="00A97345" w:rsidRPr="00725B90" w:rsidRDefault="00A97345" w:rsidP="00DE500C">
      <w:pPr>
        <w:pStyle w:val="Level2Number"/>
        <w:rPr>
          <w:b/>
          <w:bCs/>
        </w:rPr>
      </w:pPr>
      <w:r w:rsidRPr="00725B90">
        <w:t xml:space="preserve">All references to dates and times within this document shall be interpreted in accordance with the United Kingdom time zones applicable at the date of the Procurement (i.e. GMT/BST). </w:t>
      </w:r>
    </w:p>
    <w:p w14:paraId="5C01735A" w14:textId="51F28713" w:rsidR="00A97345" w:rsidRPr="00725B90" w:rsidRDefault="784B9746" w:rsidP="00372946">
      <w:pPr>
        <w:pStyle w:val="Level1Heading"/>
      </w:pPr>
      <w:bookmarkStart w:id="7" w:name="_Toc222730216"/>
      <w:bookmarkStart w:id="8" w:name="_Toc222751219"/>
      <w:bookmarkStart w:id="9" w:name="_Toc223442442"/>
      <w:bookmarkStart w:id="10" w:name="_Toc223442501"/>
      <w:bookmarkStart w:id="11" w:name="_Toc223442548"/>
      <w:bookmarkStart w:id="12" w:name="_Toc223442599"/>
      <w:bookmarkStart w:id="13" w:name="_Toc223442645"/>
      <w:bookmarkStart w:id="14" w:name="_Toc223442863"/>
      <w:bookmarkStart w:id="15" w:name="_Toc223444649"/>
      <w:bookmarkStart w:id="16" w:name="_Toc223460167"/>
      <w:bookmarkStart w:id="17" w:name="_Toc223504004"/>
      <w:bookmarkStart w:id="18" w:name="_Toc223504005"/>
      <w:bookmarkEnd w:id="7"/>
      <w:bookmarkEnd w:id="8"/>
      <w:bookmarkEnd w:id="9"/>
      <w:bookmarkEnd w:id="10"/>
      <w:bookmarkEnd w:id="11"/>
      <w:bookmarkEnd w:id="12"/>
      <w:bookmarkEnd w:id="13"/>
      <w:bookmarkEnd w:id="14"/>
      <w:bookmarkEnd w:id="15"/>
      <w:bookmarkEnd w:id="16"/>
      <w:bookmarkEnd w:id="17"/>
      <w:r w:rsidRPr="00725B90">
        <w:t>Overview of S4C’s requirement</w:t>
      </w:r>
      <w:bookmarkEnd w:id="6"/>
      <w:bookmarkEnd w:id="18"/>
    </w:p>
    <w:p w14:paraId="7341FA34" w14:textId="69CA07E9" w:rsidR="001E4564" w:rsidRPr="00725B90" w:rsidRDefault="001E4564" w:rsidP="00DE500C">
      <w:pPr>
        <w:pStyle w:val="Level2Number"/>
      </w:pPr>
      <w:r w:rsidRPr="00725B90">
        <w:t xml:space="preserve">S4C is conducting a tender process for the provision, implementation and support </w:t>
      </w:r>
      <w:r w:rsidR="0049585B" w:rsidRPr="00725B90">
        <w:t xml:space="preserve">of </w:t>
      </w:r>
      <w:r w:rsidRPr="00725B90">
        <w:t>a fully integrated Broadcast Management System (</w:t>
      </w:r>
      <w:r w:rsidR="008E7431" w:rsidRPr="00725B90">
        <w:rPr>
          <w:b/>
          <w:bCs/>
        </w:rPr>
        <w:t>"</w:t>
      </w:r>
      <w:r w:rsidRPr="00725B90">
        <w:rPr>
          <w:b/>
          <w:bCs/>
        </w:rPr>
        <w:t>BMS</w:t>
      </w:r>
      <w:r w:rsidR="008E7431" w:rsidRPr="00725B90">
        <w:rPr>
          <w:b/>
          <w:bCs/>
        </w:rPr>
        <w:t>"</w:t>
      </w:r>
      <w:r w:rsidRPr="00725B90">
        <w:rPr>
          <w:b/>
          <w:bCs/>
        </w:rPr>
        <w:t xml:space="preserve"> </w:t>
      </w:r>
      <w:r w:rsidRPr="00725B90">
        <w:t xml:space="preserve">or the </w:t>
      </w:r>
      <w:r w:rsidR="008E7431" w:rsidRPr="00725B90">
        <w:rPr>
          <w:b/>
          <w:bCs/>
        </w:rPr>
        <w:t>"</w:t>
      </w:r>
      <w:r w:rsidRPr="00725B90">
        <w:rPr>
          <w:b/>
          <w:bCs/>
        </w:rPr>
        <w:t>Services</w:t>
      </w:r>
      <w:r w:rsidR="008E7431" w:rsidRPr="00725B90">
        <w:rPr>
          <w:b/>
          <w:bCs/>
        </w:rPr>
        <w:t>"</w:t>
      </w:r>
      <w:r w:rsidRPr="00725B90">
        <w:t xml:space="preserve">) for a period of ten (10) years with an option to extend the contract for a further two (2) years (the </w:t>
      </w:r>
      <w:r w:rsidR="008E7431" w:rsidRPr="00725B90">
        <w:rPr>
          <w:b/>
          <w:bCs/>
        </w:rPr>
        <w:t>"</w:t>
      </w:r>
      <w:r w:rsidRPr="00725B90">
        <w:rPr>
          <w:b/>
          <w:bCs/>
        </w:rPr>
        <w:t>Contract</w:t>
      </w:r>
      <w:r w:rsidR="008E7431" w:rsidRPr="00725B90">
        <w:rPr>
          <w:b/>
          <w:bCs/>
        </w:rPr>
        <w:t>"</w:t>
      </w:r>
      <w:r w:rsidRPr="00725B90">
        <w:t>).</w:t>
      </w:r>
    </w:p>
    <w:p w14:paraId="0E0DFAE6" w14:textId="207270CC" w:rsidR="00C566BA" w:rsidRPr="00725B90" w:rsidRDefault="00C566BA" w:rsidP="00DE500C">
      <w:pPr>
        <w:pStyle w:val="Level2Number"/>
      </w:pPr>
      <w:bookmarkStart w:id="19" w:name="_Hlk216093150"/>
      <w:r w:rsidRPr="00725B90">
        <w:lastRenderedPageBreak/>
        <w:t xml:space="preserve">S4C currently utilises an in-house BMS for all planning, scheduling, reporting and rights management processes. In order to meet </w:t>
      </w:r>
      <w:r w:rsidR="004E2B70">
        <w:t xml:space="preserve">the </w:t>
      </w:r>
      <w:r w:rsidRPr="00725B90">
        <w:t>growing demand for these services, S4C wishes to procure a replacement BMS to replace the internal solution.</w:t>
      </w:r>
    </w:p>
    <w:p w14:paraId="5D6CCE83" w14:textId="14EC9229" w:rsidR="00C566BA" w:rsidRPr="00725B90" w:rsidRDefault="00C566BA" w:rsidP="00DE500C">
      <w:pPr>
        <w:pStyle w:val="Level2Number"/>
      </w:pPr>
      <w:r w:rsidRPr="00725B90">
        <w:t>The BMS must provide a unified workflow for planning and delivering content across all platforms, including linear broadcast, BBC iPlayer, S4C’s own VOD platform (</w:t>
      </w:r>
      <w:r w:rsidR="00D03597" w:rsidRPr="00725B90">
        <w:t xml:space="preserve">S4C </w:t>
      </w:r>
      <w:proofErr w:type="spellStart"/>
      <w:r w:rsidR="00D03597" w:rsidRPr="00725B90">
        <w:t>Clic</w:t>
      </w:r>
      <w:proofErr w:type="spellEnd"/>
      <w:r w:rsidRPr="00725B90">
        <w:t>), and third-party digital/social channels.</w:t>
      </w:r>
    </w:p>
    <w:p w14:paraId="43BDB01D" w14:textId="77777777" w:rsidR="00C566BA" w:rsidRPr="00725B90" w:rsidRDefault="00C566BA" w:rsidP="00DE500C">
      <w:pPr>
        <w:pStyle w:val="Level2Number"/>
      </w:pPr>
      <w:r w:rsidRPr="00725B90">
        <w:t>The system must be capable of managing the end-to-end lifecycle of broadcast content, including:</w:t>
      </w:r>
    </w:p>
    <w:p w14:paraId="07A5BA10" w14:textId="55423AD2" w:rsidR="00C566BA" w:rsidRPr="00725B90" w:rsidRDefault="00C566BA" w:rsidP="00FF6201">
      <w:pPr>
        <w:pStyle w:val="Level3Number"/>
      </w:pPr>
      <w:r w:rsidRPr="00725B90">
        <w:t>Idea submission and commissioning</w:t>
      </w:r>
    </w:p>
    <w:p w14:paraId="7BDF99FA" w14:textId="2D0336D0" w:rsidR="00C566BA" w:rsidRPr="00725B90" w:rsidRDefault="00C566BA" w:rsidP="00FF6201">
      <w:pPr>
        <w:pStyle w:val="Level3Number"/>
      </w:pPr>
      <w:r w:rsidRPr="00725B90">
        <w:t>Rights management &amp; payments</w:t>
      </w:r>
    </w:p>
    <w:p w14:paraId="4C23056E" w14:textId="01868BC0" w:rsidR="00C566BA" w:rsidRPr="00725B90" w:rsidRDefault="00C566BA" w:rsidP="00FF6201">
      <w:pPr>
        <w:pStyle w:val="Level3Number"/>
      </w:pPr>
      <w:r w:rsidRPr="00725B90">
        <w:t>Preview of content available on existing MAM system</w:t>
      </w:r>
    </w:p>
    <w:p w14:paraId="76941F4E" w14:textId="5F360588" w:rsidR="00C566BA" w:rsidRPr="00725B90" w:rsidRDefault="00C566BA" w:rsidP="00FF6201">
      <w:pPr>
        <w:pStyle w:val="Level3Number"/>
      </w:pPr>
      <w:r w:rsidRPr="00725B90">
        <w:t>Programme finance</w:t>
      </w:r>
    </w:p>
    <w:p w14:paraId="2B81E514" w14:textId="46E1022C" w:rsidR="00C566BA" w:rsidRPr="00725B90" w:rsidRDefault="00C566BA" w:rsidP="00FF6201">
      <w:pPr>
        <w:pStyle w:val="Level3Number"/>
      </w:pPr>
      <w:r w:rsidRPr="00725B90">
        <w:t>Scheduling and media planning including promotions</w:t>
      </w:r>
    </w:p>
    <w:p w14:paraId="313DFFEA" w14:textId="182F836E" w:rsidR="00C566BA" w:rsidRPr="00725B90" w:rsidRDefault="00C566BA" w:rsidP="00FF6201">
      <w:pPr>
        <w:pStyle w:val="Level3Number"/>
      </w:pPr>
      <w:r w:rsidRPr="00725B90">
        <w:t xml:space="preserve">Production of rundown schedules for playout automation </w:t>
      </w:r>
    </w:p>
    <w:p w14:paraId="328F9112" w14:textId="1851C161" w:rsidR="00C566BA" w:rsidRPr="00725B90" w:rsidRDefault="00C566BA" w:rsidP="00FF6201">
      <w:pPr>
        <w:pStyle w:val="Level3Number"/>
      </w:pPr>
      <w:r w:rsidRPr="00725B90">
        <w:t>Compliance tracking</w:t>
      </w:r>
    </w:p>
    <w:p w14:paraId="48BD29F1" w14:textId="72B686BC" w:rsidR="00C566BA" w:rsidRPr="00725B90" w:rsidRDefault="00C566BA" w:rsidP="00FF6201">
      <w:pPr>
        <w:pStyle w:val="Level3Number"/>
      </w:pPr>
      <w:r w:rsidRPr="00725B90">
        <w:t>Multi-platform distribution (linear, social and VOD)</w:t>
      </w:r>
    </w:p>
    <w:p w14:paraId="08C82CEB" w14:textId="769EEEEA" w:rsidR="00D03597" w:rsidRPr="00725B90" w:rsidRDefault="004C164A" w:rsidP="00FF6201">
      <w:pPr>
        <w:pStyle w:val="Level3Number"/>
      </w:pPr>
      <w:r>
        <w:t xml:space="preserve">Analysis of player </w:t>
      </w:r>
      <w:r w:rsidR="00FC301A">
        <w:t>data from</w:t>
      </w:r>
      <w:r w:rsidR="00D03597" w:rsidRPr="00725B90">
        <w:t xml:space="preserve"> S4C </w:t>
      </w:r>
      <w:proofErr w:type="spellStart"/>
      <w:r w:rsidR="00D03597" w:rsidRPr="00725B90">
        <w:t>Clic</w:t>
      </w:r>
      <w:proofErr w:type="spellEnd"/>
      <w:r w:rsidR="00D03597" w:rsidRPr="00725B90">
        <w:t xml:space="preserve"> users and User Data store</w:t>
      </w:r>
    </w:p>
    <w:p w14:paraId="1BFEEA8E" w14:textId="5FFD07B7" w:rsidR="00C566BA" w:rsidRPr="00725B90" w:rsidRDefault="00C566BA" w:rsidP="00A23A8C">
      <w:pPr>
        <w:pStyle w:val="Level3Number"/>
      </w:pPr>
      <w:r w:rsidRPr="00725B90">
        <w:t>Management of access services (e.g. subtitles, audio description, signing)</w:t>
      </w:r>
    </w:p>
    <w:p w14:paraId="1D79018F" w14:textId="57F6E855" w:rsidR="00C566BA" w:rsidRPr="00725B90" w:rsidRDefault="00C566BA" w:rsidP="00FF6201">
      <w:pPr>
        <w:pStyle w:val="Level3Number"/>
      </w:pPr>
      <w:r w:rsidRPr="00725B90">
        <w:t>Create management reports e.g. OFCOM reports etc.</w:t>
      </w:r>
    </w:p>
    <w:p w14:paraId="4418DFE0" w14:textId="77777777" w:rsidR="00C566BA" w:rsidRPr="00725B90" w:rsidRDefault="00C566BA" w:rsidP="00DE500C">
      <w:pPr>
        <w:pStyle w:val="Level2Number"/>
      </w:pPr>
      <w:r w:rsidRPr="00725B90">
        <w:t>The BMS must also include integrated functionality for the tracking and administration of programme rights, contributors, and associated metadata, ensuring robust support for editorial and legal compliance across all platforms.</w:t>
      </w:r>
    </w:p>
    <w:bookmarkEnd w:id="19"/>
    <w:p w14:paraId="3EB328ED" w14:textId="0AEE11CE" w:rsidR="00A97345" w:rsidRPr="00725B90" w:rsidRDefault="001E4564" w:rsidP="00DE500C">
      <w:pPr>
        <w:pStyle w:val="Level2Number"/>
      </w:pPr>
      <w:r w:rsidRPr="00725B90">
        <w:t xml:space="preserve">Full details of the Requirements are set out in </w:t>
      </w:r>
      <w:r w:rsidRPr="00725B90">
        <w:fldChar w:fldCharType="begin"/>
      </w:r>
      <w:r w:rsidRPr="00725B90">
        <w:instrText xml:space="preserve"> REF _Ref215683874 \r \h </w:instrText>
      </w:r>
      <w:r w:rsidR="00FF6201" w:rsidRPr="00725B90">
        <w:instrText xml:space="preserve"> \* MERGEFORMAT </w:instrText>
      </w:r>
      <w:r w:rsidRPr="00725B90">
        <w:fldChar w:fldCharType="separate"/>
      </w:r>
      <w:r w:rsidR="00E312FD" w:rsidRPr="00725B90">
        <w:t>Appendix 2</w:t>
      </w:r>
      <w:r w:rsidRPr="00725B90">
        <w:fldChar w:fldCharType="end"/>
      </w:r>
      <w:r w:rsidRPr="00725B90">
        <w:t xml:space="preserve"> (</w:t>
      </w:r>
      <w:r w:rsidRPr="00725B90">
        <w:fldChar w:fldCharType="begin"/>
      </w:r>
      <w:r w:rsidRPr="00725B90">
        <w:instrText xml:space="preserve"> REF _Ref215683874 \h </w:instrText>
      </w:r>
      <w:r w:rsidR="00FF6201" w:rsidRPr="00725B90">
        <w:instrText xml:space="preserve"> \* MERGEFORMAT </w:instrText>
      </w:r>
      <w:r w:rsidRPr="00725B90">
        <w:fldChar w:fldCharType="separate"/>
      </w:r>
      <w:r w:rsidR="00E312FD" w:rsidRPr="00725B90">
        <w:br/>
        <w:t>S4C’s Requirements</w:t>
      </w:r>
      <w:r w:rsidRPr="00725B90">
        <w:fldChar w:fldCharType="end"/>
      </w:r>
      <w:r w:rsidRPr="00725B90">
        <w:t>).</w:t>
      </w:r>
    </w:p>
    <w:p w14:paraId="1CD2DF61" w14:textId="0B04B423" w:rsidR="00C566BA" w:rsidRPr="00725B90" w:rsidRDefault="00C566BA" w:rsidP="00372946">
      <w:pPr>
        <w:pStyle w:val="Level1Heading"/>
      </w:pPr>
      <w:bookmarkStart w:id="20" w:name="_Toc223504006"/>
      <w:bookmarkStart w:id="21" w:name="_Hlk216093510"/>
      <w:bookmarkStart w:id="22" w:name="_Toc189059384"/>
      <w:r w:rsidRPr="00725B90">
        <w:t>Contract details</w:t>
      </w:r>
      <w:bookmarkEnd w:id="20"/>
    </w:p>
    <w:p w14:paraId="06D81EF1" w14:textId="1DFE39FB" w:rsidR="00C566BA" w:rsidRPr="00725B90" w:rsidRDefault="00C566BA" w:rsidP="00DE500C">
      <w:pPr>
        <w:pStyle w:val="Level2Heading"/>
      </w:pPr>
      <w:r w:rsidRPr="00725B90">
        <w:t>Duration</w:t>
      </w:r>
    </w:p>
    <w:p w14:paraId="4CD3A537" w14:textId="3D8FE852" w:rsidR="00C566BA" w:rsidRPr="00725B90" w:rsidRDefault="00C566BA" w:rsidP="00A23A8C">
      <w:pPr>
        <w:pStyle w:val="Level3Number"/>
      </w:pPr>
      <w:r w:rsidRPr="00725B90">
        <w:t xml:space="preserve">The duration of the Contract will be a period of 10-years from the </w:t>
      </w:r>
      <w:r w:rsidRPr="002E1027">
        <w:t>commencement of the Contract</w:t>
      </w:r>
      <w:r w:rsidRPr="00C13068">
        <w:t>.</w:t>
      </w:r>
      <w:r w:rsidRPr="00725B90">
        <w:t xml:space="preserve"> </w:t>
      </w:r>
    </w:p>
    <w:p w14:paraId="6C49CD59" w14:textId="3C4A6FEA" w:rsidR="00C566BA" w:rsidRPr="00725B90" w:rsidRDefault="00C566BA" w:rsidP="00A23A8C">
      <w:pPr>
        <w:pStyle w:val="Level3Number"/>
      </w:pPr>
      <w:r w:rsidRPr="00725B90">
        <w:t xml:space="preserve">S4C will have an option to extend the Contract </w:t>
      </w:r>
      <w:r w:rsidR="00D03597" w:rsidRPr="00725B90">
        <w:t xml:space="preserve">at the end of the ten-year period </w:t>
      </w:r>
      <w:r w:rsidRPr="00725B90">
        <w:t>for a further period (or periods) of up to 2 years.</w:t>
      </w:r>
    </w:p>
    <w:p w14:paraId="28EEF4DF" w14:textId="383A3B0F" w:rsidR="00C566BA" w:rsidRPr="00725B90" w:rsidRDefault="11680433" w:rsidP="00A23A8C">
      <w:pPr>
        <w:pStyle w:val="Level3Number"/>
      </w:pPr>
      <w:r w:rsidRPr="00725B90">
        <w:lastRenderedPageBreak/>
        <w:t xml:space="preserve">S4C will have the right to terminate the contract </w:t>
      </w:r>
      <w:r w:rsidR="0208A113" w:rsidRPr="00725B90">
        <w:t>after five</w:t>
      </w:r>
      <w:r w:rsidRPr="00725B90">
        <w:t xml:space="preserve">-years by giving prior written notice to the </w:t>
      </w:r>
      <w:r w:rsidR="0EA0FF3A" w:rsidRPr="00725B90">
        <w:t>Bidder</w:t>
      </w:r>
      <w:r w:rsidRPr="00725B90">
        <w:t>.</w:t>
      </w:r>
    </w:p>
    <w:bookmarkEnd w:id="21"/>
    <w:p w14:paraId="768BE958" w14:textId="7683AF8E" w:rsidR="007D3382" w:rsidRPr="00725B90" w:rsidRDefault="2354383F" w:rsidP="00A23A8C">
      <w:pPr>
        <w:pStyle w:val="Level2Heading"/>
      </w:pPr>
      <w:r w:rsidRPr="00725B90">
        <w:t>Lots</w:t>
      </w:r>
    </w:p>
    <w:p w14:paraId="7083D099" w14:textId="0DD56CEF" w:rsidR="007D3382" w:rsidRPr="00725B90" w:rsidRDefault="007D3382" w:rsidP="00A23A8C">
      <w:pPr>
        <w:pStyle w:val="Level3Number"/>
      </w:pPr>
      <w:r w:rsidRPr="00725B90">
        <w:t xml:space="preserve">S4C shall be awarding one Contract to one </w:t>
      </w:r>
      <w:r w:rsidR="00DA1892" w:rsidRPr="00725B90">
        <w:t>Bidder</w:t>
      </w:r>
      <w:r w:rsidRPr="00725B90">
        <w:t xml:space="preserve"> and as such there will be no lots. </w:t>
      </w:r>
    </w:p>
    <w:p w14:paraId="0BE672B3" w14:textId="77777777" w:rsidR="007D3382" w:rsidRPr="00725B90" w:rsidRDefault="007D3382" w:rsidP="00DE500C">
      <w:pPr>
        <w:pStyle w:val="Level2Heading"/>
      </w:pPr>
      <w:r w:rsidRPr="00725B90">
        <w:t>Known risks</w:t>
      </w:r>
    </w:p>
    <w:p w14:paraId="5DEF5CBE" w14:textId="5B68D50D" w:rsidR="007D3382" w:rsidRPr="00725B90" w:rsidRDefault="007D3382" w:rsidP="00A23A8C">
      <w:pPr>
        <w:pStyle w:val="Level3Number"/>
      </w:pPr>
      <w:bookmarkStart w:id="23" w:name="Bookmark2"/>
      <w:bookmarkStart w:id="24" w:name="Bookmark3"/>
      <w:bookmarkStart w:id="25" w:name="Bookmark1"/>
      <w:r w:rsidRPr="00725B90">
        <w:t>S4C</w:t>
      </w:r>
      <w:bookmarkEnd w:id="23"/>
      <w:bookmarkEnd w:id="24"/>
      <w:r w:rsidRPr="00725B90">
        <w:t xml:space="preserve"> have identified the following known </w:t>
      </w:r>
      <w:r w:rsidR="004D4812" w:rsidRPr="00725B90">
        <w:t>risks that, due to their nature, require bidders to make appropriate allowances in their Tender Responses.</w:t>
      </w:r>
      <w:bookmarkEnd w:id="25"/>
    </w:p>
    <w:p w14:paraId="718BDE45" w14:textId="2600C503" w:rsidR="00FF6201" w:rsidRPr="00A23A8C" w:rsidRDefault="6BF22B67" w:rsidP="00FF6201">
      <w:pPr>
        <w:pStyle w:val="Level4Number"/>
        <w:rPr>
          <w:lang w:val="en-GB"/>
        </w:rPr>
      </w:pPr>
      <w:r w:rsidRPr="00A23A8C">
        <w:rPr>
          <w:lang w:val="en-GB"/>
        </w:rPr>
        <w:t>Data Migration and Data Quality</w:t>
      </w:r>
    </w:p>
    <w:p w14:paraId="38801C6F" w14:textId="2D89D799" w:rsidR="00DE500C" w:rsidRPr="00A23A8C" w:rsidRDefault="6BF22B67" w:rsidP="00A23A8C">
      <w:pPr>
        <w:pStyle w:val="Level4Number"/>
        <w:numPr>
          <w:ilvl w:val="0"/>
          <w:numId w:val="0"/>
        </w:numPr>
        <w:ind w:left="1985"/>
        <w:rPr>
          <w:lang w:val="en-GB"/>
        </w:rPr>
      </w:pPr>
      <w:r w:rsidRPr="00A23A8C">
        <w:rPr>
          <w:lang w:val="en-GB"/>
        </w:rPr>
        <w:t>The System will be required to migrate data from existing systems and data sources. The quality, structure, completeness and consistency of such data may vary. Bidders are responsible for satisfying themselves as to the scope and complexity of data migration activities and for making appropriate allowances for validation, reconciliation and remediation within their proposed solution and delivery approach.</w:t>
      </w:r>
      <w:r w:rsidR="2B031557" w:rsidRPr="00A23A8C">
        <w:rPr>
          <w:lang w:val="en-GB"/>
        </w:rPr>
        <w:t xml:space="preserve"> See</w:t>
      </w:r>
      <w:r w:rsidR="006F0DCC" w:rsidRPr="00A23A8C">
        <w:rPr>
          <w:lang w:val="en-GB"/>
        </w:rPr>
        <w:t xml:space="preserve"> </w:t>
      </w:r>
      <w:r w:rsidR="006F0DCC" w:rsidRPr="00A23A8C">
        <w:rPr>
          <w:lang w:val="en-GB"/>
        </w:rPr>
        <w:fldChar w:fldCharType="begin"/>
      </w:r>
      <w:r w:rsidR="006F0DCC" w:rsidRPr="00A23A8C">
        <w:rPr>
          <w:lang w:val="en-GB"/>
        </w:rPr>
        <w:instrText xml:space="preserve"> REF _Ref222844646 \r \h </w:instrText>
      </w:r>
      <w:r w:rsidR="00FF6201" w:rsidRPr="00A23A8C">
        <w:rPr>
          <w:lang w:val="en-GB"/>
        </w:rPr>
        <w:instrText xml:space="preserve"> \* MERGEFORMAT </w:instrText>
      </w:r>
      <w:r w:rsidR="006F0DCC" w:rsidRPr="00A23A8C">
        <w:rPr>
          <w:lang w:val="en-GB"/>
        </w:rPr>
      </w:r>
      <w:r w:rsidR="006F0DCC" w:rsidRPr="00A23A8C">
        <w:rPr>
          <w:lang w:val="en-GB"/>
        </w:rPr>
        <w:fldChar w:fldCharType="separate"/>
      </w:r>
      <w:r w:rsidR="00E312FD" w:rsidRPr="00A23A8C">
        <w:rPr>
          <w:lang w:val="en-GB"/>
        </w:rPr>
        <w:t>Appendix 2</w:t>
      </w:r>
      <w:r w:rsidR="006F0DCC" w:rsidRPr="00A23A8C">
        <w:rPr>
          <w:lang w:val="en-GB"/>
        </w:rPr>
        <w:fldChar w:fldCharType="end"/>
      </w:r>
      <w:r w:rsidR="006F0DCC" w:rsidRPr="00A23A8C">
        <w:rPr>
          <w:lang w:val="en-GB"/>
        </w:rPr>
        <w:t>.</w:t>
      </w:r>
    </w:p>
    <w:p w14:paraId="59C549A3" w14:textId="220FA626" w:rsidR="00FF6201" w:rsidRPr="00A23A8C" w:rsidRDefault="6BF22B67" w:rsidP="00FF6201">
      <w:pPr>
        <w:pStyle w:val="Level4Number"/>
        <w:rPr>
          <w:lang w:val="en-GB"/>
        </w:rPr>
      </w:pPr>
      <w:r w:rsidRPr="00A23A8C">
        <w:rPr>
          <w:lang w:val="en-GB"/>
        </w:rPr>
        <w:t>Integration with Third-Party Systems</w:t>
      </w:r>
    </w:p>
    <w:p w14:paraId="013738ED" w14:textId="6329E4D0" w:rsidR="00DE500C" w:rsidRPr="00A23A8C" w:rsidRDefault="6BF22B67" w:rsidP="00A23A8C">
      <w:pPr>
        <w:pStyle w:val="Level4Number"/>
        <w:numPr>
          <w:ilvl w:val="0"/>
          <w:numId w:val="0"/>
        </w:numPr>
        <w:ind w:left="1985"/>
        <w:rPr>
          <w:lang w:val="en-GB"/>
        </w:rPr>
      </w:pPr>
      <w:r w:rsidRPr="00A23A8C">
        <w:rPr>
          <w:lang w:val="en-GB"/>
        </w:rPr>
        <w:t xml:space="preserve">The System is expected to integrate with third-party systems and services, some of which are not operated or controlled by S4C. Bidders should ensure that their proposed solution is capable of accommodating technical, security and scheduling dependencies associated with such integrations, in accordance with the requirements set out in </w:t>
      </w:r>
      <w:r w:rsidR="006F0DCC" w:rsidRPr="00A23A8C">
        <w:rPr>
          <w:lang w:val="en-GB"/>
        </w:rPr>
        <w:fldChar w:fldCharType="begin"/>
      </w:r>
      <w:r w:rsidR="006F0DCC" w:rsidRPr="00A23A8C">
        <w:rPr>
          <w:lang w:val="en-GB"/>
        </w:rPr>
        <w:instrText xml:space="preserve"> REF _Ref222844646 \r \h </w:instrText>
      </w:r>
      <w:r w:rsidR="00FF6201" w:rsidRPr="00A23A8C">
        <w:rPr>
          <w:lang w:val="en-GB"/>
        </w:rPr>
        <w:instrText xml:space="preserve"> \* MERGEFORMAT </w:instrText>
      </w:r>
      <w:r w:rsidR="006F0DCC" w:rsidRPr="00A23A8C">
        <w:rPr>
          <w:lang w:val="en-GB"/>
        </w:rPr>
      </w:r>
      <w:r w:rsidR="006F0DCC" w:rsidRPr="00A23A8C">
        <w:rPr>
          <w:lang w:val="en-GB"/>
        </w:rPr>
        <w:fldChar w:fldCharType="separate"/>
      </w:r>
      <w:r w:rsidR="00E312FD" w:rsidRPr="00A23A8C">
        <w:rPr>
          <w:lang w:val="en-GB"/>
        </w:rPr>
        <w:t>Appendix 2</w:t>
      </w:r>
      <w:r w:rsidR="006F0DCC" w:rsidRPr="00A23A8C">
        <w:rPr>
          <w:lang w:val="en-GB"/>
        </w:rPr>
        <w:fldChar w:fldCharType="end"/>
      </w:r>
      <w:r w:rsidRPr="00A23A8C">
        <w:rPr>
          <w:lang w:val="en-GB"/>
        </w:rPr>
        <w:t>.</w:t>
      </w:r>
    </w:p>
    <w:p w14:paraId="38D8F444" w14:textId="45F8E612" w:rsidR="00FF6201" w:rsidRPr="00A23A8C" w:rsidRDefault="6BF22B67" w:rsidP="00A23A8C">
      <w:pPr>
        <w:pStyle w:val="Level4Number"/>
        <w:rPr>
          <w:lang w:val="en-GB"/>
        </w:rPr>
      </w:pPr>
      <w:r w:rsidRPr="00A23A8C">
        <w:rPr>
          <w:lang w:val="en-GB"/>
        </w:rPr>
        <w:t>Operational Continuity and Transition</w:t>
      </w:r>
    </w:p>
    <w:p w14:paraId="04C154CF" w14:textId="6CE24F31" w:rsidR="00DE500C" w:rsidRPr="00A23A8C" w:rsidRDefault="6BF22B67" w:rsidP="00A23A8C">
      <w:pPr>
        <w:pStyle w:val="Level4Number"/>
        <w:numPr>
          <w:ilvl w:val="0"/>
          <w:numId w:val="0"/>
        </w:numPr>
        <w:ind w:left="1985"/>
        <w:rPr>
          <w:lang w:val="en-GB"/>
        </w:rPr>
      </w:pPr>
      <w:r w:rsidRPr="00A23A8C">
        <w:rPr>
          <w:lang w:val="en-GB"/>
        </w:rPr>
        <w:t xml:space="preserve">S4C requires continuity of operations during implementation and transition to the new System. Bidders are responsible for proposing and delivering appropriate approaches to cutover, parallel running (where applicable), stabilisation and risk management, consistent with the service requirements set out in </w:t>
      </w:r>
      <w:r w:rsidR="006F0DCC" w:rsidRPr="00A23A8C">
        <w:rPr>
          <w:lang w:val="en-GB"/>
        </w:rPr>
        <w:fldChar w:fldCharType="begin"/>
      </w:r>
      <w:r w:rsidR="006F0DCC" w:rsidRPr="00A23A8C">
        <w:rPr>
          <w:lang w:val="en-GB"/>
        </w:rPr>
        <w:instrText xml:space="preserve"> REF _Ref222844646 \r \h </w:instrText>
      </w:r>
      <w:r w:rsidR="00FF6201" w:rsidRPr="00A23A8C">
        <w:rPr>
          <w:lang w:val="en-GB"/>
        </w:rPr>
        <w:instrText xml:space="preserve"> \* MERGEFORMAT </w:instrText>
      </w:r>
      <w:r w:rsidR="006F0DCC" w:rsidRPr="00A23A8C">
        <w:rPr>
          <w:lang w:val="en-GB"/>
        </w:rPr>
      </w:r>
      <w:r w:rsidR="006F0DCC" w:rsidRPr="00A23A8C">
        <w:rPr>
          <w:lang w:val="en-GB"/>
        </w:rPr>
        <w:fldChar w:fldCharType="separate"/>
      </w:r>
      <w:r w:rsidR="00E312FD" w:rsidRPr="00A23A8C">
        <w:rPr>
          <w:lang w:val="en-GB"/>
        </w:rPr>
        <w:t>Appendix 2</w:t>
      </w:r>
      <w:r w:rsidR="006F0DCC" w:rsidRPr="00A23A8C">
        <w:rPr>
          <w:lang w:val="en-GB"/>
        </w:rPr>
        <w:fldChar w:fldCharType="end"/>
      </w:r>
      <w:r w:rsidRPr="00A23A8C">
        <w:rPr>
          <w:lang w:val="en-GB"/>
        </w:rPr>
        <w:t>.</w:t>
      </w:r>
      <w:r w:rsidR="2C472A39" w:rsidRPr="00A23A8C">
        <w:rPr>
          <w:lang w:val="en-GB"/>
        </w:rPr>
        <w:br/>
      </w:r>
    </w:p>
    <w:p w14:paraId="6CA862E6" w14:textId="1CFA6C3B" w:rsidR="00FF6201" w:rsidRPr="00A23A8C" w:rsidRDefault="6BF22B67" w:rsidP="00FF6201">
      <w:pPr>
        <w:pStyle w:val="Level4Number"/>
        <w:rPr>
          <w:lang w:val="en-GB"/>
        </w:rPr>
      </w:pPr>
      <w:r w:rsidRPr="00A23A8C">
        <w:rPr>
          <w:lang w:val="en-GB"/>
        </w:rPr>
        <w:t>Change and Evolution of Requirements</w:t>
      </w:r>
    </w:p>
    <w:p w14:paraId="2D8707BD" w14:textId="1C5ACA4B" w:rsidR="009009D7" w:rsidRPr="00725B90" w:rsidRDefault="6BF22B67" w:rsidP="00A23A8C">
      <w:pPr>
        <w:pStyle w:val="Level4Number"/>
        <w:numPr>
          <w:ilvl w:val="0"/>
          <w:numId w:val="0"/>
        </w:numPr>
        <w:ind w:left="1985"/>
      </w:pPr>
      <w:r w:rsidRPr="00725B90">
        <w:rPr>
          <w:lang w:val="en-GB"/>
        </w:rPr>
        <w:t xml:space="preserve">While S4C’s requirements are set out in </w:t>
      </w:r>
      <w:r w:rsidR="006F0DCC" w:rsidRPr="00A23A8C">
        <w:rPr>
          <w:lang w:val="en-GB"/>
        </w:rPr>
        <w:fldChar w:fldCharType="begin"/>
      </w:r>
      <w:r w:rsidR="006F0DCC" w:rsidRPr="00725B90">
        <w:rPr>
          <w:lang w:val="en-GB"/>
        </w:rPr>
        <w:instrText xml:space="preserve"> REF _Ref222844646 \r \h </w:instrText>
      </w:r>
      <w:r w:rsidR="00FF6201" w:rsidRPr="00725B90">
        <w:rPr>
          <w:lang w:val="en-GB"/>
        </w:rPr>
        <w:instrText xml:space="preserve"> \* MERGEFORMAT </w:instrText>
      </w:r>
      <w:r w:rsidR="006F0DCC" w:rsidRPr="00A23A8C">
        <w:rPr>
          <w:lang w:val="en-GB"/>
        </w:rPr>
      </w:r>
      <w:r w:rsidR="006F0DCC" w:rsidRPr="00A23A8C">
        <w:rPr>
          <w:lang w:val="en-GB"/>
        </w:rPr>
        <w:fldChar w:fldCharType="separate"/>
      </w:r>
      <w:r w:rsidR="00E312FD" w:rsidRPr="00725B90">
        <w:rPr>
          <w:lang w:val="en-GB"/>
        </w:rPr>
        <w:t>Appendix 2</w:t>
      </w:r>
      <w:r w:rsidR="006F0DCC" w:rsidRPr="00A23A8C">
        <w:rPr>
          <w:lang w:val="en-GB"/>
        </w:rPr>
        <w:fldChar w:fldCharType="end"/>
      </w:r>
      <w:r w:rsidRPr="00725B90">
        <w:rPr>
          <w:lang w:val="en-GB"/>
        </w:rPr>
        <w:t>, Bidders should recognise that operational, technical or regulatory requirements may evolve over the Contract term. Bidders should describe how their proposed solution and delivery approach can accommodate reasonable change in accordance with the change control provisions of the Contract.</w:t>
      </w:r>
    </w:p>
    <w:p w14:paraId="66993D51" w14:textId="1E362FB0" w:rsidR="007D3382" w:rsidRPr="00725B90" w:rsidRDefault="00C13068" w:rsidP="00FF6201">
      <w:pPr>
        <w:pStyle w:val="Level3Number"/>
      </w:pPr>
      <w:r>
        <w:tab/>
      </w:r>
      <w:r w:rsidR="007D3382" w:rsidRPr="00725B90">
        <w:t xml:space="preserve">Should any of those known risks materialise during the course of the Contract (other than as a result of any act or omission of S4C or the successful </w:t>
      </w:r>
      <w:r w:rsidR="00DA1892" w:rsidRPr="00725B90">
        <w:t>Bidder</w:t>
      </w:r>
      <w:r w:rsidR="007D3382" w:rsidRPr="00725B90">
        <w:t xml:space="preserve">) and as a result of such materialisation of the risk the Contract cannot be performed to S4C’s satisfaction and awarding a further </w:t>
      </w:r>
      <w:r w:rsidR="007D3382" w:rsidRPr="00725B90">
        <w:lastRenderedPageBreak/>
        <w:t xml:space="preserve">contract would not be in the public interest, then S4C reserve the right to modify the Contract pursuant to paragraphs 5 to 7 of Schedule 8 of the </w:t>
      </w:r>
      <w:r w:rsidR="002206C3" w:rsidRPr="00725B90">
        <w:t>Procurement Act 2023</w:t>
      </w:r>
      <w:r w:rsidR="007D3382" w:rsidRPr="00725B90">
        <w:t>.</w:t>
      </w:r>
    </w:p>
    <w:p w14:paraId="7A35CEC8" w14:textId="64BF6000" w:rsidR="00A97345" w:rsidRPr="00725B90" w:rsidRDefault="00A97345" w:rsidP="00372946">
      <w:pPr>
        <w:pStyle w:val="Level1Heading"/>
      </w:pPr>
      <w:bookmarkStart w:id="26" w:name="_Toc223504007"/>
      <w:r w:rsidRPr="00725B90">
        <w:t>Preliminary market engagement</w:t>
      </w:r>
      <w:bookmarkEnd w:id="22"/>
      <w:bookmarkEnd w:id="26"/>
    </w:p>
    <w:p w14:paraId="7D4AC1D1" w14:textId="38F4B14A" w:rsidR="00A97345" w:rsidRPr="00725B90" w:rsidRDefault="002F7196" w:rsidP="00DE500C">
      <w:pPr>
        <w:pStyle w:val="Level2Number"/>
      </w:pPr>
      <w:bookmarkStart w:id="27" w:name="_Toc167865316"/>
      <w:r w:rsidRPr="00725B90">
        <w:t xml:space="preserve">S4C, prior to the publishing of the Tender Notice, </w:t>
      </w:r>
      <w:r w:rsidR="007D3382" w:rsidRPr="00725B90">
        <w:t>undertook</w:t>
      </w:r>
      <w:r w:rsidRPr="00725B90">
        <w:t xml:space="preserve"> preliminary market engagement in accordance with section 16 of the Act for the purpose of:</w:t>
      </w:r>
    </w:p>
    <w:p w14:paraId="1B99A801" w14:textId="210F9EC2" w:rsidR="002F7196" w:rsidRPr="00725B90" w:rsidRDefault="002F7196" w:rsidP="00FF6201">
      <w:pPr>
        <w:pStyle w:val="Level3Number"/>
      </w:pPr>
      <w:r w:rsidRPr="00725B90">
        <w:t xml:space="preserve">developing </w:t>
      </w:r>
      <w:r w:rsidR="00963839" w:rsidRPr="00725B90">
        <w:t>S4C’s R</w:t>
      </w:r>
      <w:r w:rsidRPr="00725B90">
        <w:t xml:space="preserve">equirements and approach to the </w:t>
      </w:r>
      <w:proofErr w:type="gramStart"/>
      <w:r w:rsidR="00963839" w:rsidRPr="00725B90">
        <w:t>P</w:t>
      </w:r>
      <w:r w:rsidRPr="00725B90">
        <w:t>rocurement;</w:t>
      </w:r>
      <w:proofErr w:type="gramEnd"/>
    </w:p>
    <w:p w14:paraId="4D6433A3" w14:textId="666B1645" w:rsidR="002F7196" w:rsidRPr="00725B90" w:rsidRDefault="002F7196" w:rsidP="00FF6201">
      <w:pPr>
        <w:pStyle w:val="Level3Number"/>
      </w:pPr>
      <w:r w:rsidRPr="00725B90">
        <w:t xml:space="preserve">designing a procedure, conditions of participation or award </w:t>
      </w:r>
      <w:proofErr w:type="gramStart"/>
      <w:r w:rsidRPr="00725B90">
        <w:t>criteria;</w:t>
      </w:r>
      <w:proofErr w:type="gramEnd"/>
    </w:p>
    <w:p w14:paraId="4B00BA8D" w14:textId="45409110" w:rsidR="002F7196" w:rsidRPr="00725B90" w:rsidRDefault="002F7196" w:rsidP="00FF6201">
      <w:pPr>
        <w:pStyle w:val="Level3Number"/>
      </w:pPr>
      <w:r w:rsidRPr="00725B90">
        <w:t xml:space="preserve">preparing the </w:t>
      </w:r>
      <w:r w:rsidR="00963839" w:rsidRPr="00725B90">
        <w:t>T</w:t>
      </w:r>
      <w:r w:rsidRPr="00725B90">
        <w:t xml:space="preserve">ender </w:t>
      </w:r>
      <w:r w:rsidR="00963839" w:rsidRPr="00725B90">
        <w:t>N</w:t>
      </w:r>
      <w:r w:rsidRPr="00725B90">
        <w:t xml:space="preserve">otice and associated tender </w:t>
      </w:r>
      <w:proofErr w:type="gramStart"/>
      <w:r w:rsidRPr="00725B90">
        <w:t>documents;</w:t>
      </w:r>
      <w:proofErr w:type="gramEnd"/>
    </w:p>
    <w:p w14:paraId="33963B9C" w14:textId="05391078" w:rsidR="002F7196" w:rsidRPr="00725B90" w:rsidRDefault="002F7196" w:rsidP="00FF6201">
      <w:pPr>
        <w:pStyle w:val="Level3Number"/>
      </w:pPr>
      <w:r w:rsidRPr="00725B90">
        <w:t xml:space="preserve">identifying suppliers that may be able to supply the </w:t>
      </w:r>
      <w:r w:rsidR="00963839" w:rsidRPr="00725B90">
        <w:t>S</w:t>
      </w:r>
      <w:r w:rsidRPr="00725B90">
        <w:t xml:space="preserve">ervices </w:t>
      </w:r>
      <w:proofErr w:type="gramStart"/>
      <w:r w:rsidRPr="00725B90">
        <w:t>required;</w:t>
      </w:r>
      <w:proofErr w:type="gramEnd"/>
    </w:p>
    <w:p w14:paraId="42F68B7A" w14:textId="55B598BB" w:rsidR="002F7196" w:rsidRPr="00725B90" w:rsidRDefault="002F7196" w:rsidP="00FF6201">
      <w:pPr>
        <w:pStyle w:val="Level3Number"/>
      </w:pPr>
      <w:r w:rsidRPr="00725B90">
        <w:t xml:space="preserve">identifying likely contractual </w:t>
      </w:r>
      <w:proofErr w:type="gramStart"/>
      <w:r w:rsidRPr="00725B90">
        <w:t>terms;</w:t>
      </w:r>
      <w:proofErr w:type="gramEnd"/>
    </w:p>
    <w:p w14:paraId="3B1178DE" w14:textId="3036AB68" w:rsidR="002F7196" w:rsidRPr="00725B90" w:rsidRDefault="002F7196" w:rsidP="00FF6201">
      <w:pPr>
        <w:pStyle w:val="Level3Number"/>
      </w:pPr>
      <w:r w:rsidRPr="00725B90">
        <w:t xml:space="preserve">building capacity among suppliers in relation to the </w:t>
      </w:r>
      <w:r w:rsidR="00963839" w:rsidRPr="00725B90">
        <w:t>C</w:t>
      </w:r>
      <w:r w:rsidRPr="00725B90">
        <w:t>ontract being awarded.</w:t>
      </w:r>
    </w:p>
    <w:p w14:paraId="3D5CA6E3" w14:textId="010D927B" w:rsidR="002F7196" w:rsidRPr="00725B90" w:rsidRDefault="08560FE3" w:rsidP="00DE500C">
      <w:pPr>
        <w:pStyle w:val="Level2Number"/>
      </w:pPr>
      <w:r w:rsidRPr="00725B90">
        <w:t>Between Q4 2024 and Q2 2025</w:t>
      </w:r>
      <w:r w:rsidR="1B81FCBB" w:rsidRPr="00725B90">
        <w:t>, S4C contacted several identified suppliers an</w:t>
      </w:r>
      <w:r w:rsidR="002F778C" w:rsidRPr="00725B90">
        <w:t>d</w:t>
      </w:r>
      <w:r w:rsidR="1B81FCBB" w:rsidRPr="00725B90">
        <w:t xml:space="preserve"> invited those suppliers to respond to a questionnaire which requested details as </w:t>
      </w:r>
      <w:r w:rsidR="01FFFB97" w:rsidRPr="00725B90">
        <w:t xml:space="preserve">to </w:t>
      </w:r>
      <w:r w:rsidR="1B81FCBB" w:rsidRPr="00725B90">
        <w:t xml:space="preserve">how their systems operated </w:t>
      </w:r>
      <w:r w:rsidR="6B492155" w:rsidRPr="00725B90">
        <w:t xml:space="preserve">in order </w:t>
      </w:r>
      <w:r w:rsidR="005A0BC9">
        <w:t xml:space="preserve">to assist </w:t>
      </w:r>
      <w:r w:rsidR="1B81FCBB" w:rsidRPr="00725B90">
        <w:t xml:space="preserve">S4C in developing its Requirements. </w:t>
      </w:r>
    </w:p>
    <w:p w14:paraId="24F9DFB4" w14:textId="630C2BA9" w:rsidR="002F7196" w:rsidRPr="00725B90" w:rsidRDefault="002F7196" w:rsidP="00DE500C">
      <w:pPr>
        <w:pStyle w:val="Level2Number"/>
      </w:pPr>
      <w:r w:rsidRPr="00725B90">
        <w:t>Additionally, a number of suppliers were invited to provide demonstration of their systems to S4C to assist S4C in developing its Requirements.</w:t>
      </w:r>
    </w:p>
    <w:p w14:paraId="2747CE91" w14:textId="0D5C453E" w:rsidR="002F7196" w:rsidRPr="00725B90" w:rsidRDefault="002F7196" w:rsidP="00DE500C">
      <w:pPr>
        <w:pStyle w:val="Level2Number"/>
      </w:pPr>
      <w:r w:rsidRPr="00725B90">
        <w:t>S4C has taken steps to ensure that no supplier</w:t>
      </w:r>
      <w:r w:rsidR="002F778C" w:rsidRPr="00725B90">
        <w:t>s</w:t>
      </w:r>
      <w:r w:rsidRPr="00725B90">
        <w:t xml:space="preserve"> who participated in the preliminary market engagement </w:t>
      </w:r>
      <w:r w:rsidR="002F778C" w:rsidRPr="00725B90">
        <w:t>have</w:t>
      </w:r>
      <w:r w:rsidRPr="00725B90">
        <w:t xml:space="preserve"> been put at an unfair advantage and that competition is not otherwise distorted. </w:t>
      </w:r>
    </w:p>
    <w:bookmarkEnd w:id="27"/>
    <w:p w14:paraId="1AC89F37" w14:textId="2041E8BA" w:rsidR="00FF6201" w:rsidRPr="00A23A8C" w:rsidRDefault="00C13068" w:rsidP="00B54036">
      <w:pPr>
        <w:pStyle w:val="Level2Number"/>
        <w:numPr>
          <w:ilvl w:val="0"/>
          <w:numId w:val="0"/>
        </w:numPr>
        <w:ind w:left="567" w:hanging="567"/>
        <w:jc w:val="left"/>
        <w:rPr>
          <w:rStyle w:val="Hyperlink"/>
          <w:lang w:val="en-US"/>
        </w:rPr>
      </w:pPr>
      <w:r>
        <w:t>6.5</w:t>
      </w:r>
      <w:r>
        <w:tab/>
      </w:r>
      <w:r w:rsidR="1B81FCBB" w:rsidRPr="00725B90">
        <w:t xml:space="preserve">S4C published a preliminary market engagement notice on the CDP on </w:t>
      </w:r>
      <w:r w:rsidR="652F1531" w:rsidRPr="00725B90">
        <w:t>9 October 2025</w:t>
      </w:r>
      <w:r w:rsidR="1B81FCBB" w:rsidRPr="00725B90">
        <w:t xml:space="preserve">. This can be found </w:t>
      </w:r>
      <w:r w:rsidR="445CF5AE" w:rsidRPr="00725B90">
        <w:t>h</w:t>
      </w:r>
      <w:r w:rsidR="5FC3DD36" w:rsidRPr="00725B90">
        <w:t>ere</w:t>
      </w:r>
      <w:r w:rsidR="0FAAB09F" w:rsidRPr="00725B90">
        <w:t>:-</w:t>
      </w:r>
      <w:r w:rsidR="5FC3DD36" w:rsidRPr="00725B90">
        <w:t xml:space="preserve"> </w:t>
      </w:r>
      <w:hyperlink r:id="rId16">
        <w:r w:rsidR="5FC3DD36" w:rsidRPr="00725B90">
          <w:rPr>
            <w:rStyle w:val="Hyperlink"/>
          </w:rPr>
          <w:t>https://www.sell2wales.gov.wales/search/show/search_view.aspx?ID=OCT551232</w:t>
        </w:r>
      </w:hyperlink>
    </w:p>
    <w:p w14:paraId="65E1C457" w14:textId="496C61F8" w:rsidR="25C19912" w:rsidRPr="00A23A8C" w:rsidDel="0062135C" w:rsidRDefault="001407B1" w:rsidP="00372946">
      <w:pPr>
        <w:pStyle w:val="Level1Heading"/>
      </w:pPr>
      <w:bookmarkStart w:id="28" w:name="_Toc223444653"/>
      <w:bookmarkStart w:id="29" w:name="_Toc223460171"/>
      <w:bookmarkStart w:id="30" w:name="_Toc223504008"/>
      <w:bookmarkStart w:id="31" w:name="_Toc223444654"/>
      <w:bookmarkStart w:id="32" w:name="_Toc223460172"/>
      <w:bookmarkStart w:id="33" w:name="_Toc223504009"/>
      <w:bookmarkStart w:id="34" w:name="_Ref222841172"/>
      <w:bookmarkStart w:id="35" w:name="_Toc223504010"/>
      <w:bookmarkEnd w:id="28"/>
      <w:bookmarkEnd w:id="29"/>
      <w:bookmarkEnd w:id="30"/>
      <w:bookmarkEnd w:id="31"/>
      <w:bookmarkEnd w:id="32"/>
      <w:bookmarkEnd w:id="33"/>
      <w:r w:rsidRPr="00A23A8C">
        <w:t>The Procurement Process</w:t>
      </w:r>
      <w:bookmarkEnd w:id="34"/>
      <w:bookmarkEnd w:id="35"/>
    </w:p>
    <w:p w14:paraId="6DE22B8C" w14:textId="1B48F437" w:rsidR="0062135C" w:rsidRPr="00725B90" w:rsidRDefault="00C22B11" w:rsidP="00A23A8C">
      <w:pPr>
        <w:pStyle w:val="Level2Number"/>
        <w:rPr>
          <w:rFonts w:eastAsia="Verdana" w:cs="Verdana"/>
          <w:color w:val="000000" w:themeColor="text1"/>
        </w:rPr>
      </w:pPr>
      <w:r w:rsidRPr="00A23A8C">
        <w:t xml:space="preserve">This </w:t>
      </w:r>
      <w:r w:rsidRPr="00725B90">
        <w:t>Procurement</w:t>
      </w:r>
      <w:r w:rsidRPr="00A23A8C">
        <w:t xml:space="preserve"> is being conducted by S4C in accordance with the Competitive Flexible Procedure pursuant to section 20 of the Procurement Act 2023.</w:t>
      </w:r>
    </w:p>
    <w:p w14:paraId="6F042823" w14:textId="1520E9C9" w:rsidR="001E4564" w:rsidRPr="00A23A8C" w:rsidRDefault="25C19912" w:rsidP="00A23A8C">
      <w:pPr>
        <w:pStyle w:val="Level2Number"/>
        <w:rPr>
          <w:rFonts w:eastAsia="Verdana" w:cs="Verdana"/>
          <w:b/>
          <w:color w:val="000000" w:themeColor="text1"/>
        </w:rPr>
      </w:pPr>
      <w:r w:rsidRPr="00A23A8C">
        <w:t xml:space="preserve">This </w:t>
      </w:r>
      <w:r w:rsidRPr="00725B90">
        <w:t>Invitation</w:t>
      </w:r>
      <w:r w:rsidRPr="00A23A8C">
        <w:t xml:space="preserve"> to Tender is open to all interested suppliers. Any Bidder wishing to participate must submit a Tender Response in accordance with the instructions set out in this ITT and by the deadline stated in the Procurement Timetable.  See </w:t>
      </w:r>
      <w:bookmarkStart w:id="36" w:name="_Toc222730221"/>
      <w:bookmarkStart w:id="37" w:name="_Toc222730222"/>
      <w:bookmarkStart w:id="38" w:name="_Toc222730223"/>
      <w:bookmarkStart w:id="39" w:name="_Toc222730224"/>
      <w:bookmarkStart w:id="40" w:name="_Toc222730225"/>
      <w:bookmarkStart w:id="41" w:name="_Toc222730226"/>
      <w:bookmarkStart w:id="42" w:name="_Toc222730227"/>
      <w:bookmarkStart w:id="43" w:name="_Toc222730228"/>
      <w:bookmarkStart w:id="44" w:name="_Toc222730229"/>
      <w:bookmarkStart w:id="45" w:name="_Toc222730230"/>
      <w:bookmarkStart w:id="46" w:name="Procurement_timetable"/>
      <w:bookmarkEnd w:id="36"/>
      <w:bookmarkEnd w:id="37"/>
      <w:bookmarkEnd w:id="38"/>
      <w:bookmarkEnd w:id="39"/>
      <w:bookmarkEnd w:id="40"/>
      <w:bookmarkEnd w:id="41"/>
      <w:bookmarkEnd w:id="42"/>
      <w:bookmarkEnd w:id="43"/>
      <w:bookmarkEnd w:id="44"/>
      <w:bookmarkEnd w:id="45"/>
      <w:r w:rsidR="54DF773B" w:rsidRPr="00725B90">
        <w:rPr>
          <w:b/>
        </w:rPr>
        <w:t>Procurement</w:t>
      </w:r>
      <w:r w:rsidR="54DF773B" w:rsidRPr="00A23A8C">
        <w:rPr>
          <w:rFonts w:eastAsia="Verdana" w:cs="Verdana"/>
          <w:b/>
          <w:color w:val="000000" w:themeColor="text1"/>
        </w:rPr>
        <w:t xml:space="preserve"> Timetable</w:t>
      </w:r>
      <w:r w:rsidR="00C13068">
        <w:rPr>
          <w:rFonts w:eastAsia="Verdana" w:cs="Verdana"/>
          <w:b/>
          <w:color w:val="000000" w:themeColor="text1"/>
        </w:rPr>
        <w:t>.</w:t>
      </w:r>
    </w:p>
    <w:bookmarkEnd w:id="46"/>
    <w:p w14:paraId="578D15D6" w14:textId="2F658511" w:rsidR="001E4564" w:rsidRPr="00A23A8C" w:rsidRDefault="00A97345" w:rsidP="00A23A8C">
      <w:pPr>
        <w:pStyle w:val="Level2Number"/>
      </w:pPr>
      <w:r w:rsidRPr="00A23A8C">
        <w:t>The timetable for th</w:t>
      </w:r>
      <w:r w:rsidR="001E4564" w:rsidRPr="00A23A8C">
        <w:t>is</w:t>
      </w:r>
      <w:r w:rsidRPr="00A23A8C">
        <w:t xml:space="preserve"> Procurement is set out in the following table (the </w:t>
      </w:r>
      <w:r w:rsidR="008E7431" w:rsidRPr="00A23A8C">
        <w:rPr>
          <w:b/>
          <w:bCs/>
        </w:rPr>
        <w:t>"</w:t>
      </w:r>
      <w:r w:rsidRPr="00A23A8C">
        <w:rPr>
          <w:b/>
          <w:bCs/>
        </w:rPr>
        <w:t>Procurement Timetable</w:t>
      </w:r>
      <w:r w:rsidR="008E7431" w:rsidRPr="00A23A8C">
        <w:rPr>
          <w:b/>
          <w:bCs/>
        </w:rPr>
        <w:t>"</w:t>
      </w:r>
      <w:r w:rsidRPr="00A23A8C">
        <w:t>)</w:t>
      </w:r>
      <w:r w:rsidR="001E4564" w:rsidRPr="00A23A8C">
        <w:t>:</w:t>
      </w:r>
    </w:p>
    <w:tbl>
      <w:tblPr>
        <w:tblStyle w:val="TableGrid"/>
        <w:tblW w:w="8505" w:type="dxa"/>
        <w:tblInd w:w="567" w:type="dxa"/>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3239"/>
        <w:gridCol w:w="5266"/>
      </w:tblGrid>
      <w:tr w:rsidR="00AB6B9E" w:rsidRPr="00725B90" w14:paraId="484D837B" w14:textId="77777777" w:rsidTr="00A23A8C">
        <w:trPr>
          <w:trHeight w:val="300"/>
          <w:tblHeader/>
        </w:trPr>
        <w:tc>
          <w:tcPr>
            <w:tcW w:w="3239" w:type="dxa"/>
            <w:shd w:val="clear" w:color="auto" w:fill="D9D9D9" w:themeFill="background1" w:themeFillShade="D9"/>
            <w:vAlign w:val="center"/>
          </w:tcPr>
          <w:p w14:paraId="3AEB99A0" w14:textId="77777777" w:rsidR="00AB6B9E" w:rsidRPr="00725B90" w:rsidRDefault="4576D155" w:rsidP="49391707">
            <w:pPr>
              <w:pStyle w:val="BodyText10"/>
              <w:pBdr>
                <w:top w:val="none" w:sz="0" w:space="0" w:color="auto"/>
                <w:left w:val="none" w:sz="0" w:space="0" w:color="auto"/>
                <w:bottom w:val="none" w:sz="0" w:space="0" w:color="auto"/>
                <w:right w:val="none" w:sz="0" w:space="0" w:color="auto"/>
                <w:between w:val="none" w:sz="0" w:space="0" w:color="auto"/>
              </w:pBdr>
              <w:spacing w:after="0"/>
              <w:ind w:left="145" w:right="261"/>
              <w:jc w:val="center"/>
              <w:rPr>
                <w:rFonts w:ascii="Verdana" w:hAnsi="Verdana"/>
                <w:b/>
                <w:bCs/>
                <w:sz w:val="20"/>
                <w:szCs w:val="20"/>
              </w:rPr>
            </w:pPr>
            <w:r w:rsidRPr="00725B90">
              <w:rPr>
                <w:rFonts w:ascii="Verdana" w:hAnsi="Verdana"/>
                <w:b/>
                <w:bCs/>
                <w:sz w:val="20"/>
                <w:szCs w:val="20"/>
              </w:rPr>
              <w:lastRenderedPageBreak/>
              <w:t>Dates and times</w:t>
            </w:r>
          </w:p>
        </w:tc>
        <w:tc>
          <w:tcPr>
            <w:tcW w:w="5266" w:type="dxa"/>
            <w:shd w:val="clear" w:color="auto" w:fill="D9D9D9" w:themeFill="background1" w:themeFillShade="D9"/>
            <w:vAlign w:val="center"/>
          </w:tcPr>
          <w:p w14:paraId="7B716570" w14:textId="77777777" w:rsidR="00AB6B9E" w:rsidRPr="00725B90" w:rsidRDefault="14D583F2" w:rsidP="49391707">
            <w:pPr>
              <w:pStyle w:val="BodyText10"/>
              <w:pBdr>
                <w:top w:val="none" w:sz="0" w:space="0" w:color="000000"/>
                <w:left w:val="none" w:sz="0" w:space="0" w:color="000000"/>
                <w:bottom w:val="none" w:sz="0" w:space="0" w:color="000000"/>
                <w:right w:val="none" w:sz="0" w:space="0" w:color="000000"/>
                <w:between w:val="none" w:sz="0" w:space="0" w:color="000000"/>
              </w:pBdr>
              <w:spacing w:after="0"/>
              <w:ind w:right="234"/>
              <w:jc w:val="center"/>
              <w:rPr>
                <w:rFonts w:ascii="Verdana" w:hAnsi="Verdana"/>
                <w:b/>
                <w:bCs/>
                <w:sz w:val="20"/>
                <w:szCs w:val="20"/>
              </w:rPr>
            </w:pPr>
            <w:r w:rsidRPr="00725B90">
              <w:rPr>
                <w:rFonts w:ascii="Verdana" w:hAnsi="Verdana"/>
                <w:b/>
                <w:bCs/>
                <w:sz w:val="20"/>
                <w:szCs w:val="20"/>
              </w:rPr>
              <w:t xml:space="preserve">Procurement activity </w:t>
            </w:r>
          </w:p>
        </w:tc>
      </w:tr>
      <w:tr w:rsidR="00AB6B9E" w:rsidRPr="00725B90" w14:paraId="024540E7" w14:textId="77777777" w:rsidTr="00A23A8C">
        <w:trPr>
          <w:trHeight w:val="300"/>
        </w:trPr>
        <w:tc>
          <w:tcPr>
            <w:tcW w:w="3239" w:type="dxa"/>
          </w:tcPr>
          <w:p w14:paraId="60B9E105" w14:textId="19ECF174" w:rsidR="00AB6B9E" w:rsidRPr="001F4399" w:rsidRDefault="00AC58B5">
            <w:pPr>
              <w:pStyle w:val="BodyText10"/>
              <w:spacing w:after="0"/>
              <w:ind w:left="145" w:right="261"/>
              <w:rPr>
                <w:rFonts w:ascii="Verdana" w:hAnsi="Verdana"/>
                <w:b/>
                <w:bCs/>
                <w:sz w:val="20"/>
                <w:szCs w:val="20"/>
              </w:rPr>
            </w:pPr>
            <w:r w:rsidRPr="001F4399">
              <w:rPr>
                <w:rFonts w:ascii="Verdana" w:hAnsi="Verdana"/>
                <w:sz w:val="20"/>
                <w:szCs w:val="20"/>
              </w:rPr>
              <w:t>20/03/26</w:t>
            </w:r>
          </w:p>
        </w:tc>
        <w:tc>
          <w:tcPr>
            <w:tcW w:w="5266" w:type="dxa"/>
          </w:tcPr>
          <w:p w14:paraId="55FA66C4" w14:textId="167D3638" w:rsidR="00AB6B9E" w:rsidRPr="00725B90" w:rsidRDefault="00AB6B9E">
            <w:pPr>
              <w:pStyle w:val="BodyText10"/>
              <w:spacing w:after="0"/>
              <w:ind w:right="234"/>
              <w:rPr>
                <w:rFonts w:ascii="Verdana" w:hAnsi="Verdana"/>
                <w:sz w:val="20"/>
                <w:szCs w:val="20"/>
              </w:rPr>
            </w:pPr>
            <w:r w:rsidRPr="00725B90">
              <w:rPr>
                <w:rFonts w:ascii="Verdana" w:hAnsi="Verdana"/>
                <w:sz w:val="20"/>
                <w:szCs w:val="20"/>
              </w:rPr>
              <w:t xml:space="preserve">Issue Invitation to Tender to </w:t>
            </w:r>
            <w:r w:rsidR="00DA1892" w:rsidRPr="00725B90">
              <w:rPr>
                <w:rFonts w:ascii="Verdana" w:hAnsi="Verdana"/>
                <w:sz w:val="20"/>
                <w:szCs w:val="20"/>
              </w:rPr>
              <w:t>Bidder</w:t>
            </w:r>
            <w:r w:rsidRPr="00725B90">
              <w:rPr>
                <w:rFonts w:ascii="Verdana" w:hAnsi="Verdana"/>
                <w:sz w:val="20"/>
                <w:szCs w:val="20"/>
              </w:rPr>
              <w:t>s</w:t>
            </w:r>
          </w:p>
        </w:tc>
      </w:tr>
      <w:tr w:rsidR="00AB6B9E" w:rsidRPr="00725B90" w14:paraId="04A79D32" w14:textId="77777777" w:rsidTr="00A23A8C">
        <w:trPr>
          <w:trHeight w:val="300"/>
        </w:trPr>
        <w:tc>
          <w:tcPr>
            <w:tcW w:w="3239" w:type="dxa"/>
          </w:tcPr>
          <w:p w14:paraId="35D78D46" w14:textId="0C68C60E" w:rsidR="00AB6B9E" w:rsidRPr="001F4399" w:rsidRDefault="00C13068">
            <w:pPr>
              <w:pStyle w:val="BodyText10"/>
              <w:spacing w:after="0"/>
              <w:ind w:left="145" w:right="261"/>
              <w:rPr>
                <w:rFonts w:ascii="Verdana" w:hAnsi="Verdana"/>
                <w:sz w:val="20"/>
                <w:szCs w:val="20"/>
              </w:rPr>
            </w:pPr>
            <w:r>
              <w:rPr>
                <w:rFonts w:ascii="Verdana" w:hAnsi="Verdana"/>
                <w:sz w:val="20"/>
                <w:szCs w:val="20"/>
              </w:rPr>
              <w:t>12:00</w:t>
            </w:r>
            <w:r w:rsidR="638D9DC4" w:rsidRPr="001F4399">
              <w:rPr>
                <w:rFonts w:ascii="Verdana" w:hAnsi="Verdana"/>
                <w:sz w:val="20"/>
                <w:szCs w:val="20"/>
              </w:rPr>
              <w:t xml:space="preserve"> on </w:t>
            </w:r>
            <w:r w:rsidR="00AC58B5" w:rsidRPr="001F4399">
              <w:rPr>
                <w:rFonts w:ascii="Verdana" w:hAnsi="Verdana"/>
                <w:sz w:val="20"/>
                <w:szCs w:val="20"/>
              </w:rPr>
              <w:t>02/04/26</w:t>
            </w:r>
          </w:p>
        </w:tc>
        <w:tc>
          <w:tcPr>
            <w:tcW w:w="5266" w:type="dxa"/>
          </w:tcPr>
          <w:p w14:paraId="2953887B" w14:textId="1DD61B97" w:rsidR="00AB6B9E" w:rsidRPr="00725B90" w:rsidRDefault="14D583F2">
            <w:pPr>
              <w:pStyle w:val="BodyText10"/>
              <w:spacing w:after="0"/>
              <w:ind w:right="234"/>
              <w:rPr>
                <w:rFonts w:ascii="Verdana" w:hAnsi="Verdana"/>
                <w:sz w:val="20"/>
                <w:szCs w:val="20"/>
              </w:rPr>
            </w:pPr>
            <w:r w:rsidRPr="00725B90">
              <w:rPr>
                <w:rFonts w:ascii="Verdana" w:hAnsi="Verdana"/>
                <w:sz w:val="20"/>
                <w:szCs w:val="20"/>
              </w:rPr>
              <w:t xml:space="preserve">Deadline for submitting clarification questions </w:t>
            </w:r>
          </w:p>
        </w:tc>
      </w:tr>
      <w:tr w:rsidR="00AB6B9E" w:rsidRPr="00725B90" w14:paraId="62E589E7" w14:textId="77777777" w:rsidTr="00A23A8C">
        <w:trPr>
          <w:trHeight w:val="300"/>
        </w:trPr>
        <w:tc>
          <w:tcPr>
            <w:tcW w:w="3239" w:type="dxa"/>
          </w:tcPr>
          <w:p w14:paraId="2D4637B8" w14:textId="2BA37E5E" w:rsidR="00AB6B9E" w:rsidRPr="001F4399" w:rsidRDefault="00C13068">
            <w:pPr>
              <w:pStyle w:val="BodyText10"/>
              <w:spacing w:after="0"/>
              <w:ind w:left="145" w:right="261"/>
              <w:rPr>
                <w:rFonts w:ascii="Verdana" w:hAnsi="Verdana"/>
                <w:sz w:val="20"/>
                <w:szCs w:val="20"/>
              </w:rPr>
            </w:pPr>
            <w:r>
              <w:rPr>
                <w:rFonts w:ascii="Verdana" w:hAnsi="Verdana"/>
                <w:sz w:val="20"/>
                <w:szCs w:val="20"/>
              </w:rPr>
              <w:t>12:00</w:t>
            </w:r>
            <w:r w:rsidR="47C3BC19" w:rsidRPr="001F4399">
              <w:rPr>
                <w:rFonts w:ascii="Verdana" w:hAnsi="Verdana"/>
                <w:sz w:val="20"/>
                <w:szCs w:val="20"/>
              </w:rPr>
              <w:t xml:space="preserve"> on </w:t>
            </w:r>
            <w:r w:rsidR="00232F90" w:rsidRPr="001F4399">
              <w:rPr>
                <w:rFonts w:ascii="Verdana" w:hAnsi="Verdana"/>
                <w:sz w:val="20"/>
                <w:szCs w:val="20"/>
              </w:rPr>
              <w:t>2</w:t>
            </w:r>
            <w:r w:rsidR="007104CC" w:rsidRPr="001F4399">
              <w:rPr>
                <w:rFonts w:ascii="Verdana" w:hAnsi="Verdana"/>
                <w:sz w:val="20"/>
                <w:szCs w:val="20"/>
              </w:rPr>
              <w:t>8</w:t>
            </w:r>
            <w:r w:rsidR="00232F90" w:rsidRPr="001F4399">
              <w:rPr>
                <w:rFonts w:ascii="Verdana" w:hAnsi="Verdana"/>
                <w:sz w:val="20"/>
                <w:szCs w:val="20"/>
              </w:rPr>
              <w:t>/04/26</w:t>
            </w:r>
          </w:p>
        </w:tc>
        <w:tc>
          <w:tcPr>
            <w:tcW w:w="5266" w:type="dxa"/>
          </w:tcPr>
          <w:p w14:paraId="79D45C4A" w14:textId="77777777" w:rsidR="00AB6B9E" w:rsidRPr="00725B90" w:rsidRDefault="00AB6B9E">
            <w:pPr>
              <w:pStyle w:val="BodyText10"/>
              <w:spacing w:after="0"/>
              <w:ind w:right="234"/>
              <w:rPr>
                <w:rFonts w:ascii="Verdana" w:hAnsi="Verdana"/>
                <w:sz w:val="20"/>
                <w:szCs w:val="20"/>
              </w:rPr>
            </w:pPr>
            <w:r w:rsidRPr="00725B90">
              <w:rPr>
                <w:rFonts w:ascii="Verdana" w:hAnsi="Verdana"/>
                <w:sz w:val="20"/>
                <w:szCs w:val="20"/>
              </w:rPr>
              <w:t>Deadline for submitting Tender Responses</w:t>
            </w:r>
          </w:p>
        </w:tc>
      </w:tr>
      <w:tr w:rsidR="00AB6B9E" w:rsidRPr="00725B90" w14:paraId="2EE15144" w14:textId="77777777" w:rsidTr="00A23A8C">
        <w:trPr>
          <w:trHeight w:val="300"/>
        </w:trPr>
        <w:tc>
          <w:tcPr>
            <w:tcW w:w="3239" w:type="dxa"/>
            <w:tcBorders>
              <w:bottom w:val="single" w:sz="4" w:space="0" w:color="auto"/>
            </w:tcBorders>
          </w:tcPr>
          <w:p w14:paraId="1AE8490C" w14:textId="6DC8CD0F" w:rsidR="00AB6B9E" w:rsidRPr="001F4399" w:rsidRDefault="00232F90">
            <w:pPr>
              <w:pStyle w:val="BodyText10"/>
              <w:spacing w:after="0"/>
              <w:ind w:left="145" w:right="261"/>
              <w:rPr>
                <w:rFonts w:ascii="Verdana" w:hAnsi="Verdana"/>
                <w:b/>
                <w:bCs/>
                <w:sz w:val="20"/>
                <w:szCs w:val="20"/>
              </w:rPr>
            </w:pPr>
            <w:r w:rsidRPr="001F4399">
              <w:rPr>
                <w:rFonts w:ascii="Verdana" w:hAnsi="Verdana"/>
                <w:sz w:val="20"/>
                <w:szCs w:val="20"/>
              </w:rPr>
              <w:t>2</w:t>
            </w:r>
            <w:r w:rsidR="007104CC" w:rsidRPr="001F4399">
              <w:rPr>
                <w:rFonts w:ascii="Verdana" w:hAnsi="Verdana"/>
                <w:sz w:val="20"/>
                <w:szCs w:val="20"/>
              </w:rPr>
              <w:t>8</w:t>
            </w:r>
            <w:r w:rsidRPr="001F4399">
              <w:rPr>
                <w:rFonts w:ascii="Verdana" w:hAnsi="Verdana"/>
                <w:sz w:val="20"/>
                <w:szCs w:val="20"/>
              </w:rPr>
              <w:t>/04/26</w:t>
            </w:r>
            <w:r w:rsidR="00AB6B9E" w:rsidRPr="001F4399">
              <w:rPr>
                <w:rFonts w:ascii="Verdana" w:hAnsi="Verdana"/>
                <w:sz w:val="20"/>
                <w:szCs w:val="20"/>
              </w:rPr>
              <w:t xml:space="preserve"> to </w:t>
            </w:r>
            <w:r w:rsidR="00891B1D" w:rsidRPr="001F4399">
              <w:rPr>
                <w:rFonts w:ascii="Verdana" w:hAnsi="Verdana"/>
                <w:sz w:val="20"/>
                <w:szCs w:val="20"/>
              </w:rPr>
              <w:t>1</w:t>
            </w:r>
            <w:r w:rsidR="008341DD" w:rsidRPr="001F4399">
              <w:rPr>
                <w:rFonts w:ascii="Verdana" w:hAnsi="Verdana"/>
                <w:sz w:val="20"/>
                <w:szCs w:val="20"/>
              </w:rPr>
              <w:t>9</w:t>
            </w:r>
            <w:r w:rsidRPr="001F4399">
              <w:rPr>
                <w:rFonts w:ascii="Verdana" w:hAnsi="Verdana"/>
                <w:sz w:val="20"/>
                <w:szCs w:val="20"/>
              </w:rPr>
              <w:t>/05/26</w:t>
            </w:r>
          </w:p>
        </w:tc>
        <w:tc>
          <w:tcPr>
            <w:tcW w:w="5266" w:type="dxa"/>
            <w:tcBorders>
              <w:bottom w:val="single" w:sz="4" w:space="0" w:color="auto"/>
            </w:tcBorders>
          </w:tcPr>
          <w:p w14:paraId="5C471AF0" w14:textId="77777777" w:rsidR="00AB6B9E" w:rsidRPr="00725B90" w:rsidRDefault="00AB6B9E">
            <w:pPr>
              <w:pStyle w:val="BodyText10"/>
              <w:spacing w:after="0"/>
              <w:ind w:right="234"/>
              <w:rPr>
                <w:rFonts w:ascii="Verdana" w:hAnsi="Verdana"/>
                <w:sz w:val="20"/>
                <w:szCs w:val="20"/>
              </w:rPr>
            </w:pPr>
            <w:r w:rsidRPr="00725B90">
              <w:rPr>
                <w:rFonts w:ascii="Verdana" w:hAnsi="Verdana"/>
                <w:sz w:val="20"/>
                <w:szCs w:val="20"/>
              </w:rPr>
              <w:t>Evaluation of Tenders Responses</w:t>
            </w:r>
          </w:p>
        </w:tc>
      </w:tr>
      <w:tr w:rsidR="00FF6201" w:rsidRPr="00725B90" w14:paraId="343E4DE1" w14:textId="77777777" w:rsidTr="56A1F104">
        <w:trPr>
          <w:trHeight w:val="1170"/>
        </w:trPr>
        <w:tc>
          <w:tcPr>
            <w:tcW w:w="3239" w:type="dxa"/>
            <w:tcBorders>
              <w:top w:val="single" w:sz="4" w:space="0" w:color="auto"/>
              <w:left w:val="nil"/>
              <w:bottom w:val="single" w:sz="4" w:space="0" w:color="auto"/>
              <w:right w:val="nil"/>
            </w:tcBorders>
            <w:vAlign w:val="center"/>
          </w:tcPr>
          <w:p w14:paraId="4E14551D" w14:textId="6D3AAF04" w:rsidR="100D9CAD" w:rsidRPr="001F4399" w:rsidRDefault="0018543D" w:rsidP="49391707">
            <w:pPr>
              <w:pStyle w:val="BodyText10"/>
              <w:spacing w:after="0"/>
              <w:ind w:left="145" w:right="261"/>
              <w:rPr>
                <w:rFonts w:ascii="Verdana" w:hAnsi="Verdana"/>
                <w:b/>
                <w:bCs/>
                <w:sz w:val="20"/>
                <w:szCs w:val="20"/>
              </w:rPr>
            </w:pPr>
            <w:r w:rsidRPr="001F4399">
              <w:rPr>
                <w:rFonts w:ascii="Verdana" w:hAnsi="Verdana"/>
                <w:sz w:val="20"/>
                <w:szCs w:val="20"/>
              </w:rPr>
              <w:t>1</w:t>
            </w:r>
            <w:r w:rsidR="008341DD" w:rsidRPr="001F4399">
              <w:rPr>
                <w:rFonts w:ascii="Verdana" w:hAnsi="Verdana"/>
                <w:sz w:val="20"/>
                <w:szCs w:val="20"/>
              </w:rPr>
              <w:t>9</w:t>
            </w:r>
            <w:r w:rsidRPr="001F4399">
              <w:rPr>
                <w:rFonts w:ascii="Verdana" w:hAnsi="Verdana"/>
                <w:sz w:val="20"/>
                <w:szCs w:val="20"/>
              </w:rPr>
              <w:t>/05/26</w:t>
            </w:r>
            <w:r w:rsidR="100D9CAD" w:rsidRPr="001F4399">
              <w:rPr>
                <w:rFonts w:ascii="Verdana" w:hAnsi="Verdana"/>
                <w:sz w:val="20"/>
                <w:szCs w:val="20"/>
              </w:rPr>
              <w:t xml:space="preserve"> to </w:t>
            </w:r>
            <w:r w:rsidR="00891B1D" w:rsidRPr="001F4399">
              <w:rPr>
                <w:rFonts w:ascii="Verdana" w:hAnsi="Verdana"/>
                <w:sz w:val="20"/>
                <w:szCs w:val="20"/>
              </w:rPr>
              <w:t>1</w:t>
            </w:r>
            <w:r w:rsidR="008341DD" w:rsidRPr="001F4399">
              <w:rPr>
                <w:rFonts w:ascii="Verdana" w:hAnsi="Verdana"/>
                <w:sz w:val="20"/>
                <w:szCs w:val="20"/>
              </w:rPr>
              <w:t>6</w:t>
            </w:r>
            <w:r w:rsidRPr="001F4399">
              <w:rPr>
                <w:rFonts w:ascii="Verdana" w:hAnsi="Verdana"/>
                <w:sz w:val="20"/>
                <w:szCs w:val="20"/>
              </w:rPr>
              <w:t>/06/26</w:t>
            </w:r>
          </w:p>
          <w:p w14:paraId="317C2FE6" w14:textId="02CB830D" w:rsidR="49391707" w:rsidRPr="001F4399" w:rsidRDefault="49391707" w:rsidP="49391707">
            <w:pPr>
              <w:pStyle w:val="BodyText10"/>
              <w:rPr>
                <w:rFonts w:ascii="Verdana" w:hAnsi="Verdana"/>
                <w:sz w:val="20"/>
                <w:szCs w:val="20"/>
              </w:rPr>
            </w:pPr>
          </w:p>
        </w:tc>
        <w:tc>
          <w:tcPr>
            <w:tcW w:w="5266" w:type="dxa"/>
            <w:tcBorders>
              <w:top w:val="single" w:sz="4" w:space="0" w:color="auto"/>
              <w:left w:val="nil"/>
              <w:bottom w:val="single" w:sz="4" w:space="0" w:color="auto"/>
              <w:right w:val="nil"/>
            </w:tcBorders>
          </w:tcPr>
          <w:p w14:paraId="528E8E01" w14:textId="628F71C7" w:rsidR="100D9CAD" w:rsidRPr="00A23A8C" w:rsidRDefault="00FF6201" w:rsidP="00454740">
            <w:pPr>
              <w:pStyle w:val="BodyText10"/>
              <w:rPr>
                <w:rFonts w:ascii="Verdana" w:hAnsi="Verdana"/>
                <w:sz w:val="20"/>
                <w:szCs w:val="20"/>
              </w:rPr>
            </w:pPr>
            <w:r w:rsidRPr="00725B90">
              <w:rPr>
                <w:rFonts w:ascii="Verdana" w:hAnsi="Verdana"/>
                <w:sz w:val="20"/>
                <w:szCs w:val="20"/>
              </w:rPr>
              <w:t>T</w:t>
            </w:r>
            <w:r w:rsidRPr="00A23A8C">
              <w:rPr>
                <w:rFonts w:ascii="Verdana" w:hAnsi="Verdana"/>
                <w:sz w:val="20"/>
                <w:szCs w:val="20"/>
              </w:rPr>
              <w:t>h</w:t>
            </w:r>
            <w:r w:rsidR="00A508AC">
              <w:rPr>
                <w:rFonts w:ascii="Verdana" w:hAnsi="Verdana"/>
                <w:sz w:val="20"/>
                <w:szCs w:val="20"/>
              </w:rPr>
              <w:t>e</w:t>
            </w:r>
            <w:r w:rsidRPr="00A23A8C">
              <w:rPr>
                <w:rFonts w:ascii="Verdana" w:hAnsi="Verdana"/>
                <w:sz w:val="20"/>
                <w:szCs w:val="20"/>
              </w:rPr>
              <w:t xml:space="preserve"> </w:t>
            </w:r>
            <w:r w:rsidRPr="00725B90">
              <w:rPr>
                <w:rFonts w:ascii="Verdana" w:hAnsi="Verdana"/>
                <w:sz w:val="20"/>
                <w:szCs w:val="20"/>
              </w:rPr>
              <w:t>h</w:t>
            </w:r>
            <w:r w:rsidR="100D9CAD" w:rsidRPr="00725B90">
              <w:rPr>
                <w:rFonts w:ascii="Verdana" w:hAnsi="Verdana"/>
                <w:sz w:val="20"/>
                <w:szCs w:val="20"/>
              </w:rPr>
              <w:t>ighest scoring three bidders may be invited to participate in interviews and/or demonstrations to S4C</w:t>
            </w:r>
          </w:p>
        </w:tc>
      </w:tr>
      <w:tr w:rsidR="00AB6B9E" w:rsidRPr="00725B90" w14:paraId="42598943" w14:textId="77777777" w:rsidTr="00A23A8C">
        <w:trPr>
          <w:trHeight w:val="300"/>
        </w:trPr>
        <w:tc>
          <w:tcPr>
            <w:tcW w:w="3239" w:type="dxa"/>
            <w:tcBorders>
              <w:top w:val="single" w:sz="4" w:space="0" w:color="auto"/>
            </w:tcBorders>
          </w:tcPr>
          <w:p w14:paraId="14F75CA5" w14:textId="1B5AD779" w:rsidR="00AB6B9E" w:rsidRPr="001F4399" w:rsidRDefault="00891B1D">
            <w:pPr>
              <w:pStyle w:val="BodyText10"/>
              <w:spacing w:after="0"/>
              <w:ind w:left="145" w:right="261"/>
              <w:rPr>
                <w:rFonts w:ascii="Verdana" w:hAnsi="Verdana"/>
                <w:b/>
                <w:bCs/>
                <w:sz w:val="20"/>
                <w:szCs w:val="20"/>
              </w:rPr>
            </w:pPr>
            <w:r w:rsidRPr="001F4399">
              <w:rPr>
                <w:rFonts w:ascii="Verdana" w:hAnsi="Verdana"/>
                <w:sz w:val="20"/>
                <w:szCs w:val="20"/>
              </w:rPr>
              <w:t>1</w:t>
            </w:r>
            <w:r w:rsidR="008341DD" w:rsidRPr="001F4399">
              <w:rPr>
                <w:rFonts w:ascii="Verdana" w:hAnsi="Verdana"/>
                <w:sz w:val="20"/>
                <w:szCs w:val="20"/>
              </w:rPr>
              <w:t>6</w:t>
            </w:r>
            <w:r w:rsidR="0018543D" w:rsidRPr="001F4399">
              <w:rPr>
                <w:rFonts w:ascii="Verdana" w:hAnsi="Verdana"/>
                <w:sz w:val="20"/>
                <w:szCs w:val="20"/>
              </w:rPr>
              <w:t>/06/26</w:t>
            </w:r>
          </w:p>
        </w:tc>
        <w:tc>
          <w:tcPr>
            <w:tcW w:w="5266" w:type="dxa"/>
            <w:tcBorders>
              <w:top w:val="single" w:sz="4" w:space="0" w:color="auto"/>
            </w:tcBorders>
          </w:tcPr>
          <w:p w14:paraId="70A9EF98" w14:textId="21A95C33" w:rsidR="00AB6B9E" w:rsidRPr="00725B90" w:rsidRDefault="00AB6B9E">
            <w:pPr>
              <w:pStyle w:val="BodyText10"/>
              <w:spacing w:after="0"/>
              <w:ind w:right="234"/>
              <w:rPr>
                <w:rFonts w:ascii="Verdana" w:hAnsi="Verdana"/>
                <w:sz w:val="20"/>
                <w:szCs w:val="20"/>
              </w:rPr>
            </w:pPr>
            <w:r w:rsidRPr="00725B90">
              <w:rPr>
                <w:rFonts w:ascii="Verdana" w:hAnsi="Verdana"/>
                <w:sz w:val="20"/>
                <w:szCs w:val="20"/>
              </w:rPr>
              <w:t xml:space="preserve">Estimated date for issuing assessment summaries to all assessed </w:t>
            </w:r>
            <w:r w:rsidR="00A508AC">
              <w:rPr>
                <w:rFonts w:ascii="Verdana" w:hAnsi="Verdana"/>
                <w:sz w:val="20"/>
                <w:szCs w:val="20"/>
              </w:rPr>
              <w:t>Bidders</w:t>
            </w:r>
          </w:p>
        </w:tc>
      </w:tr>
      <w:tr w:rsidR="00AB6B9E" w:rsidRPr="00725B90" w14:paraId="62DEB535" w14:textId="77777777" w:rsidTr="00A23A8C">
        <w:trPr>
          <w:trHeight w:val="300"/>
        </w:trPr>
        <w:tc>
          <w:tcPr>
            <w:tcW w:w="3239" w:type="dxa"/>
          </w:tcPr>
          <w:p w14:paraId="7FF3B0AB" w14:textId="7EBD0FD1" w:rsidR="00AB6B9E" w:rsidRPr="001F4399" w:rsidRDefault="00891B1D">
            <w:pPr>
              <w:pStyle w:val="BodyText10"/>
              <w:spacing w:after="0"/>
              <w:ind w:left="145" w:right="261"/>
              <w:rPr>
                <w:rFonts w:ascii="Verdana" w:hAnsi="Verdana"/>
                <w:sz w:val="20"/>
                <w:szCs w:val="20"/>
              </w:rPr>
            </w:pPr>
            <w:r w:rsidRPr="001F4399">
              <w:rPr>
                <w:rFonts w:ascii="Verdana" w:hAnsi="Verdana"/>
                <w:sz w:val="20"/>
                <w:szCs w:val="20"/>
              </w:rPr>
              <w:t>1</w:t>
            </w:r>
            <w:r w:rsidR="008341DD" w:rsidRPr="001F4399">
              <w:rPr>
                <w:rFonts w:ascii="Verdana" w:hAnsi="Verdana"/>
                <w:sz w:val="20"/>
                <w:szCs w:val="20"/>
              </w:rPr>
              <w:t>6</w:t>
            </w:r>
            <w:r w:rsidR="00805909" w:rsidRPr="001F4399">
              <w:rPr>
                <w:rFonts w:ascii="Verdana" w:hAnsi="Verdana"/>
                <w:sz w:val="20"/>
                <w:szCs w:val="20"/>
              </w:rPr>
              <w:t>/06/26</w:t>
            </w:r>
          </w:p>
        </w:tc>
        <w:tc>
          <w:tcPr>
            <w:tcW w:w="5266" w:type="dxa"/>
          </w:tcPr>
          <w:p w14:paraId="42CD8E73" w14:textId="77777777" w:rsidR="00AB6B9E" w:rsidRPr="00725B90" w:rsidRDefault="00AB6B9E">
            <w:pPr>
              <w:pStyle w:val="BodyText10"/>
              <w:spacing w:after="0"/>
              <w:ind w:right="234"/>
              <w:rPr>
                <w:rFonts w:ascii="Verdana" w:hAnsi="Verdana"/>
                <w:sz w:val="20"/>
                <w:szCs w:val="20"/>
              </w:rPr>
            </w:pPr>
            <w:r w:rsidRPr="00725B90">
              <w:rPr>
                <w:rFonts w:ascii="Verdana" w:hAnsi="Verdana"/>
                <w:sz w:val="20"/>
                <w:szCs w:val="20"/>
              </w:rPr>
              <w:t>Estimated date for publishing contract award notice</w:t>
            </w:r>
          </w:p>
        </w:tc>
      </w:tr>
      <w:tr w:rsidR="00AB6B9E" w:rsidRPr="00725B90" w14:paraId="3BFC1FA4" w14:textId="77777777" w:rsidTr="00A23A8C">
        <w:trPr>
          <w:trHeight w:val="300"/>
        </w:trPr>
        <w:tc>
          <w:tcPr>
            <w:tcW w:w="3239" w:type="dxa"/>
          </w:tcPr>
          <w:p w14:paraId="14DA8D85" w14:textId="183D3F11" w:rsidR="00AB6B9E" w:rsidRPr="001F4399" w:rsidRDefault="00891B1D">
            <w:pPr>
              <w:pStyle w:val="BodyText10"/>
              <w:spacing w:after="0"/>
              <w:ind w:left="145" w:right="261"/>
              <w:rPr>
                <w:rFonts w:ascii="Verdana" w:hAnsi="Verdana"/>
                <w:sz w:val="20"/>
                <w:szCs w:val="20"/>
              </w:rPr>
            </w:pPr>
            <w:r w:rsidRPr="001F4399">
              <w:rPr>
                <w:rFonts w:ascii="Verdana" w:hAnsi="Verdana"/>
                <w:sz w:val="20"/>
                <w:szCs w:val="20"/>
              </w:rPr>
              <w:t>1</w:t>
            </w:r>
            <w:r w:rsidR="008341DD" w:rsidRPr="001F4399">
              <w:rPr>
                <w:rFonts w:ascii="Verdana" w:hAnsi="Verdana"/>
                <w:sz w:val="20"/>
                <w:szCs w:val="20"/>
              </w:rPr>
              <w:t>6</w:t>
            </w:r>
            <w:r w:rsidR="00805909" w:rsidRPr="001F4399">
              <w:rPr>
                <w:rFonts w:ascii="Verdana" w:hAnsi="Verdana"/>
                <w:sz w:val="20"/>
                <w:szCs w:val="20"/>
              </w:rPr>
              <w:t>/06/26</w:t>
            </w:r>
            <w:r w:rsidR="00AB6B9E" w:rsidRPr="001F4399">
              <w:rPr>
                <w:rFonts w:ascii="Verdana" w:hAnsi="Verdana"/>
                <w:sz w:val="20"/>
                <w:szCs w:val="20"/>
              </w:rPr>
              <w:t xml:space="preserve"> to </w:t>
            </w:r>
            <w:r w:rsidR="004D7132" w:rsidRPr="001F4399">
              <w:rPr>
                <w:rFonts w:ascii="Verdana" w:hAnsi="Verdana"/>
                <w:sz w:val="20"/>
                <w:szCs w:val="20"/>
              </w:rPr>
              <w:t>25</w:t>
            </w:r>
            <w:r w:rsidR="006D4A9C" w:rsidRPr="001F4399">
              <w:rPr>
                <w:rFonts w:ascii="Verdana" w:hAnsi="Verdana"/>
                <w:sz w:val="20"/>
                <w:szCs w:val="20"/>
              </w:rPr>
              <w:t>/06/26</w:t>
            </w:r>
          </w:p>
        </w:tc>
        <w:tc>
          <w:tcPr>
            <w:tcW w:w="5266" w:type="dxa"/>
          </w:tcPr>
          <w:p w14:paraId="1F73E3F0" w14:textId="77777777" w:rsidR="00AB6B9E" w:rsidRPr="00725B90" w:rsidRDefault="00AB6B9E">
            <w:pPr>
              <w:pStyle w:val="BodyText10"/>
              <w:spacing w:after="0"/>
              <w:ind w:right="234"/>
              <w:rPr>
                <w:rFonts w:ascii="Verdana" w:hAnsi="Verdana"/>
                <w:sz w:val="20"/>
                <w:szCs w:val="20"/>
              </w:rPr>
            </w:pPr>
            <w:r w:rsidRPr="00725B90">
              <w:rPr>
                <w:rFonts w:ascii="Verdana" w:hAnsi="Verdana"/>
                <w:sz w:val="20"/>
                <w:szCs w:val="20"/>
              </w:rPr>
              <w:t>Estimated date for standstill period</w:t>
            </w:r>
          </w:p>
        </w:tc>
      </w:tr>
      <w:tr w:rsidR="00AB6B9E" w:rsidRPr="00725B90" w14:paraId="5A783E72" w14:textId="77777777" w:rsidTr="00A23A8C">
        <w:trPr>
          <w:trHeight w:val="300"/>
        </w:trPr>
        <w:tc>
          <w:tcPr>
            <w:tcW w:w="3239" w:type="dxa"/>
          </w:tcPr>
          <w:p w14:paraId="5256ABEC" w14:textId="728C5EE2" w:rsidR="00AB6B9E" w:rsidRPr="001F4399" w:rsidRDefault="004D7132">
            <w:pPr>
              <w:pStyle w:val="BodyText10"/>
              <w:spacing w:after="0"/>
              <w:ind w:left="145" w:right="261"/>
              <w:rPr>
                <w:rFonts w:ascii="Verdana" w:hAnsi="Verdana"/>
                <w:sz w:val="20"/>
                <w:szCs w:val="20"/>
              </w:rPr>
            </w:pPr>
            <w:r w:rsidRPr="001F4399">
              <w:rPr>
                <w:rFonts w:ascii="Verdana" w:hAnsi="Verdana"/>
                <w:sz w:val="20"/>
                <w:szCs w:val="20"/>
              </w:rPr>
              <w:t>2</w:t>
            </w:r>
            <w:r w:rsidR="008341DD" w:rsidRPr="001F4399">
              <w:rPr>
                <w:rFonts w:ascii="Verdana" w:hAnsi="Verdana"/>
                <w:sz w:val="20"/>
                <w:szCs w:val="20"/>
              </w:rPr>
              <w:t>1</w:t>
            </w:r>
            <w:r w:rsidR="006D4A9C" w:rsidRPr="001F4399">
              <w:rPr>
                <w:rFonts w:ascii="Verdana" w:hAnsi="Verdana"/>
                <w:sz w:val="20"/>
                <w:szCs w:val="20"/>
              </w:rPr>
              <w:t>/07/26</w:t>
            </w:r>
          </w:p>
        </w:tc>
        <w:tc>
          <w:tcPr>
            <w:tcW w:w="5266" w:type="dxa"/>
          </w:tcPr>
          <w:p w14:paraId="620E524D" w14:textId="77777777" w:rsidR="00AB6B9E" w:rsidRPr="00725B90" w:rsidRDefault="00AB6B9E">
            <w:pPr>
              <w:pStyle w:val="BodyText10"/>
              <w:spacing w:after="0"/>
              <w:ind w:right="234"/>
              <w:rPr>
                <w:rFonts w:ascii="Verdana" w:hAnsi="Verdana"/>
                <w:sz w:val="20"/>
                <w:szCs w:val="20"/>
              </w:rPr>
            </w:pPr>
            <w:r w:rsidRPr="00725B90">
              <w:rPr>
                <w:rFonts w:ascii="Verdana" w:hAnsi="Verdana"/>
                <w:sz w:val="20"/>
                <w:szCs w:val="20"/>
              </w:rPr>
              <w:t>Estimated date for entering into the contract</w:t>
            </w:r>
          </w:p>
        </w:tc>
      </w:tr>
      <w:tr w:rsidR="008F0601" w:rsidRPr="00725B90" w14:paraId="69A7FC6F" w14:textId="77777777" w:rsidTr="00A23A8C">
        <w:trPr>
          <w:trHeight w:val="300"/>
        </w:trPr>
        <w:tc>
          <w:tcPr>
            <w:tcW w:w="3239" w:type="dxa"/>
          </w:tcPr>
          <w:p w14:paraId="7CBD9515" w14:textId="204808BC" w:rsidR="008F0601" w:rsidRPr="001F4399" w:rsidRDefault="004D7132" w:rsidP="008F0601">
            <w:pPr>
              <w:pStyle w:val="BodyText10"/>
              <w:spacing w:after="0"/>
              <w:ind w:left="145" w:right="261"/>
              <w:rPr>
                <w:rFonts w:ascii="Verdana" w:hAnsi="Verdana"/>
                <w:sz w:val="20"/>
                <w:szCs w:val="20"/>
              </w:rPr>
            </w:pPr>
            <w:r w:rsidRPr="001F4399">
              <w:rPr>
                <w:rFonts w:ascii="Verdana" w:hAnsi="Verdana"/>
                <w:sz w:val="20"/>
                <w:szCs w:val="20"/>
              </w:rPr>
              <w:t>2</w:t>
            </w:r>
            <w:r w:rsidR="008341DD" w:rsidRPr="001F4399">
              <w:rPr>
                <w:rFonts w:ascii="Verdana" w:hAnsi="Verdana"/>
                <w:sz w:val="20"/>
                <w:szCs w:val="20"/>
              </w:rPr>
              <w:t>4</w:t>
            </w:r>
            <w:r w:rsidR="006D4A9C" w:rsidRPr="001F4399">
              <w:rPr>
                <w:rFonts w:ascii="Verdana" w:hAnsi="Verdana"/>
                <w:sz w:val="20"/>
                <w:szCs w:val="20"/>
              </w:rPr>
              <w:t>/07/26</w:t>
            </w:r>
          </w:p>
        </w:tc>
        <w:tc>
          <w:tcPr>
            <w:tcW w:w="5266" w:type="dxa"/>
          </w:tcPr>
          <w:p w14:paraId="100D4F4D" w14:textId="66A4C790" w:rsidR="008F0601" w:rsidRPr="00725B90" w:rsidRDefault="008F0601" w:rsidP="008F0601">
            <w:pPr>
              <w:pStyle w:val="BodyText10"/>
              <w:spacing w:after="0"/>
              <w:ind w:right="234"/>
              <w:rPr>
                <w:rFonts w:ascii="Verdana" w:hAnsi="Verdana"/>
                <w:sz w:val="20"/>
                <w:szCs w:val="20"/>
              </w:rPr>
            </w:pPr>
            <w:r w:rsidRPr="00725B90">
              <w:rPr>
                <w:rFonts w:ascii="Verdana" w:hAnsi="Verdana"/>
                <w:sz w:val="20"/>
                <w:szCs w:val="20"/>
              </w:rPr>
              <w:t>Estimated date for publishing contract details notice</w:t>
            </w:r>
          </w:p>
        </w:tc>
      </w:tr>
    </w:tbl>
    <w:p w14:paraId="1E776CD9" w14:textId="77777777" w:rsidR="001E4564" w:rsidRPr="00725B90" w:rsidRDefault="001E4564" w:rsidP="00DE500C">
      <w:pPr>
        <w:pStyle w:val="Level2Number"/>
        <w:numPr>
          <w:ilvl w:val="0"/>
          <w:numId w:val="0"/>
        </w:numPr>
        <w:ind w:left="851"/>
      </w:pPr>
    </w:p>
    <w:p w14:paraId="5D620C32" w14:textId="5B446CE6" w:rsidR="00A97345" w:rsidRPr="00725B90" w:rsidRDefault="00A97345" w:rsidP="00A23A8C">
      <w:pPr>
        <w:pStyle w:val="Level2Number"/>
      </w:pPr>
      <w:r w:rsidRPr="00A23A8C">
        <w:rPr>
          <w:rFonts w:eastAsia="Verdana" w:cs="Verdana"/>
          <w:color w:val="000000" w:themeColor="text1"/>
        </w:rPr>
        <w:t>Failure</w:t>
      </w:r>
      <w:r w:rsidRPr="00725B90">
        <w:t xml:space="preserve"> to meet these deadlines will result in a </w:t>
      </w:r>
      <w:r w:rsidR="00DA1892" w:rsidRPr="00725B90">
        <w:t>Bidder</w:t>
      </w:r>
      <w:r w:rsidRPr="00725B90">
        <w:t xml:space="preserve">’s </w:t>
      </w:r>
      <w:r w:rsidR="00AB6B9E" w:rsidRPr="00725B90">
        <w:t>Tender Response</w:t>
      </w:r>
      <w:r w:rsidRPr="00725B90">
        <w:t xml:space="preserve"> not being considered unless there are exceptional mitigating circumstances such as a technical failure in connection with the Portal.</w:t>
      </w:r>
    </w:p>
    <w:p w14:paraId="3C6C0D99" w14:textId="74757863" w:rsidR="00A97345" w:rsidRPr="00725B90" w:rsidRDefault="00A97345" w:rsidP="00A23A8C">
      <w:pPr>
        <w:pStyle w:val="Level2Number"/>
      </w:pPr>
      <w:r w:rsidRPr="00A23A8C">
        <w:rPr>
          <w:rFonts w:eastAsia="Verdana" w:cs="Verdana"/>
          <w:color w:val="000000" w:themeColor="text1"/>
        </w:rPr>
        <w:t>Please</w:t>
      </w:r>
      <w:r w:rsidRPr="00725B90">
        <w:t xml:space="preserve"> note that S4C reserves the right, in its absolute discretion, to amend the </w:t>
      </w:r>
      <w:r w:rsidRPr="00A23A8C">
        <w:rPr>
          <w:rFonts w:eastAsia="Verdana" w:cs="Verdana"/>
          <w:color w:val="000000" w:themeColor="text1"/>
        </w:rPr>
        <w:t>Procurement</w:t>
      </w:r>
      <w:r w:rsidRPr="00725B90">
        <w:t xml:space="preserve"> Timetable or extend any time period in connection with the Procurement. Any changes to the Procurement Timetable will be notified simultaneously to the </w:t>
      </w:r>
      <w:r w:rsidR="00DA1892" w:rsidRPr="00725B90">
        <w:t>Bidder</w:t>
      </w:r>
      <w:r w:rsidRPr="00725B90">
        <w:t>s.</w:t>
      </w:r>
    </w:p>
    <w:p w14:paraId="1DEDB7A6" w14:textId="77777777" w:rsidR="00DE500C" w:rsidRPr="00A23A8C" w:rsidRDefault="00A97345" w:rsidP="00372946">
      <w:pPr>
        <w:pStyle w:val="Level1Heading"/>
        <w:rPr>
          <w:rFonts w:eastAsia="Verdana" w:cs="Verdana"/>
          <w:bCs/>
          <w:color w:val="000000" w:themeColor="text1"/>
        </w:rPr>
      </w:pPr>
      <w:bookmarkStart w:id="47" w:name="_Toc189059390"/>
      <w:bookmarkStart w:id="48" w:name="_Toc223504011"/>
      <w:r w:rsidRPr="00725B90">
        <w:t>Contract</w:t>
      </w:r>
      <w:r w:rsidRPr="00A23A8C">
        <w:rPr>
          <w:rFonts w:eastAsia="Verdana" w:cs="Verdana"/>
          <w:bCs/>
          <w:color w:val="000000" w:themeColor="text1"/>
        </w:rPr>
        <w:t xml:space="preserve"> </w:t>
      </w:r>
      <w:r w:rsidRPr="00A23A8C">
        <w:rPr>
          <w:rFonts w:eastAsia="Verdana" w:cs="Verdana"/>
          <w:color w:val="000000" w:themeColor="text1"/>
        </w:rPr>
        <w:t>terms</w:t>
      </w:r>
      <w:bookmarkEnd w:id="47"/>
      <w:bookmarkEnd w:id="48"/>
    </w:p>
    <w:p w14:paraId="44A3BAAB" w14:textId="0683DB55" w:rsidR="001E4564" w:rsidRPr="00725B90" w:rsidRDefault="00672008" w:rsidP="00A23A8C">
      <w:pPr>
        <w:pStyle w:val="Level2Number"/>
      </w:pPr>
      <w:bookmarkStart w:id="49" w:name="_Toc222751225"/>
      <w:bookmarkEnd w:id="49"/>
      <w:r w:rsidRPr="00725B90">
        <w:t xml:space="preserve">The draft Contract terms and conditions are set out in </w:t>
      </w:r>
      <w:r w:rsidR="00C13068">
        <w:t>Appendix 3 (</w:t>
      </w:r>
      <w:r w:rsidR="00C13068" w:rsidRPr="00C13068">
        <w:t>Draft Contract terms and conditions</w:t>
      </w:r>
      <w:r w:rsidR="00C13068">
        <w:t>)</w:t>
      </w:r>
      <w:r w:rsidRPr="00725B90">
        <w:t>.</w:t>
      </w:r>
    </w:p>
    <w:p w14:paraId="7C7FC197" w14:textId="0B8206DA" w:rsidR="00AB6B9E" w:rsidRPr="00725B90" w:rsidRDefault="00C566BA" w:rsidP="0021457C">
      <w:pPr>
        <w:pStyle w:val="Level2Number"/>
      </w:pPr>
      <w:r w:rsidRPr="00725B90">
        <w:t xml:space="preserve">The </w:t>
      </w:r>
      <w:r w:rsidR="00672008" w:rsidRPr="00725B90">
        <w:t xml:space="preserve">Contract terms and conditions </w:t>
      </w:r>
      <w:r w:rsidRPr="00725B90">
        <w:t>are</w:t>
      </w:r>
      <w:r w:rsidR="00672008" w:rsidRPr="00725B90">
        <w:t xml:space="preserve"> non-negotiable. Shortlisted </w:t>
      </w:r>
      <w:r w:rsidR="00DA1892" w:rsidRPr="00725B90">
        <w:t>Bidder</w:t>
      </w:r>
      <w:r w:rsidR="00672008" w:rsidRPr="00725B90">
        <w:t xml:space="preserve">s will, however, have the opportunity to raise any comments on the draft Contract terms and conditions through the clarification process. </w:t>
      </w:r>
      <w:r w:rsidR="00AB6B9E" w:rsidRPr="00725B90">
        <w:t xml:space="preserve">Should </w:t>
      </w:r>
      <w:r w:rsidR="00DA1892" w:rsidRPr="00725B90">
        <w:t>Bidder</w:t>
      </w:r>
      <w:r w:rsidR="00AB6B9E" w:rsidRPr="00725B90">
        <w:t xml:space="preserve">s have any such comments then they should submit such comments via the Portal in accordance with paragraph </w:t>
      </w:r>
      <w:r w:rsidR="00AB6B9E" w:rsidRPr="00725B90">
        <w:fldChar w:fldCharType="begin"/>
      </w:r>
      <w:r w:rsidR="00AB6B9E" w:rsidRPr="00725B90">
        <w:instrText xml:space="preserve"> REF _Ref216086737 \r \h </w:instrText>
      </w:r>
      <w:r w:rsidR="00DD10BE" w:rsidRPr="00725B90">
        <w:instrText xml:space="preserve"> \* MERGEFORMAT </w:instrText>
      </w:r>
      <w:r w:rsidR="00AB6B9E" w:rsidRPr="00725B90">
        <w:fldChar w:fldCharType="separate"/>
      </w:r>
      <w:r w:rsidR="00E312FD" w:rsidRPr="00725B90">
        <w:t>10</w:t>
      </w:r>
      <w:r w:rsidR="00AB6B9E" w:rsidRPr="00725B90">
        <w:fldChar w:fldCharType="end"/>
      </w:r>
      <w:r w:rsidR="00AB6B9E" w:rsidRPr="00725B90">
        <w:t xml:space="preserve"> (</w:t>
      </w:r>
      <w:r w:rsidR="00AB6B9E" w:rsidRPr="00725B90">
        <w:fldChar w:fldCharType="begin"/>
      </w:r>
      <w:r w:rsidR="00AB6B9E" w:rsidRPr="00725B90">
        <w:instrText xml:space="preserve"> REF _Ref216086734 \h </w:instrText>
      </w:r>
      <w:r w:rsidR="00DD10BE" w:rsidRPr="00725B90">
        <w:instrText xml:space="preserve"> \* MERGEFORMAT </w:instrText>
      </w:r>
      <w:r w:rsidR="00AB6B9E" w:rsidRPr="00725B90">
        <w:fldChar w:fldCharType="separate"/>
      </w:r>
      <w:r w:rsidR="00E312FD" w:rsidRPr="00725B90">
        <w:t>Requests for clarification</w:t>
      </w:r>
      <w:r w:rsidR="00AB6B9E" w:rsidRPr="00725B90">
        <w:fldChar w:fldCharType="end"/>
      </w:r>
      <w:r w:rsidR="00AB6B9E" w:rsidRPr="00725B90">
        <w:t>) of this Invitation to Tender.</w:t>
      </w:r>
    </w:p>
    <w:p w14:paraId="7D7787B6" w14:textId="5D8E4812" w:rsidR="00672008" w:rsidRPr="00725B90" w:rsidRDefault="00672008" w:rsidP="00A23A8C">
      <w:pPr>
        <w:pStyle w:val="Level2Number"/>
      </w:pPr>
      <w:r w:rsidRPr="00725B90">
        <w:lastRenderedPageBreak/>
        <w:t xml:space="preserve">Having considered any such clarifications raised by Shortlisted </w:t>
      </w:r>
      <w:r w:rsidR="00DA1892" w:rsidRPr="00725B90">
        <w:t>Bidder</w:t>
      </w:r>
      <w:r w:rsidRPr="00725B90">
        <w:t xml:space="preserve">s, S4C may, at its discretion, consider such comments and issue updated draft Contracts terms and conditions where clarification or changes are considered necessary following supplier feedback (but reserves the right to adopt them in full without modification) and, if so, will publish final form Contract terms and conditions prior to the deadline for submitting a Tender Response.  </w:t>
      </w:r>
    </w:p>
    <w:p w14:paraId="02617A9E" w14:textId="79059A03" w:rsidR="00672008" w:rsidRPr="00725B90" w:rsidRDefault="00672008" w:rsidP="00A23A8C">
      <w:pPr>
        <w:pStyle w:val="Level2Number"/>
      </w:pPr>
      <w:r w:rsidRPr="00725B90">
        <w:t xml:space="preserve">Shortlisted </w:t>
      </w:r>
      <w:r w:rsidR="00DA1892" w:rsidRPr="00725B90">
        <w:t>Bidder</w:t>
      </w:r>
      <w:r w:rsidRPr="00725B90">
        <w:t>s will be asked to confirm acceptance of those terms as part of their Tender Response.</w:t>
      </w:r>
      <w:r w:rsidR="00AB6B9E" w:rsidRPr="00725B90">
        <w:t xml:space="preserve"> A failure to confirm acceptance of those terms will result in their Tender Response being disregarded. </w:t>
      </w:r>
    </w:p>
    <w:p w14:paraId="782C4BC3" w14:textId="5CA280FF" w:rsidR="00D71626" w:rsidRPr="00725B90" w:rsidRDefault="00D71626" w:rsidP="00A23A8C">
      <w:pPr>
        <w:pStyle w:val="Level2Number"/>
      </w:pPr>
      <w:r w:rsidRPr="00725B90">
        <w:t xml:space="preserve">By submitting a Tender Response, </w:t>
      </w:r>
      <w:r w:rsidR="00DA1892" w:rsidRPr="00725B90">
        <w:t>Bidder</w:t>
      </w:r>
      <w:r w:rsidRPr="00725B90">
        <w:t xml:space="preserve">s are indicating they accept the terms of the draft Contract and should they be successful agree to enter into a Contract based on those terms. </w:t>
      </w:r>
    </w:p>
    <w:p w14:paraId="63926843" w14:textId="5671C8F4" w:rsidR="00D71626" w:rsidRPr="00725B90" w:rsidRDefault="00D71626" w:rsidP="00A23A8C">
      <w:pPr>
        <w:pStyle w:val="Level2Number"/>
      </w:pPr>
      <w:r w:rsidRPr="00725B90">
        <w:t xml:space="preserve">S4C reserves the right to amend the draft Contract after award to the extent necessary to conform to the deal specific terms agreed with the successful </w:t>
      </w:r>
      <w:r w:rsidR="00DA1892" w:rsidRPr="00725B90">
        <w:t>Bidder</w:t>
      </w:r>
      <w:r w:rsidRPr="00725B90">
        <w:t xml:space="preserve">s as set out in their Tender Response and/or to clarify the terms of the draft Contract only. If following the award of the tender, the contract is not finalised satisfactorily S4C reserves the right to award the Contract to an alternative </w:t>
      </w:r>
      <w:r w:rsidR="00DA1892" w:rsidRPr="00725B90">
        <w:t>Bidder</w:t>
      </w:r>
      <w:r w:rsidRPr="00725B90">
        <w:t xml:space="preserve"> or to re-tender the Contract.</w:t>
      </w:r>
    </w:p>
    <w:p w14:paraId="7A7BD6F7" w14:textId="128FC41E" w:rsidR="00791195" w:rsidRPr="00725B90" w:rsidRDefault="00791195" w:rsidP="00A23A8C">
      <w:pPr>
        <w:pStyle w:val="Level2Number"/>
      </w:pPr>
      <w:r w:rsidRPr="00725B90">
        <w:t xml:space="preserve">The successful </w:t>
      </w:r>
      <w:r w:rsidR="00DA1892" w:rsidRPr="00725B90">
        <w:t>Bidder</w:t>
      </w:r>
      <w:r w:rsidRPr="00725B90">
        <w:t xml:space="preserve"> will be required to comply with the following codes of practice, legislation and guidelines (amongst others</w:t>
      </w:r>
      <w:proofErr w:type="gramStart"/>
      <w:r w:rsidRPr="00725B90">
        <w:t>):</w:t>
      </w:r>
      <w:r w:rsidR="00DD10BE" w:rsidRPr="00725B90">
        <w:t>-</w:t>
      </w:r>
      <w:proofErr w:type="gramEnd"/>
    </w:p>
    <w:p w14:paraId="7BF2C753" w14:textId="3BEDF4F0" w:rsidR="00791195" w:rsidRPr="00725B90" w:rsidRDefault="00791195" w:rsidP="00A23A8C">
      <w:pPr>
        <w:pStyle w:val="Level3Number"/>
      </w:pPr>
      <w:r w:rsidRPr="00725B90">
        <w:t xml:space="preserve">Health and Safety </w:t>
      </w:r>
      <w:proofErr w:type="gramStart"/>
      <w:r w:rsidRPr="00725B90">
        <w:t>Legislation</w:t>
      </w:r>
      <w:r w:rsidR="00070773">
        <w:t>;</w:t>
      </w:r>
      <w:proofErr w:type="gramEnd"/>
    </w:p>
    <w:p w14:paraId="2BD5B643" w14:textId="0F9B6E25" w:rsidR="00791195" w:rsidRPr="00725B90" w:rsidRDefault="00791195" w:rsidP="00A23A8C">
      <w:pPr>
        <w:pStyle w:val="Level3Number"/>
      </w:pPr>
      <w:r w:rsidRPr="00725B90">
        <w:t xml:space="preserve">S4C Technical </w:t>
      </w:r>
      <w:proofErr w:type="gramStart"/>
      <w:r w:rsidRPr="00725B90">
        <w:t>Requirements</w:t>
      </w:r>
      <w:r w:rsidR="00070773">
        <w:t>;</w:t>
      </w:r>
      <w:proofErr w:type="gramEnd"/>
    </w:p>
    <w:p w14:paraId="40BDEC9A" w14:textId="1FA8C088" w:rsidR="00791195" w:rsidRPr="00725B90" w:rsidRDefault="00791195" w:rsidP="00A23A8C">
      <w:pPr>
        <w:pStyle w:val="Level3Number"/>
      </w:pPr>
      <w:r w:rsidRPr="00725B90">
        <w:t xml:space="preserve">S4C Data Protection and Privacy </w:t>
      </w:r>
      <w:proofErr w:type="gramStart"/>
      <w:r w:rsidRPr="00725B90">
        <w:t>Policies</w:t>
      </w:r>
      <w:r w:rsidR="00070773">
        <w:t>;</w:t>
      </w:r>
      <w:proofErr w:type="gramEnd"/>
    </w:p>
    <w:p w14:paraId="512A95A1" w14:textId="1AEB31C5" w:rsidR="00791195" w:rsidRPr="00725B90" w:rsidRDefault="00791195" w:rsidP="00A23A8C">
      <w:pPr>
        <w:pStyle w:val="Level3Number"/>
      </w:pPr>
      <w:r w:rsidRPr="00725B90">
        <w:t xml:space="preserve">S4C Statement of Commitment to </w:t>
      </w:r>
      <w:proofErr w:type="gramStart"/>
      <w:r w:rsidRPr="00725B90">
        <w:t>Diversity</w:t>
      </w:r>
      <w:r w:rsidR="00070773">
        <w:t>;</w:t>
      </w:r>
      <w:proofErr w:type="gramEnd"/>
    </w:p>
    <w:p w14:paraId="69BB187A" w14:textId="64D68DF4" w:rsidR="00791195" w:rsidRPr="00725B90" w:rsidRDefault="4244AC8F" w:rsidP="00A23A8C">
      <w:pPr>
        <w:pStyle w:val="Level3Number"/>
      </w:pPr>
      <w:r w:rsidRPr="00725B90">
        <w:t>Ofcom’s Broadcasting Code</w:t>
      </w:r>
      <w:r w:rsidR="00070773">
        <w:t>; and</w:t>
      </w:r>
    </w:p>
    <w:p w14:paraId="1450C99B" w14:textId="41D9D221" w:rsidR="00791195" w:rsidRPr="00725B90" w:rsidRDefault="4244AC8F" w:rsidP="00A23A8C">
      <w:pPr>
        <w:pStyle w:val="Level3Number"/>
      </w:pPr>
      <w:r w:rsidRPr="00725B90">
        <w:t xml:space="preserve">S4C’s </w:t>
      </w:r>
      <w:proofErr w:type="gramStart"/>
      <w:r w:rsidRPr="00725B90">
        <w:t>Social Media Policy</w:t>
      </w:r>
      <w:proofErr w:type="gramEnd"/>
      <w:r w:rsidR="00070773">
        <w:t>.</w:t>
      </w:r>
    </w:p>
    <w:p w14:paraId="2F66168C" w14:textId="1229867A" w:rsidR="00791195" w:rsidRPr="00725B90" w:rsidRDefault="00791195" w:rsidP="00A23A8C">
      <w:pPr>
        <w:pStyle w:val="Level2Number"/>
      </w:pPr>
      <w:r w:rsidRPr="00725B90">
        <w:t xml:space="preserve">Each </w:t>
      </w:r>
      <w:r w:rsidR="00DA1892" w:rsidRPr="00725B90">
        <w:t>Bidder</w:t>
      </w:r>
      <w:r w:rsidRPr="00725B90">
        <w:t xml:space="preserve"> should include the cost of complying with the above (including to cost of appropriate advice) within their Tender Response. Many of these guidelines are available on the S4C Production Website which is available at </w:t>
      </w:r>
      <w:hyperlink r:id="rId17">
        <w:r w:rsidRPr="00725B90">
          <w:rPr>
            <w:rStyle w:val="Hyperlink"/>
          </w:rPr>
          <w:t>http://www.s4c.cymru/en/production/page/1154/guidelines/</w:t>
        </w:r>
      </w:hyperlink>
    </w:p>
    <w:p w14:paraId="2633E6E1" w14:textId="3F5784D3" w:rsidR="00672008" w:rsidRPr="00725B90" w:rsidRDefault="00641081" w:rsidP="00372946">
      <w:pPr>
        <w:pStyle w:val="Level1Heading"/>
      </w:pPr>
      <w:bookmarkStart w:id="50" w:name="_Toc223504012"/>
      <w:bookmarkStart w:id="51" w:name="_Toc189059393"/>
      <w:r w:rsidRPr="00725B90">
        <w:t>C</w:t>
      </w:r>
      <w:r w:rsidR="00672008" w:rsidRPr="00725B90">
        <w:t>ommunications regarding the Procurement</w:t>
      </w:r>
      <w:bookmarkEnd w:id="50"/>
    </w:p>
    <w:p w14:paraId="56A2BC3E" w14:textId="77777777" w:rsidR="00672008" w:rsidRPr="00725B90" w:rsidRDefault="00672008" w:rsidP="00FB1DD3">
      <w:pPr>
        <w:pStyle w:val="Level2Number"/>
      </w:pPr>
      <w:r w:rsidRPr="00725B90">
        <w:t xml:space="preserve">All communication regarding this procurement process must be directed via the Portal.  </w:t>
      </w:r>
    </w:p>
    <w:p w14:paraId="4A9B85C1" w14:textId="254975D2" w:rsidR="00672008" w:rsidRPr="00725B90" w:rsidRDefault="00672008" w:rsidP="00FB1DD3">
      <w:pPr>
        <w:pStyle w:val="Level2Number"/>
      </w:pPr>
      <w:r w:rsidRPr="00725B90">
        <w:t xml:space="preserve">Under no circumstances should </w:t>
      </w:r>
      <w:r w:rsidR="002F778C" w:rsidRPr="00725B90">
        <w:t xml:space="preserve">bidders </w:t>
      </w:r>
      <w:r w:rsidRPr="00725B90">
        <w:t>directly contact any of S4C’s employees via any other method of communication to discuss this Procurement.</w:t>
      </w:r>
    </w:p>
    <w:p w14:paraId="24DAD9A0" w14:textId="330C6F93" w:rsidR="00672008" w:rsidRPr="00725B90" w:rsidRDefault="00DA1892" w:rsidP="00FB1DD3">
      <w:pPr>
        <w:pStyle w:val="Level2Number"/>
      </w:pPr>
      <w:r w:rsidRPr="00725B90">
        <w:lastRenderedPageBreak/>
        <w:t>Bidder</w:t>
      </w:r>
      <w:r w:rsidR="00672008" w:rsidRPr="00725B90">
        <w:t xml:space="preserve">s who encounter any technical issue with the Portal should report it to the Portal provider for resolution </w:t>
      </w:r>
      <w:r w:rsidR="00070773">
        <w:t xml:space="preserve">and </w:t>
      </w:r>
      <w:r w:rsidR="00672008" w:rsidRPr="00725B90">
        <w:t xml:space="preserve">they should contact S4C without delay via the following contact </w:t>
      </w:r>
      <w:proofErr w:type="gramStart"/>
      <w:r w:rsidR="00672008" w:rsidRPr="00725B90">
        <w:t>point:</w:t>
      </w:r>
      <w:r w:rsidR="00061F10" w:rsidRPr="00725B90">
        <w:t>-</w:t>
      </w:r>
      <w:proofErr w:type="gramEnd"/>
    </w:p>
    <w:p w14:paraId="51226F1B" w14:textId="145B4383" w:rsidR="0078359C" w:rsidRDefault="005B1233" w:rsidP="00070773">
      <w:pPr>
        <w:pStyle w:val="BodyText2"/>
        <w:numPr>
          <w:ilvl w:val="0"/>
          <w:numId w:val="0"/>
        </w:numPr>
        <w:ind w:left="567"/>
        <w:rPr>
          <w:highlight w:val="yellow"/>
        </w:rPr>
      </w:pPr>
      <w:hyperlink r:id="rId18" w:history="1">
        <w:r w:rsidRPr="005B1233">
          <w:rPr>
            <w:rStyle w:val="Hyperlink"/>
          </w:rPr>
          <w:t>cyfreithiol_legal@s4c.cymru</w:t>
        </w:r>
      </w:hyperlink>
    </w:p>
    <w:p w14:paraId="7D148294" w14:textId="77777777" w:rsidR="0078359C" w:rsidRPr="0078359C" w:rsidRDefault="0078359C" w:rsidP="0078359C">
      <w:pPr>
        <w:pStyle w:val="BodyText2"/>
        <w:numPr>
          <w:ilvl w:val="0"/>
          <w:numId w:val="0"/>
        </w:numPr>
        <w:ind w:left="567"/>
        <w:rPr>
          <w:highlight w:val="yellow"/>
        </w:rPr>
      </w:pPr>
    </w:p>
    <w:p w14:paraId="4E9A727B" w14:textId="31730FDA" w:rsidR="00A97345" w:rsidRPr="00725B90" w:rsidRDefault="00A97345" w:rsidP="00372946">
      <w:pPr>
        <w:pStyle w:val="Level1Heading"/>
      </w:pPr>
      <w:bookmarkStart w:id="52" w:name="_Ref216086734"/>
      <w:bookmarkStart w:id="53" w:name="_Ref216086737"/>
      <w:bookmarkStart w:id="54" w:name="_Toc223504013"/>
      <w:r w:rsidRPr="00725B90">
        <w:t>Requests for clarification</w:t>
      </w:r>
      <w:bookmarkEnd w:id="51"/>
      <w:bookmarkEnd w:id="52"/>
      <w:bookmarkEnd w:id="53"/>
      <w:bookmarkEnd w:id="54"/>
      <w:r w:rsidRPr="00725B90">
        <w:t xml:space="preserve"> </w:t>
      </w:r>
    </w:p>
    <w:p w14:paraId="47E31D94" w14:textId="4EB8589B" w:rsidR="00672008" w:rsidRPr="00725B90" w:rsidRDefault="00A97345" w:rsidP="2A67AAF0">
      <w:pPr>
        <w:pStyle w:val="Level2Number"/>
      </w:pPr>
      <w:r>
        <w:t xml:space="preserve">Any requests for clarification relating to the Procurement must be submitted via the Portal, no later than the deadline in the Procurement Timetable at paragraph </w:t>
      </w:r>
      <w:r>
        <w:fldChar w:fldCharType="begin"/>
      </w:r>
      <w:r>
        <w:instrText xml:space="preserve"> REF _Ref222841172 \r \h  \* MERGEFORMAT </w:instrText>
      </w:r>
      <w:r>
        <w:fldChar w:fldCharType="separate"/>
      </w:r>
      <w:r w:rsidR="00E312FD">
        <w:t>7</w:t>
      </w:r>
      <w:r>
        <w:fldChar w:fldCharType="end"/>
      </w:r>
      <w:r w:rsidR="00CD3AA4">
        <w:t xml:space="preserve"> (The Procurement Process</w:t>
      </w:r>
      <w:r w:rsidR="007D3382">
        <w:t>)</w:t>
      </w:r>
      <w:r>
        <w:t xml:space="preserve"> above to allow S4C sufficient time to respond prior to the closing date for receipt of </w:t>
      </w:r>
      <w:r w:rsidR="00AB6B9E">
        <w:t xml:space="preserve">Tender </w:t>
      </w:r>
      <w:r w:rsidR="00672008">
        <w:t>Responses</w:t>
      </w:r>
      <w:r>
        <w:t xml:space="preserve">. </w:t>
      </w:r>
    </w:p>
    <w:p w14:paraId="187CB4D8" w14:textId="22AAB4EC" w:rsidR="00AF7E48" w:rsidRPr="00725B90" w:rsidRDefault="00AF7E48" w:rsidP="00FB1DD3">
      <w:pPr>
        <w:pStyle w:val="Level2Number"/>
      </w:pPr>
      <w:r w:rsidRPr="00725B90">
        <w:t xml:space="preserve">Any requests for clarification should clearly reference the appropriate </w:t>
      </w:r>
      <w:r w:rsidR="5833410A" w:rsidRPr="00725B90">
        <w:t xml:space="preserve">paragraph </w:t>
      </w:r>
      <w:r w:rsidR="6C15E7B7" w:rsidRPr="00725B90">
        <w:t xml:space="preserve">of the ITT </w:t>
      </w:r>
      <w:r w:rsidRPr="00725B90">
        <w:t xml:space="preserve">or </w:t>
      </w:r>
      <w:r w:rsidR="006F0DCC" w:rsidRPr="00725B90">
        <w:t>schedule</w:t>
      </w:r>
      <w:r w:rsidRPr="00725B90">
        <w:t xml:space="preserve"> of the procurement documentation that requires clarification.</w:t>
      </w:r>
    </w:p>
    <w:p w14:paraId="1626B406" w14:textId="535D9327" w:rsidR="00A97345" w:rsidRPr="00725B90" w:rsidRDefault="00A97345" w:rsidP="00FB1DD3">
      <w:pPr>
        <w:pStyle w:val="Level2Number"/>
      </w:pPr>
      <w:r w:rsidRPr="00725B90">
        <w:t xml:space="preserve">S4C will endeavour to respond to requests for clarification submitted in accordance with these requirements as soon as possible. </w:t>
      </w:r>
    </w:p>
    <w:p w14:paraId="65D50DC3" w14:textId="29A3AB2F" w:rsidR="00A97345" w:rsidRPr="00725B90" w:rsidRDefault="00A97345" w:rsidP="00FB1DD3">
      <w:pPr>
        <w:pStyle w:val="Level2Number"/>
      </w:pPr>
      <w:r w:rsidRPr="00725B90">
        <w:t xml:space="preserve">S4C reserves the right not to answer any requests for clarification submitted after the deadline set out in the Procurement Timetable at </w:t>
      </w:r>
      <w:r w:rsidR="007D3382" w:rsidRPr="00725B90">
        <w:t xml:space="preserve">paragraph </w:t>
      </w:r>
      <w:r w:rsidR="00CD3AA4" w:rsidRPr="00725B90">
        <w:fldChar w:fldCharType="begin"/>
      </w:r>
      <w:r w:rsidR="00CD3AA4" w:rsidRPr="00725B90">
        <w:instrText xml:space="preserve"> REF _Ref222841172 \r \h </w:instrText>
      </w:r>
      <w:r w:rsidR="00FF6201" w:rsidRPr="00725B90">
        <w:instrText xml:space="preserve"> \* MERGEFORMAT </w:instrText>
      </w:r>
      <w:r w:rsidR="00CD3AA4" w:rsidRPr="00725B90">
        <w:fldChar w:fldCharType="separate"/>
      </w:r>
      <w:r w:rsidR="00E312FD" w:rsidRPr="00725B90">
        <w:t>7</w:t>
      </w:r>
      <w:r w:rsidR="00CD3AA4" w:rsidRPr="00725B90">
        <w:fldChar w:fldCharType="end"/>
      </w:r>
      <w:r w:rsidR="00CD3AA4" w:rsidRPr="00725B90">
        <w:t xml:space="preserve"> (The Procurement Process</w:t>
      </w:r>
      <w:r w:rsidR="007D3382" w:rsidRPr="00725B90">
        <w:t>)</w:t>
      </w:r>
      <w:r w:rsidRPr="00725B90">
        <w:t xml:space="preserve"> above or submitted via any means other than the Portal.</w:t>
      </w:r>
    </w:p>
    <w:p w14:paraId="4F5ADD30" w14:textId="2296755F" w:rsidR="00A97345" w:rsidRPr="00725B90" w:rsidRDefault="00A97345" w:rsidP="00FB1DD3">
      <w:pPr>
        <w:pStyle w:val="Level2Number"/>
      </w:pPr>
      <w:r w:rsidRPr="00725B90">
        <w:t xml:space="preserve">Where S4C considers any requests for clarification to be relevant to the proper functioning of the Procurement, it will transmit to all other </w:t>
      </w:r>
      <w:r w:rsidR="00DA1892" w:rsidRPr="00725B90">
        <w:t>Bidder</w:t>
      </w:r>
      <w:r w:rsidRPr="00725B90">
        <w:t xml:space="preserve">s (without reference to the identity of the </w:t>
      </w:r>
      <w:r w:rsidR="00DA1892" w:rsidRPr="00725B90">
        <w:t>Bidder</w:t>
      </w:r>
      <w:r w:rsidRPr="00725B90">
        <w:t xml:space="preserve"> which submitted the clarification question) the clarification question raised and S4C's response, with the exception of those deemed confidential as provided below. </w:t>
      </w:r>
    </w:p>
    <w:p w14:paraId="3B8A4F55" w14:textId="345857BD" w:rsidR="00061F10" w:rsidRPr="00725B90" w:rsidRDefault="00061F10" w:rsidP="00FB1DD3">
      <w:pPr>
        <w:pStyle w:val="Level2Number"/>
      </w:pPr>
      <w:r w:rsidRPr="00725B90">
        <w:t xml:space="preserve">If a bidder considers that its request for clarification should be treated as confidential and not disclosed to other bidders, it must communicate this and the reason why to </w:t>
      </w:r>
      <w:r w:rsidR="00CA3EE4">
        <w:t>S</w:t>
      </w:r>
      <w:r w:rsidRPr="00725B90">
        <w:t>4</w:t>
      </w:r>
      <w:r w:rsidR="00CA3EE4">
        <w:t>C</w:t>
      </w:r>
      <w:r w:rsidRPr="00725B90">
        <w:t xml:space="preserve"> at the time of the submission of that clarification request. S4</w:t>
      </w:r>
      <w:r w:rsidR="00CA3EE4">
        <w:t>C</w:t>
      </w:r>
      <w:r w:rsidRPr="00725B90">
        <w:t xml:space="preserve"> will advise the bidder in advance of providing the clarification response if it considers that all or any part of the request for clarification cannot be treated as confidential and will provide an opportunity for the bidder to withdraw such aspects of the request for clarification. </w:t>
      </w:r>
    </w:p>
    <w:p w14:paraId="32736E9A" w14:textId="4A4B084D" w:rsidR="00A97345" w:rsidRPr="00725B90" w:rsidRDefault="00A97345" w:rsidP="00FB1DD3">
      <w:pPr>
        <w:pStyle w:val="Level2Number"/>
      </w:pPr>
      <w:r w:rsidRPr="00725B90">
        <w:t xml:space="preserve">In such circumstances, the </w:t>
      </w:r>
      <w:r w:rsidR="00DA1892" w:rsidRPr="00725B90">
        <w:t>Bidder</w:t>
      </w:r>
      <w:r w:rsidRPr="00725B90">
        <w:t xml:space="preserve"> may either submit an amended request for the clarification to be treated as confidential, which would be considered by S4C in the same manner as the original request, or raise a new request to be treated as a non-confidential request for clarification. </w:t>
      </w:r>
    </w:p>
    <w:p w14:paraId="1166E297" w14:textId="10A0151B" w:rsidR="00A97345" w:rsidRPr="00725B90" w:rsidRDefault="00A97345" w:rsidP="00FB1DD3">
      <w:pPr>
        <w:pStyle w:val="Level2Number"/>
      </w:pPr>
      <w:r w:rsidRPr="00725B90">
        <w:t xml:space="preserve">It is the responsibility of each </w:t>
      </w:r>
      <w:r w:rsidR="00DA1892" w:rsidRPr="00725B90">
        <w:t>Bidder</w:t>
      </w:r>
      <w:r w:rsidRPr="00725B90">
        <w:t xml:space="preserve"> to monitor all clarifications issued by S4C. S4C accepts no liability for any </w:t>
      </w:r>
      <w:r w:rsidR="00DA1892" w:rsidRPr="00725B90">
        <w:t>Bidder</w:t>
      </w:r>
      <w:r w:rsidRPr="00725B90">
        <w:t>'s failure to keep abreast of clarifications issued.</w:t>
      </w:r>
    </w:p>
    <w:p w14:paraId="17334DE2" w14:textId="299CFAAB" w:rsidR="005931B9" w:rsidRPr="00725B90" w:rsidRDefault="005931B9" w:rsidP="00372946">
      <w:pPr>
        <w:pStyle w:val="Level1Heading"/>
      </w:pPr>
      <w:bookmarkStart w:id="55" w:name="_Toc189059392"/>
      <w:bookmarkStart w:id="56" w:name="_Ref215683274"/>
      <w:bookmarkStart w:id="57" w:name="_Ref215683277"/>
      <w:bookmarkStart w:id="58" w:name="_Toc223504014"/>
      <w:r w:rsidRPr="00725B90">
        <w:lastRenderedPageBreak/>
        <w:t xml:space="preserve">How to respond to this </w:t>
      </w:r>
      <w:bookmarkEnd w:id="55"/>
      <w:bookmarkEnd w:id="56"/>
      <w:bookmarkEnd w:id="57"/>
      <w:r w:rsidR="004B1933" w:rsidRPr="00725B90">
        <w:t>ITT</w:t>
      </w:r>
      <w:bookmarkEnd w:id="58"/>
    </w:p>
    <w:p w14:paraId="1BC4D670" w14:textId="31BD95DD" w:rsidR="005931B9" w:rsidRPr="00725B90" w:rsidRDefault="7601843B" w:rsidP="00FB1DD3">
      <w:pPr>
        <w:pStyle w:val="Level2Number"/>
      </w:pPr>
      <w:r w:rsidRPr="00725B90">
        <w:t>Bidder</w:t>
      </w:r>
      <w:r w:rsidR="548409A8" w:rsidRPr="00725B90">
        <w:t xml:space="preserve">s must submit their completed </w:t>
      </w:r>
      <w:r w:rsidR="4C2AFCFF" w:rsidRPr="00725B90">
        <w:t xml:space="preserve">Tender </w:t>
      </w:r>
      <w:r w:rsidR="548409A8" w:rsidRPr="00725B90">
        <w:t xml:space="preserve">Responses via the Portal by the deadline set out in the Procurement Timetable. </w:t>
      </w:r>
      <w:r w:rsidR="142322F3" w:rsidRPr="00725B90">
        <w:t>No submissions outside of the Portal will be accepted.</w:t>
      </w:r>
    </w:p>
    <w:p w14:paraId="543F96A3" w14:textId="03B94743" w:rsidR="005931B9" w:rsidRPr="00725B90" w:rsidRDefault="00DA1892" w:rsidP="00FB1DD3">
      <w:pPr>
        <w:pStyle w:val="Level2Number"/>
      </w:pPr>
      <w:r w:rsidRPr="00725B90">
        <w:t>Bidders must submit their Tender Response via the Portal. No submissions outside of the Portal will be accepted.</w:t>
      </w:r>
    </w:p>
    <w:p w14:paraId="263F99A4" w14:textId="2E26E2E2" w:rsidR="005931B9" w:rsidRPr="00725B90" w:rsidRDefault="00AB6B9E" w:rsidP="00FB1DD3">
      <w:pPr>
        <w:pStyle w:val="Level2Number"/>
      </w:pPr>
      <w:r w:rsidRPr="00725B90">
        <w:t xml:space="preserve">Tender </w:t>
      </w:r>
      <w:r w:rsidR="005931B9" w:rsidRPr="00725B90">
        <w:t xml:space="preserve">Responses may be submitted in either Welsh or English and any </w:t>
      </w:r>
      <w:r w:rsidR="00EC09BD" w:rsidRPr="00725B90">
        <w:t xml:space="preserve">Tender </w:t>
      </w:r>
      <w:r w:rsidR="005931B9" w:rsidRPr="00725B90">
        <w:t xml:space="preserve">Response submitted in Welsh will be treated no less favourably </w:t>
      </w:r>
      <w:r w:rsidR="00C6754B" w:rsidRPr="00725B90">
        <w:t>than</w:t>
      </w:r>
      <w:r w:rsidR="005931B9" w:rsidRPr="00725B90">
        <w:t xml:space="preserve"> a</w:t>
      </w:r>
      <w:r w:rsidR="00EC09BD" w:rsidRPr="00725B90">
        <w:t xml:space="preserve"> Tender</w:t>
      </w:r>
      <w:r w:rsidR="005931B9" w:rsidRPr="00725B90">
        <w:t xml:space="preserve"> Response submitted in English. </w:t>
      </w:r>
    </w:p>
    <w:p w14:paraId="4D425E91" w14:textId="3B38C553" w:rsidR="005931B9" w:rsidRPr="00725B90" w:rsidRDefault="58581901" w:rsidP="00FB1DD3">
      <w:pPr>
        <w:pStyle w:val="Level2Number"/>
      </w:pPr>
      <w:r w:rsidRPr="00725B90">
        <w:t>Bidder</w:t>
      </w:r>
      <w:r w:rsidR="04CC4C00" w:rsidRPr="00725B90">
        <w:t>s must ensure their</w:t>
      </w:r>
      <w:r w:rsidR="5E301FDC" w:rsidRPr="00725B90">
        <w:t xml:space="preserve"> Tender</w:t>
      </w:r>
      <w:r w:rsidR="04CC4C00" w:rsidRPr="00725B90">
        <w:t xml:space="preserve"> </w:t>
      </w:r>
      <w:r w:rsidR="2772E56C" w:rsidRPr="00725B90">
        <w:t>R</w:t>
      </w:r>
      <w:r w:rsidR="04CC4C00" w:rsidRPr="00725B90">
        <w:t>esponse</w:t>
      </w:r>
      <w:r w:rsidR="2772E56C" w:rsidRPr="00725B90">
        <w:t xml:space="preserve"> is</w:t>
      </w:r>
      <w:r w:rsidR="04CC4C00" w:rsidRPr="00725B90">
        <w:t xml:space="preserve"> received by the deadlines set out in the Procurement Timetable. Failure to meet these deadlines will result in a </w:t>
      </w:r>
      <w:r w:rsidRPr="00725B90">
        <w:t>Bidder</w:t>
      </w:r>
      <w:r w:rsidR="04CC4C00" w:rsidRPr="00725B90">
        <w:t>’s submission not being considered unless there are exceptional mitigating circumstances such as a technical failure in connection with the Portal.</w:t>
      </w:r>
    </w:p>
    <w:p w14:paraId="70F5E771" w14:textId="5CD74942" w:rsidR="005931B9" w:rsidRPr="00725B90" w:rsidRDefault="005931B9" w:rsidP="00FB1DD3">
      <w:pPr>
        <w:pStyle w:val="Level2Number"/>
      </w:pPr>
      <w:r w:rsidRPr="00725B90">
        <w:t>S4C accepts no responsibility for the shortcomings of any delivery system</w:t>
      </w:r>
      <w:r w:rsidR="00DA1892" w:rsidRPr="00725B90">
        <w:t xml:space="preserve"> (including the Portal)</w:t>
      </w:r>
      <w:r w:rsidRPr="00725B90">
        <w:t xml:space="preserve"> for any lost, delayed or defective </w:t>
      </w:r>
      <w:r w:rsidR="00AB6B9E" w:rsidRPr="00725B90">
        <w:t>Tender Response</w:t>
      </w:r>
      <w:r w:rsidRPr="00725B90">
        <w:t xml:space="preserve">. It is up to the </w:t>
      </w:r>
      <w:r w:rsidR="00DA1892" w:rsidRPr="00725B90">
        <w:t>Bidder</w:t>
      </w:r>
      <w:r w:rsidRPr="00725B90">
        <w:t xml:space="preserve"> to ensure that its </w:t>
      </w:r>
      <w:r w:rsidR="00AB6B9E" w:rsidRPr="00725B90">
        <w:t>Tender Response</w:t>
      </w:r>
      <w:r w:rsidRPr="00725B90">
        <w:t xml:space="preserve"> is completed in good time (</w:t>
      </w:r>
      <w:proofErr w:type="gramStart"/>
      <w:r w:rsidRPr="00725B90">
        <w:t>taking into account</w:t>
      </w:r>
      <w:proofErr w:type="gramEnd"/>
      <w:r w:rsidRPr="00725B90">
        <w:t xml:space="preserve"> the possibility of staff absences or technical failures) and is submitted by the deadline set out in the Procurement Timetable. </w:t>
      </w:r>
      <w:r w:rsidR="00DA1892" w:rsidRPr="00725B90">
        <w:t>Bidder</w:t>
      </w:r>
      <w:r w:rsidRPr="00725B90">
        <w:t xml:space="preserve">s are advised to not leave submission of the </w:t>
      </w:r>
      <w:r w:rsidR="00AB6B9E" w:rsidRPr="00725B90">
        <w:t>Tender Response</w:t>
      </w:r>
      <w:r w:rsidRPr="00725B90">
        <w:t xml:space="preserve">s until near the deadline and to allow for sufficient time to submit their </w:t>
      </w:r>
      <w:r w:rsidR="00AB6B9E" w:rsidRPr="00725B90">
        <w:t>Tender Response</w:t>
      </w:r>
      <w:r w:rsidRPr="00725B90">
        <w:t>s.</w:t>
      </w:r>
    </w:p>
    <w:p w14:paraId="73A3C5C9" w14:textId="45190FD4" w:rsidR="00151751" w:rsidRPr="00725B90" w:rsidRDefault="00151751" w:rsidP="00FB1DD3">
      <w:pPr>
        <w:pStyle w:val="Level2Number"/>
      </w:pPr>
      <w:r w:rsidRPr="00725B90">
        <w:t xml:space="preserve">Where any question within </w:t>
      </w:r>
      <w:bookmarkStart w:id="59" w:name="_Hlk217493201"/>
      <w:r w:rsidR="00867197">
        <w:t>any of the Tender Response Documents</w:t>
      </w:r>
      <w:r w:rsidRPr="00725B90">
        <w:t xml:space="preserve"> states that there is a word count limit, S4C shall not assess any content beyond the word count limit. Any text included in any photographs, diagrams, charts or other material included within the </w:t>
      </w:r>
      <w:r w:rsidR="00AB6B9E" w:rsidRPr="00725B90">
        <w:t>Tender Response</w:t>
      </w:r>
      <w:r w:rsidRPr="00725B90">
        <w:t xml:space="preserve"> shall be included within the word count.</w:t>
      </w:r>
      <w:bookmarkEnd w:id="59"/>
    </w:p>
    <w:p w14:paraId="3592C340" w14:textId="05130018" w:rsidR="004F51C8" w:rsidRPr="00725B90" w:rsidRDefault="004F51C8" w:rsidP="00372946">
      <w:pPr>
        <w:pStyle w:val="Level1Heading"/>
      </w:pPr>
      <w:bookmarkStart w:id="60" w:name="_Toc223504015"/>
      <w:bookmarkStart w:id="61" w:name="_Hlk216259390"/>
      <w:r w:rsidRPr="00725B90">
        <w:t xml:space="preserve">What </w:t>
      </w:r>
      <w:r w:rsidR="00DA1892" w:rsidRPr="00725B90">
        <w:t>Bidder</w:t>
      </w:r>
      <w:r w:rsidRPr="00725B90">
        <w:t>s are required to submit</w:t>
      </w:r>
      <w:r w:rsidR="003F3011" w:rsidRPr="00725B90">
        <w:t xml:space="preserve"> as part of their Tender Response</w:t>
      </w:r>
      <w:bookmarkEnd w:id="60"/>
    </w:p>
    <w:p w14:paraId="3383259D" w14:textId="627321CA" w:rsidR="003F3011" w:rsidRPr="00725B90" w:rsidRDefault="00DA1892" w:rsidP="00FB1DD3">
      <w:pPr>
        <w:pStyle w:val="Level2Number"/>
      </w:pPr>
      <w:r w:rsidRPr="00725B90">
        <w:t>Bidder</w:t>
      </w:r>
      <w:r w:rsidR="003F3011" w:rsidRPr="00725B90">
        <w:t>s will be required to submit</w:t>
      </w:r>
      <w:r w:rsidR="00EF23C9" w:rsidRPr="00725B90">
        <w:t xml:space="preserve"> each and every one of</w:t>
      </w:r>
      <w:r w:rsidR="003F3011" w:rsidRPr="00725B90">
        <w:t xml:space="preserve"> the following </w:t>
      </w:r>
      <w:r w:rsidR="00EF23C9" w:rsidRPr="00725B90">
        <w:t xml:space="preserve">Tender Response Documents </w:t>
      </w:r>
      <w:r w:rsidR="003F3011" w:rsidRPr="00725B90">
        <w:t xml:space="preserve">in order to submit a valid Tender Response. Any failure to submit any of the below documents, or any incomplete documents, will results in the </w:t>
      </w:r>
      <w:r w:rsidRPr="00725B90">
        <w:t>Bidder</w:t>
      </w:r>
      <w:r w:rsidR="003F3011" w:rsidRPr="00725B90">
        <w:t>’s response being disregarded.</w:t>
      </w:r>
    </w:p>
    <w:p w14:paraId="2B24BBAF" w14:textId="3B4AF5BE" w:rsidR="00D2524F" w:rsidRPr="00725B90" w:rsidRDefault="00D2524F" w:rsidP="00D2524F">
      <w:pPr>
        <w:pStyle w:val="Level2Heading"/>
      </w:pPr>
      <w:r w:rsidRPr="00725B90">
        <w:t>Bidder Information Questionnaire</w:t>
      </w:r>
    </w:p>
    <w:p w14:paraId="212A946D" w14:textId="33B086D9" w:rsidR="00D2524F" w:rsidRPr="00725B90" w:rsidRDefault="00D2524F" w:rsidP="00FF6201">
      <w:pPr>
        <w:pStyle w:val="Level3Number"/>
      </w:pPr>
      <w:r w:rsidRPr="00725B90">
        <w:t xml:space="preserve">Bidders are required to complete the Bidder Information Questionnaire found at </w:t>
      </w:r>
      <w:r w:rsidR="00FF6201" w:rsidRPr="00725B90">
        <w:t xml:space="preserve">Document </w:t>
      </w:r>
      <w:r w:rsidR="00EF23C9" w:rsidRPr="00725B90">
        <w:t>A</w:t>
      </w:r>
      <w:r w:rsidR="00FF6201" w:rsidRPr="00725B90">
        <w:t xml:space="preserve"> of the Tender Response Documents</w:t>
      </w:r>
      <w:r w:rsidRPr="00725B90">
        <w:t xml:space="preserve"> and upload and submit their completed Bidder Information Questionnaire into the Portal by the deadline. </w:t>
      </w:r>
    </w:p>
    <w:p w14:paraId="3EB5419B" w14:textId="0486317A" w:rsidR="00BE357F" w:rsidRPr="00725B90" w:rsidRDefault="00BE357F" w:rsidP="00DB7B2D">
      <w:pPr>
        <w:pStyle w:val="Level2Heading"/>
      </w:pPr>
      <w:r w:rsidRPr="00725B90">
        <w:lastRenderedPageBreak/>
        <w:t>Method statement</w:t>
      </w:r>
    </w:p>
    <w:p w14:paraId="288907F0" w14:textId="1EF75693" w:rsidR="00B67CAB" w:rsidRPr="00725B90" w:rsidRDefault="00B67CAB" w:rsidP="00DB7B2D">
      <w:pPr>
        <w:pStyle w:val="Level3Number"/>
      </w:pPr>
      <w:r w:rsidRPr="00725B90">
        <w:t>Bidders are required to complete a comprehensive written method statement detailing how their proposed Broadcast Management System (BMS) solution meets the full scope of S4C's requirements. Covering each of the areas raised in</w:t>
      </w:r>
      <w:r w:rsidR="00FE3D7E" w:rsidRPr="00725B90">
        <w:t xml:space="preserve"> </w:t>
      </w:r>
      <w:r w:rsidR="00FF6201" w:rsidRPr="00725B90">
        <w:t xml:space="preserve">Document </w:t>
      </w:r>
      <w:r w:rsidR="00EF23C9" w:rsidRPr="00725B90">
        <w:t>B</w:t>
      </w:r>
      <w:r w:rsidR="00FF6201" w:rsidRPr="00725B90">
        <w:t xml:space="preserve"> of the Tender Response Documents</w:t>
      </w:r>
      <w:r w:rsidRPr="00725B90">
        <w:t xml:space="preserve"> (</w:t>
      </w:r>
      <w:r w:rsidR="00172C1C" w:rsidRPr="00725B90">
        <w:t>Method Statement</w:t>
      </w:r>
      <w:r w:rsidRPr="00725B90">
        <w:t xml:space="preserve">) and upload and submit their completed </w:t>
      </w:r>
      <w:r w:rsidR="00172C1C" w:rsidRPr="00725B90">
        <w:t>method statement</w:t>
      </w:r>
      <w:r w:rsidRPr="00725B90">
        <w:t xml:space="preserve"> into the Portal by the deadline. </w:t>
      </w:r>
    </w:p>
    <w:p w14:paraId="2C024F37" w14:textId="02B53999" w:rsidR="00B67CAB" w:rsidRPr="00725B90" w:rsidRDefault="00B67CAB" w:rsidP="00DB7B2D">
      <w:pPr>
        <w:pStyle w:val="Level3Number"/>
      </w:pPr>
      <w:r w:rsidRPr="00725B90">
        <w:t>Bidders’ resp</w:t>
      </w:r>
      <w:r w:rsidR="00172C1C" w:rsidRPr="00725B90">
        <w:t>onses</w:t>
      </w:r>
      <w:r w:rsidRPr="00725B90">
        <w:t xml:space="preserve"> must be made in accordance with the instructions provided in the </w:t>
      </w:r>
      <w:r w:rsidR="00172C1C" w:rsidRPr="00725B90">
        <w:t>metho</w:t>
      </w:r>
      <w:r w:rsidR="00172066" w:rsidRPr="00725B90">
        <w:t>d</w:t>
      </w:r>
      <w:r w:rsidR="00172C1C" w:rsidRPr="00725B90">
        <w:t xml:space="preserve"> statement</w:t>
      </w:r>
      <w:r w:rsidRPr="00725B90">
        <w:t xml:space="preserve"> and in this ITT.</w:t>
      </w:r>
    </w:p>
    <w:p w14:paraId="6FA5C054" w14:textId="77777777" w:rsidR="00B67CAB" w:rsidRPr="00725B90" w:rsidRDefault="00B67CAB" w:rsidP="00DB7B2D">
      <w:pPr>
        <w:pStyle w:val="Level3Number"/>
      </w:pPr>
      <w:r w:rsidRPr="00725B90">
        <w:t xml:space="preserve">Bidders should not assume that S4C has any prior knowledge of the Bidder, its practice or reputation, or its involvement in existing services, projects or procurements. </w:t>
      </w:r>
    </w:p>
    <w:p w14:paraId="44D03E11" w14:textId="5E7A0241" w:rsidR="00B67CAB" w:rsidRPr="00725B90" w:rsidRDefault="09CD535E" w:rsidP="00DB7B2D">
      <w:pPr>
        <w:pStyle w:val="Level3Number"/>
      </w:pPr>
      <w:r w:rsidRPr="00725B90">
        <w:t>The Method</w:t>
      </w:r>
      <w:r w:rsidR="586FE844" w:rsidRPr="00725B90">
        <w:t xml:space="preserve"> </w:t>
      </w:r>
      <w:r w:rsidRPr="00725B90">
        <w:t xml:space="preserve">statement has a </w:t>
      </w:r>
      <w:r w:rsidR="5C24690D">
        <w:t xml:space="preserve">total </w:t>
      </w:r>
      <w:r w:rsidRPr="00725B90">
        <w:t xml:space="preserve">word count limit of </w:t>
      </w:r>
      <w:r w:rsidR="481672CA" w:rsidRPr="00725B90">
        <w:t>15</w:t>
      </w:r>
      <w:r w:rsidRPr="00725B90">
        <w:t>,000 words</w:t>
      </w:r>
      <w:r w:rsidR="365F45E1">
        <w:t xml:space="preserve">. </w:t>
      </w:r>
      <w:r w:rsidR="7B2733A5">
        <w:t>T</w:t>
      </w:r>
      <w:r w:rsidR="71FE64EF">
        <w:t xml:space="preserve">he word count of each section </w:t>
      </w:r>
      <w:r w:rsidR="0011576A">
        <w:t xml:space="preserve">of the method statement </w:t>
      </w:r>
      <w:r w:rsidR="71FE64EF">
        <w:t>is clearly stated.</w:t>
      </w:r>
      <w:r w:rsidRPr="00725B90">
        <w:t xml:space="preserve"> S4C shall not assess any content beyond the word count limit. Any text included in any photographs, diagrams, charts or other material included within the Tender Response shall be included within the word count.</w:t>
      </w:r>
    </w:p>
    <w:p w14:paraId="03E9ED38" w14:textId="77777777" w:rsidR="00B67CAB" w:rsidRPr="00725B90" w:rsidRDefault="00B67CAB" w:rsidP="00DB7B2D">
      <w:pPr>
        <w:pStyle w:val="Level3Number"/>
      </w:pPr>
      <w:r w:rsidRPr="00725B90">
        <w:t xml:space="preserve">Bidders must only insert, attach or provide attachments as part of their Tender Response </w:t>
      </w:r>
      <w:proofErr w:type="gramStart"/>
      <w:r w:rsidRPr="00725B90">
        <w:t>where</w:t>
      </w:r>
      <w:proofErr w:type="gramEnd"/>
      <w:r w:rsidRPr="00725B90">
        <w:t xml:space="preserve"> requested to do so, and only in response to the questions specified by S4C. If Bidders attach a document where not requested, S4C will not consider or evaluate that document. </w:t>
      </w:r>
    </w:p>
    <w:p w14:paraId="403E250E" w14:textId="77777777" w:rsidR="00B67CAB" w:rsidRPr="00725B90" w:rsidRDefault="00B67CAB" w:rsidP="00DB7B2D">
      <w:pPr>
        <w:pStyle w:val="Level3Number"/>
      </w:pPr>
      <w:r w:rsidRPr="00725B90">
        <w:t>Bidders may include additional information where relevant to their Tender Responses, but Tender Responses should not include any extraneous information not specifically requested or required by the ITT including, for example, sales literature and your own standard terms of trading (which, for the avoidance of doubt, will not be accepted).</w:t>
      </w:r>
    </w:p>
    <w:p w14:paraId="2B206E44" w14:textId="58B505DA" w:rsidR="00B67CAB" w:rsidRPr="00725B90" w:rsidRDefault="732F39CC" w:rsidP="00DB7B2D">
      <w:pPr>
        <w:pStyle w:val="Level3Number"/>
      </w:pPr>
      <w:r w:rsidRPr="00725B90">
        <w:t>If at any time the Bidder (or, in the case of a tender response submitted by a consortium, any member of the consortium) becomes aware that any information which it (or, in the case of a Tender Response submitted by a consortium, any member of the consortium) has provided to S4C in connection with this Procurement is incomplete, inaccurate or misleading in any respect or has ceased to be correct, S4C must be immediately notified thereof.</w:t>
      </w:r>
    </w:p>
    <w:p w14:paraId="1313F613" w14:textId="4182CBEE" w:rsidR="00DE500C" w:rsidRPr="00725B90" w:rsidRDefault="28DC3BF5" w:rsidP="00FF6201">
      <w:pPr>
        <w:pStyle w:val="Level3Number"/>
      </w:pPr>
      <w:r w:rsidRPr="00725B90">
        <w:t xml:space="preserve">The </w:t>
      </w:r>
      <w:r w:rsidR="00E312FD" w:rsidRPr="00725B90">
        <w:t>Me</w:t>
      </w:r>
      <w:r w:rsidR="2F1E5F67" w:rsidRPr="00725B90">
        <w:t xml:space="preserve">thod </w:t>
      </w:r>
      <w:r w:rsidR="00E312FD" w:rsidRPr="00725B90">
        <w:t>S</w:t>
      </w:r>
      <w:r w:rsidR="2F1E5F67" w:rsidRPr="00725B90">
        <w:t>tatement</w:t>
      </w:r>
      <w:r w:rsidRPr="00725B90">
        <w:t xml:space="preserve"> should be submitted in PDF format.</w:t>
      </w:r>
    </w:p>
    <w:p w14:paraId="7F9D35CE" w14:textId="0AC70F2C" w:rsidR="008F0601" w:rsidRPr="00725B90" w:rsidRDefault="008F0601" w:rsidP="00DB7B2D">
      <w:pPr>
        <w:pStyle w:val="Level2Heading"/>
      </w:pPr>
      <w:r w:rsidRPr="00725B90">
        <w:t xml:space="preserve">Technical </w:t>
      </w:r>
      <w:r w:rsidR="003F3011" w:rsidRPr="00725B90">
        <w:t>Questionnaire</w:t>
      </w:r>
    </w:p>
    <w:p w14:paraId="2B128A84" w14:textId="5BCC012B" w:rsidR="008F0601" w:rsidRPr="00725B90" w:rsidRDefault="00DA1892" w:rsidP="00DB7B2D">
      <w:pPr>
        <w:pStyle w:val="Level3Number"/>
      </w:pPr>
      <w:r w:rsidRPr="00725B90">
        <w:t>Bidder</w:t>
      </w:r>
      <w:r w:rsidR="003F3011" w:rsidRPr="00725B90">
        <w:t xml:space="preserve">s are required to complete the Technical Questionnaire found at </w:t>
      </w:r>
      <w:r w:rsidR="00FF6201" w:rsidRPr="00725B90">
        <w:t xml:space="preserve">Document </w:t>
      </w:r>
      <w:r w:rsidR="00EF23C9" w:rsidRPr="00725B90">
        <w:t>C</w:t>
      </w:r>
      <w:r w:rsidR="00FF6201" w:rsidRPr="00725B90">
        <w:t xml:space="preserve"> of the Tender Response Documents</w:t>
      </w:r>
      <w:r w:rsidR="003F3011" w:rsidRPr="00725B90">
        <w:t xml:space="preserve"> and upload </w:t>
      </w:r>
      <w:r w:rsidR="004B1933" w:rsidRPr="00725B90">
        <w:t xml:space="preserve">and submit </w:t>
      </w:r>
      <w:r w:rsidR="003F3011" w:rsidRPr="00725B90">
        <w:t>their completed Technical Questionnaire into the Portal</w:t>
      </w:r>
      <w:r w:rsidR="004B1933" w:rsidRPr="00725B90">
        <w:t xml:space="preserve"> by the deadline</w:t>
      </w:r>
      <w:r w:rsidR="003F3011" w:rsidRPr="00725B90">
        <w:t xml:space="preserve">. </w:t>
      </w:r>
    </w:p>
    <w:bookmarkEnd w:id="61"/>
    <w:p w14:paraId="3B74EA23" w14:textId="1A4AE6FE" w:rsidR="003F3011" w:rsidRPr="00725B90" w:rsidRDefault="00DA1892" w:rsidP="00DB7B2D">
      <w:pPr>
        <w:pStyle w:val="Level3Number"/>
      </w:pPr>
      <w:r w:rsidRPr="00725B90">
        <w:lastRenderedPageBreak/>
        <w:t>Bidder</w:t>
      </w:r>
      <w:r w:rsidR="003F3011" w:rsidRPr="00725B90">
        <w:t>s’ responses to the specific questions in the Technical Questionnaire must be made in accordance with the instructions provided in the Technical Questionnaire and in this ITT.</w:t>
      </w:r>
    </w:p>
    <w:p w14:paraId="31DCA844" w14:textId="68E14F7B" w:rsidR="003F3011" w:rsidRPr="00725B90" w:rsidRDefault="00DA1892" w:rsidP="00DB7B2D">
      <w:pPr>
        <w:pStyle w:val="Level3Number"/>
      </w:pPr>
      <w:r w:rsidRPr="00725B90">
        <w:t>Bidder</w:t>
      </w:r>
      <w:r w:rsidR="003F3011" w:rsidRPr="00725B90">
        <w:t xml:space="preserve">s should not assume that S4C has any prior knowledge of the </w:t>
      </w:r>
      <w:r w:rsidRPr="00725B90">
        <w:t>Bidder</w:t>
      </w:r>
      <w:r w:rsidR="003F3011" w:rsidRPr="00725B90">
        <w:t xml:space="preserve">, its practice or reputation, or its involvement in existing services, projects or procurements. </w:t>
      </w:r>
    </w:p>
    <w:p w14:paraId="72EE3A28" w14:textId="18DD9952" w:rsidR="003F3011" w:rsidRPr="00725B90" w:rsidRDefault="003F3011" w:rsidP="00DB7B2D">
      <w:pPr>
        <w:pStyle w:val="Level3Number"/>
      </w:pPr>
      <w:r w:rsidRPr="00725B90">
        <w:t>Where any question within the Technical Questionnaires states that there is a word count limit, S4C shall not assess any content beyond the word count limit. Any text included in any photographs, diagrams, charts or other material included within the Tender Response shall be included within the word count.</w:t>
      </w:r>
    </w:p>
    <w:p w14:paraId="7A7E3E3B" w14:textId="0734EC01" w:rsidR="003F3011" w:rsidRPr="00725B90" w:rsidRDefault="00DA1892" w:rsidP="00DB7B2D">
      <w:pPr>
        <w:pStyle w:val="Level3Number"/>
      </w:pPr>
      <w:r w:rsidRPr="00725B90">
        <w:t>Bidder</w:t>
      </w:r>
      <w:r w:rsidR="003F3011" w:rsidRPr="00725B90">
        <w:t xml:space="preserve">s must only insert, attach or provide attachments as part of their Tender Response </w:t>
      </w:r>
      <w:proofErr w:type="gramStart"/>
      <w:r w:rsidR="003F3011" w:rsidRPr="00725B90">
        <w:t>where</w:t>
      </w:r>
      <w:proofErr w:type="gramEnd"/>
      <w:r w:rsidR="003F3011" w:rsidRPr="00725B90">
        <w:t xml:space="preserve"> requested to do so, and only in response to the questions specified by S4C. If </w:t>
      </w:r>
      <w:r w:rsidRPr="00725B90">
        <w:t>Bidder</w:t>
      </w:r>
      <w:r w:rsidR="003F3011" w:rsidRPr="00725B90">
        <w:t xml:space="preserve">s attach a document where not requested, S4C will not consider or evaluate that document. </w:t>
      </w:r>
    </w:p>
    <w:p w14:paraId="2DC6D414" w14:textId="75C47CC9" w:rsidR="00DA1892" w:rsidRPr="00725B90" w:rsidRDefault="00DA1892" w:rsidP="00DB7B2D">
      <w:pPr>
        <w:pStyle w:val="Level3Number"/>
      </w:pPr>
      <w:r w:rsidRPr="00725B90">
        <w:t>Bidders may include additional information where relevant to their Tender Responses, but Tender Responses should not include any extraneous information not specifically requested or required by the ITT including, for example, sales literature and your own standard terms of trading (which, for the avoidance of doubt, will not be accepted).</w:t>
      </w:r>
    </w:p>
    <w:p w14:paraId="07057559" w14:textId="00727771" w:rsidR="00DA1892" w:rsidRPr="00725B90" w:rsidRDefault="6E82D895" w:rsidP="00DB7B2D">
      <w:pPr>
        <w:pStyle w:val="Level3Number"/>
      </w:pPr>
      <w:r w:rsidRPr="00725B90">
        <w:t>If at any time the Bidder (or, in the case of a tender response submitted by a consortium, any member of the consortium) becomes aware that any information which it (or, in the case of a Tender Response submitted by a consortium, any member of the consortium) has provided to S4C in connection with this Procurement  is incomplete, inaccurate or misleading in any respect or has ceased to be correct, S4C must be immediately notified thereof.</w:t>
      </w:r>
    </w:p>
    <w:p w14:paraId="0E1616C2" w14:textId="7D13A16C" w:rsidR="00AD32D1" w:rsidRDefault="00AD32D1" w:rsidP="00FF6201">
      <w:pPr>
        <w:pStyle w:val="Level3Number"/>
      </w:pPr>
      <w:r w:rsidRPr="00725B90">
        <w:t xml:space="preserve">The Technical Questionnaire should be submitted in </w:t>
      </w:r>
      <w:r w:rsidR="0034687F" w:rsidRPr="00725B90">
        <w:t>Excel</w:t>
      </w:r>
      <w:r w:rsidRPr="00725B90">
        <w:t xml:space="preserve"> format.</w:t>
      </w:r>
    </w:p>
    <w:p w14:paraId="0312CC54" w14:textId="67C00884" w:rsidR="00F62636" w:rsidRPr="00725B90" w:rsidRDefault="00F62636" w:rsidP="00C81D17">
      <w:pPr>
        <w:pStyle w:val="Level3Number"/>
      </w:pPr>
      <w:r>
        <w:t xml:space="preserve">Bidders should note that they are required to complete both the “Questions” and “NFR” tabs in the spreadsheet. </w:t>
      </w:r>
    </w:p>
    <w:p w14:paraId="5F6D9A32" w14:textId="65028A09" w:rsidR="008F0601" w:rsidRPr="00725B90" w:rsidRDefault="008F0601" w:rsidP="00C81D17">
      <w:pPr>
        <w:pStyle w:val="Level2Heading"/>
      </w:pPr>
      <w:r w:rsidRPr="00725B90">
        <w:t xml:space="preserve">Pricing </w:t>
      </w:r>
      <w:r w:rsidR="003F3011" w:rsidRPr="00725B90">
        <w:t>Questionnaire</w:t>
      </w:r>
    </w:p>
    <w:p w14:paraId="34496D12" w14:textId="45CDDA6B" w:rsidR="008F0601" w:rsidRPr="00725B90" w:rsidRDefault="00DA1892" w:rsidP="00C81D17">
      <w:pPr>
        <w:pStyle w:val="Level3Number"/>
      </w:pPr>
      <w:r w:rsidRPr="00725B90">
        <w:t>Bidder</w:t>
      </w:r>
      <w:r w:rsidR="008F0601" w:rsidRPr="00725B90">
        <w:t xml:space="preserve">s are required to fully complete the </w:t>
      </w:r>
      <w:r w:rsidR="003F3011" w:rsidRPr="00725B90">
        <w:t>Pricing Questionnaire</w:t>
      </w:r>
      <w:r w:rsidR="008F0601" w:rsidRPr="00725B90">
        <w:t xml:space="preserve"> set out in </w:t>
      </w:r>
      <w:r w:rsidR="00FF6201" w:rsidRPr="00725B90">
        <w:t xml:space="preserve">Document </w:t>
      </w:r>
      <w:r w:rsidR="00EF23C9" w:rsidRPr="00725B90">
        <w:t>D</w:t>
      </w:r>
      <w:r w:rsidR="00FF6201" w:rsidRPr="00725B90">
        <w:t xml:space="preserve"> of the Tender Response Documents</w:t>
      </w:r>
      <w:r w:rsidR="003F3011" w:rsidRPr="00725B90">
        <w:t xml:space="preserve"> and upload</w:t>
      </w:r>
      <w:r w:rsidR="004B1933" w:rsidRPr="00725B90">
        <w:t xml:space="preserve"> and submit</w:t>
      </w:r>
      <w:r w:rsidR="003F3011" w:rsidRPr="00725B90">
        <w:t xml:space="preserve"> their completed Pricing Questionnaire into the Portal</w:t>
      </w:r>
      <w:r w:rsidR="00EC09BD" w:rsidRPr="00725B90">
        <w:t xml:space="preserve"> </w:t>
      </w:r>
      <w:r w:rsidR="004B1933" w:rsidRPr="00725B90">
        <w:t>by the deadline</w:t>
      </w:r>
      <w:r w:rsidR="008F0601" w:rsidRPr="00725B90">
        <w:t>.</w:t>
      </w:r>
    </w:p>
    <w:p w14:paraId="336257CB" w14:textId="45AA21F4" w:rsidR="00DA1892" w:rsidRPr="00725B90" w:rsidRDefault="219851BA" w:rsidP="00C81D17">
      <w:pPr>
        <w:pStyle w:val="Level3Number"/>
      </w:pPr>
      <w:r w:rsidRPr="00725B90">
        <w:t xml:space="preserve">S4C requires the </w:t>
      </w:r>
      <w:r w:rsidR="221F7F9E" w:rsidRPr="00725B90">
        <w:t xml:space="preserve">managed </w:t>
      </w:r>
      <w:r w:rsidRPr="00725B90">
        <w:t xml:space="preserve">Services to be provided for an annual fixed fee to include any set up costs, account management, administration, staffing, meetings, incentives, software costs and all other costs and expenses incurred in providing the service. This fixed fee must be expressed in or </w:t>
      </w:r>
      <w:r w:rsidRPr="00725B90">
        <w:lastRenderedPageBreak/>
        <w:t xml:space="preserve">converted into pounds sterling, exclusive of VAT and must be fixed (for the duration of the Contract (subject to any provisions in the Contract relating to indexation). </w:t>
      </w:r>
    </w:p>
    <w:p w14:paraId="1014747A" w14:textId="3B0AFBF9" w:rsidR="00B119D8" w:rsidRPr="00725B90" w:rsidRDefault="002F6D64" w:rsidP="00C81D17">
      <w:pPr>
        <w:pStyle w:val="Level3Number"/>
      </w:pPr>
      <w:r w:rsidRPr="00725B90">
        <w:t>The provider</w:t>
      </w:r>
      <w:r w:rsidR="00816535" w:rsidRPr="00725B90">
        <w:t xml:space="preserve"> of the Managed Service should have at least these development environments</w:t>
      </w:r>
      <w:r w:rsidR="00B119D8" w:rsidRPr="00725B90">
        <w:t>:</w:t>
      </w:r>
    </w:p>
    <w:p w14:paraId="3542E3C4" w14:textId="77777777" w:rsidR="00B119D8" w:rsidRPr="00C81D17" w:rsidRDefault="00B119D8" w:rsidP="00C81D17">
      <w:pPr>
        <w:pStyle w:val="Level4Number"/>
        <w:rPr>
          <w:lang w:val="en-GB"/>
        </w:rPr>
      </w:pPr>
      <w:r w:rsidRPr="00C81D17">
        <w:rPr>
          <w:lang w:val="en-GB"/>
        </w:rPr>
        <w:t>Data Migration Test area that becomes Training under BAU</w:t>
      </w:r>
    </w:p>
    <w:p w14:paraId="0AF89FC6" w14:textId="77777777" w:rsidR="00B119D8" w:rsidRPr="00C81D17" w:rsidRDefault="00B119D8" w:rsidP="00C81D17">
      <w:pPr>
        <w:pStyle w:val="Level4Number"/>
        <w:rPr>
          <w:lang w:val="en-GB"/>
        </w:rPr>
      </w:pPr>
      <w:r w:rsidRPr="00C81D17">
        <w:rPr>
          <w:lang w:val="en-GB"/>
        </w:rPr>
        <w:t>SIT (System Integration testing becoming UAT under BAU</w:t>
      </w:r>
    </w:p>
    <w:p w14:paraId="287E23C7" w14:textId="77777777" w:rsidR="00B119D8" w:rsidRPr="00C81D17" w:rsidRDefault="00B119D8" w:rsidP="00C81D17">
      <w:pPr>
        <w:pStyle w:val="Level4Number"/>
        <w:rPr>
          <w:lang w:val="en-GB"/>
        </w:rPr>
      </w:pPr>
      <w:r w:rsidRPr="00C81D17">
        <w:rPr>
          <w:lang w:val="en-GB"/>
        </w:rPr>
        <w:t>Pre-Production</w:t>
      </w:r>
    </w:p>
    <w:p w14:paraId="1016B77A" w14:textId="3712F12F" w:rsidR="002F6D64" w:rsidRPr="00C81D17" w:rsidRDefault="00B119D8" w:rsidP="00C81D17">
      <w:pPr>
        <w:pStyle w:val="Level4Number"/>
        <w:rPr>
          <w:rFonts w:cs="Helvetica"/>
          <w:lang w:val="en-GB"/>
        </w:rPr>
      </w:pPr>
      <w:r w:rsidRPr="00C81D17">
        <w:rPr>
          <w:lang w:val="en-GB"/>
        </w:rPr>
        <w:t>Product</w:t>
      </w:r>
      <w:r w:rsidR="00AC1FF6" w:rsidRPr="00C81D17">
        <w:rPr>
          <w:lang w:val="en-GB"/>
        </w:rPr>
        <w:t>i</w:t>
      </w:r>
      <w:r w:rsidRPr="00C81D17">
        <w:rPr>
          <w:lang w:val="en-GB"/>
        </w:rPr>
        <w:t>o</w:t>
      </w:r>
      <w:r w:rsidRPr="00C81D17">
        <w:rPr>
          <w:rFonts w:cs="Helvetica"/>
          <w:lang w:val="en-GB"/>
        </w:rPr>
        <w:t>n</w:t>
      </w:r>
    </w:p>
    <w:p w14:paraId="1BF8C240" w14:textId="18AAC2B5" w:rsidR="003F3011" w:rsidRPr="00725B90" w:rsidRDefault="7D43E2BC" w:rsidP="00C81D17">
      <w:pPr>
        <w:pStyle w:val="Level3Number"/>
      </w:pPr>
      <w:bookmarkStart w:id="62" w:name="_Toc189059394"/>
      <w:r w:rsidRPr="00725B90">
        <w:t xml:space="preserve">The information provided in the Pricing Questionnaire shall be used to determine a total price for each </w:t>
      </w:r>
      <w:r w:rsidR="0EA0FF3A" w:rsidRPr="00725B90">
        <w:t>Bidder</w:t>
      </w:r>
      <w:r w:rsidRPr="00725B90">
        <w:t xml:space="preserve"> and it is this total price that will be evaluated (as set out below).</w:t>
      </w:r>
    </w:p>
    <w:p w14:paraId="3A87F5B7" w14:textId="06D67B49" w:rsidR="003F3011" w:rsidRPr="00725B90" w:rsidRDefault="003F3011" w:rsidP="00C81D17">
      <w:pPr>
        <w:pStyle w:val="Level3Number"/>
      </w:pPr>
      <w:r w:rsidRPr="00725B90">
        <w:t xml:space="preserve">No </w:t>
      </w:r>
      <w:r w:rsidR="00DA1892" w:rsidRPr="00725B90">
        <w:t>Bidder</w:t>
      </w:r>
      <w:r w:rsidRPr="00725B90">
        <w:t xml:space="preserve"> is permitted to amend the format of the Pricing Questionnaire in any way. If a </w:t>
      </w:r>
      <w:r w:rsidR="00DA1892" w:rsidRPr="00725B90">
        <w:t>Bidder</w:t>
      </w:r>
      <w:r w:rsidRPr="00725B90">
        <w:t xml:space="preserve"> amends the format of the Pricing Questionnaire (which for the avoidance of doubt includes but is not limited to any amendment, addition, or deletion other than the input of the data requested) then their Tender Response shall be disregarded and excluded from further assessment.</w:t>
      </w:r>
    </w:p>
    <w:p w14:paraId="0CEA3DA8" w14:textId="1B907C45" w:rsidR="003F3011" w:rsidRPr="00725B90" w:rsidRDefault="003F3011" w:rsidP="00FF6201">
      <w:pPr>
        <w:pStyle w:val="Level3Number"/>
      </w:pPr>
      <w:r w:rsidRPr="00725B90">
        <w:t xml:space="preserve">If a </w:t>
      </w:r>
      <w:r w:rsidR="00DA1892" w:rsidRPr="00725B90">
        <w:t>Bidder</w:t>
      </w:r>
      <w:r w:rsidRPr="00725B90">
        <w:t xml:space="preserve"> has any queries regarding the content, completion and / or submission of the Pricing Questionnaire, these must be submitted as clarification questions in accordance with paragraph </w:t>
      </w:r>
      <w:r w:rsidR="004B1933" w:rsidRPr="00725B90">
        <w:fldChar w:fldCharType="begin"/>
      </w:r>
      <w:r w:rsidR="004B1933" w:rsidRPr="00725B90">
        <w:instrText xml:space="preserve"> REF _Ref216086734 \r \h </w:instrText>
      </w:r>
      <w:r w:rsidR="00061F10" w:rsidRPr="00725B90">
        <w:instrText xml:space="preserve"> \* MERGEFORMAT </w:instrText>
      </w:r>
      <w:r w:rsidR="004B1933" w:rsidRPr="00725B90">
        <w:fldChar w:fldCharType="separate"/>
      </w:r>
      <w:r w:rsidR="00E312FD" w:rsidRPr="00725B90">
        <w:t>10</w:t>
      </w:r>
      <w:r w:rsidR="004B1933" w:rsidRPr="00725B90">
        <w:fldChar w:fldCharType="end"/>
      </w:r>
      <w:r w:rsidR="004B1933" w:rsidRPr="00725B90">
        <w:t xml:space="preserve"> (</w:t>
      </w:r>
      <w:r w:rsidR="004B1933" w:rsidRPr="00725B90">
        <w:fldChar w:fldCharType="begin"/>
      </w:r>
      <w:r w:rsidR="004B1933" w:rsidRPr="00725B90">
        <w:instrText xml:space="preserve"> REF _Ref216086734 \h </w:instrText>
      </w:r>
      <w:r w:rsidR="00061F10" w:rsidRPr="00725B90">
        <w:instrText xml:space="preserve"> \* MERGEFORMAT </w:instrText>
      </w:r>
      <w:r w:rsidR="004B1933" w:rsidRPr="00725B90">
        <w:fldChar w:fldCharType="separate"/>
      </w:r>
      <w:r w:rsidR="00E312FD" w:rsidRPr="00725B90">
        <w:t>Requests for clarification</w:t>
      </w:r>
      <w:r w:rsidR="004B1933" w:rsidRPr="00725B90">
        <w:fldChar w:fldCharType="end"/>
      </w:r>
      <w:r w:rsidRPr="00725B90">
        <w:t xml:space="preserve"> of this ITT</w:t>
      </w:r>
      <w:r w:rsidR="004B1933" w:rsidRPr="00725B90">
        <w:t>)</w:t>
      </w:r>
      <w:r w:rsidRPr="00725B90">
        <w:t>.</w:t>
      </w:r>
    </w:p>
    <w:p w14:paraId="21B78B7F" w14:textId="408FAA60" w:rsidR="004F51C8" w:rsidRPr="00725B90" w:rsidRDefault="003F3011" w:rsidP="001C26E3">
      <w:pPr>
        <w:pStyle w:val="Level3Number"/>
      </w:pPr>
      <w:r w:rsidRPr="00725B90">
        <w:t xml:space="preserve">Prices included in any Tender Response must not be subject to any pricing qualifications or indexation. In the event that any prices in a Tender Response are expressed as being subject to any pricing qualifications or indexation not provided for by S4C in the Pricing Questionnaire, or in the </w:t>
      </w:r>
      <w:r w:rsidR="00EC09BD" w:rsidRPr="00725B90">
        <w:t>Requirements</w:t>
      </w:r>
      <w:r w:rsidRPr="00725B90">
        <w:t xml:space="preserve"> or in the Contract, S4C will reject the Tender Response.</w:t>
      </w:r>
    </w:p>
    <w:p w14:paraId="7A9A8C4E" w14:textId="51294366" w:rsidR="00AD32D1" w:rsidRPr="00725B90" w:rsidRDefault="00AD32D1" w:rsidP="001C26E3">
      <w:pPr>
        <w:pStyle w:val="Level3Number"/>
      </w:pPr>
      <w:r w:rsidRPr="00725B90">
        <w:t xml:space="preserve">The Pricing Questionnaire should be submitted in </w:t>
      </w:r>
      <w:r w:rsidR="00E312FD" w:rsidRPr="00725B90">
        <w:t>PDF</w:t>
      </w:r>
      <w:r w:rsidRPr="00725B90">
        <w:t xml:space="preserve"> format. </w:t>
      </w:r>
    </w:p>
    <w:p w14:paraId="6ACB4A07" w14:textId="1502CB96" w:rsidR="008F0601" w:rsidRPr="00725B90" w:rsidRDefault="004F51C8" w:rsidP="001C26E3">
      <w:pPr>
        <w:pStyle w:val="Level2Heading"/>
      </w:pPr>
      <w:r w:rsidRPr="00725B90">
        <w:t>Form of Tender</w:t>
      </w:r>
    </w:p>
    <w:p w14:paraId="3CCE9C23" w14:textId="23288D3D" w:rsidR="007D3382" w:rsidRPr="00725B90" w:rsidRDefault="00DA1892" w:rsidP="001C26E3">
      <w:pPr>
        <w:pStyle w:val="Level3Number"/>
      </w:pPr>
      <w:r w:rsidRPr="00725B90">
        <w:t>Bidder</w:t>
      </w:r>
      <w:r w:rsidR="007D3382" w:rsidRPr="00725B90">
        <w:t xml:space="preserve">s are required to fully complete the Form of Tender set out in </w:t>
      </w:r>
      <w:r w:rsidR="00FF6201" w:rsidRPr="00725B90">
        <w:t xml:space="preserve">Document </w:t>
      </w:r>
      <w:r w:rsidR="00EF23C9" w:rsidRPr="00725B90">
        <w:t>E</w:t>
      </w:r>
      <w:r w:rsidR="00FF6201" w:rsidRPr="00725B90">
        <w:t xml:space="preserve"> of the Tender Response Documents</w:t>
      </w:r>
      <w:r w:rsidR="007D3382" w:rsidRPr="00725B90">
        <w:t xml:space="preserve"> and upload and submit their completed Form of Tender into the Portal</w:t>
      </w:r>
      <w:r w:rsidR="00EC09BD" w:rsidRPr="00725B90">
        <w:t xml:space="preserve"> </w:t>
      </w:r>
      <w:r w:rsidR="007D3382" w:rsidRPr="00725B90">
        <w:t>by the deadline.</w:t>
      </w:r>
    </w:p>
    <w:p w14:paraId="2F4A0F34" w14:textId="77777777" w:rsidR="007D3382" w:rsidRPr="00725B90" w:rsidRDefault="007D3382" w:rsidP="001C26E3">
      <w:pPr>
        <w:pStyle w:val="Level2Heading"/>
      </w:pPr>
      <w:r w:rsidRPr="00725B90">
        <w:t xml:space="preserve">Certificate of non-collusion and non-canvassing </w:t>
      </w:r>
    </w:p>
    <w:p w14:paraId="7FD40413" w14:textId="09DBFD71" w:rsidR="00DE500C" w:rsidRPr="00725B90" w:rsidRDefault="00DA1892" w:rsidP="00FF6201">
      <w:pPr>
        <w:pStyle w:val="Level3Number"/>
      </w:pPr>
      <w:r w:rsidRPr="00725B90">
        <w:t>Bidder</w:t>
      </w:r>
      <w:r w:rsidR="007D3382" w:rsidRPr="00725B90">
        <w:t>s are required to fully complete the Certificate of non-collusion and non-canvassing set out in</w:t>
      </w:r>
      <w:r w:rsidR="00654C71" w:rsidRPr="00725B90">
        <w:t xml:space="preserve"> </w:t>
      </w:r>
      <w:r w:rsidR="00FF6201" w:rsidRPr="00725B90">
        <w:t xml:space="preserve">Document </w:t>
      </w:r>
      <w:r w:rsidR="00EF23C9" w:rsidRPr="00725B90">
        <w:t>F</w:t>
      </w:r>
      <w:r w:rsidR="00FF6201" w:rsidRPr="00725B90">
        <w:t xml:space="preserve"> of the Tender Response Documents</w:t>
      </w:r>
      <w:r w:rsidR="007D3382" w:rsidRPr="00725B90">
        <w:t xml:space="preserve"> </w:t>
      </w:r>
      <w:r w:rsidR="007D3382" w:rsidRPr="00725B90">
        <w:lastRenderedPageBreak/>
        <w:t>and upload and submit their Certificate of non-collusion and non-canvassing into the Portal</w:t>
      </w:r>
      <w:r w:rsidR="00EC09BD" w:rsidRPr="00725B90">
        <w:t xml:space="preserve"> </w:t>
      </w:r>
      <w:r w:rsidR="007D3382" w:rsidRPr="00725B90">
        <w:t>by the deadline.</w:t>
      </w:r>
    </w:p>
    <w:p w14:paraId="44625816" w14:textId="04F950BF" w:rsidR="00982AC2" w:rsidRPr="00725B90" w:rsidRDefault="001407B1" w:rsidP="00372946">
      <w:pPr>
        <w:pStyle w:val="Level1Heading"/>
      </w:pPr>
      <w:bookmarkStart w:id="63" w:name="_Toc223504016"/>
      <w:r w:rsidRPr="00725B90">
        <w:t>Interviews and demonstrations</w:t>
      </w:r>
      <w:bookmarkEnd w:id="63"/>
    </w:p>
    <w:p w14:paraId="6E8037AB" w14:textId="772E186D" w:rsidR="00982AC2" w:rsidRPr="00725B90" w:rsidRDefault="6146DB13" w:rsidP="0092002B">
      <w:pPr>
        <w:pStyle w:val="Level2Number"/>
      </w:pPr>
      <w:r w:rsidRPr="001C26E3">
        <w:t>Interviews and/or demonstrations may be requested from the three (3) highest-scoring Bidders, at S4C’s discretion, for the purposes of clarifying, validating, and verifying aspects of their Tender Responses and to support S4C in finalising its evaluation.</w:t>
      </w:r>
    </w:p>
    <w:p w14:paraId="08D67DB0" w14:textId="1F016679" w:rsidR="00982AC2" w:rsidRPr="0092002B" w:rsidRDefault="6146DB13" w:rsidP="0092002B">
      <w:pPr>
        <w:pStyle w:val="Level2Number"/>
      </w:pPr>
      <w:r w:rsidRPr="0092002B">
        <w:t>Interviews and/or demonstrations shall focus solely on the solution and information already provided in the Tender Response and shall not permit Bidders to introduce any new or materially different information or proposals.</w:t>
      </w:r>
    </w:p>
    <w:p w14:paraId="7DDF34A1" w14:textId="1916D6A8" w:rsidR="00982AC2" w:rsidRPr="00725B90" w:rsidRDefault="6146DB13" w:rsidP="0092002B">
      <w:pPr>
        <w:pStyle w:val="Level2Number"/>
      </w:pPr>
      <w:r w:rsidRPr="0092002B">
        <w:t xml:space="preserve">S4C reserves the right to </w:t>
      </w:r>
      <w:proofErr w:type="gramStart"/>
      <w:r w:rsidRPr="0092002B">
        <w:t>take into account</w:t>
      </w:r>
      <w:proofErr w:type="gramEnd"/>
      <w:r w:rsidRPr="0092002B">
        <w:t xml:space="preserve"> information provided during any interview and/or demonstration when finalising scores under the Method Statement and the Technical Questionnaire, provided that any such adjustments are strictly limited to the published award criteria and assessment methodology.</w:t>
      </w:r>
    </w:p>
    <w:p w14:paraId="534FB385" w14:textId="3A81B7ED" w:rsidR="00982AC2" w:rsidRPr="0092002B" w:rsidRDefault="6146DB13" w:rsidP="0092002B">
      <w:pPr>
        <w:pStyle w:val="Level2Number"/>
      </w:pPr>
      <w:r w:rsidRPr="0092002B">
        <w:t>Following completion of any interviews and/or demonstrations, S4C may confirm, increase, or decrease a Bidder’s scores, where appropriate, to reflect the evaluators’ improved understanding of the Bidder’s Tender Response.</w:t>
      </w:r>
    </w:p>
    <w:p w14:paraId="2AF8109C" w14:textId="48551578" w:rsidR="00DE500C" w:rsidRPr="00725B90" w:rsidRDefault="6146DB13" w:rsidP="0092002B">
      <w:pPr>
        <w:pStyle w:val="Level2Number"/>
      </w:pPr>
      <w:r w:rsidRPr="0092002B">
        <w:t>S4C reserves the right not to conduct interviews or request demonstrations where it determines that sufficient information has been provided in the written submission.</w:t>
      </w:r>
    </w:p>
    <w:p w14:paraId="0A978214" w14:textId="47C30060" w:rsidR="003F3011" w:rsidRPr="00725B90" w:rsidRDefault="001407B1" w:rsidP="00372946">
      <w:pPr>
        <w:pStyle w:val="Level1Heading"/>
      </w:pPr>
      <w:bookmarkStart w:id="64" w:name="_Toc223504017"/>
      <w:r w:rsidRPr="00A26C27">
        <w:t>Award criteria</w:t>
      </w:r>
      <w:bookmarkEnd w:id="64"/>
      <w:r w:rsidRPr="00A26C27">
        <w:t xml:space="preserve"> </w:t>
      </w:r>
    </w:p>
    <w:p w14:paraId="75DE1CEC" w14:textId="692E4E98" w:rsidR="00192D8F" w:rsidRPr="00725B90" w:rsidRDefault="6E7B9A28" w:rsidP="00DE500C">
      <w:pPr>
        <w:pStyle w:val="Level2Number"/>
      </w:pPr>
      <w:r w:rsidRPr="00725B90">
        <w:t xml:space="preserve">S4C will award the Contract to the Shortlisted </w:t>
      </w:r>
      <w:r w:rsidR="219851BA" w:rsidRPr="00725B90">
        <w:t>Bidder</w:t>
      </w:r>
      <w:r w:rsidRPr="00725B90">
        <w:t xml:space="preserve"> who is the most advantageous tender in accordance with the award criteria set out </w:t>
      </w:r>
      <w:r w:rsidR="20073ACC" w:rsidRPr="00725B90">
        <w:t>below</w:t>
      </w:r>
      <w:r w:rsidRPr="00725B90">
        <w:t>.</w:t>
      </w:r>
    </w:p>
    <w:p w14:paraId="45351716" w14:textId="008245D4" w:rsidR="00936EBC" w:rsidRPr="00725B90" w:rsidRDefault="00936EBC" w:rsidP="00DE500C">
      <w:pPr>
        <w:pStyle w:val="Level2Number"/>
      </w:pPr>
      <w:r w:rsidRPr="00725B90">
        <w:t>The award criteria shall be as follows: </w:t>
      </w:r>
    </w:p>
    <w:tbl>
      <w:tblPr>
        <w:tblW w:w="921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09"/>
        <w:gridCol w:w="3389"/>
        <w:gridCol w:w="1621"/>
      </w:tblGrid>
      <w:tr w:rsidR="0021457C" w:rsidRPr="00725B90" w14:paraId="1FB099FF" w14:textId="77777777" w:rsidTr="0092002B">
        <w:trPr>
          <w:trHeight w:val="300"/>
        </w:trPr>
        <w:tc>
          <w:tcPr>
            <w:tcW w:w="4209" w:type="dxa"/>
            <w:shd w:val="clear" w:color="auto" w:fill="D9D9D9" w:themeFill="background1" w:themeFillShade="D9"/>
            <w:hideMark/>
          </w:tcPr>
          <w:p w14:paraId="65087541" w14:textId="77777777" w:rsidR="00192D8F" w:rsidRPr="00725B90" w:rsidRDefault="00192D8F" w:rsidP="0092002B">
            <w:pPr>
              <w:ind w:left="281" w:right="257"/>
            </w:pPr>
            <w:r w:rsidRPr="00725B90">
              <w:rPr>
                <w:b/>
                <w:bCs/>
              </w:rPr>
              <w:t>Award Criteria</w:t>
            </w:r>
            <w:r w:rsidRPr="00725B90">
              <w:t> </w:t>
            </w:r>
          </w:p>
          <w:p w14:paraId="108731A2" w14:textId="77777777" w:rsidR="00192D8F" w:rsidRPr="00725B90" w:rsidRDefault="00192D8F" w:rsidP="0092002B">
            <w:pPr>
              <w:ind w:left="281" w:right="257"/>
            </w:pPr>
            <w:r w:rsidRPr="00725B90">
              <w:t> </w:t>
            </w:r>
          </w:p>
        </w:tc>
        <w:tc>
          <w:tcPr>
            <w:tcW w:w="3389" w:type="dxa"/>
            <w:shd w:val="clear" w:color="auto" w:fill="D9D9D9" w:themeFill="background1" w:themeFillShade="D9"/>
            <w:hideMark/>
          </w:tcPr>
          <w:p w14:paraId="2D87C05C" w14:textId="77777777" w:rsidR="00192D8F" w:rsidRPr="00725B90" w:rsidRDefault="00192D8F" w:rsidP="0092002B">
            <w:pPr>
              <w:ind w:left="281" w:right="257"/>
            </w:pPr>
            <w:r w:rsidRPr="00725B90">
              <w:rPr>
                <w:b/>
                <w:bCs/>
              </w:rPr>
              <w:t>Sub-criteria</w:t>
            </w:r>
            <w:r w:rsidRPr="00725B90">
              <w:t> </w:t>
            </w:r>
          </w:p>
        </w:tc>
        <w:tc>
          <w:tcPr>
            <w:tcW w:w="1621" w:type="dxa"/>
            <w:shd w:val="clear" w:color="auto" w:fill="D9D9D9" w:themeFill="background1" w:themeFillShade="D9"/>
            <w:hideMark/>
          </w:tcPr>
          <w:p w14:paraId="4BEB5F37" w14:textId="77777777" w:rsidR="00192D8F" w:rsidRPr="00725B90" w:rsidRDefault="00192D8F" w:rsidP="0092002B">
            <w:pPr>
              <w:ind w:left="281" w:right="257"/>
            </w:pPr>
            <w:r w:rsidRPr="00725B90">
              <w:rPr>
                <w:b/>
                <w:bCs/>
              </w:rPr>
              <w:t>Weighted score</w:t>
            </w:r>
            <w:r w:rsidRPr="00725B90">
              <w:t> </w:t>
            </w:r>
          </w:p>
        </w:tc>
      </w:tr>
      <w:tr w:rsidR="0021457C" w:rsidRPr="00725B90" w14:paraId="3823F129" w14:textId="77777777" w:rsidTr="0092002B">
        <w:trPr>
          <w:trHeight w:val="300"/>
        </w:trPr>
        <w:tc>
          <w:tcPr>
            <w:tcW w:w="4209" w:type="dxa"/>
            <w:vMerge w:val="restart"/>
            <w:hideMark/>
          </w:tcPr>
          <w:p w14:paraId="448C8479" w14:textId="3ED995E0" w:rsidR="00192D8F" w:rsidRPr="00725B90" w:rsidRDefault="00192D8F" w:rsidP="00F05A4B">
            <w:pPr>
              <w:ind w:left="281" w:right="257"/>
            </w:pPr>
            <w:r w:rsidRPr="00725B90">
              <w:rPr>
                <w:b/>
                <w:bCs/>
              </w:rPr>
              <w:t>Method</w:t>
            </w:r>
            <w:r w:rsidR="00936EBC" w:rsidRPr="00725B90">
              <w:rPr>
                <w:b/>
                <w:bCs/>
              </w:rPr>
              <w:t xml:space="preserve"> </w:t>
            </w:r>
            <w:r w:rsidRPr="00725B90">
              <w:rPr>
                <w:b/>
                <w:bCs/>
              </w:rPr>
              <w:t>Statement</w:t>
            </w:r>
            <w:r w:rsidR="00936EBC" w:rsidRPr="00725B90">
              <w:rPr>
                <w:b/>
                <w:bCs/>
              </w:rPr>
              <w:t xml:space="preserve"> -</w:t>
            </w:r>
            <w:r w:rsidRPr="00725B90">
              <w:rPr>
                <w:b/>
                <w:bCs/>
              </w:rPr>
              <w:t xml:space="preserve"> </w:t>
            </w:r>
            <w:r w:rsidR="00E048CE" w:rsidRPr="00725B90">
              <w:rPr>
                <w:b/>
                <w:bCs/>
              </w:rPr>
              <w:t>55</w:t>
            </w:r>
            <w:r w:rsidRPr="00725B90">
              <w:rPr>
                <w:b/>
                <w:bCs/>
              </w:rPr>
              <w:t>%</w:t>
            </w:r>
            <w:r w:rsidRPr="00725B90">
              <w:t> </w:t>
            </w:r>
          </w:p>
          <w:p w14:paraId="55109D62" w14:textId="2A30C84F" w:rsidR="00F05A4B" w:rsidRPr="00725B90" w:rsidRDefault="00F05A4B" w:rsidP="00184F11">
            <w:pPr>
              <w:ind w:left="281" w:right="257"/>
            </w:pPr>
            <w:r w:rsidRPr="00725B90">
              <w:t>Note: each of the sub-criteria will include further sub-criteria, each of which will be allocated a sub-weighting. See Document B of the Tender Response Documents for further details.</w:t>
            </w:r>
          </w:p>
        </w:tc>
        <w:tc>
          <w:tcPr>
            <w:tcW w:w="3389" w:type="dxa"/>
            <w:hideMark/>
          </w:tcPr>
          <w:p w14:paraId="797298F5" w14:textId="666BEF85" w:rsidR="00192D8F" w:rsidRPr="00725B90" w:rsidRDefault="00946636" w:rsidP="00184F11">
            <w:pPr>
              <w:ind w:left="281" w:right="257"/>
              <w:jc w:val="left"/>
            </w:pPr>
            <w:r w:rsidRPr="00725B90">
              <w:t xml:space="preserve">A) </w:t>
            </w:r>
            <w:r w:rsidR="00192D8F" w:rsidRPr="00725B90">
              <w:t>Company Experience and Personnel</w:t>
            </w:r>
          </w:p>
        </w:tc>
        <w:tc>
          <w:tcPr>
            <w:tcW w:w="1621" w:type="dxa"/>
            <w:hideMark/>
          </w:tcPr>
          <w:p w14:paraId="3C62DF79" w14:textId="6ADA9FA7" w:rsidR="00192D8F" w:rsidRPr="00725B90" w:rsidRDefault="00200EF1" w:rsidP="00184F11">
            <w:pPr>
              <w:ind w:left="281" w:right="257"/>
              <w:jc w:val="left"/>
            </w:pPr>
            <w:r w:rsidRPr="00725B90">
              <w:rPr>
                <w:b/>
                <w:bCs/>
              </w:rPr>
              <w:t>2</w:t>
            </w:r>
            <w:r w:rsidR="009C1464" w:rsidRPr="00725B90">
              <w:rPr>
                <w:b/>
                <w:bCs/>
              </w:rPr>
              <w:t>.5</w:t>
            </w:r>
            <w:r w:rsidR="00192D8F" w:rsidRPr="00725B90">
              <w:rPr>
                <w:b/>
                <w:bCs/>
              </w:rPr>
              <w:t>%</w:t>
            </w:r>
          </w:p>
        </w:tc>
      </w:tr>
      <w:tr w:rsidR="0021457C" w:rsidRPr="00725B90" w14:paraId="1A624A17" w14:textId="77777777" w:rsidTr="0092002B">
        <w:trPr>
          <w:trHeight w:val="300"/>
        </w:trPr>
        <w:tc>
          <w:tcPr>
            <w:tcW w:w="4209" w:type="dxa"/>
            <w:vMerge/>
            <w:vAlign w:val="center"/>
            <w:hideMark/>
          </w:tcPr>
          <w:p w14:paraId="55E78151" w14:textId="77777777" w:rsidR="00192D8F" w:rsidRPr="00725B90" w:rsidRDefault="00192D8F" w:rsidP="002E1027">
            <w:pPr>
              <w:ind w:left="281" w:right="257"/>
            </w:pPr>
          </w:p>
        </w:tc>
        <w:tc>
          <w:tcPr>
            <w:tcW w:w="3389" w:type="dxa"/>
            <w:hideMark/>
          </w:tcPr>
          <w:p w14:paraId="2D58EEF2" w14:textId="4876BF25" w:rsidR="00192D8F" w:rsidRPr="00725B90" w:rsidRDefault="00946636" w:rsidP="00184F11">
            <w:pPr>
              <w:ind w:left="281" w:right="257"/>
              <w:jc w:val="left"/>
            </w:pPr>
            <w:r w:rsidRPr="00725B90">
              <w:t>B)</w:t>
            </w:r>
            <w:r w:rsidR="007C0716" w:rsidRPr="00725B90">
              <w:t xml:space="preserve"> </w:t>
            </w:r>
            <w:r w:rsidR="00192D8F" w:rsidRPr="00725B90">
              <w:t>Proposed System Features and Innovation</w:t>
            </w:r>
          </w:p>
        </w:tc>
        <w:tc>
          <w:tcPr>
            <w:tcW w:w="1621" w:type="dxa"/>
            <w:hideMark/>
          </w:tcPr>
          <w:p w14:paraId="47D390AE" w14:textId="4BB6BD1C" w:rsidR="00192D8F" w:rsidRPr="00725B90" w:rsidRDefault="00200EF1" w:rsidP="00184F11">
            <w:pPr>
              <w:ind w:left="281" w:right="257"/>
              <w:jc w:val="left"/>
            </w:pPr>
            <w:r w:rsidRPr="00725B90">
              <w:rPr>
                <w:b/>
                <w:bCs/>
              </w:rPr>
              <w:t>15</w:t>
            </w:r>
            <w:r w:rsidR="00192D8F" w:rsidRPr="00725B90">
              <w:rPr>
                <w:b/>
                <w:bCs/>
              </w:rPr>
              <w:t>%</w:t>
            </w:r>
          </w:p>
        </w:tc>
      </w:tr>
      <w:tr w:rsidR="0021457C" w:rsidRPr="00725B90" w14:paraId="4F004116" w14:textId="77777777" w:rsidTr="0092002B">
        <w:trPr>
          <w:trHeight w:val="300"/>
        </w:trPr>
        <w:tc>
          <w:tcPr>
            <w:tcW w:w="4209" w:type="dxa"/>
            <w:vMerge/>
            <w:vAlign w:val="center"/>
          </w:tcPr>
          <w:p w14:paraId="1CB29742" w14:textId="77777777" w:rsidR="00134D6B" w:rsidRPr="00725B90" w:rsidRDefault="00134D6B" w:rsidP="002E1027">
            <w:pPr>
              <w:ind w:left="281" w:right="257"/>
            </w:pPr>
          </w:p>
        </w:tc>
        <w:tc>
          <w:tcPr>
            <w:tcW w:w="3389" w:type="dxa"/>
          </w:tcPr>
          <w:p w14:paraId="0A61863D" w14:textId="5495F9CD" w:rsidR="00134D6B" w:rsidRPr="00725B90" w:rsidRDefault="00946636" w:rsidP="00184F11">
            <w:pPr>
              <w:ind w:left="281" w:right="257"/>
              <w:jc w:val="left"/>
            </w:pPr>
            <w:r w:rsidRPr="00725B90">
              <w:t>C)</w:t>
            </w:r>
            <w:r w:rsidR="00134D6B" w:rsidRPr="00725B90">
              <w:t xml:space="preserve"> System Architecture</w:t>
            </w:r>
          </w:p>
        </w:tc>
        <w:tc>
          <w:tcPr>
            <w:tcW w:w="1621" w:type="dxa"/>
          </w:tcPr>
          <w:p w14:paraId="5A677BAB" w14:textId="65A6A20B" w:rsidR="00134D6B" w:rsidRPr="00725B90" w:rsidRDefault="006B3349" w:rsidP="00184F11">
            <w:pPr>
              <w:ind w:left="281" w:right="257"/>
              <w:jc w:val="left"/>
              <w:rPr>
                <w:b/>
                <w:bCs/>
              </w:rPr>
            </w:pPr>
            <w:r w:rsidRPr="00725B90">
              <w:rPr>
                <w:b/>
                <w:bCs/>
              </w:rPr>
              <w:t>10</w:t>
            </w:r>
            <w:r w:rsidR="00134D6B" w:rsidRPr="00725B90">
              <w:rPr>
                <w:b/>
                <w:bCs/>
              </w:rPr>
              <w:t>%</w:t>
            </w:r>
          </w:p>
        </w:tc>
      </w:tr>
      <w:tr w:rsidR="0021457C" w:rsidRPr="00725B90" w14:paraId="79803605" w14:textId="77777777" w:rsidTr="0092002B">
        <w:trPr>
          <w:trHeight w:val="300"/>
        </w:trPr>
        <w:tc>
          <w:tcPr>
            <w:tcW w:w="4209" w:type="dxa"/>
            <w:vMerge/>
            <w:vAlign w:val="center"/>
          </w:tcPr>
          <w:p w14:paraId="12C1552F" w14:textId="77777777" w:rsidR="00134D6B" w:rsidRPr="00725B90" w:rsidRDefault="00134D6B" w:rsidP="002E1027">
            <w:pPr>
              <w:ind w:left="281" w:right="257"/>
            </w:pPr>
          </w:p>
        </w:tc>
        <w:tc>
          <w:tcPr>
            <w:tcW w:w="3389" w:type="dxa"/>
          </w:tcPr>
          <w:p w14:paraId="1DEDA8D8" w14:textId="1C3653FE" w:rsidR="00134D6B" w:rsidRPr="00725B90" w:rsidRDefault="00134D6B" w:rsidP="00184F11">
            <w:pPr>
              <w:ind w:left="281" w:right="257"/>
              <w:jc w:val="left"/>
            </w:pPr>
            <w:r w:rsidRPr="00725B90">
              <w:t>D</w:t>
            </w:r>
            <w:r w:rsidR="00946636" w:rsidRPr="00725B90">
              <w:t>)</w:t>
            </w:r>
            <w:r w:rsidRPr="00725B90">
              <w:t xml:space="preserve"> Software Licensing terms</w:t>
            </w:r>
          </w:p>
        </w:tc>
        <w:tc>
          <w:tcPr>
            <w:tcW w:w="1621" w:type="dxa"/>
          </w:tcPr>
          <w:p w14:paraId="417325DC" w14:textId="75FF864F" w:rsidR="00134D6B" w:rsidRPr="00725B90" w:rsidRDefault="006B3349" w:rsidP="00184F11">
            <w:pPr>
              <w:ind w:left="281" w:right="257"/>
              <w:jc w:val="left"/>
              <w:rPr>
                <w:b/>
                <w:bCs/>
              </w:rPr>
            </w:pPr>
            <w:r w:rsidRPr="00725B90">
              <w:rPr>
                <w:b/>
                <w:bCs/>
              </w:rPr>
              <w:t>2.5</w:t>
            </w:r>
            <w:r w:rsidR="00134D6B" w:rsidRPr="00725B90">
              <w:rPr>
                <w:b/>
                <w:bCs/>
              </w:rPr>
              <w:t>%</w:t>
            </w:r>
          </w:p>
        </w:tc>
      </w:tr>
      <w:tr w:rsidR="0021457C" w:rsidRPr="00725B90" w14:paraId="746CEB5A" w14:textId="2048C638" w:rsidTr="0092002B">
        <w:trPr>
          <w:trHeight w:val="300"/>
        </w:trPr>
        <w:tc>
          <w:tcPr>
            <w:tcW w:w="4209" w:type="dxa"/>
            <w:vMerge/>
            <w:vAlign w:val="center"/>
          </w:tcPr>
          <w:p w14:paraId="6235B80E" w14:textId="77777777" w:rsidR="00134D6B" w:rsidRPr="00725B90" w:rsidRDefault="00134D6B" w:rsidP="002E1027">
            <w:pPr>
              <w:ind w:left="281" w:right="257"/>
            </w:pPr>
          </w:p>
        </w:tc>
        <w:tc>
          <w:tcPr>
            <w:tcW w:w="3389" w:type="dxa"/>
          </w:tcPr>
          <w:p w14:paraId="41E2DBC9" w14:textId="541983BA" w:rsidR="00134D6B" w:rsidRPr="00725B90" w:rsidRDefault="00946636" w:rsidP="00184F11">
            <w:pPr>
              <w:ind w:left="281" w:right="257"/>
              <w:jc w:val="left"/>
            </w:pPr>
            <w:r w:rsidRPr="00725B90">
              <w:t>E)</w:t>
            </w:r>
            <w:r w:rsidR="00134D6B" w:rsidRPr="00725B90">
              <w:t xml:space="preserve"> Data Migration and Transition Strategy</w:t>
            </w:r>
          </w:p>
        </w:tc>
        <w:tc>
          <w:tcPr>
            <w:tcW w:w="1621" w:type="dxa"/>
          </w:tcPr>
          <w:p w14:paraId="64C14AB8" w14:textId="44A36DB1" w:rsidR="00134D6B" w:rsidRPr="00725B90" w:rsidRDefault="00134D6B" w:rsidP="00184F11">
            <w:pPr>
              <w:ind w:left="281" w:right="257"/>
              <w:jc w:val="left"/>
            </w:pPr>
            <w:r w:rsidRPr="00725B90">
              <w:rPr>
                <w:b/>
                <w:bCs/>
              </w:rPr>
              <w:t>1</w:t>
            </w:r>
            <w:r w:rsidR="006B3349" w:rsidRPr="00725B90">
              <w:rPr>
                <w:b/>
                <w:bCs/>
              </w:rPr>
              <w:t>0</w:t>
            </w:r>
            <w:r w:rsidRPr="00725B90">
              <w:rPr>
                <w:b/>
                <w:bCs/>
              </w:rPr>
              <w:t>%</w:t>
            </w:r>
          </w:p>
        </w:tc>
      </w:tr>
      <w:tr w:rsidR="0021457C" w:rsidRPr="00725B90" w14:paraId="128AC385" w14:textId="77777777" w:rsidTr="0092002B">
        <w:trPr>
          <w:trHeight w:val="300"/>
        </w:trPr>
        <w:tc>
          <w:tcPr>
            <w:tcW w:w="4209" w:type="dxa"/>
            <w:vMerge/>
            <w:vAlign w:val="center"/>
            <w:hideMark/>
          </w:tcPr>
          <w:p w14:paraId="47C116E4" w14:textId="77777777" w:rsidR="00134D6B" w:rsidRPr="00725B90" w:rsidRDefault="00134D6B" w:rsidP="002E1027">
            <w:pPr>
              <w:ind w:left="281" w:right="257"/>
            </w:pPr>
          </w:p>
        </w:tc>
        <w:tc>
          <w:tcPr>
            <w:tcW w:w="3389" w:type="dxa"/>
            <w:hideMark/>
          </w:tcPr>
          <w:p w14:paraId="55980E0E" w14:textId="049FA938" w:rsidR="00134D6B" w:rsidRPr="00725B90" w:rsidRDefault="00946636" w:rsidP="00184F11">
            <w:pPr>
              <w:ind w:left="281" w:right="257"/>
              <w:jc w:val="left"/>
            </w:pPr>
            <w:r w:rsidRPr="00725B90">
              <w:t>F)</w:t>
            </w:r>
            <w:r w:rsidR="00134D6B" w:rsidRPr="00725B90">
              <w:t xml:space="preserve"> Project Implementation Plan </w:t>
            </w:r>
          </w:p>
        </w:tc>
        <w:tc>
          <w:tcPr>
            <w:tcW w:w="1621" w:type="dxa"/>
            <w:hideMark/>
          </w:tcPr>
          <w:p w14:paraId="45601823" w14:textId="48EE3283" w:rsidR="00134D6B" w:rsidRPr="00725B90" w:rsidRDefault="00134D6B" w:rsidP="00184F11">
            <w:pPr>
              <w:ind w:left="281" w:right="257"/>
              <w:jc w:val="left"/>
            </w:pPr>
            <w:r w:rsidRPr="00725B90">
              <w:rPr>
                <w:b/>
                <w:bCs/>
              </w:rPr>
              <w:t>10%</w:t>
            </w:r>
          </w:p>
        </w:tc>
      </w:tr>
      <w:tr w:rsidR="0021457C" w:rsidRPr="00725B90" w14:paraId="4502324B" w14:textId="77777777" w:rsidTr="0092002B">
        <w:trPr>
          <w:trHeight w:val="300"/>
        </w:trPr>
        <w:tc>
          <w:tcPr>
            <w:tcW w:w="4209" w:type="dxa"/>
            <w:vMerge/>
            <w:vAlign w:val="center"/>
            <w:hideMark/>
          </w:tcPr>
          <w:p w14:paraId="707B7FC2" w14:textId="77777777" w:rsidR="00134D6B" w:rsidRPr="00725B90" w:rsidRDefault="00134D6B" w:rsidP="002E1027">
            <w:pPr>
              <w:ind w:left="281" w:right="257"/>
            </w:pPr>
          </w:p>
        </w:tc>
        <w:tc>
          <w:tcPr>
            <w:tcW w:w="3389" w:type="dxa"/>
            <w:hideMark/>
          </w:tcPr>
          <w:p w14:paraId="4CE12964" w14:textId="15C48D87" w:rsidR="00134D6B" w:rsidRPr="00725B90" w:rsidRDefault="00946636" w:rsidP="00184F11">
            <w:pPr>
              <w:ind w:left="281" w:right="257"/>
              <w:jc w:val="left"/>
            </w:pPr>
            <w:r w:rsidRPr="00725B90">
              <w:t>G)</w:t>
            </w:r>
            <w:r w:rsidR="00B372C5" w:rsidRPr="00725B90">
              <w:t xml:space="preserve"> Post Implementation S</w:t>
            </w:r>
            <w:r w:rsidR="00143C85" w:rsidRPr="00725B90">
              <w:t>u</w:t>
            </w:r>
            <w:r w:rsidR="00B372C5" w:rsidRPr="00725B90">
              <w:t>pport</w:t>
            </w:r>
          </w:p>
        </w:tc>
        <w:tc>
          <w:tcPr>
            <w:tcW w:w="1621" w:type="dxa"/>
            <w:hideMark/>
          </w:tcPr>
          <w:p w14:paraId="74FDBB2A" w14:textId="38691E54" w:rsidR="00134D6B" w:rsidRPr="00725B90" w:rsidRDefault="00134D6B" w:rsidP="00184F11">
            <w:pPr>
              <w:ind w:left="281" w:right="257"/>
              <w:jc w:val="left"/>
            </w:pPr>
            <w:r w:rsidRPr="00725B90">
              <w:rPr>
                <w:b/>
                <w:bCs/>
              </w:rPr>
              <w:t>5%</w:t>
            </w:r>
          </w:p>
        </w:tc>
      </w:tr>
      <w:tr w:rsidR="0021457C" w:rsidRPr="00725B90" w14:paraId="74C40E5C" w14:textId="77777777" w:rsidTr="0092002B">
        <w:trPr>
          <w:trHeight w:val="300"/>
        </w:trPr>
        <w:tc>
          <w:tcPr>
            <w:tcW w:w="4209" w:type="dxa"/>
          </w:tcPr>
          <w:p w14:paraId="229BF35D" w14:textId="34523403" w:rsidR="00367148" w:rsidRPr="00725B90" w:rsidRDefault="00367148" w:rsidP="00184F11">
            <w:pPr>
              <w:ind w:left="281" w:right="257"/>
              <w:rPr>
                <w:b/>
                <w:bCs/>
              </w:rPr>
            </w:pPr>
            <w:r w:rsidRPr="00725B90">
              <w:rPr>
                <w:b/>
                <w:bCs/>
              </w:rPr>
              <w:t>Technical Questionnaire -</w:t>
            </w:r>
            <w:r w:rsidR="003B5917">
              <w:rPr>
                <w:b/>
                <w:bCs/>
              </w:rPr>
              <w:t xml:space="preserve"> </w:t>
            </w:r>
            <w:r w:rsidRPr="00725B90">
              <w:rPr>
                <w:b/>
                <w:bCs/>
              </w:rPr>
              <w:t>25%</w:t>
            </w:r>
          </w:p>
        </w:tc>
        <w:tc>
          <w:tcPr>
            <w:tcW w:w="3389" w:type="dxa"/>
          </w:tcPr>
          <w:p w14:paraId="53D3F80C" w14:textId="4BB66799" w:rsidR="00F05A4B" w:rsidRPr="00725B90" w:rsidRDefault="00F05A4B" w:rsidP="00184F11">
            <w:pPr>
              <w:ind w:left="281" w:right="257"/>
              <w:jc w:val="left"/>
            </w:pPr>
            <w:r w:rsidRPr="00725B90">
              <w:t>Each of the questions within the Technical Questionnaire will be scored separately and multiplied by the applicable weight, and t</w:t>
            </w:r>
            <w:r w:rsidRPr="00184F11">
              <w:t>he</w:t>
            </w:r>
            <w:r w:rsidRPr="00725B90">
              <w:t xml:space="preserve"> total weighted scores for all Technical Questions for a Bidder will then be aggregated together to reach a total score for that Bidder for the Technical Questionnaire (out of a possible total score of </w:t>
            </w:r>
            <w:r w:rsidR="0018389A" w:rsidRPr="003B5917">
              <w:rPr>
                <w:b/>
                <w:bCs/>
              </w:rPr>
              <w:t>72</w:t>
            </w:r>
            <w:r w:rsidR="00181995">
              <w:rPr>
                <w:b/>
                <w:bCs/>
              </w:rPr>
              <w:t>33</w:t>
            </w:r>
            <w:r w:rsidRPr="00725B90">
              <w:t>)</w:t>
            </w:r>
          </w:p>
        </w:tc>
        <w:tc>
          <w:tcPr>
            <w:tcW w:w="1621" w:type="dxa"/>
          </w:tcPr>
          <w:p w14:paraId="05DFC638" w14:textId="54934A45" w:rsidR="00367148" w:rsidRPr="00725B90" w:rsidRDefault="00F05A4B" w:rsidP="00184F11">
            <w:pPr>
              <w:ind w:left="281" w:right="257"/>
              <w:rPr>
                <w:b/>
                <w:bCs/>
              </w:rPr>
            </w:pPr>
            <w:r w:rsidRPr="00725B90">
              <w:rPr>
                <w:b/>
                <w:bCs/>
              </w:rPr>
              <w:t>25%</w:t>
            </w:r>
          </w:p>
        </w:tc>
      </w:tr>
      <w:tr w:rsidR="0021457C" w:rsidRPr="00725B90" w14:paraId="5D6C8522" w14:textId="77777777" w:rsidTr="0092002B">
        <w:trPr>
          <w:trHeight w:val="300"/>
        </w:trPr>
        <w:tc>
          <w:tcPr>
            <w:tcW w:w="4209" w:type="dxa"/>
            <w:hideMark/>
          </w:tcPr>
          <w:p w14:paraId="0D55B9FB" w14:textId="0F685527" w:rsidR="00367148" w:rsidRPr="00725B90" w:rsidRDefault="00367148" w:rsidP="00184F11">
            <w:pPr>
              <w:ind w:left="281" w:right="257"/>
            </w:pPr>
            <w:r w:rsidRPr="00725B90">
              <w:rPr>
                <w:b/>
                <w:bCs/>
              </w:rPr>
              <w:t>Pricing Questionnaire – 20%</w:t>
            </w:r>
            <w:r w:rsidRPr="00725B90">
              <w:t> </w:t>
            </w:r>
          </w:p>
        </w:tc>
        <w:tc>
          <w:tcPr>
            <w:tcW w:w="3389" w:type="dxa"/>
            <w:hideMark/>
          </w:tcPr>
          <w:p w14:paraId="2CCC8211" w14:textId="3BC3F3B4" w:rsidR="00367148" w:rsidRPr="00725B90" w:rsidRDefault="00367148" w:rsidP="00184F11">
            <w:pPr>
              <w:ind w:left="281" w:right="257"/>
              <w:jc w:val="left"/>
            </w:pPr>
            <w:r w:rsidRPr="00725B90" w:rsidDel="00E57B55">
              <w:t> </w:t>
            </w:r>
            <w:r w:rsidR="00F05A4B" w:rsidRPr="00725B90">
              <w:t>N/A</w:t>
            </w:r>
          </w:p>
        </w:tc>
        <w:tc>
          <w:tcPr>
            <w:tcW w:w="1621" w:type="dxa"/>
            <w:hideMark/>
          </w:tcPr>
          <w:p w14:paraId="3CA69345" w14:textId="084C88D1" w:rsidR="00367148" w:rsidRPr="00184F11" w:rsidRDefault="00F05A4B" w:rsidP="00184F11">
            <w:pPr>
              <w:ind w:left="281" w:right="257"/>
              <w:rPr>
                <w:b/>
                <w:bCs/>
              </w:rPr>
            </w:pPr>
            <w:r w:rsidRPr="00184F11">
              <w:rPr>
                <w:b/>
                <w:bCs/>
              </w:rPr>
              <w:t>20%</w:t>
            </w:r>
          </w:p>
        </w:tc>
      </w:tr>
      <w:tr w:rsidR="00F05A4B" w:rsidRPr="00725B90" w14:paraId="0D5E1547" w14:textId="77777777">
        <w:trPr>
          <w:trHeight w:val="300"/>
        </w:trPr>
        <w:tc>
          <w:tcPr>
            <w:tcW w:w="9219" w:type="dxa"/>
            <w:gridSpan w:val="3"/>
            <w:hideMark/>
          </w:tcPr>
          <w:p w14:paraId="51282D48" w14:textId="49576563" w:rsidR="00F05A4B" w:rsidRPr="00725B90" w:rsidRDefault="00F05A4B" w:rsidP="00184F11">
            <w:pPr>
              <w:ind w:left="281" w:right="257"/>
            </w:pPr>
            <w:r w:rsidRPr="00725B90">
              <w:rPr>
                <w:b/>
                <w:bCs/>
              </w:rPr>
              <w:t>Total</w:t>
            </w:r>
            <w:r w:rsidR="3D037AF2" w:rsidRPr="62A33D5D">
              <w:rPr>
                <w:b/>
                <w:bCs/>
              </w:rPr>
              <w:t xml:space="preserve"> </w:t>
            </w:r>
            <w:r w:rsidRPr="00725B90">
              <w:rPr>
                <w:b/>
                <w:bCs/>
              </w:rPr>
              <w:t xml:space="preserve">- </w:t>
            </w:r>
            <w:r w:rsidRPr="00725B90" w:rsidDel="00E57B55">
              <w:rPr>
                <w:b/>
                <w:bCs/>
              </w:rPr>
              <w:t>100%</w:t>
            </w:r>
          </w:p>
        </w:tc>
      </w:tr>
    </w:tbl>
    <w:p w14:paraId="5D20F863" w14:textId="33A15CD4" w:rsidR="003F3011" w:rsidRPr="00725B90" w:rsidRDefault="00192D8F" w:rsidP="00982AC2">
      <w:r w:rsidRPr="00725B90">
        <w:t> </w:t>
      </w:r>
    </w:p>
    <w:p w14:paraId="37C7B316" w14:textId="77777777" w:rsidR="00061DBC" w:rsidRPr="00725B90" w:rsidRDefault="00061DBC" w:rsidP="00A23E50">
      <w:pPr>
        <w:pStyle w:val="Level1Heading"/>
      </w:pPr>
      <w:bookmarkStart w:id="65" w:name="_Toc223504018"/>
      <w:bookmarkStart w:id="66" w:name="_Ref215732492"/>
      <w:bookmarkStart w:id="67" w:name="_Ref215732494"/>
      <w:r w:rsidRPr="00725B90">
        <w:t>Clarifications of Tender Responses</w:t>
      </w:r>
      <w:bookmarkEnd w:id="65"/>
    </w:p>
    <w:p w14:paraId="032E37B3" w14:textId="77777777" w:rsidR="00061DBC" w:rsidRPr="00725B90" w:rsidRDefault="00061DBC" w:rsidP="00061DBC">
      <w:pPr>
        <w:pStyle w:val="Level2Number"/>
        <w:tabs>
          <w:tab w:val="num" w:pos="851"/>
        </w:tabs>
        <w:ind w:left="851" w:hanging="851"/>
      </w:pPr>
      <w:r w:rsidRPr="00725B90">
        <w:t xml:space="preserve">S4C reserves the right (but is not obliged) to seek clarification of any aspect of a Bidder’s Tender Response at any stage during the assessment phase. </w:t>
      </w:r>
    </w:p>
    <w:p w14:paraId="1F1B864D" w14:textId="77777777" w:rsidR="00061DBC" w:rsidRPr="00725B90" w:rsidRDefault="00061DBC" w:rsidP="00061DBC">
      <w:pPr>
        <w:pStyle w:val="Level2Number"/>
        <w:tabs>
          <w:tab w:val="num" w:pos="851"/>
        </w:tabs>
        <w:ind w:left="851" w:hanging="851"/>
      </w:pPr>
      <w:r w:rsidRPr="00725B90">
        <w:t xml:space="preserve">Bidders are required to respond to any requests for clarification promptly within the time period stipulated by S4C when seeking such clarification. </w:t>
      </w:r>
    </w:p>
    <w:p w14:paraId="7DFBFB42" w14:textId="77777777" w:rsidR="00061DBC" w:rsidRPr="00725B90" w:rsidRDefault="00061DBC" w:rsidP="00061DBC">
      <w:pPr>
        <w:pStyle w:val="Level2Number"/>
        <w:tabs>
          <w:tab w:val="num" w:pos="851"/>
        </w:tabs>
        <w:ind w:left="851" w:hanging="851"/>
      </w:pPr>
      <w:r w:rsidRPr="00725B90">
        <w:t xml:space="preserve">In the event a Bidder fails to respond to S4C seeking clarification, or does not provide the clarification requested, S4C reserves the right to assess the original Tender Response as received. </w:t>
      </w:r>
    </w:p>
    <w:p w14:paraId="4E4997D9" w14:textId="77777777" w:rsidR="00061DBC" w:rsidRPr="00725B90" w:rsidRDefault="00061DBC" w:rsidP="00184F11">
      <w:pPr>
        <w:pStyle w:val="Level2Number"/>
        <w:tabs>
          <w:tab w:val="num" w:pos="851"/>
        </w:tabs>
        <w:ind w:left="851" w:hanging="851"/>
      </w:pPr>
      <w:r w:rsidRPr="00725B90">
        <w:t xml:space="preserve">S4C reserves the right to evaluate the original Tender Response received without </w:t>
      </w:r>
      <w:proofErr w:type="gramStart"/>
      <w:r w:rsidRPr="00725B90">
        <w:t>taking into account</w:t>
      </w:r>
      <w:proofErr w:type="gramEnd"/>
      <w:r w:rsidRPr="00725B90">
        <w:t xml:space="preserve"> any clarification response received from the Bidder where it considers that it is reasonable to do so.</w:t>
      </w:r>
    </w:p>
    <w:p w14:paraId="330F69C3" w14:textId="2FBBAF87" w:rsidR="00A97345" w:rsidRPr="00725B90" w:rsidRDefault="389B07B1" w:rsidP="00372946">
      <w:pPr>
        <w:pStyle w:val="Level1Heading"/>
      </w:pPr>
      <w:bookmarkStart w:id="68" w:name="_Toc223504019"/>
      <w:r w:rsidRPr="00725B90">
        <w:lastRenderedPageBreak/>
        <w:t>The</w:t>
      </w:r>
      <w:r w:rsidR="17E5F7E1" w:rsidRPr="00725B90">
        <w:t xml:space="preserve"> </w:t>
      </w:r>
      <w:r w:rsidR="134428FF" w:rsidRPr="00725B90">
        <w:t>Tender Response</w:t>
      </w:r>
      <w:r w:rsidRPr="00725B90">
        <w:t xml:space="preserve"> assessment process</w:t>
      </w:r>
      <w:bookmarkEnd w:id="66"/>
      <w:bookmarkEnd w:id="67"/>
      <w:bookmarkEnd w:id="68"/>
      <w:r w:rsidRPr="00725B90">
        <w:t xml:space="preserve"> </w:t>
      </w:r>
      <w:bookmarkEnd w:id="62"/>
    </w:p>
    <w:p w14:paraId="48EE900F" w14:textId="68DF3E6D" w:rsidR="005931B9" w:rsidRPr="00725B90" w:rsidRDefault="00151751" w:rsidP="00DE500C">
      <w:pPr>
        <w:pStyle w:val="Level2Number"/>
      </w:pPr>
      <w:r w:rsidRPr="00725B90">
        <w:t xml:space="preserve">S4C shall assess </w:t>
      </w:r>
      <w:r w:rsidR="00AB6B9E" w:rsidRPr="00725B90">
        <w:t>Tender Response</w:t>
      </w:r>
      <w:r w:rsidRPr="00725B90">
        <w:t>s as follows:</w:t>
      </w:r>
    </w:p>
    <w:p w14:paraId="226C57DA" w14:textId="6EBFF815" w:rsidR="00672008" w:rsidRPr="00725B90" w:rsidRDefault="00061DBC" w:rsidP="00DE500C">
      <w:pPr>
        <w:pStyle w:val="Level2Heading"/>
      </w:pPr>
      <w:r w:rsidRPr="00725B90">
        <w:t xml:space="preserve">Stage 1 - </w:t>
      </w:r>
      <w:r w:rsidR="00AF7E48" w:rsidRPr="00725B90">
        <w:t>Compliance Check</w:t>
      </w:r>
      <w:r w:rsidR="00AF7E48" w:rsidRPr="00725B90">
        <w:tab/>
      </w:r>
    </w:p>
    <w:p w14:paraId="5B07BC93" w14:textId="6E3F5580" w:rsidR="00641081" w:rsidRPr="00725B90" w:rsidRDefault="00641081" w:rsidP="00FF6201">
      <w:pPr>
        <w:pStyle w:val="Level3Number"/>
      </w:pPr>
      <w:r w:rsidRPr="00725B90">
        <w:t xml:space="preserve">Following receipt of a </w:t>
      </w:r>
      <w:r w:rsidR="00DA1892" w:rsidRPr="00725B90">
        <w:t>Bidder</w:t>
      </w:r>
      <w:r w:rsidRPr="00725B90">
        <w:t xml:space="preserve">’s </w:t>
      </w:r>
      <w:r w:rsidR="00AB6B9E" w:rsidRPr="00725B90">
        <w:t>Tender Response</w:t>
      </w:r>
      <w:r w:rsidRPr="00725B90">
        <w:t xml:space="preserve">, S4C will undertake an overall compliance check to ensure that the </w:t>
      </w:r>
      <w:r w:rsidR="00AB6B9E" w:rsidRPr="00725B90">
        <w:t>Tender Response</w:t>
      </w:r>
      <w:r w:rsidRPr="00725B90">
        <w:t xml:space="preserve"> complies with the instructions or procedural requirements set out in the Tender Notice, this IT</w:t>
      </w:r>
      <w:r w:rsidR="00AB6B9E" w:rsidRPr="00725B90">
        <w:t>T</w:t>
      </w:r>
      <w:r w:rsidRPr="00725B90">
        <w:t xml:space="preserve"> or associated procurement documents.  </w:t>
      </w:r>
    </w:p>
    <w:p w14:paraId="31CA346A" w14:textId="56752166" w:rsidR="00641081" w:rsidRPr="00725B90" w:rsidRDefault="00AB6B9E" w:rsidP="00FF6201">
      <w:pPr>
        <w:pStyle w:val="Level3Number"/>
      </w:pPr>
      <w:r w:rsidRPr="00725B90">
        <w:t>Tender Response</w:t>
      </w:r>
      <w:r w:rsidR="00641081" w:rsidRPr="00725B90">
        <w:t>s which fail to comply with the instructions or procedural requirements may be determined by S4C to be non-compliant and therefore rejected.</w:t>
      </w:r>
    </w:p>
    <w:p w14:paraId="24B36204" w14:textId="77777777" w:rsidR="00061DBC" w:rsidRPr="00184F11" w:rsidRDefault="00061DBC" w:rsidP="00FF6201">
      <w:pPr>
        <w:pStyle w:val="Level3Number"/>
      </w:pPr>
      <w:r w:rsidRPr="00184F11">
        <w:t>This assessment will include (but not be limited to):</w:t>
      </w:r>
    </w:p>
    <w:p w14:paraId="10C3E74F" w14:textId="77777777" w:rsidR="00061DBC" w:rsidRPr="00184F11" w:rsidRDefault="00061DBC" w:rsidP="00184F11">
      <w:pPr>
        <w:pStyle w:val="Level4Number"/>
        <w:rPr>
          <w:lang w:val="en-GB"/>
        </w:rPr>
      </w:pPr>
      <w:r w:rsidRPr="00184F11">
        <w:rPr>
          <w:lang w:val="en-GB"/>
        </w:rPr>
        <w:t xml:space="preserve">completion of all required submission </w:t>
      </w:r>
      <w:proofErr w:type="gramStart"/>
      <w:r w:rsidRPr="00184F11">
        <w:rPr>
          <w:lang w:val="en-GB"/>
        </w:rPr>
        <w:t>documents;</w:t>
      </w:r>
      <w:proofErr w:type="gramEnd"/>
    </w:p>
    <w:p w14:paraId="468D697C" w14:textId="77777777" w:rsidR="00061DBC" w:rsidRPr="00184F11" w:rsidRDefault="00061DBC" w:rsidP="00184F11">
      <w:pPr>
        <w:pStyle w:val="Level4Number"/>
        <w:rPr>
          <w:lang w:val="en-GB"/>
        </w:rPr>
      </w:pPr>
      <w:r w:rsidRPr="00184F11">
        <w:rPr>
          <w:lang w:val="en-GB"/>
        </w:rPr>
        <w:t xml:space="preserve">compliance with mandatory procedural </w:t>
      </w:r>
      <w:proofErr w:type="gramStart"/>
      <w:r w:rsidRPr="00184F11">
        <w:rPr>
          <w:lang w:val="en-GB"/>
        </w:rPr>
        <w:t>requirements;</w:t>
      </w:r>
      <w:proofErr w:type="gramEnd"/>
    </w:p>
    <w:p w14:paraId="3A14A532" w14:textId="77777777" w:rsidR="00061DBC" w:rsidRPr="00184F11" w:rsidRDefault="00061DBC" w:rsidP="00184F11">
      <w:pPr>
        <w:pStyle w:val="Level4Number"/>
        <w:rPr>
          <w:lang w:val="en-GB"/>
        </w:rPr>
      </w:pPr>
      <w:r w:rsidRPr="00184F11">
        <w:rPr>
          <w:lang w:val="en-GB"/>
        </w:rPr>
        <w:t>acceptance of the Contract Terms; and</w:t>
      </w:r>
    </w:p>
    <w:p w14:paraId="45123F43" w14:textId="77777777" w:rsidR="00061DBC" w:rsidRPr="00184F11" w:rsidRDefault="00061DBC" w:rsidP="00184F11">
      <w:pPr>
        <w:pStyle w:val="Level4Number"/>
        <w:rPr>
          <w:lang w:val="en-GB"/>
        </w:rPr>
      </w:pPr>
      <w:r w:rsidRPr="00184F11">
        <w:rPr>
          <w:lang w:val="en-GB"/>
        </w:rPr>
        <w:t>satisfaction of any minimum threshold or pass/fail criteria set out in the Bidder Information Questionnaire.</w:t>
      </w:r>
    </w:p>
    <w:p w14:paraId="646E29F1" w14:textId="1D769278" w:rsidR="00641081" w:rsidRPr="00725B90" w:rsidRDefault="00641081" w:rsidP="00FF6201">
      <w:pPr>
        <w:pStyle w:val="Level3Number"/>
      </w:pPr>
      <w:r w:rsidRPr="00725B90">
        <w:t xml:space="preserve">S4C may also disregard a </w:t>
      </w:r>
      <w:r w:rsidR="00AB6B9E" w:rsidRPr="00725B90">
        <w:t>Tender Response</w:t>
      </w:r>
      <w:r w:rsidRPr="00725B90">
        <w:t xml:space="preserve"> that contains:</w:t>
      </w:r>
    </w:p>
    <w:p w14:paraId="714BF364" w14:textId="79DF35DB" w:rsidR="00641081" w:rsidRPr="00184F11" w:rsidRDefault="00641081" w:rsidP="00FF6201">
      <w:pPr>
        <w:pStyle w:val="Level4Number"/>
        <w:rPr>
          <w:lang w:val="en-GB"/>
        </w:rPr>
      </w:pPr>
      <w:r w:rsidRPr="00184F11">
        <w:rPr>
          <w:lang w:val="en-GB"/>
        </w:rPr>
        <w:t xml:space="preserve">any caveats or any other statements or assumptions qualifying the </w:t>
      </w:r>
      <w:r w:rsidR="00DA1892" w:rsidRPr="00184F11">
        <w:rPr>
          <w:lang w:val="en-GB"/>
        </w:rPr>
        <w:t>Bidder</w:t>
      </w:r>
      <w:r w:rsidRPr="00184F11">
        <w:rPr>
          <w:lang w:val="en-GB"/>
        </w:rPr>
        <w:t xml:space="preserve">’s </w:t>
      </w:r>
      <w:r w:rsidR="00AB6B9E" w:rsidRPr="00184F11">
        <w:rPr>
          <w:lang w:val="en-GB"/>
        </w:rPr>
        <w:t>Tender Response</w:t>
      </w:r>
      <w:r w:rsidRPr="00184F11">
        <w:rPr>
          <w:lang w:val="en-GB"/>
        </w:rPr>
        <w:t xml:space="preserve"> that are not capable of assessment in accordance with the assessment methodology or seeks to qualify S4C’s Requirements in any way.</w:t>
      </w:r>
    </w:p>
    <w:p w14:paraId="09C5324D" w14:textId="3028B7D1" w:rsidR="00641081" w:rsidRPr="00184F11" w:rsidRDefault="00641081" w:rsidP="00FF6201">
      <w:pPr>
        <w:pStyle w:val="Level4Number"/>
        <w:rPr>
          <w:lang w:val="en-GB"/>
        </w:rPr>
      </w:pPr>
      <w:r w:rsidRPr="00184F11">
        <w:rPr>
          <w:lang w:val="en-GB"/>
        </w:rPr>
        <w:t xml:space="preserve">gaps, omissions, misrepresentations, error, uncompleted </w:t>
      </w:r>
      <w:r w:rsidR="4514D255" w:rsidRPr="00184F11">
        <w:rPr>
          <w:lang w:val="en-GB"/>
        </w:rPr>
        <w:t>part</w:t>
      </w:r>
      <w:r w:rsidRPr="00184F11">
        <w:rPr>
          <w:lang w:val="en-GB"/>
        </w:rPr>
        <w:t>s, or changes to the format of the tender documentation provided.</w:t>
      </w:r>
    </w:p>
    <w:p w14:paraId="142E1826" w14:textId="0096BF87" w:rsidR="00C566BA" w:rsidRPr="00725B90" w:rsidRDefault="00061DBC" w:rsidP="00DE500C">
      <w:pPr>
        <w:pStyle w:val="Level2Heading"/>
      </w:pPr>
      <w:bookmarkStart w:id="69" w:name="_Hlk216259348"/>
      <w:r w:rsidRPr="00725B90">
        <w:t>Stage 2 – Assessment of Bidder Information Questionnaire</w:t>
      </w:r>
    </w:p>
    <w:p w14:paraId="2EB06B33" w14:textId="2E0F8C0D" w:rsidR="00061DBC" w:rsidRPr="00725B90" w:rsidRDefault="00061DBC" w:rsidP="00184F11">
      <w:pPr>
        <w:pStyle w:val="Level3Number"/>
      </w:pPr>
      <w:r w:rsidRPr="00725B90">
        <w:t xml:space="preserve">S4C shall assess the </w:t>
      </w:r>
      <w:r w:rsidR="00FF6201" w:rsidRPr="00725B90">
        <w:t>Bidder</w:t>
      </w:r>
      <w:r w:rsidRPr="00725B90">
        <w:t xml:space="preserve"> Information Questionnaire as follows:</w:t>
      </w:r>
    </w:p>
    <w:p w14:paraId="677F7266" w14:textId="77777777" w:rsidR="00061DBC" w:rsidRPr="00725B90" w:rsidRDefault="00061DBC" w:rsidP="00FF6201">
      <w:pPr>
        <w:pStyle w:val="Level3Heading"/>
      </w:pPr>
      <w:r w:rsidRPr="00725B90">
        <w:t>Core Supplier Information</w:t>
      </w:r>
    </w:p>
    <w:p w14:paraId="1F54AFD0" w14:textId="77777777" w:rsidR="00061DBC" w:rsidRPr="00184F11" w:rsidRDefault="00061DBC" w:rsidP="00184F11">
      <w:pPr>
        <w:pStyle w:val="Level4Number"/>
        <w:rPr>
          <w:lang w:val="en-GB"/>
        </w:rPr>
      </w:pPr>
      <w:r w:rsidRPr="00184F11">
        <w:rPr>
          <w:lang w:val="en-GB"/>
        </w:rPr>
        <w:t xml:space="preserve">Bidders will be required to be registered on the CDP and to provide core supplier information in relation to their own organisation and their connected persons, as well as that of any associated persons or sub-contractors which they are relying on to satisfy the conditions of participation.  </w:t>
      </w:r>
    </w:p>
    <w:p w14:paraId="0EE9829A" w14:textId="77777777" w:rsidR="00061DBC" w:rsidRPr="00184F11" w:rsidRDefault="00061DBC" w:rsidP="00184F11">
      <w:pPr>
        <w:pStyle w:val="Level4Number"/>
        <w:rPr>
          <w:lang w:val="en-GB"/>
        </w:rPr>
      </w:pPr>
      <w:r w:rsidRPr="00184F11">
        <w:rPr>
          <w:lang w:val="en-GB"/>
        </w:rPr>
        <w:t xml:space="preserve">Bidders are responsible for ensuring that the CDP contains complete, accurate and up-to-date information about their organisation and any associated suppliers which are relevant for the purposes of this Procurement. Bidders must notify S4C immediately if it is unable to </w:t>
      </w:r>
      <w:r w:rsidRPr="00184F11">
        <w:rPr>
          <w:lang w:val="en-GB"/>
        </w:rPr>
        <w:lastRenderedPageBreak/>
        <w:t xml:space="preserve">register on the CDP and/or provide accurate and up-to-date information via the CDP. </w:t>
      </w:r>
    </w:p>
    <w:p w14:paraId="2F43FEBA" w14:textId="4C97C893" w:rsidR="00061DBC" w:rsidRPr="00184F11" w:rsidRDefault="00061DBC" w:rsidP="00184F11">
      <w:pPr>
        <w:pStyle w:val="Level4Number"/>
        <w:rPr>
          <w:lang w:val="en-GB"/>
        </w:rPr>
      </w:pPr>
      <w:r w:rsidRPr="00184F11">
        <w:rPr>
          <w:lang w:val="en-GB"/>
        </w:rPr>
        <w:t xml:space="preserve">S4C may disregard a </w:t>
      </w:r>
      <w:r w:rsidR="00FF6201" w:rsidRPr="00184F11">
        <w:rPr>
          <w:lang w:val="en-GB"/>
        </w:rPr>
        <w:t>Tender Response</w:t>
      </w:r>
      <w:r w:rsidRPr="00184F11">
        <w:rPr>
          <w:lang w:val="en-GB"/>
        </w:rPr>
        <w:t xml:space="preserve"> where the Bidder fails to provide the relevant information from the CDP in the PDF file format or code share as requested. </w:t>
      </w:r>
    </w:p>
    <w:p w14:paraId="5E8FE28F" w14:textId="61684D4D" w:rsidR="00061DBC" w:rsidRPr="00184F11" w:rsidRDefault="00061DBC" w:rsidP="00184F11">
      <w:pPr>
        <w:pStyle w:val="Level4Number"/>
        <w:rPr>
          <w:lang w:val="en-GB"/>
        </w:rPr>
      </w:pPr>
      <w:r w:rsidRPr="00184F11">
        <w:rPr>
          <w:lang w:val="en-GB"/>
        </w:rPr>
        <w:t xml:space="preserve">S4C may also disregard a </w:t>
      </w:r>
      <w:r w:rsidR="00FF6201" w:rsidRPr="00184F11">
        <w:rPr>
          <w:lang w:val="en-GB"/>
        </w:rPr>
        <w:t>Tender Response</w:t>
      </w:r>
      <w:r w:rsidRPr="00184F11">
        <w:rPr>
          <w:lang w:val="en-GB"/>
        </w:rPr>
        <w:t xml:space="preserve"> from a supplier that is not a United Kingdom supplier or a treaty state supplier or that intends to sub-contract the performance of all or part of the contract to a supplier that is not a United Kingdom supplier or a treaty state supplier.</w:t>
      </w:r>
    </w:p>
    <w:p w14:paraId="50F3829B" w14:textId="77777777" w:rsidR="00061DBC" w:rsidRPr="00725B90" w:rsidRDefault="00061DBC" w:rsidP="00FF6201">
      <w:pPr>
        <w:pStyle w:val="Level3Heading"/>
      </w:pPr>
      <w:r w:rsidRPr="00725B90">
        <w:t>Exclusions and debarment</w:t>
      </w:r>
    </w:p>
    <w:p w14:paraId="28E65B69" w14:textId="4A54CCAB" w:rsidR="00061DBC" w:rsidRPr="00A87EC4" w:rsidRDefault="00061DBC" w:rsidP="00A87EC4">
      <w:pPr>
        <w:pStyle w:val="Level4Number"/>
        <w:rPr>
          <w:lang w:val="en-GB"/>
        </w:rPr>
      </w:pPr>
      <w:r w:rsidRPr="00A87EC4">
        <w:rPr>
          <w:lang w:val="en-GB"/>
        </w:rPr>
        <w:t xml:space="preserve">Once the initial compliance check has been carried out, S4C will confirm that neither the Bidder nor any connected persons, associated persons relied on to meet the conditions of participation, or proposed sub-contractors are listed in the Cabinet Office debarment list (which can be found </w:t>
      </w:r>
      <w:hyperlink r:id="rId19" w:history="1">
        <w:r w:rsidRPr="00A87EC4">
          <w:rPr>
            <w:rStyle w:val="Hyperlink"/>
            <w:lang w:val="en-GB"/>
          </w:rPr>
          <w:t>here</w:t>
        </w:r>
      </w:hyperlink>
      <w:r w:rsidRPr="00A87EC4">
        <w:rPr>
          <w:lang w:val="en-GB"/>
        </w:rPr>
        <w:t>). To the extent that any such entities are listed on the debarment list, S4C will consider whether to exclude the Bidder from participating in the Procurement in accordance with its obligations under the Act.</w:t>
      </w:r>
    </w:p>
    <w:p w14:paraId="284DA296" w14:textId="1631CAC4" w:rsidR="00061DBC" w:rsidRPr="00A87EC4" w:rsidRDefault="00061DBC" w:rsidP="00A87EC4">
      <w:pPr>
        <w:pStyle w:val="Level4Number"/>
        <w:rPr>
          <w:lang w:val="en-GB"/>
        </w:rPr>
      </w:pPr>
      <w:r w:rsidRPr="00A87EC4">
        <w:rPr>
          <w:lang w:val="en-GB"/>
        </w:rPr>
        <w:t xml:space="preserve">S4C will also consider, in respect of each Bidder that submitted a tender, whether the supplier or any connected persons, associated persons relied on to meet the conditions of participation, or proposed sub-contractors, are excluded or excludable suppliers and will consider whether to disregard the </w:t>
      </w:r>
      <w:r w:rsidR="00FF6201" w:rsidRPr="00A87EC4">
        <w:rPr>
          <w:lang w:val="en-GB"/>
        </w:rPr>
        <w:t>Tender Response</w:t>
      </w:r>
      <w:r w:rsidRPr="00A87EC4">
        <w:rPr>
          <w:lang w:val="en-GB"/>
        </w:rPr>
        <w:t xml:space="preserve"> submitted in accordance with its obligations under the Act.  If the Bidder is an excluded or excludable supplier only by virtue of an associated person or proposed sub-contractor, S4C will notify the supplier or its intention to disregard its </w:t>
      </w:r>
      <w:r w:rsidR="00FF6201" w:rsidRPr="00A87EC4">
        <w:rPr>
          <w:lang w:val="en-GB"/>
        </w:rPr>
        <w:t>Tender Response</w:t>
      </w:r>
      <w:r w:rsidRPr="00A87EC4">
        <w:rPr>
          <w:lang w:val="en-GB"/>
        </w:rPr>
        <w:t xml:space="preserve"> and provide the Bidder with reasonable opportunity to replace the associated person or sub-contractor. </w:t>
      </w:r>
    </w:p>
    <w:p w14:paraId="45632D5B" w14:textId="5B92AE5E" w:rsidR="00061DBC" w:rsidRPr="00A87EC4" w:rsidRDefault="00061DBC" w:rsidP="00A87EC4">
      <w:pPr>
        <w:pStyle w:val="Level4Number"/>
        <w:rPr>
          <w:lang w:val="en-GB"/>
        </w:rPr>
      </w:pPr>
      <w:r w:rsidRPr="00A87EC4">
        <w:rPr>
          <w:lang w:val="en-GB"/>
        </w:rPr>
        <w:t xml:space="preserve">If </w:t>
      </w:r>
      <w:r w:rsidR="006A346D" w:rsidRPr="00A87EC4">
        <w:rPr>
          <w:lang w:val="en-GB"/>
        </w:rPr>
        <w:t>because of</w:t>
      </w:r>
      <w:r w:rsidRPr="00A87EC4">
        <w:rPr>
          <w:lang w:val="en-GB"/>
        </w:rPr>
        <w:t xml:space="preserve"> this process S4C disregards a </w:t>
      </w:r>
      <w:r w:rsidR="00FF6201" w:rsidRPr="00A87EC4">
        <w:rPr>
          <w:lang w:val="en-GB"/>
        </w:rPr>
        <w:t>Tender Response</w:t>
      </w:r>
      <w:r w:rsidRPr="00A87EC4">
        <w:rPr>
          <w:lang w:val="en-GB"/>
        </w:rPr>
        <w:t xml:space="preserve"> from an excluded or excludable supplier or is aware of an associated person or sub-contractor having been replaced, it will give notice of this fact within 30 days of its decision to the Welsh Procurement Review Unit.</w:t>
      </w:r>
    </w:p>
    <w:p w14:paraId="08CFE63C" w14:textId="77777777" w:rsidR="00061DBC" w:rsidRPr="00725B90" w:rsidRDefault="00061DBC" w:rsidP="00FF6201">
      <w:pPr>
        <w:pStyle w:val="Level3Heading"/>
      </w:pPr>
      <w:r w:rsidRPr="00725B90">
        <w:t>Conditions of Participation</w:t>
      </w:r>
    </w:p>
    <w:p w14:paraId="2AC04E09" w14:textId="30ED7300" w:rsidR="00061DBC" w:rsidRPr="00A87EC4" w:rsidRDefault="00061DBC" w:rsidP="00A87EC4">
      <w:pPr>
        <w:pStyle w:val="Level4Number"/>
        <w:rPr>
          <w:lang w:val="en-GB"/>
        </w:rPr>
      </w:pPr>
      <w:r w:rsidRPr="00A87EC4">
        <w:rPr>
          <w:lang w:val="en-GB"/>
        </w:rPr>
        <w:t xml:space="preserve">S4C will disregard any </w:t>
      </w:r>
      <w:r w:rsidR="00FF6201" w:rsidRPr="00A87EC4">
        <w:rPr>
          <w:lang w:val="en-GB"/>
        </w:rPr>
        <w:t>Tender Response</w:t>
      </w:r>
      <w:r w:rsidRPr="00A87EC4">
        <w:rPr>
          <w:lang w:val="en-GB"/>
        </w:rPr>
        <w:t xml:space="preserve"> from a supplier that does not satisfy the conditions of participation. </w:t>
      </w:r>
    </w:p>
    <w:p w14:paraId="2E7E78A0" w14:textId="77777777" w:rsidR="00061DBC" w:rsidRPr="00A87EC4" w:rsidRDefault="00061DBC" w:rsidP="00A87EC4">
      <w:pPr>
        <w:pStyle w:val="Level4Number"/>
        <w:rPr>
          <w:lang w:val="en-GB"/>
        </w:rPr>
      </w:pPr>
      <w:r w:rsidRPr="00A87EC4">
        <w:rPr>
          <w:lang w:val="en-GB"/>
        </w:rPr>
        <w:t xml:space="preserve">Conditions of participation will be assessed on a Pass/Fail basis, unless stated otherwise. Further details as to what constitutes a Pass and what constitutes a Fail is set out in the Bidder Information Questionnaire. </w:t>
      </w:r>
    </w:p>
    <w:p w14:paraId="24567003" w14:textId="01E207CC" w:rsidR="00061DBC" w:rsidRPr="003F2B8B" w:rsidRDefault="00061DBC" w:rsidP="00A87EC4">
      <w:pPr>
        <w:pStyle w:val="Level4Number"/>
      </w:pPr>
      <w:r w:rsidRPr="00A87EC4">
        <w:rPr>
          <w:lang w:val="en-GB"/>
        </w:rPr>
        <w:t>Bidders should refer to the accompanying Bidder Information Questionnaire for the full conditions of participation.</w:t>
      </w:r>
    </w:p>
    <w:p w14:paraId="31D7A558" w14:textId="5913CB86" w:rsidR="00AF7E48" w:rsidRPr="00725B90" w:rsidRDefault="00061DBC" w:rsidP="00A87EC4">
      <w:pPr>
        <w:pStyle w:val="Level2Heading"/>
      </w:pPr>
      <w:r w:rsidRPr="00725B90">
        <w:t xml:space="preserve">Stage 3 - </w:t>
      </w:r>
      <w:bookmarkEnd w:id="69"/>
      <w:r w:rsidR="00C566BA" w:rsidRPr="00725B90">
        <w:t xml:space="preserve">Evaluation of </w:t>
      </w:r>
      <w:r w:rsidR="00222E56" w:rsidRPr="00725B90">
        <w:t>Method Statement</w:t>
      </w:r>
    </w:p>
    <w:p w14:paraId="35EFBA82" w14:textId="532336C2" w:rsidR="005931B9" w:rsidRPr="00725B90" w:rsidRDefault="00143C85" w:rsidP="00FF6201">
      <w:pPr>
        <w:pStyle w:val="Level3Number"/>
      </w:pPr>
      <w:r w:rsidRPr="00725B90">
        <w:t xml:space="preserve">Each question </w:t>
      </w:r>
      <w:r w:rsidR="003F3011" w:rsidRPr="00725B90">
        <w:t>within the</w:t>
      </w:r>
      <w:r w:rsidR="00061DBC" w:rsidRPr="00725B90">
        <w:t xml:space="preserve"> M</w:t>
      </w:r>
      <w:r w:rsidR="00222E56" w:rsidRPr="00725B90">
        <w:t xml:space="preserve">ethod </w:t>
      </w:r>
      <w:r w:rsidR="00061DBC" w:rsidRPr="00725B90">
        <w:t>S</w:t>
      </w:r>
      <w:r w:rsidR="00222E56" w:rsidRPr="00725B90">
        <w:t>tatement</w:t>
      </w:r>
      <w:r w:rsidR="003F3011" w:rsidRPr="00725B90">
        <w:t xml:space="preserve"> </w:t>
      </w:r>
      <w:r w:rsidR="004C5A1A" w:rsidRPr="00725B90">
        <w:t>will be assessed on a scored basis.</w:t>
      </w:r>
    </w:p>
    <w:p w14:paraId="1841A58C" w14:textId="13E86E68" w:rsidR="004C5A1A" w:rsidRPr="00725B90" w:rsidRDefault="004C5A1A" w:rsidP="00FF6201">
      <w:pPr>
        <w:pStyle w:val="Level3Number"/>
      </w:pPr>
      <w:r w:rsidRPr="00725B90">
        <w:lastRenderedPageBreak/>
        <w:t xml:space="preserve">Each </w:t>
      </w:r>
      <w:r w:rsidR="006939FB" w:rsidRPr="00725B90">
        <w:t>area</w:t>
      </w:r>
      <w:r w:rsidRPr="00725B90">
        <w:t xml:space="preserve"> will be scored a score of </w:t>
      </w:r>
      <w:r w:rsidR="003F3011" w:rsidRPr="006A346D">
        <w:t>0, 1, 2, 3, 4</w:t>
      </w:r>
      <w:r w:rsidR="00654C71" w:rsidRPr="006A346D">
        <w:t xml:space="preserve">, </w:t>
      </w:r>
      <w:r w:rsidR="003F3011" w:rsidRPr="006A346D">
        <w:t>5</w:t>
      </w:r>
      <w:r w:rsidR="008F0601" w:rsidRPr="00725B90">
        <w:t xml:space="preserve"> </w:t>
      </w:r>
      <w:r w:rsidRPr="00725B90">
        <w:t xml:space="preserve">in accordance with the </w:t>
      </w:r>
      <w:r w:rsidR="003F3011" w:rsidRPr="00725B90">
        <w:t xml:space="preserve">following </w:t>
      </w:r>
      <w:r w:rsidRPr="00725B90">
        <w:t xml:space="preserve">assessment </w:t>
      </w:r>
      <w:r w:rsidR="003F3011" w:rsidRPr="00725B90">
        <w:t>methodology:</w:t>
      </w:r>
    </w:p>
    <w:p w14:paraId="73514AA9" w14:textId="14CB5BE1" w:rsidR="00221315" w:rsidRDefault="00297310" w:rsidP="008069D8">
      <w:pPr>
        <w:pStyle w:val="Level3Number"/>
        <w:numPr>
          <w:ilvl w:val="0"/>
          <w:numId w:val="0"/>
        </w:numPr>
      </w:pPr>
      <w:bookmarkStart w:id="70" w:name="Table1"/>
      <w:r w:rsidRPr="00725B90">
        <w:t>TABLE: 1</w:t>
      </w:r>
      <w:bookmarkEnd w:id="70"/>
    </w:p>
    <w:tbl>
      <w:tblPr>
        <w:tblW w:w="9360" w:type="dxa"/>
        <w:tblInd w:w="-1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0" w:type="dxa"/>
          <w:right w:w="0" w:type="dxa"/>
        </w:tblCellMar>
        <w:tblLook w:val="04A0" w:firstRow="1" w:lastRow="0" w:firstColumn="1" w:lastColumn="0" w:noHBand="0" w:noVBand="1"/>
      </w:tblPr>
      <w:tblGrid>
        <w:gridCol w:w="1597"/>
        <w:gridCol w:w="3180"/>
        <w:gridCol w:w="4583"/>
      </w:tblGrid>
      <w:tr w:rsidR="002C1DB1" w:rsidRPr="00A87EC4" w14:paraId="1FCDF9FA" w14:textId="77777777" w:rsidTr="00F64F64">
        <w:trPr>
          <w:trHeight w:val="300"/>
        </w:trPr>
        <w:tc>
          <w:tcPr>
            <w:tcW w:w="13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70C0"/>
            <w:tcMar>
              <w:left w:w="105" w:type="dxa"/>
              <w:right w:w="105" w:type="dxa"/>
            </w:tcMar>
          </w:tcPr>
          <w:p w14:paraId="3055FCFC" w14:textId="5A484627" w:rsidR="002C1DB1" w:rsidRPr="00417DE4" w:rsidDel="000761D1" w:rsidRDefault="002C1DB1">
            <w:pPr>
              <w:rPr>
                <w:rFonts w:eastAsia="Verdana" w:cs="Verdana"/>
                <w:b/>
                <w:bCs/>
                <w:color w:val="FFFFFF" w:themeColor="background1"/>
              </w:rPr>
            </w:pPr>
            <w:r w:rsidRPr="00417DE4">
              <w:rPr>
                <w:rFonts w:eastAsia="Verdana" w:cs="Verdana"/>
                <w:b/>
                <w:bCs/>
                <w:color w:val="FFFFFF" w:themeColor="background1"/>
              </w:rPr>
              <w:t>Score</w:t>
            </w:r>
          </w:p>
        </w:tc>
        <w:tc>
          <w:tcPr>
            <w:tcW w:w="25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70C0"/>
            <w:tcMar>
              <w:left w:w="105" w:type="dxa"/>
              <w:right w:w="105" w:type="dxa"/>
            </w:tcMar>
          </w:tcPr>
          <w:p w14:paraId="6DD72304" w14:textId="10C86859" w:rsidR="002C1DB1" w:rsidRPr="00417DE4" w:rsidDel="000761D1" w:rsidRDefault="0095252D">
            <w:pPr>
              <w:rPr>
                <w:rFonts w:eastAsia="Verdana" w:cs="Verdana"/>
                <w:b/>
                <w:bCs/>
                <w:color w:val="FFFFFF" w:themeColor="background1"/>
              </w:rPr>
            </w:pPr>
            <w:r w:rsidRPr="00417DE4">
              <w:rPr>
                <w:rFonts w:eastAsia="Verdana" w:cs="Verdana"/>
                <w:b/>
                <w:bCs/>
                <w:color w:val="FFFFFF" w:themeColor="background1"/>
              </w:rPr>
              <w:t>Category</w:t>
            </w:r>
          </w:p>
        </w:tc>
        <w:tc>
          <w:tcPr>
            <w:tcW w:w="37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70C0"/>
            <w:tcMar>
              <w:left w:w="105" w:type="dxa"/>
              <w:right w:w="105" w:type="dxa"/>
            </w:tcMar>
          </w:tcPr>
          <w:p w14:paraId="716737A0" w14:textId="365CC652" w:rsidR="002C1DB1" w:rsidRPr="00417DE4" w:rsidDel="000761D1" w:rsidRDefault="00D91648">
            <w:pPr>
              <w:rPr>
                <w:rFonts w:eastAsia="Verdana" w:cs="Verdana"/>
                <w:b/>
                <w:bCs/>
                <w:color w:val="FFFFFF" w:themeColor="background1"/>
              </w:rPr>
            </w:pPr>
            <w:r w:rsidRPr="00417DE4">
              <w:rPr>
                <w:rFonts w:eastAsia="Verdana" w:cs="Verdana"/>
                <w:b/>
                <w:bCs/>
                <w:color w:val="FFFFFF" w:themeColor="background1"/>
              </w:rPr>
              <w:t>Description</w:t>
            </w:r>
          </w:p>
        </w:tc>
      </w:tr>
      <w:tr w:rsidR="00221315" w:rsidRPr="00A87EC4" w14:paraId="16FC1AD1" w14:textId="77777777" w:rsidTr="00F64F64">
        <w:trPr>
          <w:trHeight w:val="300"/>
        </w:trPr>
        <w:tc>
          <w:tcPr>
            <w:tcW w:w="13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38C4209A" w14:textId="60F30ED0" w:rsidR="00221315" w:rsidRPr="00A87EC4" w:rsidRDefault="00221315">
            <w:pPr>
              <w:rPr>
                <w:rFonts w:eastAsia="Verdana" w:cs="Verdana"/>
                <w:color w:val="000000" w:themeColor="text1"/>
              </w:rPr>
            </w:pPr>
            <w:r w:rsidRPr="009F0AC9" w:rsidDel="000761D1">
              <w:rPr>
                <w:rFonts w:eastAsia="Verdana" w:cs="Verdana"/>
                <w:color w:val="000000" w:themeColor="text1"/>
              </w:rPr>
              <w:t>0</w:t>
            </w:r>
          </w:p>
        </w:tc>
        <w:tc>
          <w:tcPr>
            <w:tcW w:w="25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57238996" w14:textId="77777777" w:rsidR="00221315" w:rsidRPr="00A87EC4" w:rsidRDefault="00221315">
            <w:pPr>
              <w:rPr>
                <w:rFonts w:eastAsia="Verdana" w:cs="Verdana"/>
                <w:color w:val="000000" w:themeColor="text1"/>
              </w:rPr>
            </w:pPr>
            <w:r w:rsidRPr="009F0AC9" w:rsidDel="000761D1">
              <w:rPr>
                <w:rFonts w:eastAsia="Verdana" w:cs="Verdana"/>
                <w:color w:val="000000" w:themeColor="text1"/>
              </w:rPr>
              <w:t>Zero Response/ Very poor</w:t>
            </w:r>
          </w:p>
        </w:tc>
        <w:tc>
          <w:tcPr>
            <w:tcW w:w="37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096230F0" w14:textId="6AB631B5" w:rsidR="00221315" w:rsidRPr="00A87EC4" w:rsidRDefault="00F64F64">
            <w:pPr>
              <w:rPr>
                <w:rFonts w:eastAsia="Verdana" w:cs="Verdana"/>
                <w:color w:val="000000" w:themeColor="text1"/>
              </w:rPr>
            </w:pPr>
            <w:r w:rsidRPr="00F64F64">
              <w:rPr>
                <w:rFonts w:eastAsia="Verdana" w:cs="Verdana"/>
                <w:color w:val="000000" w:themeColor="text1"/>
                <w:lang w:val="cy-GB"/>
              </w:rPr>
              <w:t>Failure to address S4C’s requirements or no evidence has been provided to address S4C’s requirements.</w:t>
            </w:r>
          </w:p>
        </w:tc>
      </w:tr>
      <w:tr w:rsidR="00221315" w:rsidRPr="009F0AC9" w14:paraId="22AE0234" w14:textId="77777777" w:rsidTr="00F64F64">
        <w:trPr>
          <w:trHeight w:val="300"/>
        </w:trPr>
        <w:tc>
          <w:tcPr>
            <w:tcW w:w="13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14D7D222" w14:textId="520FE495" w:rsidR="00221315" w:rsidRPr="009F0AC9" w:rsidRDefault="00221315">
            <w:pPr>
              <w:rPr>
                <w:rFonts w:eastAsia="Verdana" w:cs="Verdana"/>
                <w:color w:val="000000" w:themeColor="text1"/>
              </w:rPr>
            </w:pPr>
            <w:r w:rsidRPr="009F0AC9" w:rsidDel="000761D1">
              <w:rPr>
                <w:rFonts w:eastAsia="Verdana" w:cs="Verdana"/>
                <w:color w:val="000000" w:themeColor="text1"/>
              </w:rPr>
              <w:t>1</w:t>
            </w:r>
          </w:p>
        </w:tc>
        <w:tc>
          <w:tcPr>
            <w:tcW w:w="25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36A53154" w14:textId="77777777" w:rsidR="00221315" w:rsidRPr="009F0AC9" w:rsidRDefault="00221315">
            <w:pPr>
              <w:rPr>
                <w:rFonts w:eastAsia="Verdana" w:cs="Verdana"/>
                <w:color w:val="000000" w:themeColor="text1"/>
              </w:rPr>
            </w:pPr>
            <w:r w:rsidRPr="009F0AC9" w:rsidDel="000761D1">
              <w:rPr>
                <w:rFonts w:eastAsia="Verdana" w:cs="Verdana"/>
                <w:color w:val="000000" w:themeColor="text1"/>
              </w:rPr>
              <w:t>Poor</w:t>
            </w:r>
          </w:p>
        </w:tc>
        <w:tc>
          <w:tcPr>
            <w:tcW w:w="37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7A622839" w14:textId="6D838C9C" w:rsidR="00221315" w:rsidRPr="009F0AC9" w:rsidRDefault="00F64F64">
            <w:pPr>
              <w:rPr>
                <w:rFonts w:eastAsia="Verdana" w:cs="Verdana"/>
                <w:color w:val="000000" w:themeColor="text1"/>
              </w:rPr>
            </w:pPr>
            <w:r w:rsidRPr="00F64F64">
              <w:rPr>
                <w:rFonts w:eastAsia="Verdana" w:cs="Verdana"/>
                <w:color w:val="000000" w:themeColor="text1"/>
                <w:lang w:val="cy-GB"/>
              </w:rPr>
              <w:t>A poor proposal in terms of addressing S4C’s requirements or supported by poor  evidence that such proposals will be delivered, which has major gaps, and is not convincing in many respects or seriously lacks credibility.</w:t>
            </w:r>
          </w:p>
        </w:tc>
      </w:tr>
      <w:tr w:rsidR="00221315" w:rsidRPr="009F0AC9" w14:paraId="40B04A93" w14:textId="77777777" w:rsidTr="00F64F64">
        <w:trPr>
          <w:trHeight w:val="300"/>
        </w:trPr>
        <w:tc>
          <w:tcPr>
            <w:tcW w:w="13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2DF82D33" w14:textId="7D42BCB6" w:rsidR="00221315" w:rsidRPr="009F0AC9" w:rsidRDefault="00221315">
            <w:pPr>
              <w:rPr>
                <w:rFonts w:eastAsia="Verdana" w:cs="Verdana"/>
                <w:color w:val="000000" w:themeColor="text1"/>
              </w:rPr>
            </w:pPr>
            <w:r w:rsidRPr="009F0AC9" w:rsidDel="000761D1">
              <w:rPr>
                <w:rFonts w:eastAsia="Verdana" w:cs="Verdana"/>
                <w:color w:val="000000" w:themeColor="text1"/>
              </w:rPr>
              <w:t>2</w:t>
            </w:r>
          </w:p>
        </w:tc>
        <w:tc>
          <w:tcPr>
            <w:tcW w:w="25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24EAC4F0" w14:textId="77777777" w:rsidR="00221315" w:rsidRPr="009F0AC9" w:rsidRDefault="00221315">
            <w:pPr>
              <w:rPr>
                <w:rFonts w:eastAsia="Verdana" w:cs="Verdana"/>
                <w:color w:val="000000" w:themeColor="text1"/>
              </w:rPr>
            </w:pPr>
            <w:r w:rsidRPr="009F0AC9" w:rsidDel="000761D1">
              <w:rPr>
                <w:rFonts w:eastAsia="Verdana" w:cs="Verdana"/>
                <w:color w:val="000000" w:themeColor="text1"/>
              </w:rPr>
              <w:t>Below satisfactory</w:t>
            </w:r>
          </w:p>
        </w:tc>
        <w:tc>
          <w:tcPr>
            <w:tcW w:w="37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5D91E2A2" w14:textId="37666027" w:rsidR="00221315" w:rsidRPr="009F0AC9" w:rsidRDefault="00F64F64">
            <w:pPr>
              <w:jc w:val="left"/>
              <w:rPr>
                <w:rFonts w:eastAsia="Verdana" w:cs="Verdana"/>
                <w:color w:val="000000" w:themeColor="text1"/>
              </w:rPr>
            </w:pPr>
            <w:r w:rsidRPr="00F64F64">
              <w:rPr>
                <w:rFonts w:eastAsia="Verdana" w:cs="Verdana"/>
                <w:color w:val="000000" w:themeColor="text1"/>
                <w:lang w:val="cy-GB"/>
              </w:rPr>
              <w:t>A proposal that is below satisfactory in terms of addressing S4C’s requirements, or supported by below satisfactory evidence, which has moderate gaps or is unconvincing or irrelevant.</w:t>
            </w:r>
          </w:p>
        </w:tc>
      </w:tr>
      <w:tr w:rsidR="00221315" w:rsidRPr="009F0AC9" w14:paraId="7599AF08" w14:textId="77777777" w:rsidTr="00F64F64">
        <w:trPr>
          <w:trHeight w:val="300"/>
        </w:trPr>
        <w:tc>
          <w:tcPr>
            <w:tcW w:w="13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4CE5FFAB" w14:textId="65E1310B" w:rsidR="00221315" w:rsidRPr="009F0AC9" w:rsidRDefault="00221315">
            <w:pPr>
              <w:rPr>
                <w:rFonts w:eastAsia="Verdana" w:cs="Verdana"/>
                <w:color w:val="000000" w:themeColor="text1"/>
              </w:rPr>
            </w:pPr>
            <w:r w:rsidRPr="009F0AC9" w:rsidDel="000761D1">
              <w:rPr>
                <w:rFonts w:eastAsia="Verdana" w:cs="Verdana"/>
                <w:color w:val="000000" w:themeColor="text1"/>
              </w:rPr>
              <w:t>3</w:t>
            </w:r>
          </w:p>
        </w:tc>
        <w:tc>
          <w:tcPr>
            <w:tcW w:w="25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2E8E140C" w14:textId="77777777" w:rsidR="00221315" w:rsidRPr="009F0AC9" w:rsidRDefault="00221315">
            <w:pPr>
              <w:rPr>
                <w:rFonts w:eastAsia="Verdana" w:cs="Verdana"/>
                <w:color w:val="000000" w:themeColor="text1"/>
              </w:rPr>
            </w:pPr>
            <w:r w:rsidRPr="009F0AC9" w:rsidDel="000761D1">
              <w:rPr>
                <w:rFonts w:eastAsia="Verdana" w:cs="Verdana"/>
                <w:color w:val="000000" w:themeColor="text1"/>
              </w:rPr>
              <w:t>Satisfactory</w:t>
            </w:r>
          </w:p>
        </w:tc>
        <w:tc>
          <w:tcPr>
            <w:tcW w:w="37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1BA3CA6E" w14:textId="1B2F2DE5" w:rsidR="00221315" w:rsidRPr="009F0AC9" w:rsidRDefault="00F64F64">
            <w:pPr>
              <w:jc w:val="left"/>
              <w:rPr>
                <w:rFonts w:eastAsia="Verdana" w:cs="Verdana"/>
                <w:color w:val="000000" w:themeColor="text1"/>
              </w:rPr>
            </w:pPr>
            <w:r w:rsidRPr="00F64F64">
              <w:rPr>
                <w:rFonts w:eastAsia="Verdana" w:cs="Verdana"/>
                <w:color w:val="000000" w:themeColor="text1"/>
              </w:rPr>
              <w:t>A satisfactory proposal in terms of addressing S4C’s requirements or supported by satisfactory evidence that such proposals will be delivered, but which has minor gaps or which to a small extent is unconvincing or lacks credibility.</w:t>
            </w:r>
          </w:p>
        </w:tc>
      </w:tr>
      <w:tr w:rsidR="00221315" w:rsidRPr="009F0AC9" w14:paraId="068B65F1" w14:textId="77777777" w:rsidTr="00F64F64">
        <w:trPr>
          <w:trHeight w:val="300"/>
        </w:trPr>
        <w:tc>
          <w:tcPr>
            <w:tcW w:w="13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64FCD0B2" w14:textId="35948D62" w:rsidR="00221315" w:rsidRPr="009F0AC9" w:rsidRDefault="00221315">
            <w:pPr>
              <w:rPr>
                <w:rFonts w:eastAsia="Verdana" w:cs="Verdana"/>
                <w:color w:val="000000" w:themeColor="text1"/>
              </w:rPr>
            </w:pPr>
            <w:r w:rsidRPr="009F0AC9" w:rsidDel="000761D1">
              <w:rPr>
                <w:rFonts w:eastAsia="Verdana" w:cs="Verdana"/>
                <w:color w:val="000000" w:themeColor="text1"/>
              </w:rPr>
              <w:t>4</w:t>
            </w:r>
          </w:p>
        </w:tc>
        <w:tc>
          <w:tcPr>
            <w:tcW w:w="25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51DF32C0" w14:textId="77777777" w:rsidR="00221315" w:rsidRPr="009F0AC9" w:rsidRDefault="00221315">
            <w:pPr>
              <w:rPr>
                <w:rFonts w:eastAsia="Verdana" w:cs="Verdana"/>
                <w:color w:val="000000" w:themeColor="text1"/>
              </w:rPr>
            </w:pPr>
            <w:r w:rsidRPr="009F0AC9" w:rsidDel="000761D1">
              <w:rPr>
                <w:rFonts w:eastAsia="Verdana" w:cs="Verdana"/>
                <w:color w:val="000000" w:themeColor="text1"/>
              </w:rPr>
              <w:t>Good</w:t>
            </w:r>
          </w:p>
        </w:tc>
        <w:tc>
          <w:tcPr>
            <w:tcW w:w="37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7AAAD3C7" w14:textId="7B482E8F" w:rsidR="00221315" w:rsidRPr="009F0AC9" w:rsidRDefault="00F64F64">
            <w:pPr>
              <w:jc w:val="left"/>
              <w:rPr>
                <w:rFonts w:eastAsia="Verdana" w:cs="Verdana"/>
                <w:color w:val="000000" w:themeColor="text1"/>
              </w:rPr>
            </w:pPr>
            <w:r w:rsidRPr="00F64F64">
              <w:rPr>
                <w:rFonts w:eastAsia="Verdana" w:cs="Verdana"/>
                <w:color w:val="000000" w:themeColor="text1"/>
                <w:lang w:val="cy-GB"/>
              </w:rPr>
              <w:t>A good proposal to address S4C’s requirements supported by good evidence that such proposals will be delivered that is sufficient (in qualitative terms), convincing and credible.</w:t>
            </w:r>
          </w:p>
        </w:tc>
      </w:tr>
      <w:tr w:rsidR="00221315" w:rsidRPr="009F0AC9" w14:paraId="5CC47CFF" w14:textId="77777777" w:rsidTr="00F64F64">
        <w:trPr>
          <w:trHeight w:val="300"/>
        </w:trPr>
        <w:tc>
          <w:tcPr>
            <w:tcW w:w="13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2500BF21" w14:textId="059D5617" w:rsidR="00221315" w:rsidRPr="009F0AC9" w:rsidRDefault="00221315">
            <w:pPr>
              <w:rPr>
                <w:rFonts w:eastAsia="Verdana" w:cs="Verdana"/>
                <w:color w:val="000000" w:themeColor="text1"/>
              </w:rPr>
            </w:pPr>
            <w:r w:rsidRPr="009F0AC9" w:rsidDel="000761D1">
              <w:rPr>
                <w:rFonts w:eastAsia="Verdana" w:cs="Verdana"/>
                <w:color w:val="000000" w:themeColor="text1"/>
              </w:rPr>
              <w:t>5</w:t>
            </w:r>
          </w:p>
        </w:tc>
        <w:tc>
          <w:tcPr>
            <w:tcW w:w="25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28B10E29" w14:textId="77777777" w:rsidR="00221315" w:rsidRPr="009F0AC9" w:rsidRDefault="00221315">
            <w:pPr>
              <w:rPr>
                <w:rFonts w:eastAsia="Verdana" w:cs="Verdana"/>
                <w:color w:val="000000" w:themeColor="text1"/>
              </w:rPr>
            </w:pPr>
            <w:r w:rsidRPr="009F0AC9" w:rsidDel="000761D1">
              <w:rPr>
                <w:rFonts w:eastAsia="Verdana" w:cs="Verdana"/>
                <w:color w:val="000000" w:themeColor="text1"/>
              </w:rPr>
              <w:t>Excellent</w:t>
            </w:r>
          </w:p>
        </w:tc>
        <w:tc>
          <w:tcPr>
            <w:tcW w:w="37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2B790513" w14:textId="7382C839" w:rsidR="00221315" w:rsidRPr="009F0AC9" w:rsidRDefault="00F64F64">
            <w:pPr>
              <w:jc w:val="left"/>
              <w:rPr>
                <w:rFonts w:eastAsia="Verdana" w:cs="Verdana"/>
                <w:color w:val="000000" w:themeColor="text1"/>
              </w:rPr>
            </w:pPr>
            <w:r w:rsidRPr="00F64F64">
              <w:rPr>
                <w:rFonts w:eastAsia="Verdana" w:cs="Verdana"/>
                <w:color w:val="000000" w:themeColor="text1"/>
                <w:lang w:val="cy-GB"/>
              </w:rPr>
              <w:t>An excellent proposal which addresses and exceeds S4C’s requirements in a way that S4C considers offers deliverable additional functionality, services or standards (as applicable) and which is supported by excellent evidence that such proposals will be delivered which is consistent, comprehensive and compelling.</w:t>
            </w:r>
          </w:p>
        </w:tc>
      </w:tr>
    </w:tbl>
    <w:p w14:paraId="69CC034D" w14:textId="77777777" w:rsidR="00221315" w:rsidRPr="00725B90" w:rsidRDefault="00221315" w:rsidP="00FF6201">
      <w:pPr>
        <w:pStyle w:val="Level3Number"/>
        <w:numPr>
          <w:ilvl w:val="0"/>
          <w:numId w:val="0"/>
        </w:numPr>
        <w:ind w:left="1701"/>
      </w:pPr>
    </w:p>
    <w:p w14:paraId="2E9F6F12" w14:textId="15ACEFDD" w:rsidR="003F3011" w:rsidRPr="00725B90" w:rsidRDefault="004C5A1A" w:rsidP="00FF6201">
      <w:pPr>
        <w:pStyle w:val="Level3Number"/>
      </w:pPr>
      <w:r w:rsidRPr="00725B90">
        <w:lastRenderedPageBreak/>
        <w:t xml:space="preserve">The </w:t>
      </w:r>
      <w:r w:rsidR="00143C85" w:rsidRPr="00725B90">
        <w:t>M</w:t>
      </w:r>
      <w:r w:rsidR="00222E56" w:rsidRPr="00725B90">
        <w:t xml:space="preserve">ethod </w:t>
      </w:r>
      <w:r w:rsidR="00143C85" w:rsidRPr="00725B90">
        <w:t>S</w:t>
      </w:r>
      <w:r w:rsidR="00222E56" w:rsidRPr="00725B90">
        <w:t>tatement</w:t>
      </w:r>
      <w:r w:rsidR="003F3011" w:rsidRPr="00725B90">
        <w:t xml:space="preserve"> </w:t>
      </w:r>
      <w:r w:rsidRPr="00725B90">
        <w:t xml:space="preserve">will be evaluated by </w:t>
      </w:r>
      <w:r w:rsidR="008F0601" w:rsidRPr="00725B90">
        <w:t>a panel of evaluators</w:t>
      </w:r>
      <w:r w:rsidRPr="00725B90">
        <w:t xml:space="preserve">. </w:t>
      </w:r>
      <w:r w:rsidR="008F0601" w:rsidRPr="00725B90">
        <w:t>E</w:t>
      </w:r>
      <w:r w:rsidRPr="00725B90">
        <w:t xml:space="preserve">ach individual evaluator will first make an individual evaluation of </w:t>
      </w:r>
      <w:r w:rsidR="008F0601" w:rsidRPr="00725B90">
        <w:t xml:space="preserve">each </w:t>
      </w:r>
      <w:r w:rsidR="00CA4C14" w:rsidRPr="00725B90">
        <w:t>point</w:t>
      </w:r>
      <w:r w:rsidR="008F0601" w:rsidRPr="00725B90">
        <w:t xml:space="preserve"> </w:t>
      </w:r>
      <w:r w:rsidRPr="00725B90">
        <w:t xml:space="preserve">to determine an individual score and reasons for that score for each </w:t>
      </w:r>
      <w:r w:rsidR="008F0601" w:rsidRPr="00725B90">
        <w:t>q</w:t>
      </w:r>
      <w:r w:rsidRPr="00725B90">
        <w:t>uestion</w:t>
      </w:r>
      <w:r w:rsidR="008F0601" w:rsidRPr="00725B90">
        <w:t xml:space="preserve"> in accordance with the assessment methodology</w:t>
      </w:r>
      <w:r w:rsidRPr="00725B90">
        <w:t xml:space="preserve"> and</w:t>
      </w:r>
      <w:r w:rsidR="00EC09BD" w:rsidRPr="00725B90">
        <w:t xml:space="preserve"> </w:t>
      </w:r>
      <w:r w:rsidR="008F0601" w:rsidRPr="00725B90">
        <w:t xml:space="preserve">award criteria. </w:t>
      </w:r>
    </w:p>
    <w:p w14:paraId="17EBC81C" w14:textId="3D91F2B9" w:rsidR="004C5A1A" w:rsidRPr="00725B90" w:rsidRDefault="008F0601" w:rsidP="00FF6201">
      <w:pPr>
        <w:pStyle w:val="Level3Number"/>
      </w:pPr>
      <w:r w:rsidRPr="00725B90">
        <w:t>T</w:t>
      </w:r>
      <w:r w:rsidR="004C5A1A" w:rsidRPr="00725B90">
        <w:t>he</w:t>
      </w:r>
      <w:r w:rsidRPr="00725B90">
        <w:t xml:space="preserve"> panel of</w:t>
      </w:r>
      <w:r w:rsidR="004C5A1A" w:rsidRPr="00725B90">
        <w:t xml:space="preserve"> evaluators will then meet to moderate </w:t>
      </w:r>
      <w:r w:rsidR="00BE1361" w:rsidRPr="00725B90">
        <w:t xml:space="preserve">the scores </w:t>
      </w:r>
      <w:r w:rsidR="004C5A1A" w:rsidRPr="00725B90">
        <w:t xml:space="preserve">and reach a </w:t>
      </w:r>
      <w:r w:rsidRPr="00725B90">
        <w:t xml:space="preserve">final </w:t>
      </w:r>
      <w:r w:rsidR="004C5A1A" w:rsidRPr="00725B90">
        <w:t>consensus score</w:t>
      </w:r>
      <w:r w:rsidRPr="00725B90">
        <w:t xml:space="preserve"> and reasons for each </w:t>
      </w:r>
      <w:r w:rsidR="00C252CC" w:rsidRPr="00725B90">
        <w:t xml:space="preserve">answer </w:t>
      </w:r>
      <w:r w:rsidRPr="00725B90">
        <w:t>in accordance with the assessment methodology and</w:t>
      </w:r>
      <w:r w:rsidR="00EC09BD" w:rsidRPr="00725B90">
        <w:t xml:space="preserve"> </w:t>
      </w:r>
      <w:r w:rsidRPr="00725B90">
        <w:t>award criteria</w:t>
      </w:r>
      <w:r w:rsidR="004C5A1A" w:rsidRPr="00725B90">
        <w:t xml:space="preserve">. S4C may, but are not obliged to, appoint an independent moderator to support evaluators in reaching a consensus score. </w:t>
      </w:r>
    </w:p>
    <w:p w14:paraId="7E89EAF3" w14:textId="2ABE255A" w:rsidR="004C5A1A" w:rsidRPr="00725B90" w:rsidRDefault="004C5A1A" w:rsidP="00FF6201">
      <w:pPr>
        <w:pStyle w:val="Level3Number"/>
      </w:pPr>
      <w:r w:rsidRPr="00725B90">
        <w:t xml:space="preserve">Each </w:t>
      </w:r>
      <w:r w:rsidR="00E312FD" w:rsidRPr="00725B90">
        <w:t xml:space="preserve">question </w:t>
      </w:r>
      <w:r w:rsidRPr="00725B90">
        <w:t xml:space="preserve">will be allocated a weighting and the score for each </w:t>
      </w:r>
      <w:r w:rsidR="008F0601" w:rsidRPr="00725B90">
        <w:t xml:space="preserve">question </w:t>
      </w:r>
      <w:r w:rsidRPr="00725B90">
        <w:t xml:space="preserve">will be multiplied by that weighting to generate a weighted score for the </w:t>
      </w:r>
      <w:r w:rsidR="00EC09BD" w:rsidRPr="00725B90">
        <w:t>q</w:t>
      </w:r>
      <w:r w:rsidRPr="00725B90">
        <w:t>uestion.</w:t>
      </w:r>
    </w:p>
    <w:p w14:paraId="5D74E914" w14:textId="58731D44" w:rsidR="004C5A1A" w:rsidRDefault="004C5A1A" w:rsidP="00FF6201">
      <w:pPr>
        <w:pStyle w:val="Level3Number"/>
      </w:pPr>
      <w:r w:rsidRPr="00725B90">
        <w:t xml:space="preserve">The total weighted scores for </w:t>
      </w:r>
      <w:r w:rsidR="00222E56" w:rsidRPr="00725B90">
        <w:t xml:space="preserve">the </w:t>
      </w:r>
      <w:r w:rsidR="00E312FD" w:rsidRPr="00725B90">
        <w:t>M</w:t>
      </w:r>
      <w:r w:rsidR="00222E56" w:rsidRPr="00725B90">
        <w:t xml:space="preserve">ethod </w:t>
      </w:r>
      <w:r w:rsidR="00E312FD" w:rsidRPr="00725B90">
        <w:t>S</w:t>
      </w:r>
      <w:r w:rsidR="00222E56" w:rsidRPr="00725B90">
        <w:t xml:space="preserve">tatement </w:t>
      </w:r>
      <w:r w:rsidR="00E312FD" w:rsidRPr="00725B90">
        <w:t xml:space="preserve">questions </w:t>
      </w:r>
      <w:r w:rsidRPr="00725B90">
        <w:t xml:space="preserve">for a </w:t>
      </w:r>
      <w:r w:rsidR="00DA1892" w:rsidRPr="00725B90">
        <w:t>Bidder</w:t>
      </w:r>
      <w:r w:rsidRPr="00725B90">
        <w:t xml:space="preserve"> will then be aggregated together to reach a total score for that </w:t>
      </w:r>
      <w:r w:rsidR="00DA1892" w:rsidRPr="00725B90">
        <w:t>Bidder</w:t>
      </w:r>
      <w:r w:rsidR="008F0601" w:rsidRPr="00725B90">
        <w:t xml:space="preserve"> for the </w:t>
      </w:r>
      <w:r w:rsidR="00222E56" w:rsidRPr="00725B90">
        <w:t>method statement</w:t>
      </w:r>
      <w:r w:rsidR="008F0601" w:rsidRPr="00725B90">
        <w:t xml:space="preserve">. </w:t>
      </w:r>
    </w:p>
    <w:p w14:paraId="2A0719EE" w14:textId="50F20E54" w:rsidR="004669C5" w:rsidRDefault="004669C5">
      <w:pPr>
        <w:spacing w:line="240" w:lineRule="auto"/>
        <w:jc w:val="left"/>
      </w:pPr>
      <w:r>
        <w:br w:type="page"/>
      </w:r>
    </w:p>
    <w:p w14:paraId="711C8BF9" w14:textId="77777777" w:rsidR="004669C5" w:rsidRPr="00725B90" w:rsidRDefault="004669C5" w:rsidP="001C63CC">
      <w:pPr>
        <w:pStyle w:val="Level3Number"/>
        <w:numPr>
          <w:ilvl w:val="0"/>
          <w:numId w:val="0"/>
        </w:numPr>
        <w:ind w:left="567"/>
      </w:pPr>
    </w:p>
    <w:p w14:paraId="625B5BF6" w14:textId="7A7D5B39" w:rsidR="00982AC2" w:rsidRPr="00725B90" w:rsidRDefault="004C5A1A" w:rsidP="001C63CC">
      <w:pPr>
        <w:pStyle w:val="Level3Number"/>
      </w:pPr>
      <w:r w:rsidRPr="00725B90">
        <w:t>The following example is provided by illustrative example only</w:t>
      </w:r>
    </w:p>
    <w:tbl>
      <w:tblPr>
        <w:tblW w:w="0" w:type="auto"/>
        <w:tblLook w:val="06A0" w:firstRow="1" w:lastRow="0" w:firstColumn="1" w:lastColumn="0" w:noHBand="1" w:noVBand="1"/>
      </w:tblPr>
      <w:tblGrid>
        <w:gridCol w:w="891"/>
        <w:gridCol w:w="2358"/>
        <w:gridCol w:w="1118"/>
        <w:gridCol w:w="1230"/>
        <w:gridCol w:w="1564"/>
        <w:gridCol w:w="1835"/>
      </w:tblGrid>
      <w:tr w:rsidR="2B400655" w14:paraId="247763C3" w14:textId="77777777" w:rsidTr="00417DE4">
        <w:trPr>
          <w:trHeight w:val="300"/>
        </w:trPr>
        <w:tc>
          <w:tcPr>
            <w:tcW w:w="9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70C0"/>
            <w:tcMar>
              <w:top w:w="15" w:type="dxa"/>
              <w:left w:w="15" w:type="dxa"/>
              <w:right w:w="15" w:type="dxa"/>
            </w:tcMar>
          </w:tcPr>
          <w:p w14:paraId="43449FB0" w14:textId="25D1337A" w:rsidR="2B400655" w:rsidRPr="00812B7F" w:rsidRDefault="2B400655" w:rsidP="003B1F65">
            <w:pPr>
              <w:spacing w:after="0"/>
              <w:jc w:val="center"/>
              <w:rPr>
                <w:rFonts w:eastAsia="Calibri" w:cs="Calibri"/>
                <w:b/>
                <w:bCs/>
                <w:color w:val="FFFFFF" w:themeColor="background1"/>
                <w:sz w:val="18"/>
                <w:szCs w:val="18"/>
              </w:rPr>
            </w:pPr>
            <w:r w:rsidRPr="00812B7F">
              <w:rPr>
                <w:rFonts w:eastAsia="Calibri" w:cs="Calibri"/>
                <w:b/>
                <w:bCs/>
                <w:color w:val="FFFFFF" w:themeColor="background1"/>
                <w:sz w:val="18"/>
                <w:szCs w:val="18"/>
              </w:rPr>
              <w:t>Section</w:t>
            </w:r>
          </w:p>
        </w:tc>
        <w:tc>
          <w:tcPr>
            <w:tcW w:w="242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70C0"/>
            <w:tcMar>
              <w:top w:w="15" w:type="dxa"/>
              <w:left w:w="15" w:type="dxa"/>
              <w:right w:w="15" w:type="dxa"/>
            </w:tcMar>
          </w:tcPr>
          <w:p w14:paraId="79A1F9DC" w14:textId="60CF6D0B" w:rsidR="2B400655" w:rsidRPr="00812B7F" w:rsidRDefault="2B400655" w:rsidP="003B1F65">
            <w:pPr>
              <w:spacing w:after="0"/>
              <w:jc w:val="center"/>
              <w:rPr>
                <w:rFonts w:eastAsia="Calibri" w:cs="Calibri"/>
                <w:b/>
                <w:bCs/>
                <w:color w:val="FFFFFF" w:themeColor="background1"/>
                <w:sz w:val="18"/>
                <w:szCs w:val="18"/>
              </w:rPr>
            </w:pPr>
            <w:r w:rsidRPr="00812B7F">
              <w:rPr>
                <w:rFonts w:eastAsia="Calibri" w:cs="Calibri"/>
                <w:b/>
                <w:bCs/>
                <w:color w:val="FFFFFF" w:themeColor="background1"/>
                <w:sz w:val="18"/>
                <w:szCs w:val="18"/>
              </w:rPr>
              <w:t>Main title</w:t>
            </w:r>
          </w:p>
        </w:tc>
        <w:tc>
          <w:tcPr>
            <w:tcW w:w="11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70C0"/>
            <w:tcMar>
              <w:top w:w="15" w:type="dxa"/>
              <w:left w:w="15" w:type="dxa"/>
              <w:right w:w="15" w:type="dxa"/>
            </w:tcMar>
          </w:tcPr>
          <w:p w14:paraId="20847DBD" w14:textId="62AA1BAD" w:rsidR="2B400655" w:rsidRPr="00812B7F" w:rsidRDefault="2B400655" w:rsidP="003B1F65">
            <w:pPr>
              <w:spacing w:after="0"/>
              <w:jc w:val="center"/>
              <w:rPr>
                <w:rFonts w:eastAsia="Calibri" w:cs="Calibri"/>
                <w:b/>
                <w:bCs/>
                <w:color w:val="FFFFFF" w:themeColor="background1"/>
                <w:sz w:val="18"/>
                <w:szCs w:val="18"/>
              </w:rPr>
            </w:pPr>
            <w:r w:rsidRPr="00812B7F">
              <w:rPr>
                <w:rFonts w:eastAsia="Calibri" w:cs="Calibri"/>
                <w:b/>
                <w:bCs/>
                <w:color w:val="FFFFFF" w:themeColor="background1"/>
                <w:sz w:val="18"/>
                <w:szCs w:val="18"/>
              </w:rPr>
              <w:t>Question</w:t>
            </w:r>
          </w:p>
        </w:tc>
        <w:tc>
          <w:tcPr>
            <w:tcW w:w="12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70C0"/>
            <w:tcMar>
              <w:top w:w="15" w:type="dxa"/>
              <w:left w:w="15" w:type="dxa"/>
              <w:right w:w="15" w:type="dxa"/>
            </w:tcMar>
            <w:vAlign w:val="bottom"/>
          </w:tcPr>
          <w:p w14:paraId="259F7464" w14:textId="5E7E7DF6" w:rsidR="2B400655" w:rsidRPr="00812B7F" w:rsidRDefault="2B400655" w:rsidP="003B1F65">
            <w:pPr>
              <w:spacing w:after="0"/>
              <w:jc w:val="left"/>
              <w:rPr>
                <w:rFonts w:eastAsia="Calibri" w:cs="Calibri"/>
                <w:b/>
                <w:bCs/>
                <w:color w:val="FFFFFF" w:themeColor="background1"/>
                <w:sz w:val="18"/>
                <w:szCs w:val="18"/>
              </w:rPr>
            </w:pPr>
            <w:r w:rsidRPr="00812B7F">
              <w:rPr>
                <w:rFonts w:eastAsia="Calibri" w:cs="Calibri"/>
                <w:b/>
                <w:bCs/>
                <w:color w:val="FFFFFF" w:themeColor="background1"/>
                <w:sz w:val="18"/>
                <w:szCs w:val="18"/>
              </w:rPr>
              <w:t>Weighting</w:t>
            </w:r>
          </w:p>
        </w:tc>
        <w:tc>
          <w:tcPr>
            <w:tcW w:w="160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70C0"/>
            <w:tcMar>
              <w:top w:w="15" w:type="dxa"/>
              <w:left w:w="15" w:type="dxa"/>
              <w:right w:w="15" w:type="dxa"/>
            </w:tcMar>
            <w:vAlign w:val="bottom"/>
          </w:tcPr>
          <w:p w14:paraId="69A2A523" w14:textId="6173D414" w:rsidR="2B400655" w:rsidRPr="00812B7F" w:rsidRDefault="2B400655" w:rsidP="003B1F65">
            <w:pPr>
              <w:spacing w:after="0"/>
              <w:rPr>
                <w:rFonts w:eastAsia="Calibri" w:cs="Calibri"/>
                <w:b/>
                <w:bCs/>
                <w:color w:val="FFFFFF" w:themeColor="background1"/>
                <w:sz w:val="18"/>
                <w:szCs w:val="18"/>
              </w:rPr>
            </w:pPr>
            <w:r w:rsidRPr="00812B7F">
              <w:rPr>
                <w:rFonts w:eastAsia="Calibri" w:cs="Calibri"/>
                <w:b/>
                <w:bCs/>
                <w:color w:val="FFFFFF" w:themeColor="background1"/>
                <w:sz w:val="18"/>
                <w:szCs w:val="18"/>
              </w:rPr>
              <w:t>Score (0–5)</w:t>
            </w:r>
          </w:p>
        </w:tc>
        <w:tc>
          <w:tcPr>
            <w:tcW w:w="19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70C0"/>
            <w:tcMar>
              <w:top w:w="15" w:type="dxa"/>
              <w:left w:w="15" w:type="dxa"/>
              <w:right w:w="15" w:type="dxa"/>
            </w:tcMar>
            <w:vAlign w:val="bottom"/>
          </w:tcPr>
          <w:p w14:paraId="12112144" w14:textId="271358CB" w:rsidR="2B400655" w:rsidRPr="00812B7F" w:rsidRDefault="2B400655" w:rsidP="003B1F65">
            <w:pPr>
              <w:spacing w:after="0"/>
              <w:rPr>
                <w:rFonts w:eastAsia="Calibri" w:cs="Calibri"/>
                <w:b/>
                <w:bCs/>
                <w:color w:val="FFFFFF" w:themeColor="background1"/>
                <w:sz w:val="18"/>
                <w:szCs w:val="18"/>
              </w:rPr>
            </w:pPr>
            <w:r w:rsidRPr="00812B7F">
              <w:rPr>
                <w:rFonts w:eastAsia="Calibri" w:cs="Calibri"/>
                <w:b/>
                <w:bCs/>
                <w:color w:val="FFFFFF" w:themeColor="background1"/>
                <w:sz w:val="18"/>
                <w:szCs w:val="18"/>
              </w:rPr>
              <w:t>Weighted Score</w:t>
            </w:r>
          </w:p>
        </w:tc>
      </w:tr>
      <w:tr w:rsidR="2B400655" w14:paraId="48636493" w14:textId="77777777" w:rsidTr="00417DE4">
        <w:trPr>
          <w:trHeight w:val="615"/>
        </w:trPr>
        <w:tc>
          <w:tcPr>
            <w:tcW w:w="901" w:type="dxa"/>
            <w:tcBorders>
              <w:top w:val="single" w:sz="12" w:space="0" w:color="000000" w:themeColor="text1"/>
              <w:left w:val="single" w:sz="4" w:space="0" w:color="000000" w:themeColor="text1"/>
              <w:bottom w:val="nil"/>
              <w:right w:val="nil"/>
            </w:tcBorders>
            <w:tcMar>
              <w:top w:w="15" w:type="dxa"/>
              <w:left w:w="15" w:type="dxa"/>
              <w:right w:w="15" w:type="dxa"/>
            </w:tcMar>
            <w:vAlign w:val="bottom"/>
          </w:tcPr>
          <w:p w14:paraId="5698BEEB" w14:textId="730F22D7"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rPr>
              <w:t>A</w:t>
            </w:r>
          </w:p>
        </w:tc>
        <w:tc>
          <w:tcPr>
            <w:tcW w:w="2421" w:type="dxa"/>
            <w:tcBorders>
              <w:top w:val="single" w:sz="12" w:space="0" w:color="000000" w:themeColor="text1"/>
              <w:left w:val="nil"/>
              <w:bottom w:val="nil"/>
              <w:right w:val="nil"/>
            </w:tcBorders>
            <w:tcMar>
              <w:top w:w="15" w:type="dxa"/>
              <w:left w:w="15" w:type="dxa"/>
              <w:right w:w="15" w:type="dxa"/>
            </w:tcMar>
            <w:vAlign w:val="bottom"/>
          </w:tcPr>
          <w:p w14:paraId="16342478" w14:textId="2052703B" w:rsidR="2B400655" w:rsidRPr="00812B7F" w:rsidRDefault="2B400655" w:rsidP="00812B7F">
            <w:pPr>
              <w:spacing w:after="0"/>
              <w:jc w:val="left"/>
              <w:rPr>
                <w:rFonts w:eastAsia="Calibri" w:cs="Calibri"/>
                <w:b/>
                <w:bCs/>
                <w:color w:val="000000" w:themeColor="text1"/>
                <w:sz w:val="18"/>
                <w:szCs w:val="18"/>
              </w:rPr>
            </w:pPr>
            <w:r w:rsidRPr="00812B7F">
              <w:rPr>
                <w:rFonts w:eastAsia="Calibri" w:cs="Calibri"/>
                <w:b/>
                <w:bCs/>
                <w:color w:val="000000" w:themeColor="text1"/>
                <w:sz w:val="18"/>
                <w:szCs w:val="18"/>
              </w:rPr>
              <w:t>Company Experience and Personnel 2.5%</w:t>
            </w:r>
          </w:p>
        </w:tc>
        <w:tc>
          <w:tcPr>
            <w:tcW w:w="1135" w:type="dxa"/>
            <w:tcBorders>
              <w:top w:val="single" w:sz="12" w:space="0" w:color="000000" w:themeColor="text1"/>
              <w:left w:val="nil"/>
              <w:bottom w:val="nil"/>
              <w:right w:val="nil"/>
            </w:tcBorders>
            <w:tcMar>
              <w:top w:w="15" w:type="dxa"/>
              <w:left w:w="15" w:type="dxa"/>
              <w:right w:w="15" w:type="dxa"/>
            </w:tcMar>
            <w:vAlign w:val="bottom"/>
          </w:tcPr>
          <w:p w14:paraId="431D9F1B" w14:textId="3192E4B3" w:rsidR="2B400655" w:rsidRPr="00812B7F" w:rsidRDefault="2B400655">
            <w:pPr>
              <w:rPr>
                <w:sz w:val="18"/>
                <w:szCs w:val="18"/>
              </w:rPr>
            </w:pPr>
          </w:p>
        </w:tc>
        <w:tc>
          <w:tcPr>
            <w:tcW w:w="1245" w:type="dxa"/>
            <w:tcBorders>
              <w:top w:val="single" w:sz="12" w:space="0" w:color="000000" w:themeColor="text1"/>
              <w:left w:val="nil"/>
              <w:bottom w:val="nil"/>
              <w:right w:val="nil"/>
            </w:tcBorders>
            <w:tcMar>
              <w:top w:w="15" w:type="dxa"/>
              <w:left w:w="15" w:type="dxa"/>
              <w:right w:w="15" w:type="dxa"/>
            </w:tcMar>
            <w:vAlign w:val="bottom"/>
          </w:tcPr>
          <w:p w14:paraId="7EFFA352" w14:textId="35978257" w:rsidR="2B400655" w:rsidRPr="00812B7F" w:rsidRDefault="2B400655" w:rsidP="00812B7F">
            <w:pPr>
              <w:jc w:val="center"/>
              <w:rPr>
                <w:sz w:val="18"/>
                <w:szCs w:val="18"/>
              </w:rPr>
            </w:pPr>
          </w:p>
        </w:tc>
        <w:tc>
          <w:tcPr>
            <w:tcW w:w="1606" w:type="dxa"/>
            <w:tcBorders>
              <w:top w:val="single" w:sz="12" w:space="0" w:color="000000" w:themeColor="text1"/>
              <w:left w:val="nil"/>
              <w:bottom w:val="nil"/>
              <w:right w:val="nil"/>
            </w:tcBorders>
            <w:shd w:val="clear" w:color="auto" w:fill="F2F2F2" w:themeFill="background1" w:themeFillShade="F2"/>
            <w:tcMar>
              <w:top w:w="15" w:type="dxa"/>
              <w:left w:w="15" w:type="dxa"/>
              <w:right w:w="15" w:type="dxa"/>
            </w:tcMar>
            <w:vAlign w:val="bottom"/>
          </w:tcPr>
          <w:p w14:paraId="4D4A8097" w14:textId="652DFD36" w:rsidR="2B400655" w:rsidRPr="00812B7F" w:rsidRDefault="2B400655" w:rsidP="00812B7F">
            <w:pPr>
              <w:jc w:val="center"/>
              <w:rPr>
                <w:sz w:val="18"/>
                <w:szCs w:val="18"/>
              </w:rPr>
            </w:pPr>
          </w:p>
        </w:tc>
        <w:tc>
          <w:tcPr>
            <w:tcW w:w="1912" w:type="dxa"/>
            <w:tcBorders>
              <w:top w:val="single" w:sz="12" w:space="0" w:color="000000" w:themeColor="text1"/>
              <w:left w:val="nil"/>
              <w:bottom w:val="nil"/>
              <w:right w:val="single" w:sz="4" w:space="0" w:color="000000" w:themeColor="text1"/>
            </w:tcBorders>
            <w:tcMar>
              <w:top w:w="15" w:type="dxa"/>
              <w:left w:w="15" w:type="dxa"/>
              <w:right w:w="15" w:type="dxa"/>
            </w:tcMar>
            <w:vAlign w:val="bottom"/>
          </w:tcPr>
          <w:p w14:paraId="346F8850" w14:textId="34E28184" w:rsidR="2B400655" w:rsidRPr="00812B7F" w:rsidRDefault="2B400655" w:rsidP="00812B7F">
            <w:pPr>
              <w:jc w:val="center"/>
              <w:rPr>
                <w:sz w:val="18"/>
                <w:szCs w:val="18"/>
              </w:rPr>
            </w:pPr>
          </w:p>
        </w:tc>
      </w:tr>
      <w:tr w:rsidR="2B400655" w14:paraId="20CEBE06" w14:textId="77777777" w:rsidTr="003B1F65">
        <w:trPr>
          <w:trHeight w:val="615"/>
        </w:trPr>
        <w:tc>
          <w:tcPr>
            <w:tcW w:w="901" w:type="dxa"/>
            <w:tcBorders>
              <w:top w:val="nil"/>
              <w:left w:val="single" w:sz="4" w:space="0" w:color="000000" w:themeColor="text1"/>
              <w:bottom w:val="nil"/>
              <w:right w:val="nil"/>
            </w:tcBorders>
            <w:tcMar>
              <w:top w:w="15" w:type="dxa"/>
              <w:left w:w="15" w:type="dxa"/>
              <w:right w:w="15" w:type="dxa"/>
            </w:tcMar>
            <w:vAlign w:val="bottom"/>
          </w:tcPr>
          <w:p w14:paraId="72D87B87" w14:textId="286846B1" w:rsidR="2B400655" w:rsidRPr="00812B7F" w:rsidRDefault="2B400655">
            <w:pPr>
              <w:rPr>
                <w:sz w:val="18"/>
                <w:szCs w:val="18"/>
              </w:rPr>
            </w:pPr>
          </w:p>
        </w:tc>
        <w:tc>
          <w:tcPr>
            <w:tcW w:w="2421" w:type="dxa"/>
            <w:tcBorders>
              <w:top w:val="nil"/>
              <w:left w:val="nil"/>
              <w:bottom w:val="nil"/>
              <w:right w:val="nil"/>
            </w:tcBorders>
            <w:tcMar>
              <w:top w:w="15" w:type="dxa"/>
              <w:left w:w="15" w:type="dxa"/>
              <w:right w:w="15" w:type="dxa"/>
            </w:tcMar>
            <w:vAlign w:val="bottom"/>
          </w:tcPr>
          <w:p w14:paraId="71AE6806" w14:textId="5D2E7532" w:rsidR="2B400655" w:rsidRPr="00812B7F" w:rsidRDefault="2B400655">
            <w:pPr>
              <w:rPr>
                <w:sz w:val="18"/>
                <w:szCs w:val="18"/>
              </w:rPr>
            </w:pPr>
          </w:p>
        </w:tc>
        <w:tc>
          <w:tcPr>
            <w:tcW w:w="1135" w:type="dxa"/>
            <w:tcBorders>
              <w:top w:val="nil"/>
              <w:left w:val="nil"/>
              <w:bottom w:val="nil"/>
              <w:right w:val="nil"/>
            </w:tcBorders>
            <w:tcMar>
              <w:top w:w="15" w:type="dxa"/>
              <w:left w:w="15" w:type="dxa"/>
              <w:right w:w="15" w:type="dxa"/>
            </w:tcMar>
            <w:vAlign w:val="bottom"/>
          </w:tcPr>
          <w:p w14:paraId="29841401" w14:textId="1E4F5F17"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rPr>
              <w:t>A.1</w:t>
            </w:r>
          </w:p>
        </w:tc>
        <w:tc>
          <w:tcPr>
            <w:tcW w:w="1245" w:type="dxa"/>
            <w:tcBorders>
              <w:top w:val="nil"/>
              <w:left w:val="nil"/>
              <w:bottom w:val="nil"/>
              <w:right w:val="nil"/>
            </w:tcBorders>
            <w:tcMar>
              <w:top w:w="15" w:type="dxa"/>
              <w:left w:w="15" w:type="dxa"/>
              <w:right w:w="15" w:type="dxa"/>
            </w:tcMar>
            <w:vAlign w:val="bottom"/>
          </w:tcPr>
          <w:p w14:paraId="14B8C7F2" w14:textId="2E816ECE" w:rsidR="2B400655" w:rsidRPr="00812B7F" w:rsidRDefault="2B400655" w:rsidP="00812B7F">
            <w:pPr>
              <w:spacing w:after="0"/>
              <w:jc w:val="center"/>
              <w:rPr>
                <w:rFonts w:eastAsia="Calibri" w:cs="Calibri"/>
                <w:sz w:val="18"/>
                <w:szCs w:val="18"/>
              </w:rPr>
            </w:pPr>
            <w:r w:rsidRPr="00812B7F">
              <w:rPr>
                <w:rFonts w:eastAsia="Calibri" w:cs="Calibri"/>
                <w:sz w:val="18"/>
                <w:szCs w:val="18"/>
              </w:rPr>
              <w:t>2.0%</w:t>
            </w:r>
          </w:p>
        </w:tc>
        <w:tc>
          <w:tcPr>
            <w:tcW w:w="1606" w:type="dxa"/>
            <w:tcBorders>
              <w:top w:val="nil"/>
              <w:left w:val="nil"/>
              <w:bottom w:val="nil"/>
              <w:right w:val="nil"/>
            </w:tcBorders>
            <w:shd w:val="clear" w:color="auto" w:fill="F2F2F2" w:themeFill="background1" w:themeFillShade="F2"/>
            <w:tcMar>
              <w:top w:w="15" w:type="dxa"/>
              <w:left w:w="15" w:type="dxa"/>
              <w:right w:w="15" w:type="dxa"/>
            </w:tcMar>
            <w:vAlign w:val="bottom"/>
          </w:tcPr>
          <w:p w14:paraId="2C3BEB8D" w14:textId="339343A6" w:rsidR="2B400655" w:rsidRPr="00812B7F" w:rsidRDefault="2B400655" w:rsidP="00812B7F">
            <w:pPr>
              <w:spacing w:after="0"/>
              <w:jc w:val="center"/>
              <w:rPr>
                <w:rFonts w:eastAsia="Calibri" w:cs="Calibri"/>
                <w:b/>
                <w:bCs/>
                <w:sz w:val="18"/>
                <w:szCs w:val="18"/>
              </w:rPr>
            </w:pPr>
            <w:r w:rsidRPr="00812B7F">
              <w:rPr>
                <w:rFonts w:eastAsia="Calibri" w:cs="Calibri"/>
                <w:b/>
                <w:bCs/>
                <w:sz w:val="18"/>
                <w:szCs w:val="18"/>
              </w:rPr>
              <w:t>3</w:t>
            </w:r>
          </w:p>
        </w:tc>
        <w:tc>
          <w:tcPr>
            <w:tcW w:w="1912" w:type="dxa"/>
            <w:tcBorders>
              <w:top w:val="nil"/>
              <w:left w:val="nil"/>
              <w:bottom w:val="nil"/>
              <w:right w:val="single" w:sz="4" w:space="0" w:color="000000" w:themeColor="text1"/>
            </w:tcBorders>
            <w:tcMar>
              <w:top w:w="15" w:type="dxa"/>
              <w:left w:w="15" w:type="dxa"/>
              <w:right w:w="15" w:type="dxa"/>
            </w:tcMar>
            <w:vAlign w:val="bottom"/>
          </w:tcPr>
          <w:p w14:paraId="595E7B00" w14:textId="48716708" w:rsidR="2B400655" w:rsidRPr="00812B7F" w:rsidRDefault="2B400655" w:rsidP="00812B7F">
            <w:pPr>
              <w:spacing w:after="0"/>
              <w:jc w:val="center"/>
              <w:rPr>
                <w:rFonts w:eastAsia="Calibri" w:cs="Calibri"/>
                <w:color w:val="000000" w:themeColor="text1"/>
                <w:sz w:val="18"/>
                <w:szCs w:val="18"/>
              </w:rPr>
            </w:pPr>
            <w:r w:rsidRPr="00812B7F">
              <w:rPr>
                <w:rFonts w:eastAsia="Calibri" w:cs="Calibri"/>
                <w:color w:val="000000" w:themeColor="text1"/>
                <w:sz w:val="18"/>
                <w:szCs w:val="18"/>
              </w:rPr>
              <w:t>1.20%</w:t>
            </w:r>
          </w:p>
        </w:tc>
      </w:tr>
      <w:tr w:rsidR="2B400655" w14:paraId="5210A9F1" w14:textId="77777777" w:rsidTr="003B1F65">
        <w:trPr>
          <w:trHeight w:val="300"/>
        </w:trPr>
        <w:tc>
          <w:tcPr>
            <w:tcW w:w="901" w:type="dxa"/>
            <w:tcBorders>
              <w:top w:val="nil"/>
              <w:left w:val="single" w:sz="4" w:space="0" w:color="000000" w:themeColor="text1"/>
              <w:bottom w:val="nil"/>
              <w:right w:val="nil"/>
            </w:tcBorders>
            <w:tcMar>
              <w:top w:w="15" w:type="dxa"/>
              <w:left w:w="15" w:type="dxa"/>
              <w:right w:w="15" w:type="dxa"/>
            </w:tcMar>
            <w:vAlign w:val="bottom"/>
          </w:tcPr>
          <w:p w14:paraId="7D5E75D7" w14:textId="6DA9F7EF" w:rsidR="2B400655" w:rsidRPr="00812B7F" w:rsidRDefault="2B400655">
            <w:pPr>
              <w:rPr>
                <w:sz w:val="18"/>
                <w:szCs w:val="18"/>
              </w:rPr>
            </w:pPr>
          </w:p>
        </w:tc>
        <w:tc>
          <w:tcPr>
            <w:tcW w:w="2421" w:type="dxa"/>
            <w:tcBorders>
              <w:top w:val="nil"/>
              <w:left w:val="nil"/>
              <w:bottom w:val="nil"/>
              <w:right w:val="nil"/>
            </w:tcBorders>
            <w:tcMar>
              <w:top w:w="15" w:type="dxa"/>
              <w:left w:w="15" w:type="dxa"/>
              <w:right w:w="15" w:type="dxa"/>
            </w:tcMar>
            <w:vAlign w:val="bottom"/>
          </w:tcPr>
          <w:p w14:paraId="0D520127" w14:textId="71F789D5" w:rsidR="2B400655" w:rsidRPr="00812B7F" w:rsidRDefault="2B400655">
            <w:pPr>
              <w:rPr>
                <w:sz w:val="18"/>
                <w:szCs w:val="18"/>
              </w:rPr>
            </w:pPr>
          </w:p>
        </w:tc>
        <w:tc>
          <w:tcPr>
            <w:tcW w:w="1135" w:type="dxa"/>
            <w:tcBorders>
              <w:top w:val="nil"/>
              <w:left w:val="nil"/>
              <w:bottom w:val="nil"/>
              <w:right w:val="nil"/>
            </w:tcBorders>
            <w:tcMar>
              <w:top w:w="15" w:type="dxa"/>
              <w:left w:w="15" w:type="dxa"/>
              <w:right w:w="15" w:type="dxa"/>
            </w:tcMar>
            <w:vAlign w:val="bottom"/>
          </w:tcPr>
          <w:p w14:paraId="0BE6AFE3" w14:textId="410934BA"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rPr>
              <w:t>A.2</w:t>
            </w:r>
          </w:p>
        </w:tc>
        <w:tc>
          <w:tcPr>
            <w:tcW w:w="1245" w:type="dxa"/>
            <w:tcBorders>
              <w:top w:val="nil"/>
              <w:left w:val="nil"/>
              <w:bottom w:val="nil"/>
              <w:right w:val="nil"/>
            </w:tcBorders>
            <w:tcMar>
              <w:top w:w="15" w:type="dxa"/>
              <w:left w:w="15" w:type="dxa"/>
              <w:right w:w="15" w:type="dxa"/>
            </w:tcMar>
            <w:vAlign w:val="bottom"/>
          </w:tcPr>
          <w:p w14:paraId="13380E2C" w14:textId="6EC6ED2B" w:rsidR="2B400655" w:rsidRPr="00812B7F" w:rsidRDefault="2B400655" w:rsidP="00812B7F">
            <w:pPr>
              <w:spacing w:after="0"/>
              <w:jc w:val="center"/>
              <w:rPr>
                <w:rFonts w:eastAsia="Calibri" w:cs="Calibri"/>
                <w:sz w:val="18"/>
                <w:szCs w:val="18"/>
              </w:rPr>
            </w:pPr>
            <w:r w:rsidRPr="00812B7F">
              <w:rPr>
                <w:rFonts w:eastAsia="Calibri" w:cs="Calibri"/>
                <w:sz w:val="18"/>
                <w:szCs w:val="18"/>
              </w:rPr>
              <w:t>0.5%</w:t>
            </w:r>
          </w:p>
        </w:tc>
        <w:tc>
          <w:tcPr>
            <w:tcW w:w="1606" w:type="dxa"/>
            <w:tcBorders>
              <w:top w:val="nil"/>
              <w:left w:val="nil"/>
              <w:bottom w:val="nil"/>
              <w:right w:val="nil"/>
            </w:tcBorders>
            <w:shd w:val="clear" w:color="auto" w:fill="F2F2F2" w:themeFill="background1" w:themeFillShade="F2"/>
            <w:tcMar>
              <w:top w:w="15" w:type="dxa"/>
              <w:left w:w="15" w:type="dxa"/>
              <w:right w:w="15" w:type="dxa"/>
            </w:tcMar>
            <w:vAlign w:val="bottom"/>
          </w:tcPr>
          <w:p w14:paraId="692B0081" w14:textId="2FF5C5BE" w:rsidR="2B400655" w:rsidRPr="00812B7F" w:rsidRDefault="2B400655" w:rsidP="00812B7F">
            <w:pPr>
              <w:spacing w:after="0"/>
              <w:jc w:val="center"/>
              <w:rPr>
                <w:rFonts w:eastAsia="Calibri" w:cs="Calibri"/>
                <w:b/>
                <w:bCs/>
                <w:sz w:val="18"/>
                <w:szCs w:val="18"/>
              </w:rPr>
            </w:pPr>
            <w:r w:rsidRPr="00812B7F">
              <w:rPr>
                <w:rFonts w:eastAsia="Calibri" w:cs="Calibri"/>
                <w:b/>
                <w:bCs/>
                <w:sz w:val="18"/>
                <w:szCs w:val="18"/>
              </w:rPr>
              <w:t>5</w:t>
            </w:r>
          </w:p>
        </w:tc>
        <w:tc>
          <w:tcPr>
            <w:tcW w:w="1912" w:type="dxa"/>
            <w:tcBorders>
              <w:top w:val="nil"/>
              <w:left w:val="nil"/>
              <w:bottom w:val="nil"/>
              <w:right w:val="single" w:sz="4" w:space="0" w:color="000000" w:themeColor="text1"/>
            </w:tcBorders>
            <w:tcMar>
              <w:top w:w="15" w:type="dxa"/>
              <w:left w:w="15" w:type="dxa"/>
              <w:right w:w="15" w:type="dxa"/>
            </w:tcMar>
            <w:vAlign w:val="bottom"/>
          </w:tcPr>
          <w:p w14:paraId="68B5B5B3" w14:textId="4CCD6C00" w:rsidR="2B400655" w:rsidRPr="00812B7F" w:rsidRDefault="2B400655" w:rsidP="00812B7F">
            <w:pPr>
              <w:spacing w:after="0"/>
              <w:jc w:val="center"/>
              <w:rPr>
                <w:rFonts w:eastAsia="Calibri" w:cs="Calibri"/>
                <w:color w:val="000000" w:themeColor="text1"/>
                <w:sz w:val="18"/>
                <w:szCs w:val="18"/>
              </w:rPr>
            </w:pPr>
            <w:r w:rsidRPr="00812B7F">
              <w:rPr>
                <w:rFonts w:eastAsia="Calibri" w:cs="Calibri"/>
                <w:color w:val="000000" w:themeColor="text1"/>
                <w:sz w:val="18"/>
                <w:szCs w:val="18"/>
              </w:rPr>
              <w:t>0.50%</w:t>
            </w:r>
          </w:p>
        </w:tc>
      </w:tr>
      <w:tr w:rsidR="2B400655" w14:paraId="109DB7C2" w14:textId="77777777" w:rsidTr="003B1F65">
        <w:trPr>
          <w:trHeight w:val="615"/>
        </w:trPr>
        <w:tc>
          <w:tcPr>
            <w:tcW w:w="901" w:type="dxa"/>
            <w:tcBorders>
              <w:top w:val="single" w:sz="4" w:space="0" w:color="000000" w:themeColor="text1"/>
              <w:left w:val="single" w:sz="4" w:space="0" w:color="000000" w:themeColor="text1"/>
              <w:bottom w:val="nil"/>
              <w:right w:val="nil"/>
            </w:tcBorders>
            <w:tcMar>
              <w:top w:w="15" w:type="dxa"/>
              <w:left w:w="15" w:type="dxa"/>
              <w:right w:w="15" w:type="dxa"/>
            </w:tcMar>
            <w:vAlign w:val="bottom"/>
          </w:tcPr>
          <w:p w14:paraId="1B420ED6" w14:textId="78F34E14"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rPr>
              <w:t>B</w:t>
            </w:r>
          </w:p>
        </w:tc>
        <w:tc>
          <w:tcPr>
            <w:tcW w:w="2421" w:type="dxa"/>
            <w:tcBorders>
              <w:top w:val="single" w:sz="4" w:space="0" w:color="000000" w:themeColor="text1"/>
              <w:left w:val="nil"/>
              <w:bottom w:val="nil"/>
              <w:right w:val="nil"/>
            </w:tcBorders>
            <w:tcMar>
              <w:top w:w="15" w:type="dxa"/>
              <w:left w:w="15" w:type="dxa"/>
              <w:right w:w="15" w:type="dxa"/>
            </w:tcMar>
            <w:vAlign w:val="bottom"/>
          </w:tcPr>
          <w:p w14:paraId="54B8D93B" w14:textId="7CB6F390" w:rsidR="2B400655" w:rsidRPr="00812B7F" w:rsidRDefault="2B400655" w:rsidP="00812B7F">
            <w:pPr>
              <w:spacing w:after="0"/>
              <w:jc w:val="left"/>
              <w:rPr>
                <w:rFonts w:eastAsia="Calibri" w:cs="Calibri"/>
                <w:b/>
                <w:bCs/>
                <w:color w:val="000000" w:themeColor="text1"/>
                <w:sz w:val="18"/>
                <w:szCs w:val="18"/>
              </w:rPr>
            </w:pPr>
            <w:r w:rsidRPr="00812B7F">
              <w:rPr>
                <w:rFonts w:eastAsia="Calibri" w:cs="Calibri"/>
                <w:b/>
                <w:bCs/>
                <w:color w:val="000000" w:themeColor="text1"/>
                <w:sz w:val="18"/>
                <w:szCs w:val="18"/>
              </w:rPr>
              <w:t>Proposed System Features 15%</w:t>
            </w:r>
          </w:p>
        </w:tc>
        <w:tc>
          <w:tcPr>
            <w:tcW w:w="1135" w:type="dxa"/>
            <w:tcBorders>
              <w:top w:val="single" w:sz="4" w:space="0" w:color="000000" w:themeColor="text1"/>
              <w:left w:val="nil"/>
              <w:bottom w:val="nil"/>
              <w:right w:val="nil"/>
            </w:tcBorders>
            <w:tcMar>
              <w:top w:w="15" w:type="dxa"/>
              <w:left w:w="15" w:type="dxa"/>
              <w:right w:w="15" w:type="dxa"/>
            </w:tcMar>
            <w:vAlign w:val="bottom"/>
          </w:tcPr>
          <w:p w14:paraId="1B701C55" w14:textId="0CB9058F" w:rsidR="2B400655" w:rsidRPr="00812B7F" w:rsidRDefault="2B400655">
            <w:pPr>
              <w:rPr>
                <w:sz w:val="18"/>
                <w:szCs w:val="18"/>
              </w:rPr>
            </w:pPr>
          </w:p>
        </w:tc>
        <w:tc>
          <w:tcPr>
            <w:tcW w:w="1245" w:type="dxa"/>
            <w:tcBorders>
              <w:top w:val="single" w:sz="4" w:space="0" w:color="000000" w:themeColor="text1"/>
              <w:left w:val="nil"/>
              <w:bottom w:val="nil"/>
              <w:right w:val="nil"/>
            </w:tcBorders>
            <w:tcMar>
              <w:top w:w="15" w:type="dxa"/>
              <w:left w:w="15" w:type="dxa"/>
              <w:right w:w="15" w:type="dxa"/>
            </w:tcMar>
            <w:vAlign w:val="bottom"/>
          </w:tcPr>
          <w:p w14:paraId="34D9428E" w14:textId="36C1C5DA" w:rsidR="2B400655" w:rsidRPr="00812B7F" w:rsidRDefault="2B400655" w:rsidP="00812B7F">
            <w:pPr>
              <w:jc w:val="center"/>
              <w:rPr>
                <w:sz w:val="18"/>
                <w:szCs w:val="18"/>
              </w:rPr>
            </w:pPr>
          </w:p>
        </w:tc>
        <w:tc>
          <w:tcPr>
            <w:tcW w:w="1606" w:type="dxa"/>
            <w:tcBorders>
              <w:top w:val="single" w:sz="4" w:space="0" w:color="000000" w:themeColor="text1"/>
              <w:left w:val="nil"/>
              <w:bottom w:val="nil"/>
              <w:right w:val="nil"/>
            </w:tcBorders>
            <w:shd w:val="clear" w:color="auto" w:fill="F2F2F2" w:themeFill="background1" w:themeFillShade="F2"/>
            <w:tcMar>
              <w:top w:w="15" w:type="dxa"/>
              <w:left w:w="15" w:type="dxa"/>
              <w:right w:w="15" w:type="dxa"/>
            </w:tcMar>
            <w:vAlign w:val="bottom"/>
          </w:tcPr>
          <w:p w14:paraId="01E5AD65" w14:textId="57267827" w:rsidR="2B400655" w:rsidRPr="00812B7F" w:rsidRDefault="2B400655" w:rsidP="00812B7F">
            <w:pPr>
              <w:jc w:val="center"/>
              <w:rPr>
                <w:sz w:val="18"/>
                <w:szCs w:val="18"/>
              </w:rPr>
            </w:pPr>
          </w:p>
        </w:tc>
        <w:tc>
          <w:tcPr>
            <w:tcW w:w="1912" w:type="dxa"/>
            <w:tcBorders>
              <w:top w:val="single" w:sz="4" w:space="0" w:color="000000" w:themeColor="text1"/>
              <w:left w:val="nil"/>
              <w:bottom w:val="nil"/>
              <w:right w:val="single" w:sz="4" w:space="0" w:color="000000" w:themeColor="text1"/>
            </w:tcBorders>
            <w:tcMar>
              <w:top w:w="15" w:type="dxa"/>
              <w:left w:w="15" w:type="dxa"/>
              <w:right w:w="15" w:type="dxa"/>
            </w:tcMar>
            <w:vAlign w:val="bottom"/>
          </w:tcPr>
          <w:p w14:paraId="25EAA68B" w14:textId="3F51D0BE" w:rsidR="2B400655" w:rsidRPr="00812B7F" w:rsidRDefault="2B400655" w:rsidP="00812B7F">
            <w:pPr>
              <w:jc w:val="center"/>
              <w:rPr>
                <w:sz w:val="18"/>
                <w:szCs w:val="18"/>
              </w:rPr>
            </w:pPr>
          </w:p>
        </w:tc>
      </w:tr>
      <w:tr w:rsidR="2B400655" w14:paraId="188153CC" w14:textId="77777777" w:rsidTr="003B1F65">
        <w:trPr>
          <w:trHeight w:val="300"/>
        </w:trPr>
        <w:tc>
          <w:tcPr>
            <w:tcW w:w="901" w:type="dxa"/>
            <w:tcBorders>
              <w:top w:val="nil"/>
              <w:left w:val="single" w:sz="4" w:space="0" w:color="000000" w:themeColor="text1"/>
              <w:bottom w:val="single" w:sz="4" w:space="0" w:color="000000" w:themeColor="text1"/>
              <w:right w:val="nil"/>
            </w:tcBorders>
            <w:tcMar>
              <w:top w:w="15" w:type="dxa"/>
              <w:left w:w="15" w:type="dxa"/>
              <w:right w:w="15" w:type="dxa"/>
            </w:tcMar>
            <w:vAlign w:val="bottom"/>
          </w:tcPr>
          <w:p w14:paraId="256C5E94" w14:textId="3ACF7580" w:rsidR="2B400655" w:rsidRPr="00812B7F" w:rsidRDefault="2B400655">
            <w:pPr>
              <w:rPr>
                <w:sz w:val="18"/>
                <w:szCs w:val="18"/>
              </w:rPr>
            </w:pPr>
          </w:p>
        </w:tc>
        <w:tc>
          <w:tcPr>
            <w:tcW w:w="2421" w:type="dxa"/>
            <w:tcBorders>
              <w:top w:val="nil"/>
              <w:left w:val="nil"/>
              <w:bottom w:val="single" w:sz="4" w:space="0" w:color="000000" w:themeColor="text1"/>
              <w:right w:val="nil"/>
            </w:tcBorders>
            <w:tcMar>
              <w:top w:w="15" w:type="dxa"/>
              <w:left w:w="15" w:type="dxa"/>
              <w:right w:w="15" w:type="dxa"/>
            </w:tcMar>
            <w:vAlign w:val="bottom"/>
          </w:tcPr>
          <w:p w14:paraId="6C59D4E1" w14:textId="3C6F6DF0" w:rsidR="2B400655" w:rsidRPr="00812B7F" w:rsidRDefault="2B400655">
            <w:pPr>
              <w:rPr>
                <w:sz w:val="18"/>
                <w:szCs w:val="18"/>
              </w:rPr>
            </w:pPr>
          </w:p>
        </w:tc>
        <w:tc>
          <w:tcPr>
            <w:tcW w:w="1135" w:type="dxa"/>
            <w:tcBorders>
              <w:top w:val="nil"/>
              <w:left w:val="nil"/>
              <w:bottom w:val="single" w:sz="4" w:space="0" w:color="000000" w:themeColor="text1"/>
              <w:right w:val="nil"/>
            </w:tcBorders>
            <w:tcMar>
              <w:top w:w="15" w:type="dxa"/>
              <w:left w:w="15" w:type="dxa"/>
              <w:right w:w="15" w:type="dxa"/>
            </w:tcMar>
            <w:vAlign w:val="bottom"/>
          </w:tcPr>
          <w:p w14:paraId="6BE24DBB" w14:textId="7BF3A8BA"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rPr>
              <w:t>B.1</w:t>
            </w:r>
          </w:p>
        </w:tc>
        <w:tc>
          <w:tcPr>
            <w:tcW w:w="1245" w:type="dxa"/>
            <w:tcBorders>
              <w:top w:val="nil"/>
              <w:left w:val="nil"/>
              <w:bottom w:val="single" w:sz="4" w:space="0" w:color="000000" w:themeColor="text1"/>
              <w:right w:val="nil"/>
            </w:tcBorders>
            <w:tcMar>
              <w:top w:w="15" w:type="dxa"/>
              <w:left w:w="15" w:type="dxa"/>
              <w:right w:w="15" w:type="dxa"/>
            </w:tcMar>
            <w:vAlign w:val="bottom"/>
          </w:tcPr>
          <w:p w14:paraId="4DE39D00" w14:textId="2299637D" w:rsidR="2B400655" w:rsidRPr="00812B7F" w:rsidRDefault="2B400655" w:rsidP="00812B7F">
            <w:pPr>
              <w:spacing w:after="0"/>
              <w:jc w:val="center"/>
              <w:rPr>
                <w:rFonts w:eastAsia="Calibri" w:cs="Calibri"/>
                <w:sz w:val="18"/>
                <w:szCs w:val="18"/>
              </w:rPr>
            </w:pPr>
            <w:r w:rsidRPr="00812B7F">
              <w:rPr>
                <w:rFonts w:eastAsia="Calibri" w:cs="Calibri"/>
                <w:sz w:val="18"/>
                <w:szCs w:val="18"/>
              </w:rPr>
              <w:t>15.0%</w:t>
            </w:r>
          </w:p>
        </w:tc>
        <w:tc>
          <w:tcPr>
            <w:tcW w:w="1606" w:type="dxa"/>
            <w:tcBorders>
              <w:top w:val="nil"/>
              <w:left w:val="nil"/>
              <w:bottom w:val="single" w:sz="4" w:space="0" w:color="000000" w:themeColor="text1"/>
              <w:right w:val="nil"/>
            </w:tcBorders>
            <w:shd w:val="clear" w:color="auto" w:fill="F2F2F2" w:themeFill="background1" w:themeFillShade="F2"/>
            <w:tcMar>
              <w:top w:w="15" w:type="dxa"/>
              <w:left w:w="15" w:type="dxa"/>
              <w:right w:w="15" w:type="dxa"/>
            </w:tcMar>
            <w:vAlign w:val="bottom"/>
          </w:tcPr>
          <w:p w14:paraId="6497FDF7" w14:textId="5BD3B44E" w:rsidR="2B400655" w:rsidRPr="00812B7F" w:rsidRDefault="2B400655" w:rsidP="00812B7F">
            <w:pPr>
              <w:spacing w:after="0"/>
              <w:jc w:val="center"/>
              <w:rPr>
                <w:rFonts w:eastAsia="Calibri" w:cs="Calibri"/>
                <w:b/>
                <w:bCs/>
                <w:sz w:val="18"/>
                <w:szCs w:val="18"/>
              </w:rPr>
            </w:pPr>
            <w:r w:rsidRPr="00812B7F">
              <w:rPr>
                <w:rFonts w:eastAsia="Calibri" w:cs="Calibri"/>
                <w:b/>
                <w:bCs/>
                <w:sz w:val="18"/>
                <w:szCs w:val="18"/>
              </w:rPr>
              <w:t>1</w:t>
            </w:r>
          </w:p>
        </w:tc>
        <w:tc>
          <w:tcPr>
            <w:tcW w:w="1912" w:type="dxa"/>
            <w:tcBorders>
              <w:top w:val="nil"/>
              <w:left w:val="nil"/>
              <w:bottom w:val="single" w:sz="4" w:space="0" w:color="000000" w:themeColor="text1"/>
              <w:right w:val="single" w:sz="4" w:space="0" w:color="000000" w:themeColor="text1"/>
            </w:tcBorders>
            <w:tcMar>
              <w:top w:w="15" w:type="dxa"/>
              <w:left w:w="15" w:type="dxa"/>
              <w:right w:w="15" w:type="dxa"/>
            </w:tcMar>
            <w:vAlign w:val="bottom"/>
          </w:tcPr>
          <w:p w14:paraId="41E5FE60" w14:textId="14948FB7" w:rsidR="2B400655" w:rsidRPr="00812B7F" w:rsidRDefault="2B400655" w:rsidP="00812B7F">
            <w:pPr>
              <w:spacing w:after="0"/>
              <w:jc w:val="center"/>
              <w:rPr>
                <w:rFonts w:eastAsia="Calibri" w:cs="Calibri"/>
                <w:color w:val="000000" w:themeColor="text1"/>
                <w:sz w:val="18"/>
                <w:szCs w:val="18"/>
              </w:rPr>
            </w:pPr>
            <w:r w:rsidRPr="00812B7F">
              <w:rPr>
                <w:rFonts w:eastAsia="Calibri" w:cs="Calibri"/>
                <w:color w:val="000000" w:themeColor="text1"/>
                <w:sz w:val="18"/>
                <w:szCs w:val="18"/>
              </w:rPr>
              <w:t>3.00%</w:t>
            </w:r>
          </w:p>
        </w:tc>
      </w:tr>
      <w:tr w:rsidR="2B400655" w14:paraId="1CABF339" w14:textId="77777777" w:rsidTr="003B1F65">
        <w:trPr>
          <w:trHeight w:val="300"/>
        </w:trPr>
        <w:tc>
          <w:tcPr>
            <w:tcW w:w="901" w:type="dxa"/>
            <w:tcBorders>
              <w:top w:val="single" w:sz="4" w:space="0" w:color="000000" w:themeColor="text1"/>
              <w:left w:val="single" w:sz="4" w:space="0" w:color="000000" w:themeColor="text1"/>
              <w:bottom w:val="nil"/>
              <w:right w:val="nil"/>
            </w:tcBorders>
            <w:tcMar>
              <w:top w:w="15" w:type="dxa"/>
              <w:left w:w="15" w:type="dxa"/>
              <w:right w:w="15" w:type="dxa"/>
            </w:tcMar>
            <w:vAlign w:val="bottom"/>
          </w:tcPr>
          <w:p w14:paraId="5EFE31F5" w14:textId="2D73B0AD"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rPr>
              <w:t>C</w:t>
            </w:r>
          </w:p>
        </w:tc>
        <w:tc>
          <w:tcPr>
            <w:tcW w:w="2421" w:type="dxa"/>
            <w:tcBorders>
              <w:top w:val="single" w:sz="4" w:space="0" w:color="000000" w:themeColor="text1"/>
              <w:left w:val="nil"/>
              <w:bottom w:val="nil"/>
              <w:right w:val="nil"/>
            </w:tcBorders>
            <w:tcMar>
              <w:top w:w="15" w:type="dxa"/>
              <w:left w:w="15" w:type="dxa"/>
              <w:right w:w="15" w:type="dxa"/>
            </w:tcMar>
            <w:vAlign w:val="bottom"/>
          </w:tcPr>
          <w:p w14:paraId="6A4F1395" w14:textId="3F7B1ACB" w:rsidR="2B400655" w:rsidRPr="00812B7F" w:rsidRDefault="2B400655" w:rsidP="00812B7F">
            <w:pPr>
              <w:spacing w:after="0"/>
              <w:jc w:val="left"/>
              <w:rPr>
                <w:rFonts w:eastAsia="Calibri" w:cs="Calibri"/>
                <w:b/>
                <w:bCs/>
                <w:color w:val="000000" w:themeColor="text1"/>
                <w:sz w:val="18"/>
                <w:szCs w:val="18"/>
              </w:rPr>
            </w:pPr>
            <w:r w:rsidRPr="00812B7F">
              <w:rPr>
                <w:rFonts w:eastAsia="Calibri" w:cs="Calibri"/>
                <w:b/>
                <w:bCs/>
                <w:color w:val="000000" w:themeColor="text1"/>
                <w:sz w:val="18"/>
                <w:szCs w:val="18"/>
              </w:rPr>
              <w:t>System architecture 10 %</w:t>
            </w:r>
          </w:p>
        </w:tc>
        <w:tc>
          <w:tcPr>
            <w:tcW w:w="1135" w:type="dxa"/>
            <w:tcBorders>
              <w:top w:val="single" w:sz="4" w:space="0" w:color="000000" w:themeColor="text1"/>
              <w:left w:val="nil"/>
              <w:bottom w:val="nil"/>
              <w:right w:val="nil"/>
            </w:tcBorders>
            <w:tcMar>
              <w:top w:w="15" w:type="dxa"/>
              <w:left w:w="15" w:type="dxa"/>
              <w:right w:w="15" w:type="dxa"/>
            </w:tcMar>
            <w:vAlign w:val="bottom"/>
          </w:tcPr>
          <w:p w14:paraId="0EEC687A" w14:textId="76C95D85" w:rsidR="2B400655" w:rsidRPr="00812B7F" w:rsidRDefault="2B400655">
            <w:pPr>
              <w:rPr>
                <w:sz w:val="18"/>
                <w:szCs w:val="18"/>
              </w:rPr>
            </w:pPr>
          </w:p>
        </w:tc>
        <w:tc>
          <w:tcPr>
            <w:tcW w:w="1245" w:type="dxa"/>
            <w:tcBorders>
              <w:top w:val="single" w:sz="4" w:space="0" w:color="000000" w:themeColor="text1"/>
              <w:left w:val="nil"/>
              <w:bottom w:val="nil"/>
              <w:right w:val="nil"/>
            </w:tcBorders>
            <w:tcMar>
              <w:top w:w="15" w:type="dxa"/>
              <w:left w:w="15" w:type="dxa"/>
              <w:right w:w="15" w:type="dxa"/>
            </w:tcMar>
            <w:vAlign w:val="bottom"/>
          </w:tcPr>
          <w:p w14:paraId="02EE6B17" w14:textId="66CD5846" w:rsidR="2B400655" w:rsidRPr="00812B7F" w:rsidRDefault="2B400655" w:rsidP="00812B7F">
            <w:pPr>
              <w:jc w:val="center"/>
              <w:rPr>
                <w:sz w:val="18"/>
                <w:szCs w:val="18"/>
              </w:rPr>
            </w:pPr>
          </w:p>
        </w:tc>
        <w:tc>
          <w:tcPr>
            <w:tcW w:w="1606" w:type="dxa"/>
            <w:tcBorders>
              <w:top w:val="single" w:sz="4" w:space="0" w:color="000000" w:themeColor="text1"/>
              <w:left w:val="nil"/>
              <w:bottom w:val="nil"/>
              <w:right w:val="nil"/>
            </w:tcBorders>
            <w:shd w:val="clear" w:color="auto" w:fill="F2F2F2" w:themeFill="background1" w:themeFillShade="F2"/>
            <w:tcMar>
              <w:top w:w="15" w:type="dxa"/>
              <w:left w:w="15" w:type="dxa"/>
              <w:right w:w="15" w:type="dxa"/>
            </w:tcMar>
            <w:vAlign w:val="bottom"/>
          </w:tcPr>
          <w:p w14:paraId="0AE8A630" w14:textId="0BFC248E" w:rsidR="2B400655" w:rsidRPr="00812B7F" w:rsidRDefault="2B400655" w:rsidP="00812B7F">
            <w:pPr>
              <w:jc w:val="center"/>
              <w:rPr>
                <w:sz w:val="18"/>
                <w:szCs w:val="18"/>
              </w:rPr>
            </w:pPr>
          </w:p>
        </w:tc>
        <w:tc>
          <w:tcPr>
            <w:tcW w:w="1912" w:type="dxa"/>
            <w:tcBorders>
              <w:top w:val="single" w:sz="4" w:space="0" w:color="000000" w:themeColor="text1"/>
              <w:left w:val="nil"/>
              <w:bottom w:val="nil"/>
              <w:right w:val="single" w:sz="4" w:space="0" w:color="000000" w:themeColor="text1"/>
            </w:tcBorders>
            <w:tcMar>
              <w:top w:w="15" w:type="dxa"/>
              <w:left w:w="15" w:type="dxa"/>
              <w:right w:w="15" w:type="dxa"/>
            </w:tcMar>
            <w:vAlign w:val="bottom"/>
          </w:tcPr>
          <w:p w14:paraId="7DC307F0" w14:textId="3C22B081" w:rsidR="2B400655" w:rsidRPr="00812B7F" w:rsidRDefault="2B400655" w:rsidP="00812B7F">
            <w:pPr>
              <w:jc w:val="center"/>
              <w:rPr>
                <w:sz w:val="18"/>
                <w:szCs w:val="18"/>
              </w:rPr>
            </w:pPr>
          </w:p>
        </w:tc>
      </w:tr>
      <w:tr w:rsidR="2B400655" w14:paraId="39849CA7" w14:textId="77777777" w:rsidTr="003B1F65">
        <w:trPr>
          <w:trHeight w:val="300"/>
        </w:trPr>
        <w:tc>
          <w:tcPr>
            <w:tcW w:w="901" w:type="dxa"/>
            <w:tcBorders>
              <w:top w:val="nil"/>
              <w:left w:val="single" w:sz="4" w:space="0" w:color="000000" w:themeColor="text1"/>
              <w:bottom w:val="nil"/>
              <w:right w:val="nil"/>
            </w:tcBorders>
            <w:tcMar>
              <w:top w:w="15" w:type="dxa"/>
              <w:left w:w="15" w:type="dxa"/>
              <w:right w:w="15" w:type="dxa"/>
            </w:tcMar>
            <w:vAlign w:val="bottom"/>
          </w:tcPr>
          <w:p w14:paraId="0FB8EA9D" w14:textId="542890CB" w:rsidR="2B400655" w:rsidRPr="00812B7F" w:rsidRDefault="2B400655">
            <w:pPr>
              <w:rPr>
                <w:sz w:val="18"/>
                <w:szCs w:val="18"/>
              </w:rPr>
            </w:pPr>
          </w:p>
        </w:tc>
        <w:tc>
          <w:tcPr>
            <w:tcW w:w="2421" w:type="dxa"/>
            <w:tcBorders>
              <w:top w:val="nil"/>
              <w:left w:val="nil"/>
              <w:bottom w:val="nil"/>
              <w:right w:val="nil"/>
            </w:tcBorders>
            <w:tcMar>
              <w:top w:w="15" w:type="dxa"/>
              <w:left w:w="15" w:type="dxa"/>
              <w:right w:w="15" w:type="dxa"/>
            </w:tcMar>
            <w:vAlign w:val="bottom"/>
          </w:tcPr>
          <w:p w14:paraId="64C0A690" w14:textId="7763F167" w:rsidR="2B400655" w:rsidRPr="00812B7F" w:rsidRDefault="2B400655">
            <w:pPr>
              <w:rPr>
                <w:sz w:val="18"/>
                <w:szCs w:val="18"/>
              </w:rPr>
            </w:pPr>
          </w:p>
        </w:tc>
        <w:tc>
          <w:tcPr>
            <w:tcW w:w="1135" w:type="dxa"/>
            <w:tcBorders>
              <w:top w:val="nil"/>
              <w:left w:val="nil"/>
              <w:bottom w:val="nil"/>
              <w:right w:val="nil"/>
            </w:tcBorders>
            <w:tcMar>
              <w:top w:w="15" w:type="dxa"/>
              <w:left w:w="15" w:type="dxa"/>
              <w:right w:w="15" w:type="dxa"/>
            </w:tcMar>
            <w:vAlign w:val="bottom"/>
          </w:tcPr>
          <w:p w14:paraId="42A64FBC" w14:textId="0E220ECA"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rPr>
              <w:t>C.1</w:t>
            </w:r>
          </w:p>
        </w:tc>
        <w:tc>
          <w:tcPr>
            <w:tcW w:w="1245" w:type="dxa"/>
            <w:tcBorders>
              <w:top w:val="nil"/>
              <w:left w:val="nil"/>
              <w:bottom w:val="nil"/>
              <w:right w:val="nil"/>
            </w:tcBorders>
            <w:tcMar>
              <w:top w:w="15" w:type="dxa"/>
              <w:left w:w="15" w:type="dxa"/>
              <w:right w:w="15" w:type="dxa"/>
            </w:tcMar>
            <w:vAlign w:val="bottom"/>
          </w:tcPr>
          <w:p w14:paraId="37AFBF84" w14:textId="57789E93" w:rsidR="2B400655" w:rsidRPr="00812B7F" w:rsidRDefault="2B400655" w:rsidP="00812B7F">
            <w:pPr>
              <w:spacing w:after="0"/>
              <w:jc w:val="center"/>
              <w:rPr>
                <w:rFonts w:eastAsia="Calibri" w:cs="Calibri"/>
                <w:sz w:val="18"/>
                <w:szCs w:val="18"/>
              </w:rPr>
            </w:pPr>
            <w:r w:rsidRPr="00812B7F">
              <w:rPr>
                <w:rFonts w:eastAsia="Calibri" w:cs="Calibri"/>
                <w:sz w:val="18"/>
                <w:szCs w:val="18"/>
              </w:rPr>
              <w:t>7.0%</w:t>
            </w:r>
          </w:p>
        </w:tc>
        <w:tc>
          <w:tcPr>
            <w:tcW w:w="1606" w:type="dxa"/>
            <w:tcBorders>
              <w:top w:val="nil"/>
              <w:left w:val="nil"/>
              <w:bottom w:val="nil"/>
              <w:right w:val="nil"/>
            </w:tcBorders>
            <w:shd w:val="clear" w:color="auto" w:fill="F2F2F2" w:themeFill="background1" w:themeFillShade="F2"/>
            <w:tcMar>
              <w:top w:w="15" w:type="dxa"/>
              <w:left w:w="15" w:type="dxa"/>
              <w:right w:w="15" w:type="dxa"/>
            </w:tcMar>
            <w:vAlign w:val="bottom"/>
          </w:tcPr>
          <w:p w14:paraId="79FF21CC" w14:textId="00AE3426" w:rsidR="2B400655" w:rsidRPr="00812B7F" w:rsidRDefault="2B400655" w:rsidP="00812B7F">
            <w:pPr>
              <w:spacing w:after="0"/>
              <w:jc w:val="center"/>
              <w:rPr>
                <w:rFonts w:eastAsia="Calibri" w:cs="Calibri"/>
                <w:b/>
                <w:bCs/>
                <w:sz w:val="18"/>
                <w:szCs w:val="18"/>
              </w:rPr>
            </w:pPr>
            <w:r w:rsidRPr="00812B7F">
              <w:rPr>
                <w:rFonts w:eastAsia="Calibri" w:cs="Calibri"/>
                <w:b/>
                <w:bCs/>
                <w:sz w:val="18"/>
                <w:szCs w:val="18"/>
              </w:rPr>
              <w:t>0</w:t>
            </w:r>
          </w:p>
        </w:tc>
        <w:tc>
          <w:tcPr>
            <w:tcW w:w="1912" w:type="dxa"/>
            <w:tcBorders>
              <w:top w:val="nil"/>
              <w:left w:val="nil"/>
              <w:bottom w:val="nil"/>
              <w:right w:val="single" w:sz="4" w:space="0" w:color="000000" w:themeColor="text1"/>
            </w:tcBorders>
            <w:tcMar>
              <w:top w:w="15" w:type="dxa"/>
              <w:left w:w="15" w:type="dxa"/>
              <w:right w:w="15" w:type="dxa"/>
            </w:tcMar>
            <w:vAlign w:val="bottom"/>
          </w:tcPr>
          <w:p w14:paraId="7F741E99" w14:textId="3F721556" w:rsidR="2B400655" w:rsidRPr="00812B7F" w:rsidRDefault="2B400655" w:rsidP="00812B7F">
            <w:pPr>
              <w:spacing w:after="0"/>
              <w:jc w:val="center"/>
              <w:rPr>
                <w:rFonts w:eastAsia="Calibri" w:cs="Calibri"/>
                <w:color w:val="000000" w:themeColor="text1"/>
                <w:sz w:val="18"/>
                <w:szCs w:val="18"/>
              </w:rPr>
            </w:pPr>
            <w:r w:rsidRPr="00812B7F">
              <w:rPr>
                <w:rFonts w:eastAsia="Calibri" w:cs="Calibri"/>
                <w:color w:val="000000" w:themeColor="text1"/>
                <w:sz w:val="18"/>
                <w:szCs w:val="18"/>
              </w:rPr>
              <w:t>0.00%</w:t>
            </w:r>
          </w:p>
        </w:tc>
      </w:tr>
      <w:tr w:rsidR="2B400655" w14:paraId="519585B9" w14:textId="77777777" w:rsidTr="003B1F65">
        <w:trPr>
          <w:trHeight w:val="300"/>
        </w:trPr>
        <w:tc>
          <w:tcPr>
            <w:tcW w:w="901" w:type="dxa"/>
            <w:tcBorders>
              <w:top w:val="nil"/>
              <w:left w:val="single" w:sz="4" w:space="0" w:color="000000" w:themeColor="text1"/>
              <w:bottom w:val="nil"/>
              <w:right w:val="nil"/>
            </w:tcBorders>
            <w:tcMar>
              <w:top w:w="15" w:type="dxa"/>
              <w:left w:w="15" w:type="dxa"/>
              <w:right w:w="15" w:type="dxa"/>
            </w:tcMar>
            <w:vAlign w:val="bottom"/>
          </w:tcPr>
          <w:p w14:paraId="754C00C9" w14:textId="0A14660A" w:rsidR="2B400655" w:rsidRPr="00812B7F" w:rsidRDefault="2B400655">
            <w:pPr>
              <w:rPr>
                <w:sz w:val="18"/>
                <w:szCs w:val="18"/>
              </w:rPr>
            </w:pPr>
          </w:p>
        </w:tc>
        <w:tc>
          <w:tcPr>
            <w:tcW w:w="2421" w:type="dxa"/>
            <w:tcBorders>
              <w:top w:val="nil"/>
              <w:left w:val="nil"/>
              <w:bottom w:val="nil"/>
              <w:right w:val="nil"/>
            </w:tcBorders>
            <w:tcMar>
              <w:top w:w="15" w:type="dxa"/>
              <w:left w:w="15" w:type="dxa"/>
              <w:right w:w="15" w:type="dxa"/>
            </w:tcMar>
            <w:vAlign w:val="bottom"/>
          </w:tcPr>
          <w:p w14:paraId="628769AB" w14:textId="5F532065" w:rsidR="2B400655" w:rsidRPr="00812B7F" w:rsidRDefault="2B400655">
            <w:pPr>
              <w:rPr>
                <w:sz w:val="18"/>
                <w:szCs w:val="18"/>
              </w:rPr>
            </w:pPr>
          </w:p>
        </w:tc>
        <w:tc>
          <w:tcPr>
            <w:tcW w:w="1135" w:type="dxa"/>
            <w:tcBorders>
              <w:top w:val="nil"/>
              <w:left w:val="nil"/>
              <w:bottom w:val="nil"/>
              <w:right w:val="nil"/>
            </w:tcBorders>
            <w:tcMar>
              <w:top w:w="15" w:type="dxa"/>
              <w:left w:w="15" w:type="dxa"/>
              <w:right w:w="15" w:type="dxa"/>
            </w:tcMar>
            <w:vAlign w:val="bottom"/>
          </w:tcPr>
          <w:p w14:paraId="56B61F33" w14:textId="717CD495"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rPr>
              <w:t>C.2</w:t>
            </w:r>
          </w:p>
        </w:tc>
        <w:tc>
          <w:tcPr>
            <w:tcW w:w="1245" w:type="dxa"/>
            <w:tcBorders>
              <w:top w:val="nil"/>
              <w:left w:val="nil"/>
              <w:bottom w:val="nil"/>
              <w:right w:val="nil"/>
            </w:tcBorders>
            <w:tcMar>
              <w:top w:w="15" w:type="dxa"/>
              <w:left w:w="15" w:type="dxa"/>
              <w:right w:w="15" w:type="dxa"/>
            </w:tcMar>
            <w:vAlign w:val="bottom"/>
          </w:tcPr>
          <w:p w14:paraId="6577E3E1" w14:textId="7F921A57" w:rsidR="2B400655" w:rsidRPr="00812B7F" w:rsidRDefault="2B400655" w:rsidP="00812B7F">
            <w:pPr>
              <w:spacing w:after="0"/>
              <w:jc w:val="center"/>
              <w:rPr>
                <w:rFonts w:eastAsia="Calibri" w:cs="Calibri"/>
                <w:sz w:val="18"/>
                <w:szCs w:val="18"/>
              </w:rPr>
            </w:pPr>
            <w:r w:rsidRPr="00812B7F">
              <w:rPr>
                <w:rFonts w:eastAsia="Calibri" w:cs="Calibri"/>
                <w:sz w:val="18"/>
                <w:szCs w:val="18"/>
              </w:rPr>
              <w:t>2.0%</w:t>
            </w:r>
          </w:p>
        </w:tc>
        <w:tc>
          <w:tcPr>
            <w:tcW w:w="1606" w:type="dxa"/>
            <w:tcBorders>
              <w:top w:val="nil"/>
              <w:left w:val="nil"/>
              <w:bottom w:val="nil"/>
              <w:right w:val="nil"/>
            </w:tcBorders>
            <w:shd w:val="clear" w:color="auto" w:fill="F2F2F2" w:themeFill="background1" w:themeFillShade="F2"/>
            <w:tcMar>
              <w:top w:w="15" w:type="dxa"/>
              <w:left w:w="15" w:type="dxa"/>
              <w:right w:w="15" w:type="dxa"/>
            </w:tcMar>
            <w:vAlign w:val="bottom"/>
          </w:tcPr>
          <w:p w14:paraId="3FF07D7A" w14:textId="54888C8F" w:rsidR="2B400655" w:rsidRPr="00812B7F" w:rsidRDefault="2B400655" w:rsidP="00812B7F">
            <w:pPr>
              <w:spacing w:after="0"/>
              <w:jc w:val="center"/>
              <w:rPr>
                <w:rFonts w:eastAsia="Calibri" w:cs="Calibri"/>
                <w:b/>
                <w:bCs/>
                <w:sz w:val="18"/>
                <w:szCs w:val="18"/>
              </w:rPr>
            </w:pPr>
            <w:r w:rsidRPr="00812B7F">
              <w:rPr>
                <w:rFonts w:eastAsia="Calibri" w:cs="Calibri"/>
                <w:b/>
                <w:bCs/>
                <w:sz w:val="18"/>
                <w:szCs w:val="18"/>
              </w:rPr>
              <w:t>4</w:t>
            </w:r>
          </w:p>
        </w:tc>
        <w:tc>
          <w:tcPr>
            <w:tcW w:w="1912" w:type="dxa"/>
            <w:tcBorders>
              <w:top w:val="nil"/>
              <w:left w:val="nil"/>
              <w:bottom w:val="nil"/>
              <w:right w:val="single" w:sz="4" w:space="0" w:color="000000" w:themeColor="text1"/>
            </w:tcBorders>
            <w:tcMar>
              <w:top w:w="15" w:type="dxa"/>
              <w:left w:w="15" w:type="dxa"/>
              <w:right w:w="15" w:type="dxa"/>
            </w:tcMar>
            <w:vAlign w:val="bottom"/>
          </w:tcPr>
          <w:p w14:paraId="774F855E" w14:textId="3F73CB4F" w:rsidR="2B400655" w:rsidRPr="00812B7F" w:rsidRDefault="2B400655" w:rsidP="00812B7F">
            <w:pPr>
              <w:spacing w:after="0"/>
              <w:jc w:val="center"/>
              <w:rPr>
                <w:rFonts w:eastAsia="Calibri" w:cs="Calibri"/>
                <w:color w:val="000000" w:themeColor="text1"/>
                <w:sz w:val="18"/>
                <w:szCs w:val="18"/>
              </w:rPr>
            </w:pPr>
            <w:r w:rsidRPr="00812B7F">
              <w:rPr>
                <w:rFonts w:eastAsia="Calibri" w:cs="Calibri"/>
                <w:color w:val="000000" w:themeColor="text1"/>
                <w:sz w:val="18"/>
                <w:szCs w:val="18"/>
              </w:rPr>
              <w:t>1.60%</w:t>
            </w:r>
          </w:p>
        </w:tc>
      </w:tr>
      <w:tr w:rsidR="2B400655" w14:paraId="7F67F9EF" w14:textId="77777777" w:rsidTr="003B1F65">
        <w:trPr>
          <w:trHeight w:val="300"/>
        </w:trPr>
        <w:tc>
          <w:tcPr>
            <w:tcW w:w="901" w:type="dxa"/>
            <w:tcBorders>
              <w:top w:val="nil"/>
              <w:left w:val="single" w:sz="4" w:space="0" w:color="000000" w:themeColor="text1"/>
              <w:bottom w:val="nil"/>
              <w:right w:val="nil"/>
            </w:tcBorders>
            <w:tcMar>
              <w:top w:w="15" w:type="dxa"/>
              <w:left w:w="15" w:type="dxa"/>
              <w:right w:w="15" w:type="dxa"/>
            </w:tcMar>
            <w:vAlign w:val="bottom"/>
          </w:tcPr>
          <w:p w14:paraId="16D90645" w14:textId="1E1B94A7" w:rsidR="2B400655" w:rsidRPr="00812B7F" w:rsidRDefault="2B400655">
            <w:pPr>
              <w:rPr>
                <w:sz w:val="18"/>
                <w:szCs w:val="18"/>
              </w:rPr>
            </w:pPr>
          </w:p>
        </w:tc>
        <w:tc>
          <w:tcPr>
            <w:tcW w:w="2421" w:type="dxa"/>
            <w:tcBorders>
              <w:top w:val="nil"/>
              <w:left w:val="nil"/>
              <w:bottom w:val="nil"/>
              <w:right w:val="nil"/>
            </w:tcBorders>
            <w:tcMar>
              <w:top w:w="15" w:type="dxa"/>
              <w:left w:w="15" w:type="dxa"/>
              <w:right w:w="15" w:type="dxa"/>
            </w:tcMar>
            <w:vAlign w:val="bottom"/>
          </w:tcPr>
          <w:p w14:paraId="736548F1" w14:textId="614DCEF1" w:rsidR="2B400655" w:rsidRPr="00812B7F" w:rsidRDefault="2B400655">
            <w:pPr>
              <w:rPr>
                <w:sz w:val="18"/>
                <w:szCs w:val="18"/>
              </w:rPr>
            </w:pPr>
          </w:p>
        </w:tc>
        <w:tc>
          <w:tcPr>
            <w:tcW w:w="1135" w:type="dxa"/>
            <w:tcBorders>
              <w:top w:val="nil"/>
              <w:left w:val="nil"/>
              <w:bottom w:val="nil"/>
              <w:right w:val="nil"/>
            </w:tcBorders>
            <w:tcMar>
              <w:top w:w="15" w:type="dxa"/>
              <w:left w:w="15" w:type="dxa"/>
              <w:right w:w="15" w:type="dxa"/>
            </w:tcMar>
            <w:vAlign w:val="bottom"/>
          </w:tcPr>
          <w:p w14:paraId="4A69413F" w14:textId="182C5E88"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rPr>
              <w:t>C.3</w:t>
            </w:r>
          </w:p>
        </w:tc>
        <w:tc>
          <w:tcPr>
            <w:tcW w:w="1245" w:type="dxa"/>
            <w:tcBorders>
              <w:top w:val="nil"/>
              <w:left w:val="nil"/>
              <w:bottom w:val="nil"/>
              <w:right w:val="nil"/>
            </w:tcBorders>
            <w:tcMar>
              <w:top w:w="15" w:type="dxa"/>
              <w:left w:w="15" w:type="dxa"/>
              <w:right w:w="15" w:type="dxa"/>
            </w:tcMar>
            <w:vAlign w:val="bottom"/>
          </w:tcPr>
          <w:p w14:paraId="2CB21FC6" w14:textId="7495EEB7" w:rsidR="2B400655" w:rsidRPr="00812B7F" w:rsidRDefault="2B400655" w:rsidP="00812B7F">
            <w:pPr>
              <w:spacing w:after="0"/>
              <w:jc w:val="center"/>
              <w:rPr>
                <w:rFonts w:eastAsia="Calibri" w:cs="Calibri"/>
                <w:sz w:val="18"/>
                <w:szCs w:val="18"/>
              </w:rPr>
            </w:pPr>
            <w:r w:rsidRPr="00812B7F">
              <w:rPr>
                <w:rFonts w:eastAsia="Calibri" w:cs="Calibri"/>
                <w:sz w:val="18"/>
                <w:szCs w:val="18"/>
              </w:rPr>
              <w:t>0.5%</w:t>
            </w:r>
          </w:p>
        </w:tc>
        <w:tc>
          <w:tcPr>
            <w:tcW w:w="1606" w:type="dxa"/>
            <w:tcBorders>
              <w:top w:val="nil"/>
              <w:left w:val="nil"/>
              <w:bottom w:val="nil"/>
              <w:right w:val="nil"/>
            </w:tcBorders>
            <w:shd w:val="clear" w:color="auto" w:fill="F2F2F2" w:themeFill="background1" w:themeFillShade="F2"/>
            <w:tcMar>
              <w:top w:w="15" w:type="dxa"/>
              <w:left w:w="15" w:type="dxa"/>
              <w:right w:w="15" w:type="dxa"/>
            </w:tcMar>
            <w:vAlign w:val="bottom"/>
          </w:tcPr>
          <w:p w14:paraId="624D7E29" w14:textId="48BF97E6" w:rsidR="2B400655" w:rsidRPr="00812B7F" w:rsidRDefault="2B400655" w:rsidP="00812B7F">
            <w:pPr>
              <w:spacing w:after="0"/>
              <w:jc w:val="center"/>
              <w:rPr>
                <w:rFonts w:eastAsia="Calibri" w:cs="Calibri"/>
                <w:b/>
                <w:bCs/>
                <w:sz w:val="18"/>
                <w:szCs w:val="18"/>
              </w:rPr>
            </w:pPr>
            <w:r w:rsidRPr="00812B7F">
              <w:rPr>
                <w:rFonts w:eastAsia="Calibri" w:cs="Calibri"/>
                <w:b/>
                <w:bCs/>
                <w:sz w:val="18"/>
                <w:szCs w:val="18"/>
              </w:rPr>
              <w:t>5</w:t>
            </w:r>
          </w:p>
        </w:tc>
        <w:tc>
          <w:tcPr>
            <w:tcW w:w="1912" w:type="dxa"/>
            <w:tcBorders>
              <w:top w:val="nil"/>
              <w:left w:val="nil"/>
              <w:bottom w:val="nil"/>
              <w:right w:val="single" w:sz="4" w:space="0" w:color="000000" w:themeColor="text1"/>
            </w:tcBorders>
            <w:tcMar>
              <w:top w:w="15" w:type="dxa"/>
              <w:left w:w="15" w:type="dxa"/>
              <w:right w:w="15" w:type="dxa"/>
            </w:tcMar>
            <w:vAlign w:val="bottom"/>
          </w:tcPr>
          <w:p w14:paraId="3AEAA559" w14:textId="7D284E7C" w:rsidR="2B400655" w:rsidRPr="00812B7F" w:rsidRDefault="2B400655" w:rsidP="00812B7F">
            <w:pPr>
              <w:spacing w:after="0"/>
              <w:jc w:val="center"/>
              <w:rPr>
                <w:rFonts w:eastAsia="Calibri" w:cs="Calibri"/>
                <w:color w:val="000000" w:themeColor="text1"/>
                <w:sz w:val="18"/>
                <w:szCs w:val="18"/>
              </w:rPr>
            </w:pPr>
            <w:r w:rsidRPr="00812B7F">
              <w:rPr>
                <w:rFonts w:eastAsia="Calibri" w:cs="Calibri"/>
                <w:color w:val="000000" w:themeColor="text1"/>
                <w:sz w:val="18"/>
                <w:szCs w:val="18"/>
              </w:rPr>
              <w:t>0.50%</w:t>
            </w:r>
          </w:p>
        </w:tc>
      </w:tr>
      <w:tr w:rsidR="2B400655" w14:paraId="61F2A798" w14:textId="77777777" w:rsidTr="003B1F65">
        <w:trPr>
          <w:trHeight w:val="645"/>
        </w:trPr>
        <w:tc>
          <w:tcPr>
            <w:tcW w:w="901" w:type="dxa"/>
            <w:tcBorders>
              <w:top w:val="nil"/>
              <w:left w:val="single" w:sz="4" w:space="0" w:color="000000" w:themeColor="text1"/>
              <w:bottom w:val="nil"/>
              <w:right w:val="nil"/>
            </w:tcBorders>
            <w:tcMar>
              <w:top w:w="15" w:type="dxa"/>
              <w:left w:w="15" w:type="dxa"/>
              <w:right w:w="15" w:type="dxa"/>
            </w:tcMar>
            <w:vAlign w:val="bottom"/>
          </w:tcPr>
          <w:p w14:paraId="7CB7DDA8" w14:textId="01CF919F" w:rsidR="2B400655" w:rsidRPr="00812B7F" w:rsidRDefault="2B400655">
            <w:pPr>
              <w:rPr>
                <w:sz w:val="18"/>
                <w:szCs w:val="18"/>
              </w:rPr>
            </w:pPr>
          </w:p>
        </w:tc>
        <w:tc>
          <w:tcPr>
            <w:tcW w:w="2421" w:type="dxa"/>
            <w:tcBorders>
              <w:top w:val="nil"/>
              <w:left w:val="nil"/>
              <w:bottom w:val="nil"/>
              <w:right w:val="nil"/>
            </w:tcBorders>
            <w:tcMar>
              <w:top w:w="15" w:type="dxa"/>
              <w:left w:w="15" w:type="dxa"/>
              <w:right w:w="15" w:type="dxa"/>
            </w:tcMar>
            <w:vAlign w:val="bottom"/>
          </w:tcPr>
          <w:p w14:paraId="12EA1C09" w14:textId="44268D7F" w:rsidR="2B400655" w:rsidRPr="00812B7F" w:rsidRDefault="2B400655">
            <w:pPr>
              <w:rPr>
                <w:sz w:val="18"/>
                <w:szCs w:val="18"/>
              </w:rPr>
            </w:pPr>
          </w:p>
        </w:tc>
        <w:tc>
          <w:tcPr>
            <w:tcW w:w="1135" w:type="dxa"/>
            <w:tcBorders>
              <w:top w:val="nil"/>
              <w:left w:val="nil"/>
              <w:bottom w:val="nil"/>
              <w:right w:val="nil"/>
            </w:tcBorders>
            <w:tcMar>
              <w:top w:w="15" w:type="dxa"/>
              <w:left w:w="15" w:type="dxa"/>
              <w:right w:w="15" w:type="dxa"/>
            </w:tcMar>
            <w:vAlign w:val="bottom"/>
          </w:tcPr>
          <w:p w14:paraId="6447A0BC" w14:textId="269D3F25"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rPr>
              <w:t>C.4</w:t>
            </w:r>
          </w:p>
        </w:tc>
        <w:tc>
          <w:tcPr>
            <w:tcW w:w="1245" w:type="dxa"/>
            <w:tcBorders>
              <w:top w:val="nil"/>
              <w:left w:val="nil"/>
              <w:bottom w:val="nil"/>
              <w:right w:val="nil"/>
            </w:tcBorders>
            <w:tcMar>
              <w:top w:w="15" w:type="dxa"/>
              <w:left w:w="15" w:type="dxa"/>
              <w:right w:w="15" w:type="dxa"/>
            </w:tcMar>
            <w:vAlign w:val="bottom"/>
          </w:tcPr>
          <w:p w14:paraId="309AFD2A" w14:textId="2155929C" w:rsidR="2B400655" w:rsidRPr="00812B7F" w:rsidRDefault="2B400655" w:rsidP="00812B7F">
            <w:pPr>
              <w:spacing w:after="0"/>
              <w:jc w:val="center"/>
              <w:rPr>
                <w:rFonts w:eastAsia="Calibri" w:cs="Calibri"/>
                <w:sz w:val="18"/>
                <w:szCs w:val="18"/>
              </w:rPr>
            </w:pPr>
            <w:r w:rsidRPr="00812B7F">
              <w:rPr>
                <w:rFonts w:eastAsia="Calibri" w:cs="Calibri"/>
                <w:sz w:val="18"/>
                <w:szCs w:val="18"/>
              </w:rPr>
              <w:t>0.5%</w:t>
            </w:r>
          </w:p>
        </w:tc>
        <w:tc>
          <w:tcPr>
            <w:tcW w:w="1606" w:type="dxa"/>
            <w:tcBorders>
              <w:top w:val="nil"/>
              <w:left w:val="nil"/>
              <w:bottom w:val="nil"/>
              <w:right w:val="nil"/>
            </w:tcBorders>
            <w:shd w:val="clear" w:color="auto" w:fill="F2F2F2" w:themeFill="background1" w:themeFillShade="F2"/>
            <w:tcMar>
              <w:top w:w="15" w:type="dxa"/>
              <w:left w:w="15" w:type="dxa"/>
              <w:right w:w="15" w:type="dxa"/>
            </w:tcMar>
            <w:vAlign w:val="bottom"/>
          </w:tcPr>
          <w:p w14:paraId="6ED20100" w14:textId="697EDEA0" w:rsidR="2B400655" w:rsidRPr="00812B7F" w:rsidRDefault="2B400655" w:rsidP="00812B7F">
            <w:pPr>
              <w:spacing w:after="0"/>
              <w:jc w:val="center"/>
              <w:rPr>
                <w:rFonts w:eastAsia="Calibri" w:cs="Calibri"/>
                <w:b/>
                <w:bCs/>
                <w:sz w:val="18"/>
                <w:szCs w:val="18"/>
              </w:rPr>
            </w:pPr>
            <w:r w:rsidRPr="00812B7F">
              <w:rPr>
                <w:rFonts w:eastAsia="Calibri" w:cs="Calibri"/>
                <w:b/>
                <w:bCs/>
                <w:sz w:val="18"/>
                <w:szCs w:val="18"/>
              </w:rPr>
              <w:t>5</w:t>
            </w:r>
          </w:p>
        </w:tc>
        <w:tc>
          <w:tcPr>
            <w:tcW w:w="1912" w:type="dxa"/>
            <w:tcBorders>
              <w:top w:val="nil"/>
              <w:left w:val="nil"/>
              <w:bottom w:val="nil"/>
              <w:right w:val="single" w:sz="4" w:space="0" w:color="000000" w:themeColor="text1"/>
            </w:tcBorders>
            <w:tcMar>
              <w:top w:w="15" w:type="dxa"/>
              <w:left w:w="15" w:type="dxa"/>
              <w:right w:w="15" w:type="dxa"/>
            </w:tcMar>
            <w:vAlign w:val="bottom"/>
          </w:tcPr>
          <w:p w14:paraId="0A79C0FD" w14:textId="3EAEEEAF" w:rsidR="2B400655" w:rsidRPr="00812B7F" w:rsidRDefault="2B400655" w:rsidP="00812B7F">
            <w:pPr>
              <w:spacing w:after="0"/>
              <w:jc w:val="center"/>
              <w:rPr>
                <w:rFonts w:eastAsia="Calibri" w:cs="Calibri"/>
                <w:color w:val="000000" w:themeColor="text1"/>
                <w:sz w:val="18"/>
                <w:szCs w:val="18"/>
              </w:rPr>
            </w:pPr>
            <w:r w:rsidRPr="00812B7F">
              <w:rPr>
                <w:rFonts w:eastAsia="Calibri" w:cs="Calibri"/>
                <w:color w:val="000000" w:themeColor="text1"/>
                <w:sz w:val="18"/>
                <w:szCs w:val="18"/>
              </w:rPr>
              <w:t>0.50%</w:t>
            </w:r>
          </w:p>
        </w:tc>
      </w:tr>
      <w:tr w:rsidR="2B400655" w14:paraId="12A776A0" w14:textId="77777777" w:rsidTr="003B1F65">
        <w:trPr>
          <w:trHeight w:val="615"/>
        </w:trPr>
        <w:tc>
          <w:tcPr>
            <w:tcW w:w="901" w:type="dxa"/>
            <w:tcBorders>
              <w:top w:val="single" w:sz="4" w:space="0" w:color="auto"/>
              <w:left w:val="single" w:sz="4" w:space="0" w:color="000000" w:themeColor="text1"/>
              <w:bottom w:val="nil"/>
              <w:right w:val="nil"/>
            </w:tcBorders>
            <w:tcMar>
              <w:top w:w="15" w:type="dxa"/>
              <w:left w:w="15" w:type="dxa"/>
              <w:right w:w="15" w:type="dxa"/>
            </w:tcMar>
            <w:vAlign w:val="bottom"/>
          </w:tcPr>
          <w:p w14:paraId="0C35710A" w14:textId="4203F4B8"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rPr>
              <w:t>D</w:t>
            </w:r>
          </w:p>
        </w:tc>
        <w:tc>
          <w:tcPr>
            <w:tcW w:w="2421" w:type="dxa"/>
            <w:tcBorders>
              <w:top w:val="single" w:sz="4" w:space="0" w:color="auto"/>
              <w:left w:val="nil"/>
              <w:bottom w:val="nil"/>
              <w:right w:val="nil"/>
            </w:tcBorders>
            <w:tcMar>
              <w:top w:w="15" w:type="dxa"/>
              <w:left w:w="15" w:type="dxa"/>
              <w:right w:w="15" w:type="dxa"/>
            </w:tcMar>
            <w:vAlign w:val="bottom"/>
          </w:tcPr>
          <w:p w14:paraId="4756E611" w14:textId="170C6841" w:rsidR="2B400655" w:rsidRPr="00812B7F" w:rsidRDefault="2B400655" w:rsidP="00812B7F">
            <w:pPr>
              <w:spacing w:after="0"/>
              <w:jc w:val="left"/>
              <w:rPr>
                <w:rFonts w:eastAsia="Calibri" w:cs="Calibri"/>
                <w:b/>
                <w:bCs/>
                <w:color w:val="000000" w:themeColor="text1"/>
                <w:sz w:val="18"/>
                <w:szCs w:val="18"/>
              </w:rPr>
            </w:pPr>
            <w:r w:rsidRPr="00812B7F">
              <w:rPr>
                <w:rFonts w:eastAsia="Calibri" w:cs="Calibri"/>
                <w:b/>
                <w:bCs/>
                <w:color w:val="000000" w:themeColor="text1"/>
                <w:sz w:val="18"/>
                <w:szCs w:val="18"/>
              </w:rPr>
              <w:t>Software Licensing Terms 2.5%</w:t>
            </w:r>
          </w:p>
        </w:tc>
        <w:tc>
          <w:tcPr>
            <w:tcW w:w="1135" w:type="dxa"/>
            <w:tcBorders>
              <w:top w:val="single" w:sz="4" w:space="0" w:color="auto"/>
              <w:left w:val="nil"/>
              <w:bottom w:val="nil"/>
              <w:right w:val="nil"/>
            </w:tcBorders>
            <w:tcMar>
              <w:top w:w="15" w:type="dxa"/>
              <w:left w:w="15" w:type="dxa"/>
              <w:right w:w="15" w:type="dxa"/>
            </w:tcMar>
            <w:vAlign w:val="bottom"/>
          </w:tcPr>
          <w:p w14:paraId="017EEB08" w14:textId="14236E6B" w:rsidR="2B400655" w:rsidRPr="00812B7F" w:rsidRDefault="2B400655">
            <w:pPr>
              <w:rPr>
                <w:sz w:val="18"/>
                <w:szCs w:val="18"/>
              </w:rPr>
            </w:pPr>
          </w:p>
        </w:tc>
        <w:tc>
          <w:tcPr>
            <w:tcW w:w="1245" w:type="dxa"/>
            <w:tcBorders>
              <w:top w:val="single" w:sz="4" w:space="0" w:color="auto"/>
              <w:left w:val="nil"/>
              <w:bottom w:val="nil"/>
              <w:right w:val="nil"/>
            </w:tcBorders>
            <w:tcMar>
              <w:top w:w="15" w:type="dxa"/>
              <w:left w:w="15" w:type="dxa"/>
              <w:right w:w="15" w:type="dxa"/>
            </w:tcMar>
            <w:vAlign w:val="bottom"/>
          </w:tcPr>
          <w:p w14:paraId="05BF07D4" w14:textId="12A0F0D9" w:rsidR="2B400655" w:rsidRPr="00812B7F" w:rsidRDefault="2B400655" w:rsidP="00812B7F">
            <w:pPr>
              <w:jc w:val="center"/>
              <w:rPr>
                <w:sz w:val="18"/>
                <w:szCs w:val="18"/>
              </w:rPr>
            </w:pPr>
          </w:p>
        </w:tc>
        <w:tc>
          <w:tcPr>
            <w:tcW w:w="1606" w:type="dxa"/>
            <w:tcBorders>
              <w:top w:val="single" w:sz="4" w:space="0" w:color="auto"/>
              <w:left w:val="nil"/>
              <w:bottom w:val="nil"/>
              <w:right w:val="nil"/>
            </w:tcBorders>
            <w:shd w:val="clear" w:color="auto" w:fill="F2F2F2" w:themeFill="background1" w:themeFillShade="F2"/>
            <w:tcMar>
              <w:top w:w="15" w:type="dxa"/>
              <w:left w:w="15" w:type="dxa"/>
              <w:right w:w="15" w:type="dxa"/>
            </w:tcMar>
            <w:vAlign w:val="bottom"/>
          </w:tcPr>
          <w:p w14:paraId="4E9BFD5B" w14:textId="2BB922E8" w:rsidR="2B400655" w:rsidRPr="00812B7F" w:rsidRDefault="2B400655" w:rsidP="00812B7F">
            <w:pPr>
              <w:jc w:val="center"/>
              <w:rPr>
                <w:sz w:val="18"/>
                <w:szCs w:val="18"/>
              </w:rPr>
            </w:pPr>
          </w:p>
        </w:tc>
        <w:tc>
          <w:tcPr>
            <w:tcW w:w="1912" w:type="dxa"/>
            <w:tcBorders>
              <w:top w:val="single" w:sz="4" w:space="0" w:color="auto"/>
              <w:left w:val="nil"/>
              <w:bottom w:val="nil"/>
              <w:right w:val="single" w:sz="4" w:space="0" w:color="000000" w:themeColor="text1"/>
            </w:tcBorders>
            <w:tcMar>
              <w:top w:w="15" w:type="dxa"/>
              <w:left w:w="15" w:type="dxa"/>
              <w:right w:w="15" w:type="dxa"/>
            </w:tcMar>
            <w:vAlign w:val="bottom"/>
          </w:tcPr>
          <w:p w14:paraId="1177AD88" w14:textId="045742D9" w:rsidR="2B400655" w:rsidRPr="00812B7F" w:rsidRDefault="2B400655" w:rsidP="00812B7F">
            <w:pPr>
              <w:jc w:val="center"/>
              <w:rPr>
                <w:sz w:val="18"/>
                <w:szCs w:val="18"/>
              </w:rPr>
            </w:pPr>
          </w:p>
        </w:tc>
      </w:tr>
      <w:tr w:rsidR="2B400655" w14:paraId="1E2212DB" w14:textId="77777777" w:rsidTr="003B1F65">
        <w:trPr>
          <w:trHeight w:val="300"/>
        </w:trPr>
        <w:tc>
          <w:tcPr>
            <w:tcW w:w="901" w:type="dxa"/>
            <w:tcBorders>
              <w:top w:val="nil"/>
              <w:left w:val="single" w:sz="4" w:space="0" w:color="000000" w:themeColor="text1"/>
              <w:bottom w:val="nil"/>
              <w:right w:val="nil"/>
            </w:tcBorders>
            <w:tcMar>
              <w:top w:w="15" w:type="dxa"/>
              <w:left w:w="15" w:type="dxa"/>
              <w:right w:w="15" w:type="dxa"/>
            </w:tcMar>
            <w:vAlign w:val="bottom"/>
          </w:tcPr>
          <w:p w14:paraId="14166178" w14:textId="4B3B89E9" w:rsidR="2B400655" w:rsidRPr="00812B7F" w:rsidRDefault="2B400655">
            <w:pPr>
              <w:rPr>
                <w:sz w:val="18"/>
                <w:szCs w:val="18"/>
              </w:rPr>
            </w:pPr>
          </w:p>
        </w:tc>
        <w:tc>
          <w:tcPr>
            <w:tcW w:w="2421" w:type="dxa"/>
            <w:tcBorders>
              <w:top w:val="nil"/>
              <w:left w:val="nil"/>
              <w:bottom w:val="nil"/>
              <w:right w:val="nil"/>
            </w:tcBorders>
            <w:tcMar>
              <w:top w:w="15" w:type="dxa"/>
              <w:left w:w="15" w:type="dxa"/>
              <w:right w:w="15" w:type="dxa"/>
            </w:tcMar>
            <w:vAlign w:val="bottom"/>
          </w:tcPr>
          <w:p w14:paraId="1A198700" w14:textId="656C2726" w:rsidR="2B400655" w:rsidRPr="00812B7F" w:rsidRDefault="2B400655">
            <w:pPr>
              <w:rPr>
                <w:sz w:val="18"/>
                <w:szCs w:val="18"/>
              </w:rPr>
            </w:pPr>
          </w:p>
        </w:tc>
        <w:tc>
          <w:tcPr>
            <w:tcW w:w="1135" w:type="dxa"/>
            <w:tcBorders>
              <w:top w:val="nil"/>
              <w:left w:val="nil"/>
              <w:bottom w:val="nil"/>
              <w:right w:val="nil"/>
            </w:tcBorders>
            <w:tcMar>
              <w:top w:w="15" w:type="dxa"/>
              <w:left w:w="15" w:type="dxa"/>
              <w:right w:w="15" w:type="dxa"/>
            </w:tcMar>
            <w:vAlign w:val="bottom"/>
          </w:tcPr>
          <w:p w14:paraId="3F896D52" w14:textId="0885E914"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rPr>
              <w:t>D.1</w:t>
            </w:r>
          </w:p>
        </w:tc>
        <w:tc>
          <w:tcPr>
            <w:tcW w:w="1245" w:type="dxa"/>
            <w:tcBorders>
              <w:top w:val="nil"/>
              <w:left w:val="nil"/>
              <w:bottom w:val="nil"/>
              <w:right w:val="nil"/>
            </w:tcBorders>
            <w:tcMar>
              <w:top w:w="15" w:type="dxa"/>
              <w:left w:w="15" w:type="dxa"/>
              <w:right w:w="15" w:type="dxa"/>
            </w:tcMar>
            <w:vAlign w:val="bottom"/>
          </w:tcPr>
          <w:p w14:paraId="4C26A29D" w14:textId="571716FD" w:rsidR="2B400655" w:rsidRPr="00812B7F" w:rsidRDefault="2B400655" w:rsidP="00812B7F">
            <w:pPr>
              <w:spacing w:after="0"/>
              <w:jc w:val="center"/>
              <w:rPr>
                <w:rFonts w:eastAsia="Calibri" w:cs="Calibri"/>
                <w:sz w:val="18"/>
                <w:szCs w:val="18"/>
              </w:rPr>
            </w:pPr>
            <w:r w:rsidRPr="00812B7F">
              <w:rPr>
                <w:rFonts w:eastAsia="Calibri" w:cs="Calibri"/>
                <w:sz w:val="18"/>
                <w:szCs w:val="18"/>
              </w:rPr>
              <w:t>2.5%</w:t>
            </w:r>
          </w:p>
        </w:tc>
        <w:tc>
          <w:tcPr>
            <w:tcW w:w="1606" w:type="dxa"/>
            <w:tcBorders>
              <w:top w:val="nil"/>
              <w:left w:val="nil"/>
              <w:bottom w:val="nil"/>
              <w:right w:val="nil"/>
            </w:tcBorders>
            <w:shd w:val="clear" w:color="auto" w:fill="F2F2F2" w:themeFill="background1" w:themeFillShade="F2"/>
            <w:tcMar>
              <w:top w:w="15" w:type="dxa"/>
              <w:left w:w="15" w:type="dxa"/>
              <w:right w:w="15" w:type="dxa"/>
            </w:tcMar>
            <w:vAlign w:val="bottom"/>
          </w:tcPr>
          <w:p w14:paraId="23FEDEEA" w14:textId="1C6B6CB1" w:rsidR="2B400655" w:rsidRPr="00812B7F" w:rsidRDefault="2B400655" w:rsidP="00812B7F">
            <w:pPr>
              <w:spacing w:after="0"/>
              <w:jc w:val="center"/>
              <w:rPr>
                <w:rFonts w:eastAsia="Calibri" w:cs="Calibri"/>
                <w:b/>
                <w:bCs/>
                <w:sz w:val="18"/>
                <w:szCs w:val="18"/>
              </w:rPr>
            </w:pPr>
            <w:r w:rsidRPr="00812B7F">
              <w:rPr>
                <w:rFonts w:eastAsia="Calibri" w:cs="Calibri"/>
                <w:b/>
                <w:bCs/>
                <w:sz w:val="18"/>
                <w:szCs w:val="18"/>
              </w:rPr>
              <w:t>5</w:t>
            </w:r>
          </w:p>
        </w:tc>
        <w:tc>
          <w:tcPr>
            <w:tcW w:w="1912" w:type="dxa"/>
            <w:tcBorders>
              <w:top w:val="nil"/>
              <w:left w:val="nil"/>
              <w:bottom w:val="nil"/>
              <w:right w:val="single" w:sz="4" w:space="0" w:color="000000" w:themeColor="text1"/>
            </w:tcBorders>
            <w:tcMar>
              <w:top w:w="15" w:type="dxa"/>
              <w:left w:w="15" w:type="dxa"/>
              <w:right w:w="15" w:type="dxa"/>
            </w:tcMar>
            <w:vAlign w:val="bottom"/>
          </w:tcPr>
          <w:p w14:paraId="03F6F55F" w14:textId="42AFCC50" w:rsidR="2B400655" w:rsidRPr="00812B7F" w:rsidRDefault="2B400655" w:rsidP="00812B7F">
            <w:pPr>
              <w:spacing w:after="0"/>
              <w:jc w:val="center"/>
              <w:rPr>
                <w:rFonts w:eastAsia="Calibri" w:cs="Calibri"/>
                <w:color w:val="000000" w:themeColor="text1"/>
                <w:sz w:val="18"/>
                <w:szCs w:val="18"/>
              </w:rPr>
            </w:pPr>
            <w:r w:rsidRPr="00812B7F">
              <w:rPr>
                <w:rFonts w:eastAsia="Calibri" w:cs="Calibri"/>
                <w:color w:val="000000" w:themeColor="text1"/>
                <w:sz w:val="18"/>
                <w:szCs w:val="18"/>
              </w:rPr>
              <w:t>2.50%</w:t>
            </w:r>
          </w:p>
        </w:tc>
      </w:tr>
      <w:tr w:rsidR="2B400655" w14:paraId="25A2AA44" w14:textId="77777777" w:rsidTr="003B1F65">
        <w:trPr>
          <w:trHeight w:val="615"/>
        </w:trPr>
        <w:tc>
          <w:tcPr>
            <w:tcW w:w="901" w:type="dxa"/>
            <w:tcBorders>
              <w:top w:val="single" w:sz="4" w:space="0" w:color="000000" w:themeColor="text1"/>
              <w:left w:val="single" w:sz="4" w:space="0" w:color="000000" w:themeColor="text1"/>
              <w:bottom w:val="nil"/>
              <w:right w:val="nil"/>
            </w:tcBorders>
            <w:tcMar>
              <w:top w:w="15" w:type="dxa"/>
              <w:left w:w="15" w:type="dxa"/>
              <w:right w:w="15" w:type="dxa"/>
            </w:tcMar>
            <w:vAlign w:val="bottom"/>
          </w:tcPr>
          <w:p w14:paraId="13108757" w14:textId="30D6D2D3"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rPr>
              <w:t>E</w:t>
            </w:r>
          </w:p>
        </w:tc>
        <w:tc>
          <w:tcPr>
            <w:tcW w:w="2421" w:type="dxa"/>
            <w:tcBorders>
              <w:top w:val="single" w:sz="4" w:space="0" w:color="000000" w:themeColor="text1"/>
              <w:left w:val="nil"/>
              <w:bottom w:val="nil"/>
              <w:right w:val="nil"/>
            </w:tcBorders>
            <w:tcMar>
              <w:top w:w="15" w:type="dxa"/>
              <w:left w:w="15" w:type="dxa"/>
              <w:right w:w="15" w:type="dxa"/>
            </w:tcMar>
            <w:vAlign w:val="bottom"/>
          </w:tcPr>
          <w:p w14:paraId="36FD5F70" w14:textId="659507FC" w:rsidR="2B400655" w:rsidRPr="00812B7F" w:rsidRDefault="2B400655" w:rsidP="00812B7F">
            <w:pPr>
              <w:spacing w:after="0"/>
              <w:jc w:val="left"/>
              <w:rPr>
                <w:rFonts w:eastAsia="Calibri" w:cs="Calibri"/>
                <w:b/>
                <w:bCs/>
                <w:color w:val="000000" w:themeColor="text1"/>
                <w:sz w:val="18"/>
                <w:szCs w:val="18"/>
              </w:rPr>
            </w:pPr>
            <w:r w:rsidRPr="00812B7F">
              <w:rPr>
                <w:rFonts w:eastAsia="Calibri" w:cs="Calibri"/>
                <w:b/>
                <w:bCs/>
                <w:color w:val="000000" w:themeColor="text1"/>
                <w:sz w:val="18"/>
                <w:szCs w:val="18"/>
              </w:rPr>
              <w:t>Data Migration and Transition Strategy 10%</w:t>
            </w:r>
          </w:p>
        </w:tc>
        <w:tc>
          <w:tcPr>
            <w:tcW w:w="1135" w:type="dxa"/>
            <w:tcBorders>
              <w:top w:val="single" w:sz="4" w:space="0" w:color="000000" w:themeColor="text1"/>
              <w:left w:val="nil"/>
              <w:bottom w:val="nil"/>
              <w:right w:val="nil"/>
            </w:tcBorders>
            <w:tcMar>
              <w:top w:w="15" w:type="dxa"/>
              <w:left w:w="15" w:type="dxa"/>
              <w:right w:w="15" w:type="dxa"/>
            </w:tcMar>
            <w:vAlign w:val="bottom"/>
          </w:tcPr>
          <w:p w14:paraId="23FCE0DA" w14:textId="4EA1E611" w:rsidR="2B400655" w:rsidRPr="00812B7F" w:rsidRDefault="2B400655">
            <w:pPr>
              <w:rPr>
                <w:sz w:val="18"/>
                <w:szCs w:val="18"/>
              </w:rPr>
            </w:pPr>
          </w:p>
        </w:tc>
        <w:tc>
          <w:tcPr>
            <w:tcW w:w="1245" w:type="dxa"/>
            <w:tcBorders>
              <w:top w:val="single" w:sz="4" w:space="0" w:color="000000" w:themeColor="text1"/>
              <w:left w:val="nil"/>
              <w:bottom w:val="nil"/>
              <w:right w:val="nil"/>
            </w:tcBorders>
            <w:tcMar>
              <w:top w:w="15" w:type="dxa"/>
              <w:left w:w="15" w:type="dxa"/>
              <w:right w:w="15" w:type="dxa"/>
            </w:tcMar>
            <w:vAlign w:val="bottom"/>
          </w:tcPr>
          <w:p w14:paraId="576697EE" w14:textId="0E8E5974" w:rsidR="2B400655" w:rsidRPr="00812B7F" w:rsidRDefault="2B400655" w:rsidP="00812B7F">
            <w:pPr>
              <w:jc w:val="center"/>
              <w:rPr>
                <w:sz w:val="18"/>
                <w:szCs w:val="18"/>
              </w:rPr>
            </w:pPr>
          </w:p>
        </w:tc>
        <w:tc>
          <w:tcPr>
            <w:tcW w:w="1606" w:type="dxa"/>
            <w:tcBorders>
              <w:top w:val="single" w:sz="4" w:space="0" w:color="000000" w:themeColor="text1"/>
              <w:left w:val="nil"/>
              <w:bottom w:val="nil"/>
              <w:right w:val="nil"/>
            </w:tcBorders>
            <w:shd w:val="clear" w:color="auto" w:fill="F2F2F2" w:themeFill="background1" w:themeFillShade="F2"/>
            <w:tcMar>
              <w:top w:w="15" w:type="dxa"/>
              <w:left w:w="15" w:type="dxa"/>
              <w:right w:w="15" w:type="dxa"/>
            </w:tcMar>
            <w:vAlign w:val="bottom"/>
          </w:tcPr>
          <w:p w14:paraId="1259780B" w14:textId="5B653130" w:rsidR="2B400655" w:rsidRPr="00812B7F" w:rsidRDefault="2B400655" w:rsidP="00812B7F">
            <w:pPr>
              <w:jc w:val="center"/>
              <w:rPr>
                <w:sz w:val="18"/>
                <w:szCs w:val="18"/>
              </w:rPr>
            </w:pPr>
          </w:p>
        </w:tc>
        <w:tc>
          <w:tcPr>
            <w:tcW w:w="1912" w:type="dxa"/>
            <w:tcBorders>
              <w:top w:val="single" w:sz="4" w:space="0" w:color="000000" w:themeColor="text1"/>
              <w:left w:val="nil"/>
              <w:bottom w:val="nil"/>
              <w:right w:val="single" w:sz="4" w:space="0" w:color="000000" w:themeColor="text1"/>
            </w:tcBorders>
            <w:tcMar>
              <w:top w:w="15" w:type="dxa"/>
              <w:left w:w="15" w:type="dxa"/>
              <w:right w:w="15" w:type="dxa"/>
            </w:tcMar>
            <w:vAlign w:val="bottom"/>
          </w:tcPr>
          <w:p w14:paraId="3740CD64" w14:textId="2BEEA773" w:rsidR="2B400655" w:rsidRPr="00812B7F" w:rsidRDefault="2B400655" w:rsidP="00812B7F">
            <w:pPr>
              <w:jc w:val="center"/>
              <w:rPr>
                <w:sz w:val="18"/>
                <w:szCs w:val="18"/>
              </w:rPr>
            </w:pPr>
          </w:p>
        </w:tc>
      </w:tr>
      <w:tr w:rsidR="2B400655" w14:paraId="361B699D" w14:textId="77777777" w:rsidTr="003B1F65">
        <w:trPr>
          <w:trHeight w:val="300"/>
        </w:trPr>
        <w:tc>
          <w:tcPr>
            <w:tcW w:w="901" w:type="dxa"/>
            <w:tcBorders>
              <w:top w:val="nil"/>
              <w:left w:val="single" w:sz="4" w:space="0" w:color="000000" w:themeColor="text1"/>
              <w:bottom w:val="nil"/>
              <w:right w:val="nil"/>
            </w:tcBorders>
            <w:tcMar>
              <w:top w:w="15" w:type="dxa"/>
              <w:left w:w="15" w:type="dxa"/>
              <w:right w:w="15" w:type="dxa"/>
            </w:tcMar>
            <w:vAlign w:val="bottom"/>
          </w:tcPr>
          <w:p w14:paraId="5ED27B78" w14:textId="0BAE2D17" w:rsidR="2B400655" w:rsidRPr="00812B7F" w:rsidRDefault="2B400655">
            <w:pPr>
              <w:rPr>
                <w:sz w:val="18"/>
                <w:szCs w:val="18"/>
              </w:rPr>
            </w:pPr>
          </w:p>
        </w:tc>
        <w:tc>
          <w:tcPr>
            <w:tcW w:w="2421" w:type="dxa"/>
            <w:tcBorders>
              <w:top w:val="nil"/>
              <w:left w:val="nil"/>
              <w:bottom w:val="nil"/>
              <w:right w:val="nil"/>
            </w:tcBorders>
            <w:tcMar>
              <w:top w:w="15" w:type="dxa"/>
              <w:left w:w="15" w:type="dxa"/>
              <w:right w:w="15" w:type="dxa"/>
            </w:tcMar>
            <w:vAlign w:val="bottom"/>
          </w:tcPr>
          <w:p w14:paraId="3148AD74" w14:textId="1F70182A" w:rsidR="2B400655" w:rsidRPr="00812B7F" w:rsidRDefault="2B400655">
            <w:pPr>
              <w:rPr>
                <w:sz w:val="18"/>
                <w:szCs w:val="18"/>
              </w:rPr>
            </w:pPr>
          </w:p>
        </w:tc>
        <w:tc>
          <w:tcPr>
            <w:tcW w:w="1135" w:type="dxa"/>
            <w:tcBorders>
              <w:top w:val="nil"/>
              <w:left w:val="nil"/>
              <w:bottom w:val="nil"/>
              <w:right w:val="nil"/>
            </w:tcBorders>
            <w:tcMar>
              <w:top w:w="15" w:type="dxa"/>
              <w:left w:w="15" w:type="dxa"/>
              <w:right w:w="15" w:type="dxa"/>
            </w:tcMar>
            <w:vAlign w:val="bottom"/>
          </w:tcPr>
          <w:p w14:paraId="4651BFD8" w14:textId="703329AB"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rPr>
              <w:t>E.1</w:t>
            </w:r>
          </w:p>
        </w:tc>
        <w:tc>
          <w:tcPr>
            <w:tcW w:w="1245" w:type="dxa"/>
            <w:tcBorders>
              <w:top w:val="nil"/>
              <w:left w:val="nil"/>
              <w:bottom w:val="nil"/>
              <w:right w:val="nil"/>
            </w:tcBorders>
            <w:tcMar>
              <w:top w:w="15" w:type="dxa"/>
              <w:left w:w="15" w:type="dxa"/>
              <w:right w:w="15" w:type="dxa"/>
            </w:tcMar>
            <w:vAlign w:val="bottom"/>
          </w:tcPr>
          <w:p w14:paraId="0A5CCBE5" w14:textId="0E2225EA" w:rsidR="2B400655" w:rsidRPr="00812B7F" w:rsidRDefault="2B400655" w:rsidP="00812B7F">
            <w:pPr>
              <w:spacing w:after="0"/>
              <w:jc w:val="center"/>
              <w:rPr>
                <w:rFonts w:eastAsia="Calibri" w:cs="Calibri"/>
                <w:sz w:val="18"/>
                <w:szCs w:val="18"/>
              </w:rPr>
            </w:pPr>
            <w:r w:rsidRPr="00812B7F">
              <w:rPr>
                <w:rFonts w:eastAsia="Calibri" w:cs="Calibri"/>
                <w:sz w:val="18"/>
                <w:szCs w:val="18"/>
              </w:rPr>
              <w:t>10.0%</w:t>
            </w:r>
          </w:p>
        </w:tc>
        <w:tc>
          <w:tcPr>
            <w:tcW w:w="1606" w:type="dxa"/>
            <w:tcBorders>
              <w:top w:val="nil"/>
              <w:left w:val="nil"/>
              <w:bottom w:val="nil"/>
              <w:right w:val="nil"/>
            </w:tcBorders>
            <w:shd w:val="clear" w:color="auto" w:fill="F2F2F2" w:themeFill="background1" w:themeFillShade="F2"/>
            <w:tcMar>
              <w:top w:w="15" w:type="dxa"/>
              <w:left w:w="15" w:type="dxa"/>
              <w:right w:w="15" w:type="dxa"/>
            </w:tcMar>
            <w:vAlign w:val="bottom"/>
          </w:tcPr>
          <w:p w14:paraId="106CD63D" w14:textId="73759FC3" w:rsidR="2B400655" w:rsidRPr="00812B7F" w:rsidRDefault="2B400655" w:rsidP="00812B7F">
            <w:pPr>
              <w:spacing w:after="0"/>
              <w:jc w:val="center"/>
              <w:rPr>
                <w:rFonts w:eastAsia="Calibri" w:cs="Calibri"/>
                <w:b/>
                <w:bCs/>
                <w:sz w:val="18"/>
                <w:szCs w:val="18"/>
              </w:rPr>
            </w:pPr>
            <w:r w:rsidRPr="00812B7F">
              <w:rPr>
                <w:rFonts w:eastAsia="Calibri" w:cs="Calibri"/>
                <w:b/>
                <w:bCs/>
                <w:sz w:val="18"/>
                <w:szCs w:val="18"/>
              </w:rPr>
              <w:t>2</w:t>
            </w:r>
          </w:p>
        </w:tc>
        <w:tc>
          <w:tcPr>
            <w:tcW w:w="1912" w:type="dxa"/>
            <w:tcBorders>
              <w:top w:val="nil"/>
              <w:left w:val="nil"/>
              <w:bottom w:val="nil"/>
              <w:right w:val="single" w:sz="4" w:space="0" w:color="000000" w:themeColor="text1"/>
            </w:tcBorders>
            <w:tcMar>
              <w:top w:w="15" w:type="dxa"/>
              <w:left w:w="15" w:type="dxa"/>
              <w:right w:w="15" w:type="dxa"/>
            </w:tcMar>
            <w:vAlign w:val="bottom"/>
          </w:tcPr>
          <w:p w14:paraId="7C950A6B" w14:textId="52D5A410" w:rsidR="2B400655" w:rsidRPr="00812B7F" w:rsidRDefault="2B400655" w:rsidP="00812B7F">
            <w:pPr>
              <w:spacing w:after="0"/>
              <w:jc w:val="center"/>
              <w:rPr>
                <w:rFonts w:eastAsia="Calibri" w:cs="Calibri"/>
                <w:color w:val="000000" w:themeColor="text1"/>
                <w:sz w:val="18"/>
                <w:szCs w:val="18"/>
              </w:rPr>
            </w:pPr>
            <w:r w:rsidRPr="00812B7F">
              <w:rPr>
                <w:rFonts w:eastAsia="Calibri" w:cs="Calibri"/>
                <w:color w:val="000000" w:themeColor="text1"/>
                <w:sz w:val="18"/>
                <w:szCs w:val="18"/>
              </w:rPr>
              <w:t>4.00%</w:t>
            </w:r>
          </w:p>
        </w:tc>
      </w:tr>
      <w:tr w:rsidR="2B400655" w14:paraId="7F4D595B" w14:textId="77777777" w:rsidTr="003B1F65">
        <w:trPr>
          <w:trHeight w:val="615"/>
        </w:trPr>
        <w:tc>
          <w:tcPr>
            <w:tcW w:w="901" w:type="dxa"/>
            <w:tcBorders>
              <w:top w:val="single" w:sz="4" w:space="0" w:color="000000" w:themeColor="text1"/>
              <w:left w:val="single" w:sz="4" w:space="0" w:color="000000" w:themeColor="text1"/>
              <w:bottom w:val="nil"/>
              <w:right w:val="nil"/>
            </w:tcBorders>
            <w:tcMar>
              <w:top w:w="15" w:type="dxa"/>
              <w:left w:w="15" w:type="dxa"/>
              <w:right w:w="15" w:type="dxa"/>
            </w:tcMar>
            <w:vAlign w:val="bottom"/>
          </w:tcPr>
          <w:p w14:paraId="1F6C0F05" w14:textId="5D427A62"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rPr>
              <w:t>F</w:t>
            </w:r>
          </w:p>
        </w:tc>
        <w:tc>
          <w:tcPr>
            <w:tcW w:w="2421" w:type="dxa"/>
            <w:tcBorders>
              <w:top w:val="single" w:sz="4" w:space="0" w:color="000000" w:themeColor="text1"/>
              <w:left w:val="nil"/>
              <w:bottom w:val="nil"/>
              <w:right w:val="nil"/>
            </w:tcBorders>
            <w:tcMar>
              <w:top w:w="15" w:type="dxa"/>
              <w:left w:w="15" w:type="dxa"/>
              <w:right w:w="15" w:type="dxa"/>
            </w:tcMar>
            <w:vAlign w:val="bottom"/>
          </w:tcPr>
          <w:p w14:paraId="516E4367" w14:textId="6B26A3E8" w:rsidR="2B400655" w:rsidRPr="00812B7F" w:rsidRDefault="2B400655" w:rsidP="00812B7F">
            <w:pPr>
              <w:spacing w:after="0"/>
              <w:jc w:val="left"/>
              <w:rPr>
                <w:rFonts w:eastAsia="Calibri" w:cs="Calibri"/>
                <w:b/>
                <w:bCs/>
                <w:color w:val="000000" w:themeColor="text1"/>
                <w:sz w:val="18"/>
                <w:szCs w:val="18"/>
              </w:rPr>
            </w:pPr>
            <w:r w:rsidRPr="00812B7F">
              <w:rPr>
                <w:rFonts w:eastAsia="Calibri" w:cs="Calibri"/>
                <w:b/>
                <w:bCs/>
                <w:color w:val="000000" w:themeColor="text1"/>
                <w:sz w:val="18"/>
                <w:szCs w:val="18"/>
              </w:rPr>
              <w:t>Project Implementation Plan 10%</w:t>
            </w:r>
          </w:p>
        </w:tc>
        <w:tc>
          <w:tcPr>
            <w:tcW w:w="1135" w:type="dxa"/>
            <w:tcBorders>
              <w:top w:val="single" w:sz="4" w:space="0" w:color="000000" w:themeColor="text1"/>
              <w:left w:val="nil"/>
              <w:bottom w:val="nil"/>
              <w:right w:val="nil"/>
            </w:tcBorders>
            <w:tcMar>
              <w:top w:w="15" w:type="dxa"/>
              <w:left w:w="15" w:type="dxa"/>
              <w:right w:w="15" w:type="dxa"/>
            </w:tcMar>
            <w:vAlign w:val="bottom"/>
          </w:tcPr>
          <w:p w14:paraId="10284D7F" w14:textId="3DC5AD8D" w:rsidR="2B400655" w:rsidRPr="00812B7F" w:rsidRDefault="2B400655">
            <w:pPr>
              <w:rPr>
                <w:sz w:val="18"/>
                <w:szCs w:val="18"/>
              </w:rPr>
            </w:pPr>
          </w:p>
        </w:tc>
        <w:tc>
          <w:tcPr>
            <w:tcW w:w="1245" w:type="dxa"/>
            <w:tcBorders>
              <w:top w:val="single" w:sz="4" w:space="0" w:color="000000" w:themeColor="text1"/>
              <w:left w:val="nil"/>
              <w:bottom w:val="nil"/>
              <w:right w:val="nil"/>
            </w:tcBorders>
            <w:tcMar>
              <w:top w:w="15" w:type="dxa"/>
              <w:left w:w="15" w:type="dxa"/>
              <w:right w:w="15" w:type="dxa"/>
            </w:tcMar>
            <w:vAlign w:val="bottom"/>
          </w:tcPr>
          <w:p w14:paraId="74545C00" w14:textId="495928B1" w:rsidR="2B400655" w:rsidRPr="00812B7F" w:rsidRDefault="2B400655" w:rsidP="00812B7F">
            <w:pPr>
              <w:jc w:val="center"/>
              <w:rPr>
                <w:sz w:val="18"/>
                <w:szCs w:val="18"/>
              </w:rPr>
            </w:pPr>
          </w:p>
        </w:tc>
        <w:tc>
          <w:tcPr>
            <w:tcW w:w="1606" w:type="dxa"/>
            <w:tcBorders>
              <w:top w:val="single" w:sz="4" w:space="0" w:color="000000" w:themeColor="text1"/>
              <w:left w:val="nil"/>
              <w:bottom w:val="nil"/>
              <w:right w:val="nil"/>
            </w:tcBorders>
            <w:shd w:val="clear" w:color="auto" w:fill="F2F2F2" w:themeFill="background1" w:themeFillShade="F2"/>
            <w:tcMar>
              <w:top w:w="15" w:type="dxa"/>
              <w:left w:w="15" w:type="dxa"/>
              <w:right w:w="15" w:type="dxa"/>
            </w:tcMar>
            <w:vAlign w:val="bottom"/>
          </w:tcPr>
          <w:p w14:paraId="77F344D1" w14:textId="253FE212" w:rsidR="2B400655" w:rsidRPr="00812B7F" w:rsidRDefault="2B400655" w:rsidP="00812B7F">
            <w:pPr>
              <w:jc w:val="center"/>
              <w:rPr>
                <w:sz w:val="18"/>
                <w:szCs w:val="18"/>
              </w:rPr>
            </w:pPr>
          </w:p>
        </w:tc>
        <w:tc>
          <w:tcPr>
            <w:tcW w:w="1912" w:type="dxa"/>
            <w:tcBorders>
              <w:top w:val="single" w:sz="4" w:space="0" w:color="000000" w:themeColor="text1"/>
              <w:left w:val="nil"/>
              <w:bottom w:val="nil"/>
              <w:right w:val="single" w:sz="4" w:space="0" w:color="000000" w:themeColor="text1"/>
            </w:tcBorders>
            <w:tcMar>
              <w:top w:w="15" w:type="dxa"/>
              <w:left w:w="15" w:type="dxa"/>
              <w:right w:w="15" w:type="dxa"/>
            </w:tcMar>
            <w:vAlign w:val="bottom"/>
          </w:tcPr>
          <w:p w14:paraId="5F393239" w14:textId="320ED328" w:rsidR="2B400655" w:rsidRPr="00812B7F" w:rsidRDefault="2B400655" w:rsidP="00812B7F">
            <w:pPr>
              <w:jc w:val="center"/>
              <w:rPr>
                <w:sz w:val="18"/>
                <w:szCs w:val="18"/>
              </w:rPr>
            </w:pPr>
          </w:p>
        </w:tc>
      </w:tr>
      <w:tr w:rsidR="2B400655" w14:paraId="0E338B6B" w14:textId="77777777" w:rsidTr="003B1F65">
        <w:trPr>
          <w:trHeight w:val="300"/>
        </w:trPr>
        <w:tc>
          <w:tcPr>
            <w:tcW w:w="901" w:type="dxa"/>
            <w:tcBorders>
              <w:top w:val="nil"/>
              <w:left w:val="single" w:sz="4" w:space="0" w:color="000000" w:themeColor="text1"/>
              <w:bottom w:val="nil"/>
              <w:right w:val="nil"/>
            </w:tcBorders>
            <w:tcMar>
              <w:top w:w="15" w:type="dxa"/>
              <w:left w:w="15" w:type="dxa"/>
              <w:right w:w="15" w:type="dxa"/>
            </w:tcMar>
            <w:vAlign w:val="bottom"/>
          </w:tcPr>
          <w:p w14:paraId="30FE718F" w14:textId="74D9E905" w:rsidR="2B400655" w:rsidRPr="00812B7F" w:rsidRDefault="2B400655">
            <w:pPr>
              <w:rPr>
                <w:sz w:val="18"/>
                <w:szCs w:val="18"/>
              </w:rPr>
            </w:pPr>
          </w:p>
        </w:tc>
        <w:tc>
          <w:tcPr>
            <w:tcW w:w="2421" w:type="dxa"/>
            <w:tcBorders>
              <w:top w:val="nil"/>
              <w:left w:val="nil"/>
              <w:bottom w:val="nil"/>
              <w:right w:val="nil"/>
            </w:tcBorders>
            <w:tcMar>
              <w:top w:w="15" w:type="dxa"/>
              <w:left w:w="15" w:type="dxa"/>
              <w:right w:w="15" w:type="dxa"/>
            </w:tcMar>
            <w:vAlign w:val="bottom"/>
          </w:tcPr>
          <w:p w14:paraId="0406A59C" w14:textId="55C138EA" w:rsidR="2B400655" w:rsidRPr="00812B7F" w:rsidRDefault="2B400655">
            <w:pPr>
              <w:rPr>
                <w:sz w:val="18"/>
                <w:szCs w:val="18"/>
              </w:rPr>
            </w:pPr>
          </w:p>
        </w:tc>
        <w:tc>
          <w:tcPr>
            <w:tcW w:w="1135" w:type="dxa"/>
            <w:tcBorders>
              <w:top w:val="nil"/>
              <w:left w:val="nil"/>
              <w:bottom w:val="nil"/>
              <w:right w:val="nil"/>
            </w:tcBorders>
            <w:tcMar>
              <w:top w:w="15" w:type="dxa"/>
              <w:left w:w="15" w:type="dxa"/>
              <w:right w:w="15" w:type="dxa"/>
            </w:tcMar>
            <w:vAlign w:val="bottom"/>
          </w:tcPr>
          <w:p w14:paraId="45DEE4BC" w14:textId="1F8E2C10"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rPr>
              <w:t>F.1</w:t>
            </w:r>
          </w:p>
        </w:tc>
        <w:tc>
          <w:tcPr>
            <w:tcW w:w="1245" w:type="dxa"/>
            <w:tcBorders>
              <w:top w:val="nil"/>
              <w:left w:val="nil"/>
              <w:bottom w:val="nil"/>
              <w:right w:val="nil"/>
            </w:tcBorders>
            <w:tcMar>
              <w:top w:w="15" w:type="dxa"/>
              <w:left w:w="15" w:type="dxa"/>
              <w:right w:w="15" w:type="dxa"/>
            </w:tcMar>
            <w:vAlign w:val="bottom"/>
          </w:tcPr>
          <w:p w14:paraId="389C1012" w14:textId="1C3561AF" w:rsidR="2B400655" w:rsidRPr="00812B7F" w:rsidRDefault="2B400655" w:rsidP="00812B7F">
            <w:pPr>
              <w:spacing w:after="0"/>
              <w:jc w:val="center"/>
              <w:rPr>
                <w:rFonts w:eastAsia="Calibri" w:cs="Calibri"/>
                <w:sz w:val="18"/>
                <w:szCs w:val="18"/>
              </w:rPr>
            </w:pPr>
            <w:r w:rsidRPr="00812B7F">
              <w:rPr>
                <w:rFonts w:eastAsia="Calibri" w:cs="Calibri"/>
                <w:sz w:val="18"/>
                <w:szCs w:val="18"/>
              </w:rPr>
              <w:t>10.0%</w:t>
            </w:r>
          </w:p>
        </w:tc>
        <w:tc>
          <w:tcPr>
            <w:tcW w:w="1606" w:type="dxa"/>
            <w:tcBorders>
              <w:top w:val="nil"/>
              <w:left w:val="nil"/>
              <w:bottom w:val="nil"/>
              <w:right w:val="nil"/>
            </w:tcBorders>
            <w:shd w:val="clear" w:color="auto" w:fill="F2F2F2" w:themeFill="background1" w:themeFillShade="F2"/>
            <w:tcMar>
              <w:top w:w="15" w:type="dxa"/>
              <w:left w:w="15" w:type="dxa"/>
              <w:right w:w="15" w:type="dxa"/>
            </w:tcMar>
            <w:vAlign w:val="bottom"/>
          </w:tcPr>
          <w:p w14:paraId="2E2673E9" w14:textId="0213FC60" w:rsidR="2B400655" w:rsidRPr="00812B7F" w:rsidRDefault="2B400655" w:rsidP="00812B7F">
            <w:pPr>
              <w:spacing w:after="0"/>
              <w:jc w:val="center"/>
              <w:rPr>
                <w:rFonts w:eastAsia="Calibri" w:cs="Calibri"/>
                <w:b/>
                <w:bCs/>
                <w:sz w:val="18"/>
                <w:szCs w:val="18"/>
              </w:rPr>
            </w:pPr>
            <w:r w:rsidRPr="00812B7F">
              <w:rPr>
                <w:rFonts w:eastAsia="Calibri" w:cs="Calibri"/>
                <w:b/>
                <w:bCs/>
                <w:sz w:val="18"/>
                <w:szCs w:val="18"/>
              </w:rPr>
              <w:t>5</w:t>
            </w:r>
          </w:p>
        </w:tc>
        <w:tc>
          <w:tcPr>
            <w:tcW w:w="1912" w:type="dxa"/>
            <w:tcBorders>
              <w:top w:val="nil"/>
              <w:left w:val="nil"/>
              <w:bottom w:val="nil"/>
              <w:right w:val="single" w:sz="4" w:space="0" w:color="000000" w:themeColor="text1"/>
            </w:tcBorders>
            <w:tcMar>
              <w:top w:w="15" w:type="dxa"/>
              <w:left w:w="15" w:type="dxa"/>
              <w:right w:w="15" w:type="dxa"/>
            </w:tcMar>
            <w:vAlign w:val="bottom"/>
          </w:tcPr>
          <w:p w14:paraId="7F96E7C5" w14:textId="511AF456" w:rsidR="2B400655" w:rsidRPr="00812B7F" w:rsidRDefault="2B400655" w:rsidP="00812B7F">
            <w:pPr>
              <w:spacing w:after="0"/>
              <w:jc w:val="center"/>
              <w:rPr>
                <w:rFonts w:eastAsia="Calibri" w:cs="Calibri"/>
                <w:color w:val="000000" w:themeColor="text1"/>
                <w:sz w:val="18"/>
                <w:szCs w:val="18"/>
              </w:rPr>
            </w:pPr>
            <w:r w:rsidRPr="00812B7F">
              <w:rPr>
                <w:rFonts w:eastAsia="Calibri" w:cs="Calibri"/>
                <w:color w:val="000000" w:themeColor="text1"/>
                <w:sz w:val="18"/>
                <w:szCs w:val="18"/>
              </w:rPr>
              <w:t>10.00%</w:t>
            </w:r>
          </w:p>
        </w:tc>
      </w:tr>
      <w:tr w:rsidR="2B400655" w14:paraId="53DCC176" w14:textId="77777777" w:rsidTr="003B1F65">
        <w:trPr>
          <w:trHeight w:val="615"/>
        </w:trPr>
        <w:tc>
          <w:tcPr>
            <w:tcW w:w="901" w:type="dxa"/>
            <w:tcBorders>
              <w:top w:val="single" w:sz="4" w:space="0" w:color="000000" w:themeColor="text1"/>
              <w:left w:val="single" w:sz="4" w:space="0" w:color="000000" w:themeColor="text1"/>
              <w:bottom w:val="nil"/>
              <w:right w:val="nil"/>
            </w:tcBorders>
            <w:tcMar>
              <w:top w:w="15" w:type="dxa"/>
              <w:left w:w="15" w:type="dxa"/>
              <w:right w:w="15" w:type="dxa"/>
            </w:tcMar>
            <w:vAlign w:val="bottom"/>
          </w:tcPr>
          <w:p w14:paraId="1599F504" w14:textId="6CB4F0A3"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rPr>
              <w:t>G</w:t>
            </w:r>
          </w:p>
        </w:tc>
        <w:tc>
          <w:tcPr>
            <w:tcW w:w="2421" w:type="dxa"/>
            <w:tcBorders>
              <w:top w:val="single" w:sz="4" w:space="0" w:color="000000" w:themeColor="text1"/>
              <w:left w:val="nil"/>
              <w:bottom w:val="nil"/>
              <w:right w:val="nil"/>
            </w:tcBorders>
            <w:tcMar>
              <w:top w:w="15" w:type="dxa"/>
              <w:left w:w="15" w:type="dxa"/>
              <w:right w:w="15" w:type="dxa"/>
            </w:tcMar>
            <w:vAlign w:val="bottom"/>
          </w:tcPr>
          <w:p w14:paraId="4496B34A" w14:textId="2E7AAA2E" w:rsidR="2B400655" w:rsidRPr="00812B7F" w:rsidRDefault="2B400655" w:rsidP="00812B7F">
            <w:pPr>
              <w:spacing w:after="0"/>
              <w:jc w:val="left"/>
              <w:rPr>
                <w:rFonts w:eastAsia="Calibri" w:cs="Calibri"/>
                <w:b/>
                <w:bCs/>
                <w:color w:val="000000" w:themeColor="text1"/>
                <w:sz w:val="18"/>
                <w:szCs w:val="18"/>
              </w:rPr>
            </w:pPr>
            <w:r w:rsidRPr="00812B7F">
              <w:rPr>
                <w:rFonts w:eastAsia="Calibri" w:cs="Calibri"/>
                <w:b/>
                <w:bCs/>
                <w:color w:val="000000" w:themeColor="text1"/>
                <w:sz w:val="18"/>
                <w:szCs w:val="18"/>
              </w:rPr>
              <w:t>Post-implementation support 5%</w:t>
            </w:r>
          </w:p>
        </w:tc>
        <w:tc>
          <w:tcPr>
            <w:tcW w:w="1135" w:type="dxa"/>
            <w:tcBorders>
              <w:top w:val="single" w:sz="4" w:space="0" w:color="000000" w:themeColor="text1"/>
              <w:left w:val="nil"/>
              <w:bottom w:val="nil"/>
              <w:right w:val="nil"/>
            </w:tcBorders>
            <w:tcMar>
              <w:top w:w="15" w:type="dxa"/>
              <w:left w:w="15" w:type="dxa"/>
              <w:right w:w="15" w:type="dxa"/>
            </w:tcMar>
            <w:vAlign w:val="bottom"/>
          </w:tcPr>
          <w:p w14:paraId="6AC4E655" w14:textId="4277614D" w:rsidR="2B400655" w:rsidRPr="00812B7F" w:rsidRDefault="2B400655">
            <w:pPr>
              <w:rPr>
                <w:sz w:val="18"/>
                <w:szCs w:val="18"/>
              </w:rPr>
            </w:pPr>
          </w:p>
        </w:tc>
        <w:tc>
          <w:tcPr>
            <w:tcW w:w="1245" w:type="dxa"/>
            <w:tcBorders>
              <w:top w:val="single" w:sz="4" w:space="0" w:color="000000" w:themeColor="text1"/>
              <w:left w:val="nil"/>
              <w:bottom w:val="nil"/>
              <w:right w:val="nil"/>
            </w:tcBorders>
            <w:tcMar>
              <w:top w:w="15" w:type="dxa"/>
              <w:left w:w="15" w:type="dxa"/>
              <w:right w:w="15" w:type="dxa"/>
            </w:tcMar>
            <w:vAlign w:val="bottom"/>
          </w:tcPr>
          <w:p w14:paraId="1AD2D9A1" w14:textId="46C6A299" w:rsidR="2B400655" w:rsidRPr="00812B7F" w:rsidRDefault="2B400655" w:rsidP="00812B7F">
            <w:pPr>
              <w:jc w:val="center"/>
              <w:rPr>
                <w:sz w:val="18"/>
                <w:szCs w:val="18"/>
              </w:rPr>
            </w:pPr>
          </w:p>
        </w:tc>
        <w:tc>
          <w:tcPr>
            <w:tcW w:w="1606" w:type="dxa"/>
            <w:tcBorders>
              <w:top w:val="single" w:sz="4" w:space="0" w:color="000000" w:themeColor="text1"/>
              <w:left w:val="nil"/>
              <w:bottom w:val="nil"/>
              <w:right w:val="nil"/>
            </w:tcBorders>
            <w:shd w:val="clear" w:color="auto" w:fill="F2F2F2" w:themeFill="background1" w:themeFillShade="F2"/>
            <w:tcMar>
              <w:top w:w="15" w:type="dxa"/>
              <w:left w:w="15" w:type="dxa"/>
              <w:right w:w="15" w:type="dxa"/>
            </w:tcMar>
            <w:vAlign w:val="bottom"/>
          </w:tcPr>
          <w:p w14:paraId="07F06A46" w14:textId="72FAFFAE" w:rsidR="2B400655" w:rsidRPr="00812B7F" w:rsidRDefault="2B400655" w:rsidP="00812B7F">
            <w:pPr>
              <w:jc w:val="center"/>
              <w:rPr>
                <w:sz w:val="18"/>
                <w:szCs w:val="18"/>
              </w:rPr>
            </w:pPr>
          </w:p>
        </w:tc>
        <w:tc>
          <w:tcPr>
            <w:tcW w:w="1912" w:type="dxa"/>
            <w:tcBorders>
              <w:top w:val="single" w:sz="4" w:space="0" w:color="000000" w:themeColor="text1"/>
              <w:left w:val="nil"/>
              <w:bottom w:val="nil"/>
              <w:right w:val="single" w:sz="4" w:space="0" w:color="000000" w:themeColor="text1"/>
            </w:tcBorders>
            <w:tcMar>
              <w:top w:w="15" w:type="dxa"/>
              <w:left w:w="15" w:type="dxa"/>
              <w:right w:w="15" w:type="dxa"/>
            </w:tcMar>
            <w:vAlign w:val="bottom"/>
          </w:tcPr>
          <w:p w14:paraId="2FE7E91B" w14:textId="3A599ECC" w:rsidR="2B400655" w:rsidRPr="00812B7F" w:rsidRDefault="2B400655" w:rsidP="00812B7F">
            <w:pPr>
              <w:jc w:val="center"/>
              <w:rPr>
                <w:sz w:val="18"/>
                <w:szCs w:val="18"/>
              </w:rPr>
            </w:pPr>
          </w:p>
        </w:tc>
      </w:tr>
      <w:tr w:rsidR="2B400655" w14:paraId="2FB7D05C" w14:textId="77777777" w:rsidTr="003B1F65">
        <w:trPr>
          <w:trHeight w:val="300"/>
        </w:trPr>
        <w:tc>
          <w:tcPr>
            <w:tcW w:w="901" w:type="dxa"/>
            <w:tcBorders>
              <w:top w:val="nil"/>
              <w:left w:val="single" w:sz="4" w:space="0" w:color="000000" w:themeColor="text1"/>
              <w:bottom w:val="single" w:sz="4" w:space="0" w:color="000000" w:themeColor="text1"/>
              <w:right w:val="nil"/>
            </w:tcBorders>
            <w:tcMar>
              <w:top w:w="15" w:type="dxa"/>
              <w:left w:w="15" w:type="dxa"/>
              <w:right w:w="15" w:type="dxa"/>
            </w:tcMar>
            <w:vAlign w:val="bottom"/>
          </w:tcPr>
          <w:p w14:paraId="1F9E515F" w14:textId="0F5B6A4B" w:rsidR="2B400655" w:rsidRPr="00812B7F" w:rsidRDefault="2B400655">
            <w:pPr>
              <w:rPr>
                <w:sz w:val="18"/>
                <w:szCs w:val="18"/>
              </w:rPr>
            </w:pPr>
          </w:p>
        </w:tc>
        <w:tc>
          <w:tcPr>
            <w:tcW w:w="2421" w:type="dxa"/>
            <w:tcBorders>
              <w:top w:val="nil"/>
              <w:left w:val="nil"/>
              <w:bottom w:val="single" w:sz="4" w:space="0" w:color="000000" w:themeColor="text1"/>
              <w:right w:val="nil"/>
            </w:tcBorders>
            <w:tcMar>
              <w:top w:w="15" w:type="dxa"/>
              <w:left w:w="15" w:type="dxa"/>
              <w:right w:w="15" w:type="dxa"/>
            </w:tcMar>
            <w:vAlign w:val="bottom"/>
          </w:tcPr>
          <w:p w14:paraId="39D5088F" w14:textId="79A15C5A" w:rsidR="2B400655" w:rsidRPr="00812B7F" w:rsidRDefault="2B400655">
            <w:pPr>
              <w:rPr>
                <w:sz w:val="18"/>
                <w:szCs w:val="18"/>
              </w:rPr>
            </w:pPr>
          </w:p>
        </w:tc>
        <w:tc>
          <w:tcPr>
            <w:tcW w:w="1135" w:type="dxa"/>
            <w:tcBorders>
              <w:top w:val="nil"/>
              <w:left w:val="nil"/>
              <w:bottom w:val="single" w:sz="4" w:space="0" w:color="000000" w:themeColor="text1"/>
              <w:right w:val="nil"/>
            </w:tcBorders>
            <w:tcMar>
              <w:top w:w="15" w:type="dxa"/>
              <w:left w:w="15" w:type="dxa"/>
              <w:right w:w="15" w:type="dxa"/>
            </w:tcMar>
            <w:vAlign w:val="bottom"/>
          </w:tcPr>
          <w:p w14:paraId="79DAA9C6" w14:textId="031B48E6"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rPr>
              <w:t>G.1</w:t>
            </w:r>
          </w:p>
        </w:tc>
        <w:tc>
          <w:tcPr>
            <w:tcW w:w="1245" w:type="dxa"/>
            <w:tcBorders>
              <w:top w:val="nil"/>
              <w:left w:val="nil"/>
              <w:bottom w:val="single" w:sz="4" w:space="0" w:color="000000" w:themeColor="text1"/>
              <w:right w:val="nil"/>
            </w:tcBorders>
            <w:tcMar>
              <w:top w:w="15" w:type="dxa"/>
              <w:left w:w="15" w:type="dxa"/>
              <w:right w:w="15" w:type="dxa"/>
            </w:tcMar>
            <w:vAlign w:val="bottom"/>
          </w:tcPr>
          <w:p w14:paraId="00F0A709" w14:textId="77D279B7" w:rsidR="2B400655" w:rsidRPr="00812B7F" w:rsidRDefault="2B400655" w:rsidP="00812B7F">
            <w:pPr>
              <w:spacing w:after="0"/>
              <w:jc w:val="center"/>
              <w:rPr>
                <w:rFonts w:eastAsia="Calibri" w:cs="Calibri"/>
                <w:sz w:val="18"/>
                <w:szCs w:val="18"/>
              </w:rPr>
            </w:pPr>
            <w:r w:rsidRPr="00812B7F">
              <w:rPr>
                <w:rFonts w:eastAsia="Calibri" w:cs="Calibri"/>
                <w:sz w:val="18"/>
                <w:szCs w:val="18"/>
              </w:rPr>
              <w:t>5.0%</w:t>
            </w:r>
          </w:p>
        </w:tc>
        <w:tc>
          <w:tcPr>
            <w:tcW w:w="1606" w:type="dxa"/>
            <w:tcBorders>
              <w:top w:val="nil"/>
              <w:left w:val="nil"/>
              <w:bottom w:val="single" w:sz="4" w:space="0" w:color="000000" w:themeColor="text1"/>
              <w:right w:val="nil"/>
            </w:tcBorders>
            <w:shd w:val="clear" w:color="auto" w:fill="F2F2F2" w:themeFill="background1" w:themeFillShade="F2"/>
            <w:tcMar>
              <w:top w:w="15" w:type="dxa"/>
              <w:left w:w="15" w:type="dxa"/>
              <w:right w:w="15" w:type="dxa"/>
            </w:tcMar>
            <w:vAlign w:val="bottom"/>
          </w:tcPr>
          <w:p w14:paraId="546DA209" w14:textId="514C9F7E" w:rsidR="2B400655" w:rsidRPr="00812B7F" w:rsidRDefault="2B400655" w:rsidP="00812B7F">
            <w:pPr>
              <w:spacing w:after="0"/>
              <w:jc w:val="center"/>
              <w:rPr>
                <w:rFonts w:eastAsia="Calibri" w:cs="Calibri"/>
                <w:b/>
                <w:bCs/>
                <w:sz w:val="18"/>
                <w:szCs w:val="18"/>
              </w:rPr>
            </w:pPr>
            <w:r w:rsidRPr="00812B7F">
              <w:rPr>
                <w:rFonts w:eastAsia="Calibri" w:cs="Calibri"/>
                <w:b/>
                <w:bCs/>
                <w:sz w:val="18"/>
                <w:szCs w:val="18"/>
              </w:rPr>
              <w:t>2</w:t>
            </w:r>
          </w:p>
        </w:tc>
        <w:tc>
          <w:tcPr>
            <w:tcW w:w="1912" w:type="dxa"/>
            <w:tcBorders>
              <w:top w:val="nil"/>
              <w:left w:val="nil"/>
              <w:bottom w:val="single" w:sz="4" w:space="0" w:color="000000" w:themeColor="text1"/>
              <w:right w:val="single" w:sz="4" w:space="0" w:color="000000" w:themeColor="text1"/>
            </w:tcBorders>
            <w:tcMar>
              <w:top w:w="15" w:type="dxa"/>
              <w:left w:w="15" w:type="dxa"/>
              <w:right w:w="15" w:type="dxa"/>
            </w:tcMar>
            <w:vAlign w:val="bottom"/>
          </w:tcPr>
          <w:p w14:paraId="0A0EEE9C" w14:textId="767CBFE7" w:rsidR="2B400655" w:rsidRPr="00812B7F" w:rsidRDefault="2B400655" w:rsidP="00812B7F">
            <w:pPr>
              <w:spacing w:after="0"/>
              <w:jc w:val="center"/>
              <w:rPr>
                <w:rFonts w:eastAsia="Calibri" w:cs="Calibri"/>
                <w:color w:val="000000" w:themeColor="text1"/>
                <w:sz w:val="18"/>
                <w:szCs w:val="18"/>
              </w:rPr>
            </w:pPr>
            <w:r w:rsidRPr="00812B7F">
              <w:rPr>
                <w:rFonts w:eastAsia="Calibri" w:cs="Calibri"/>
                <w:color w:val="000000" w:themeColor="text1"/>
                <w:sz w:val="18"/>
                <w:szCs w:val="18"/>
              </w:rPr>
              <w:t>2.00%</w:t>
            </w:r>
          </w:p>
        </w:tc>
      </w:tr>
      <w:tr w:rsidR="2B400655" w14:paraId="5BD43D00" w14:textId="77777777" w:rsidTr="003B1F65">
        <w:trPr>
          <w:trHeight w:val="915"/>
        </w:trPr>
        <w:tc>
          <w:tcPr>
            <w:tcW w:w="901" w:type="dxa"/>
            <w:tcBorders>
              <w:top w:val="single" w:sz="4" w:space="0" w:color="000000" w:themeColor="text1"/>
              <w:left w:val="single" w:sz="4" w:space="0" w:color="000000" w:themeColor="text1"/>
              <w:bottom w:val="nil"/>
              <w:right w:val="nil"/>
            </w:tcBorders>
            <w:tcMar>
              <w:top w:w="15" w:type="dxa"/>
              <w:left w:w="15" w:type="dxa"/>
              <w:right w:w="15" w:type="dxa"/>
            </w:tcMar>
            <w:vAlign w:val="bottom"/>
          </w:tcPr>
          <w:p w14:paraId="7CCFA086" w14:textId="56AF9A98" w:rsidR="2B400655" w:rsidRPr="00812B7F" w:rsidRDefault="2B400655">
            <w:pPr>
              <w:rPr>
                <w:sz w:val="18"/>
                <w:szCs w:val="18"/>
              </w:rPr>
            </w:pPr>
          </w:p>
        </w:tc>
        <w:tc>
          <w:tcPr>
            <w:tcW w:w="2421" w:type="dxa"/>
            <w:tcBorders>
              <w:top w:val="single" w:sz="4" w:space="0" w:color="000000" w:themeColor="text1"/>
              <w:left w:val="nil"/>
              <w:bottom w:val="nil"/>
              <w:right w:val="nil"/>
            </w:tcBorders>
            <w:tcMar>
              <w:top w:w="15" w:type="dxa"/>
              <w:left w:w="15" w:type="dxa"/>
              <w:right w:w="15" w:type="dxa"/>
            </w:tcMar>
            <w:vAlign w:val="bottom"/>
          </w:tcPr>
          <w:p w14:paraId="28FC9425" w14:textId="6E030756" w:rsidR="2B400655" w:rsidRPr="00812B7F" w:rsidRDefault="2B400655">
            <w:pPr>
              <w:rPr>
                <w:sz w:val="18"/>
                <w:szCs w:val="18"/>
              </w:rPr>
            </w:pPr>
          </w:p>
        </w:tc>
        <w:tc>
          <w:tcPr>
            <w:tcW w:w="1135" w:type="dxa"/>
            <w:tcBorders>
              <w:top w:val="single" w:sz="4" w:space="0" w:color="000000" w:themeColor="text1"/>
              <w:left w:val="nil"/>
              <w:bottom w:val="nil"/>
              <w:right w:val="nil"/>
            </w:tcBorders>
            <w:tcMar>
              <w:top w:w="15" w:type="dxa"/>
              <w:left w:w="15" w:type="dxa"/>
              <w:right w:w="15" w:type="dxa"/>
            </w:tcMar>
            <w:vAlign w:val="bottom"/>
          </w:tcPr>
          <w:p w14:paraId="7D432B96" w14:textId="656ADFA4" w:rsidR="2B400655" w:rsidRPr="00812B7F" w:rsidRDefault="2B400655">
            <w:pPr>
              <w:rPr>
                <w:sz w:val="18"/>
                <w:szCs w:val="18"/>
              </w:rPr>
            </w:pPr>
          </w:p>
        </w:tc>
        <w:tc>
          <w:tcPr>
            <w:tcW w:w="1245" w:type="dxa"/>
            <w:tcBorders>
              <w:top w:val="single" w:sz="4" w:space="0" w:color="000000" w:themeColor="text1"/>
              <w:left w:val="nil"/>
              <w:bottom w:val="nil"/>
              <w:right w:val="nil"/>
            </w:tcBorders>
            <w:tcMar>
              <w:top w:w="15" w:type="dxa"/>
              <w:left w:w="15" w:type="dxa"/>
              <w:right w:w="15" w:type="dxa"/>
            </w:tcMar>
            <w:vAlign w:val="bottom"/>
          </w:tcPr>
          <w:p w14:paraId="53482D0E" w14:textId="2D373555" w:rsidR="2B400655" w:rsidRPr="00812B7F" w:rsidRDefault="2B400655">
            <w:pPr>
              <w:rPr>
                <w:sz w:val="18"/>
                <w:szCs w:val="18"/>
              </w:rPr>
            </w:pPr>
          </w:p>
        </w:tc>
        <w:tc>
          <w:tcPr>
            <w:tcW w:w="1606" w:type="dxa"/>
            <w:tcBorders>
              <w:top w:val="single" w:sz="4" w:space="0" w:color="000000" w:themeColor="text1"/>
              <w:left w:val="single" w:sz="4" w:space="0" w:color="auto"/>
              <w:bottom w:val="single" w:sz="4" w:space="0" w:color="000000" w:themeColor="text1"/>
              <w:right w:val="single" w:sz="4" w:space="0" w:color="auto"/>
            </w:tcBorders>
            <w:tcMar>
              <w:top w:w="15" w:type="dxa"/>
              <w:left w:w="15" w:type="dxa"/>
              <w:right w:w="15" w:type="dxa"/>
            </w:tcMar>
            <w:vAlign w:val="bottom"/>
          </w:tcPr>
          <w:p w14:paraId="6BBA89EB" w14:textId="41405B77" w:rsidR="2B400655" w:rsidRPr="00812B7F" w:rsidRDefault="2B400655" w:rsidP="00812B7F">
            <w:pPr>
              <w:spacing w:after="0"/>
              <w:jc w:val="left"/>
              <w:rPr>
                <w:rFonts w:eastAsia="Calibri" w:cs="Calibri"/>
                <w:b/>
                <w:bCs/>
                <w:color w:val="000000" w:themeColor="text1"/>
                <w:sz w:val="18"/>
                <w:szCs w:val="18"/>
              </w:rPr>
            </w:pPr>
            <w:r w:rsidRPr="00812B7F">
              <w:rPr>
                <w:rFonts w:eastAsia="Calibri" w:cs="Calibri"/>
                <w:b/>
                <w:bCs/>
                <w:color w:val="000000" w:themeColor="text1"/>
                <w:sz w:val="18"/>
                <w:szCs w:val="18"/>
              </w:rPr>
              <w:t>Evaluators weighted score Total out of 55%</w:t>
            </w:r>
          </w:p>
        </w:tc>
        <w:tc>
          <w:tcPr>
            <w:tcW w:w="1912" w:type="dxa"/>
            <w:tcBorders>
              <w:top w:val="single" w:sz="4" w:space="0" w:color="000000" w:themeColor="text1"/>
              <w:left w:val="single" w:sz="4" w:space="0" w:color="auto"/>
              <w:bottom w:val="single" w:sz="4" w:space="0" w:color="000000" w:themeColor="text1"/>
              <w:right w:val="single" w:sz="4" w:space="0" w:color="000000" w:themeColor="text1"/>
            </w:tcBorders>
            <w:tcMar>
              <w:top w:w="15" w:type="dxa"/>
              <w:left w:w="15" w:type="dxa"/>
              <w:right w:w="15" w:type="dxa"/>
            </w:tcMar>
            <w:vAlign w:val="bottom"/>
          </w:tcPr>
          <w:p w14:paraId="68648FC5" w14:textId="6DF796F3" w:rsidR="2B400655" w:rsidRPr="00812B7F" w:rsidRDefault="2B400655" w:rsidP="003B1F65">
            <w:pPr>
              <w:spacing w:after="0"/>
              <w:jc w:val="right"/>
              <w:rPr>
                <w:rFonts w:eastAsia="Calibri" w:cs="Calibri"/>
                <w:b/>
                <w:bCs/>
                <w:color w:val="000000" w:themeColor="text1"/>
                <w:sz w:val="18"/>
                <w:szCs w:val="18"/>
              </w:rPr>
            </w:pPr>
            <w:r w:rsidRPr="00812B7F">
              <w:rPr>
                <w:rFonts w:eastAsia="Calibri" w:cs="Calibri"/>
                <w:b/>
                <w:bCs/>
                <w:color w:val="000000" w:themeColor="text1"/>
                <w:sz w:val="18"/>
                <w:szCs w:val="18"/>
              </w:rPr>
              <w:t>25.80%</w:t>
            </w:r>
          </w:p>
        </w:tc>
      </w:tr>
    </w:tbl>
    <w:p w14:paraId="6792C564" w14:textId="4E32BEF9" w:rsidR="2B400655" w:rsidRDefault="2B400655" w:rsidP="2B400655">
      <w:pPr>
        <w:pStyle w:val="Level3Number"/>
        <w:numPr>
          <w:ilvl w:val="0"/>
          <w:numId w:val="0"/>
        </w:numPr>
        <w:ind w:left="1701"/>
      </w:pPr>
    </w:p>
    <w:p w14:paraId="3B2E3858" w14:textId="4927971B" w:rsidR="00222E56" w:rsidRPr="00725B90" w:rsidRDefault="00FD153D" w:rsidP="00DE500C">
      <w:pPr>
        <w:pStyle w:val="Level2Heading"/>
      </w:pPr>
      <w:r w:rsidRPr="00725B90">
        <w:lastRenderedPageBreak/>
        <w:t xml:space="preserve">Stage 4 - </w:t>
      </w:r>
      <w:r w:rsidR="00222E56" w:rsidRPr="00725B90">
        <w:t>Evaluation of Technical Questionnaire</w:t>
      </w:r>
    </w:p>
    <w:p w14:paraId="14933A55" w14:textId="77777777" w:rsidR="00F14948" w:rsidRPr="00725B90" w:rsidRDefault="00F14948" w:rsidP="00FF6201">
      <w:pPr>
        <w:pStyle w:val="Level3Number"/>
        <w:rPr>
          <w:lang w:eastAsia="en-GB"/>
        </w:rPr>
      </w:pPr>
      <w:r w:rsidRPr="00725B90">
        <w:t>The questions within the Technical Questionnaire will be assessed on a scored basis. </w:t>
      </w:r>
    </w:p>
    <w:p w14:paraId="17AFACFC" w14:textId="4CB6811A" w:rsidR="008C78BD" w:rsidRDefault="00F14948" w:rsidP="00A87EC4">
      <w:pPr>
        <w:pStyle w:val="Level3Number"/>
        <w:rPr>
          <w:lang w:eastAsia="en-GB"/>
        </w:rPr>
      </w:pPr>
      <w:r w:rsidRPr="00725B90">
        <w:t>Each</w:t>
      </w:r>
      <w:r w:rsidRPr="00725B90">
        <w:rPr>
          <w:lang w:eastAsia="en-GB"/>
        </w:rPr>
        <w:t xml:space="preserve"> question will be scored </w:t>
      </w:r>
      <w:r w:rsidRPr="00A87EC4">
        <w:rPr>
          <w:lang w:eastAsia="en-GB"/>
        </w:rPr>
        <w:t>according to the requirement type and the level of compliance demonstrated. Scores are awarded using the table below.</w:t>
      </w:r>
      <w:r w:rsidRPr="00725B90">
        <w:rPr>
          <w:lang w:eastAsia="en-GB"/>
        </w:rPr>
        <w:t> </w:t>
      </w:r>
    </w:p>
    <w:p w14:paraId="5F233539" w14:textId="25583BF0" w:rsidR="002C1D7E" w:rsidRDefault="002C1D7E" w:rsidP="002E1027">
      <w:pPr>
        <w:pStyle w:val="Level1Number"/>
        <w:numPr>
          <w:ilvl w:val="0"/>
          <w:numId w:val="0"/>
        </w:numPr>
        <w:ind w:left="851"/>
      </w:pPr>
      <w:r>
        <w:t>TABLE 2</w:t>
      </w:r>
    </w:p>
    <w:p w14:paraId="014517A1" w14:textId="77777777" w:rsidR="008D7B22" w:rsidRPr="00A87EC4" w:rsidRDefault="008D7B22" w:rsidP="008D7B22">
      <w:pPr>
        <w:spacing w:after="0"/>
        <w:ind w:left="1695"/>
        <w:textAlignment w:val="baseline"/>
        <w:rPr>
          <w:rFonts w:eastAsia="Times New Roman" w:cs="Segoe UI"/>
          <w:lang w:eastAsia="en-GB"/>
        </w:rPr>
      </w:pPr>
      <w:r w:rsidRPr="00725B90">
        <w:rPr>
          <w:rFonts w:eastAsia="Times New Roman" w:cs="Segoe UI"/>
          <w:lang w:eastAsia="en-GB"/>
        </w:rPr>
        <w:t> </w:t>
      </w:r>
    </w:p>
    <w:tbl>
      <w:tblPr>
        <w:tblW w:w="7600" w:type="dxa"/>
        <w:tblInd w:w="14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2"/>
        <w:gridCol w:w="1227"/>
        <w:gridCol w:w="1613"/>
        <w:gridCol w:w="2623"/>
        <w:gridCol w:w="715"/>
      </w:tblGrid>
      <w:tr w:rsidR="00E84FB0" w:rsidRPr="00725B90" w14:paraId="6C2E07C2" w14:textId="77777777" w:rsidTr="00E84FB0">
        <w:trPr>
          <w:trHeight w:val="300"/>
        </w:trPr>
        <w:tc>
          <w:tcPr>
            <w:tcW w:w="1487" w:type="dxa"/>
            <w:tcBorders>
              <w:top w:val="single" w:sz="6" w:space="0" w:color="auto"/>
              <w:left w:val="single" w:sz="6" w:space="0" w:color="auto"/>
              <w:bottom w:val="single" w:sz="12" w:space="0" w:color="auto"/>
              <w:right w:val="single" w:sz="4" w:space="0" w:color="auto"/>
            </w:tcBorders>
            <w:shd w:val="clear" w:color="auto" w:fill="0070C0"/>
            <w:hideMark/>
          </w:tcPr>
          <w:p w14:paraId="52A82213" w14:textId="77777777" w:rsidR="00E84FB0" w:rsidRPr="00A87EC4" w:rsidRDefault="00E84FB0" w:rsidP="00A743D2">
            <w:pPr>
              <w:spacing w:after="0"/>
              <w:jc w:val="left"/>
              <w:textAlignment w:val="baseline"/>
              <w:rPr>
                <w:rFonts w:eastAsia="Times New Roman" w:cs="Times New Roman"/>
                <w:color w:val="FFFFFF" w:themeColor="background1"/>
                <w:lang w:eastAsia="en-GB"/>
              </w:rPr>
            </w:pPr>
            <w:r w:rsidRPr="00A87EC4">
              <w:rPr>
                <w:rFonts w:eastAsia="Times New Roman" w:cs="Times New Roman"/>
                <w:color w:val="FFFFFF" w:themeColor="background1"/>
                <w:lang w:eastAsia="en-GB"/>
              </w:rPr>
              <w:t>Requirement Type</w:t>
            </w:r>
            <w:r w:rsidRPr="00725B90">
              <w:rPr>
                <w:rFonts w:eastAsia="Times New Roman" w:cs="Times New Roman"/>
                <w:color w:val="FFFFFF" w:themeColor="background1"/>
                <w:lang w:eastAsia="en-GB"/>
              </w:rPr>
              <w:t> </w:t>
            </w:r>
          </w:p>
        </w:tc>
        <w:tc>
          <w:tcPr>
            <w:tcW w:w="1258" w:type="dxa"/>
            <w:tcBorders>
              <w:top w:val="single" w:sz="4" w:space="0" w:color="auto"/>
              <w:left w:val="single" w:sz="4" w:space="0" w:color="auto"/>
              <w:bottom w:val="single" w:sz="4" w:space="0" w:color="auto"/>
              <w:right w:val="single" w:sz="4" w:space="0" w:color="auto"/>
            </w:tcBorders>
            <w:shd w:val="clear" w:color="auto" w:fill="0070C0"/>
          </w:tcPr>
          <w:p w14:paraId="6A739656" w14:textId="2099E67B" w:rsidR="00E84FB0" w:rsidRPr="00A87EC4" w:rsidRDefault="00E84FB0" w:rsidP="00A743D2">
            <w:pPr>
              <w:spacing w:after="0"/>
              <w:jc w:val="left"/>
              <w:textAlignment w:val="baseline"/>
              <w:rPr>
                <w:rFonts w:eastAsia="Times New Roman" w:cs="Times New Roman"/>
                <w:color w:val="FFFFFF" w:themeColor="background1"/>
                <w:lang w:eastAsia="en-GB"/>
              </w:rPr>
            </w:pPr>
            <w:r>
              <w:rPr>
                <w:rFonts w:eastAsia="Times New Roman" w:cs="Times New Roman"/>
                <w:color w:val="FFFFFF" w:themeColor="background1"/>
                <w:lang w:eastAsia="en-GB"/>
              </w:rPr>
              <w:t>Compliance</w:t>
            </w:r>
          </w:p>
        </w:tc>
        <w:tc>
          <w:tcPr>
            <w:tcW w:w="1258" w:type="dxa"/>
            <w:tcBorders>
              <w:top w:val="single" w:sz="4" w:space="0" w:color="auto"/>
              <w:left w:val="single" w:sz="4" w:space="0" w:color="auto"/>
              <w:bottom w:val="single" w:sz="4" w:space="0" w:color="auto"/>
              <w:right w:val="single" w:sz="4" w:space="0" w:color="auto"/>
            </w:tcBorders>
            <w:shd w:val="clear" w:color="auto" w:fill="0070C0"/>
          </w:tcPr>
          <w:p w14:paraId="0DA5A0BE" w14:textId="1C77BC96" w:rsidR="00E84FB0" w:rsidRPr="00A87EC4" w:rsidRDefault="00E84FB0" w:rsidP="00A743D2">
            <w:pPr>
              <w:spacing w:after="0"/>
              <w:jc w:val="left"/>
              <w:textAlignment w:val="baseline"/>
              <w:rPr>
                <w:rFonts w:eastAsia="Times New Roman" w:cs="Times New Roman"/>
                <w:color w:val="FFFFFF" w:themeColor="background1"/>
                <w:lang w:eastAsia="en-GB"/>
              </w:rPr>
            </w:pPr>
            <w:r>
              <w:rPr>
                <w:rFonts w:eastAsia="Times New Roman" w:cs="Times New Roman"/>
                <w:color w:val="FFFFFF" w:themeColor="background1"/>
                <w:lang w:eastAsia="en-GB"/>
              </w:rPr>
              <w:t>Roadmap Date</w:t>
            </w:r>
          </w:p>
        </w:tc>
        <w:tc>
          <w:tcPr>
            <w:tcW w:w="2849" w:type="dxa"/>
            <w:tcBorders>
              <w:top w:val="single" w:sz="6" w:space="0" w:color="auto"/>
              <w:left w:val="single" w:sz="4" w:space="0" w:color="auto"/>
              <w:bottom w:val="single" w:sz="12" w:space="0" w:color="auto"/>
              <w:right w:val="single" w:sz="6" w:space="0" w:color="auto"/>
            </w:tcBorders>
            <w:shd w:val="clear" w:color="auto" w:fill="0070C0"/>
            <w:hideMark/>
          </w:tcPr>
          <w:p w14:paraId="173021A6" w14:textId="17F0D845" w:rsidR="00E84FB0" w:rsidRPr="00A87EC4" w:rsidRDefault="00E84FB0" w:rsidP="00A743D2">
            <w:pPr>
              <w:spacing w:after="0"/>
              <w:jc w:val="left"/>
              <w:textAlignment w:val="baseline"/>
              <w:rPr>
                <w:rFonts w:eastAsia="Times New Roman" w:cs="Times New Roman"/>
                <w:color w:val="FFFFFF" w:themeColor="background1"/>
                <w:lang w:eastAsia="en-GB"/>
              </w:rPr>
            </w:pPr>
            <w:r w:rsidRPr="00A87EC4">
              <w:rPr>
                <w:rFonts w:eastAsia="Times New Roman" w:cs="Times New Roman"/>
                <w:color w:val="FFFFFF" w:themeColor="background1"/>
                <w:lang w:eastAsia="en-GB"/>
              </w:rPr>
              <w:t>Response Classification</w:t>
            </w:r>
            <w:r w:rsidRPr="00725B90">
              <w:rPr>
                <w:rFonts w:eastAsia="Times New Roman" w:cs="Times New Roman"/>
                <w:color w:val="FFFFFF" w:themeColor="background1"/>
                <w:lang w:eastAsia="en-GB"/>
              </w:rPr>
              <w:t> </w:t>
            </w:r>
          </w:p>
        </w:tc>
        <w:tc>
          <w:tcPr>
            <w:tcW w:w="748" w:type="dxa"/>
            <w:tcBorders>
              <w:top w:val="single" w:sz="6" w:space="0" w:color="auto"/>
              <w:left w:val="single" w:sz="6" w:space="0" w:color="auto"/>
              <w:bottom w:val="single" w:sz="12" w:space="0" w:color="auto"/>
              <w:right w:val="single" w:sz="6" w:space="0" w:color="auto"/>
            </w:tcBorders>
            <w:shd w:val="clear" w:color="auto" w:fill="0070C0"/>
            <w:hideMark/>
          </w:tcPr>
          <w:p w14:paraId="2C87AE14" w14:textId="77777777" w:rsidR="00E84FB0" w:rsidRPr="00A87EC4" w:rsidRDefault="00E84FB0" w:rsidP="00A743D2">
            <w:pPr>
              <w:spacing w:after="0"/>
              <w:jc w:val="left"/>
              <w:textAlignment w:val="baseline"/>
              <w:rPr>
                <w:rFonts w:eastAsia="Times New Roman" w:cs="Times New Roman"/>
                <w:color w:val="FFFFFF" w:themeColor="background1"/>
                <w:lang w:eastAsia="en-GB"/>
              </w:rPr>
            </w:pPr>
            <w:r w:rsidRPr="00A87EC4">
              <w:rPr>
                <w:rFonts w:eastAsia="Times New Roman" w:cs="Times New Roman"/>
                <w:color w:val="FFFFFF" w:themeColor="background1"/>
                <w:lang w:eastAsia="en-GB"/>
              </w:rPr>
              <w:t>Score</w:t>
            </w:r>
            <w:r w:rsidRPr="00725B90">
              <w:rPr>
                <w:rFonts w:eastAsia="Times New Roman" w:cs="Times New Roman"/>
                <w:color w:val="FFFFFF" w:themeColor="background1"/>
                <w:lang w:eastAsia="en-GB"/>
              </w:rPr>
              <w:t> </w:t>
            </w:r>
          </w:p>
        </w:tc>
      </w:tr>
      <w:tr w:rsidR="006E777C" w:rsidRPr="00725B90" w14:paraId="69500E94" w14:textId="77777777" w:rsidTr="006E777C">
        <w:trPr>
          <w:trHeight w:val="300"/>
        </w:trPr>
        <w:tc>
          <w:tcPr>
            <w:tcW w:w="1487" w:type="dxa"/>
            <w:tcBorders>
              <w:top w:val="single" w:sz="12" w:space="0" w:color="auto"/>
              <w:left w:val="single" w:sz="12" w:space="0" w:color="auto"/>
              <w:bottom w:val="single" w:sz="6" w:space="0" w:color="auto"/>
              <w:right w:val="single" w:sz="4" w:space="0" w:color="auto"/>
            </w:tcBorders>
            <w:vAlign w:val="center"/>
            <w:hideMark/>
          </w:tcPr>
          <w:p w14:paraId="3CEC9D28" w14:textId="77777777" w:rsidR="00E84FB0" w:rsidRPr="00A87EC4" w:rsidRDefault="00E84FB0" w:rsidP="00A743D2">
            <w:pPr>
              <w:spacing w:after="0"/>
              <w:jc w:val="center"/>
              <w:textAlignment w:val="baseline"/>
              <w:rPr>
                <w:rFonts w:eastAsia="Times New Roman" w:cs="Times New Roman"/>
                <w:lang w:eastAsia="en-GB"/>
              </w:rPr>
            </w:pPr>
            <w:r w:rsidRPr="00A87EC4">
              <w:rPr>
                <w:rFonts w:eastAsia="Times New Roman" w:cs="Times New Roman"/>
                <w:color w:val="000000"/>
                <w:lang w:eastAsia="en-GB"/>
              </w:rPr>
              <w:t>SHALL</w:t>
            </w:r>
            <w:r w:rsidRPr="00725B90">
              <w:rPr>
                <w:rFonts w:eastAsia="Times New Roman" w:cs="Times New Roman"/>
                <w:color w:val="000000"/>
                <w:lang w:eastAsia="en-GB"/>
              </w:rPr>
              <w:t> </w:t>
            </w:r>
          </w:p>
        </w:tc>
        <w:tc>
          <w:tcPr>
            <w:tcW w:w="1258" w:type="dxa"/>
            <w:tcBorders>
              <w:top w:val="single" w:sz="4" w:space="0" w:color="auto"/>
              <w:left w:val="single" w:sz="4" w:space="0" w:color="auto"/>
              <w:bottom w:val="single" w:sz="4" w:space="0" w:color="auto"/>
              <w:right w:val="single" w:sz="4" w:space="0" w:color="auto"/>
            </w:tcBorders>
          </w:tcPr>
          <w:p w14:paraId="1CF02408" w14:textId="39D20E36" w:rsidR="00E84FB0" w:rsidRPr="00A87EC4" w:rsidRDefault="00E84FB0" w:rsidP="00A743D2">
            <w:pPr>
              <w:spacing w:after="0"/>
              <w:jc w:val="left"/>
              <w:textAlignment w:val="baseline"/>
              <w:rPr>
                <w:rFonts w:eastAsia="Times New Roman" w:cs="Times New Roman"/>
                <w:color w:val="000000"/>
                <w:lang w:eastAsia="en-GB"/>
              </w:rPr>
            </w:pPr>
            <w:r>
              <w:rPr>
                <w:rFonts w:eastAsia="Times New Roman" w:cs="Times New Roman"/>
                <w:color w:val="000000"/>
                <w:lang w:eastAsia="en-GB"/>
              </w:rPr>
              <w:t>Compliant</w:t>
            </w:r>
          </w:p>
        </w:tc>
        <w:tc>
          <w:tcPr>
            <w:tcW w:w="1258" w:type="dxa"/>
            <w:tcBorders>
              <w:top w:val="single" w:sz="4" w:space="0" w:color="auto"/>
              <w:left w:val="single" w:sz="4" w:space="0" w:color="auto"/>
              <w:bottom w:val="single" w:sz="4" w:space="0" w:color="auto"/>
              <w:right w:val="single" w:sz="4" w:space="0" w:color="auto"/>
            </w:tcBorders>
          </w:tcPr>
          <w:p w14:paraId="73B65CF2" w14:textId="6F5B4EEF" w:rsidR="00E84FB0" w:rsidRPr="00A87EC4" w:rsidRDefault="00E84FB0" w:rsidP="00A743D2">
            <w:pPr>
              <w:spacing w:after="0"/>
              <w:jc w:val="left"/>
              <w:textAlignment w:val="baseline"/>
              <w:rPr>
                <w:rFonts w:eastAsia="Times New Roman" w:cs="Times New Roman"/>
                <w:color w:val="000000"/>
                <w:lang w:eastAsia="en-GB"/>
              </w:rPr>
            </w:pPr>
          </w:p>
        </w:tc>
        <w:tc>
          <w:tcPr>
            <w:tcW w:w="2849" w:type="dxa"/>
            <w:tcBorders>
              <w:top w:val="single" w:sz="12" w:space="0" w:color="auto"/>
              <w:left w:val="single" w:sz="4" w:space="0" w:color="auto"/>
              <w:bottom w:val="single" w:sz="6" w:space="0" w:color="auto"/>
              <w:right w:val="single" w:sz="6" w:space="0" w:color="auto"/>
            </w:tcBorders>
            <w:hideMark/>
          </w:tcPr>
          <w:p w14:paraId="5C55CEC9" w14:textId="26144C0D" w:rsidR="00E84FB0" w:rsidRPr="00A87EC4" w:rsidRDefault="00E84FB0" w:rsidP="00A743D2">
            <w:pPr>
              <w:spacing w:after="0"/>
              <w:jc w:val="left"/>
              <w:textAlignment w:val="baseline"/>
              <w:rPr>
                <w:rFonts w:eastAsia="Times New Roman" w:cs="Times New Roman"/>
                <w:lang w:eastAsia="en-GB"/>
              </w:rPr>
            </w:pPr>
            <w:r w:rsidRPr="00A87EC4">
              <w:rPr>
                <w:rFonts w:eastAsia="Times New Roman" w:cs="Times New Roman"/>
                <w:color w:val="000000"/>
                <w:lang w:eastAsia="en-GB"/>
              </w:rPr>
              <w:t>Fully compliant (available at contract commencement)</w:t>
            </w:r>
            <w:r w:rsidRPr="00725B90">
              <w:rPr>
                <w:rFonts w:eastAsia="Times New Roman" w:cs="Times New Roman"/>
                <w:color w:val="000000"/>
                <w:lang w:eastAsia="en-GB"/>
              </w:rPr>
              <w:t> </w:t>
            </w:r>
          </w:p>
        </w:tc>
        <w:tc>
          <w:tcPr>
            <w:tcW w:w="748" w:type="dxa"/>
            <w:tcBorders>
              <w:top w:val="single" w:sz="12" w:space="0" w:color="auto"/>
              <w:left w:val="single" w:sz="6" w:space="0" w:color="auto"/>
              <w:bottom w:val="single" w:sz="6" w:space="0" w:color="auto"/>
              <w:right w:val="single" w:sz="12" w:space="0" w:color="auto"/>
            </w:tcBorders>
            <w:hideMark/>
          </w:tcPr>
          <w:p w14:paraId="62EAEB41" w14:textId="77777777" w:rsidR="00E84FB0" w:rsidRPr="00A87EC4" w:rsidRDefault="00E84FB0" w:rsidP="00A743D2">
            <w:pPr>
              <w:spacing w:after="0"/>
              <w:jc w:val="center"/>
              <w:textAlignment w:val="baseline"/>
              <w:rPr>
                <w:rFonts w:eastAsia="Times New Roman" w:cs="Times New Roman"/>
                <w:lang w:eastAsia="en-GB"/>
              </w:rPr>
            </w:pPr>
            <w:r w:rsidRPr="00A87EC4">
              <w:rPr>
                <w:rFonts w:eastAsia="Times New Roman" w:cs="Times New Roman"/>
                <w:color w:val="000000"/>
                <w:lang w:eastAsia="en-GB"/>
              </w:rPr>
              <w:t>5</w:t>
            </w:r>
            <w:r w:rsidRPr="00725B90">
              <w:rPr>
                <w:rFonts w:eastAsia="Times New Roman" w:cs="Times New Roman"/>
                <w:color w:val="000000"/>
                <w:lang w:eastAsia="en-GB"/>
              </w:rPr>
              <w:t> </w:t>
            </w:r>
          </w:p>
        </w:tc>
      </w:tr>
      <w:tr w:rsidR="006E777C" w:rsidRPr="00725B90" w14:paraId="05941439" w14:textId="77777777" w:rsidTr="006E777C">
        <w:trPr>
          <w:trHeight w:val="300"/>
        </w:trPr>
        <w:tc>
          <w:tcPr>
            <w:tcW w:w="1487" w:type="dxa"/>
            <w:tcBorders>
              <w:top w:val="single" w:sz="6" w:space="0" w:color="auto"/>
              <w:left w:val="single" w:sz="12" w:space="0" w:color="auto"/>
              <w:bottom w:val="single" w:sz="6" w:space="0" w:color="auto"/>
              <w:right w:val="single" w:sz="4" w:space="0" w:color="auto"/>
            </w:tcBorders>
            <w:vAlign w:val="center"/>
            <w:hideMark/>
          </w:tcPr>
          <w:p w14:paraId="3F4C282B" w14:textId="77777777" w:rsidR="00E84FB0" w:rsidRPr="00A87EC4" w:rsidRDefault="00E84FB0" w:rsidP="00A743D2">
            <w:pPr>
              <w:spacing w:after="0"/>
              <w:jc w:val="center"/>
              <w:textAlignment w:val="baseline"/>
              <w:rPr>
                <w:rFonts w:eastAsia="Times New Roman" w:cs="Times New Roman"/>
                <w:lang w:eastAsia="en-GB"/>
              </w:rPr>
            </w:pPr>
            <w:r w:rsidRPr="00A87EC4">
              <w:rPr>
                <w:rFonts w:eastAsia="Times New Roman" w:cs="Times New Roman"/>
                <w:color w:val="000000"/>
                <w:lang w:eastAsia="en-GB"/>
              </w:rPr>
              <w:t>SHALL</w:t>
            </w:r>
            <w:r w:rsidRPr="00725B90">
              <w:rPr>
                <w:rFonts w:eastAsia="Times New Roman" w:cs="Times New Roman"/>
                <w:color w:val="000000"/>
                <w:lang w:eastAsia="en-GB"/>
              </w:rPr>
              <w:t> </w:t>
            </w:r>
          </w:p>
        </w:tc>
        <w:tc>
          <w:tcPr>
            <w:tcW w:w="1258" w:type="dxa"/>
            <w:tcBorders>
              <w:top w:val="single" w:sz="4" w:space="0" w:color="auto"/>
              <w:left w:val="single" w:sz="4" w:space="0" w:color="auto"/>
              <w:bottom w:val="single" w:sz="4" w:space="0" w:color="auto"/>
              <w:right w:val="single" w:sz="4" w:space="0" w:color="auto"/>
            </w:tcBorders>
          </w:tcPr>
          <w:p w14:paraId="616EB09D" w14:textId="0DD20B29" w:rsidR="00E84FB0" w:rsidRPr="00A87EC4" w:rsidRDefault="00E84FB0" w:rsidP="00A743D2">
            <w:pPr>
              <w:spacing w:after="0"/>
              <w:jc w:val="left"/>
              <w:textAlignment w:val="baseline"/>
              <w:rPr>
                <w:rFonts w:eastAsia="Times New Roman" w:cs="Times New Roman"/>
                <w:color w:val="000000"/>
                <w:lang w:eastAsia="en-GB"/>
              </w:rPr>
            </w:pPr>
            <w:r>
              <w:rPr>
                <w:rFonts w:eastAsia="Times New Roman" w:cs="Times New Roman"/>
                <w:color w:val="000000"/>
                <w:lang w:eastAsia="en-GB"/>
              </w:rPr>
              <w:t>Roadmap</w:t>
            </w:r>
          </w:p>
        </w:tc>
        <w:tc>
          <w:tcPr>
            <w:tcW w:w="1258" w:type="dxa"/>
            <w:tcBorders>
              <w:top w:val="single" w:sz="4" w:space="0" w:color="auto"/>
              <w:left w:val="single" w:sz="4" w:space="0" w:color="auto"/>
              <w:bottom w:val="single" w:sz="4" w:space="0" w:color="auto"/>
              <w:right w:val="single" w:sz="4" w:space="0" w:color="auto"/>
            </w:tcBorders>
          </w:tcPr>
          <w:p w14:paraId="6A0CD8F5" w14:textId="2C2EC224" w:rsidR="00E84FB0" w:rsidRPr="00A87EC4" w:rsidRDefault="00E84FB0" w:rsidP="00A743D2">
            <w:pPr>
              <w:spacing w:after="0"/>
              <w:jc w:val="left"/>
              <w:textAlignment w:val="baseline"/>
              <w:rPr>
                <w:rFonts w:eastAsia="Times New Roman" w:cs="Times New Roman"/>
                <w:color w:val="000000"/>
                <w:lang w:eastAsia="en-GB"/>
              </w:rPr>
            </w:pPr>
            <w:r>
              <w:rPr>
                <w:rFonts w:eastAsia="Times New Roman" w:cs="Times New Roman"/>
                <w:color w:val="000000"/>
                <w:lang w:eastAsia="en-GB"/>
              </w:rPr>
              <w:t>Within 6 months after contract commencement</w:t>
            </w:r>
          </w:p>
        </w:tc>
        <w:tc>
          <w:tcPr>
            <w:tcW w:w="2849" w:type="dxa"/>
            <w:tcBorders>
              <w:top w:val="single" w:sz="6" w:space="0" w:color="auto"/>
              <w:left w:val="single" w:sz="4" w:space="0" w:color="auto"/>
              <w:bottom w:val="single" w:sz="6" w:space="0" w:color="auto"/>
              <w:right w:val="single" w:sz="6" w:space="0" w:color="auto"/>
            </w:tcBorders>
            <w:hideMark/>
          </w:tcPr>
          <w:p w14:paraId="67ADE2BE" w14:textId="3618A208" w:rsidR="00E84FB0" w:rsidRPr="00A87EC4" w:rsidRDefault="00E84FB0" w:rsidP="00A743D2">
            <w:pPr>
              <w:spacing w:after="0"/>
              <w:jc w:val="left"/>
              <w:textAlignment w:val="baseline"/>
              <w:rPr>
                <w:rFonts w:eastAsia="Times New Roman" w:cs="Times New Roman"/>
                <w:lang w:eastAsia="en-GB"/>
              </w:rPr>
            </w:pPr>
            <w:r w:rsidRPr="00A87EC4">
              <w:rPr>
                <w:rFonts w:eastAsia="Times New Roman" w:cs="Times New Roman"/>
                <w:color w:val="000000"/>
                <w:lang w:eastAsia="en-GB"/>
              </w:rPr>
              <w:t>Roadmap delivery within 6 months after contract commencement</w:t>
            </w:r>
            <w:r w:rsidRPr="00725B90">
              <w:rPr>
                <w:rFonts w:eastAsia="Times New Roman" w:cs="Times New Roman"/>
                <w:color w:val="000000"/>
                <w:lang w:eastAsia="en-GB"/>
              </w:rPr>
              <w:t> </w:t>
            </w:r>
          </w:p>
        </w:tc>
        <w:tc>
          <w:tcPr>
            <w:tcW w:w="748" w:type="dxa"/>
            <w:tcBorders>
              <w:top w:val="single" w:sz="6" w:space="0" w:color="auto"/>
              <w:left w:val="single" w:sz="6" w:space="0" w:color="auto"/>
              <w:bottom w:val="single" w:sz="6" w:space="0" w:color="auto"/>
              <w:right w:val="single" w:sz="12" w:space="0" w:color="auto"/>
            </w:tcBorders>
            <w:hideMark/>
          </w:tcPr>
          <w:p w14:paraId="14E08D29" w14:textId="77777777" w:rsidR="00E84FB0" w:rsidRPr="00A87EC4" w:rsidRDefault="00E84FB0" w:rsidP="00A743D2">
            <w:pPr>
              <w:spacing w:after="0"/>
              <w:jc w:val="center"/>
              <w:textAlignment w:val="baseline"/>
              <w:rPr>
                <w:rFonts w:eastAsia="Times New Roman" w:cs="Times New Roman"/>
                <w:lang w:eastAsia="en-GB"/>
              </w:rPr>
            </w:pPr>
            <w:r w:rsidRPr="00A87EC4">
              <w:rPr>
                <w:rFonts w:eastAsia="Times New Roman" w:cs="Times New Roman"/>
                <w:color w:val="000000"/>
                <w:lang w:eastAsia="en-GB"/>
              </w:rPr>
              <w:t>3</w:t>
            </w:r>
            <w:r w:rsidRPr="00725B90">
              <w:rPr>
                <w:rFonts w:eastAsia="Times New Roman" w:cs="Times New Roman"/>
                <w:color w:val="000000"/>
                <w:lang w:eastAsia="en-GB"/>
              </w:rPr>
              <w:t> </w:t>
            </w:r>
          </w:p>
        </w:tc>
      </w:tr>
      <w:tr w:rsidR="006E777C" w:rsidRPr="00725B90" w14:paraId="0073AE48" w14:textId="77777777" w:rsidTr="006E777C">
        <w:trPr>
          <w:trHeight w:val="300"/>
        </w:trPr>
        <w:tc>
          <w:tcPr>
            <w:tcW w:w="1487" w:type="dxa"/>
            <w:tcBorders>
              <w:top w:val="single" w:sz="6" w:space="0" w:color="auto"/>
              <w:left w:val="single" w:sz="12" w:space="0" w:color="auto"/>
              <w:bottom w:val="single" w:sz="6" w:space="0" w:color="auto"/>
              <w:right w:val="single" w:sz="4" w:space="0" w:color="auto"/>
            </w:tcBorders>
            <w:vAlign w:val="center"/>
            <w:hideMark/>
          </w:tcPr>
          <w:p w14:paraId="1CD87646" w14:textId="77777777" w:rsidR="00E84FB0" w:rsidRPr="00A87EC4" w:rsidRDefault="00E84FB0" w:rsidP="00A743D2">
            <w:pPr>
              <w:spacing w:after="0"/>
              <w:jc w:val="center"/>
              <w:textAlignment w:val="baseline"/>
              <w:rPr>
                <w:rFonts w:eastAsia="Times New Roman" w:cs="Times New Roman"/>
                <w:lang w:eastAsia="en-GB"/>
              </w:rPr>
            </w:pPr>
            <w:r w:rsidRPr="00A87EC4">
              <w:rPr>
                <w:rFonts w:eastAsia="Times New Roman" w:cs="Times New Roman"/>
                <w:color w:val="000000"/>
                <w:lang w:eastAsia="en-GB"/>
              </w:rPr>
              <w:t>SHALL</w:t>
            </w:r>
            <w:r w:rsidRPr="00725B90">
              <w:rPr>
                <w:rFonts w:eastAsia="Times New Roman" w:cs="Times New Roman"/>
                <w:color w:val="000000"/>
                <w:lang w:eastAsia="en-GB"/>
              </w:rPr>
              <w:t> </w:t>
            </w:r>
          </w:p>
        </w:tc>
        <w:tc>
          <w:tcPr>
            <w:tcW w:w="1258" w:type="dxa"/>
            <w:tcBorders>
              <w:top w:val="single" w:sz="4" w:space="0" w:color="auto"/>
              <w:left w:val="single" w:sz="4" w:space="0" w:color="auto"/>
              <w:bottom w:val="single" w:sz="4" w:space="0" w:color="auto"/>
              <w:right w:val="single" w:sz="4" w:space="0" w:color="auto"/>
            </w:tcBorders>
          </w:tcPr>
          <w:p w14:paraId="66A2A5DB" w14:textId="10EFD249" w:rsidR="00E84FB0" w:rsidRPr="00A87EC4" w:rsidRDefault="00E84FB0" w:rsidP="00A743D2">
            <w:pPr>
              <w:spacing w:after="0"/>
              <w:jc w:val="left"/>
              <w:textAlignment w:val="baseline"/>
              <w:rPr>
                <w:rFonts w:eastAsia="Times New Roman" w:cs="Times New Roman"/>
                <w:color w:val="000000"/>
                <w:lang w:eastAsia="en-GB"/>
              </w:rPr>
            </w:pPr>
            <w:r>
              <w:rPr>
                <w:rFonts w:eastAsia="Times New Roman" w:cs="Times New Roman"/>
                <w:color w:val="000000"/>
                <w:lang w:eastAsia="en-GB"/>
              </w:rPr>
              <w:t>Roadmap</w:t>
            </w:r>
          </w:p>
        </w:tc>
        <w:tc>
          <w:tcPr>
            <w:tcW w:w="1258" w:type="dxa"/>
            <w:tcBorders>
              <w:top w:val="single" w:sz="4" w:space="0" w:color="auto"/>
              <w:left w:val="single" w:sz="4" w:space="0" w:color="auto"/>
              <w:bottom w:val="single" w:sz="4" w:space="0" w:color="auto"/>
              <w:right w:val="single" w:sz="4" w:space="0" w:color="auto"/>
            </w:tcBorders>
          </w:tcPr>
          <w:p w14:paraId="41359FF5" w14:textId="06FAEB70" w:rsidR="00E84FB0" w:rsidRPr="00A87EC4" w:rsidRDefault="00E84FB0" w:rsidP="00A743D2">
            <w:pPr>
              <w:spacing w:after="0"/>
              <w:jc w:val="left"/>
              <w:textAlignment w:val="baseline"/>
              <w:rPr>
                <w:rFonts w:eastAsia="Times New Roman" w:cs="Times New Roman"/>
                <w:color w:val="000000"/>
                <w:lang w:eastAsia="en-GB"/>
              </w:rPr>
            </w:pPr>
            <w:r>
              <w:rPr>
                <w:rFonts w:eastAsia="Times New Roman" w:cs="Times New Roman"/>
                <w:color w:val="000000"/>
                <w:lang w:eastAsia="en-GB"/>
              </w:rPr>
              <w:t>Within 12 months after contract commencement</w:t>
            </w:r>
          </w:p>
        </w:tc>
        <w:tc>
          <w:tcPr>
            <w:tcW w:w="2849" w:type="dxa"/>
            <w:tcBorders>
              <w:top w:val="single" w:sz="6" w:space="0" w:color="auto"/>
              <w:left w:val="single" w:sz="4" w:space="0" w:color="auto"/>
              <w:bottom w:val="single" w:sz="6" w:space="0" w:color="auto"/>
              <w:right w:val="single" w:sz="6" w:space="0" w:color="auto"/>
            </w:tcBorders>
            <w:hideMark/>
          </w:tcPr>
          <w:p w14:paraId="373E0B4F" w14:textId="09EC16DC" w:rsidR="00E84FB0" w:rsidRPr="00A87EC4" w:rsidRDefault="00E84FB0" w:rsidP="00A743D2">
            <w:pPr>
              <w:spacing w:after="0"/>
              <w:jc w:val="left"/>
              <w:textAlignment w:val="baseline"/>
              <w:rPr>
                <w:rFonts w:eastAsia="Times New Roman" w:cs="Times New Roman"/>
                <w:lang w:eastAsia="en-GB"/>
              </w:rPr>
            </w:pPr>
            <w:r w:rsidRPr="00A87EC4">
              <w:rPr>
                <w:rFonts w:eastAsia="Times New Roman" w:cs="Times New Roman"/>
                <w:color w:val="000000"/>
                <w:lang w:eastAsia="en-GB"/>
              </w:rPr>
              <w:t>Roadmap delivery within 12 months after contract commencement</w:t>
            </w:r>
            <w:r w:rsidRPr="00725B90">
              <w:rPr>
                <w:rFonts w:eastAsia="Times New Roman" w:cs="Times New Roman"/>
                <w:color w:val="000000"/>
                <w:lang w:eastAsia="en-GB"/>
              </w:rPr>
              <w:t> </w:t>
            </w:r>
          </w:p>
        </w:tc>
        <w:tc>
          <w:tcPr>
            <w:tcW w:w="748" w:type="dxa"/>
            <w:tcBorders>
              <w:top w:val="single" w:sz="6" w:space="0" w:color="auto"/>
              <w:left w:val="single" w:sz="6" w:space="0" w:color="auto"/>
              <w:bottom w:val="single" w:sz="6" w:space="0" w:color="auto"/>
              <w:right w:val="single" w:sz="12" w:space="0" w:color="auto"/>
            </w:tcBorders>
            <w:hideMark/>
          </w:tcPr>
          <w:p w14:paraId="6244B229" w14:textId="77777777" w:rsidR="00E84FB0" w:rsidRPr="00A87EC4" w:rsidRDefault="00E84FB0" w:rsidP="00A743D2">
            <w:pPr>
              <w:spacing w:after="0"/>
              <w:jc w:val="center"/>
              <w:textAlignment w:val="baseline"/>
              <w:rPr>
                <w:rFonts w:eastAsia="Times New Roman" w:cs="Times New Roman"/>
                <w:lang w:eastAsia="en-GB"/>
              </w:rPr>
            </w:pPr>
            <w:r w:rsidRPr="00A87EC4">
              <w:rPr>
                <w:rFonts w:eastAsia="Times New Roman" w:cs="Times New Roman"/>
                <w:color w:val="000000"/>
                <w:lang w:eastAsia="en-GB"/>
              </w:rPr>
              <w:t>1</w:t>
            </w:r>
            <w:r w:rsidRPr="00725B90">
              <w:rPr>
                <w:rFonts w:eastAsia="Times New Roman" w:cs="Times New Roman"/>
                <w:color w:val="000000"/>
                <w:lang w:eastAsia="en-GB"/>
              </w:rPr>
              <w:t> </w:t>
            </w:r>
          </w:p>
        </w:tc>
      </w:tr>
      <w:tr w:rsidR="006E777C" w:rsidRPr="00725B90" w14:paraId="09608172" w14:textId="77777777" w:rsidTr="006E777C">
        <w:trPr>
          <w:trHeight w:val="300"/>
        </w:trPr>
        <w:tc>
          <w:tcPr>
            <w:tcW w:w="1487" w:type="dxa"/>
            <w:tcBorders>
              <w:top w:val="single" w:sz="6" w:space="0" w:color="auto"/>
              <w:left w:val="single" w:sz="12" w:space="0" w:color="auto"/>
              <w:bottom w:val="single" w:sz="12" w:space="0" w:color="auto"/>
              <w:right w:val="single" w:sz="4" w:space="0" w:color="auto"/>
            </w:tcBorders>
            <w:vAlign w:val="center"/>
            <w:hideMark/>
          </w:tcPr>
          <w:p w14:paraId="70F1BC65" w14:textId="77777777" w:rsidR="00E84FB0" w:rsidRPr="00A87EC4" w:rsidRDefault="00E84FB0" w:rsidP="00A743D2">
            <w:pPr>
              <w:spacing w:after="0"/>
              <w:jc w:val="center"/>
              <w:textAlignment w:val="baseline"/>
              <w:rPr>
                <w:rFonts w:eastAsia="Times New Roman" w:cs="Times New Roman"/>
                <w:lang w:eastAsia="en-GB"/>
              </w:rPr>
            </w:pPr>
            <w:r w:rsidRPr="00A87EC4">
              <w:rPr>
                <w:rFonts w:eastAsia="Times New Roman" w:cs="Times New Roman"/>
                <w:color w:val="000000"/>
                <w:lang w:eastAsia="en-GB"/>
              </w:rPr>
              <w:t>SHALL</w:t>
            </w:r>
            <w:r w:rsidRPr="00725B90">
              <w:rPr>
                <w:rFonts w:eastAsia="Times New Roman" w:cs="Times New Roman"/>
                <w:color w:val="000000"/>
                <w:lang w:eastAsia="en-GB"/>
              </w:rPr>
              <w:t> </w:t>
            </w:r>
          </w:p>
        </w:tc>
        <w:tc>
          <w:tcPr>
            <w:tcW w:w="1258" w:type="dxa"/>
            <w:tcBorders>
              <w:top w:val="single" w:sz="4" w:space="0" w:color="auto"/>
              <w:left w:val="single" w:sz="4" w:space="0" w:color="auto"/>
              <w:bottom w:val="single" w:sz="4" w:space="0" w:color="auto"/>
              <w:right w:val="single" w:sz="4" w:space="0" w:color="auto"/>
            </w:tcBorders>
          </w:tcPr>
          <w:p w14:paraId="06C7C4A9" w14:textId="4299A2C4" w:rsidR="00E84FB0" w:rsidRPr="00A87EC4" w:rsidRDefault="00E84FB0" w:rsidP="00A743D2">
            <w:pPr>
              <w:spacing w:after="0"/>
              <w:jc w:val="left"/>
              <w:textAlignment w:val="baseline"/>
              <w:rPr>
                <w:rFonts w:eastAsia="Times New Roman" w:cs="Times New Roman"/>
                <w:color w:val="000000"/>
                <w:lang w:eastAsia="en-GB"/>
              </w:rPr>
            </w:pPr>
            <w:r>
              <w:rPr>
                <w:rFonts w:eastAsia="Times New Roman" w:cs="Times New Roman"/>
                <w:color w:val="000000"/>
                <w:lang w:eastAsia="en-GB"/>
              </w:rPr>
              <w:t>Non-compliant</w:t>
            </w:r>
          </w:p>
        </w:tc>
        <w:tc>
          <w:tcPr>
            <w:tcW w:w="1258" w:type="dxa"/>
            <w:tcBorders>
              <w:top w:val="single" w:sz="4" w:space="0" w:color="auto"/>
              <w:left w:val="single" w:sz="4" w:space="0" w:color="auto"/>
              <w:bottom w:val="single" w:sz="4" w:space="0" w:color="auto"/>
              <w:right w:val="single" w:sz="4" w:space="0" w:color="auto"/>
            </w:tcBorders>
          </w:tcPr>
          <w:p w14:paraId="4178BDBD" w14:textId="08C19D9A" w:rsidR="00E84FB0" w:rsidRPr="00A87EC4" w:rsidRDefault="00E84FB0" w:rsidP="00A743D2">
            <w:pPr>
              <w:spacing w:after="0"/>
              <w:jc w:val="left"/>
              <w:textAlignment w:val="baseline"/>
              <w:rPr>
                <w:rFonts w:eastAsia="Times New Roman" w:cs="Times New Roman"/>
                <w:color w:val="000000"/>
                <w:lang w:eastAsia="en-GB"/>
              </w:rPr>
            </w:pPr>
          </w:p>
        </w:tc>
        <w:tc>
          <w:tcPr>
            <w:tcW w:w="2849" w:type="dxa"/>
            <w:tcBorders>
              <w:top w:val="single" w:sz="6" w:space="0" w:color="auto"/>
              <w:left w:val="single" w:sz="4" w:space="0" w:color="auto"/>
              <w:bottom w:val="single" w:sz="12" w:space="0" w:color="auto"/>
              <w:right w:val="single" w:sz="6" w:space="0" w:color="auto"/>
            </w:tcBorders>
            <w:hideMark/>
          </w:tcPr>
          <w:p w14:paraId="04D57066" w14:textId="41465006" w:rsidR="00E84FB0" w:rsidRPr="00A87EC4" w:rsidRDefault="00E84FB0" w:rsidP="00A743D2">
            <w:pPr>
              <w:spacing w:after="0"/>
              <w:jc w:val="left"/>
              <w:textAlignment w:val="baseline"/>
              <w:rPr>
                <w:rFonts w:eastAsia="Times New Roman" w:cs="Times New Roman"/>
                <w:lang w:eastAsia="en-GB"/>
              </w:rPr>
            </w:pPr>
            <w:r w:rsidRPr="00A87EC4">
              <w:rPr>
                <w:rFonts w:eastAsia="Times New Roman" w:cs="Times New Roman"/>
                <w:color w:val="000000"/>
                <w:lang w:eastAsia="en-GB"/>
              </w:rPr>
              <w:t>Non-compliant / not supported / no clear statement</w:t>
            </w:r>
            <w:r w:rsidRPr="00725B90">
              <w:rPr>
                <w:rFonts w:eastAsia="Times New Roman" w:cs="Times New Roman"/>
                <w:color w:val="000000"/>
                <w:lang w:eastAsia="en-GB"/>
              </w:rPr>
              <w:t> </w:t>
            </w:r>
          </w:p>
        </w:tc>
        <w:tc>
          <w:tcPr>
            <w:tcW w:w="748" w:type="dxa"/>
            <w:tcBorders>
              <w:top w:val="single" w:sz="6" w:space="0" w:color="auto"/>
              <w:left w:val="single" w:sz="6" w:space="0" w:color="auto"/>
              <w:bottom w:val="single" w:sz="12" w:space="0" w:color="auto"/>
              <w:right w:val="single" w:sz="12" w:space="0" w:color="auto"/>
            </w:tcBorders>
            <w:hideMark/>
          </w:tcPr>
          <w:p w14:paraId="0B45A1E5" w14:textId="77777777" w:rsidR="00E84FB0" w:rsidRPr="00A87EC4" w:rsidRDefault="00E84FB0" w:rsidP="00A743D2">
            <w:pPr>
              <w:spacing w:after="0"/>
              <w:jc w:val="center"/>
              <w:textAlignment w:val="baseline"/>
              <w:rPr>
                <w:rFonts w:eastAsia="Times New Roman" w:cs="Times New Roman"/>
                <w:lang w:eastAsia="en-GB"/>
              </w:rPr>
            </w:pPr>
            <w:r w:rsidRPr="5BE0167C">
              <w:rPr>
                <w:rFonts w:eastAsia="Times New Roman" w:cs="Times New Roman"/>
                <w:color w:val="000000" w:themeColor="text1"/>
                <w:lang w:eastAsia="en-GB"/>
              </w:rPr>
              <w:t>-5 </w:t>
            </w:r>
          </w:p>
        </w:tc>
      </w:tr>
      <w:tr w:rsidR="006E777C" w:rsidRPr="00725B90" w14:paraId="1B477233" w14:textId="77777777" w:rsidTr="006E777C">
        <w:trPr>
          <w:trHeight w:val="300"/>
        </w:trPr>
        <w:tc>
          <w:tcPr>
            <w:tcW w:w="1487" w:type="dxa"/>
            <w:tcBorders>
              <w:top w:val="single" w:sz="12" w:space="0" w:color="auto"/>
              <w:left w:val="single" w:sz="12" w:space="0" w:color="auto"/>
              <w:bottom w:val="single" w:sz="6" w:space="0" w:color="auto"/>
              <w:right w:val="single" w:sz="4" w:space="0" w:color="auto"/>
            </w:tcBorders>
            <w:vAlign w:val="center"/>
            <w:hideMark/>
          </w:tcPr>
          <w:p w14:paraId="5652AF2E" w14:textId="77777777" w:rsidR="00E84FB0" w:rsidRPr="00A87EC4" w:rsidRDefault="00E84FB0" w:rsidP="00A743D2">
            <w:pPr>
              <w:spacing w:after="0"/>
              <w:jc w:val="center"/>
              <w:textAlignment w:val="baseline"/>
              <w:rPr>
                <w:rFonts w:eastAsia="Times New Roman" w:cs="Times New Roman"/>
                <w:lang w:eastAsia="en-GB"/>
              </w:rPr>
            </w:pPr>
            <w:r w:rsidRPr="00A87EC4">
              <w:rPr>
                <w:rFonts w:eastAsia="Times New Roman" w:cs="Times New Roman"/>
                <w:color w:val="000000"/>
                <w:lang w:eastAsia="en-GB"/>
              </w:rPr>
              <w:t>SHOULD</w:t>
            </w:r>
            <w:r w:rsidRPr="00725B90">
              <w:rPr>
                <w:rFonts w:eastAsia="Times New Roman" w:cs="Times New Roman"/>
                <w:color w:val="000000"/>
                <w:lang w:eastAsia="en-GB"/>
              </w:rPr>
              <w:t> </w:t>
            </w:r>
          </w:p>
        </w:tc>
        <w:tc>
          <w:tcPr>
            <w:tcW w:w="1258" w:type="dxa"/>
            <w:tcBorders>
              <w:top w:val="single" w:sz="4" w:space="0" w:color="auto"/>
              <w:left w:val="single" w:sz="4" w:space="0" w:color="auto"/>
              <w:bottom w:val="single" w:sz="4" w:space="0" w:color="auto"/>
              <w:right w:val="single" w:sz="4" w:space="0" w:color="auto"/>
            </w:tcBorders>
          </w:tcPr>
          <w:p w14:paraId="28FBFCD7" w14:textId="47BE0AF4" w:rsidR="00E84FB0" w:rsidRPr="00A87EC4" w:rsidRDefault="00E84FB0" w:rsidP="00A743D2">
            <w:pPr>
              <w:spacing w:after="0"/>
              <w:jc w:val="left"/>
              <w:textAlignment w:val="baseline"/>
              <w:rPr>
                <w:rFonts w:eastAsia="Times New Roman" w:cs="Times New Roman"/>
                <w:color w:val="000000"/>
                <w:lang w:eastAsia="en-GB"/>
              </w:rPr>
            </w:pPr>
            <w:r>
              <w:rPr>
                <w:rFonts w:eastAsia="Times New Roman" w:cs="Times New Roman"/>
                <w:color w:val="000000"/>
                <w:lang w:eastAsia="en-GB"/>
              </w:rPr>
              <w:t>Compliant</w:t>
            </w:r>
          </w:p>
        </w:tc>
        <w:tc>
          <w:tcPr>
            <w:tcW w:w="1258" w:type="dxa"/>
            <w:tcBorders>
              <w:top w:val="single" w:sz="4" w:space="0" w:color="auto"/>
              <w:left w:val="single" w:sz="4" w:space="0" w:color="auto"/>
              <w:bottom w:val="single" w:sz="4" w:space="0" w:color="auto"/>
              <w:right w:val="single" w:sz="4" w:space="0" w:color="auto"/>
            </w:tcBorders>
          </w:tcPr>
          <w:p w14:paraId="20E1A47B" w14:textId="38D04536" w:rsidR="00E84FB0" w:rsidRPr="00A87EC4" w:rsidRDefault="00E84FB0" w:rsidP="00A743D2">
            <w:pPr>
              <w:spacing w:after="0"/>
              <w:jc w:val="left"/>
              <w:textAlignment w:val="baseline"/>
              <w:rPr>
                <w:rFonts w:eastAsia="Times New Roman" w:cs="Times New Roman"/>
                <w:color w:val="000000"/>
                <w:lang w:eastAsia="en-GB"/>
              </w:rPr>
            </w:pPr>
          </w:p>
        </w:tc>
        <w:tc>
          <w:tcPr>
            <w:tcW w:w="2849" w:type="dxa"/>
            <w:tcBorders>
              <w:top w:val="single" w:sz="12" w:space="0" w:color="auto"/>
              <w:left w:val="single" w:sz="4" w:space="0" w:color="auto"/>
              <w:bottom w:val="single" w:sz="6" w:space="0" w:color="auto"/>
              <w:right w:val="single" w:sz="6" w:space="0" w:color="auto"/>
            </w:tcBorders>
            <w:hideMark/>
          </w:tcPr>
          <w:p w14:paraId="3D175D77" w14:textId="5013C10B" w:rsidR="00E84FB0" w:rsidRPr="00A87EC4" w:rsidRDefault="00E84FB0" w:rsidP="00A743D2">
            <w:pPr>
              <w:spacing w:after="0"/>
              <w:jc w:val="left"/>
              <w:textAlignment w:val="baseline"/>
              <w:rPr>
                <w:rFonts w:eastAsia="Times New Roman" w:cs="Times New Roman"/>
                <w:lang w:eastAsia="en-GB"/>
              </w:rPr>
            </w:pPr>
            <w:r w:rsidRPr="00A87EC4">
              <w:rPr>
                <w:rFonts w:eastAsia="Times New Roman" w:cs="Times New Roman"/>
                <w:color w:val="000000"/>
                <w:lang w:eastAsia="en-GB"/>
              </w:rPr>
              <w:t>Fully compliant (available at contract commencement)</w:t>
            </w:r>
            <w:r w:rsidRPr="00725B90">
              <w:rPr>
                <w:rFonts w:eastAsia="Times New Roman" w:cs="Times New Roman"/>
                <w:color w:val="000000"/>
                <w:lang w:eastAsia="en-GB"/>
              </w:rPr>
              <w:t> </w:t>
            </w:r>
          </w:p>
        </w:tc>
        <w:tc>
          <w:tcPr>
            <w:tcW w:w="748" w:type="dxa"/>
            <w:tcBorders>
              <w:top w:val="single" w:sz="12" w:space="0" w:color="auto"/>
              <w:left w:val="single" w:sz="6" w:space="0" w:color="auto"/>
              <w:bottom w:val="single" w:sz="6" w:space="0" w:color="auto"/>
              <w:right w:val="single" w:sz="12" w:space="0" w:color="auto"/>
            </w:tcBorders>
            <w:hideMark/>
          </w:tcPr>
          <w:p w14:paraId="44696B55" w14:textId="77777777" w:rsidR="00E84FB0" w:rsidRPr="00A87EC4" w:rsidRDefault="00E84FB0" w:rsidP="00A743D2">
            <w:pPr>
              <w:spacing w:after="0"/>
              <w:jc w:val="center"/>
              <w:textAlignment w:val="baseline"/>
              <w:rPr>
                <w:rFonts w:eastAsia="Times New Roman" w:cs="Times New Roman"/>
                <w:lang w:eastAsia="en-GB"/>
              </w:rPr>
            </w:pPr>
            <w:r w:rsidRPr="00A87EC4">
              <w:rPr>
                <w:rFonts w:eastAsia="Times New Roman" w:cs="Times New Roman"/>
                <w:color w:val="000000"/>
                <w:lang w:eastAsia="en-GB"/>
              </w:rPr>
              <w:t>3</w:t>
            </w:r>
            <w:r w:rsidRPr="00725B90">
              <w:rPr>
                <w:rFonts w:eastAsia="Times New Roman" w:cs="Times New Roman"/>
                <w:color w:val="000000"/>
                <w:lang w:eastAsia="en-GB"/>
              </w:rPr>
              <w:t> </w:t>
            </w:r>
          </w:p>
        </w:tc>
      </w:tr>
      <w:tr w:rsidR="006E777C" w:rsidRPr="00725B90" w14:paraId="4180E793" w14:textId="77777777" w:rsidTr="006E777C">
        <w:trPr>
          <w:trHeight w:val="300"/>
        </w:trPr>
        <w:tc>
          <w:tcPr>
            <w:tcW w:w="1487" w:type="dxa"/>
            <w:tcBorders>
              <w:top w:val="single" w:sz="6" w:space="0" w:color="auto"/>
              <w:left w:val="single" w:sz="12" w:space="0" w:color="auto"/>
              <w:bottom w:val="single" w:sz="6" w:space="0" w:color="auto"/>
              <w:right w:val="single" w:sz="4" w:space="0" w:color="auto"/>
            </w:tcBorders>
            <w:vAlign w:val="center"/>
            <w:hideMark/>
          </w:tcPr>
          <w:p w14:paraId="1EF4CB99" w14:textId="77777777" w:rsidR="00E84FB0" w:rsidRPr="00A87EC4" w:rsidRDefault="00E84FB0" w:rsidP="00A743D2">
            <w:pPr>
              <w:spacing w:after="0"/>
              <w:jc w:val="center"/>
              <w:textAlignment w:val="baseline"/>
              <w:rPr>
                <w:rFonts w:eastAsia="Times New Roman" w:cs="Times New Roman"/>
                <w:lang w:eastAsia="en-GB"/>
              </w:rPr>
            </w:pPr>
            <w:r w:rsidRPr="00A87EC4">
              <w:rPr>
                <w:rFonts w:eastAsia="Times New Roman" w:cs="Times New Roman"/>
                <w:color w:val="000000"/>
                <w:lang w:eastAsia="en-GB"/>
              </w:rPr>
              <w:t>SHOULD</w:t>
            </w:r>
            <w:r w:rsidRPr="00725B90">
              <w:rPr>
                <w:rFonts w:eastAsia="Times New Roman" w:cs="Times New Roman"/>
                <w:color w:val="000000"/>
                <w:lang w:eastAsia="en-GB"/>
              </w:rPr>
              <w:t> </w:t>
            </w:r>
          </w:p>
        </w:tc>
        <w:tc>
          <w:tcPr>
            <w:tcW w:w="1258" w:type="dxa"/>
            <w:tcBorders>
              <w:top w:val="single" w:sz="4" w:space="0" w:color="auto"/>
              <w:left w:val="single" w:sz="4" w:space="0" w:color="auto"/>
              <w:bottom w:val="single" w:sz="4" w:space="0" w:color="auto"/>
              <w:right w:val="single" w:sz="4" w:space="0" w:color="auto"/>
            </w:tcBorders>
          </w:tcPr>
          <w:p w14:paraId="612CD5F0" w14:textId="2334D94C" w:rsidR="00E84FB0" w:rsidRPr="00A87EC4" w:rsidRDefault="006E777C" w:rsidP="00A743D2">
            <w:pPr>
              <w:spacing w:after="0"/>
              <w:jc w:val="left"/>
              <w:textAlignment w:val="baseline"/>
              <w:rPr>
                <w:rFonts w:eastAsia="Times New Roman" w:cs="Times New Roman"/>
                <w:color w:val="000000"/>
                <w:lang w:eastAsia="en-GB"/>
              </w:rPr>
            </w:pPr>
            <w:r>
              <w:rPr>
                <w:rFonts w:eastAsia="Times New Roman" w:cs="Times New Roman"/>
                <w:color w:val="000000"/>
                <w:lang w:eastAsia="en-GB"/>
              </w:rPr>
              <w:t>Roadmap</w:t>
            </w:r>
          </w:p>
        </w:tc>
        <w:tc>
          <w:tcPr>
            <w:tcW w:w="1258" w:type="dxa"/>
            <w:tcBorders>
              <w:top w:val="single" w:sz="4" w:space="0" w:color="auto"/>
              <w:left w:val="single" w:sz="4" w:space="0" w:color="auto"/>
              <w:bottom w:val="single" w:sz="4" w:space="0" w:color="auto"/>
              <w:right w:val="single" w:sz="4" w:space="0" w:color="auto"/>
            </w:tcBorders>
          </w:tcPr>
          <w:p w14:paraId="597ADFBE" w14:textId="47BFB15B" w:rsidR="00E84FB0" w:rsidRPr="00A87EC4" w:rsidRDefault="00E84FB0" w:rsidP="00A743D2">
            <w:pPr>
              <w:spacing w:after="0"/>
              <w:jc w:val="left"/>
              <w:textAlignment w:val="baseline"/>
              <w:rPr>
                <w:rFonts w:eastAsia="Times New Roman" w:cs="Times New Roman"/>
                <w:color w:val="000000"/>
                <w:lang w:eastAsia="en-GB"/>
              </w:rPr>
            </w:pPr>
            <w:r>
              <w:rPr>
                <w:rFonts w:eastAsia="Times New Roman" w:cs="Times New Roman"/>
                <w:color w:val="000000"/>
                <w:lang w:eastAsia="en-GB"/>
              </w:rPr>
              <w:t>Within 12 months after contract commencement</w:t>
            </w:r>
          </w:p>
        </w:tc>
        <w:tc>
          <w:tcPr>
            <w:tcW w:w="2849" w:type="dxa"/>
            <w:tcBorders>
              <w:top w:val="single" w:sz="6" w:space="0" w:color="auto"/>
              <w:left w:val="single" w:sz="4" w:space="0" w:color="auto"/>
              <w:bottom w:val="single" w:sz="6" w:space="0" w:color="auto"/>
              <w:right w:val="single" w:sz="6" w:space="0" w:color="auto"/>
            </w:tcBorders>
            <w:hideMark/>
          </w:tcPr>
          <w:p w14:paraId="3033617C" w14:textId="0B6FC23A" w:rsidR="00E84FB0" w:rsidRPr="00A87EC4" w:rsidRDefault="00E84FB0" w:rsidP="00A743D2">
            <w:pPr>
              <w:spacing w:after="0"/>
              <w:jc w:val="left"/>
              <w:textAlignment w:val="baseline"/>
              <w:rPr>
                <w:rFonts w:eastAsia="Times New Roman" w:cs="Times New Roman"/>
                <w:lang w:eastAsia="en-GB"/>
              </w:rPr>
            </w:pPr>
            <w:r w:rsidRPr="00A87EC4">
              <w:rPr>
                <w:rFonts w:eastAsia="Times New Roman" w:cs="Times New Roman"/>
                <w:color w:val="000000"/>
                <w:lang w:eastAsia="en-GB"/>
              </w:rPr>
              <w:t>Roadmap delivery within 12 months after contract commencement</w:t>
            </w:r>
            <w:r w:rsidRPr="00725B90">
              <w:rPr>
                <w:rFonts w:eastAsia="Times New Roman" w:cs="Times New Roman"/>
                <w:color w:val="000000"/>
                <w:lang w:eastAsia="en-GB"/>
              </w:rPr>
              <w:t> </w:t>
            </w:r>
          </w:p>
        </w:tc>
        <w:tc>
          <w:tcPr>
            <w:tcW w:w="748" w:type="dxa"/>
            <w:tcBorders>
              <w:top w:val="single" w:sz="6" w:space="0" w:color="auto"/>
              <w:left w:val="single" w:sz="6" w:space="0" w:color="auto"/>
              <w:bottom w:val="single" w:sz="6" w:space="0" w:color="auto"/>
              <w:right w:val="single" w:sz="12" w:space="0" w:color="auto"/>
            </w:tcBorders>
            <w:hideMark/>
          </w:tcPr>
          <w:p w14:paraId="3E2F8EAA" w14:textId="77777777" w:rsidR="00E84FB0" w:rsidRPr="00A87EC4" w:rsidRDefault="00E84FB0" w:rsidP="00A743D2">
            <w:pPr>
              <w:spacing w:after="0"/>
              <w:jc w:val="center"/>
              <w:textAlignment w:val="baseline"/>
              <w:rPr>
                <w:rFonts w:eastAsia="Times New Roman" w:cs="Times New Roman"/>
                <w:lang w:eastAsia="en-GB"/>
              </w:rPr>
            </w:pPr>
            <w:r w:rsidRPr="00A87EC4">
              <w:rPr>
                <w:rFonts w:eastAsia="Times New Roman" w:cs="Times New Roman"/>
                <w:color w:val="000000"/>
                <w:lang w:eastAsia="en-GB"/>
              </w:rPr>
              <w:t>1</w:t>
            </w:r>
            <w:r w:rsidRPr="00725B90">
              <w:rPr>
                <w:rFonts w:eastAsia="Times New Roman" w:cs="Times New Roman"/>
                <w:color w:val="000000"/>
                <w:lang w:eastAsia="en-GB"/>
              </w:rPr>
              <w:t> </w:t>
            </w:r>
          </w:p>
        </w:tc>
      </w:tr>
      <w:tr w:rsidR="00E84FB0" w:rsidRPr="00725B90" w14:paraId="1D38DCA6" w14:textId="77777777" w:rsidTr="00E84FB0">
        <w:trPr>
          <w:trHeight w:val="300"/>
        </w:trPr>
        <w:tc>
          <w:tcPr>
            <w:tcW w:w="1487" w:type="dxa"/>
            <w:tcBorders>
              <w:top w:val="single" w:sz="6" w:space="0" w:color="auto"/>
              <w:left w:val="single" w:sz="12" w:space="0" w:color="auto"/>
              <w:bottom w:val="single" w:sz="12" w:space="0" w:color="auto"/>
              <w:right w:val="single" w:sz="4" w:space="0" w:color="auto"/>
            </w:tcBorders>
            <w:vAlign w:val="center"/>
            <w:hideMark/>
          </w:tcPr>
          <w:p w14:paraId="0940C7C0" w14:textId="77777777" w:rsidR="00E84FB0" w:rsidRPr="00A87EC4" w:rsidRDefault="00E84FB0" w:rsidP="00A743D2">
            <w:pPr>
              <w:spacing w:after="0"/>
              <w:jc w:val="center"/>
              <w:textAlignment w:val="baseline"/>
              <w:rPr>
                <w:rFonts w:eastAsia="Times New Roman" w:cs="Times New Roman"/>
                <w:lang w:eastAsia="en-GB"/>
              </w:rPr>
            </w:pPr>
            <w:r w:rsidRPr="00A87EC4">
              <w:rPr>
                <w:rFonts w:eastAsia="Times New Roman" w:cs="Times New Roman"/>
                <w:color w:val="000000"/>
                <w:lang w:eastAsia="en-GB"/>
              </w:rPr>
              <w:t>SHOULD</w:t>
            </w:r>
            <w:r w:rsidRPr="00725B90">
              <w:rPr>
                <w:rFonts w:eastAsia="Times New Roman" w:cs="Times New Roman"/>
                <w:color w:val="000000"/>
                <w:lang w:eastAsia="en-GB"/>
              </w:rPr>
              <w:t> </w:t>
            </w:r>
          </w:p>
        </w:tc>
        <w:tc>
          <w:tcPr>
            <w:tcW w:w="1258" w:type="dxa"/>
            <w:tcBorders>
              <w:top w:val="single" w:sz="4" w:space="0" w:color="auto"/>
              <w:left w:val="single" w:sz="4" w:space="0" w:color="auto"/>
              <w:bottom w:val="single" w:sz="4" w:space="0" w:color="auto"/>
              <w:right w:val="single" w:sz="4" w:space="0" w:color="auto"/>
            </w:tcBorders>
          </w:tcPr>
          <w:p w14:paraId="0B104A8C" w14:textId="3D8EFF70" w:rsidR="00E84FB0" w:rsidRPr="00A87EC4" w:rsidRDefault="006E777C" w:rsidP="00A743D2">
            <w:pPr>
              <w:spacing w:after="0"/>
              <w:jc w:val="left"/>
              <w:textAlignment w:val="baseline"/>
              <w:rPr>
                <w:rFonts w:eastAsia="Times New Roman" w:cs="Times New Roman"/>
                <w:color w:val="000000"/>
                <w:lang w:eastAsia="en-GB"/>
              </w:rPr>
            </w:pPr>
            <w:r>
              <w:rPr>
                <w:rFonts w:eastAsia="Times New Roman" w:cs="Times New Roman"/>
                <w:color w:val="000000"/>
                <w:lang w:eastAsia="en-GB"/>
              </w:rPr>
              <w:t>Non-compliant</w:t>
            </w:r>
          </w:p>
        </w:tc>
        <w:tc>
          <w:tcPr>
            <w:tcW w:w="1258" w:type="dxa"/>
            <w:tcBorders>
              <w:top w:val="single" w:sz="4" w:space="0" w:color="auto"/>
              <w:left w:val="single" w:sz="4" w:space="0" w:color="auto"/>
              <w:bottom w:val="single" w:sz="4" w:space="0" w:color="auto"/>
              <w:right w:val="single" w:sz="4" w:space="0" w:color="auto"/>
            </w:tcBorders>
          </w:tcPr>
          <w:p w14:paraId="7875430B" w14:textId="101830AE" w:rsidR="00E84FB0" w:rsidRPr="00A87EC4" w:rsidRDefault="00E84FB0" w:rsidP="00A743D2">
            <w:pPr>
              <w:spacing w:after="0"/>
              <w:jc w:val="left"/>
              <w:textAlignment w:val="baseline"/>
              <w:rPr>
                <w:rFonts w:eastAsia="Times New Roman" w:cs="Times New Roman"/>
                <w:color w:val="000000"/>
                <w:lang w:eastAsia="en-GB"/>
              </w:rPr>
            </w:pPr>
          </w:p>
        </w:tc>
        <w:tc>
          <w:tcPr>
            <w:tcW w:w="2849" w:type="dxa"/>
            <w:tcBorders>
              <w:top w:val="single" w:sz="6" w:space="0" w:color="auto"/>
              <w:left w:val="single" w:sz="4" w:space="0" w:color="auto"/>
              <w:bottom w:val="single" w:sz="12" w:space="0" w:color="auto"/>
              <w:right w:val="single" w:sz="6" w:space="0" w:color="auto"/>
            </w:tcBorders>
            <w:hideMark/>
          </w:tcPr>
          <w:p w14:paraId="153BBFF5" w14:textId="59E67076" w:rsidR="00E84FB0" w:rsidRPr="00A87EC4" w:rsidRDefault="00E84FB0" w:rsidP="00A743D2">
            <w:pPr>
              <w:spacing w:after="0"/>
              <w:jc w:val="left"/>
              <w:textAlignment w:val="baseline"/>
              <w:rPr>
                <w:rFonts w:eastAsia="Times New Roman" w:cs="Times New Roman"/>
                <w:lang w:eastAsia="en-GB"/>
              </w:rPr>
            </w:pPr>
            <w:r w:rsidRPr="00A87EC4">
              <w:rPr>
                <w:rFonts w:eastAsia="Times New Roman" w:cs="Times New Roman"/>
                <w:color w:val="000000"/>
                <w:lang w:eastAsia="en-GB"/>
              </w:rPr>
              <w:t>Non-compliant / not supported / no clear statement</w:t>
            </w:r>
            <w:r w:rsidRPr="00725B90">
              <w:rPr>
                <w:rFonts w:eastAsia="Times New Roman" w:cs="Times New Roman"/>
                <w:color w:val="000000"/>
                <w:lang w:eastAsia="en-GB"/>
              </w:rPr>
              <w:t> </w:t>
            </w:r>
          </w:p>
        </w:tc>
        <w:tc>
          <w:tcPr>
            <w:tcW w:w="748" w:type="dxa"/>
            <w:tcBorders>
              <w:top w:val="single" w:sz="6" w:space="0" w:color="auto"/>
              <w:left w:val="single" w:sz="6" w:space="0" w:color="auto"/>
              <w:bottom w:val="single" w:sz="12" w:space="0" w:color="auto"/>
              <w:right w:val="single" w:sz="12" w:space="0" w:color="auto"/>
            </w:tcBorders>
            <w:hideMark/>
          </w:tcPr>
          <w:p w14:paraId="303FDE1D" w14:textId="77777777" w:rsidR="00E84FB0" w:rsidRPr="00A87EC4" w:rsidRDefault="00E84FB0" w:rsidP="00A743D2">
            <w:pPr>
              <w:spacing w:after="0"/>
              <w:jc w:val="center"/>
              <w:textAlignment w:val="baseline"/>
              <w:rPr>
                <w:rFonts w:eastAsia="Times New Roman" w:cs="Times New Roman"/>
                <w:lang w:eastAsia="en-GB"/>
              </w:rPr>
            </w:pPr>
            <w:r w:rsidRPr="00A87EC4">
              <w:rPr>
                <w:rFonts w:eastAsia="Times New Roman" w:cs="Times New Roman"/>
                <w:color w:val="000000"/>
                <w:lang w:eastAsia="en-GB"/>
              </w:rPr>
              <w:t>0</w:t>
            </w:r>
            <w:r w:rsidRPr="00725B90">
              <w:rPr>
                <w:rFonts w:eastAsia="Times New Roman" w:cs="Times New Roman"/>
                <w:color w:val="000000"/>
                <w:lang w:eastAsia="en-GB"/>
              </w:rPr>
              <w:t> </w:t>
            </w:r>
          </w:p>
        </w:tc>
      </w:tr>
    </w:tbl>
    <w:p w14:paraId="593790AB" w14:textId="77777777" w:rsidR="00F14948" w:rsidRPr="00A87EC4" w:rsidRDefault="00F14948" w:rsidP="00F14948">
      <w:pPr>
        <w:spacing w:after="0"/>
        <w:ind w:left="1695"/>
        <w:textAlignment w:val="baseline"/>
        <w:rPr>
          <w:rFonts w:eastAsia="Times New Roman" w:cs="Segoe UI"/>
          <w:lang w:eastAsia="en-GB"/>
        </w:rPr>
      </w:pPr>
      <w:r w:rsidRPr="00725B90">
        <w:rPr>
          <w:rFonts w:eastAsia="Times New Roman" w:cs="Segoe UI"/>
          <w:lang w:eastAsia="en-GB"/>
        </w:rPr>
        <w:t> </w:t>
      </w:r>
    </w:p>
    <w:p w14:paraId="7F3EB634" w14:textId="5E0C436C" w:rsidR="00F14948" w:rsidRPr="00A87EC4" w:rsidRDefault="00F14948" w:rsidP="00F14948">
      <w:pPr>
        <w:spacing w:after="0"/>
        <w:ind w:left="1695"/>
        <w:textAlignment w:val="baseline"/>
        <w:rPr>
          <w:rFonts w:eastAsia="Times New Roman" w:cs="Segoe UI"/>
          <w:lang w:eastAsia="en-GB"/>
        </w:rPr>
      </w:pPr>
      <w:r w:rsidRPr="0BF0385B">
        <w:rPr>
          <w:rFonts w:eastAsia="Times New Roman" w:cs="Segoe UI"/>
          <w:lang w:eastAsia="en-GB"/>
        </w:rPr>
        <w:t> </w:t>
      </w:r>
    </w:p>
    <w:p w14:paraId="23E0DE01" w14:textId="77777777" w:rsidR="00F14948" w:rsidRPr="00725B90" w:rsidRDefault="00F14948" w:rsidP="00FF6201">
      <w:pPr>
        <w:pStyle w:val="Level3Number"/>
        <w:rPr>
          <w:lang w:eastAsia="en-GB"/>
        </w:rPr>
      </w:pPr>
      <w:r w:rsidRPr="00A87EC4">
        <w:rPr>
          <w:lang w:eastAsia="en-GB"/>
        </w:rPr>
        <w:t>The Technical Questionnaire will be evaluated by a panel of evaluators. Each evaluator will first undertake an individual assessment of each technical question to verify whether the Bidder’s declared response classification is substantiated by the evidence provided. Where the evidence does not support the declared classification, evaluators may adjust the classification accordingly.</w:t>
      </w:r>
      <w:r w:rsidRPr="00725B90">
        <w:rPr>
          <w:lang w:eastAsia="en-GB"/>
        </w:rPr>
        <w:t> </w:t>
      </w:r>
    </w:p>
    <w:p w14:paraId="04B1A29C" w14:textId="77777777" w:rsidR="00F14948" w:rsidRPr="00725B90" w:rsidRDefault="00F14948" w:rsidP="00FF6201">
      <w:pPr>
        <w:pStyle w:val="Level3Number"/>
        <w:rPr>
          <w:lang w:eastAsia="en-GB"/>
        </w:rPr>
      </w:pPr>
      <w:r w:rsidRPr="00A87EC4">
        <w:rPr>
          <w:lang w:eastAsia="en-GB"/>
        </w:rPr>
        <w:lastRenderedPageBreak/>
        <w:t>The final score for each question will be derived from the agreed response classification in accordance with Table 2. Where a Roadmap Delivery response is provided, scoring will reflect whether it is expected to be in place ‘within 6 months after contract commencement’ or ‘within 12 months after contract commencement’.</w:t>
      </w:r>
      <w:r w:rsidRPr="00725B90">
        <w:rPr>
          <w:lang w:eastAsia="en-GB"/>
        </w:rPr>
        <w:t> </w:t>
      </w:r>
    </w:p>
    <w:p w14:paraId="049C94F4" w14:textId="77777777" w:rsidR="00F14948" w:rsidRPr="00725B90" w:rsidRDefault="00F14948" w:rsidP="00FF6201">
      <w:pPr>
        <w:pStyle w:val="Level3Number"/>
        <w:rPr>
          <w:lang w:eastAsia="en-GB"/>
        </w:rPr>
      </w:pPr>
      <w:r w:rsidRPr="00725B90">
        <w:rPr>
          <w:lang w:eastAsia="en-GB"/>
        </w:rPr>
        <w:t>Following individual assessments, the evaluation panel will meet to moderate and agree a final consensus classification, score and rationale for each technical question. S4C may, but is not obliged to, appoint an independent moderator to support evaluators in reaching consensus. </w:t>
      </w:r>
    </w:p>
    <w:p w14:paraId="060B10E3" w14:textId="77777777" w:rsidR="00F14948" w:rsidRPr="00725B90" w:rsidRDefault="00F14948" w:rsidP="00FF6201">
      <w:pPr>
        <w:pStyle w:val="Level3Number"/>
        <w:rPr>
          <w:lang w:eastAsia="en-GB"/>
        </w:rPr>
      </w:pPr>
      <w:r w:rsidRPr="00725B90">
        <w:rPr>
          <w:lang w:eastAsia="en-GB"/>
        </w:rPr>
        <w:t>Where a technical question states that a Bidder must score at least a minimum threshold for that technical question and the Bidder does not score at least that minimum threshold, then the Tender Response shall be disregarded, and the Bidder shall not participate further in the Procurement.  </w:t>
      </w:r>
    </w:p>
    <w:p w14:paraId="71938970" w14:textId="46DD621B" w:rsidR="00F14948" w:rsidRPr="00725B90" w:rsidRDefault="00F14948" w:rsidP="00FF6201">
      <w:pPr>
        <w:pStyle w:val="Level3Number"/>
        <w:rPr>
          <w:lang w:eastAsia="en-GB"/>
        </w:rPr>
      </w:pPr>
      <w:r w:rsidRPr="00CE039F">
        <w:rPr>
          <w:color w:val="000000"/>
          <w:lang w:eastAsia="en-GB"/>
        </w:rPr>
        <w:t>Each</w:t>
      </w:r>
      <w:r w:rsidRPr="00725B90">
        <w:rPr>
          <w:lang w:eastAsia="en-GB"/>
        </w:rPr>
        <w:t xml:space="preserve"> technical question has a weighting. The score for each technical question will be multiplied by that weighting to generate a weighted score for the question. </w:t>
      </w:r>
    </w:p>
    <w:p w14:paraId="440C77A3" w14:textId="5F861116" w:rsidR="00F14948" w:rsidRPr="00725B90" w:rsidRDefault="00F14948" w:rsidP="00FF6201">
      <w:pPr>
        <w:pStyle w:val="Level3Number"/>
        <w:rPr>
          <w:lang w:eastAsia="en-GB"/>
        </w:rPr>
      </w:pPr>
      <w:r w:rsidRPr="00CE039F">
        <w:rPr>
          <w:color w:val="000000"/>
          <w:lang w:eastAsia="en-GB"/>
        </w:rPr>
        <w:t>The</w:t>
      </w:r>
      <w:r w:rsidRPr="00725B90">
        <w:rPr>
          <w:lang w:eastAsia="en-GB"/>
        </w:rPr>
        <w:t xml:space="preserve"> total weighted scores for all technical questions for a Bidder will then be aggregated together to reach a total score for that Bidder for the Technical Questionnaire</w:t>
      </w:r>
      <w:r w:rsidR="00D93438" w:rsidRPr="00725B90">
        <w:rPr>
          <w:lang w:eastAsia="en-GB"/>
        </w:rPr>
        <w:t xml:space="preserve"> (out of a total of </w:t>
      </w:r>
      <w:r w:rsidR="00D206D0" w:rsidRPr="008D7B22">
        <w:rPr>
          <w:lang w:eastAsia="en-GB"/>
        </w:rPr>
        <w:t>72</w:t>
      </w:r>
      <w:r w:rsidR="00D82F4B" w:rsidRPr="008D7B22">
        <w:rPr>
          <w:lang w:eastAsia="en-GB"/>
        </w:rPr>
        <w:t>33</w:t>
      </w:r>
      <w:r w:rsidR="00D93438" w:rsidRPr="00725B90">
        <w:rPr>
          <w:lang w:eastAsia="en-GB"/>
        </w:rPr>
        <w:t>)</w:t>
      </w:r>
      <w:r w:rsidRPr="00725B90">
        <w:rPr>
          <w:lang w:eastAsia="en-GB"/>
        </w:rPr>
        <w:t>  </w:t>
      </w:r>
    </w:p>
    <w:p w14:paraId="2D567BE9" w14:textId="77777777" w:rsidR="00F14948" w:rsidRPr="00725B90" w:rsidRDefault="00F14948" w:rsidP="00D82F4B">
      <w:pPr>
        <w:pStyle w:val="Level3Number"/>
        <w:rPr>
          <w:lang w:eastAsia="en-GB"/>
        </w:rPr>
      </w:pPr>
      <w:r w:rsidRPr="00CE039F">
        <w:rPr>
          <w:color w:val="000000"/>
          <w:lang w:eastAsia="en-GB"/>
        </w:rPr>
        <w:t>The</w:t>
      </w:r>
      <w:r w:rsidRPr="00725B90">
        <w:rPr>
          <w:lang w:eastAsia="en-GB"/>
        </w:rPr>
        <w:t> Technical Questionnaire contributes 25% of the total tender evaluation score so the Technical Questionnaire total is finally expressed as a percentage total of the 25% available for that section. This is achieved using the following formula: </w:t>
      </w:r>
    </w:p>
    <w:p w14:paraId="69DC6F5C" w14:textId="05932AD1" w:rsidR="00F14948" w:rsidRPr="00CE039F" w:rsidRDefault="00F14948" w:rsidP="00F14948">
      <w:pPr>
        <w:spacing w:after="0"/>
        <w:ind w:left="1695"/>
        <w:textAlignment w:val="baseline"/>
        <w:rPr>
          <w:rFonts w:eastAsia="Times New Roman" w:cs="Segoe UI"/>
          <w:lang w:eastAsia="en-GB"/>
        </w:rPr>
      </w:pPr>
      <w:r w:rsidRPr="00725B90">
        <w:rPr>
          <w:rFonts w:eastAsia="Times New Roman" w:cs="Segoe UI"/>
          <w:b/>
          <w:bCs/>
          <w:lang w:eastAsia="en-GB"/>
        </w:rPr>
        <w:t xml:space="preserve">Overall </w:t>
      </w:r>
      <w:r w:rsidR="00E312FD" w:rsidRPr="00725B90">
        <w:rPr>
          <w:rFonts w:eastAsia="Times New Roman" w:cs="Segoe UI"/>
          <w:b/>
          <w:bCs/>
          <w:lang w:eastAsia="en-GB"/>
        </w:rPr>
        <w:t>Technical Q</w:t>
      </w:r>
      <w:r w:rsidRPr="00725B90">
        <w:rPr>
          <w:rFonts w:eastAsia="Times New Roman" w:cs="Segoe UI"/>
          <w:b/>
          <w:bCs/>
          <w:lang w:eastAsia="en-GB"/>
        </w:rPr>
        <w:t>uestionnaire score</w:t>
      </w:r>
      <w:r w:rsidRPr="00725B90">
        <w:rPr>
          <w:rFonts w:eastAsia="Times New Roman" w:cs="Segoe UI"/>
          <w:lang w:eastAsia="en-GB"/>
        </w:rPr>
        <w:t> = (total weighted scores / </w:t>
      </w:r>
      <w:r w:rsidR="00D206D0" w:rsidRPr="00903FC1">
        <w:rPr>
          <w:rFonts w:eastAsia="Times New Roman" w:cs="Segoe UI"/>
          <w:lang w:eastAsia="en-GB"/>
        </w:rPr>
        <w:t>72</w:t>
      </w:r>
      <w:r w:rsidR="00D82F4B">
        <w:rPr>
          <w:rFonts w:eastAsia="Times New Roman" w:cs="Segoe UI"/>
          <w:lang w:eastAsia="en-GB"/>
        </w:rPr>
        <w:t>33</w:t>
      </w:r>
      <w:r w:rsidR="00D93438" w:rsidRPr="00725B90">
        <w:rPr>
          <w:rFonts w:eastAsia="Times New Roman" w:cs="Segoe UI"/>
          <w:lang w:eastAsia="en-GB"/>
        </w:rPr>
        <w:t xml:space="preserve"> (being the maximum available score) </w:t>
      </w:r>
      <w:r w:rsidRPr="00725B90">
        <w:rPr>
          <w:rFonts w:eastAsia="Times New Roman" w:cs="Segoe UI"/>
          <w:lang w:eastAsia="en-GB"/>
        </w:rPr>
        <w:t>x 25</w:t>
      </w:r>
      <w:r w:rsidR="00143C85" w:rsidRPr="00725B90">
        <w:rPr>
          <w:rFonts w:eastAsia="Times New Roman" w:cs="Segoe UI"/>
          <w:lang w:eastAsia="en-GB"/>
        </w:rPr>
        <w:t>%</w:t>
      </w:r>
      <w:r w:rsidRPr="00725B90">
        <w:rPr>
          <w:rFonts w:eastAsia="Times New Roman" w:cs="Segoe UI"/>
          <w:lang w:eastAsia="en-GB"/>
        </w:rPr>
        <w:t> </w:t>
      </w:r>
    </w:p>
    <w:p w14:paraId="48A914D5" w14:textId="77777777" w:rsidR="00F14948" w:rsidRPr="00CE039F" w:rsidRDefault="00F14948" w:rsidP="00F14948">
      <w:pPr>
        <w:spacing w:after="0"/>
        <w:ind w:left="1695"/>
        <w:textAlignment w:val="baseline"/>
        <w:rPr>
          <w:rFonts w:eastAsia="Times New Roman" w:cs="Segoe UI"/>
          <w:lang w:eastAsia="en-GB"/>
        </w:rPr>
      </w:pPr>
      <w:r w:rsidRPr="00725B90">
        <w:rPr>
          <w:rFonts w:eastAsia="Times New Roman" w:cs="Segoe UI"/>
          <w:lang w:eastAsia="en-GB"/>
        </w:rPr>
        <w:t> </w:t>
      </w:r>
    </w:p>
    <w:p w14:paraId="11454921" w14:textId="54C2DE85" w:rsidR="00715F8F" w:rsidRPr="00725B90" w:rsidRDefault="00F14948" w:rsidP="0057775C">
      <w:pPr>
        <w:pStyle w:val="Level3Number"/>
        <w:rPr>
          <w:lang w:eastAsia="en-GB"/>
        </w:rPr>
      </w:pPr>
      <w:r w:rsidRPr="00725B90">
        <w:rPr>
          <w:lang w:eastAsia="en-GB"/>
        </w:rPr>
        <w:t>The following is an illustrative example only: </w:t>
      </w:r>
    </w:p>
    <w:tbl>
      <w:tblPr>
        <w:tblW w:w="9881" w:type="dxa"/>
        <w:tblInd w:w="-6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07"/>
        <w:gridCol w:w="789"/>
        <w:gridCol w:w="1246"/>
        <w:gridCol w:w="2136"/>
        <w:gridCol w:w="851"/>
        <w:gridCol w:w="1701"/>
        <w:gridCol w:w="1275"/>
        <w:gridCol w:w="1276"/>
      </w:tblGrid>
      <w:tr w:rsidR="00011C82" w:rsidRPr="00725B90" w14:paraId="259C1007" w14:textId="77777777" w:rsidTr="00137B03">
        <w:trPr>
          <w:trHeight w:val="368"/>
        </w:trPr>
        <w:tc>
          <w:tcPr>
            <w:tcW w:w="607" w:type="dxa"/>
            <w:tcBorders>
              <w:top w:val="single" w:sz="6" w:space="0" w:color="000000"/>
              <w:left w:val="single" w:sz="6" w:space="0" w:color="000000"/>
              <w:bottom w:val="single" w:sz="6" w:space="0" w:color="000000"/>
              <w:right w:val="single" w:sz="6" w:space="0" w:color="000000"/>
            </w:tcBorders>
            <w:shd w:val="clear" w:color="auto" w:fill="0070C0"/>
            <w:hideMark/>
          </w:tcPr>
          <w:p w14:paraId="6B8321DE" w14:textId="77777777" w:rsidR="00F14948" w:rsidRPr="00137B03" w:rsidRDefault="00F14948" w:rsidP="002F0164">
            <w:pPr>
              <w:spacing w:before="120" w:after="120" w:line="23" w:lineRule="atLeast"/>
              <w:textAlignment w:val="baseline"/>
              <w:rPr>
                <w:rFonts w:eastAsia="Times New Roman" w:cs="Times New Roman"/>
                <w:color w:val="FFFFFF" w:themeColor="background1"/>
                <w:sz w:val="18"/>
                <w:szCs w:val="18"/>
                <w:lang w:eastAsia="en-GB"/>
              </w:rPr>
            </w:pPr>
            <w:r w:rsidRPr="00137B03">
              <w:rPr>
                <w:rFonts w:eastAsia="Times New Roman" w:cs="Calibri"/>
                <w:color w:val="FFFFFF" w:themeColor="background1"/>
                <w:sz w:val="18"/>
                <w:szCs w:val="18"/>
                <w:lang w:eastAsia="en-GB"/>
              </w:rPr>
              <w:t>Item </w:t>
            </w:r>
          </w:p>
        </w:tc>
        <w:tc>
          <w:tcPr>
            <w:tcW w:w="789" w:type="dxa"/>
            <w:tcBorders>
              <w:top w:val="single" w:sz="6" w:space="0" w:color="000000"/>
              <w:left w:val="single" w:sz="6" w:space="0" w:color="000000"/>
              <w:bottom w:val="single" w:sz="6" w:space="0" w:color="000000"/>
              <w:right w:val="single" w:sz="6" w:space="0" w:color="000000"/>
            </w:tcBorders>
            <w:shd w:val="clear" w:color="auto" w:fill="0070C0"/>
            <w:hideMark/>
          </w:tcPr>
          <w:p w14:paraId="20B735A4" w14:textId="77777777" w:rsidR="00F14948" w:rsidRPr="00137B03" w:rsidRDefault="00F14948" w:rsidP="002F0164">
            <w:pPr>
              <w:spacing w:before="120" w:after="120" w:line="23" w:lineRule="atLeast"/>
              <w:textAlignment w:val="baseline"/>
              <w:rPr>
                <w:rFonts w:eastAsia="Times New Roman" w:cs="Times New Roman"/>
                <w:color w:val="FFFFFF" w:themeColor="background1"/>
                <w:sz w:val="18"/>
                <w:szCs w:val="18"/>
                <w:lang w:eastAsia="en-GB"/>
              </w:rPr>
            </w:pPr>
            <w:r w:rsidRPr="00137B03">
              <w:rPr>
                <w:rFonts w:eastAsia="Times New Roman" w:cs="Calibri"/>
                <w:color w:val="FFFFFF" w:themeColor="background1"/>
                <w:sz w:val="18"/>
                <w:szCs w:val="18"/>
                <w:lang w:eastAsia="en-GB"/>
              </w:rPr>
              <w:t>Status </w:t>
            </w:r>
          </w:p>
        </w:tc>
        <w:tc>
          <w:tcPr>
            <w:tcW w:w="1246" w:type="dxa"/>
            <w:tcBorders>
              <w:top w:val="single" w:sz="6" w:space="0" w:color="000000"/>
              <w:left w:val="single" w:sz="6" w:space="0" w:color="000000"/>
              <w:bottom w:val="single" w:sz="6" w:space="0" w:color="000000"/>
              <w:right w:val="single" w:sz="6" w:space="0" w:color="000000"/>
            </w:tcBorders>
            <w:shd w:val="clear" w:color="auto" w:fill="0070C0"/>
            <w:hideMark/>
          </w:tcPr>
          <w:p w14:paraId="2F918EF3" w14:textId="77777777" w:rsidR="00F14948" w:rsidRPr="00137B03" w:rsidRDefault="00F14948" w:rsidP="002F0164">
            <w:pPr>
              <w:spacing w:before="120" w:after="120" w:line="23" w:lineRule="atLeast"/>
              <w:textAlignment w:val="baseline"/>
              <w:rPr>
                <w:rFonts w:eastAsia="Times New Roman" w:cs="Times New Roman"/>
                <w:color w:val="FFFFFF" w:themeColor="background1"/>
                <w:sz w:val="18"/>
                <w:szCs w:val="18"/>
                <w:lang w:eastAsia="en-GB"/>
              </w:rPr>
            </w:pPr>
            <w:r w:rsidRPr="00137B03">
              <w:rPr>
                <w:rFonts w:eastAsia="Times New Roman" w:cs="Calibri"/>
                <w:color w:val="FFFFFF" w:themeColor="background1"/>
                <w:sz w:val="18"/>
                <w:szCs w:val="18"/>
                <w:lang w:eastAsia="en-GB"/>
              </w:rPr>
              <w:t>Compliance </w:t>
            </w:r>
          </w:p>
        </w:tc>
        <w:tc>
          <w:tcPr>
            <w:tcW w:w="2136" w:type="dxa"/>
            <w:tcBorders>
              <w:top w:val="single" w:sz="6" w:space="0" w:color="000000"/>
              <w:left w:val="single" w:sz="6" w:space="0" w:color="000000"/>
              <w:bottom w:val="single" w:sz="6" w:space="0" w:color="000000"/>
              <w:right w:val="single" w:sz="6" w:space="0" w:color="000000"/>
            </w:tcBorders>
            <w:shd w:val="clear" w:color="auto" w:fill="0070C0"/>
            <w:hideMark/>
          </w:tcPr>
          <w:p w14:paraId="7E25C6DB" w14:textId="4B1F8431" w:rsidR="00F14948" w:rsidRPr="00137B03" w:rsidRDefault="00F14948" w:rsidP="002F0164">
            <w:pPr>
              <w:spacing w:before="120" w:after="120" w:line="23" w:lineRule="atLeast"/>
              <w:textAlignment w:val="baseline"/>
              <w:rPr>
                <w:rFonts w:eastAsia="Times New Roman" w:cs="Calibri"/>
                <w:color w:val="FFFFFF" w:themeColor="background1"/>
                <w:sz w:val="18"/>
                <w:szCs w:val="18"/>
                <w:lang w:eastAsia="en-GB"/>
              </w:rPr>
            </w:pPr>
            <w:r w:rsidRPr="00137B03">
              <w:rPr>
                <w:rFonts w:eastAsia="Times New Roman" w:cs="Calibri"/>
                <w:color w:val="FFFFFF" w:themeColor="background1"/>
                <w:sz w:val="18"/>
                <w:szCs w:val="18"/>
                <w:lang w:eastAsia="en-GB"/>
              </w:rPr>
              <w:t>Roadmap</w:t>
            </w:r>
            <w:r w:rsidR="00345760" w:rsidRPr="00137B03">
              <w:rPr>
                <w:rFonts w:eastAsia="Times New Roman" w:cs="Calibri"/>
                <w:color w:val="FFFFFF" w:themeColor="background1"/>
                <w:sz w:val="18"/>
                <w:szCs w:val="18"/>
                <w:lang w:eastAsia="en-GB"/>
              </w:rPr>
              <w:t xml:space="preserve"> </w:t>
            </w:r>
            <w:r w:rsidRPr="00137B03">
              <w:rPr>
                <w:rFonts w:eastAsia="Times New Roman" w:cs="Calibri"/>
                <w:color w:val="FFFFFF" w:themeColor="background1"/>
                <w:sz w:val="18"/>
                <w:szCs w:val="18"/>
                <w:lang w:eastAsia="en-GB"/>
              </w:rPr>
              <w:t>Date</w:t>
            </w:r>
          </w:p>
        </w:tc>
        <w:tc>
          <w:tcPr>
            <w:tcW w:w="851" w:type="dxa"/>
            <w:tcBorders>
              <w:top w:val="single" w:sz="6" w:space="0" w:color="000000"/>
              <w:left w:val="single" w:sz="6" w:space="0" w:color="000000"/>
              <w:bottom w:val="single" w:sz="6" w:space="0" w:color="000000"/>
              <w:right w:val="single" w:sz="6" w:space="0" w:color="000000"/>
            </w:tcBorders>
            <w:shd w:val="clear" w:color="auto" w:fill="0070C0"/>
            <w:hideMark/>
          </w:tcPr>
          <w:p w14:paraId="0A4AC3D0" w14:textId="77777777" w:rsidR="00F14948" w:rsidRPr="00137B03" w:rsidRDefault="00F14948" w:rsidP="002F0164">
            <w:pPr>
              <w:spacing w:before="120" w:after="120" w:line="23" w:lineRule="atLeast"/>
              <w:textAlignment w:val="baseline"/>
              <w:rPr>
                <w:rFonts w:eastAsia="Times New Roman" w:cs="Calibri"/>
                <w:color w:val="FFFFFF" w:themeColor="background1"/>
                <w:sz w:val="18"/>
                <w:szCs w:val="18"/>
                <w:lang w:eastAsia="en-GB"/>
              </w:rPr>
            </w:pPr>
            <w:r w:rsidRPr="00137B03">
              <w:rPr>
                <w:rFonts w:eastAsia="Times New Roman" w:cs="Calibri"/>
                <w:color w:val="FFFFFF" w:themeColor="background1"/>
                <w:sz w:val="18"/>
                <w:szCs w:val="18"/>
                <w:lang w:eastAsia="en-GB"/>
              </w:rPr>
              <w:t>Score </w:t>
            </w:r>
          </w:p>
        </w:tc>
        <w:tc>
          <w:tcPr>
            <w:tcW w:w="1701" w:type="dxa"/>
            <w:tcBorders>
              <w:top w:val="single" w:sz="6" w:space="0" w:color="000000"/>
              <w:left w:val="single" w:sz="6" w:space="0" w:color="000000"/>
              <w:bottom w:val="single" w:sz="6" w:space="0" w:color="000000"/>
              <w:right w:val="single" w:sz="6" w:space="0" w:color="000000"/>
            </w:tcBorders>
            <w:shd w:val="clear" w:color="auto" w:fill="0070C0"/>
            <w:hideMark/>
          </w:tcPr>
          <w:p w14:paraId="7146A69A" w14:textId="77777777" w:rsidR="00F14948" w:rsidRPr="00137B03" w:rsidRDefault="00F14948" w:rsidP="002F0164">
            <w:pPr>
              <w:spacing w:before="120" w:after="120" w:line="23" w:lineRule="atLeast"/>
              <w:textAlignment w:val="baseline"/>
              <w:rPr>
                <w:rFonts w:eastAsia="Times New Roman" w:cs="Times New Roman"/>
                <w:color w:val="FFFFFF" w:themeColor="background1"/>
                <w:sz w:val="18"/>
                <w:szCs w:val="18"/>
                <w:lang w:eastAsia="en-GB"/>
              </w:rPr>
            </w:pPr>
            <w:r w:rsidRPr="00137B03">
              <w:rPr>
                <w:rFonts w:eastAsia="Times New Roman" w:cs="Calibri"/>
                <w:color w:val="FFFFFF" w:themeColor="background1"/>
                <w:sz w:val="18"/>
                <w:szCs w:val="18"/>
                <w:lang w:eastAsia="en-GB"/>
              </w:rPr>
              <w:t>Dept Weight </w:t>
            </w:r>
          </w:p>
        </w:tc>
        <w:tc>
          <w:tcPr>
            <w:tcW w:w="1275" w:type="dxa"/>
            <w:tcBorders>
              <w:top w:val="single" w:sz="6" w:space="0" w:color="000000"/>
              <w:left w:val="single" w:sz="6" w:space="0" w:color="000000"/>
              <w:bottom w:val="single" w:sz="6" w:space="0" w:color="000000"/>
              <w:right w:val="single" w:sz="6" w:space="0" w:color="000000"/>
            </w:tcBorders>
            <w:shd w:val="clear" w:color="auto" w:fill="0070C0"/>
            <w:hideMark/>
          </w:tcPr>
          <w:p w14:paraId="3E7249F2" w14:textId="77777777" w:rsidR="00F14948" w:rsidRPr="00137B03" w:rsidRDefault="00F14948" w:rsidP="002F0164">
            <w:pPr>
              <w:spacing w:before="120" w:after="120" w:line="23" w:lineRule="atLeast"/>
              <w:textAlignment w:val="baseline"/>
              <w:rPr>
                <w:rFonts w:eastAsia="Times New Roman" w:cs="Times New Roman"/>
                <w:color w:val="FFFFFF" w:themeColor="background1"/>
                <w:sz w:val="18"/>
                <w:szCs w:val="18"/>
                <w:lang w:eastAsia="en-GB"/>
              </w:rPr>
            </w:pPr>
            <w:r w:rsidRPr="00137B03">
              <w:rPr>
                <w:rFonts w:eastAsia="Times New Roman" w:cs="Calibri"/>
                <w:color w:val="FFFFFF" w:themeColor="background1"/>
                <w:sz w:val="18"/>
                <w:szCs w:val="18"/>
                <w:lang w:eastAsia="en-GB"/>
              </w:rPr>
              <w:t>Weighted Score </w:t>
            </w:r>
          </w:p>
        </w:tc>
        <w:tc>
          <w:tcPr>
            <w:tcW w:w="1276" w:type="dxa"/>
            <w:tcBorders>
              <w:top w:val="single" w:sz="6" w:space="0" w:color="000000"/>
              <w:left w:val="single" w:sz="6" w:space="0" w:color="000000"/>
              <w:bottom w:val="single" w:sz="6" w:space="0" w:color="000000"/>
              <w:right w:val="single" w:sz="6" w:space="0" w:color="000000"/>
            </w:tcBorders>
            <w:shd w:val="clear" w:color="auto" w:fill="0070C0"/>
            <w:hideMark/>
          </w:tcPr>
          <w:p w14:paraId="418BA740" w14:textId="06083D09" w:rsidR="00F14948" w:rsidRPr="00137B03" w:rsidRDefault="00F14948" w:rsidP="002F0164">
            <w:pPr>
              <w:spacing w:before="120" w:after="120" w:line="23" w:lineRule="atLeast"/>
              <w:textAlignment w:val="baseline"/>
              <w:rPr>
                <w:rFonts w:eastAsia="Times New Roman" w:cs="Times New Roman"/>
                <w:color w:val="FFFFFF" w:themeColor="background1"/>
                <w:sz w:val="18"/>
                <w:szCs w:val="18"/>
                <w:lang w:eastAsia="en-GB"/>
              </w:rPr>
            </w:pPr>
            <w:r w:rsidRPr="00137B03">
              <w:rPr>
                <w:rFonts w:eastAsia="Times New Roman" w:cs="Calibri"/>
                <w:color w:val="FFFFFF" w:themeColor="background1"/>
                <w:sz w:val="18"/>
                <w:szCs w:val="18"/>
                <w:lang w:eastAsia="en-GB"/>
              </w:rPr>
              <w:t>Max possible score </w:t>
            </w:r>
          </w:p>
        </w:tc>
      </w:tr>
      <w:tr w:rsidR="00345760" w:rsidRPr="00725B90" w14:paraId="14071B5E" w14:textId="77777777" w:rsidTr="00137B03">
        <w:trPr>
          <w:trHeight w:val="900"/>
        </w:trPr>
        <w:tc>
          <w:tcPr>
            <w:tcW w:w="607" w:type="dxa"/>
            <w:tcBorders>
              <w:top w:val="single" w:sz="6" w:space="0" w:color="000000"/>
              <w:left w:val="single" w:sz="6" w:space="0" w:color="000000"/>
              <w:bottom w:val="single" w:sz="6" w:space="0" w:color="000000"/>
              <w:right w:val="single" w:sz="6" w:space="0" w:color="000000"/>
            </w:tcBorders>
            <w:shd w:val="clear" w:color="auto" w:fill="F2F2F2"/>
            <w:hideMark/>
          </w:tcPr>
          <w:p w14:paraId="6F1FA4D9"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Calibri"/>
                <w:color w:val="000000"/>
                <w:sz w:val="18"/>
                <w:szCs w:val="18"/>
                <w:lang w:eastAsia="en-GB"/>
              </w:rPr>
              <w:t>R1 </w:t>
            </w:r>
          </w:p>
        </w:tc>
        <w:tc>
          <w:tcPr>
            <w:tcW w:w="789" w:type="dxa"/>
            <w:tcBorders>
              <w:top w:val="single" w:sz="6" w:space="0" w:color="000000"/>
              <w:left w:val="single" w:sz="6" w:space="0" w:color="000000"/>
              <w:bottom w:val="single" w:sz="6" w:space="0" w:color="000000"/>
              <w:right w:val="single" w:sz="6" w:space="0" w:color="000000"/>
            </w:tcBorders>
            <w:shd w:val="clear" w:color="auto" w:fill="F2F2F2"/>
            <w:hideMark/>
          </w:tcPr>
          <w:p w14:paraId="2C03FD8A"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Calibri"/>
                <w:color w:val="000000"/>
                <w:sz w:val="18"/>
                <w:szCs w:val="18"/>
                <w:lang w:eastAsia="en-GB"/>
              </w:rPr>
              <w:t>Shall </w:t>
            </w:r>
          </w:p>
        </w:tc>
        <w:tc>
          <w:tcPr>
            <w:tcW w:w="1246" w:type="dxa"/>
            <w:tcBorders>
              <w:top w:val="single" w:sz="6" w:space="0" w:color="000000"/>
              <w:left w:val="single" w:sz="6" w:space="0" w:color="000000"/>
              <w:bottom w:val="single" w:sz="6" w:space="0" w:color="000000"/>
              <w:right w:val="single" w:sz="6" w:space="0" w:color="000000"/>
            </w:tcBorders>
            <w:shd w:val="clear" w:color="auto" w:fill="F2F2F2"/>
            <w:hideMark/>
          </w:tcPr>
          <w:p w14:paraId="30224F68"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Calibri"/>
                <w:color w:val="000000"/>
                <w:sz w:val="18"/>
                <w:szCs w:val="18"/>
                <w:lang w:eastAsia="en-GB"/>
              </w:rPr>
              <w:t>Compliant </w:t>
            </w:r>
          </w:p>
        </w:tc>
        <w:tc>
          <w:tcPr>
            <w:tcW w:w="2136" w:type="dxa"/>
            <w:tcBorders>
              <w:top w:val="single" w:sz="6" w:space="0" w:color="000000"/>
              <w:left w:val="single" w:sz="6" w:space="0" w:color="000000"/>
              <w:bottom w:val="single" w:sz="6" w:space="0" w:color="000000"/>
              <w:right w:val="single" w:sz="6" w:space="0" w:color="000000"/>
            </w:tcBorders>
            <w:shd w:val="clear" w:color="auto" w:fill="F2F2F2"/>
            <w:hideMark/>
          </w:tcPr>
          <w:p w14:paraId="2F4D0C11" w14:textId="11A989AA"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p>
        </w:tc>
        <w:tc>
          <w:tcPr>
            <w:tcW w:w="851" w:type="dxa"/>
            <w:tcBorders>
              <w:top w:val="single" w:sz="6" w:space="0" w:color="000000"/>
              <w:left w:val="single" w:sz="6" w:space="0" w:color="000000"/>
              <w:bottom w:val="single" w:sz="6" w:space="0" w:color="000000"/>
              <w:right w:val="single" w:sz="6" w:space="0" w:color="000000"/>
            </w:tcBorders>
            <w:vAlign w:val="center"/>
            <w:hideMark/>
          </w:tcPr>
          <w:p w14:paraId="39D4C65D" w14:textId="013114D5"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eastAsia="en-GB"/>
              </w:rPr>
              <w:t>5</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32CA9DA0" w14:textId="52F8F177"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eastAsia="en-GB"/>
              </w:rPr>
              <w:t>6</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220DD3AD" w14:textId="3D118C18"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eastAsia="en-GB"/>
              </w:rPr>
              <w:t>30</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077E5171" w14:textId="65383993"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eastAsia="en-GB"/>
              </w:rPr>
              <w:t>30</w:t>
            </w:r>
          </w:p>
        </w:tc>
      </w:tr>
      <w:tr w:rsidR="00345760" w:rsidRPr="00725B90" w14:paraId="2295E4BC" w14:textId="77777777" w:rsidTr="00137B03">
        <w:trPr>
          <w:trHeight w:val="900"/>
        </w:trPr>
        <w:tc>
          <w:tcPr>
            <w:tcW w:w="607" w:type="dxa"/>
            <w:tcBorders>
              <w:top w:val="single" w:sz="6" w:space="0" w:color="000000"/>
              <w:left w:val="single" w:sz="6" w:space="0" w:color="000000"/>
              <w:bottom w:val="nil"/>
              <w:right w:val="single" w:sz="6" w:space="0" w:color="000000"/>
            </w:tcBorders>
            <w:shd w:val="clear" w:color="auto" w:fill="F2F2F2"/>
            <w:hideMark/>
          </w:tcPr>
          <w:p w14:paraId="6FB1AB47"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Calibri"/>
                <w:color w:val="000000"/>
                <w:sz w:val="18"/>
                <w:szCs w:val="18"/>
                <w:lang w:eastAsia="en-GB"/>
              </w:rPr>
              <w:t>R2 </w:t>
            </w:r>
          </w:p>
        </w:tc>
        <w:tc>
          <w:tcPr>
            <w:tcW w:w="789" w:type="dxa"/>
            <w:tcBorders>
              <w:top w:val="single" w:sz="6" w:space="0" w:color="000000"/>
              <w:left w:val="single" w:sz="6" w:space="0" w:color="000000"/>
              <w:bottom w:val="nil"/>
              <w:right w:val="single" w:sz="6" w:space="0" w:color="000000"/>
            </w:tcBorders>
            <w:shd w:val="clear" w:color="auto" w:fill="F2F2F2"/>
            <w:hideMark/>
          </w:tcPr>
          <w:p w14:paraId="0E04C399"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Calibri"/>
                <w:color w:val="000000"/>
                <w:sz w:val="18"/>
                <w:szCs w:val="18"/>
                <w:lang w:eastAsia="en-GB"/>
              </w:rPr>
              <w:t>Shall </w:t>
            </w:r>
          </w:p>
        </w:tc>
        <w:tc>
          <w:tcPr>
            <w:tcW w:w="1246" w:type="dxa"/>
            <w:tcBorders>
              <w:top w:val="single" w:sz="6" w:space="0" w:color="000000"/>
              <w:left w:val="single" w:sz="6" w:space="0" w:color="000000"/>
              <w:bottom w:val="nil"/>
              <w:right w:val="single" w:sz="6" w:space="0" w:color="000000"/>
            </w:tcBorders>
            <w:shd w:val="clear" w:color="auto" w:fill="F2F2F2"/>
            <w:hideMark/>
          </w:tcPr>
          <w:p w14:paraId="67D08159"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Calibri"/>
                <w:color w:val="000000"/>
                <w:sz w:val="18"/>
                <w:szCs w:val="18"/>
                <w:lang w:eastAsia="en-GB"/>
              </w:rPr>
              <w:t>Roadmap </w:t>
            </w:r>
          </w:p>
        </w:tc>
        <w:tc>
          <w:tcPr>
            <w:tcW w:w="2136" w:type="dxa"/>
            <w:tcBorders>
              <w:top w:val="single" w:sz="6" w:space="0" w:color="000000"/>
              <w:left w:val="single" w:sz="6" w:space="0" w:color="000000"/>
              <w:bottom w:val="nil"/>
              <w:right w:val="single" w:sz="6" w:space="0" w:color="000000"/>
            </w:tcBorders>
            <w:shd w:val="clear" w:color="auto" w:fill="F2F2F2"/>
            <w:vAlign w:val="bottom"/>
            <w:hideMark/>
          </w:tcPr>
          <w:p w14:paraId="44FF1916" w14:textId="62030204"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eastAsia="en-GB"/>
              </w:rPr>
              <w:t>With 6 months after contract commencement</w:t>
            </w:r>
          </w:p>
        </w:tc>
        <w:tc>
          <w:tcPr>
            <w:tcW w:w="851" w:type="dxa"/>
            <w:tcBorders>
              <w:top w:val="single" w:sz="6" w:space="0" w:color="000000"/>
              <w:left w:val="single" w:sz="6" w:space="0" w:color="000000"/>
              <w:bottom w:val="nil"/>
              <w:right w:val="single" w:sz="6" w:space="0" w:color="000000"/>
            </w:tcBorders>
            <w:vAlign w:val="center"/>
            <w:hideMark/>
          </w:tcPr>
          <w:p w14:paraId="09722E19" w14:textId="33544404"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eastAsia="en-GB"/>
              </w:rPr>
              <w:t>3</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7C5F2508" w14:textId="42C20DF7"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eastAsia="en-GB"/>
              </w:rPr>
              <w:t>6</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691CADB2" w14:textId="72228D15"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eastAsia="en-GB"/>
              </w:rPr>
              <w:t>18</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0C40875E" w14:textId="2BB6FCC4"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eastAsia="en-GB"/>
              </w:rPr>
              <w:t>30</w:t>
            </w:r>
          </w:p>
        </w:tc>
      </w:tr>
      <w:tr w:rsidR="00345760" w:rsidRPr="00725B90" w14:paraId="286523EC" w14:textId="77777777" w:rsidTr="00137B03">
        <w:trPr>
          <w:trHeight w:val="615"/>
        </w:trPr>
        <w:tc>
          <w:tcPr>
            <w:tcW w:w="607" w:type="dxa"/>
            <w:tcBorders>
              <w:top w:val="single" w:sz="6" w:space="0" w:color="000000"/>
              <w:left w:val="single" w:sz="6" w:space="0" w:color="000000"/>
              <w:bottom w:val="single" w:sz="6" w:space="0" w:color="000000"/>
              <w:right w:val="single" w:sz="6" w:space="0" w:color="000000"/>
            </w:tcBorders>
            <w:shd w:val="clear" w:color="auto" w:fill="F2F2F2"/>
            <w:hideMark/>
          </w:tcPr>
          <w:p w14:paraId="6B74D3FD"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Calibri"/>
                <w:color w:val="000000"/>
                <w:sz w:val="18"/>
                <w:szCs w:val="18"/>
                <w:lang w:eastAsia="en-GB"/>
              </w:rPr>
              <w:t>R3 </w:t>
            </w:r>
          </w:p>
        </w:tc>
        <w:tc>
          <w:tcPr>
            <w:tcW w:w="789" w:type="dxa"/>
            <w:tcBorders>
              <w:top w:val="single" w:sz="6" w:space="0" w:color="000000"/>
              <w:left w:val="single" w:sz="6" w:space="0" w:color="000000"/>
              <w:bottom w:val="single" w:sz="6" w:space="0" w:color="000000"/>
              <w:right w:val="single" w:sz="6" w:space="0" w:color="000000"/>
            </w:tcBorders>
            <w:shd w:val="clear" w:color="auto" w:fill="F2F2F2"/>
            <w:hideMark/>
          </w:tcPr>
          <w:p w14:paraId="7BF58CFD"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Calibri"/>
                <w:color w:val="000000"/>
                <w:sz w:val="18"/>
                <w:szCs w:val="18"/>
                <w:lang w:eastAsia="en-GB"/>
              </w:rPr>
              <w:t>Should </w:t>
            </w:r>
          </w:p>
        </w:tc>
        <w:tc>
          <w:tcPr>
            <w:tcW w:w="1246" w:type="dxa"/>
            <w:tcBorders>
              <w:top w:val="single" w:sz="6" w:space="0" w:color="000000"/>
              <w:left w:val="single" w:sz="6" w:space="0" w:color="000000"/>
              <w:bottom w:val="single" w:sz="6" w:space="0" w:color="000000"/>
              <w:right w:val="single" w:sz="6" w:space="0" w:color="000000"/>
            </w:tcBorders>
            <w:shd w:val="clear" w:color="auto" w:fill="F2F2F2"/>
            <w:hideMark/>
          </w:tcPr>
          <w:p w14:paraId="162EBE53"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Calibri"/>
                <w:color w:val="000000"/>
                <w:sz w:val="18"/>
                <w:szCs w:val="18"/>
                <w:lang w:eastAsia="en-GB"/>
              </w:rPr>
              <w:t>Compliant </w:t>
            </w:r>
          </w:p>
        </w:tc>
        <w:tc>
          <w:tcPr>
            <w:tcW w:w="2136" w:type="dxa"/>
            <w:tcBorders>
              <w:top w:val="single" w:sz="6" w:space="0" w:color="000000"/>
              <w:left w:val="single" w:sz="6" w:space="0" w:color="000000"/>
              <w:bottom w:val="single" w:sz="6" w:space="0" w:color="000000"/>
              <w:right w:val="single" w:sz="6" w:space="0" w:color="000000"/>
            </w:tcBorders>
            <w:shd w:val="clear" w:color="auto" w:fill="F2F2F2"/>
            <w:hideMark/>
          </w:tcPr>
          <w:p w14:paraId="1A4825BC" w14:textId="3012E892"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p>
        </w:tc>
        <w:tc>
          <w:tcPr>
            <w:tcW w:w="851" w:type="dxa"/>
            <w:tcBorders>
              <w:top w:val="single" w:sz="6" w:space="0" w:color="000000"/>
              <w:left w:val="single" w:sz="6" w:space="0" w:color="000000"/>
              <w:bottom w:val="single" w:sz="6" w:space="0" w:color="000000"/>
              <w:right w:val="single" w:sz="6" w:space="0" w:color="000000"/>
            </w:tcBorders>
            <w:vAlign w:val="center"/>
            <w:hideMark/>
          </w:tcPr>
          <w:p w14:paraId="5CDC5DE2" w14:textId="299EA5A2"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eastAsia="en-GB"/>
              </w:rPr>
              <w:t>3</w:t>
            </w:r>
          </w:p>
        </w:tc>
        <w:tc>
          <w:tcPr>
            <w:tcW w:w="1701" w:type="dxa"/>
            <w:tcBorders>
              <w:top w:val="single" w:sz="6" w:space="0" w:color="000000"/>
              <w:left w:val="single" w:sz="6" w:space="0" w:color="000000"/>
              <w:bottom w:val="nil"/>
              <w:right w:val="single" w:sz="6" w:space="0" w:color="000000"/>
            </w:tcBorders>
            <w:vAlign w:val="center"/>
            <w:hideMark/>
          </w:tcPr>
          <w:p w14:paraId="0D0A96F9" w14:textId="4644F6B7"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eastAsia="en-GB"/>
              </w:rPr>
              <w:t>2</w:t>
            </w:r>
          </w:p>
        </w:tc>
        <w:tc>
          <w:tcPr>
            <w:tcW w:w="1275" w:type="dxa"/>
            <w:tcBorders>
              <w:top w:val="single" w:sz="6" w:space="0" w:color="000000"/>
              <w:left w:val="single" w:sz="6" w:space="0" w:color="000000"/>
              <w:bottom w:val="nil"/>
              <w:right w:val="single" w:sz="6" w:space="0" w:color="000000"/>
            </w:tcBorders>
            <w:vAlign w:val="center"/>
            <w:hideMark/>
          </w:tcPr>
          <w:p w14:paraId="6A4E8933" w14:textId="260BC39F"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eastAsia="en-GB"/>
              </w:rPr>
              <w:t>6</w:t>
            </w:r>
          </w:p>
        </w:tc>
        <w:tc>
          <w:tcPr>
            <w:tcW w:w="1276" w:type="dxa"/>
            <w:tcBorders>
              <w:top w:val="single" w:sz="6" w:space="0" w:color="000000"/>
              <w:left w:val="single" w:sz="6" w:space="0" w:color="000000"/>
              <w:bottom w:val="nil"/>
              <w:right w:val="single" w:sz="6" w:space="0" w:color="000000"/>
            </w:tcBorders>
            <w:vAlign w:val="center"/>
            <w:hideMark/>
          </w:tcPr>
          <w:p w14:paraId="61F252F3" w14:textId="2C5C6B20"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eastAsia="en-GB"/>
              </w:rPr>
              <w:t>6</w:t>
            </w:r>
          </w:p>
        </w:tc>
      </w:tr>
      <w:tr w:rsidR="00345760" w:rsidRPr="00725B90" w14:paraId="7C0E31C2" w14:textId="77777777" w:rsidTr="00137B03">
        <w:trPr>
          <w:trHeight w:val="615"/>
        </w:trPr>
        <w:tc>
          <w:tcPr>
            <w:tcW w:w="607" w:type="dxa"/>
            <w:tcBorders>
              <w:top w:val="single" w:sz="6" w:space="0" w:color="000000"/>
              <w:left w:val="nil"/>
              <w:bottom w:val="nil"/>
              <w:right w:val="nil"/>
            </w:tcBorders>
            <w:hideMark/>
          </w:tcPr>
          <w:p w14:paraId="4B1FE0F0"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Times New Roman"/>
                <w:sz w:val="18"/>
                <w:szCs w:val="18"/>
                <w:lang w:eastAsia="en-GB"/>
              </w:rPr>
              <w:lastRenderedPageBreak/>
              <w:t> </w:t>
            </w:r>
          </w:p>
        </w:tc>
        <w:tc>
          <w:tcPr>
            <w:tcW w:w="789" w:type="dxa"/>
            <w:tcBorders>
              <w:top w:val="single" w:sz="6" w:space="0" w:color="000000"/>
              <w:left w:val="nil"/>
              <w:bottom w:val="nil"/>
              <w:right w:val="nil"/>
            </w:tcBorders>
            <w:hideMark/>
          </w:tcPr>
          <w:p w14:paraId="2105269D"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Times New Roman"/>
                <w:sz w:val="18"/>
                <w:szCs w:val="18"/>
                <w:lang w:eastAsia="en-GB"/>
              </w:rPr>
              <w:t> </w:t>
            </w:r>
          </w:p>
        </w:tc>
        <w:tc>
          <w:tcPr>
            <w:tcW w:w="1246" w:type="dxa"/>
            <w:tcBorders>
              <w:top w:val="single" w:sz="6" w:space="0" w:color="000000"/>
              <w:left w:val="nil"/>
              <w:bottom w:val="nil"/>
              <w:right w:val="nil"/>
            </w:tcBorders>
            <w:hideMark/>
          </w:tcPr>
          <w:p w14:paraId="5DA71D31"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Times New Roman"/>
                <w:sz w:val="18"/>
                <w:szCs w:val="18"/>
                <w:lang w:eastAsia="en-GB"/>
              </w:rPr>
              <w:t> </w:t>
            </w:r>
          </w:p>
        </w:tc>
        <w:tc>
          <w:tcPr>
            <w:tcW w:w="2136" w:type="dxa"/>
            <w:tcBorders>
              <w:top w:val="single" w:sz="6" w:space="0" w:color="000000"/>
              <w:left w:val="nil"/>
              <w:bottom w:val="nil"/>
              <w:right w:val="nil"/>
            </w:tcBorders>
            <w:hideMark/>
          </w:tcPr>
          <w:p w14:paraId="6F17B791" w14:textId="1C41C11F"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p>
        </w:tc>
        <w:tc>
          <w:tcPr>
            <w:tcW w:w="851" w:type="dxa"/>
            <w:tcBorders>
              <w:top w:val="single" w:sz="6" w:space="0" w:color="000000"/>
              <w:left w:val="nil"/>
              <w:bottom w:val="nil"/>
              <w:right w:val="nil"/>
            </w:tcBorders>
            <w:hideMark/>
          </w:tcPr>
          <w:p w14:paraId="7BEA1C8D"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Times New Roman"/>
                <w:sz w:val="18"/>
                <w:szCs w:val="18"/>
                <w:lang w:eastAsia="en-GB"/>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F2F2F2"/>
            <w:hideMark/>
          </w:tcPr>
          <w:p w14:paraId="5F563632"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Calibri"/>
                <w:color w:val="000000"/>
                <w:sz w:val="18"/>
                <w:szCs w:val="18"/>
                <w:lang w:eastAsia="en-GB"/>
              </w:rPr>
              <w:t>Total  </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096A0870" w14:textId="70868596"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eastAsia="en-GB"/>
              </w:rPr>
              <w:t>54</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43D27639" w14:textId="73BFB8F6"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eastAsia="en-GB"/>
              </w:rPr>
              <w:t>66</w:t>
            </w:r>
          </w:p>
        </w:tc>
      </w:tr>
      <w:tr w:rsidR="00345760" w:rsidRPr="00725B90" w14:paraId="4FE9DFE9" w14:textId="77777777" w:rsidTr="00137B03">
        <w:trPr>
          <w:trHeight w:val="727"/>
        </w:trPr>
        <w:tc>
          <w:tcPr>
            <w:tcW w:w="607" w:type="dxa"/>
            <w:tcBorders>
              <w:top w:val="nil"/>
              <w:left w:val="nil"/>
              <w:bottom w:val="nil"/>
              <w:right w:val="nil"/>
            </w:tcBorders>
            <w:hideMark/>
          </w:tcPr>
          <w:p w14:paraId="4797E380"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Times New Roman"/>
                <w:sz w:val="18"/>
                <w:szCs w:val="18"/>
                <w:lang w:eastAsia="en-GB"/>
              </w:rPr>
              <w:t> </w:t>
            </w:r>
          </w:p>
        </w:tc>
        <w:tc>
          <w:tcPr>
            <w:tcW w:w="789" w:type="dxa"/>
            <w:tcBorders>
              <w:top w:val="nil"/>
              <w:left w:val="nil"/>
              <w:bottom w:val="nil"/>
              <w:right w:val="nil"/>
            </w:tcBorders>
            <w:hideMark/>
          </w:tcPr>
          <w:p w14:paraId="28FF814A"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Times New Roman"/>
                <w:sz w:val="18"/>
                <w:szCs w:val="18"/>
                <w:lang w:eastAsia="en-GB"/>
              </w:rPr>
              <w:t> </w:t>
            </w:r>
          </w:p>
        </w:tc>
        <w:tc>
          <w:tcPr>
            <w:tcW w:w="1246" w:type="dxa"/>
            <w:tcBorders>
              <w:top w:val="nil"/>
              <w:left w:val="nil"/>
              <w:bottom w:val="nil"/>
              <w:right w:val="nil"/>
            </w:tcBorders>
            <w:hideMark/>
          </w:tcPr>
          <w:p w14:paraId="6D0FBAEA"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Times New Roman"/>
                <w:sz w:val="18"/>
                <w:szCs w:val="18"/>
                <w:lang w:eastAsia="en-GB"/>
              </w:rPr>
              <w:t> </w:t>
            </w:r>
          </w:p>
        </w:tc>
        <w:tc>
          <w:tcPr>
            <w:tcW w:w="2136" w:type="dxa"/>
            <w:tcBorders>
              <w:top w:val="nil"/>
              <w:left w:val="nil"/>
              <w:bottom w:val="nil"/>
              <w:right w:val="nil"/>
            </w:tcBorders>
            <w:hideMark/>
          </w:tcPr>
          <w:p w14:paraId="0F828458" w14:textId="219A92F6"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p>
        </w:tc>
        <w:tc>
          <w:tcPr>
            <w:tcW w:w="851" w:type="dxa"/>
            <w:tcBorders>
              <w:top w:val="nil"/>
              <w:left w:val="nil"/>
              <w:bottom w:val="nil"/>
              <w:right w:val="nil"/>
            </w:tcBorders>
            <w:hideMark/>
          </w:tcPr>
          <w:p w14:paraId="1D1BD5A6"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Times New Roman"/>
                <w:sz w:val="18"/>
                <w:szCs w:val="18"/>
                <w:lang w:eastAsia="en-GB"/>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F2F2F2"/>
            <w:hideMark/>
          </w:tcPr>
          <w:p w14:paraId="4FE00530" w14:textId="7B6EBD07" w:rsidR="00F14948" w:rsidRPr="00137B03" w:rsidRDefault="00F14948" w:rsidP="002F0164">
            <w:pPr>
              <w:spacing w:before="120" w:after="120" w:line="23" w:lineRule="atLeast"/>
              <w:jc w:val="left"/>
              <w:textAlignment w:val="baseline"/>
              <w:rPr>
                <w:rFonts w:eastAsia="Times New Roman" w:cs="Times New Roman"/>
                <w:sz w:val="18"/>
                <w:szCs w:val="18"/>
                <w:lang w:eastAsia="en-GB"/>
              </w:rPr>
            </w:pPr>
            <w:r w:rsidRPr="00137B03">
              <w:rPr>
                <w:rFonts w:eastAsia="Times New Roman" w:cs="Calibri"/>
                <w:color w:val="000000"/>
                <w:sz w:val="18"/>
                <w:szCs w:val="18"/>
                <w:lang w:eastAsia="en-GB"/>
              </w:rPr>
              <w:t>Total out of a possible 25% for question</w:t>
            </w:r>
            <w:r w:rsidR="007F1052" w:rsidRPr="00137B03">
              <w:rPr>
                <w:rFonts w:eastAsia="Times New Roman" w:cs="Calibri"/>
                <w:color w:val="000000"/>
                <w:sz w:val="18"/>
                <w:szCs w:val="18"/>
                <w:lang w:eastAsia="en-GB"/>
              </w:rPr>
              <w:t>n</w:t>
            </w:r>
            <w:r w:rsidRPr="00137B03">
              <w:rPr>
                <w:rFonts w:eastAsia="Times New Roman" w:cs="Calibri"/>
                <w:color w:val="000000"/>
                <w:sz w:val="18"/>
                <w:szCs w:val="18"/>
                <w:lang w:eastAsia="en-GB"/>
              </w:rPr>
              <w:t>aire </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6033F201" w14:textId="1D279DBF"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b/>
                <w:bCs/>
                <w:color w:val="000000"/>
                <w:sz w:val="18"/>
                <w:szCs w:val="18"/>
                <w:lang w:eastAsia="en-GB"/>
              </w:rPr>
              <w:t>20.45</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43D7FBF6" w14:textId="13DB5CEA"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b/>
                <w:bCs/>
                <w:color w:val="000000"/>
                <w:sz w:val="18"/>
                <w:szCs w:val="18"/>
                <w:lang w:eastAsia="en-GB"/>
              </w:rPr>
              <w:t>25</w:t>
            </w:r>
          </w:p>
        </w:tc>
      </w:tr>
    </w:tbl>
    <w:p w14:paraId="5BA0EC89" w14:textId="3653AAD9" w:rsidR="00DE500C" w:rsidRPr="002F0164" w:rsidRDefault="00F14948" w:rsidP="00F14948">
      <w:pPr>
        <w:spacing w:after="0"/>
        <w:textAlignment w:val="baseline"/>
        <w:rPr>
          <w:rFonts w:eastAsia="Times New Roman" w:cs="Segoe UI"/>
          <w:lang w:eastAsia="en-GB"/>
        </w:rPr>
      </w:pPr>
      <w:r w:rsidRPr="002F0164">
        <w:rPr>
          <w:rFonts w:eastAsia="Times New Roman" w:cs="Segoe UI"/>
          <w:lang w:eastAsia="en-GB"/>
        </w:rPr>
        <w:t> </w:t>
      </w:r>
      <w:bookmarkStart w:id="71" w:name="_Hlk217570917"/>
    </w:p>
    <w:p w14:paraId="1771D8E4" w14:textId="6C554082" w:rsidR="00C566BA" w:rsidRPr="00725B90" w:rsidRDefault="00FD153D" w:rsidP="002F0164">
      <w:pPr>
        <w:pStyle w:val="Level2Heading"/>
      </w:pPr>
      <w:r w:rsidRPr="00725B90">
        <w:t xml:space="preserve">Stage 5 - </w:t>
      </w:r>
      <w:r w:rsidR="00C566BA" w:rsidRPr="00725B90">
        <w:t>Evaluation of pricing</w:t>
      </w:r>
    </w:p>
    <w:p w14:paraId="562D4B22" w14:textId="1C376423" w:rsidR="003F3011" w:rsidRPr="00725B90" w:rsidRDefault="003F3011" w:rsidP="00FF6201">
      <w:pPr>
        <w:pStyle w:val="Level3Number"/>
      </w:pPr>
      <w:r w:rsidRPr="00725B90">
        <w:t xml:space="preserve">The information provided in the Pricing Questionnaire shall be used to determine a total price for each </w:t>
      </w:r>
      <w:r w:rsidR="00DA1892" w:rsidRPr="00725B90">
        <w:t>Bidder</w:t>
      </w:r>
      <w:r w:rsidRPr="00725B90">
        <w:t xml:space="preserve"> and it is this total price that will be evaluated.</w:t>
      </w:r>
    </w:p>
    <w:p w14:paraId="56F2027F" w14:textId="23B7B5D1" w:rsidR="003F3011" w:rsidRPr="00725B90" w:rsidRDefault="003F3011" w:rsidP="00FF6201">
      <w:pPr>
        <w:pStyle w:val="Level3Number"/>
      </w:pPr>
      <w:r w:rsidRPr="00725B90">
        <w:t xml:space="preserve">The score for price for each </w:t>
      </w:r>
      <w:r w:rsidR="00DA1892" w:rsidRPr="00725B90">
        <w:t>Bidder</w:t>
      </w:r>
      <w:r w:rsidRPr="00725B90">
        <w:t xml:space="preserve"> shall be calculated on a comparative basis, with the lowest priced compliant </w:t>
      </w:r>
      <w:r w:rsidR="00DA1892" w:rsidRPr="00725B90">
        <w:t>Bidder</w:t>
      </w:r>
      <w:r w:rsidRPr="00725B90">
        <w:t xml:space="preserve"> scoring the full 20% for pricing and all other </w:t>
      </w:r>
      <w:r w:rsidR="00DA1892" w:rsidRPr="00725B90">
        <w:t>Bidder</w:t>
      </w:r>
      <w:r w:rsidRPr="00725B90">
        <w:t>s scoring comparatively against that lowest compliant bid using the following formula:</w:t>
      </w:r>
    </w:p>
    <w:p w14:paraId="2F351839" w14:textId="6ACCC457" w:rsidR="008F0601" w:rsidRPr="00725B90" w:rsidRDefault="008F0601" w:rsidP="00FF6201">
      <w:pPr>
        <w:pStyle w:val="Level3Number"/>
        <w:numPr>
          <w:ilvl w:val="0"/>
          <w:numId w:val="0"/>
        </w:numPr>
        <w:ind w:left="1701"/>
      </w:pPr>
      <w:r w:rsidRPr="00725B90">
        <w:rPr>
          <w:b/>
          <w:bCs/>
        </w:rPr>
        <w:t>Price score</w:t>
      </w:r>
      <w:r w:rsidRPr="00725B90">
        <w:t xml:space="preserve"> =  </w:t>
      </w:r>
      <m:oMath>
        <m:d>
          <m:dPr>
            <m:ctrlPr>
              <w:rPr>
                <w:rFonts w:ascii="Cambria Math" w:hAnsi="Cambria Math"/>
              </w:rPr>
            </m:ctrlPr>
          </m:dPr>
          <m:e>
            <m:f>
              <m:fPr>
                <m:ctrlPr>
                  <w:rPr>
                    <w:rFonts w:ascii="Cambria Math" w:hAnsi="Cambria Math"/>
                  </w:rPr>
                </m:ctrlPr>
              </m:fPr>
              <m:num>
                <m:r>
                  <w:rPr>
                    <w:rFonts w:ascii="Cambria Math" w:hAnsi="Cambria Math"/>
                  </w:rPr>
                  <m:t>Total</m:t>
                </m:r>
                <m:r>
                  <m:rPr>
                    <m:sty m:val="p"/>
                  </m:rPr>
                  <w:rPr>
                    <w:rFonts w:ascii="Cambria Math" w:hAnsi="Cambria Math"/>
                  </w:rPr>
                  <m:t xml:space="preserve"> </m:t>
                </m:r>
                <m:r>
                  <w:rPr>
                    <w:rFonts w:ascii="Cambria Math" w:hAnsi="Cambria Math"/>
                  </w:rPr>
                  <m:t>price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lowest</m:t>
                </m:r>
                <m:r>
                  <m:rPr>
                    <m:sty m:val="p"/>
                  </m:rPr>
                  <w:rPr>
                    <w:rFonts w:ascii="Cambria Math" w:hAnsi="Cambria Math"/>
                  </w:rPr>
                  <m:t xml:space="preserve"> </m:t>
                </m:r>
                <m:r>
                  <w:rPr>
                    <w:rFonts w:ascii="Cambria Math" w:hAnsi="Cambria Math"/>
                  </w:rPr>
                  <m:t>price</m:t>
                </m:r>
                <m:r>
                  <m:rPr>
                    <m:sty m:val="p"/>
                  </m:rPr>
                  <w:rPr>
                    <w:rFonts w:ascii="Cambria Math" w:hAnsi="Cambria Math"/>
                  </w:rPr>
                  <m:t xml:space="preserve"> </m:t>
                </m:r>
                <m:r>
                  <w:rPr>
                    <w:rFonts w:ascii="Cambria Math" w:hAnsi="Cambria Math"/>
                  </w:rPr>
                  <m:t>compliant</m:t>
                </m:r>
                <m:r>
                  <m:rPr>
                    <m:sty m:val="p"/>
                  </m:rPr>
                  <w:rPr>
                    <w:rFonts w:ascii="Cambria Math" w:hAnsi="Cambria Math"/>
                  </w:rPr>
                  <m:t xml:space="preserve"> </m:t>
                </m:r>
                <m:r>
                  <w:rPr>
                    <w:rFonts w:ascii="Cambria Math" w:hAnsi="Cambria Math"/>
                  </w:rPr>
                  <m:t>bid</m:t>
                </m:r>
              </m:num>
              <m:den>
                <m:r>
                  <w:rPr>
                    <w:rFonts w:ascii="Cambria Math" w:hAnsi="Cambria Math"/>
                  </w:rPr>
                  <m:t>Total</m:t>
                </m:r>
                <m:r>
                  <m:rPr>
                    <m:sty m:val="p"/>
                  </m:rPr>
                  <w:rPr>
                    <w:rFonts w:ascii="Cambria Math" w:hAnsi="Cambria Math"/>
                  </w:rPr>
                  <m:t xml:space="preserve"> </m:t>
                </m:r>
                <m:r>
                  <w:rPr>
                    <w:rFonts w:ascii="Cambria Math" w:hAnsi="Cambria Math"/>
                  </w:rPr>
                  <m:t>price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tender</m:t>
                </m:r>
                <m:r>
                  <m:rPr>
                    <m:sty m:val="p"/>
                  </m:rPr>
                  <w:rPr>
                    <w:rFonts w:ascii="Cambria Math" w:hAnsi="Cambria Math"/>
                  </w:rPr>
                  <m:t xml:space="preserve"> </m:t>
                </m:r>
                <m:r>
                  <w:rPr>
                    <w:rFonts w:ascii="Cambria Math" w:hAnsi="Cambria Math"/>
                  </w:rPr>
                  <m:t>being</m:t>
                </m:r>
                <m:r>
                  <m:rPr>
                    <m:sty m:val="p"/>
                  </m:rPr>
                  <w:rPr>
                    <w:rFonts w:ascii="Cambria Math" w:hAnsi="Cambria Math"/>
                  </w:rPr>
                  <m:t xml:space="preserve"> </m:t>
                </m:r>
                <m:r>
                  <w:rPr>
                    <w:rFonts w:ascii="Cambria Math" w:hAnsi="Cambria Math"/>
                  </w:rPr>
                  <m:t>evaluated</m:t>
                </m:r>
                <m:r>
                  <m:rPr>
                    <m:sty m:val="p"/>
                  </m:rPr>
                  <w:rPr>
                    <w:rFonts w:ascii="Cambria Math" w:hAnsi="Cambria Math"/>
                  </w:rPr>
                  <m:t xml:space="preserve"> </m:t>
                </m:r>
              </m:den>
            </m:f>
          </m:e>
        </m:d>
        <m:r>
          <m:rPr>
            <m:sty m:val="p"/>
          </m:rPr>
          <w:rPr>
            <w:rFonts w:ascii="Cambria Math" w:hAnsi="Cambria Math"/>
          </w:rPr>
          <m:t>×20%</m:t>
        </m:r>
      </m:oMath>
    </w:p>
    <w:p w14:paraId="2F33DA6D" w14:textId="77777777" w:rsidR="003F3011" w:rsidRPr="00725B90" w:rsidRDefault="003F3011" w:rsidP="00FF6201">
      <w:pPr>
        <w:pStyle w:val="Level3Number"/>
      </w:pPr>
      <w:r w:rsidRPr="00725B90">
        <w:t>The following example is provided by illustrative example only:</w:t>
      </w:r>
    </w:p>
    <w:tbl>
      <w:tblPr>
        <w:tblStyle w:val="TableGrid"/>
        <w:tblW w:w="7371" w:type="dxa"/>
        <w:tblInd w:w="1701" w:type="dxa"/>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1560"/>
        <w:gridCol w:w="3260"/>
        <w:gridCol w:w="2551"/>
      </w:tblGrid>
      <w:tr w:rsidR="003F3011" w:rsidRPr="00725B90" w14:paraId="3E9212DB" w14:textId="77777777" w:rsidTr="3E4A2333">
        <w:trPr>
          <w:tblHeader/>
        </w:trPr>
        <w:tc>
          <w:tcPr>
            <w:tcW w:w="1560" w:type="dxa"/>
            <w:shd w:val="clear" w:color="auto" w:fill="D9D9D9" w:themeFill="background1" w:themeFillShade="D9"/>
          </w:tcPr>
          <w:p w14:paraId="3526872A" w14:textId="04656096" w:rsidR="003F3011" w:rsidRPr="00725B90" w:rsidRDefault="003F3011">
            <w:pPr>
              <w:pStyle w:val="BodyText10"/>
              <w:pBdr>
                <w:top w:val="none" w:sz="0" w:space="0" w:color="auto"/>
                <w:left w:val="none" w:sz="0" w:space="0" w:color="auto"/>
                <w:bottom w:val="none" w:sz="0" w:space="0" w:color="auto"/>
                <w:right w:val="none" w:sz="0" w:space="0" w:color="auto"/>
                <w:between w:val="none" w:sz="0" w:space="0" w:color="auto"/>
              </w:pBdr>
              <w:spacing w:after="0"/>
              <w:ind w:left="145" w:right="261"/>
              <w:jc w:val="center"/>
              <w:rPr>
                <w:rFonts w:ascii="Verdana" w:hAnsi="Verdana"/>
                <w:b/>
                <w:bCs/>
                <w:sz w:val="20"/>
                <w:szCs w:val="20"/>
              </w:rPr>
            </w:pPr>
            <w:r w:rsidRPr="00725B90">
              <w:rPr>
                <w:rFonts w:ascii="Verdana" w:hAnsi="Verdana"/>
                <w:b/>
                <w:bCs/>
                <w:sz w:val="20"/>
                <w:szCs w:val="20"/>
              </w:rPr>
              <w:t xml:space="preserve">Bidder </w:t>
            </w:r>
          </w:p>
        </w:tc>
        <w:tc>
          <w:tcPr>
            <w:tcW w:w="3260" w:type="dxa"/>
            <w:shd w:val="clear" w:color="auto" w:fill="D9D9D9" w:themeFill="background1" w:themeFillShade="D9"/>
          </w:tcPr>
          <w:p w14:paraId="221C29BB" w14:textId="1B3E2171" w:rsidR="003F3011" w:rsidRPr="00725B90" w:rsidRDefault="003F3011">
            <w:pPr>
              <w:pStyle w:val="BodyText10"/>
              <w:pBdr>
                <w:top w:val="none" w:sz="0" w:space="0" w:color="auto"/>
                <w:left w:val="none" w:sz="0" w:space="0" w:color="auto"/>
                <w:bottom w:val="none" w:sz="0" w:space="0" w:color="auto"/>
                <w:right w:val="none" w:sz="0" w:space="0" w:color="auto"/>
                <w:between w:val="none" w:sz="0" w:space="0" w:color="auto"/>
              </w:pBdr>
              <w:spacing w:after="0"/>
              <w:ind w:right="234"/>
              <w:jc w:val="center"/>
              <w:rPr>
                <w:rFonts w:ascii="Verdana" w:hAnsi="Verdana"/>
                <w:b/>
                <w:bCs/>
                <w:sz w:val="20"/>
                <w:szCs w:val="20"/>
              </w:rPr>
            </w:pPr>
            <w:r w:rsidRPr="00725B90">
              <w:rPr>
                <w:rFonts w:ascii="Verdana" w:hAnsi="Verdana"/>
                <w:b/>
                <w:bCs/>
                <w:sz w:val="20"/>
                <w:szCs w:val="20"/>
              </w:rPr>
              <w:t>Total price</w:t>
            </w:r>
          </w:p>
        </w:tc>
        <w:tc>
          <w:tcPr>
            <w:tcW w:w="2551" w:type="dxa"/>
            <w:shd w:val="clear" w:color="auto" w:fill="D9D9D9" w:themeFill="background1" w:themeFillShade="D9"/>
          </w:tcPr>
          <w:p w14:paraId="2FBE9CCC" w14:textId="77777777" w:rsidR="003F3011" w:rsidRPr="00725B90" w:rsidRDefault="003F3011">
            <w:pPr>
              <w:pStyle w:val="BodyText10"/>
              <w:pBdr>
                <w:top w:val="none" w:sz="0" w:space="0" w:color="auto"/>
                <w:left w:val="none" w:sz="0" w:space="0" w:color="auto"/>
                <w:bottom w:val="none" w:sz="0" w:space="0" w:color="auto"/>
                <w:right w:val="none" w:sz="0" w:space="0" w:color="auto"/>
                <w:between w:val="none" w:sz="0" w:space="0" w:color="auto"/>
              </w:pBdr>
              <w:spacing w:after="0"/>
              <w:ind w:left="88" w:right="234"/>
              <w:jc w:val="center"/>
              <w:rPr>
                <w:rFonts w:ascii="Verdana" w:hAnsi="Verdana"/>
                <w:b/>
                <w:bCs/>
                <w:sz w:val="20"/>
                <w:szCs w:val="20"/>
              </w:rPr>
            </w:pPr>
            <w:r w:rsidRPr="00725B90">
              <w:rPr>
                <w:rFonts w:ascii="Verdana" w:hAnsi="Verdana"/>
                <w:b/>
                <w:bCs/>
                <w:sz w:val="20"/>
                <w:szCs w:val="20"/>
              </w:rPr>
              <w:t>Weighted score</w:t>
            </w:r>
          </w:p>
        </w:tc>
      </w:tr>
      <w:tr w:rsidR="003F3011" w:rsidRPr="00725B90" w14:paraId="5332CF68" w14:textId="77777777" w:rsidTr="3E4A2333">
        <w:tc>
          <w:tcPr>
            <w:tcW w:w="1560" w:type="dxa"/>
          </w:tcPr>
          <w:p w14:paraId="04EA1FBF" w14:textId="78EFE517" w:rsidR="003F3011" w:rsidRPr="00725B90" w:rsidRDefault="003F3011" w:rsidP="003F3011">
            <w:pPr>
              <w:pStyle w:val="BodyText10"/>
              <w:spacing w:after="0"/>
              <w:ind w:left="145" w:right="261"/>
              <w:jc w:val="center"/>
              <w:rPr>
                <w:rFonts w:ascii="Verdana" w:hAnsi="Verdana"/>
                <w:b/>
                <w:bCs/>
                <w:sz w:val="20"/>
                <w:szCs w:val="20"/>
              </w:rPr>
            </w:pPr>
            <w:r w:rsidRPr="00725B90">
              <w:rPr>
                <w:rFonts w:ascii="Verdana" w:hAnsi="Verdana"/>
                <w:b/>
                <w:bCs/>
                <w:sz w:val="20"/>
                <w:szCs w:val="20"/>
              </w:rPr>
              <w:t>A</w:t>
            </w:r>
          </w:p>
        </w:tc>
        <w:tc>
          <w:tcPr>
            <w:tcW w:w="3260" w:type="dxa"/>
            <w:vAlign w:val="bottom"/>
          </w:tcPr>
          <w:p w14:paraId="24D0A11B" w14:textId="3A80CAA1" w:rsidR="003F3011" w:rsidRPr="00725B90" w:rsidRDefault="003F3011" w:rsidP="003F3011">
            <w:pPr>
              <w:pStyle w:val="BodyText10"/>
              <w:spacing w:after="0"/>
              <w:ind w:left="3" w:right="234"/>
              <w:jc w:val="center"/>
              <w:rPr>
                <w:rFonts w:ascii="Verdana" w:hAnsi="Verdana"/>
                <w:sz w:val="20"/>
                <w:szCs w:val="20"/>
              </w:rPr>
            </w:pPr>
            <w:r w:rsidRPr="00725B90">
              <w:rPr>
                <w:rFonts w:ascii="Verdana" w:hAnsi="Verdana"/>
                <w:sz w:val="20"/>
                <w:szCs w:val="20"/>
              </w:rPr>
              <w:t xml:space="preserve"> £2,000</w:t>
            </w:r>
          </w:p>
        </w:tc>
        <w:tc>
          <w:tcPr>
            <w:tcW w:w="2551" w:type="dxa"/>
            <w:vAlign w:val="bottom"/>
          </w:tcPr>
          <w:p w14:paraId="7A636BFD" w14:textId="6ADFDACC" w:rsidR="003F3011" w:rsidRPr="00725B90" w:rsidRDefault="003F3011" w:rsidP="003F3011">
            <w:pPr>
              <w:pStyle w:val="BodyText10"/>
              <w:spacing w:after="0"/>
              <w:ind w:left="88" w:right="234"/>
              <w:jc w:val="center"/>
              <w:rPr>
                <w:rFonts w:ascii="Verdana" w:hAnsi="Verdana"/>
                <w:b/>
                <w:bCs/>
                <w:sz w:val="20"/>
                <w:szCs w:val="20"/>
              </w:rPr>
            </w:pPr>
            <w:r w:rsidRPr="00725B90">
              <w:rPr>
                <w:rFonts w:ascii="Verdana" w:hAnsi="Verdana"/>
                <w:sz w:val="20"/>
                <w:szCs w:val="20"/>
              </w:rPr>
              <w:t>15%</w:t>
            </w:r>
          </w:p>
        </w:tc>
      </w:tr>
      <w:tr w:rsidR="003F3011" w:rsidRPr="00725B90" w14:paraId="05F91C3D" w14:textId="77777777" w:rsidTr="3E4A2333">
        <w:tc>
          <w:tcPr>
            <w:tcW w:w="1560" w:type="dxa"/>
          </w:tcPr>
          <w:p w14:paraId="5F4BA46B" w14:textId="4C5C77BB" w:rsidR="003F3011" w:rsidRPr="00725B90" w:rsidRDefault="003F3011" w:rsidP="003F3011">
            <w:pPr>
              <w:pStyle w:val="BodyText10"/>
              <w:spacing w:after="0"/>
              <w:ind w:left="145" w:right="261"/>
              <w:jc w:val="center"/>
              <w:rPr>
                <w:rFonts w:ascii="Verdana" w:hAnsi="Verdana"/>
                <w:b/>
                <w:bCs/>
                <w:sz w:val="20"/>
                <w:szCs w:val="20"/>
              </w:rPr>
            </w:pPr>
            <w:r w:rsidRPr="00725B90">
              <w:rPr>
                <w:rFonts w:ascii="Verdana" w:hAnsi="Verdana"/>
                <w:b/>
                <w:bCs/>
                <w:sz w:val="20"/>
                <w:szCs w:val="20"/>
              </w:rPr>
              <w:t>B</w:t>
            </w:r>
          </w:p>
        </w:tc>
        <w:tc>
          <w:tcPr>
            <w:tcW w:w="3260" w:type="dxa"/>
            <w:vAlign w:val="bottom"/>
          </w:tcPr>
          <w:p w14:paraId="73EF7C54" w14:textId="21740209" w:rsidR="003F3011" w:rsidRPr="00725B90" w:rsidRDefault="003F3011" w:rsidP="003F3011">
            <w:pPr>
              <w:pStyle w:val="BodyText10"/>
              <w:spacing w:after="0"/>
              <w:ind w:right="234"/>
              <w:jc w:val="center"/>
              <w:rPr>
                <w:rFonts w:ascii="Verdana" w:hAnsi="Verdana"/>
                <w:sz w:val="20"/>
                <w:szCs w:val="20"/>
              </w:rPr>
            </w:pPr>
            <w:r w:rsidRPr="00725B90">
              <w:rPr>
                <w:rFonts w:ascii="Verdana" w:hAnsi="Verdana"/>
                <w:sz w:val="20"/>
                <w:szCs w:val="20"/>
              </w:rPr>
              <w:t xml:space="preserve"> £2,50</w:t>
            </w:r>
            <w:r w:rsidR="00D10B88" w:rsidRPr="00725B90">
              <w:rPr>
                <w:rFonts w:ascii="Verdana" w:hAnsi="Verdana"/>
                <w:sz w:val="20"/>
                <w:szCs w:val="20"/>
              </w:rPr>
              <w:t>0</w:t>
            </w:r>
          </w:p>
        </w:tc>
        <w:tc>
          <w:tcPr>
            <w:tcW w:w="2551" w:type="dxa"/>
            <w:vAlign w:val="bottom"/>
          </w:tcPr>
          <w:p w14:paraId="15E825A6" w14:textId="41FFE8D5" w:rsidR="003F3011" w:rsidRPr="00725B90" w:rsidRDefault="003F3011" w:rsidP="003F3011">
            <w:pPr>
              <w:pStyle w:val="BodyText10"/>
              <w:spacing w:after="0"/>
              <w:ind w:left="88" w:right="234"/>
              <w:jc w:val="center"/>
              <w:rPr>
                <w:rFonts w:ascii="Verdana" w:hAnsi="Verdana"/>
                <w:b/>
                <w:bCs/>
                <w:sz w:val="20"/>
                <w:szCs w:val="20"/>
              </w:rPr>
            </w:pPr>
            <w:r w:rsidRPr="00725B90">
              <w:rPr>
                <w:rFonts w:ascii="Verdana" w:hAnsi="Verdana"/>
                <w:sz w:val="20"/>
                <w:szCs w:val="20"/>
              </w:rPr>
              <w:t>12%</w:t>
            </w:r>
          </w:p>
        </w:tc>
      </w:tr>
      <w:tr w:rsidR="003F3011" w:rsidRPr="00725B90" w14:paraId="51600FE0" w14:textId="77777777" w:rsidTr="3E4A2333">
        <w:tc>
          <w:tcPr>
            <w:tcW w:w="1560" w:type="dxa"/>
          </w:tcPr>
          <w:p w14:paraId="40BCF5D9" w14:textId="0BBD0DAA" w:rsidR="003F3011" w:rsidRPr="00725B90" w:rsidRDefault="003F3011" w:rsidP="003F3011">
            <w:pPr>
              <w:pStyle w:val="BodyText10"/>
              <w:spacing w:after="0"/>
              <w:ind w:left="145" w:right="261"/>
              <w:jc w:val="center"/>
              <w:rPr>
                <w:rFonts w:ascii="Verdana" w:hAnsi="Verdana"/>
                <w:b/>
                <w:bCs/>
                <w:sz w:val="20"/>
                <w:szCs w:val="20"/>
              </w:rPr>
            </w:pPr>
            <w:r w:rsidRPr="00725B90">
              <w:rPr>
                <w:rFonts w:ascii="Verdana" w:hAnsi="Verdana"/>
                <w:b/>
                <w:bCs/>
                <w:sz w:val="20"/>
                <w:szCs w:val="20"/>
              </w:rPr>
              <w:t>C</w:t>
            </w:r>
          </w:p>
        </w:tc>
        <w:tc>
          <w:tcPr>
            <w:tcW w:w="3260" w:type="dxa"/>
            <w:vAlign w:val="bottom"/>
          </w:tcPr>
          <w:p w14:paraId="2C306DAF" w14:textId="4462432C" w:rsidR="003F3011" w:rsidRPr="00725B90" w:rsidRDefault="003F3011" w:rsidP="003F3011">
            <w:pPr>
              <w:pStyle w:val="BodyText10"/>
              <w:spacing w:after="0"/>
              <w:ind w:right="234"/>
              <w:jc w:val="center"/>
              <w:rPr>
                <w:rFonts w:ascii="Verdana" w:hAnsi="Verdana"/>
                <w:sz w:val="20"/>
                <w:szCs w:val="20"/>
              </w:rPr>
            </w:pPr>
            <w:r w:rsidRPr="00725B90">
              <w:rPr>
                <w:rFonts w:ascii="Verdana" w:hAnsi="Verdana"/>
                <w:sz w:val="20"/>
                <w:szCs w:val="20"/>
              </w:rPr>
              <w:t xml:space="preserve"> £1,500</w:t>
            </w:r>
          </w:p>
        </w:tc>
        <w:tc>
          <w:tcPr>
            <w:tcW w:w="2551" w:type="dxa"/>
            <w:vAlign w:val="bottom"/>
          </w:tcPr>
          <w:p w14:paraId="0935007A" w14:textId="765EDF70" w:rsidR="003F3011" w:rsidRPr="00725B90" w:rsidRDefault="003F3011" w:rsidP="003F3011">
            <w:pPr>
              <w:pStyle w:val="BodyText10"/>
              <w:spacing w:after="0"/>
              <w:ind w:left="88" w:right="234"/>
              <w:jc w:val="center"/>
              <w:rPr>
                <w:rFonts w:ascii="Verdana" w:hAnsi="Verdana"/>
                <w:b/>
                <w:bCs/>
                <w:sz w:val="20"/>
                <w:szCs w:val="20"/>
              </w:rPr>
            </w:pPr>
            <w:r w:rsidRPr="00725B90">
              <w:rPr>
                <w:rFonts w:ascii="Verdana" w:hAnsi="Verdana"/>
                <w:sz w:val="20"/>
                <w:szCs w:val="20"/>
              </w:rPr>
              <w:t>20%</w:t>
            </w:r>
          </w:p>
        </w:tc>
      </w:tr>
      <w:tr w:rsidR="003F3011" w:rsidRPr="00725B90" w14:paraId="5A1E55AE" w14:textId="77777777" w:rsidTr="3E4A2333">
        <w:tc>
          <w:tcPr>
            <w:tcW w:w="1560" w:type="dxa"/>
          </w:tcPr>
          <w:p w14:paraId="6D4DF01F" w14:textId="21D52483" w:rsidR="003F3011" w:rsidRPr="00725B90" w:rsidRDefault="003F3011" w:rsidP="003F3011">
            <w:pPr>
              <w:pStyle w:val="BodyText10"/>
              <w:spacing w:after="0"/>
              <w:ind w:left="145" w:right="261"/>
              <w:jc w:val="center"/>
              <w:rPr>
                <w:rFonts w:ascii="Verdana" w:hAnsi="Verdana"/>
                <w:b/>
                <w:bCs/>
                <w:sz w:val="20"/>
                <w:szCs w:val="20"/>
              </w:rPr>
            </w:pPr>
            <w:r w:rsidRPr="00725B90">
              <w:rPr>
                <w:rFonts w:ascii="Verdana" w:hAnsi="Verdana"/>
                <w:b/>
                <w:bCs/>
                <w:sz w:val="20"/>
                <w:szCs w:val="20"/>
              </w:rPr>
              <w:t>D</w:t>
            </w:r>
          </w:p>
        </w:tc>
        <w:tc>
          <w:tcPr>
            <w:tcW w:w="3260" w:type="dxa"/>
            <w:vAlign w:val="bottom"/>
          </w:tcPr>
          <w:p w14:paraId="6201B6BE" w14:textId="371D3585" w:rsidR="003F3011" w:rsidRPr="00725B90" w:rsidRDefault="003F3011" w:rsidP="003F3011">
            <w:pPr>
              <w:pStyle w:val="BodyText10"/>
              <w:spacing w:after="0"/>
              <w:ind w:right="234"/>
              <w:jc w:val="center"/>
              <w:rPr>
                <w:rFonts w:ascii="Verdana" w:hAnsi="Verdana"/>
                <w:sz w:val="20"/>
                <w:szCs w:val="20"/>
              </w:rPr>
            </w:pPr>
            <w:r w:rsidRPr="00725B90">
              <w:rPr>
                <w:rFonts w:ascii="Verdana" w:hAnsi="Verdana"/>
                <w:sz w:val="20"/>
                <w:szCs w:val="20"/>
              </w:rPr>
              <w:t xml:space="preserve"> £1,750</w:t>
            </w:r>
          </w:p>
        </w:tc>
        <w:tc>
          <w:tcPr>
            <w:tcW w:w="2551" w:type="dxa"/>
            <w:vAlign w:val="bottom"/>
          </w:tcPr>
          <w:p w14:paraId="1DE44B02" w14:textId="3AB17418" w:rsidR="003F3011" w:rsidRPr="00725B90" w:rsidRDefault="003F3011" w:rsidP="003F3011">
            <w:pPr>
              <w:pStyle w:val="BodyText10"/>
              <w:spacing w:after="0"/>
              <w:ind w:left="88" w:right="234"/>
              <w:jc w:val="center"/>
              <w:rPr>
                <w:rFonts w:ascii="Verdana" w:hAnsi="Verdana"/>
                <w:b/>
                <w:bCs/>
                <w:sz w:val="20"/>
                <w:szCs w:val="20"/>
              </w:rPr>
            </w:pPr>
            <w:r w:rsidRPr="00725B90">
              <w:rPr>
                <w:rFonts w:ascii="Verdana" w:hAnsi="Verdana"/>
                <w:sz w:val="20"/>
                <w:szCs w:val="20"/>
              </w:rPr>
              <w:t>17%</w:t>
            </w:r>
          </w:p>
        </w:tc>
      </w:tr>
      <w:tr w:rsidR="003F3011" w:rsidRPr="00725B90" w14:paraId="09ECDBAF" w14:textId="77777777" w:rsidTr="3E4A2333">
        <w:tc>
          <w:tcPr>
            <w:tcW w:w="1560" w:type="dxa"/>
          </w:tcPr>
          <w:p w14:paraId="4644F949" w14:textId="4BF6931B" w:rsidR="003F3011" w:rsidRPr="00725B90" w:rsidRDefault="003F3011" w:rsidP="003F3011">
            <w:pPr>
              <w:pStyle w:val="BodyText10"/>
              <w:spacing w:after="0"/>
              <w:ind w:left="145" w:right="261"/>
              <w:jc w:val="center"/>
              <w:rPr>
                <w:rFonts w:ascii="Verdana" w:hAnsi="Verdana"/>
                <w:b/>
                <w:bCs/>
                <w:sz w:val="20"/>
                <w:szCs w:val="20"/>
              </w:rPr>
            </w:pPr>
            <w:r w:rsidRPr="00725B90">
              <w:rPr>
                <w:rFonts w:ascii="Verdana" w:hAnsi="Verdana"/>
                <w:b/>
                <w:bCs/>
                <w:sz w:val="20"/>
                <w:szCs w:val="20"/>
              </w:rPr>
              <w:t>E</w:t>
            </w:r>
          </w:p>
        </w:tc>
        <w:tc>
          <w:tcPr>
            <w:tcW w:w="3260" w:type="dxa"/>
            <w:vAlign w:val="bottom"/>
          </w:tcPr>
          <w:p w14:paraId="5F1C4C65" w14:textId="33A2F058" w:rsidR="003F3011" w:rsidRPr="00725B90" w:rsidRDefault="003F3011" w:rsidP="003F3011">
            <w:pPr>
              <w:pStyle w:val="BodyText10"/>
              <w:spacing w:after="0"/>
              <w:ind w:right="234"/>
              <w:jc w:val="center"/>
              <w:rPr>
                <w:rFonts w:ascii="Verdana" w:hAnsi="Verdana"/>
                <w:sz w:val="20"/>
                <w:szCs w:val="20"/>
              </w:rPr>
            </w:pPr>
            <w:r w:rsidRPr="00725B90">
              <w:rPr>
                <w:rFonts w:ascii="Verdana" w:hAnsi="Verdana"/>
                <w:sz w:val="20"/>
                <w:szCs w:val="20"/>
              </w:rPr>
              <w:t xml:space="preserve"> £ 3,000</w:t>
            </w:r>
          </w:p>
        </w:tc>
        <w:tc>
          <w:tcPr>
            <w:tcW w:w="2551" w:type="dxa"/>
            <w:vAlign w:val="bottom"/>
          </w:tcPr>
          <w:p w14:paraId="63493115" w14:textId="44BF894C" w:rsidR="003F3011" w:rsidRPr="00725B90" w:rsidRDefault="003F3011" w:rsidP="003F3011">
            <w:pPr>
              <w:pStyle w:val="BodyText10"/>
              <w:spacing w:after="0"/>
              <w:ind w:left="88" w:right="234"/>
              <w:jc w:val="center"/>
              <w:rPr>
                <w:rFonts w:ascii="Verdana" w:hAnsi="Verdana"/>
                <w:b/>
                <w:bCs/>
                <w:sz w:val="20"/>
                <w:szCs w:val="20"/>
              </w:rPr>
            </w:pPr>
            <w:r w:rsidRPr="00725B90">
              <w:rPr>
                <w:rFonts w:ascii="Verdana" w:hAnsi="Verdana"/>
                <w:sz w:val="20"/>
                <w:szCs w:val="20"/>
              </w:rPr>
              <w:t>10%</w:t>
            </w:r>
          </w:p>
        </w:tc>
      </w:tr>
    </w:tbl>
    <w:p w14:paraId="30151DD7" w14:textId="77777777" w:rsidR="003F3011" w:rsidRPr="00725B90" w:rsidRDefault="003F3011" w:rsidP="00FF6201">
      <w:pPr>
        <w:pStyle w:val="Level3Number"/>
        <w:numPr>
          <w:ilvl w:val="0"/>
          <w:numId w:val="0"/>
        </w:numPr>
        <w:ind w:left="1701"/>
      </w:pPr>
    </w:p>
    <w:p w14:paraId="64FA374E" w14:textId="1BC06832" w:rsidR="003F3011" w:rsidRPr="00725B90" w:rsidRDefault="003F3011" w:rsidP="00FF6201">
      <w:pPr>
        <w:pStyle w:val="Level3Number"/>
        <w:rPr>
          <w:b/>
        </w:rPr>
      </w:pPr>
      <w:r w:rsidRPr="00725B90">
        <w:t>S4C may disregard and exclude any Tender Response that offers a price that S4C considers to be abnormally low. Before disregarding a Tender Response on that basis, S4C will:</w:t>
      </w:r>
    </w:p>
    <w:p w14:paraId="6E289907" w14:textId="3A5727D9" w:rsidR="003F3011" w:rsidRPr="002F0164" w:rsidRDefault="003F3011" w:rsidP="00FF6201">
      <w:pPr>
        <w:pStyle w:val="Level4Number"/>
        <w:rPr>
          <w:lang w:val="en-GB"/>
        </w:rPr>
      </w:pPr>
      <w:r w:rsidRPr="002F0164">
        <w:rPr>
          <w:lang w:val="en-GB"/>
        </w:rPr>
        <w:t xml:space="preserve">notify the relevant </w:t>
      </w:r>
      <w:r w:rsidR="00DA1892" w:rsidRPr="002F0164">
        <w:rPr>
          <w:lang w:val="en-GB"/>
        </w:rPr>
        <w:t>Bidder</w:t>
      </w:r>
      <w:r w:rsidRPr="002F0164">
        <w:rPr>
          <w:lang w:val="en-GB"/>
        </w:rPr>
        <w:t xml:space="preserve"> that S4C considers the price to be abnormally low and that it intends to disregard its Tender Response on that basis; and</w:t>
      </w:r>
    </w:p>
    <w:p w14:paraId="26839EC0" w14:textId="1AAC85E8" w:rsidR="003F3011" w:rsidRPr="002F0164" w:rsidRDefault="003F3011" w:rsidP="00FF6201">
      <w:pPr>
        <w:pStyle w:val="Level4Number"/>
        <w:rPr>
          <w:lang w:val="en-GB"/>
        </w:rPr>
      </w:pPr>
      <w:r w:rsidRPr="002F0164">
        <w:rPr>
          <w:lang w:val="en-GB"/>
        </w:rPr>
        <w:t xml:space="preserve">give the relevant </w:t>
      </w:r>
      <w:r w:rsidR="00DA1892" w:rsidRPr="002F0164">
        <w:rPr>
          <w:lang w:val="en-GB"/>
        </w:rPr>
        <w:t>Bidder</w:t>
      </w:r>
      <w:r w:rsidRPr="002F0164">
        <w:rPr>
          <w:lang w:val="en-GB"/>
        </w:rPr>
        <w:t xml:space="preserve"> the opportunity (within the time period stated in the notification from S4C to the </w:t>
      </w:r>
      <w:r w:rsidR="00DA1892" w:rsidRPr="002F0164">
        <w:rPr>
          <w:lang w:val="en-GB"/>
        </w:rPr>
        <w:t>Bidder</w:t>
      </w:r>
      <w:r w:rsidRPr="002F0164">
        <w:rPr>
          <w:lang w:val="en-GB"/>
        </w:rPr>
        <w:t xml:space="preserve">) to demonstrate that the </w:t>
      </w:r>
      <w:r w:rsidR="00DA1892" w:rsidRPr="002F0164">
        <w:rPr>
          <w:lang w:val="en-GB"/>
        </w:rPr>
        <w:t>Bidder</w:t>
      </w:r>
      <w:r w:rsidRPr="002F0164">
        <w:rPr>
          <w:lang w:val="en-GB"/>
        </w:rPr>
        <w:t xml:space="preserve"> will be able to perform the Contract for the price offered.</w:t>
      </w:r>
    </w:p>
    <w:bookmarkEnd w:id="71"/>
    <w:p w14:paraId="1AABFD21" w14:textId="663FC7FD" w:rsidR="00C566BA" w:rsidRPr="00725B90" w:rsidRDefault="00FD153D" w:rsidP="002F0164">
      <w:pPr>
        <w:pStyle w:val="Level2Heading"/>
      </w:pPr>
      <w:r w:rsidRPr="00725B90">
        <w:lastRenderedPageBreak/>
        <w:t xml:space="preserve">Stage 6 - </w:t>
      </w:r>
      <w:r w:rsidR="49F683BD" w:rsidRPr="00725B90">
        <w:t>Total scores</w:t>
      </w:r>
    </w:p>
    <w:p w14:paraId="1FCB359F" w14:textId="3669CC5B" w:rsidR="78A32A78" w:rsidRPr="00725B90" w:rsidRDefault="6C3A313E" w:rsidP="00FF6201">
      <w:pPr>
        <w:pStyle w:val="Level3Number"/>
      </w:pPr>
      <w:r w:rsidRPr="00725B90">
        <w:t xml:space="preserve">Following completion of </w:t>
      </w:r>
      <w:r w:rsidR="00FD153D" w:rsidRPr="00725B90">
        <w:t>Stages 1 to 5</w:t>
      </w:r>
      <w:r w:rsidRPr="00725B90">
        <w:t xml:space="preserve">, the total weighted scores for </w:t>
      </w:r>
      <w:r w:rsidR="2E9F9AF5" w:rsidRPr="00725B90">
        <w:t>the method statement,</w:t>
      </w:r>
      <w:r w:rsidRPr="00725B90">
        <w:t xml:space="preserve"> technical questions and pricing submission for each Bidder shall be added together to calculate a total score for each Bidder.</w:t>
      </w:r>
    </w:p>
    <w:p w14:paraId="1F49AB51" w14:textId="5CD5F742" w:rsidR="004F51C8" w:rsidRPr="00725B90" w:rsidRDefault="004F51C8" w:rsidP="00FF6201">
      <w:pPr>
        <w:pStyle w:val="Level3Number"/>
      </w:pPr>
      <w:r w:rsidRPr="00725B90">
        <w:t>It is that total score that will be used to identify the</w:t>
      </w:r>
      <w:r w:rsidR="00FD153D" w:rsidRPr="00725B90">
        <w:t xml:space="preserve"> top 3</w:t>
      </w:r>
      <w:r w:rsidRPr="00725B90">
        <w:t xml:space="preserve"> most advantageous tender</w:t>
      </w:r>
      <w:r w:rsidR="00FD153D" w:rsidRPr="00725B90">
        <w:t>s</w:t>
      </w:r>
      <w:r w:rsidR="003F3011" w:rsidRPr="00725B90">
        <w:t>.</w:t>
      </w:r>
    </w:p>
    <w:p w14:paraId="06079009" w14:textId="584F455C" w:rsidR="00FD153D" w:rsidRPr="002F0164" w:rsidRDefault="00FD153D" w:rsidP="00FD153D">
      <w:pPr>
        <w:pStyle w:val="Level2Heading"/>
      </w:pPr>
      <w:r w:rsidRPr="002F0164">
        <w:t>Stage 7 – Demonstrations and Clarification</w:t>
      </w:r>
    </w:p>
    <w:p w14:paraId="6B2D6DD4" w14:textId="79DE4514" w:rsidR="00FD153D" w:rsidRPr="002F0164" w:rsidRDefault="00FD153D" w:rsidP="00FF6201">
      <w:pPr>
        <w:pStyle w:val="Level3Number"/>
      </w:pPr>
      <w:r w:rsidRPr="002F0164">
        <w:t>The three (3) highest scoring Bidders at Step 3 will be invited to participate in interviews and/or demonstrations in accordance with section 1</w:t>
      </w:r>
      <w:r w:rsidR="00D82F4B">
        <w:t>3</w:t>
      </w:r>
      <w:r w:rsidRPr="002F0164">
        <w:t xml:space="preserve"> of this ITT.</w:t>
      </w:r>
    </w:p>
    <w:p w14:paraId="48DB3F92" w14:textId="77777777" w:rsidR="00FD153D" w:rsidRPr="002F0164" w:rsidRDefault="00FD153D" w:rsidP="00FF6201">
      <w:pPr>
        <w:pStyle w:val="Level3Number"/>
      </w:pPr>
      <w:r w:rsidRPr="002F0164">
        <w:t>The purpose of interviews and demonstrations will be to clarify, validate and verify aspects of the submitted Tender Responses and to assist S4C in finalising its evaluation.</w:t>
      </w:r>
    </w:p>
    <w:p w14:paraId="1E22B110" w14:textId="77777777" w:rsidR="00FD153D" w:rsidRPr="002F0164" w:rsidRDefault="00FD153D" w:rsidP="00FF6201">
      <w:pPr>
        <w:pStyle w:val="Level3Number"/>
      </w:pPr>
      <w:r w:rsidRPr="002F0164">
        <w:t xml:space="preserve">S4C may consider information provided during interviews and/or </w:t>
      </w:r>
      <w:r w:rsidRPr="002F0164">
        <w:rPr>
          <w:color w:val="000000" w:themeColor="text1"/>
        </w:rPr>
        <w:t>demonstrations</w:t>
      </w:r>
      <w:r w:rsidRPr="002F0164">
        <w:t xml:space="preserve"> when finalising evaluation scores, provided that any such adjustments are strictly limited to the published award criteria and assessment methodology.</w:t>
      </w:r>
    </w:p>
    <w:p w14:paraId="33EF714E" w14:textId="77777777" w:rsidR="00FD153D" w:rsidRPr="002F0164" w:rsidRDefault="00FD153D" w:rsidP="00FF6201">
      <w:pPr>
        <w:pStyle w:val="Level3Number"/>
      </w:pPr>
      <w:r w:rsidRPr="002F0164">
        <w:t xml:space="preserve">S4C </w:t>
      </w:r>
      <w:r w:rsidRPr="002F0164">
        <w:rPr>
          <w:color w:val="0E0E0E"/>
        </w:rPr>
        <w:t>reserves</w:t>
      </w:r>
      <w:r w:rsidRPr="002F0164">
        <w:t xml:space="preserve"> the right:</w:t>
      </w:r>
    </w:p>
    <w:p w14:paraId="03DA838C" w14:textId="77777777" w:rsidR="00FD153D" w:rsidRPr="002F0164" w:rsidRDefault="00FD153D" w:rsidP="00FF6201">
      <w:pPr>
        <w:pStyle w:val="Level4Number"/>
        <w:rPr>
          <w:lang w:val="en-GB"/>
        </w:rPr>
      </w:pPr>
      <w:r w:rsidRPr="002F0164">
        <w:rPr>
          <w:lang w:val="en-GB"/>
        </w:rPr>
        <w:t>not to proceed to interviews or demonstrations where it considers that sufficient information has been provided in writing; and/or</w:t>
      </w:r>
    </w:p>
    <w:p w14:paraId="70F54CE6" w14:textId="77777777" w:rsidR="00FD153D" w:rsidRPr="002F0164" w:rsidRDefault="00FD153D" w:rsidP="00FF6201">
      <w:pPr>
        <w:pStyle w:val="Level4Number"/>
        <w:rPr>
          <w:lang w:val="en-GB"/>
        </w:rPr>
      </w:pPr>
      <w:r w:rsidRPr="002F0164">
        <w:rPr>
          <w:lang w:val="en-GB"/>
        </w:rPr>
        <w:t>to vary the number of Bidders invited to interviews or demonstrations where appropriate.</w:t>
      </w:r>
    </w:p>
    <w:p w14:paraId="719DDDF9" w14:textId="4DF003AF" w:rsidR="00C566BA" w:rsidRPr="00725B90" w:rsidRDefault="00C566BA" w:rsidP="002F0164">
      <w:pPr>
        <w:pStyle w:val="Level2Heading"/>
      </w:pPr>
      <w:r w:rsidRPr="00725B90">
        <w:t>Contract award</w:t>
      </w:r>
    </w:p>
    <w:p w14:paraId="69570A21" w14:textId="23D735A6" w:rsidR="00FD153D" w:rsidRPr="00725B90" w:rsidRDefault="00FD153D" w:rsidP="00FF6201">
      <w:pPr>
        <w:pStyle w:val="Level3Number"/>
      </w:pPr>
      <w:r w:rsidRPr="00725B90">
        <w:t xml:space="preserve">Following Stage 7, </w:t>
      </w:r>
      <w:r w:rsidR="00AD32D1" w:rsidRPr="00725B90">
        <w:t xml:space="preserve">the most advantageous tender </w:t>
      </w:r>
      <w:r w:rsidRPr="00725B90">
        <w:t xml:space="preserve">shall </w:t>
      </w:r>
      <w:r w:rsidR="00AD32D1" w:rsidRPr="00725B90">
        <w:t>be identified</w:t>
      </w:r>
      <w:r w:rsidRPr="00725B90">
        <w:t xml:space="preserve"> as the Bidder with the highest total score.</w:t>
      </w:r>
    </w:p>
    <w:p w14:paraId="69CBAFE8" w14:textId="01D87D99" w:rsidR="00AD32D1" w:rsidRPr="00725B90" w:rsidRDefault="00AD32D1" w:rsidP="00FF6201">
      <w:pPr>
        <w:pStyle w:val="Level3Number"/>
      </w:pPr>
      <w:r w:rsidRPr="00725B90">
        <w:t xml:space="preserve">S4C will send each assessed </w:t>
      </w:r>
      <w:r w:rsidR="1E657D2C" w:rsidRPr="00725B90">
        <w:t xml:space="preserve">bidder </w:t>
      </w:r>
      <w:r w:rsidRPr="00725B90">
        <w:t xml:space="preserve">an assessment summary communicating its decision to award the Contract. Please note that the issuing of the assessment summary to the successful </w:t>
      </w:r>
      <w:r w:rsidR="00DA1892" w:rsidRPr="00725B90">
        <w:t>Bidder</w:t>
      </w:r>
      <w:r w:rsidRPr="00725B90">
        <w:t xml:space="preserve"> will not amount to acceptance of the successful </w:t>
      </w:r>
      <w:r w:rsidR="00DA1892" w:rsidRPr="00725B90">
        <w:t>Bidder</w:t>
      </w:r>
      <w:r w:rsidRPr="00725B90">
        <w:t xml:space="preserve">’s Tender Response, nor will it constitute an offer to contract with the successful </w:t>
      </w:r>
      <w:r w:rsidR="00DA1892" w:rsidRPr="00725B90">
        <w:t>Bidder</w:t>
      </w:r>
      <w:r w:rsidRPr="00725B90">
        <w:t>.</w:t>
      </w:r>
    </w:p>
    <w:p w14:paraId="46284739" w14:textId="5D0F3895" w:rsidR="00AD32D1" w:rsidRPr="00725B90" w:rsidRDefault="00AD32D1" w:rsidP="00FF6201">
      <w:pPr>
        <w:pStyle w:val="Level3Number"/>
      </w:pPr>
      <w:r w:rsidRPr="00725B90">
        <w:t>Following the issuing of the assessment summaries, S4C will publish a contract award notice on the CDP.</w:t>
      </w:r>
    </w:p>
    <w:p w14:paraId="58D3D505" w14:textId="5C275C9D" w:rsidR="00AD32D1" w:rsidRPr="00725B90" w:rsidRDefault="00AD32D1" w:rsidP="00FF6201">
      <w:pPr>
        <w:pStyle w:val="Level3Number"/>
      </w:pPr>
      <w:r w:rsidRPr="00725B90">
        <w:t>Upon the publishing of the contract award notice,</w:t>
      </w:r>
      <w:r w:rsidR="00EC09BD" w:rsidRPr="00725B90">
        <w:t xml:space="preserve"> </w:t>
      </w:r>
      <w:r w:rsidRPr="00725B90">
        <w:t xml:space="preserve">S4C must observe a standstill period of a minimum period of 8 working day (with working days being any other day other than a Saturday, Sunday or a bank holiday in any </w:t>
      </w:r>
      <w:r w:rsidRPr="00725B90">
        <w:lastRenderedPageBreak/>
        <w:t xml:space="preserve">part of the United Kingdom). The day upon which the contract award notice (assuming it is a working day) shall be the first day. The contract award notice shall set out the exact details of the duration of the standstill period. </w:t>
      </w:r>
    </w:p>
    <w:p w14:paraId="51A00FEF" w14:textId="4EA228F5" w:rsidR="00AD32D1" w:rsidRPr="00725B90" w:rsidRDefault="00EC09BD" w:rsidP="00FF6201">
      <w:pPr>
        <w:pStyle w:val="Level3Number"/>
      </w:pPr>
      <w:r w:rsidRPr="00725B90">
        <w:t>S4C</w:t>
      </w:r>
      <w:r w:rsidR="00AD32D1" w:rsidRPr="00725B90">
        <w:t xml:space="preserve"> shall not enter into the Contract with the successful </w:t>
      </w:r>
      <w:r w:rsidR="00DA1892" w:rsidRPr="00725B90">
        <w:t>Bidder</w:t>
      </w:r>
      <w:r w:rsidR="00AD32D1" w:rsidRPr="00725B90">
        <w:t xml:space="preserve"> during the standstill period.  </w:t>
      </w:r>
    </w:p>
    <w:p w14:paraId="29F3DBBB" w14:textId="39B249B8" w:rsidR="00AD32D1" w:rsidRPr="00725B90" w:rsidRDefault="00AD32D1" w:rsidP="00FF6201">
      <w:pPr>
        <w:pStyle w:val="Level3Number"/>
      </w:pPr>
      <w:r w:rsidRPr="00725B90">
        <w:t xml:space="preserve">Following issuing the assessment summaries, S4C shall work with the successful </w:t>
      </w:r>
      <w:r w:rsidR="00DA1892" w:rsidRPr="00725B90">
        <w:t>Bidder</w:t>
      </w:r>
      <w:r w:rsidRPr="00725B90">
        <w:t xml:space="preserve"> to finalise the terms of the Contract and following the completion of the standstill period and having received all necessary approvals may enter into the Contract with the successful </w:t>
      </w:r>
      <w:r w:rsidR="00DA1892" w:rsidRPr="00725B90">
        <w:t>Bidder</w:t>
      </w:r>
      <w:r w:rsidRPr="00725B90">
        <w:t xml:space="preserve">. </w:t>
      </w:r>
    </w:p>
    <w:p w14:paraId="653876A6" w14:textId="5B968591" w:rsidR="00AD32D1" w:rsidRPr="00725B90" w:rsidRDefault="00AD32D1" w:rsidP="00FF6201">
      <w:pPr>
        <w:pStyle w:val="Level3Number"/>
      </w:pPr>
      <w:r w:rsidRPr="00725B90">
        <w:t xml:space="preserve">The Contract will only be formed and become binding when it is signed by both S4C and the successful </w:t>
      </w:r>
      <w:r w:rsidR="00DA1892" w:rsidRPr="00725B90">
        <w:t>Bidder</w:t>
      </w:r>
      <w:r w:rsidRPr="00725B90">
        <w:t>.</w:t>
      </w:r>
    </w:p>
    <w:p w14:paraId="422C9BF7" w14:textId="491F4CA7" w:rsidR="00AD32D1" w:rsidRPr="00725B90" w:rsidRDefault="00AD32D1" w:rsidP="00FF6201">
      <w:pPr>
        <w:pStyle w:val="Level3Number"/>
      </w:pPr>
      <w:r w:rsidRPr="00725B90">
        <w:t xml:space="preserve">Where S4C is unable to conclude the Contract with the successful </w:t>
      </w:r>
      <w:r w:rsidR="00DA1892" w:rsidRPr="00725B90">
        <w:t>Bidder</w:t>
      </w:r>
      <w:r w:rsidRPr="00725B90">
        <w:t xml:space="preserve"> or the award is revoked, terminated or rescinded, S4C reserve the right to award the Contract to the next highest scoring </w:t>
      </w:r>
      <w:r w:rsidR="00DA1892" w:rsidRPr="00725B90">
        <w:t>Bidder</w:t>
      </w:r>
      <w:r w:rsidRPr="00725B90">
        <w:t>. This process may be repeated until a Contract has been entered into.</w:t>
      </w:r>
    </w:p>
    <w:p w14:paraId="1697CCD1" w14:textId="7A768407" w:rsidR="00DE500C" w:rsidRPr="00725B90" w:rsidRDefault="00EC09BD" w:rsidP="00FF6201">
      <w:pPr>
        <w:pStyle w:val="Level3Number"/>
      </w:pPr>
      <w:r w:rsidRPr="00725B90">
        <w:t>S4C</w:t>
      </w:r>
      <w:r w:rsidR="00AD32D1" w:rsidRPr="00725B90">
        <w:t xml:space="preserve"> publish a contract details notice within 30-days of entering into the Contract. </w:t>
      </w:r>
    </w:p>
    <w:p w14:paraId="050AB349" w14:textId="55B1AECE" w:rsidR="00A97345" w:rsidRPr="00725B90" w:rsidRDefault="00D82F4B" w:rsidP="002E1027">
      <w:pPr>
        <w:pStyle w:val="Schedule"/>
        <w:numPr>
          <w:ilvl w:val="0"/>
          <w:numId w:val="0"/>
        </w:numPr>
      </w:pPr>
      <w:bookmarkStart w:id="72" w:name="_Toc222730240"/>
      <w:bookmarkStart w:id="73" w:name="_Toc222751234"/>
      <w:bookmarkStart w:id="74" w:name="_Toc223442456"/>
      <w:bookmarkStart w:id="75" w:name="_Toc223442515"/>
      <w:bookmarkStart w:id="76" w:name="_Toc223442562"/>
      <w:bookmarkStart w:id="77" w:name="_Toc223442613"/>
      <w:bookmarkStart w:id="78" w:name="_Toc223442659"/>
      <w:bookmarkStart w:id="79" w:name="_Toc223442877"/>
      <w:bookmarkStart w:id="80" w:name="_Toc223444665"/>
      <w:bookmarkStart w:id="81" w:name="_Toc223460183"/>
      <w:bookmarkStart w:id="82" w:name="_Toc223504020"/>
      <w:bookmarkStart w:id="83" w:name="_Toc222730241"/>
      <w:bookmarkStart w:id="84" w:name="_Toc222751235"/>
      <w:bookmarkStart w:id="85" w:name="_Toc223442457"/>
      <w:bookmarkStart w:id="86" w:name="_Toc223442516"/>
      <w:bookmarkStart w:id="87" w:name="_Toc223442563"/>
      <w:bookmarkStart w:id="88" w:name="_Toc223442614"/>
      <w:bookmarkStart w:id="89" w:name="_Toc223442660"/>
      <w:bookmarkStart w:id="90" w:name="_Toc223442878"/>
      <w:bookmarkStart w:id="91" w:name="_Toc223444666"/>
      <w:bookmarkStart w:id="92" w:name="_Toc223460184"/>
      <w:bookmarkStart w:id="93" w:name="_Toc223504021"/>
      <w:bookmarkStart w:id="94" w:name="_Toc222730242"/>
      <w:bookmarkStart w:id="95" w:name="_Toc222751236"/>
      <w:bookmarkStart w:id="96" w:name="_Toc223442458"/>
      <w:bookmarkStart w:id="97" w:name="_Toc223442517"/>
      <w:bookmarkStart w:id="98" w:name="_Toc223442564"/>
      <w:bookmarkStart w:id="99" w:name="_Toc223442615"/>
      <w:bookmarkStart w:id="100" w:name="_Toc223442661"/>
      <w:bookmarkStart w:id="101" w:name="_Toc223442879"/>
      <w:bookmarkStart w:id="102" w:name="_Toc223444667"/>
      <w:bookmarkStart w:id="103" w:name="_Toc223460185"/>
      <w:bookmarkStart w:id="104" w:name="_Toc223504022"/>
      <w:bookmarkStart w:id="105" w:name="_Toc222730243"/>
      <w:bookmarkStart w:id="106" w:name="_Toc222751237"/>
      <w:bookmarkStart w:id="107" w:name="_Toc223442459"/>
      <w:bookmarkStart w:id="108" w:name="_Toc223442518"/>
      <w:bookmarkStart w:id="109" w:name="_Toc223442565"/>
      <w:bookmarkStart w:id="110" w:name="_Toc223442616"/>
      <w:bookmarkStart w:id="111" w:name="_Toc223442662"/>
      <w:bookmarkStart w:id="112" w:name="_Toc223442880"/>
      <w:bookmarkStart w:id="113" w:name="_Toc223444668"/>
      <w:bookmarkStart w:id="114" w:name="_Toc223460186"/>
      <w:bookmarkStart w:id="115" w:name="_Toc223504023"/>
      <w:bookmarkStart w:id="116" w:name="_Toc189059395"/>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lastRenderedPageBreak/>
        <w:t>Appendix 1</w:t>
      </w:r>
      <w:r w:rsidR="00A97345" w:rsidRPr="00725B90">
        <w:br/>
      </w:r>
      <w:bookmarkStart w:id="117" w:name="_Ref216085774"/>
      <w:bookmarkStart w:id="118" w:name="_Ref216085776"/>
      <w:bookmarkStart w:id="119" w:name="_Toc223504024"/>
      <w:r w:rsidR="00A97345" w:rsidRPr="00725B90">
        <w:t>Procurement terms and conditions</w:t>
      </w:r>
      <w:bookmarkEnd w:id="116"/>
      <w:bookmarkEnd w:id="117"/>
      <w:bookmarkEnd w:id="118"/>
      <w:bookmarkEnd w:id="119"/>
    </w:p>
    <w:p w14:paraId="068CAEE5" w14:textId="77777777" w:rsidR="00A97345" w:rsidRPr="00725B90" w:rsidRDefault="00A97345" w:rsidP="007A39D1">
      <w:pPr>
        <w:pStyle w:val="Sch1Heading"/>
      </w:pPr>
      <w:bookmarkStart w:id="120" w:name="_Toc189059396"/>
      <w:r w:rsidRPr="00725B90">
        <w:t>Procedural requirements</w:t>
      </w:r>
      <w:bookmarkEnd w:id="120"/>
    </w:p>
    <w:p w14:paraId="5E1E4395" w14:textId="500556F7" w:rsidR="00A97345" w:rsidRPr="00725B90" w:rsidRDefault="00A97345" w:rsidP="00A97345">
      <w:pPr>
        <w:pStyle w:val="Sch2Number"/>
      </w:pPr>
      <w:r w:rsidRPr="00725B90">
        <w:t xml:space="preserve">This document together with all other associated documents provided to </w:t>
      </w:r>
      <w:r w:rsidR="00DA1892" w:rsidRPr="00725B90">
        <w:t>Bidder</w:t>
      </w:r>
      <w:r w:rsidRPr="00725B90">
        <w:t xml:space="preserve">s in connection with this Procurement contain procedural requirements which </w:t>
      </w:r>
      <w:r w:rsidR="00DA1892" w:rsidRPr="00725B90">
        <w:t>Bidder</w:t>
      </w:r>
      <w:r w:rsidRPr="00725B90">
        <w:t xml:space="preserve">s must follow. Failure to comply with or follow any procedural requirement may result in the exclusion of the </w:t>
      </w:r>
      <w:r w:rsidR="00DA1892" w:rsidRPr="00725B90">
        <w:t>Bidder</w:t>
      </w:r>
      <w:r w:rsidRPr="00725B90">
        <w:t xml:space="preserve"> from the Procurement at S4C’s sole discretion.</w:t>
      </w:r>
    </w:p>
    <w:p w14:paraId="4A139467" w14:textId="125B2B23" w:rsidR="00A97345" w:rsidRPr="00725B90" w:rsidRDefault="37315B20" w:rsidP="00A97345">
      <w:pPr>
        <w:pStyle w:val="Sch1Heading"/>
      </w:pPr>
      <w:bookmarkStart w:id="121" w:name="_Toc189059397"/>
      <w:r w:rsidRPr="00725B90">
        <w:t>Sell2Wales Portal</w:t>
      </w:r>
      <w:bookmarkEnd w:id="121"/>
    </w:p>
    <w:p w14:paraId="6C31151F" w14:textId="5996CCEF" w:rsidR="00A97345" w:rsidRPr="00725B90" w:rsidRDefault="7DB90A57" w:rsidP="00F352D8">
      <w:pPr>
        <w:pStyle w:val="Sch2Number"/>
        <w:spacing w:line="259" w:lineRule="auto"/>
      </w:pPr>
      <w:r w:rsidRPr="00725B90">
        <w:t>Bidder</w:t>
      </w:r>
      <w:r w:rsidR="25DB6E63" w:rsidRPr="00725B90">
        <w:t xml:space="preserve">s that wish to participate in this Procurement are responsible for ensuring that the </w:t>
      </w:r>
      <w:hyperlink r:id="rId20">
        <w:r w:rsidR="093E36CC" w:rsidRPr="00725B90">
          <w:rPr>
            <w:rStyle w:val="Hyperlink"/>
          </w:rPr>
          <w:t xml:space="preserve">Sell2Wales </w:t>
        </w:r>
        <w:r w:rsidR="1D31E31F" w:rsidRPr="00725B90">
          <w:rPr>
            <w:rStyle w:val="Hyperlink"/>
          </w:rPr>
          <w:t>portal</w:t>
        </w:r>
      </w:hyperlink>
      <w:r w:rsidR="1D31E31F" w:rsidRPr="00725B90">
        <w:t xml:space="preserve"> </w:t>
      </w:r>
      <w:r w:rsidR="25DB6E63" w:rsidRPr="00725B90">
        <w:t xml:space="preserve">contains complete, accurate and up-to-date information about their organisation and any Associated </w:t>
      </w:r>
      <w:r w:rsidRPr="00725B90">
        <w:t>Bidder</w:t>
      </w:r>
      <w:r w:rsidR="25DB6E63" w:rsidRPr="00725B90">
        <w:t xml:space="preserve">s which are relevant for the purposes of this Procurement. </w:t>
      </w:r>
      <w:r w:rsidRPr="00725B90">
        <w:t>Bidder</w:t>
      </w:r>
      <w:r w:rsidR="25DB6E63" w:rsidRPr="00725B90">
        <w:t xml:space="preserve">s must notify S4C immediately if it is unable to register </w:t>
      </w:r>
      <w:r w:rsidR="1185B916" w:rsidRPr="00725B90">
        <w:t xml:space="preserve">or use any aspect of </w:t>
      </w:r>
      <w:r w:rsidR="25DB6E63" w:rsidRPr="00725B90">
        <w:t xml:space="preserve">the </w:t>
      </w:r>
      <w:r w:rsidR="28AC3AAE" w:rsidRPr="00725B90">
        <w:t>portal</w:t>
      </w:r>
      <w:r w:rsidR="15CC5652" w:rsidRPr="00725B90">
        <w:t>.</w:t>
      </w:r>
    </w:p>
    <w:p w14:paraId="25479222" w14:textId="40F95DDF" w:rsidR="005714F4" w:rsidRPr="00725B90" w:rsidRDefault="005714F4" w:rsidP="005714F4">
      <w:pPr>
        <w:pStyle w:val="Sch1Heading"/>
      </w:pPr>
      <w:r w:rsidRPr="00725B90">
        <w:t>Disclaimer</w:t>
      </w:r>
    </w:p>
    <w:p w14:paraId="56BB7611" w14:textId="0B201814" w:rsidR="005714F4" w:rsidRPr="00725B90" w:rsidRDefault="005714F4" w:rsidP="005714F4">
      <w:pPr>
        <w:pStyle w:val="Sch2Number"/>
      </w:pPr>
      <w:bookmarkStart w:id="122" w:name="_Hlk216261055"/>
      <w:r w:rsidRPr="00725B90">
        <w:t>S4C gives no warranty or representation regarding the completeness or accuracy of any information contained in this ITT and any reliance placed on any such information by you is at your own risk.</w:t>
      </w:r>
    </w:p>
    <w:bookmarkEnd w:id="122"/>
    <w:p w14:paraId="32044112" w14:textId="77777777" w:rsidR="00A97345" w:rsidRPr="00725B90" w:rsidRDefault="00A97345" w:rsidP="00A97345">
      <w:pPr>
        <w:pStyle w:val="Sch1Heading"/>
      </w:pPr>
      <w:r w:rsidRPr="00725B90">
        <w:t>Transparency</w:t>
      </w:r>
    </w:p>
    <w:p w14:paraId="68411E49" w14:textId="1F9C3DAB" w:rsidR="00A97345" w:rsidRPr="00725B90" w:rsidRDefault="00DA1892" w:rsidP="00A97345">
      <w:pPr>
        <w:pStyle w:val="Sch2Number"/>
      </w:pPr>
      <w:r w:rsidRPr="00725B90">
        <w:t>Bidder</w:t>
      </w:r>
      <w:r w:rsidR="00A97345" w:rsidRPr="00725B90">
        <w:t xml:space="preserve">s should note that, in accordance with general transparency obligations and procurement law obligations under the Act, S4C routinely publishes details of its procurement processes and awarded contracts. This includes, but is not limited to, the contract value, the identity of the successful </w:t>
      </w:r>
      <w:r w:rsidRPr="00725B90">
        <w:t>Bidder</w:t>
      </w:r>
      <w:r w:rsidR="00A97345" w:rsidRPr="00725B90">
        <w:t xml:space="preserve">, compliance with payment obligations and contract performance. Compliance with these obligations may involve S4C taking steps without consultation with </w:t>
      </w:r>
      <w:r w:rsidRPr="00725B90">
        <w:t>Bidder</w:t>
      </w:r>
      <w:r w:rsidR="00A97345" w:rsidRPr="00725B90">
        <w:t xml:space="preserve">s. Where required under the Act, a copy of the contract will be published (subject to making any reasonable and proportionate redactions permitted under the Act). </w:t>
      </w:r>
    </w:p>
    <w:p w14:paraId="2533D30D" w14:textId="5DE47DA3" w:rsidR="00A97345" w:rsidRPr="00725B90" w:rsidRDefault="00A97345" w:rsidP="00A97345">
      <w:pPr>
        <w:pStyle w:val="Sch2Number"/>
      </w:pPr>
      <w:r w:rsidRPr="00725B90">
        <w:t xml:space="preserve">S4C reserves its absolute right to share within government any of the documentation/information submitted by </w:t>
      </w:r>
      <w:r w:rsidR="00DA1892" w:rsidRPr="00725B90">
        <w:t>Bidder</w:t>
      </w:r>
      <w:r w:rsidRPr="00725B90">
        <w:t xml:space="preserve">s during this Procurement (including any information that a </w:t>
      </w:r>
      <w:r w:rsidR="00DA1892" w:rsidRPr="00725B90">
        <w:t>Bidder</w:t>
      </w:r>
      <w:r w:rsidRPr="00725B90">
        <w:t xml:space="preserve"> considers to be confidential and/or commercially sensitive).</w:t>
      </w:r>
    </w:p>
    <w:p w14:paraId="50346F37" w14:textId="67D4332D" w:rsidR="00A97345" w:rsidRPr="00725B90" w:rsidRDefault="00A97345" w:rsidP="00A97345">
      <w:pPr>
        <w:pStyle w:val="Sch2Number"/>
      </w:pPr>
      <w:r w:rsidRPr="00725B90">
        <w:t xml:space="preserve">Where required, S4C will disclose on a confidential basis any information it receives from </w:t>
      </w:r>
      <w:r w:rsidR="00DA1892" w:rsidRPr="00725B90">
        <w:t>Bidder</w:t>
      </w:r>
      <w:r w:rsidRPr="00725B90">
        <w:t xml:space="preserve">s during the Procurement to any third party engaged by S4C for the specific purpose of assessing or assisting S4C in assessing the </w:t>
      </w:r>
      <w:r w:rsidR="00DA1892" w:rsidRPr="00725B90">
        <w:t>Bidder</w:t>
      </w:r>
      <w:r w:rsidRPr="00725B90">
        <w:t xml:space="preserve">’s submission. In providing such information the </w:t>
      </w:r>
      <w:r w:rsidR="00DA1892" w:rsidRPr="00725B90">
        <w:t>Bidder</w:t>
      </w:r>
      <w:r w:rsidRPr="00725B90">
        <w:t xml:space="preserve"> consents to such disclosure.</w:t>
      </w:r>
    </w:p>
    <w:p w14:paraId="092E9C96" w14:textId="77777777" w:rsidR="005714F4" w:rsidRPr="00725B90" w:rsidRDefault="005714F4" w:rsidP="005714F4">
      <w:pPr>
        <w:pStyle w:val="Sch1Heading"/>
      </w:pPr>
      <w:r w:rsidRPr="00725B90">
        <w:lastRenderedPageBreak/>
        <w:t>Bidder Costs</w:t>
      </w:r>
    </w:p>
    <w:p w14:paraId="5C39D65F" w14:textId="77777777" w:rsidR="005714F4" w:rsidRPr="00725B90" w:rsidRDefault="005714F4" w:rsidP="005714F4">
      <w:pPr>
        <w:pStyle w:val="Sch2Number"/>
      </w:pPr>
      <w:r w:rsidRPr="00725B90">
        <w:t>Bidders will remain responsible for all costs and expenses incurred by them, their staff, and their advisers or by any third party acting under their instructions in connection with this Procurement. For the avoidance of doubt, S4C is not liable for any costs or expenditure resulting from any cancellation or amendment of this Procurement.</w:t>
      </w:r>
    </w:p>
    <w:p w14:paraId="069B747D" w14:textId="77777777" w:rsidR="00A97345" w:rsidRPr="00725B90" w:rsidRDefault="00A97345" w:rsidP="00A97345">
      <w:pPr>
        <w:pStyle w:val="Sch1Heading"/>
      </w:pPr>
      <w:bookmarkStart w:id="123" w:name="_Toc189059398"/>
      <w:r w:rsidRPr="00725B90">
        <w:t>Modifying the Procurement</w:t>
      </w:r>
      <w:bookmarkEnd w:id="123"/>
    </w:p>
    <w:p w14:paraId="14D09B48" w14:textId="14EFDFDD" w:rsidR="00A97345" w:rsidRPr="00725B90" w:rsidRDefault="00A97345" w:rsidP="00A97345">
      <w:pPr>
        <w:pStyle w:val="Sch2Number"/>
      </w:pPr>
      <w:r w:rsidRPr="00725B90">
        <w:t>Neither the Tender Notice, this document nor any information given as part of the Procurement shall be regarded as a commitment or representation on the part of S4C (or any other person) to enter into a contractual agreement.</w:t>
      </w:r>
    </w:p>
    <w:p w14:paraId="21E1D1A8" w14:textId="1E32F02B" w:rsidR="00A97345" w:rsidRPr="00725B90" w:rsidRDefault="00A97345" w:rsidP="00A97345">
      <w:pPr>
        <w:pStyle w:val="Sch2Number"/>
      </w:pPr>
      <w:r w:rsidRPr="00725B90">
        <w:t>S4C reserves the right to cancel the Procurement at any point and/or to choose not to award any contract</w:t>
      </w:r>
      <w:r w:rsidR="00963839" w:rsidRPr="00725B90">
        <w:t xml:space="preserve"> </w:t>
      </w:r>
      <w:bookmarkStart w:id="124" w:name="_Int_mBVopX7s"/>
      <w:r w:rsidRPr="00725B90">
        <w:t>as a result of</w:t>
      </w:r>
      <w:bookmarkEnd w:id="124"/>
      <w:r w:rsidRPr="00725B90">
        <w:t xml:space="preserve"> this Procurement. </w:t>
      </w:r>
    </w:p>
    <w:p w14:paraId="6F34CBDB" w14:textId="197D7E26" w:rsidR="00A97345" w:rsidRPr="00725B90" w:rsidRDefault="00DA1892" w:rsidP="00A97345">
      <w:pPr>
        <w:pStyle w:val="Sch2Number"/>
      </w:pPr>
      <w:r w:rsidRPr="00725B90">
        <w:t>Bidder</w:t>
      </w:r>
      <w:r w:rsidR="00A97345" w:rsidRPr="00725B90">
        <w:t>s will remain responsible for all costs and expenses incurred by them, their staff, and their advisers or by any third party acting under their instructions in connection with this Procurement. For the avoidance of doubt, S4C is not liable for any costs or expenditure resulting from any cancellation or amendment of this Procurement.</w:t>
      </w:r>
    </w:p>
    <w:p w14:paraId="577D88BE" w14:textId="175911DF" w:rsidR="00A97345" w:rsidRPr="00725B90" w:rsidRDefault="00A97345" w:rsidP="00A97345">
      <w:pPr>
        <w:pStyle w:val="Sch2Number"/>
      </w:pPr>
      <w:r w:rsidRPr="00725B90">
        <w:t>S4C reserves the right at any time:</w:t>
      </w:r>
    </w:p>
    <w:p w14:paraId="05F3C85A" w14:textId="4BCA2F0C" w:rsidR="00A97345" w:rsidRPr="002F0164" w:rsidRDefault="00A97345" w:rsidP="004709F8">
      <w:pPr>
        <w:pStyle w:val="Sch3Number"/>
        <w:rPr>
          <w:lang w:val="en-GB"/>
        </w:rPr>
      </w:pPr>
      <w:r w:rsidRPr="002F0164">
        <w:rPr>
          <w:lang w:val="en-GB"/>
        </w:rPr>
        <w:t xml:space="preserve">to issue amendments, modifications or additional information to any documentation which forms part of this Procurement, including the Procurement terms and conditions contained in this </w:t>
      </w:r>
      <w:r w:rsidR="006F0DCC" w:rsidRPr="002F0164">
        <w:rPr>
          <w:lang w:val="en-GB"/>
        </w:rPr>
        <w:fldChar w:fldCharType="begin"/>
      </w:r>
      <w:r w:rsidR="006F0DCC" w:rsidRPr="002F0164">
        <w:rPr>
          <w:lang w:val="en-GB"/>
        </w:rPr>
        <w:instrText xml:space="preserve"> REF _Ref216085774 \r \h </w:instrText>
      </w:r>
      <w:r w:rsidR="00FF6201" w:rsidRPr="002F0164">
        <w:rPr>
          <w:lang w:val="en-GB"/>
        </w:rPr>
        <w:instrText xml:space="preserve"> \* MERGEFORMAT </w:instrText>
      </w:r>
      <w:r w:rsidR="006F0DCC" w:rsidRPr="002F0164">
        <w:rPr>
          <w:lang w:val="en-GB"/>
        </w:rPr>
      </w:r>
      <w:r w:rsidR="006F0DCC" w:rsidRPr="002F0164">
        <w:rPr>
          <w:lang w:val="en-GB"/>
        </w:rPr>
        <w:fldChar w:fldCharType="separate"/>
      </w:r>
      <w:r w:rsidR="00E312FD" w:rsidRPr="002F0164">
        <w:rPr>
          <w:lang w:val="en-GB"/>
        </w:rPr>
        <w:t>Appendix 1</w:t>
      </w:r>
      <w:r w:rsidR="006F0DCC" w:rsidRPr="002F0164">
        <w:rPr>
          <w:lang w:val="en-GB"/>
        </w:rPr>
        <w:fldChar w:fldCharType="end"/>
      </w:r>
      <w:r w:rsidR="008308D6" w:rsidRPr="002F0164">
        <w:rPr>
          <w:lang w:val="en-GB"/>
        </w:rPr>
        <w:t>;</w:t>
      </w:r>
    </w:p>
    <w:p w14:paraId="7459EAAD" w14:textId="627DB667" w:rsidR="00A97345" w:rsidRPr="002F0164" w:rsidRDefault="00A97345" w:rsidP="004709F8">
      <w:pPr>
        <w:pStyle w:val="Sch3Number"/>
        <w:rPr>
          <w:lang w:val="en-GB"/>
        </w:rPr>
      </w:pPr>
      <w:r w:rsidRPr="002F0164">
        <w:rPr>
          <w:lang w:val="en-GB"/>
        </w:rPr>
        <w:t xml:space="preserve">to require a </w:t>
      </w:r>
      <w:r w:rsidR="00DA1892" w:rsidRPr="002F0164">
        <w:rPr>
          <w:lang w:val="en-GB"/>
        </w:rPr>
        <w:t>Bidder</w:t>
      </w:r>
      <w:r w:rsidRPr="002F0164">
        <w:rPr>
          <w:lang w:val="en-GB"/>
        </w:rPr>
        <w:t xml:space="preserve"> to clarify their proposal(s) and/or tender submission in writing and/or provide additional information – failure by a </w:t>
      </w:r>
      <w:r w:rsidR="00DA1892" w:rsidRPr="002F0164">
        <w:rPr>
          <w:lang w:val="en-GB"/>
        </w:rPr>
        <w:t>Bidder</w:t>
      </w:r>
      <w:r w:rsidRPr="002F0164">
        <w:rPr>
          <w:lang w:val="en-GB"/>
        </w:rPr>
        <w:t xml:space="preserve"> to respond adequately may result in their tender submission being </w:t>
      </w:r>
      <w:proofErr w:type="gramStart"/>
      <w:r w:rsidRPr="002F0164">
        <w:rPr>
          <w:lang w:val="en-GB"/>
        </w:rPr>
        <w:t>rejected</w:t>
      </w:r>
      <w:r w:rsidR="008308D6" w:rsidRPr="002F0164">
        <w:rPr>
          <w:lang w:val="en-GB"/>
        </w:rPr>
        <w:t>;</w:t>
      </w:r>
      <w:proofErr w:type="gramEnd"/>
    </w:p>
    <w:p w14:paraId="388CE1B7" w14:textId="5BE07442" w:rsidR="00A97345" w:rsidRPr="002F0164" w:rsidRDefault="00A97345" w:rsidP="004709F8">
      <w:pPr>
        <w:pStyle w:val="Sch3Number"/>
        <w:rPr>
          <w:lang w:val="en-GB"/>
        </w:rPr>
      </w:pPr>
      <w:r w:rsidRPr="002F0164">
        <w:rPr>
          <w:lang w:val="en-GB"/>
        </w:rPr>
        <w:t xml:space="preserve">to alter the Procurement Timetable for this </w:t>
      </w:r>
      <w:proofErr w:type="gramStart"/>
      <w:r w:rsidRPr="002F0164">
        <w:rPr>
          <w:lang w:val="en-GB"/>
        </w:rPr>
        <w:t>Procurement</w:t>
      </w:r>
      <w:r w:rsidR="008308D6" w:rsidRPr="002F0164">
        <w:rPr>
          <w:lang w:val="en-GB"/>
        </w:rPr>
        <w:t>;</w:t>
      </w:r>
      <w:proofErr w:type="gramEnd"/>
      <w:r w:rsidRPr="002F0164">
        <w:rPr>
          <w:lang w:val="en-GB"/>
        </w:rPr>
        <w:t xml:space="preserve"> </w:t>
      </w:r>
    </w:p>
    <w:p w14:paraId="0FBBEE7E" w14:textId="39A74482" w:rsidR="00A97345" w:rsidRPr="002F0164" w:rsidRDefault="00A97345" w:rsidP="004709F8">
      <w:pPr>
        <w:pStyle w:val="Sch3Number"/>
        <w:rPr>
          <w:lang w:val="en-GB"/>
        </w:rPr>
      </w:pPr>
      <w:r w:rsidRPr="002F0164">
        <w:rPr>
          <w:lang w:val="en-GB"/>
        </w:rPr>
        <w:t>to rewind and re-run any part of the Procurement on the same or alternative basis</w:t>
      </w:r>
      <w:r w:rsidR="008308D6" w:rsidRPr="002F0164">
        <w:rPr>
          <w:lang w:val="en-GB"/>
        </w:rPr>
        <w:t>; or</w:t>
      </w:r>
    </w:p>
    <w:p w14:paraId="37B9166A" w14:textId="163695CA" w:rsidR="00A97345" w:rsidRPr="002F0164" w:rsidRDefault="00A97345" w:rsidP="004709F8">
      <w:pPr>
        <w:pStyle w:val="Sch3Number"/>
        <w:rPr>
          <w:lang w:val="en-GB"/>
        </w:rPr>
      </w:pPr>
      <w:r w:rsidRPr="002F0164">
        <w:rPr>
          <w:lang w:val="en-GB"/>
        </w:rPr>
        <w:t xml:space="preserve">to amend the Procurement as described herein, including the number of stages and the number of </w:t>
      </w:r>
      <w:r w:rsidR="00DA1892" w:rsidRPr="002F0164">
        <w:rPr>
          <w:lang w:val="en-GB"/>
        </w:rPr>
        <w:t>Bidder</w:t>
      </w:r>
      <w:r w:rsidRPr="002F0164">
        <w:rPr>
          <w:lang w:val="en-GB"/>
        </w:rPr>
        <w:t>s to be selected at any stage</w:t>
      </w:r>
    </w:p>
    <w:p w14:paraId="529DB4A7" w14:textId="77777777" w:rsidR="00A97345" w:rsidRPr="00725B90" w:rsidRDefault="00A97345" w:rsidP="00A97345">
      <w:pPr>
        <w:pStyle w:val="Sch1Heading"/>
      </w:pPr>
      <w:bookmarkStart w:id="125" w:name="_Toc189059399"/>
      <w:r w:rsidRPr="00725B90">
        <w:t>Option to direct award</w:t>
      </w:r>
      <w:bookmarkEnd w:id="125"/>
    </w:p>
    <w:p w14:paraId="47A6662B" w14:textId="424220EC" w:rsidR="00963839" w:rsidRPr="00725B90" w:rsidRDefault="00963839">
      <w:pPr>
        <w:pStyle w:val="Sch2Number"/>
        <w:numPr>
          <w:ilvl w:val="0"/>
          <w:numId w:val="0"/>
        </w:numPr>
        <w:ind w:left="851"/>
      </w:pPr>
      <w:r w:rsidRPr="00725B90">
        <w:t xml:space="preserve">Having invited </w:t>
      </w:r>
      <w:r w:rsidR="00DA1892" w:rsidRPr="00725B90">
        <w:t>Bidder</w:t>
      </w:r>
      <w:r w:rsidRPr="00725B90">
        <w:t xml:space="preserve">s to submit </w:t>
      </w:r>
      <w:r w:rsidR="00AB6B9E" w:rsidRPr="00725B90">
        <w:t>Tender Response</w:t>
      </w:r>
      <w:r w:rsidRPr="00725B90">
        <w:t>s</w:t>
      </w:r>
      <w:r w:rsidR="00AB6B9E" w:rsidRPr="00725B90">
        <w:t>,</w:t>
      </w:r>
      <w:r w:rsidRPr="00725B90">
        <w:t xml:space="preserve"> should S4C not</w:t>
      </w:r>
      <w:r w:rsidR="00AB6B9E" w:rsidRPr="00725B90">
        <w:t xml:space="preserve"> </w:t>
      </w:r>
      <w:r w:rsidRPr="00725B90">
        <w:t>receive any Tender Responses or any suitable Tender Responses</w:t>
      </w:r>
      <w:r w:rsidR="00AB6B9E" w:rsidRPr="00725B90">
        <w:t xml:space="preserve"> </w:t>
      </w:r>
      <w:r w:rsidRPr="00725B90">
        <w:t xml:space="preserve">(as further detailed in section 43 of the Act) and considers that an award pursuant to a competitive tendering procedure is not possible in the circumstances, it may directly award the Contract in accordance with section 43 of the Act. </w:t>
      </w:r>
    </w:p>
    <w:p w14:paraId="2EBF2210" w14:textId="77777777" w:rsidR="00A97345" w:rsidRPr="00725B90" w:rsidRDefault="00A97345" w:rsidP="00A97345">
      <w:pPr>
        <w:pStyle w:val="Sch1Heading"/>
      </w:pPr>
      <w:bookmarkStart w:id="126" w:name="_Toc189059400"/>
      <w:r w:rsidRPr="00725B90">
        <w:lastRenderedPageBreak/>
        <w:t>Confidentiality and publicity</w:t>
      </w:r>
      <w:bookmarkEnd w:id="126"/>
    </w:p>
    <w:p w14:paraId="758A97ED" w14:textId="6AA7811A" w:rsidR="00A97345" w:rsidRPr="00725B90" w:rsidRDefault="00A97345" w:rsidP="00A97345">
      <w:pPr>
        <w:pStyle w:val="Sch2Number"/>
      </w:pPr>
      <w:r w:rsidRPr="00725B90">
        <w:t xml:space="preserve">Save to the extent made publicly available by S4C, the information in this document (together with all attachments and any other information communicated to </w:t>
      </w:r>
      <w:r w:rsidR="00DA1892" w:rsidRPr="00725B90">
        <w:t>Bidder</w:t>
      </w:r>
      <w:r w:rsidRPr="00725B90">
        <w:t xml:space="preserve">s during the Procurement) is made available on the condition that it is treated as confidential information by the </w:t>
      </w:r>
      <w:r w:rsidR="00DA1892" w:rsidRPr="00725B90">
        <w:t>Bidder</w:t>
      </w:r>
      <w:r w:rsidRPr="00725B90">
        <w:t xml:space="preserve"> and is not disclosed, copied, reproduced, distributed or passed to any other person at any time except in order to comply with legal obligations or for the purpose of enabling a submission to be made to S4C, provided that such person has given an undertaking prior to the receipt of the relevant information (and for the benefit of S4C) to keep such information confidential.</w:t>
      </w:r>
    </w:p>
    <w:p w14:paraId="4FE3651F" w14:textId="16E77ED5" w:rsidR="005714F4" w:rsidRPr="00725B90" w:rsidRDefault="00DA1892" w:rsidP="00A97345">
      <w:pPr>
        <w:pStyle w:val="Sch2Number"/>
      </w:pPr>
      <w:r w:rsidRPr="00725B90">
        <w:t>Bidder</w:t>
      </w:r>
      <w:r w:rsidR="00A97345" w:rsidRPr="00725B90">
        <w:t xml:space="preserve">s must not take part in any publicity activities with any part of the media about this Procurement without obtaining the express prior written agreement of S4C. </w:t>
      </w:r>
      <w:bookmarkStart w:id="127" w:name="_Hlk216260968"/>
      <w:r w:rsidR="005714F4" w:rsidRPr="00725B90">
        <w:t xml:space="preserve">By submitting a Tender Response, Bidders agree not to, and agree to ensure that their employees do not, issue any publicity of any kind (including but not limited to notices via social networking sites such as Facebook or </w:t>
      </w:r>
      <w:r w:rsidR="00CA3EE4">
        <w:t>X</w:t>
      </w:r>
      <w:r w:rsidR="00CA3EE4" w:rsidRPr="00725B90">
        <w:t xml:space="preserve"> </w:t>
      </w:r>
      <w:r w:rsidR="005714F4" w:rsidRPr="00725B90">
        <w:t>or otherwise) regarding the subject of this Procurement or any decision of S4C in relation to any element of this Procurement unless S4C has provided prior written consent to such communication.</w:t>
      </w:r>
      <w:bookmarkEnd w:id="127"/>
    </w:p>
    <w:p w14:paraId="60F35050" w14:textId="719DDAE5" w:rsidR="00A97345" w:rsidRPr="00725B90" w:rsidRDefault="00A97345" w:rsidP="00A97345">
      <w:pPr>
        <w:pStyle w:val="Sch2Number"/>
      </w:pPr>
      <w:r w:rsidRPr="00725B90">
        <w:t xml:space="preserve">When requesting prior written agreement, </w:t>
      </w:r>
      <w:r w:rsidR="00DA1892" w:rsidRPr="00725B90">
        <w:t>Bidder</w:t>
      </w:r>
      <w:r w:rsidRPr="00725B90">
        <w:t>s are required to detail the proposed media coverage including format and content of any publicity.</w:t>
      </w:r>
    </w:p>
    <w:p w14:paraId="60810197" w14:textId="77777777" w:rsidR="00A97345" w:rsidRPr="00725B90" w:rsidRDefault="00A97345" w:rsidP="00A97345">
      <w:pPr>
        <w:pStyle w:val="Sch1Heading"/>
      </w:pPr>
      <w:r w:rsidRPr="00725B90">
        <w:t xml:space="preserve">Freedom of information and environmental information </w:t>
      </w:r>
    </w:p>
    <w:p w14:paraId="5026E5B5" w14:textId="1A25DCB2" w:rsidR="00A97345" w:rsidRPr="00725B90" w:rsidRDefault="00A97345" w:rsidP="00A97345">
      <w:pPr>
        <w:pStyle w:val="Sch2Number"/>
      </w:pPr>
      <w:r w:rsidRPr="00725B90">
        <w:t xml:space="preserve">S4C is subject to the Freedom of Information Act 2000 (FOIA) and the Environmental Information Regulations 2004 (EIR). All information submitted to S4C may be disclosed in response to a request made pursuant to the FOIA or the EIR. </w:t>
      </w:r>
    </w:p>
    <w:p w14:paraId="7F472126" w14:textId="50D898DB" w:rsidR="00A97345" w:rsidRPr="00725B90" w:rsidRDefault="00A97345" w:rsidP="00A97345">
      <w:pPr>
        <w:pStyle w:val="Sch2Number"/>
      </w:pPr>
      <w:r w:rsidRPr="00725B90">
        <w:t xml:space="preserve">In respect of any information submitted by a </w:t>
      </w:r>
      <w:r w:rsidR="00DA1892" w:rsidRPr="00725B90">
        <w:t>Bidder</w:t>
      </w:r>
      <w:r w:rsidRPr="00725B90">
        <w:t xml:space="preserve"> that it considers to be commercially sensitive, the </w:t>
      </w:r>
      <w:r w:rsidR="00DA1892" w:rsidRPr="00725B90">
        <w:t>Bidder</w:t>
      </w:r>
      <w:r w:rsidRPr="00725B90">
        <w:t xml:space="preserve"> should:</w:t>
      </w:r>
    </w:p>
    <w:p w14:paraId="66CFAB2F" w14:textId="6C023197" w:rsidR="00A97345" w:rsidRPr="006062FA" w:rsidRDefault="00A97345" w:rsidP="004709F8">
      <w:pPr>
        <w:pStyle w:val="Sch3Number"/>
        <w:rPr>
          <w:lang w:val="en-GB"/>
        </w:rPr>
      </w:pPr>
      <w:r w:rsidRPr="006062FA">
        <w:rPr>
          <w:lang w:val="en-GB"/>
        </w:rPr>
        <w:t xml:space="preserve">clearly identify which information is considered commercially sensitive and complete the table contained within </w:t>
      </w:r>
      <w:r w:rsidR="008E7A14" w:rsidRPr="006062FA">
        <w:rPr>
          <w:lang w:val="en-GB"/>
        </w:rPr>
        <w:t xml:space="preserve">the </w:t>
      </w:r>
      <w:r w:rsidR="00AB6B9E" w:rsidRPr="006062FA">
        <w:rPr>
          <w:lang w:val="en-GB"/>
        </w:rPr>
        <w:t xml:space="preserve">Tender </w:t>
      </w:r>
      <w:proofErr w:type="gramStart"/>
      <w:r w:rsidR="00AB6B9E" w:rsidRPr="006062FA">
        <w:rPr>
          <w:lang w:val="en-GB"/>
        </w:rPr>
        <w:t>Response</w:t>
      </w:r>
      <w:r w:rsidR="008E7A14" w:rsidRPr="006062FA">
        <w:rPr>
          <w:lang w:val="en-GB"/>
        </w:rPr>
        <w:t>;</w:t>
      </w:r>
      <w:proofErr w:type="gramEnd"/>
    </w:p>
    <w:p w14:paraId="47E717FE" w14:textId="32461067" w:rsidR="00A97345" w:rsidRPr="006062FA" w:rsidRDefault="00A97345" w:rsidP="004709F8">
      <w:pPr>
        <w:pStyle w:val="Sch3Number"/>
        <w:rPr>
          <w:lang w:val="en-GB"/>
        </w:rPr>
      </w:pPr>
      <w:r w:rsidRPr="006062FA">
        <w:rPr>
          <w:lang w:val="en-GB"/>
        </w:rPr>
        <w:t>explain the potential implications of disclosure of such information</w:t>
      </w:r>
      <w:r w:rsidR="008E7A14" w:rsidRPr="006062FA">
        <w:rPr>
          <w:lang w:val="en-GB"/>
        </w:rPr>
        <w:t>; and</w:t>
      </w:r>
    </w:p>
    <w:p w14:paraId="07905706" w14:textId="0E67BA31" w:rsidR="00A97345" w:rsidRPr="006062FA" w:rsidRDefault="00A97345" w:rsidP="004709F8">
      <w:pPr>
        <w:pStyle w:val="Sch3Number"/>
        <w:rPr>
          <w:lang w:val="en-GB"/>
        </w:rPr>
      </w:pPr>
      <w:r w:rsidRPr="006062FA">
        <w:rPr>
          <w:lang w:val="en-GB"/>
        </w:rPr>
        <w:t xml:space="preserve">provide an estimate of the period of time for which the </w:t>
      </w:r>
      <w:r w:rsidR="00DA1892" w:rsidRPr="006062FA">
        <w:rPr>
          <w:lang w:val="en-GB"/>
        </w:rPr>
        <w:t>Bidder</w:t>
      </w:r>
      <w:r w:rsidRPr="006062FA">
        <w:rPr>
          <w:lang w:val="en-GB"/>
        </w:rPr>
        <w:t xml:space="preserve"> considers that such information will remain commercially sensitive</w:t>
      </w:r>
    </w:p>
    <w:p w14:paraId="47673C4C" w14:textId="70F3A52B" w:rsidR="00A97345" w:rsidRPr="00725B90" w:rsidRDefault="00A97345" w:rsidP="00A97345">
      <w:pPr>
        <w:pStyle w:val="Sch2Number"/>
      </w:pPr>
      <w:r w:rsidRPr="00725B90">
        <w:t>S4C will endeavour to:</w:t>
      </w:r>
    </w:p>
    <w:p w14:paraId="5E811583" w14:textId="17486180" w:rsidR="00A97345" w:rsidRPr="006062FA" w:rsidRDefault="00A97345" w:rsidP="004709F8">
      <w:pPr>
        <w:pStyle w:val="Sch3Number"/>
        <w:rPr>
          <w:lang w:val="en-GB"/>
        </w:rPr>
      </w:pPr>
      <w:r w:rsidRPr="006062FA">
        <w:rPr>
          <w:lang w:val="en-GB"/>
        </w:rPr>
        <w:t xml:space="preserve">hold confidential all information submitted by a </w:t>
      </w:r>
      <w:r w:rsidR="00DA1892" w:rsidRPr="006062FA">
        <w:rPr>
          <w:lang w:val="en-GB"/>
        </w:rPr>
        <w:t>Bidder</w:t>
      </w:r>
      <w:r w:rsidRPr="006062FA">
        <w:rPr>
          <w:lang w:val="en-GB"/>
        </w:rPr>
        <w:t xml:space="preserve"> that it identifies as being commercially sensitive</w:t>
      </w:r>
      <w:r w:rsidR="008E7A14" w:rsidRPr="006062FA">
        <w:rPr>
          <w:lang w:val="en-GB"/>
        </w:rPr>
        <w:t>; and</w:t>
      </w:r>
    </w:p>
    <w:p w14:paraId="19231DA1" w14:textId="4730F368" w:rsidR="00A97345" w:rsidRPr="006062FA" w:rsidRDefault="00A97345" w:rsidP="004709F8">
      <w:pPr>
        <w:pStyle w:val="Sch3Number"/>
        <w:rPr>
          <w:lang w:val="en-GB"/>
        </w:rPr>
      </w:pPr>
      <w:r w:rsidRPr="006062FA">
        <w:rPr>
          <w:lang w:val="en-GB"/>
        </w:rPr>
        <w:lastRenderedPageBreak/>
        <w:t xml:space="preserve">consult with a </w:t>
      </w:r>
      <w:r w:rsidR="00DA1892" w:rsidRPr="006062FA">
        <w:rPr>
          <w:lang w:val="en-GB"/>
        </w:rPr>
        <w:t>Bidder</w:t>
      </w:r>
      <w:r w:rsidRPr="006062FA">
        <w:rPr>
          <w:lang w:val="en-GB"/>
        </w:rPr>
        <w:t xml:space="preserve"> about commercially sensitive information before </w:t>
      </w:r>
      <w:proofErr w:type="gramStart"/>
      <w:r w:rsidRPr="006062FA">
        <w:rPr>
          <w:lang w:val="en-GB"/>
        </w:rPr>
        <w:t>making a decision</w:t>
      </w:r>
      <w:proofErr w:type="gramEnd"/>
      <w:r w:rsidRPr="006062FA">
        <w:rPr>
          <w:lang w:val="en-GB"/>
        </w:rPr>
        <w:t xml:space="preserve"> on any FOIA requests and EIR requests received </w:t>
      </w:r>
    </w:p>
    <w:p w14:paraId="73347790" w14:textId="03303EC8" w:rsidR="00A97345" w:rsidRPr="00725B90" w:rsidRDefault="00DA1892" w:rsidP="00A97345">
      <w:pPr>
        <w:pStyle w:val="Sch2Number"/>
      </w:pPr>
      <w:r w:rsidRPr="00725B90">
        <w:t>Bidder</w:t>
      </w:r>
      <w:r w:rsidR="00A97345" w:rsidRPr="00725B90">
        <w:t xml:space="preserve">s should note, however, that the final decision on any FOIA request and EIR request rests with S4C, subject to applicable law. Even where information is identified as commercially sensitive, unless an exemption/exception provided for under the FOIA/EIR is applicable, S4C will be obliged to disclose that information in response to a request. Accordingly, S4C cannot guarantee that any information marked </w:t>
      </w:r>
      <w:r w:rsidR="008E7431" w:rsidRPr="00725B90">
        <w:t>"</w:t>
      </w:r>
      <w:r w:rsidR="00A97345" w:rsidRPr="00725B90">
        <w:t>commercially sensitive</w:t>
      </w:r>
      <w:r w:rsidR="008E7431" w:rsidRPr="00725B90">
        <w:t>"</w:t>
      </w:r>
      <w:r w:rsidR="00A97345" w:rsidRPr="00725B90">
        <w:t xml:space="preserve"> will not be disclosed.</w:t>
      </w:r>
    </w:p>
    <w:p w14:paraId="3EDBB37E" w14:textId="77777777" w:rsidR="00A97345" w:rsidRPr="00725B90" w:rsidRDefault="00A97345" w:rsidP="00A97345">
      <w:pPr>
        <w:pStyle w:val="Sch1Heading"/>
      </w:pPr>
      <w:bookmarkStart w:id="128" w:name="_Toc189059401"/>
      <w:r w:rsidRPr="00725B90">
        <w:t>Requirements on sub-contractors and consortium</w:t>
      </w:r>
      <w:bookmarkEnd w:id="128"/>
    </w:p>
    <w:p w14:paraId="0D81BD12" w14:textId="3FC88B01" w:rsidR="00A97345" w:rsidRPr="00725B90" w:rsidRDefault="00A97345" w:rsidP="00A97345">
      <w:pPr>
        <w:pStyle w:val="Sch2Number"/>
      </w:pPr>
      <w:r w:rsidRPr="00725B90">
        <w:t xml:space="preserve">If requested to do so by S4C, a </w:t>
      </w:r>
      <w:r w:rsidR="00DA1892" w:rsidRPr="00725B90">
        <w:t>Bidder</w:t>
      </w:r>
      <w:r w:rsidRPr="00725B90">
        <w:t xml:space="preserve"> will be required to enter into a legal arrangement with other members of a consortium or with any parties which are relied on in order to satisfy the conditions of participation relating to this Procurement (in accordance with section 72 of the Act). Acceptance of this request shall be considered a mandatory requirement and failure to accept the same may result in the </w:t>
      </w:r>
      <w:r w:rsidR="00DA1892" w:rsidRPr="00725B90">
        <w:t>Bidder</w:t>
      </w:r>
      <w:r w:rsidRPr="00725B90">
        <w:t>’s exclusion from the Procurement.</w:t>
      </w:r>
    </w:p>
    <w:p w14:paraId="453F1C47" w14:textId="77777777" w:rsidR="00A97345" w:rsidRPr="00725B90" w:rsidRDefault="00A97345" w:rsidP="00A97345">
      <w:pPr>
        <w:pStyle w:val="Sch1Heading"/>
      </w:pPr>
      <w:bookmarkStart w:id="129" w:name="_Toc189059402"/>
      <w:r w:rsidRPr="00725B90">
        <w:t>Parent company guarantee or other securities</w:t>
      </w:r>
      <w:bookmarkEnd w:id="129"/>
    </w:p>
    <w:p w14:paraId="212CA73D" w14:textId="0E4CE7D9" w:rsidR="00A97345" w:rsidRPr="00725B90" w:rsidRDefault="00A97345" w:rsidP="00A97345">
      <w:pPr>
        <w:pStyle w:val="Sch2Number"/>
      </w:pPr>
      <w:r w:rsidRPr="00725B90">
        <w:t xml:space="preserve">S4C reserves the right to require a parent company guarantee or alternative equivalent form of security should the </w:t>
      </w:r>
      <w:r w:rsidR="00DA1892" w:rsidRPr="00725B90">
        <w:t>Bidder</w:t>
      </w:r>
      <w:r w:rsidRPr="00725B90">
        <w:t xml:space="preserve"> be successful in this Procurement. </w:t>
      </w:r>
      <w:bookmarkStart w:id="130" w:name="_Hlk216260421"/>
      <w:r w:rsidR="00DA1892" w:rsidRPr="00725B90">
        <w:t xml:space="preserve">If S4C decides that a parent company guarantee is required, S4C will reject a Tender Response if the Bidder is unable to offer a commitment to make such provision. </w:t>
      </w:r>
      <w:bookmarkEnd w:id="130"/>
    </w:p>
    <w:p w14:paraId="491881A9" w14:textId="40DF50CF" w:rsidR="00A97345" w:rsidRPr="00725B90" w:rsidRDefault="00A97345" w:rsidP="00A97345">
      <w:pPr>
        <w:pStyle w:val="Sch2Number"/>
      </w:pPr>
      <w:r w:rsidRPr="00725B90">
        <w:t xml:space="preserve">Where the </w:t>
      </w:r>
      <w:r w:rsidR="00DA1892" w:rsidRPr="00725B90">
        <w:t>Bidder</w:t>
      </w:r>
      <w:r w:rsidRPr="00725B90">
        <w:t xml:space="preserve">’s parent company is incorporated outside the United Kingdom, S4C will require a legal opinion from an independent firm of lawyers practising in that jurisdiction (at the </w:t>
      </w:r>
      <w:r w:rsidR="00DA1892" w:rsidRPr="00725B90">
        <w:t>Bidder</w:t>
      </w:r>
      <w:r w:rsidRPr="00725B90">
        <w:t>’s own cost and expense) as to the capacity/authority of the parent company to enter into the parent company guarantee and the enforceability of the terms of the parent company guarantee in the relevant overseas jurisdiction.</w:t>
      </w:r>
    </w:p>
    <w:p w14:paraId="4C331A91" w14:textId="7C894CC4" w:rsidR="00A97345" w:rsidRPr="00725B90" w:rsidRDefault="00A97345" w:rsidP="00A97345">
      <w:pPr>
        <w:pStyle w:val="Sch2Number"/>
      </w:pPr>
      <w:r w:rsidRPr="00725B90">
        <w:t xml:space="preserve">Notwithstanding the above, S4C may specify minimum contractual financial security requirements as appropriate having regard to the financial assessment undertaken during this Procurement. Where S4C specifies any financial security requirements, acceptance of the requirements shall be considered a mandatory condition and failure to accept the same may result in the </w:t>
      </w:r>
      <w:r w:rsidR="00DA1892" w:rsidRPr="00725B90">
        <w:t>Bidder</w:t>
      </w:r>
      <w:r w:rsidRPr="00725B90">
        <w:t>’s exclusion from the Procurement.</w:t>
      </w:r>
    </w:p>
    <w:p w14:paraId="20C16A34" w14:textId="77777777" w:rsidR="005714F4" w:rsidRPr="00725B90" w:rsidRDefault="005714F4" w:rsidP="005714F4">
      <w:pPr>
        <w:pStyle w:val="Sch1Heading"/>
        <w:rPr>
          <w:color w:val="000000"/>
        </w:rPr>
      </w:pPr>
      <w:bookmarkStart w:id="131" w:name="_Hlk216261161"/>
      <w:r w:rsidRPr="00725B90">
        <w:t>Inappropriate Conduct</w:t>
      </w:r>
    </w:p>
    <w:p w14:paraId="1A2A509A" w14:textId="6BA5EC4F" w:rsidR="005714F4" w:rsidRPr="00725B90" w:rsidRDefault="005714F4" w:rsidP="005714F4">
      <w:pPr>
        <w:pStyle w:val="Sch2Number"/>
        <w:rPr>
          <w:color w:val="000000"/>
        </w:rPr>
      </w:pPr>
      <w:r w:rsidRPr="00725B90">
        <w:t>If a Bidder or an appointed advisor to a bidder makes any attempt to inappropriately influence this Procurement process or the award of the Contract in any way, S4C may disqualify that Bidder</w:t>
      </w:r>
      <w:bookmarkEnd w:id="131"/>
      <w:r w:rsidRPr="00725B90">
        <w:t xml:space="preserve">. </w:t>
      </w:r>
    </w:p>
    <w:p w14:paraId="5F8F1546" w14:textId="77777777" w:rsidR="00A97345" w:rsidRPr="00725B90" w:rsidRDefault="00A97345" w:rsidP="00A97345">
      <w:pPr>
        <w:pStyle w:val="Sch1Heading"/>
      </w:pPr>
      <w:bookmarkStart w:id="132" w:name="_Toc189059403"/>
      <w:r w:rsidRPr="00725B90">
        <w:lastRenderedPageBreak/>
        <w:t>Non-collusion, non-canvassing</w:t>
      </w:r>
      <w:bookmarkEnd w:id="132"/>
    </w:p>
    <w:p w14:paraId="0F300E27" w14:textId="29178679" w:rsidR="00A97345" w:rsidRPr="00725B90" w:rsidRDefault="00A97345" w:rsidP="00A97345">
      <w:pPr>
        <w:pStyle w:val="Sch2Number"/>
      </w:pPr>
      <w:r w:rsidRPr="00725B90">
        <w:t xml:space="preserve">Any attempt by a </w:t>
      </w:r>
      <w:r w:rsidR="00DA1892" w:rsidRPr="00725B90">
        <w:t>Bidder</w:t>
      </w:r>
      <w:r w:rsidRPr="00725B90">
        <w:t xml:space="preserve"> or their advisers to influence the Procurement in any way may result in the exclusion of the </w:t>
      </w:r>
      <w:r w:rsidR="00DA1892" w:rsidRPr="00725B90">
        <w:t>Bidder</w:t>
      </w:r>
      <w:r w:rsidRPr="00725B90">
        <w:t xml:space="preserve">, without prejudice to any other civil or legal remedies available to S4C and without prejudice to any criminal liability that such conduct by a </w:t>
      </w:r>
      <w:r w:rsidR="00DA1892" w:rsidRPr="00725B90">
        <w:t>Bidder</w:t>
      </w:r>
      <w:r w:rsidRPr="00725B90">
        <w:t xml:space="preserve"> may attract.</w:t>
      </w:r>
    </w:p>
    <w:p w14:paraId="419B9AFA" w14:textId="27126B71" w:rsidR="00A97345" w:rsidRPr="00725B90" w:rsidRDefault="00A97345" w:rsidP="00A97345">
      <w:pPr>
        <w:pStyle w:val="Sch2Number"/>
      </w:pPr>
      <w:r w:rsidRPr="00725B90">
        <w:t xml:space="preserve">Specifically, </w:t>
      </w:r>
      <w:r w:rsidR="00DA1892" w:rsidRPr="00725B90">
        <w:t>Bidder</w:t>
      </w:r>
      <w:r w:rsidRPr="00725B90">
        <w:t>s must not directly or indirectly at any time:</w:t>
      </w:r>
    </w:p>
    <w:p w14:paraId="09953420" w14:textId="66BBC6AB" w:rsidR="00A97345" w:rsidRPr="006062FA" w:rsidRDefault="00A97345" w:rsidP="004709F8">
      <w:pPr>
        <w:pStyle w:val="Sch3Number"/>
        <w:rPr>
          <w:lang w:val="en-GB"/>
        </w:rPr>
      </w:pPr>
      <w:r w:rsidRPr="006062FA">
        <w:rPr>
          <w:lang w:val="en-GB"/>
        </w:rPr>
        <w:t xml:space="preserve">devise or amend the content of their submissions in accordance with any agreement or arrangement with any other person, other than in good faith with a person who is a proposed partner, subcontractor, consortium member insurance provider or provider of </w:t>
      </w:r>
      <w:proofErr w:type="gramStart"/>
      <w:r w:rsidRPr="006062FA">
        <w:rPr>
          <w:lang w:val="en-GB"/>
        </w:rPr>
        <w:t>finance</w:t>
      </w:r>
      <w:r w:rsidR="008E7A14" w:rsidRPr="006062FA">
        <w:rPr>
          <w:lang w:val="en-GB"/>
        </w:rPr>
        <w:t>;</w:t>
      </w:r>
      <w:proofErr w:type="gramEnd"/>
    </w:p>
    <w:p w14:paraId="3BFD7828" w14:textId="4CC18302" w:rsidR="00A97345" w:rsidRPr="006062FA" w:rsidRDefault="00A97345" w:rsidP="004709F8">
      <w:pPr>
        <w:pStyle w:val="Sch3Number"/>
        <w:rPr>
          <w:lang w:val="en-GB"/>
        </w:rPr>
      </w:pPr>
      <w:r w:rsidRPr="006062FA">
        <w:rPr>
          <w:lang w:val="en-GB"/>
        </w:rPr>
        <w:t xml:space="preserve">enter into any agreement or arrangement with any other person as to the form or content of any other submission or offer to pay any sum of money or valuable consideration to any person to effect changes to the form or content of any other </w:t>
      </w:r>
      <w:proofErr w:type="gramStart"/>
      <w:r w:rsidRPr="006062FA">
        <w:rPr>
          <w:lang w:val="en-GB"/>
        </w:rPr>
        <w:t>submission</w:t>
      </w:r>
      <w:r w:rsidR="008E7A14" w:rsidRPr="006062FA">
        <w:rPr>
          <w:lang w:val="en-GB"/>
        </w:rPr>
        <w:t>;</w:t>
      </w:r>
      <w:proofErr w:type="gramEnd"/>
    </w:p>
    <w:p w14:paraId="05F769C8" w14:textId="36C44123" w:rsidR="00A97345" w:rsidRPr="006062FA" w:rsidRDefault="00A97345" w:rsidP="004709F8">
      <w:pPr>
        <w:pStyle w:val="Sch3Number"/>
        <w:rPr>
          <w:lang w:val="en-GB"/>
        </w:rPr>
      </w:pPr>
      <w:r w:rsidRPr="006062FA">
        <w:rPr>
          <w:lang w:val="en-GB"/>
        </w:rPr>
        <w:t xml:space="preserve">enter into any agreement or arrangement with any other person that has the effect of prohibiting or excluding that person from submitting a </w:t>
      </w:r>
      <w:r w:rsidR="00AB6B9E" w:rsidRPr="006062FA">
        <w:rPr>
          <w:lang w:val="en-GB"/>
        </w:rPr>
        <w:t>Tender Response</w:t>
      </w:r>
      <w:r w:rsidRPr="006062FA">
        <w:rPr>
          <w:lang w:val="en-GB"/>
        </w:rPr>
        <w:t xml:space="preserve"> in this </w:t>
      </w:r>
      <w:proofErr w:type="gramStart"/>
      <w:r w:rsidRPr="006062FA">
        <w:rPr>
          <w:lang w:val="en-GB"/>
        </w:rPr>
        <w:t>Procurement</w:t>
      </w:r>
      <w:r w:rsidR="008E7A14" w:rsidRPr="006062FA">
        <w:rPr>
          <w:lang w:val="en-GB"/>
        </w:rPr>
        <w:t>;</w:t>
      </w:r>
      <w:proofErr w:type="gramEnd"/>
    </w:p>
    <w:p w14:paraId="7FA1C990" w14:textId="43451D8D" w:rsidR="00A97345" w:rsidRPr="006062FA" w:rsidRDefault="00A97345" w:rsidP="004709F8">
      <w:pPr>
        <w:pStyle w:val="Sch3Number"/>
        <w:rPr>
          <w:lang w:val="en-GB"/>
        </w:rPr>
      </w:pPr>
      <w:r w:rsidRPr="006062FA">
        <w:rPr>
          <w:lang w:val="en-GB"/>
        </w:rPr>
        <w:t xml:space="preserve">canvass any employees, members or agents of S4C in relation to this </w:t>
      </w:r>
      <w:proofErr w:type="gramStart"/>
      <w:r w:rsidRPr="006062FA">
        <w:rPr>
          <w:lang w:val="en-GB"/>
        </w:rPr>
        <w:t>Procurement</w:t>
      </w:r>
      <w:r w:rsidR="008E7A14" w:rsidRPr="006062FA">
        <w:rPr>
          <w:lang w:val="en-GB"/>
        </w:rPr>
        <w:t>;</w:t>
      </w:r>
      <w:proofErr w:type="gramEnd"/>
    </w:p>
    <w:p w14:paraId="7CBE8415" w14:textId="7ADDF63D" w:rsidR="00A97345" w:rsidRPr="006062FA" w:rsidRDefault="00A97345" w:rsidP="004709F8">
      <w:pPr>
        <w:pStyle w:val="Sch3Number"/>
        <w:rPr>
          <w:lang w:val="en-GB"/>
        </w:rPr>
      </w:pPr>
      <w:r w:rsidRPr="006062FA">
        <w:rPr>
          <w:lang w:val="en-GB"/>
        </w:rPr>
        <w:t xml:space="preserve">attempt to obtain information from any of the employees, members or agents of S4C or their advisors concerning another </w:t>
      </w:r>
      <w:r w:rsidR="00DA1892" w:rsidRPr="006062FA">
        <w:rPr>
          <w:lang w:val="en-GB"/>
        </w:rPr>
        <w:t>Bidder</w:t>
      </w:r>
      <w:r w:rsidRPr="006062FA">
        <w:rPr>
          <w:lang w:val="en-GB"/>
        </w:rPr>
        <w:t xml:space="preserve"> or submission</w:t>
      </w:r>
      <w:r w:rsidR="008E7A14" w:rsidRPr="006062FA">
        <w:rPr>
          <w:lang w:val="en-GB"/>
        </w:rPr>
        <w:t>; and</w:t>
      </w:r>
    </w:p>
    <w:p w14:paraId="33DE13B0" w14:textId="1DBAEC04" w:rsidR="00A97345" w:rsidRPr="006062FA" w:rsidRDefault="00A97345" w:rsidP="004709F8">
      <w:pPr>
        <w:pStyle w:val="Sch3Number"/>
        <w:rPr>
          <w:lang w:val="en-GB"/>
        </w:rPr>
      </w:pPr>
      <w:r w:rsidRPr="006062FA">
        <w:rPr>
          <w:lang w:val="en-GB"/>
        </w:rPr>
        <w:t xml:space="preserve">carry out any other co-operation or collusion with another </w:t>
      </w:r>
      <w:r w:rsidR="00DA1892" w:rsidRPr="006062FA">
        <w:rPr>
          <w:lang w:val="en-GB"/>
        </w:rPr>
        <w:t>Bidder</w:t>
      </w:r>
      <w:r w:rsidRPr="006062FA">
        <w:rPr>
          <w:lang w:val="en-GB"/>
        </w:rPr>
        <w:t xml:space="preserve"> or any other person which S4C considers capable of undermining fair competition</w:t>
      </w:r>
    </w:p>
    <w:p w14:paraId="24A90AF3" w14:textId="77777777" w:rsidR="00A97345" w:rsidRPr="00725B90" w:rsidRDefault="00A97345" w:rsidP="00A97345">
      <w:pPr>
        <w:pStyle w:val="Sch1Heading"/>
      </w:pPr>
      <w:r w:rsidRPr="00725B90">
        <w:t>Conflicts of interest</w:t>
      </w:r>
    </w:p>
    <w:p w14:paraId="0415DE07" w14:textId="23E3253F" w:rsidR="00A97345" w:rsidRPr="00725B90" w:rsidRDefault="00DA1892" w:rsidP="00A97345">
      <w:pPr>
        <w:pStyle w:val="Sch2Number"/>
      </w:pPr>
      <w:r w:rsidRPr="00725B90">
        <w:t>Bidder</w:t>
      </w:r>
      <w:r w:rsidR="00A97345" w:rsidRPr="00725B90">
        <w:t xml:space="preserve">s are responsible for ensuring that no actual, potential or perceived conflicts of interest (within the meaning of the Act) exist between themselves and S4C or its advisers. </w:t>
      </w:r>
      <w:r w:rsidRPr="00725B90">
        <w:t>Bidder</w:t>
      </w:r>
      <w:r w:rsidR="00A97345" w:rsidRPr="00725B90">
        <w:t>s must notify S4C immediately of any actual, potential or perceived conflict of interest.</w:t>
      </w:r>
    </w:p>
    <w:p w14:paraId="55F36C89" w14:textId="2381F7CE" w:rsidR="00A97345" w:rsidRPr="00725B90" w:rsidRDefault="00A97345" w:rsidP="00A97345">
      <w:pPr>
        <w:pStyle w:val="Sch2Number"/>
      </w:pPr>
      <w:r w:rsidRPr="00725B90">
        <w:t>In the event of any actual, potential or perceived conflict of interest, S4C shall in its absolute discretion decide on the appropriate course of action. S4C reserves the right to:</w:t>
      </w:r>
    </w:p>
    <w:p w14:paraId="7697B43C" w14:textId="390F60F6" w:rsidR="00A97345" w:rsidRPr="006062FA" w:rsidRDefault="00A97345" w:rsidP="004709F8">
      <w:pPr>
        <w:pStyle w:val="Sch3Number"/>
        <w:rPr>
          <w:lang w:val="en-GB"/>
        </w:rPr>
      </w:pPr>
      <w:r w:rsidRPr="006062FA">
        <w:rPr>
          <w:lang w:val="en-GB"/>
        </w:rPr>
        <w:t xml:space="preserve">exclude any </w:t>
      </w:r>
      <w:r w:rsidR="00DA1892" w:rsidRPr="006062FA">
        <w:rPr>
          <w:lang w:val="en-GB"/>
        </w:rPr>
        <w:t>Bidder</w:t>
      </w:r>
      <w:r w:rsidRPr="006062FA">
        <w:rPr>
          <w:lang w:val="en-GB"/>
        </w:rPr>
        <w:t xml:space="preserve"> that fails to notify S4C of an actual, potential or perceived conflict of interest, or where an actual conflict of interest exists</w:t>
      </w:r>
      <w:r w:rsidR="008E7A14" w:rsidRPr="006062FA">
        <w:rPr>
          <w:lang w:val="en-GB"/>
        </w:rPr>
        <w:t>; and</w:t>
      </w:r>
    </w:p>
    <w:p w14:paraId="34EA544A" w14:textId="2F39AA6C" w:rsidR="00A97345" w:rsidRPr="006062FA" w:rsidRDefault="00A97345" w:rsidP="004709F8">
      <w:pPr>
        <w:pStyle w:val="Sch3Number"/>
        <w:rPr>
          <w:lang w:val="en-GB"/>
        </w:rPr>
      </w:pPr>
      <w:r w:rsidRPr="006062FA">
        <w:rPr>
          <w:lang w:val="en-GB"/>
        </w:rPr>
        <w:lastRenderedPageBreak/>
        <w:t xml:space="preserve">request further information from any </w:t>
      </w:r>
      <w:r w:rsidR="00DA1892" w:rsidRPr="006062FA">
        <w:rPr>
          <w:lang w:val="en-GB"/>
        </w:rPr>
        <w:t>Bidder</w:t>
      </w:r>
      <w:r w:rsidRPr="006062FA">
        <w:rPr>
          <w:lang w:val="en-GB"/>
        </w:rPr>
        <w:t xml:space="preserve"> and require any </w:t>
      </w:r>
      <w:r w:rsidR="00DA1892" w:rsidRPr="006062FA">
        <w:rPr>
          <w:lang w:val="en-GB"/>
        </w:rPr>
        <w:t>Bidder</w:t>
      </w:r>
      <w:r w:rsidRPr="006062FA">
        <w:rPr>
          <w:lang w:val="en-GB"/>
        </w:rPr>
        <w:t xml:space="preserve"> to take reasonable steps to mitigate a conflict of interest. This may include requiring any </w:t>
      </w:r>
      <w:r w:rsidR="00DA1892" w:rsidRPr="006062FA">
        <w:rPr>
          <w:lang w:val="en-GB"/>
        </w:rPr>
        <w:t>Bidder</w:t>
      </w:r>
      <w:r w:rsidRPr="006062FA">
        <w:rPr>
          <w:lang w:val="en-GB"/>
        </w:rPr>
        <w:t xml:space="preserve"> to enter into a specific conflict of interest agreement with S4C. Failure to do so may result in the </w:t>
      </w:r>
      <w:r w:rsidR="00DA1892" w:rsidRPr="006062FA">
        <w:rPr>
          <w:lang w:val="en-GB"/>
        </w:rPr>
        <w:t>Bidder</w:t>
      </w:r>
      <w:r w:rsidRPr="006062FA">
        <w:rPr>
          <w:lang w:val="en-GB"/>
        </w:rPr>
        <w:t xml:space="preserve"> being excluded from participating in, or progressing as part of, the Procurement process </w:t>
      </w:r>
    </w:p>
    <w:p w14:paraId="1CB06357" w14:textId="4175412B" w:rsidR="00A97345" w:rsidRPr="00725B90" w:rsidRDefault="00A97345" w:rsidP="00A97345">
      <w:pPr>
        <w:pStyle w:val="Sch2Number"/>
      </w:pPr>
      <w:r w:rsidRPr="00725B90">
        <w:t xml:space="preserve">S4C strongly encourages </w:t>
      </w:r>
      <w:r w:rsidR="00DA1892" w:rsidRPr="00725B90">
        <w:t>Bidder</w:t>
      </w:r>
      <w:r w:rsidRPr="00725B90">
        <w:t xml:space="preserve">s to contact S4C as soon as possible using the Portal should it have any concerns regarding actual, potential or perceived conflicts of interest. </w:t>
      </w:r>
    </w:p>
    <w:p w14:paraId="35DFCCE2" w14:textId="77777777" w:rsidR="00A97345" w:rsidRPr="00725B90" w:rsidRDefault="00A97345" w:rsidP="00A97345">
      <w:pPr>
        <w:pStyle w:val="Sch1Heading"/>
      </w:pPr>
      <w:r w:rsidRPr="00725B90">
        <w:t>Conflict assessments</w:t>
      </w:r>
    </w:p>
    <w:p w14:paraId="65C3D07E" w14:textId="090626C6" w:rsidR="00A97345" w:rsidRPr="00725B90" w:rsidRDefault="00A97345" w:rsidP="00A97345">
      <w:pPr>
        <w:pStyle w:val="Sch2Number"/>
      </w:pPr>
      <w:r w:rsidRPr="00725B90">
        <w:t>S4C confirms that, prior to the issue of the Tender Notice in this Procurement, a conflict assessment has been prepared in accordance with the Act.</w:t>
      </w:r>
    </w:p>
    <w:p w14:paraId="24225C2C" w14:textId="77777777" w:rsidR="00A97345" w:rsidRPr="00725B90" w:rsidRDefault="00A97345" w:rsidP="00A97345">
      <w:pPr>
        <w:pStyle w:val="Sch1Heading"/>
      </w:pPr>
      <w:r w:rsidRPr="00725B90">
        <w:t xml:space="preserve">Intellectual property </w:t>
      </w:r>
    </w:p>
    <w:p w14:paraId="5536DB20" w14:textId="214D9B1E" w:rsidR="00A97345" w:rsidRPr="00725B90" w:rsidRDefault="00DA1892" w:rsidP="00A97345">
      <w:pPr>
        <w:pStyle w:val="Sch2Number"/>
      </w:pPr>
      <w:r w:rsidRPr="00725B90">
        <w:t>Bidder</w:t>
      </w:r>
      <w:r w:rsidR="00A97345" w:rsidRPr="00725B90">
        <w:t xml:space="preserve">s are reminded that all intellectual property rights, including copyright, in the documents and materials supplied by S4C and/or its advisers in this Procurement, in whatever format, belong to S4C, its advisers or the relevant owner/licensor. </w:t>
      </w:r>
      <w:r w:rsidRPr="00725B90">
        <w:t>Bidder</w:t>
      </w:r>
      <w:r w:rsidR="00A97345" w:rsidRPr="00725B90">
        <w:t xml:space="preserve">s shall not copy, reproduce, distribute or otherwise make available any part of these documents to any third party (except for the purpose of preparing a submission) without the prior written consent of S4C. All documentation supplied by S4C in relation to this Procurement must be returned or destroyed on demand, without any copies being retained by </w:t>
      </w:r>
      <w:r w:rsidRPr="00725B90">
        <w:t>Bidder</w:t>
      </w:r>
      <w:r w:rsidR="00A97345" w:rsidRPr="00725B90">
        <w:t>s.</w:t>
      </w:r>
    </w:p>
    <w:p w14:paraId="42A103AD" w14:textId="77777777" w:rsidR="00A97345" w:rsidRPr="00725B90" w:rsidRDefault="00A97345" w:rsidP="00A97345">
      <w:pPr>
        <w:pStyle w:val="Sch1Heading"/>
      </w:pPr>
      <w:r w:rsidRPr="00725B90">
        <w:t>Anti-competitive behaviour</w:t>
      </w:r>
    </w:p>
    <w:p w14:paraId="3616DCB7" w14:textId="65D902AA" w:rsidR="00A97345" w:rsidRPr="00725B90" w:rsidRDefault="00DA1892" w:rsidP="00A97345">
      <w:pPr>
        <w:pStyle w:val="Sch2Number"/>
      </w:pPr>
      <w:r w:rsidRPr="00725B90">
        <w:t>Bidder</w:t>
      </w:r>
      <w:r w:rsidR="00A97345" w:rsidRPr="00725B90">
        <w:t xml:space="preserve">s are reminded of their obligations under applicable competition laws. S4C may require evidence from </w:t>
      </w:r>
      <w:r w:rsidRPr="00725B90">
        <w:t>Bidder</w:t>
      </w:r>
      <w:r w:rsidR="00A97345" w:rsidRPr="00725B90">
        <w:t xml:space="preserve">s that their arrangements are not anti-competitive and reserves the right to require any </w:t>
      </w:r>
      <w:r w:rsidRPr="00725B90">
        <w:t>Bidder</w:t>
      </w:r>
      <w:r w:rsidR="00A97345" w:rsidRPr="00725B90">
        <w:t xml:space="preserve"> to comply with any reasonable measures which may be needed to verify that no anti-competitive arrangements are in place.</w:t>
      </w:r>
    </w:p>
    <w:p w14:paraId="261E1C4B" w14:textId="573B15DA" w:rsidR="00A97345" w:rsidRPr="00725B90" w:rsidRDefault="00A97345" w:rsidP="00A97345">
      <w:pPr>
        <w:pStyle w:val="Sch2Number"/>
      </w:pPr>
      <w:r w:rsidRPr="00725B90">
        <w:t xml:space="preserve">Any evidence of anti-competitive behaviour may result in a </w:t>
      </w:r>
      <w:r w:rsidR="00DA1892" w:rsidRPr="00725B90">
        <w:t>Bidder</w:t>
      </w:r>
      <w:r w:rsidRPr="00725B90">
        <w:t xml:space="preserve"> being disqualified from the Procurement. S4C also reserves the right to refer any suspected breaches of applicable competition laws to the relevant authorities including, but not limited to, the Competition and Markets Authority and the Serious Fraud Office. </w:t>
      </w:r>
    </w:p>
    <w:p w14:paraId="6C302B7B" w14:textId="0CD52F81" w:rsidR="00A97345" w:rsidRPr="00725B90" w:rsidRDefault="00DA1892" w:rsidP="00A97345">
      <w:pPr>
        <w:pStyle w:val="Sch2Number"/>
      </w:pPr>
      <w:r w:rsidRPr="00725B90">
        <w:t>Bidder</w:t>
      </w:r>
      <w:r w:rsidR="00A97345" w:rsidRPr="00725B90">
        <w:t xml:space="preserve">s should note that anti-competitive behaviour may result in the </w:t>
      </w:r>
      <w:r w:rsidRPr="00725B90">
        <w:t>Bidder</w:t>
      </w:r>
      <w:r w:rsidR="00A97345" w:rsidRPr="00725B90">
        <w:t xml:space="preserve"> being excluded from bidding for contracts under Schedule 7, Paragraph 7 of the Act. Where a relevant decision has been made by the Competition and Markets Authority under the Competition Act 1998, the </w:t>
      </w:r>
      <w:r w:rsidRPr="00725B90">
        <w:t>Bidder</w:t>
      </w:r>
      <w:r w:rsidR="00A97345" w:rsidRPr="00725B90">
        <w:t xml:space="preserve"> may also be excluded from bidding for contracts under Schedule 6, paragraph 41 and may be added to the debarment list and/or be liable for civil and/or criminal penalties.</w:t>
      </w:r>
    </w:p>
    <w:p w14:paraId="0F00FD68" w14:textId="77777777" w:rsidR="00A97345" w:rsidRPr="00725B90" w:rsidRDefault="00A97345" w:rsidP="00A97345">
      <w:pPr>
        <w:pStyle w:val="Sch1Heading"/>
      </w:pPr>
      <w:r w:rsidRPr="00725B90">
        <w:lastRenderedPageBreak/>
        <w:t xml:space="preserve">Contract </w:t>
      </w:r>
    </w:p>
    <w:p w14:paraId="34062BAA" w14:textId="421546D8" w:rsidR="00A97345" w:rsidRPr="00725B90" w:rsidRDefault="00A97345" w:rsidP="00A97345">
      <w:pPr>
        <w:pStyle w:val="Sch2Number"/>
      </w:pPr>
      <w:r w:rsidRPr="00725B90">
        <w:t xml:space="preserve">A tender submission is an offer to enter into a contract on the terms of the contents of the submission. Notification of an award decision does not constitute acceptance by S4C. Any document submitted by a </w:t>
      </w:r>
      <w:r w:rsidR="00DA1892" w:rsidRPr="00725B90">
        <w:t>Bidder</w:t>
      </w:r>
      <w:r w:rsidRPr="00725B90">
        <w:t xml:space="preserve"> shall only have contractual effect when it is contained within an executed written contract. </w:t>
      </w:r>
    </w:p>
    <w:p w14:paraId="6BC5EB07" w14:textId="7FA893DB" w:rsidR="00A97345" w:rsidRPr="00725B90" w:rsidRDefault="00A97345" w:rsidP="00A97345">
      <w:pPr>
        <w:pStyle w:val="Sch2Number"/>
      </w:pPr>
      <w:r w:rsidRPr="00725B90">
        <w:t xml:space="preserve">The </w:t>
      </w:r>
      <w:r w:rsidR="00DA1892" w:rsidRPr="00725B90">
        <w:t>Bidder</w:t>
      </w:r>
      <w:r w:rsidRPr="00725B90">
        <w:t xml:space="preserve">’s final </w:t>
      </w:r>
      <w:r w:rsidR="00963839" w:rsidRPr="00725B90">
        <w:t>Te</w:t>
      </w:r>
      <w:r w:rsidRPr="00725B90">
        <w:t>nder</w:t>
      </w:r>
      <w:r w:rsidR="00963839" w:rsidRPr="00725B90">
        <w:t xml:space="preserve"> Responses</w:t>
      </w:r>
      <w:r w:rsidRPr="00725B90">
        <w:t xml:space="preserve"> must remain valid for acceptance for a period of </w:t>
      </w:r>
      <w:r w:rsidR="00963839" w:rsidRPr="00725B90">
        <w:t>180</w:t>
      </w:r>
      <w:r w:rsidRPr="00725B90">
        <w:t xml:space="preserve"> days from the date of its submission or until any procurement challenge/s have been resolved. </w:t>
      </w:r>
    </w:p>
    <w:p w14:paraId="22D65651" w14:textId="21BAC4FD" w:rsidR="00A97345" w:rsidRPr="00725B90" w:rsidRDefault="00DA1892" w:rsidP="00A97345">
      <w:pPr>
        <w:pStyle w:val="Sch1Heading"/>
      </w:pPr>
      <w:r w:rsidRPr="00725B90">
        <w:t>Bidder</w:t>
      </w:r>
      <w:r w:rsidR="00A97345" w:rsidRPr="00725B90">
        <w:t xml:space="preserve"> withdrawal </w:t>
      </w:r>
    </w:p>
    <w:p w14:paraId="13BA3520" w14:textId="1E6BCEDE" w:rsidR="00A97345" w:rsidRPr="00725B90" w:rsidRDefault="00DA1892" w:rsidP="00A97345">
      <w:pPr>
        <w:pStyle w:val="Sch2Number"/>
      </w:pPr>
      <w:r w:rsidRPr="00725B90">
        <w:t>Bidder</w:t>
      </w:r>
      <w:r w:rsidR="00A97345" w:rsidRPr="00725B90">
        <w:t xml:space="preserve">s may withdraw from the Procurement at any time before the </w:t>
      </w:r>
      <w:r w:rsidR="00963839" w:rsidRPr="00725B90">
        <w:t>final Tender Response</w:t>
      </w:r>
      <w:r w:rsidR="00A97345" w:rsidRPr="00725B90">
        <w:t xml:space="preserve"> submission deadline by providing written notification to S4C via the Portal</w:t>
      </w:r>
    </w:p>
    <w:p w14:paraId="04F61E5C" w14:textId="4C1D2A04" w:rsidR="389B07B1" w:rsidRPr="00725B90" w:rsidRDefault="6099E931" w:rsidP="3ABEC72D">
      <w:pPr>
        <w:pStyle w:val="Sch2Number"/>
      </w:pPr>
      <w:r w:rsidRPr="00725B90">
        <w:t>Where a Bidder withdraws from the Procurement at any stage prior to contract award, S4C reserves the right (at its discretion) to invite the next highest scoring Bidder(s) to participate in any subsequent stage of the Procurement, including interviews or demonstrations, and/or to proceed with the remaining Bidders.</w:t>
      </w:r>
    </w:p>
    <w:p w14:paraId="09FC5E3C" w14:textId="0B839E2E" w:rsidR="00A97345" w:rsidRPr="00725B90" w:rsidRDefault="00A97345" w:rsidP="00A97345">
      <w:pPr>
        <w:pStyle w:val="Sch1Heading"/>
      </w:pPr>
      <w:r w:rsidRPr="00725B90">
        <w:t xml:space="preserve">Modifying your </w:t>
      </w:r>
      <w:r w:rsidR="00AB6B9E" w:rsidRPr="00725B90">
        <w:t>Tender Response</w:t>
      </w:r>
    </w:p>
    <w:p w14:paraId="31B7D34D" w14:textId="6A66AFE2" w:rsidR="00A97345" w:rsidRPr="00725B90" w:rsidRDefault="00DA1892" w:rsidP="00A97345">
      <w:pPr>
        <w:pStyle w:val="Sch2Number"/>
      </w:pPr>
      <w:r w:rsidRPr="00725B90">
        <w:t>Bidder</w:t>
      </w:r>
      <w:r w:rsidR="00A97345" w:rsidRPr="00725B90">
        <w:t>s may modify their submitted</w:t>
      </w:r>
      <w:r w:rsidR="00963839" w:rsidRPr="00725B90">
        <w:t xml:space="preserve"> </w:t>
      </w:r>
      <w:r w:rsidR="00AB6B9E" w:rsidRPr="00725B90">
        <w:t>Tender Response</w:t>
      </w:r>
      <w:r w:rsidR="00963839" w:rsidRPr="00725B90">
        <w:t>s</w:t>
      </w:r>
      <w:r w:rsidR="00A97345" w:rsidRPr="00725B90">
        <w:t xml:space="preserve"> prior to the submission deadline. S4C will not open</w:t>
      </w:r>
      <w:r w:rsidR="00963839" w:rsidRPr="00725B90">
        <w:t xml:space="preserve"> </w:t>
      </w:r>
      <w:r w:rsidR="00AB6B9E" w:rsidRPr="00725B90">
        <w:t>Tender Response</w:t>
      </w:r>
      <w:r w:rsidR="00963839" w:rsidRPr="00725B90">
        <w:t>s</w:t>
      </w:r>
      <w:r w:rsidR="00A97345" w:rsidRPr="00725B90">
        <w:t xml:space="preserve"> until after the submission deadline set out in the Procurement Timetable.</w:t>
      </w:r>
    </w:p>
    <w:p w14:paraId="743210F4" w14:textId="5692E0CC" w:rsidR="00A97345" w:rsidRPr="00725B90" w:rsidRDefault="00DA1892" w:rsidP="00A97345">
      <w:pPr>
        <w:pStyle w:val="Sch1Heading"/>
      </w:pPr>
      <w:r w:rsidRPr="00725B90">
        <w:t>Bidder</w:t>
      </w:r>
      <w:r w:rsidR="00A97345" w:rsidRPr="00725B90">
        <w:t xml:space="preserve"> eligibility</w:t>
      </w:r>
    </w:p>
    <w:p w14:paraId="3FC154A1" w14:textId="7687CF85" w:rsidR="00A97345" w:rsidRPr="00725B90" w:rsidRDefault="00DA1892" w:rsidP="00A97345">
      <w:pPr>
        <w:pStyle w:val="Sch2Number"/>
      </w:pPr>
      <w:r w:rsidRPr="00725B90">
        <w:t>Bidder</w:t>
      </w:r>
      <w:r w:rsidR="00A97345" w:rsidRPr="00725B90">
        <w:t>s are reminded that the eligibility requirements in this document, Tender Notice and all other associated tender documents apply to the Procurement at all times.</w:t>
      </w:r>
    </w:p>
    <w:p w14:paraId="76D88538" w14:textId="17729CC2" w:rsidR="00A97345" w:rsidRPr="00725B90" w:rsidRDefault="00A97345" w:rsidP="00A97345">
      <w:pPr>
        <w:pStyle w:val="Sch2Number"/>
      </w:pPr>
      <w:r w:rsidRPr="00725B90">
        <w:t xml:space="preserve">S4C reserves the right to require any </w:t>
      </w:r>
      <w:r w:rsidR="00DA1892" w:rsidRPr="00725B90">
        <w:t>Bidder</w:t>
      </w:r>
      <w:r w:rsidRPr="00725B90">
        <w:t xml:space="preserve"> to provide such further information as S4C may require (and for the avoidance of doubt, S4C may make multiple requests) as to any issue addressed in the </w:t>
      </w:r>
      <w:r w:rsidR="00AB6B9E" w:rsidRPr="00725B90">
        <w:t>ITT</w:t>
      </w:r>
      <w:r w:rsidRPr="00725B90">
        <w:t xml:space="preserve">, including, but not limited to, the economic and financial standing of the </w:t>
      </w:r>
      <w:r w:rsidR="00DA1892" w:rsidRPr="00725B90">
        <w:t>Bidder</w:t>
      </w:r>
      <w:r w:rsidRPr="00725B90">
        <w:t xml:space="preserve"> at any stage of the Procurement and prior to the notification of the award decision and/or the award of the </w:t>
      </w:r>
      <w:r w:rsidR="00963839" w:rsidRPr="00725B90">
        <w:t>C</w:t>
      </w:r>
      <w:r w:rsidRPr="00725B90">
        <w:t>ontract.</w:t>
      </w:r>
    </w:p>
    <w:p w14:paraId="6B7BA24A" w14:textId="04CA75A9" w:rsidR="00A97345" w:rsidRPr="00725B90" w:rsidRDefault="00A97345" w:rsidP="00A97345">
      <w:pPr>
        <w:pStyle w:val="Sch2Number"/>
      </w:pPr>
      <w:r w:rsidRPr="00725B90">
        <w:t xml:space="preserve">S4C must be notified in writing via the Portal promptly of any changes in the information that the </w:t>
      </w:r>
      <w:r w:rsidR="00DA1892" w:rsidRPr="00725B90">
        <w:t>Bidder</w:t>
      </w:r>
      <w:r w:rsidRPr="00725B90">
        <w:t xml:space="preserve"> has provided in its </w:t>
      </w:r>
      <w:r w:rsidR="00AB6B9E" w:rsidRPr="00725B90">
        <w:t>Tender Response</w:t>
      </w:r>
      <w:r w:rsidRPr="00725B90">
        <w:t xml:space="preserve"> to this Procurement (including but not limited to arrangements in relation to any Associated </w:t>
      </w:r>
      <w:r w:rsidR="00DA1892" w:rsidRPr="00725B90">
        <w:t>Bidder</w:t>
      </w:r>
      <w:r w:rsidRPr="00725B90">
        <w:t xml:space="preserve">s) at any point before the entry into the Contract so that S4C may assess whether the </w:t>
      </w:r>
      <w:r w:rsidR="00DA1892" w:rsidRPr="00725B90">
        <w:t>Bidder</w:t>
      </w:r>
      <w:r w:rsidRPr="00725B90">
        <w:t xml:space="preserve"> continues to satisfy the relevant conditions of participation and should continue to qualify for participation in the Procurement. For the avoidance of doubt, S4C reserves the right to take such action as it deems </w:t>
      </w:r>
      <w:r w:rsidRPr="00725B90">
        <w:lastRenderedPageBreak/>
        <w:t xml:space="preserve">appropriate in the light of its assessment of the updated information, including (but not limited to) excluding the </w:t>
      </w:r>
      <w:r w:rsidR="00DA1892" w:rsidRPr="00725B90">
        <w:t>Bidder</w:t>
      </w:r>
      <w:r w:rsidRPr="00725B90">
        <w:t xml:space="preserve"> concerned from the Procurement.</w:t>
      </w:r>
    </w:p>
    <w:p w14:paraId="010DCEEC" w14:textId="2483D8D0" w:rsidR="00A97345" w:rsidRPr="00725B90" w:rsidRDefault="00DA1892" w:rsidP="00A97345">
      <w:pPr>
        <w:pStyle w:val="Sch1Heading"/>
      </w:pPr>
      <w:r w:rsidRPr="00725B90">
        <w:t>Bidder</w:t>
      </w:r>
      <w:r w:rsidR="00A97345" w:rsidRPr="00725B90">
        <w:t xml:space="preserve"> warranties </w:t>
      </w:r>
    </w:p>
    <w:p w14:paraId="09C7E5B7" w14:textId="5B8E1671" w:rsidR="00A97345" w:rsidRPr="00725B90" w:rsidRDefault="00A97345" w:rsidP="00A97345">
      <w:pPr>
        <w:pStyle w:val="Sch2Number"/>
      </w:pPr>
      <w:r w:rsidRPr="00725B90">
        <w:t xml:space="preserve">In responding to this </w:t>
      </w:r>
      <w:r w:rsidR="00CD3AA4" w:rsidRPr="00725B90">
        <w:t>Invitation to Tender</w:t>
      </w:r>
      <w:r w:rsidRPr="00725B90">
        <w:t xml:space="preserve">, the </w:t>
      </w:r>
      <w:r w:rsidR="00DA1892" w:rsidRPr="00725B90">
        <w:t>Bidder</w:t>
      </w:r>
      <w:r w:rsidRPr="00725B90">
        <w:t xml:space="preserve"> warrants, represents and undertakes to S4C that:</w:t>
      </w:r>
    </w:p>
    <w:p w14:paraId="54C456E0" w14:textId="7D8A099D" w:rsidR="00A97345" w:rsidRPr="006062FA" w:rsidRDefault="00A97345" w:rsidP="004709F8">
      <w:pPr>
        <w:pStyle w:val="Sch3Number"/>
        <w:rPr>
          <w:lang w:val="en-GB"/>
        </w:rPr>
      </w:pPr>
      <w:r w:rsidRPr="006062FA">
        <w:rPr>
          <w:lang w:val="en-GB"/>
        </w:rPr>
        <w:t xml:space="preserve">it understands and has complied with the conditions set out in this </w:t>
      </w:r>
      <w:proofErr w:type="gramStart"/>
      <w:r w:rsidRPr="006062FA">
        <w:rPr>
          <w:lang w:val="en-GB"/>
        </w:rPr>
        <w:t>document</w:t>
      </w:r>
      <w:r w:rsidR="008E7A14" w:rsidRPr="006062FA">
        <w:rPr>
          <w:lang w:val="en-GB"/>
        </w:rPr>
        <w:t>;</w:t>
      </w:r>
      <w:proofErr w:type="gramEnd"/>
    </w:p>
    <w:p w14:paraId="0B45B9F7" w14:textId="7CF67090" w:rsidR="00A97345" w:rsidRPr="006062FA" w:rsidRDefault="00A97345" w:rsidP="004709F8">
      <w:pPr>
        <w:pStyle w:val="Sch3Number"/>
        <w:rPr>
          <w:lang w:val="en-GB"/>
        </w:rPr>
      </w:pPr>
      <w:r w:rsidRPr="006062FA">
        <w:rPr>
          <w:lang w:val="en-GB"/>
        </w:rPr>
        <w:t xml:space="preserve">all information, representations and other matters of fact communicated (whether in writing or otherwise) to S4C by the </w:t>
      </w:r>
      <w:r w:rsidR="00DA1892" w:rsidRPr="006062FA">
        <w:rPr>
          <w:lang w:val="en-GB"/>
        </w:rPr>
        <w:t>Bidder</w:t>
      </w:r>
      <w:r w:rsidRPr="006062FA">
        <w:rPr>
          <w:lang w:val="en-GB"/>
        </w:rPr>
        <w:t xml:space="preserve">, its staff or agents in connection with or arising out of the Procurement are true, complete and accurate in all respects, both as at the date communicated and as at the date of the submission of the </w:t>
      </w:r>
      <w:r w:rsidR="00AB6B9E" w:rsidRPr="006062FA">
        <w:rPr>
          <w:lang w:val="en-GB"/>
        </w:rPr>
        <w:t>Tender Response</w:t>
      </w:r>
      <w:r w:rsidRPr="006062FA">
        <w:rPr>
          <w:lang w:val="en-GB"/>
        </w:rPr>
        <w:t xml:space="preserve"> to this document</w:t>
      </w:r>
      <w:r w:rsidR="008E7A14" w:rsidRPr="006062FA">
        <w:rPr>
          <w:lang w:val="en-GB"/>
        </w:rPr>
        <w:t>;</w:t>
      </w:r>
    </w:p>
    <w:p w14:paraId="0CFBE7CA" w14:textId="453F61D3" w:rsidR="00A97345" w:rsidRPr="006062FA" w:rsidRDefault="00A97345" w:rsidP="004709F8">
      <w:pPr>
        <w:pStyle w:val="Sch3Number"/>
        <w:rPr>
          <w:lang w:val="en-GB"/>
        </w:rPr>
      </w:pPr>
      <w:r w:rsidRPr="006062FA">
        <w:rPr>
          <w:lang w:val="en-GB"/>
        </w:rPr>
        <w:t xml:space="preserve">it has made its own investigations and undertaken its own research and due diligence, and has satisfied itself in respect of all matters (whether actual or contingent) relating to the invitation and has not submitted its </w:t>
      </w:r>
      <w:r w:rsidR="00AB6B9E" w:rsidRPr="006062FA">
        <w:rPr>
          <w:lang w:val="en-GB"/>
        </w:rPr>
        <w:t>Tender Response</w:t>
      </w:r>
      <w:r w:rsidRPr="006062FA">
        <w:rPr>
          <w:lang w:val="en-GB"/>
        </w:rPr>
        <w:t xml:space="preserve"> in reliance on any information, representation or assumption which may have been made by or on behalf of S4C (with the exception of any information which is expressly warranted by S4C)</w:t>
      </w:r>
      <w:r w:rsidR="008E7A14" w:rsidRPr="006062FA">
        <w:rPr>
          <w:lang w:val="en-GB"/>
        </w:rPr>
        <w:t>; and</w:t>
      </w:r>
    </w:p>
    <w:p w14:paraId="36F7E68F" w14:textId="7A49D8F3" w:rsidR="00A97345" w:rsidRPr="006062FA" w:rsidRDefault="00A97345" w:rsidP="004709F8">
      <w:pPr>
        <w:pStyle w:val="Sch3Number"/>
        <w:rPr>
          <w:lang w:val="en-GB"/>
        </w:rPr>
      </w:pPr>
      <w:r w:rsidRPr="006062FA">
        <w:rPr>
          <w:lang w:val="en-GB"/>
        </w:rPr>
        <w:t>it has full power and authority to respond to this document and to perform the obligations in relation to the contract and will, if requested, promptly produce evidence of such to S4C</w:t>
      </w:r>
      <w:r w:rsidR="008E7A14" w:rsidRPr="006062FA">
        <w:rPr>
          <w:lang w:val="en-GB"/>
        </w:rPr>
        <w:t>.</w:t>
      </w:r>
    </w:p>
    <w:p w14:paraId="5F54BBF0" w14:textId="35102222" w:rsidR="00A97345" w:rsidRPr="00725B90" w:rsidRDefault="00DA1892" w:rsidP="00A97345">
      <w:pPr>
        <w:pStyle w:val="Sch2Number"/>
      </w:pPr>
      <w:r w:rsidRPr="00725B90">
        <w:t>Bidder</w:t>
      </w:r>
      <w:r w:rsidR="00A97345" w:rsidRPr="00725B90">
        <w:t>s should note that the potential consequences of providing incomplete, inaccurate or misleading information include that:</w:t>
      </w:r>
    </w:p>
    <w:p w14:paraId="50BAC4AC" w14:textId="0C1B9C09" w:rsidR="00A97345" w:rsidRPr="006062FA" w:rsidRDefault="00A97345" w:rsidP="004709F8">
      <w:pPr>
        <w:pStyle w:val="Sch3Number"/>
        <w:rPr>
          <w:lang w:val="en-GB"/>
        </w:rPr>
      </w:pPr>
      <w:r w:rsidRPr="006062FA">
        <w:rPr>
          <w:lang w:val="en-GB"/>
        </w:rPr>
        <w:t xml:space="preserve">S4C may exclude the </w:t>
      </w:r>
      <w:r w:rsidR="00DA1892" w:rsidRPr="006062FA">
        <w:rPr>
          <w:lang w:val="en-GB"/>
        </w:rPr>
        <w:t>Bidder</w:t>
      </w:r>
      <w:r w:rsidRPr="006062FA">
        <w:rPr>
          <w:lang w:val="en-GB"/>
        </w:rPr>
        <w:t xml:space="preserve"> from participating in this </w:t>
      </w:r>
      <w:proofErr w:type="gramStart"/>
      <w:r w:rsidRPr="006062FA">
        <w:rPr>
          <w:lang w:val="en-GB"/>
        </w:rPr>
        <w:t>Procurement</w:t>
      </w:r>
      <w:r w:rsidR="008E7A14" w:rsidRPr="006062FA">
        <w:rPr>
          <w:lang w:val="en-GB"/>
        </w:rPr>
        <w:t>;</w:t>
      </w:r>
      <w:proofErr w:type="gramEnd"/>
    </w:p>
    <w:p w14:paraId="2817D633" w14:textId="4DBCDF5C" w:rsidR="00A97345" w:rsidRPr="006062FA" w:rsidRDefault="00A97345" w:rsidP="004709F8">
      <w:pPr>
        <w:pStyle w:val="Sch3Number"/>
        <w:rPr>
          <w:lang w:val="en-GB"/>
        </w:rPr>
      </w:pPr>
      <w:r w:rsidRPr="006062FA">
        <w:rPr>
          <w:lang w:val="en-GB"/>
        </w:rPr>
        <w:t xml:space="preserve">the </w:t>
      </w:r>
      <w:r w:rsidR="00DA1892" w:rsidRPr="006062FA">
        <w:rPr>
          <w:lang w:val="en-GB"/>
        </w:rPr>
        <w:t>Bidder</w:t>
      </w:r>
      <w:r w:rsidRPr="006062FA">
        <w:rPr>
          <w:lang w:val="en-GB"/>
        </w:rPr>
        <w:t xml:space="preserve"> may be excluded from bidding for contracts under Schedule 7, Paragraph 13 of the </w:t>
      </w:r>
      <w:proofErr w:type="gramStart"/>
      <w:r w:rsidRPr="006062FA">
        <w:rPr>
          <w:lang w:val="en-GB"/>
        </w:rPr>
        <w:t>Act</w:t>
      </w:r>
      <w:r w:rsidR="008E7A14" w:rsidRPr="006062FA">
        <w:rPr>
          <w:lang w:val="en-GB"/>
        </w:rPr>
        <w:t>;</w:t>
      </w:r>
      <w:proofErr w:type="gramEnd"/>
    </w:p>
    <w:p w14:paraId="35812298" w14:textId="427F8E8A" w:rsidR="00A97345" w:rsidRPr="006062FA" w:rsidRDefault="00A97345" w:rsidP="004709F8">
      <w:pPr>
        <w:pStyle w:val="Sch3Number"/>
        <w:rPr>
          <w:lang w:val="en-GB"/>
        </w:rPr>
      </w:pPr>
      <w:r w:rsidRPr="006062FA">
        <w:rPr>
          <w:lang w:val="en-GB"/>
        </w:rPr>
        <w:t xml:space="preserve">S4C may rescind any resulting contract under the Misrepresentation Act 1967 and may sue the </w:t>
      </w:r>
      <w:r w:rsidR="00DA1892" w:rsidRPr="006062FA">
        <w:rPr>
          <w:lang w:val="en-GB"/>
        </w:rPr>
        <w:t>Bidder</w:t>
      </w:r>
      <w:r w:rsidRPr="006062FA">
        <w:rPr>
          <w:lang w:val="en-GB"/>
        </w:rPr>
        <w:t xml:space="preserve"> for damages</w:t>
      </w:r>
      <w:r w:rsidR="008E7A14" w:rsidRPr="006062FA">
        <w:rPr>
          <w:lang w:val="en-GB"/>
        </w:rPr>
        <w:t>; and</w:t>
      </w:r>
    </w:p>
    <w:p w14:paraId="3618E04F" w14:textId="011AEF50" w:rsidR="00A97345" w:rsidRPr="006062FA" w:rsidRDefault="00A97345" w:rsidP="004709F8">
      <w:pPr>
        <w:pStyle w:val="Sch3Number"/>
        <w:rPr>
          <w:lang w:val="en-GB"/>
        </w:rPr>
      </w:pPr>
      <w:r w:rsidRPr="006062FA">
        <w:rPr>
          <w:lang w:val="en-GB"/>
        </w:rPr>
        <w:t xml:space="preserve">if fraud or fraudulent intent can be proved, the </w:t>
      </w:r>
      <w:r w:rsidR="00DA1892" w:rsidRPr="006062FA">
        <w:rPr>
          <w:lang w:val="en-GB"/>
        </w:rPr>
        <w:t>Bidder</w:t>
      </w:r>
      <w:r w:rsidRPr="006062FA">
        <w:rPr>
          <w:lang w:val="en-GB"/>
        </w:rPr>
        <w:t xml:space="preserve"> may be prosecuted and convicted of the offence of fraud by false representation under section 2 of the Fraud Act 2006, which can carry a sentence of up to 10 years or a fine (or both) – if there is a conviction, then the </w:t>
      </w:r>
      <w:r w:rsidR="00DA1892" w:rsidRPr="006062FA">
        <w:rPr>
          <w:lang w:val="en-GB"/>
        </w:rPr>
        <w:t>Bidder</w:t>
      </w:r>
      <w:r w:rsidRPr="006062FA">
        <w:rPr>
          <w:lang w:val="en-GB"/>
        </w:rPr>
        <w:t xml:space="preserve"> may be excluded from bidding for contracts under Schedule 6, Paragraph 15 of the Act and may be added to the debarment list</w:t>
      </w:r>
    </w:p>
    <w:p w14:paraId="73620E4A" w14:textId="77777777" w:rsidR="00A97345" w:rsidRPr="00725B90" w:rsidRDefault="00A97345" w:rsidP="00A97345">
      <w:pPr>
        <w:pStyle w:val="Sch1Heading"/>
      </w:pPr>
      <w:r w:rsidRPr="00725B90">
        <w:lastRenderedPageBreak/>
        <w:t>Third parties</w:t>
      </w:r>
    </w:p>
    <w:p w14:paraId="13CB13B0" w14:textId="77777777" w:rsidR="00A97345" w:rsidRPr="00725B90" w:rsidRDefault="00A97345" w:rsidP="00A97345">
      <w:pPr>
        <w:pStyle w:val="Sch2Number"/>
      </w:pPr>
      <w:r w:rsidRPr="00725B90">
        <w:t>Nothing in these terms is intended to confer any rights on any third party under the Contracts (Rights of Third Parties) Act 1999. This does not affect any right or remedy of any person which exists or is available apart from that Act.</w:t>
      </w:r>
    </w:p>
    <w:p w14:paraId="70BF0281" w14:textId="77777777" w:rsidR="00A97345" w:rsidRPr="00725B90" w:rsidRDefault="00A97345" w:rsidP="00A97345">
      <w:pPr>
        <w:pStyle w:val="Sch1Heading"/>
      </w:pPr>
      <w:r w:rsidRPr="00725B90">
        <w:t>Applicable law</w:t>
      </w:r>
    </w:p>
    <w:p w14:paraId="6ACFF836" w14:textId="3AD68D48" w:rsidR="00A97345" w:rsidRPr="00725B90" w:rsidRDefault="00A97345" w:rsidP="00A97345">
      <w:pPr>
        <w:pStyle w:val="Sch2Number"/>
      </w:pPr>
      <w:r w:rsidRPr="00725B90">
        <w:t>The laws of England and Wales</w:t>
      </w:r>
      <w:r w:rsidR="00963839" w:rsidRPr="00725B90">
        <w:t xml:space="preserve"> (as they apply in Wales)</w:t>
      </w:r>
      <w:r w:rsidRPr="00725B90">
        <w:t xml:space="preserve"> are applicable to this Procurement. </w:t>
      </w:r>
    </w:p>
    <w:p w14:paraId="6F7F62B7" w14:textId="415F3F02" w:rsidR="00DE500C" w:rsidRPr="00725B90" w:rsidRDefault="00DA1892" w:rsidP="00A97345">
      <w:pPr>
        <w:pStyle w:val="Sch2Number"/>
      </w:pPr>
      <w:r w:rsidRPr="00725B90">
        <w:t>Bidder</w:t>
      </w:r>
      <w:r w:rsidR="00A97345" w:rsidRPr="00725B90">
        <w:t>s must agree to submit to the exclusive jurisdiction of the Courts of England and Wales in relation to any dispute arising out of or in connection with this Procurement.</w:t>
      </w:r>
    </w:p>
    <w:p w14:paraId="3D3E49B0" w14:textId="4912BF87" w:rsidR="00603E93" w:rsidRPr="00725B90" w:rsidRDefault="00364832" w:rsidP="00364832">
      <w:pPr>
        <w:pStyle w:val="Schedule"/>
        <w:numPr>
          <w:ilvl w:val="0"/>
          <w:numId w:val="0"/>
        </w:numPr>
      </w:pPr>
      <w:bookmarkStart w:id="133" w:name="_Ref215683874"/>
      <w:r>
        <w:lastRenderedPageBreak/>
        <w:t xml:space="preserve">Appendix </w:t>
      </w:r>
      <w:r w:rsidR="002C1D7E">
        <w:t>2</w:t>
      </w:r>
      <w:r w:rsidR="00DE500C" w:rsidRPr="00725B90">
        <w:br/>
      </w:r>
      <w:bookmarkStart w:id="134" w:name="_Ref222844646"/>
      <w:bookmarkStart w:id="135" w:name="_Toc223504025"/>
      <w:r w:rsidR="36EB9C50" w:rsidRPr="00725B90">
        <w:t>S4C’s Requirements</w:t>
      </w:r>
      <w:bookmarkEnd w:id="133"/>
      <w:bookmarkEnd w:id="134"/>
      <w:bookmarkEnd w:id="135"/>
    </w:p>
    <w:p w14:paraId="5644565B" w14:textId="1CDFD4A2" w:rsidR="00364832" w:rsidRPr="00364832" w:rsidRDefault="00364832" w:rsidP="00364832">
      <w:pPr>
        <w:pStyle w:val="ListParagraph"/>
        <w:keepNext/>
        <w:pageBreakBefore/>
        <w:numPr>
          <w:ilvl w:val="0"/>
          <w:numId w:val="235"/>
        </w:numPr>
        <w:contextualSpacing w:val="0"/>
        <w:jc w:val="center"/>
        <w:rPr>
          <w:b/>
          <w:caps/>
          <w:vanish/>
        </w:rPr>
      </w:pPr>
    </w:p>
    <w:p w14:paraId="7D8B3D31" w14:textId="77777777" w:rsidR="00364832" w:rsidRPr="00364832" w:rsidRDefault="00364832" w:rsidP="00364832">
      <w:pPr>
        <w:pStyle w:val="ListParagraph"/>
        <w:keepNext/>
        <w:numPr>
          <w:ilvl w:val="1"/>
          <w:numId w:val="235"/>
        </w:numPr>
        <w:contextualSpacing w:val="0"/>
        <w:jc w:val="center"/>
        <w:rPr>
          <w:b/>
          <w:vanish/>
        </w:rPr>
      </w:pPr>
    </w:p>
    <w:p w14:paraId="56DFE07D" w14:textId="77777777" w:rsidR="00364832" w:rsidRPr="00364832" w:rsidRDefault="00364832" w:rsidP="00364832">
      <w:pPr>
        <w:pStyle w:val="ListParagraph"/>
        <w:keepNext/>
        <w:numPr>
          <w:ilvl w:val="1"/>
          <w:numId w:val="235"/>
        </w:numPr>
        <w:contextualSpacing w:val="0"/>
        <w:jc w:val="center"/>
        <w:rPr>
          <w:b/>
          <w:vanish/>
        </w:rPr>
      </w:pPr>
    </w:p>
    <w:p w14:paraId="3EB8BADF" w14:textId="52C3D15C" w:rsidR="00A23E50" w:rsidRPr="00364832" w:rsidRDefault="00364832" w:rsidP="00364832">
      <w:pPr>
        <w:pStyle w:val="Sch1Number"/>
        <w:rPr>
          <w:b/>
          <w:bCs/>
        </w:rPr>
      </w:pPr>
      <w:r w:rsidRPr="00364832">
        <w:rPr>
          <w:b/>
          <w:bCs/>
        </w:rPr>
        <w:t>INTRODUCTION</w:t>
      </w:r>
    </w:p>
    <w:p w14:paraId="04FAE8DE" w14:textId="591B4E8D" w:rsidR="00DE500C" w:rsidRPr="00725B90" w:rsidRDefault="3BED7F8B" w:rsidP="006062FA">
      <w:pPr>
        <w:pStyle w:val="Sch2Number"/>
      </w:pPr>
      <w:r w:rsidRPr="00725B90">
        <w:t xml:space="preserve">In addition to the functional system requirements described in this </w:t>
      </w:r>
      <w:r w:rsidR="006F0DCC" w:rsidRPr="00725B90">
        <w:fldChar w:fldCharType="begin"/>
      </w:r>
      <w:r w:rsidR="006F0DCC" w:rsidRPr="00725B90">
        <w:instrText xml:space="preserve"> REF _Ref222844646 \r \h </w:instrText>
      </w:r>
      <w:r w:rsidR="00FF6201" w:rsidRPr="00725B90">
        <w:instrText xml:space="preserve"> \* MERGEFORMAT </w:instrText>
      </w:r>
      <w:r w:rsidR="006F0DCC" w:rsidRPr="00725B90">
        <w:fldChar w:fldCharType="separate"/>
      </w:r>
      <w:r w:rsidR="00E312FD" w:rsidRPr="00725B90">
        <w:t>Appendix 2</w:t>
      </w:r>
      <w:r w:rsidR="006F0DCC" w:rsidRPr="00725B90">
        <w:fldChar w:fldCharType="end"/>
      </w:r>
      <w:r w:rsidRPr="00725B90">
        <w:t>, S4C’s requirements include technical, non-functional, delivery and strategic requirements, which will be assessed through the Method Statement (</w:t>
      </w:r>
      <w:r w:rsidR="004709F8" w:rsidRPr="00725B90">
        <w:t xml:space="preserve">Document </w:t>
      </w:r>
      <w:r w:rsidR="00F21A0B" w:rsidRPr="00725B90">
        <w:t>B</w:t>
      </w:r>
      <w:r w:rsidR="004709F8" w:rsidRPr="00725B90">
        <w:t xml:space="preserve"> of the Tender Response Documents</w:t>
      </w:r>
      <w:r w:rsidRPr="00725B90">
        <w:t>) and the Technical Questionnaire (</w:t>
      </w:r>
      <w:r w:rsidR="004709F8" w:rsidRPr="00725B90">
        <w:t xml:space="preserve">Document </w:t>
      </w:r>
      <w:r w:rsidR="00F21A0B" w:rsidRPr="00725B90">
        <w:t>C</w:t>
      </w:r>
      <w:r w:rsidR="004709F8" w:rsidRPr="00725B90">
        <w:t xml:space="preserve"> of the Tender Response Documents</w:t>
      </w:r>
      <w:r w:rsidRPr="00725B90">
        <w:t>)</w:t>
      </w:r>
      <w:r w:rsidR="003D614D" w:rsidRPr="00725B90">
        <w:t>.</w:t>
      </w:r>
    </w:p>
    <w:p w14:paraId="0A387826" w14:textId="3FB8C4E6" w:rsidR="00DC4623" w:rsidRPr="00725B90" w:rsidRDefault="00DC4623" w:rsidP="006062FA">
      <w:pPr>
        <w:pStyle w:val="Sch1Heading"/>
      </w:pPr>
      <w:r w:rsidRPr="00725B90">
        <w:rPr>
          <w:rFonts w:eastAsia="Verdana" w:cs="Verdana"/>
        </w:rPr>
        <w:t>S4C’s</w:t>
      </w:r>
      <w:r w:rsidRPr="00725B90">
        <w:t xml:space="preserve"> BMS </w:t>
      </w:r>
      <w:r w:rsidR="00987C64" w:rsidRPr="00725B90">
        <w:t xml:space="preserve">Background </w:t>
      </w:r>
      <w:r w:rsidRPr="00725B90">
        <w:t xml:space="preserve">Information </w:t>
      </w:r>
    </w:p>
    <w:p w14:paraId="28C42CCB" w14:textId="385F6D89" w:rsidR="00DE500C" w:rsidRPr="00725B90" w:rsidRDefault="00DC4623" w:rsidP="006062FA">
      <w:pPr>
        <w:pStyle w:val="Sch2Number"/>
      </w:pPr>
      <w:r w:rsidRPr="00725B90">
        <w:t xml:space="preserve">The existing in-house S4C BMS system is 25-30 years old and is maintained by an in-house team of developers. It is based on an Oracle database and developed in Delphi hosted on premise. S4C </w:t>
      </w:r>
      <w:r w:rsidR="00987C64" w:rsidRPr="00725B90">
        <w:t>is procuring</w:t>
      </w:r>
      <w:r w:rsidRPr="00725B90">
        <w:t xml:space="preserve"> a replacement system to provide all the functions of the existing BMS</w:t>
      </w:r>
      <w:r w:rsidR="00987C64" w:rsidRPr="00725B90">
        <w:t xml:space="preserve"> through this Invitation to Tender</w:t>
      </w:r>
      <w:r w:rsidRPr="00725B90">
        <w:t xml:space="preserve">. </w:t>
      </w:r>
    </w:p>
    <w:p w14:paraId="6C2DF3C1" w14:textId="6AAE62AA" w:rsidR="00DC4623" w:rsidRPr="00725B90" w:rsidRDefault="00DC4623" w:rsidP="00AE567C">
      <w:pPr>
        <w:pStyle w:val="Sch2Number"/>
      </w:pPr>
      <w:r w:rsidRPr="00725B90">
        <w:t xml:space="preserve">These </w:t>
      </w:r>
      <w:r w:rsidR="00987C64" w:rsidRPr="00725B90">
        <w:t xml:space="preserve">functions </w:t>
      </w:r>
      <w:r w:rsidRPr="00725B90">
        <w:t>include but are not limited to the following:</w:t>
      </w:r>
    </w:p>
    <w:p w14:paraId="39ED2BF9" w14:textId="2415CEA5" w:rsidR="00DC4623" w:rsidRPr="003F2B8B" w:rsidRDefault="00DC4623" w:rsidP="00AE567C">
      <w:pPr>
        <w:pStyle w:val="Sch3Number"/>
      </w:pPr>
      <w:r w:rsidRPr="006062FA">
        <w:rPr>
          <w:lang w:val="en-GB"/>
        </w:rPr>
        <w:t>Planning</w:t>
      </w:r>
      <w:r w:rsidR="00AE567C">
        <w:rPr>
          <w:lang w:val="en-GB"/>
        </w:rPr>
        <w:t>.</w:t>
      </w:r>
    </w:p>
    <w:p w14:paraId="5ABCC8D8" w14:textId="72AC63BA" w:rsidR="00DC4623" w:rsidRPr="003F2B8B" w:rsidRDefault="00DC4623" w:rsidP="00AE567C">
      <w:pPr>
        <w:pStyle w:val="Sch3Number"/>
      </w:pPr>
      <w:r w:rsidRPr="006062FA">
        <w:rPr>
          <w:lang w:val="en-GB"/>
        </w:rPr>
        <w:t>Advance and detailed daily schedules</w:t>
      </w:r>
      <w:r w:rsidR="0021401A" w:rsidRPr="006062FA">
        <w:rPr>
          <w:lang w:val="en-GB"/>
        </w:rPr>
        <w:t xml:space="preserve"> including secondary events and access services</w:t>
      </w:r>
      <w:r w:rsidR="00AE567C">
        <w:rPr>
          <w:lang w:val="en-GB"/>
        </w:rPr>
        <w:t>.</w:t>
      </w:r>
    </w:p>
    <w:p w14:paraId="1771FB0F" w14:textId="3D3AA007" w:rsidR="00DC4623" w:rsidRPr="003F2B8B" w:rsidRDefault="00DC4623" w:rsidP="00AE567C">
      <w:pPr>
        <w:pStyle w:val="Sch3Number"/>
      </w:pPr>
      <w:r w:rsidRPr="006062FA">
        <w:rPr>
          <w:lang w:val="en-GB"/>
        </w:rPr>
        <w:t>Automation Playout schedules with ad breaks populated by an external supplier Axiom</w:t>
      </w:r>
      <w:r w:rsidR="00AE567C">
        <w:rPr>
          <w:lang w:val="en-GB"/>
        </w:rPr>
        <w:t>.</w:t>
      </w:r>
    </w:p>
    <w:p w14:paraId="0AB93A35" w14:textId="3F07E75F" w:rsidR="00DC4623" w:rsidRPr="003F2B8B" w:rsidRDefault="00DC4623" w:rsidP="00AE567C">
      <w:pPr>
        <w:pStyle w:val="Sch3Number"/>
      </w:pPr>
      <w:r w:rsidRPr="006062FA">
        <w:rPr>
          <w:lang w:val="en-GB"/>
        </w:rPr>
        <w:t>Campaign management for Promos and special events</w:t>
      </w:r>
      <w:r w:rsidR="00AE567C">
        <w:rPr>
          <w:lang w:val="en-GB"/>
        </w:rPr>
        <w:t>.</w:t>
      </w:r>
    </w:p>
    <w:p w14:paraId="7EFAA8DD" w14:textId="59C1E721" w:rsidR="00DC4623" w:rsidRPr="003F2B8B" w:rsidRDefault="00DC4623" w:rsidP="00AE567C">
      <w:pPr>
        <w:pStyle w:val="Sch3Number"/>
      </w:pPr>
      <w:r w:rsidRPr="006062FA">
        <w:rPr>
          <w:lang w:val="en-GB"/>
        </w:rPr>
        <w:t>Access to 2</w:t>
      </w:r>
      <w:r w:rsidR="2773BF75" w:rsidRPr="006062FA">
        <w:rPr>
          <w:lang w:val="en-GB"/>
        </w:rPr>
        <w:t>5</w:t>
      </w:r>
      <w:r w:rsidRPr="006062FA">
        <w:rPr>
          <w:lang w:val="en-GB"/>
        </w:rPr>
        <w:t>+ years of historic programme records</w:t>
      </w:r>
      <w:r w:rsidR="00AE567C">
        <w:rPr>
          <w:lang w:val="en-GB"/>
        </w:rPr>
        <w:t>.</w:t>
      </w:r>
    </w:p>
    <w:p w14:paraId="712D2D87" w14:textId="3C0204CD" w:rsidR="00DC4623" w:rsidRPr="003F2B8B" w:rsidRDefault="00DC4623" w:rsidP="00AE567C">
      <w:pPr>
        <w:pStyle w:val="Sch3Number"/>
      </w:pPr>
      <w:r w:rsidRPr="006062FA">
        <w:rPr>
          <w:lang w:val="en-GB"/>
        </w:rPr>
        <w:t xml:space="preserve">Rights management and </w:t>
      </w:r>
      <w:r w:rsidR="00987C64" w:rsidRPr="006062FA">
        <w:rPr>
          <w:lang w:val="en-GB"/>
        </w:rPr>
        <w:t xml:space="preserve">Accounting </w:t>
      </w:r>
      <w:r w:rsidRPr="006062FA">
        <w:rPr>
          <w:lang w:val="en-GB"/>
        </w:rPr>
        <w:t>payment functions</w:t>
      </w:r>
      <w:r w:rsidR="00006D0E">
        <w:rPr>
          <w:lang w:val="en-GB"/>
        </w:rPr>
        <w:t xml:space="preserve"> including </w:t>
      </w:r>
      <w:r w:rsidR="004304F6">
        <w:rPr>
          <w:lang w:val="en-GB"/>
        </w:rPr>
        <w:t>Repeat Payments calculations for Artists etc</w:t>
      </w:r>
      <w:r w:rsidR="00AE567C">
        <w:rPr>
          <w:lang w:val="en-GB"/>
        </w:rPr>
        <w:t>.</w:t>
      </w:r>
    </w:p>
    <w:p w14:paraId="6D388EFF" w14:textId="778C930C" w:rsidR="00DC4623" w:rsidRPr="003F2B8B" w:rsidRDefault="00DC4623" w:rsidP="00AE567C">
      <w:pPr>
        <w:pStyle w:val="Sch3Number"/>
      </w:pPr>
      <w:r w:rsidRPr="006062FA">
        <w:rPr>
          <w:lang w:val="en-GB"/>
        </w:rPr>
        <w:t>Programme Finance data</w:t>
      </w:r>
      <w:r w:rsidR="00AE567C">
        <w:rPr>
          <w:lang w:val="en-GB"/>
        </w:rPr>
        <w:t>.</w:t>
      </w:r>
    </w:p>
    <w:p w14:paraId="2DD2CFB0" w14:textId="13A10E45" w:rsidR="00DC4623" w:rsidRPr="003F2B8B" w:rsidRDefault="00DC4623" w:rsidP="00AE567C">
      <w:pPr>
        <w:pStyle w:val="Sch3Number"/>
      </w:pPr>
      <w:r w:rsidRPr="006062FA">
        <w:rPr>
          <w:lang w:val="en-GB"/>
        </w:rPr>
        <w:t xml:space="preserve">External portals for Programme ideas </w:t>
      </w:r>
      <w:r w:rsidR="00D54D95">
        <w:rPr>
          <w:lang w:val="en-GB"/>
        </w:rPr>
        <w:t xml:space="preserve">(CWMWL) </w:t>
      </w:r>
      <w:r w:rsidRPr="006062FA">
        <w:rPr>
          <w:lang w:val="en-GB"/>
        </w:rPr>
        <w:t xml:space="preserve">and for Programme as Completed </w:t>
      </w:r>
      <w:r w:rsidR="00D54D95">
        <w:rPr>
          <w:lang w:val="en-GB"/>
        </w:rPr>
        <w:t xml:space="preserve">(PAC) </w:t>
      </w:r>
      <w:r w:rsidR="00987C64" w:rsidRPr="006062FA">
        <w:rPr>
          <w:lang w:val="en-GB"/>
        </w:rPr>
        <w:t xml:space="preserve">delivery information </w:t>
      </w:r>
      <w:r w:rsidRPr="006062FA">
        <w:rPr>
          <w:lang w:val="en-GB"/>
        </w:rPr>
        <w:t>including music cue sheets which are stored in the BMS additionally incorporating data to comply with diversity data</w:t>
      </w:r>
      <w:r w:rsidR="00AE567C">
        <w:rPr>
          <w:lang w:val="en-GB"/>
        </w:rPr>
        <w:t>.</w:t>
      </w:r>
    </w:p>
    <w:p w14:paraId="0B7660F1" w14:textId="2DFB0785" w:rsidR="00DC4623" w:rsidRPr="003F2B8B" w:rsidRDefault="00DC4623" w:rsidP="00AE567C">
      <w:pPr>
        <w:pStyle w:val="Sch3Number"/>
      </w:pPr>
      <w:r w:rsidRPr="006062FA">
        <w:rPr>
          <w:lang w:val="en-GB"/>
        </w:rPr>
        <w:t>Scheduling for S4C linear channels</w:t>
      </w:r>
      <w:r w:rsidR="00AE567C">
        <w:rPr>
          <w:lang w:val="en-GB"/>
        </w:rPr>
        <w:t>.</w:t>
      </w:r>
    </w:p>
    <w:p w14:paraId="3460E71A" w14:textId="52E15C9C" w:rsidR="00987C64" w:rsidRPr="003F2B8B" w:rsidRDefault="00987C64" w:rsidP="00AE567C">
      <w:pPr>
        <w:pStyle w:val="Sch3Number"/>
      </w:pPr>
      <w:r w:rsidRPr="006062FA">
        <w:rPr>
          <w:lang w:val="en-GB"/>
        </w:rPr>
        <w:t>Track as-run-log data</w:t>
      </w:r>
      <w:r w:rsidR="00AE567C">
        <w:rPr>
          <w:lang w:val="en-GB"/>
        </w:rPr>
        <w:t>.</w:t>
      </w:r>
    </w:p>
    <w:p w14:paraId="5771B466" w14:textId="2C88E691" w:rsidR="00DC4623" w:rsidRPr="003F2B8B" w:rsidRDefault="1BEC1897" w:rsidP="00AE567C">
      <w:pPr>
        <w:pStyle w:val="Sch3Number"/>
      </w:pPr>
      <w:r w:rsidRPr="006062FA">
        <w:rPr>
          <w:lang w:val="en-GB"/>
        </w:rPr>
        <w:t>Scheduling for S4C VOD platforms – BBC iPlayer (ads free</w:t>
      </w:r>
      <w:r w:rsidR="0B4FF964" w:rsidRPr="006062FA">
        <w:rPr>
          <w:lang w:val="en-GB"/>
        </w:rPr>
        <w:t xml:space="preserve"> – this may change</w:t>
      </w:r>
      <w:r w:rsidRPr="006062FA">
        <w:rPr>
          <w:lang w:val="en-GB"/>
        </w:rPr>
        <w:t xml:space="preserve">) and S4C </w:t>
      </w:r>
      <w:proofErr w:type="spellStart"/>
      <w:r w:rsidRPr="006062FA">
        <w:rPr>
          <w:lang w:val="en-GB"/>
        </w:rPr>
        <w:t>Clic</w:t>
      </w:r>
      <w:proofErr w:type="spellEnd"/>
      <w:r w:rsidRPr="006062FA">
        <w:rPr>
          <w:lang w:val="en-GB"/>
        </w:rPr>
        <w:t xml:space="preserve"> (with ads)</w:t>
      </w:r>
      <w:r w:rsidR="00AE567C">
        <w:rPr>
          <w:lang w:val="en-GB"/>
        </w:rPr>
        <w:t>.</w:t>
      </w:r>
    </w:p>
    <w:p w14:paraId="3ABD05BF" w14:textId="5B11A550" w:rsidR="2397350E" w:rsidRPr="007A74C9" w:rsidRDefault="2397350E" w:rsidP="00AE567C">
      <w:pPr>
        <w:pStyle w:val="Sch3Number"/>
        <w:rPr>
          <w:i/>
          <w:iCs/>
        </w:rPr>
      </w:pPr>
      <w:r w:rsidRPr="006062FA">
        <w:rPr>
          <w:lang w:val="en-GB"/>
        </w:rPr>
        <w:lastRenderedPageBreak/>
        <w:t xml:space="preserve">The BMS solution </w:t>
      </w:r>
      <w:r w:rsidR="63E97994" w:rsidRPr="006062FA">
        <w:rPr>
          <w:lang w:val="en-GB"/>
        </w:rPr>
        <w:t>can</w:t>
      </w:r>
      <w:r w:rsidRPr="006062FA">
        <w:rPr>
          <w:lang w:val="en-GB"/>
        </w:rPr>
        <w:t xml:space="preserve"> interrogate the </w:t>
      </w:r>
      <w:r w:rsidR="00396FC4">
        <w:rPr>
          <w:lang w:val="en-GB"/>
        </w:rPr>
        <w:t xml:space="preserve">S4C </w:t>
      </w:r>
      <w:proofErr w:type="spellStart"/>
      <w:r w:rsidRPr="006062FA">
        <w:rPr>
          <w:lang w:val="en-GB"/>
        </w:rPr>
        <w:t>Clic</w:t>
      </w:r>
      <w:proofErr w:type="spellEnd"/>
      <w:r w:rsidRPr="006062FA">
        <w:rPr>
          <w:lang w:val="en-GB"/>
        </w:rPr>
        <w:t xml:space="preserve"> </w:t>
      </w:r>
      <w:r w:rsidR="31E1EB3E" w:rsidRPr="006062FA">
        <w:rPr>
          <w:lang w:val="en-GB"/>
        </w:rPr>
        <w:t>AWS</w:t>
      </w:r>
      <w:r w:rsidR="1FD76551" w:rsidRPr="2B400655">
        <w:rPr>
          <w:lang w:val="en-GB"/>
        </w:rPr>
        <w:t>-RDS</w:t>
      </w:r>
      <w:r w:rsidR="31E1EB3E" w:rsidRPr="006062FA">
        <w:rPr>
          <w:lang w:val="en-GB"/>
        </w:rPr>
        <w:t xml:space="preserve"> Database to extract </w:t>
      </w:r>
      <w:r w:rsidR="00CE568E">
        <w:rPr>
          <w:lang w:val="en-GB"/>
        </w:rPr>
        <w:t>u</w:t>
      </w:r>
      <w:r w:rsidR="31E1EB3E" w:rsidRPr="006062FA">
        <w:rPr>
          <w:lang w:val="en-GB"/>
        </w:rPr>
        <w:t>ser data for marketing emails</w:t>
      </w:r>
      <w:r w:rsidR="00BD21F9">
        <w:rPr>
          <w:lang w:val="en-GB"/>
        </w:rPr>
        <w:t xml:space="preserve">, these are exported to </w:t>
      </w:r>
      <w:r w:rsidR="00E25786">
        <w:rPr>
          <w:lang w:val="en-GB"/>
        </w:rPr>
        <w:t xml:space="preserve">Intuit </w:t>
      </w:r>
      <w:r w:rsidR="00BD21F9">
        <w:rPr>
          <w:lang w:val="en-GB"/>
        </w:rPr>
        <w:t>Mail</w:t>
      </w:r>
      <w:r w:rsidR="00221D9B">
        <w:rPr>
          <w:lang w:val="en-GB"/>
        </w:rPr>
        <w:t>c</w:t>
      </w:r>
      <w:r w:rsidR="00BD21F9">
        <w:rPr>
          <w:lang w:val="en-GB"/>
        </w:rPr>
        <w:t xml:space="preserve">himp. </w:t>
      </w:r>
      <w:r w:rsidR="00925FE2">
        <w:rPr>
          <w:lang w:val="en-GB"/>
        </w:rPr>
        <w:t xml:space="preserve">For ad hoc reporting users can do a database query directly to AWS-RDS instance from within the BMS </w:t>
      </w:r>
      <w:r w:rsidR="00FB1F30">
        <w:rPr>
          <w:lang w:val="en-GB"/>
        </w:rPr>
        <w:t>where they can filter and sort within BMS.</w:t>
      </w:r>
      <w:r w:rsidR="00AE567C">
        <w:rPr>
          <w:lang w:val="en-GB"/>
        </w:rPr>
        <w:t xml:space="preserve"> </w:t>
      </w:r>
      <w:r w:rsidR="00BD21F9">
        <w:rPr>
          <w:lang w:val="en-GB"/>
        </w:rPr>
        <w:t>The system also exports</w:t>
      </w:r>
      <w:r w:rsidR="221F34EA" w:rsidRPr="006062FA">
        <w:rPr>
          <w:lang w:val="en-GB"/>
        </w:rPr>
        <w:t xml:space="preserve"> </w:t>
      </w:r>
      <w:proofErr w:type="spellStart"/>
      <w:r w:rsidR="3B5118CA" w:rsidRPr="2B400655">
        <w:rPr>
          <w:lang w:val="en-GB"/>
        </w:rPr>
        <w:t>Clic</w:t>
      </w:r>
      <w:proofErr w:type="spellEnd"/>
      <w:r w:rsidR="3B5118CA" w:rsidRPr="2B400655">
        <w:rPr>
          <w:lang w:val="en-GB"/>
        </w:rPr>
        <w:t xml:space="preserve"> player </w:t>
      </w:r>
      <w:r w:rsidR="31E1EB3E" w:rsidRPr="006062FA">
        <w:rPr>
          <w:lang w:val="en-GB"/>
        </w:rPr>
        <w:t>analytics</w:t>
      </w:r>
      <w:r w:rsidR="68A9D00E" w:rsidRPr="006062FA">
        <w:rPr>
          <w:lang w:val="en-GB"/>
        </w:rPr>
        <w:t xml:space="preserve"> </w:t>
      </w:r>
      <w:r w:rsidR="19D78249" w:rsidRPr="006062FA">
        <w:rPr>
          <w:lang w:val="en-GB"/>
        </w:rPr>
        <w:t>user data</w:t>
      </w:r>
      <w:r w:rsidR="12239390" w:rsidRPr="006062FA">
        <w:rPr>
          <w:lang w:val="en-GB"/>
        </w:rPr>
        <w:t xml:space="preserve"> </w:t>
      </w:r>
      <w:r w:rsidR="009A3FE0">
        <w:rPr>
          <w:lang w:val="en-GB"/>
        </w:rPr>
        <w:t xml:space="preserve">to the Insight team at S4C who use a duplicate </w:t>
      </w:r>
      <w:r w:rsidR="00CE568E">
        <w:rPr>
          <w:lang w:val="en-GB"/>
        </w:rPr>
        <w:t xml:space="preserve">Oracle database to do the analysis (daily copies) </w:t>
      </w:r>
      <w:r w:rsidR="23584F1C" w:rsidRPr="2B400655">
        <w:rPr>
          <w:lang w:val="en-GB"/>
        </w:rPr>
        <w:t xml:space="preserve">including device type and time spent etc </w:t>
      </w:r>
      <w:r w:rsidR="12239390" w:rsidRPr="006062FA">
        <w:rPr>
          <w:lang w:val="en-GB"/>
        </w:rPr>
        <w:t xml:space="preserve">for use </w:t>
      </w:r>
      <w:r w:rsidR="00BD21F9">
        <w:rPr>
          <w:lang w:val="en-GB"/>
        </w:rPr>
        <w:t xml:space="preserve">analysis and reporting of S4C </w:t>
      </w:r>
      <w:proofErr w:type="spellStart"/>
      <w:r w:rsidR="00BD21F9">
        <w:rPr>
          <w:lang w:val="en-GB"/>
        </w:rPr>
        <w:t>Clic</w:t>
      </w:r>
      <w:proofErr w:type="spellEnd"/>
      <w:r w:rsidR="00BD21F9">
        <w:rPr>
          <w:lang w:val="en-GB"/>
        </w:rPr>
        <w:t xml:space="preserve"> usage</w:t>
      </w:r>
      <w:r w:rsidR="00AE567C" w:rsidRPr="00AE567C">
        <w:rPr>
          <w:lang w:val="en-GB"/>
        </w:rPr>
        <w:t xml:space="preserve"> </w:t>
      </w:r>
      <w:r w:rsidR="00AE567C">
        <w:rPr>
          <w:lang w:val="en-GB"/>
        </w:rPr>
        <w:t xml:space="preserve">(see also </w:t>
      </w:r>
      <w:r w:rsidR="00AE567C" w:rsidRPr="00AE567C">
        <w:rPr>
          <w:lang w:val="en-GB"/>
        </w:rPr>
        <w:t>Technical Questionnaire (Document C of the Tender Response Documents</w:t>
      </w:r>
      <w:r w:rsidR="00AE567C">
        <w:rPr>
          <w:lang w:val="en-GB"/>
        </w:rPr>
        <w:t>))</w:t>
      </w:r>
      <w:r w:rsidR="00BD21F9">
        <w:rPr>
          <w:lang w:val="en-GB"/>
        </w:rPr>
        <w:t>.</w:t>
      </w:r>
      <w:r w:rsidR="00AE567C" w:rsidRPr="00AE567C">
        <w:t xml:space="preserve"> </w:t>
      </w:r>
    </w:p>
    <w:p w14:paraId="40228565" w14:textId="4F03924A" w:rsidR="00DC4623" w:rsidRPr="003F2B8B" w:rsidRDefault="00DC4623" w:rsidP="006062FA">
      <w:pPr>
        <w:pStyle w:val="Sch3Number"/>
        <w:rPr>
          <w:lang w:val="en-GB"/>
        </w:rPr>
      </w:pPr>
      <w:r w:rsidRPr="006062FA">
        <w:rPr>
          <w:lang w:val="en-GB"/>
        </w:rPr>
        <w:t>Search and metadata management for all programmes</w:t>
      </w:r>
      <w:r w:rsidR="00AE567C">
        <w:rPr>
          <w:lang w:val="en-GB"/>
        </w:rPr>
        <w:t>.</w:t>
      </w:r>
    </w:p>
    <w:p w14:paraId="07645374" w14:textId="314F4372" w:rsidR="00DC4623" w:rsidRPr="003F2B8B" w:rsidRDefault="00DC4623" w:rsidP="006062FA">
      <w:pPr>
        <w:pStyle w:val="Sch3Number"/>
      </w:pPr>
      <w:r w:rsidRPr="006062FA">
        <w:rPr>
          <w:lang w:val="en-GB"/>
        </w:rPr>
        <w:t xml:space="preserve">Ability to schedule content and track metadata for social media channels such as YouTube, </w:t>
      </w:r>
      <w:proofErr w:type="spellStart"/>
      <w:r w:rsidRPr="006062FA">
        <w:rPr>
          <w:lang w:val="en-GB"/>
        </w:rPr>
        <w:t>facebook</w:t>
      </w:r>
      <w:proofErr w:type="spellEnd"/>
      <w:r w:rsidRPr="006062FA">
        <w:rPr>
          <w:lang w:val="en-GB"/>
        </w:rPr>
        <w:t>, Instagram etc</w:t>
      </w:r>
      <w:r w:rsidR="00AE567C">
        <w:rPr>
          <w:lang w:val="en-GB"/>
        </w:rPr>
        <w:t>.</w:t>
      </w:r>
    </w:p>
    <w:p w14:paraId="2EE241DD" w14:textId="4D34FEC5" w:rsidR="00DC4623" w:rsidRPr="003F2B8B" w:rsidRDefault="00DC4623" w:rsidP="006062FA">
      <w:pPr>
        <w:pStyle w:val="Sch3Number"/>
      </w:pPr>
      <w:r w:rsidRPr="006062FA">
        <w:rPr>
          <w:lang w:val="en-GB"/>
        </w:rPr>
        <w:t>Industry reporting of historic schedule data with demographics and accessibility compliance for regulators such as OFCOM</w:t>
      </w:r>
      <w:r w:rsidR="00AE567C">
        <w:rPr>
          <w:lang w:val="en-GB"/>
        </w:rPr>
        <w:t>.</w:t>
      </w:r>
    </w:p>
    <w:p w14:paraId="39058205" w14:textId="4C4C8823" w:rsidR="00DC4623" w:rsidRPr="003F2B8B" w:rsidRDefault="00DC4623" w:rsidP="006062FA">
      <w:pPr>
        <w:pStyle w:val="Sch3Number"/>
      </w:pPr>
      <w:r w:rsidRPr="006062FA">
        <w:rPr>
          <w:lang w:val="en-GB"/>
        </w:rPr>
        <w:t xml:space="preserve">Incorporation of data on viewing figures from </w:t>
      </w:r>
      <w:r w:rsidR="00E04F2A">
        <w:rPr>
          <w:lang w:val="en-GB"/>
        </w:rPr>
        <w:t xml:space="preserve">S4C </w:t>
      </w:r>
      <w:proofErr w:type="spellStart"/>
      <w:r w:rsidR="00E04F2A">
        <w:rPr>
          <w:lang w:val="en-GB"/>
        </w:rPr>
        <w:t>Clic</w:t>
      </w:r>
      <w:proofErr w:type="spellEnd"/>
      <w:r w:rsidR="00E04F2A">
        <w:rPr>
          <w:lang w:val="en-GB"/>
        </w:rPr>
        <w:t xml:space="preserve">, </w:t>
      </w:r>
      <w:r w:rsidRPr="006062FA">
        <w:rPr>
          <w:lang w:val="en-GB"/>
        </w:rPr>
        <w:t>BARB etc</w:t>
      </w:r>
      <w:r w:rsidR="00AE567C">
        <w:rPr>
          <w:lang w:val="en-GB"/>
        </w:rPr>
        <w:t>.</w:t>
      </w:r>
    </w:p>
    <w:p w14:paraId="08F73EAB" w14:textId="13EBF101" w:rsidR="00DE500C" w:rsidRPr="003F2B8B" w:rsidRDefault="00DC4623" w:rsidP="006062FA">
      <w:pPr>
        <w:pStyle w:val="Sch3Number"/>
      </w:pPr>
      <w:r w:rsidRPr="003F2B8B">
        <w:t>EPG and metadata export to common platforms such as Sky, Freely, Freeview, Virgin</w:t>
      </w:r>
      <w:r w:rsidR="0021401A" w:rsidRPr="003F2B8B">
        <w:t xml:space="preserve"> Media Cable</w:t>
      </w:r>
      <w:r w:rsidR="00AE567C">
        <w:t>.</w:t>
      </w:r>
    </w:p>
    <w:p w14:paraId="102BCE36" w14:textId="12323C25" w:rsidR="00DE500C" w:rsidRPr="003F2B8B" w:rsidRDefault="1BEC1897" w:rsidP="006062FA">
      <w:pPr>
        <w:pStyle w:val="Sch3Number"/>
      </w:pPr>
      <w:r w:rsidRPr="003F2B8B">
        <w:t xml:space="preserve">It is intended that the replacement system will be developed and tested to meet S4C’s delivery criteria before a managed handover </w:t>
      </w:r>
      <w:proofErr w:type="gramStart"/>
      <w:r w:rsidRPr="003F2B8B">
        <w:t>to</w:t>
      </w:r>
      <w:proofErr w:type="gramEnd"/>
      <w:r w:rsidRPr="003F2B8B">
        <w:t xml:space="preserve"> the new system</w:t>
      </w:r>
      <w:r w:rsidR="00AE567C">
        <w:t>.</w:t>
      </w:r>
    </w:p>
    <w:p w14:paraId="7B92A7E8" w14:textId="4E7CF077" w:rsidR="00DE500C" w:rsidRPr="003F2B8B" w:rsidRDefault="00DC4623" w:rsidP="006062FA">
      <w:pPr>
        <w:pStyle w:val="Sch3Number"/>
      </w:pPr>
      <w:r w:rsidRPr="003F2B8B">
        <w:t xml:space="preserve">S4C will provide a project team </w:t>
      </w:r>
      <w:r w:rsidR="0021401A" w:rsidRPr="003F2B8B">
        <w:t xml:space="preserve">made up of </w:t>
      </w:r>
      <w:r w:rsidRPr="003F2B8B">
        <w:t>both technology</w:t>
      </w:r>
      <w:r w:rsidR="0021401A" w:rsidRPr="003F2B8B">
        <w:t xml:space="preserve"> staff</w:t>
      </w:r>
      <w:r w:rsidRPr="003F2B8B">
        <w:t xml:space="preserve"> and users to manage the process on our side. The successful bidder will create a project team to manage the </w:t>
      </w:r>
      <w:r w:rsidR="0021401A" w:rsidRPr="003F2B8B">
        <w:t xml:space="preserve">project </w:t>
      </w:r>
      <w:r w:rsidRPr="003F2B8B">
        <w:t>and work with the S4C team to migrate the historic and live data from the existing BMS and to manage the transition to the new platform</w:t>
      </w:r>
      <w:r w:rsidR="00AE567C">
        <w:t>.</w:t>
      </w:r>
    </w:p>
    <w:p w14:paraId="44407B9F" w14:textId="16E11BC6" w:rsidR="00DE500C" w:rsidRPr="003F2B8B" w:rsidRDefault="00DC4623" w:rsidP="006062FA">
      <w:pPr>
        <w:pStyle w:val="Sch3Number"/>
      </w:pPr>
      <w:r w:rsidRPr="003F2B8B">
        <w:t>There will be detailed milestones and gateways for this project developed in association with the successful bidder</w:t>
      </w:r>
      <w:r w:rsidR="002F778C" w:rsidRPr="003F2B8B">
        <w:t xml:space="preserve"> Ref: </w:t>
      </w:r>
      <w:r w:rsidR="006F0DCC" w:rsidRPr="003F2B8B">
        <w:fldChar w:fldCharType="begin"/>
      </w:r>
      <w:r w:rsidR="006F0DCC" w:rsidRPr="003F2B8B">
        <w:instrText xml:space="preserve"> REF _Ref222844926 \r \h </w:instrText>
      </w:r>
      <w:r w:rsidR="00FF6201" w:rsidRPr="003F2B8B">
        <w:instrText xml:space="preserve"> \* MERGEFORMAT </w:instrText>
      </w:r>
      <w:r w:rsidR="006F0DCC" w:rsidRPr="003F2B8B">
        <w:fldChar w:fldCharType="separate"/>
      </w:r>
      <w:r w:rsidR="00E312FD" w:rsidRPr="003F2B8B">
        <w:t>Appendix 3</w:t>
      </w:r>
      <w:r w:rsidR="006F0DCC" w:rsidRPr="003F2B8B">
        <w:fldChar w:fldCharType="end"/>
      </w:r>
      <w:r w:rsidR="006F0DCC" w:rsidRPr="003F2B8B">
        <w:t>.</w:t>
      </w:r>
    </w:p>
    <w:p w14:paraId="78D364D7" w14:textId="52D0F0F2" w:rsidR="00DE500C" w:rsidRPr="003F2B8B" w:rsidRDefault="00DC4623" w:rsidP="006062FA">
      <w:pPr>
        <w:pStyle w:val="Sch3Number"/>
      </w:pPr>
      <w:r w:rsidRPr="003F2B8B">
        <w:t xml:space="preserve">The </w:t>
      </w:r>
      <w:r w:rsidR="002F778C" w:rsidRPr="003F2B8B">
        <w:t xml:space="preserve">successful bidder </w:t>
      </w:r>
      <w:r w:rsidRPr="003F2B8B">
        <w:t xml:space="preserve">will demonstrate satisfactory performance to our BMS super-users per departmental activity in the </w:t>
      </w:r>
      <w:r w:rsidR="002F778C" w:rsidRPr="003F2B8B">
        <w:t xml:space="preserve">new </w:t>
      </w:r>
      <w:r w:rsidRPr="003F2B8B">
        <w:t>system</w:t>
      </w:r>
      <w:r w:rsidR="002F778C" w:rsidRPr="003F2B8B">
        <w:t xml:space="preserve"> prior to handover to BAU</w:t>
      </w:r>
      <w:r w:rsidR="00AE567C">
        <w:t>.</w:t>
      </w:r>
    </w:p>
    <w:p w14:paraId="60D08364" w14:textId="0CE99F82" w:rsidR="00DE500C" w:rsidRPr="003F2B8B" w:rsidRDefault="00DC4623" w:rsidP="006062FA">
      <w:pPr>
        <w:pStyle w:val="Sch3Number"/>
      </w:pPr>
      <w:r w:rsidRPr="003F2B8B">
        <w:t xml:space="preserve">At all times </w:t>
      </w:r>
      <w:r w:rsidR="002F778C" w:rsidRPr="003F2B8B">
        <w:t xml:space="preserve">successful bidder will </w:t>
      </w:r>
      <w:r w:rsidRPr="003F2B8B">
        <w:t>ensur</w:t>
      </w:r>
      <w:r w:rsidR="002F778C" w:rsidRPr="003F2B8B">
        <w:t>e</w:t>
      </w:r>
      <w:r w:rsidRPr="003F2B8B">
        <w:t xml:space="preserve"> that existing operations are not affected and that the new system is fully de-bugged and tested before </w:t>
      </w:r>
      <w:r w:rsidR="00F94214" w:rsidRPr="003F2B8B">
        <w:t>handover</w:t>
      </w:r>
      <w:r w:rsidR="00AE567C">
        <w:t>.</w:t>
      </w:r>
    </w:p>
    <w:p w14:paraId="3A4D73C3" w14:textId="52E83B53" w:rsidR="00DE500C" w:rsidRPr="003F2B8B" w:rsidRDefault="00DC4623" w:rsidP="006062FA">
      <w:pPr>
        <w:pStyle w:val="Sch3Number"/>
      </w:pPr>
      <w:r w:rsidRPr="003F2B8B">
        <w:t xml:space="preserve">The </w:t>
      </w:r>
      <w:r w:rsidR="002F778C" w:rsidRPr="003F2B8B">
        <w:t xml:space="preserve">successful bidder </w:t>
      </w:r>
      <w:proofErr w:type="gramStart"/>
      <w:r w:rsidR="00F94214" w:rsidRPr="003F2B8B">
        <w:t>shall</w:t>
      </w:r>
      <w:proofErr w:type="gramEnd"/>
      <w:r w:rsidRPr="003F2B8B">
        <w:t xml:space="preserve"> provide necessary training courses and training material for the existing S4C staff and any new users</w:t>
      </w:r>
      <w:r w:rsidR="00AE567C">
        <w:t>.</w:t>
      </w:r>
    </w:p>
    <w:p w14:paraId="78816903" w14:textId="5A3E71BA" w:rsidR="00DE500C" w:rsidRPr="00725B90" w:rsidRDefault="00DC4623" w:rsidP="00DF453F">
      <w:pPr>
        <w:pStyle w:val="Sch1Heading"/>
      </w:pPr>
      <w:r w:rsidRPr="00725B90">
        <w:lastRenderedPageBreak/>
        <w:t xml:space="preserve">System load/scaling </w:t>
      </w:r>
      <w:r w:rsidR="00055EB0" w:rsidRPr="00725B90">
        <w:t xml:space="preserve">and further </w:t>
      </w:r>
      <w:r w:rsidR="001C574F" w:rsidRPr="00725B90">
        <w:t xml:space="preserve">information </w:t>
      </w:r>
    </w:p>
    <w:p w14:paraId="3D97E105" w14:textId="1E68F369" w:rsidR="00DC4623" w:rsidRPr="00725B90" w:rsidRDefault="005C122D" w:rsidP="00DF453F">
      <w:pPr>
        <w:pStyle w:val="Sch2Number"/>
      </w:pPr>
      <w:r w:rsidRPr="00725B90">
        <w:t>Important information for bidders interested in replacing the Broadcast Management System (BMS) at S4C</w:t>
      </w:r>
      <w:r w:rsidR="00AE567C">
        <w:t>.</w:t>
      </w:r>
    </w:p>
    <w:p w14:paraId="17A68749" w14:textId="70B8298C" w:rsidR="00DE500C" w:rsidRPr="00725B90" w:rsidRDefault="00403788" w:rsidP="00DF453F">
      <w:pPr>
        <w:pStyle w:val="Sch2Number"/>
      </w:pPr>
      <w:r w:rsidRPr="00725B90">
        <w:t xml:space="preserve">S4C have provided estimated user numbers and </w:t>
      </w:r>
      <w:r w:rsidR="00893B7E" w:rsidRPr="00725B90">
        <w:t xml:space="preserve">user </w:t>
      </w:r>
      <w:r w:rsidRPr="00725B90">
        <w:t xml:space="preserve">roles below as a snapshot of a typical day. This is to assist bidders with their </w:t>
      </w:r>
      <w:proofErr w:type="gramStart"/>
      <w:r w:rsidRPr="00725B90">
        <w:t>estimation,</w:t>
      </w:r>
      <w:proofErr w:type="gramEnd"/>
      <w:r w:rsidRPr="00725B90">
        <w:t xml:space="preserve"> this may vary from day to day depending on circumstances</w:t>
      </w:r>
      <w:r w:rsidR="00AE567C">
        <w:t>.</w:t>
      </w:r>
    </w:p>
    <w:p w14:paraId="05E5E5D5" w14:textId="4EFFC727" w:rsidR="00AE567C" w:rsidRPr="00725B90" w:rsidRDefault="00AE567C" w:rsidP="00A41BF0">
      <w:pPr>
        <w:spacing w:after="0" w:line="259" w:lineRule="auto"/>
        <w:ind w:left="851"/>
        <w:jc w:val="left"/>
        <w:rPr>
          <w:rFonts w:eastAsia="Georgia"/>
          <w:b/>
          <w:bCs/>
        </w:rPr>
      </w:pPr>
    </w:p>
    <w:tbl>
      <w:tblPr>
        <w:tblStyle w:val="MediumShading1-Accent5"/>
        <w:tblW w:w="721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A0" w:firstRow="1" w:lastRow="0" w:firstColumn="1" w:lastColumn="0" w:noHBand="1" w:noVBand="1"/>
      </w:tblPr>
      <w:tblGrid>
        <w:gridCol w:w="2467"/>
        <w:gridCol w:w="1016"/>
        <w:gridCol w:w="3732"/>
      </w:tblGrid>
      <w:tr w:rsidR="0021457C" w:rsidRPr="00725B90" w14:paraId="749397DE" w14:textId="77777777" w:rsidTr="00971BF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5" w:type="dxa"/>
            <w:shd w:val="clear" w:color="auto" w:fill="0070C0"/>
            <w:vAlign w:val="center"/>
          </w:tcPr>
          <w:p w14:paraId="232E6D96" w14:textId="77777777" w:rsidR="0A18F796" w:rsidRPr="00971BFD" w:rsidRDefault="1CF1A3A4" w:rsidP="6165A606">
            <w:pPr>
              <w:spacing w:before="30" w:line="234" w:lineRule="auto"/>
              <w:jc w:val="left"/>
              <w:rPr>
                <w:rFonts w:eastAsia="Verdana" w:cs="Verdana"/>
                <w:b w:val="0"/>
                <w:bCs w:val="0"/>
                <w:color w:val="auto"/>
              </w:rPr>
            </w:pPr>
            <w:r w:rsidRPr="00971BFD">
              <w:rPr>
                <w:rFonts w:eastAsia="Verdana" w:cs="Verdana"/>
                <w:b w:val="0"/>
                <w:bCs w:val="0"/>
              </w:rPr>
              <w:t>Type</w:t>
            </w:r>
          </w:p>
        </w:tc>
        <w:tc>
          <w:tcPr>
            <w:tcW w:w="975" w:type="dxa"/>
            <w:shd w:val="clear" w:color="auto" w:fill="0070C0"/>
            <w:vAlign w:val="center"/>
          </w:tcPr>
          <w:p w14:paraId="5A6949C2" w14:textId="77777777" w:rsidR="0A18F796" w:rsidRPr="00971BFD" w:rsidRDefault="4265A52F" w:rsidP="6165A606">
            <w:pPr>
              <w:spacing w:before="30" w:line="234" w:lineRule="auto"/>
              <w:jc w:val="left"/>
              <w:cnfStyle w:val="100000000000" w:firstRow="1" w:lastRow="0" w:firstColumn="0" w:lastColumn="0" w:oddVBand="0" w:evenVBand="0" w:oddHBand="0" w:evenHBand="0" w:firstRowFirstColumn="0" w:firstRowLastColumn="0" w:lastRowFirstColumn="0" w:lastRowLastColumn="0"/>
              <w:rPr>
                <w:rFonts w:eastAsia="Verdana" w:cs="Verdana"/>
                <w:b w:val="0"/>
                <w:bCs w:val="0"/>
                <w:color w:val="auto"/>
              </w:rPr>
            </w:pPr>
            <w:r w:rsidRPr="00971BFD">
              <w:rPr>
                <w:rFonts w:eastAsia="Verdana" w:cs="Verdana"/>
                <w:b w:val="0"/>
                <w:bCs w:val="0"/>
              </w:rPr>
              <w:t>Number</w:t>
            </w:r>
          </w:p>
        </w:tc>
        <w:tc>
          <w:tcPr>
            <w:tcW w:w="3765" w:type="dxa"/>
            <w:shd w:val="clear" w:color="auto" w:fill="0070C0"/>
            <w:vAlign w:val="center"/>
          </w:tcPr>
          <w:p w14:paraId="777EE0E3" w14:textId="77777777" w:rsidR="0A18F796" w:rsidRPr="00971BFD" w:rsidRDefault="4265A52F" w:rsidP="6165A606">
            <w:pPr>
              <w:spacing w:before="30" w:line="234" w:lineRule="auto"/>
              <w:jc w:val="left"/>
              <w:cnfStyle w:val="100000000000" w:firstRow="1" w:lastRow="0" w:firstColumn="0" w:lastColumn="0" w:oddVBand="0" w:evenVBand="0" w:oddHBand="0" w:evenHBand="0" w:firstRowFirstColumn="0" w:firstRowLastColumn="0" w:lastRowFirstColumn="0" w:lastRowLastColumn="0"/>
              <w:rPr>
                <w:rFonts w:eastAsia="Verdana" w:cs="Verdana"/>
                <w:b w:val="0"/>
                <w:bCs w:val="0"/>
                <w:color w:val="auto"/>
              </w:rPr>
            </w:pPr>
            <w:r w:rsidRPr="00971BFD">
              <w:rPr>
                <w:rFonts w:eastAsia="Verdana" w:cs="Verdana"/>
                <w:b w:val="0"/>
                <w:bCs w:val="0"/>
              </w:rPr>
              <w:t>No active in one day</w:t>
            </w:r>
          </w:p>
        </w:tc>
      </w:tr>
      <w:tr w:rsidR="0A18F796" w:rsidRPr="00725B90" w14:paraId="5AEA141D" w14:textId="77777777" w:rsidTr="6165A606">
        <w:trPr>
          <w:trHeight w:val="30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14:paraId="4A6209DD" w14:textId="77777777" w:rsidR="0A18F796" w:rsidRPr="00DF453F" w:rsidRDefault="0A18F796" w:rsidP="4FFE77F2">
            <w:pPr>
              <w:spacing w:line="216" w:lineRule="auto"/>
              <w:ind w:left="180"/>
              <w:jc w:val="left"/>
              <w:rPr>
                <w:rFonts w:eastAsia="Verdana" w:cs="Verdana"/>
                <w:color w:val="000000" w:themeColor="text1"/>
              </w:rPr>
            </w:pPr>
            <w:r w:rsidRPr="00DF453F">
              <w:rPr>
                <w:rFonts w:eastAsia="Verdana" w:cs="Verdana"/>
                <w:color w:val="000000" w:themeColor="text1"/>
              </w:rPr>
              <w:t xml:space="preserve">Total Users with logins </w:t>
            </w:r>
          </w:p>
        </w:tc>
        <w:tc>
          <w:tcPr>
            <w:tcW w:w="975" w:type="dxa"/>
            <w:vAlign w:val="center"/>
          </w:tcPr>
          <w:p w14:paraId="516813DE" w14:textId="77777777" w:rsidR="0A18F796" w:rsidRPr="00DF453F" w:rsidRDefault="0A18F796" w:rsidP="4FFE77F2">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b/>
                <w:bCs/>
                <w:color w:val="000000" w:themeColor="text1"/>
              </w:rPr>
            </w:pPr>
            <w:r w:rsidRPr="00DF453F">
              <w:rPr>
                <w:rFonts w:eastAsia="Verdana" w:cs="Verdana"/>
                <w:b/>
                <w:bCs/>
                <w:color w:val="000000" w:themeColor="text1"/>
              </w:rPr>
              <w:t>132</w:t>
            </w:r>
          </w:p>
        </w:tc>
        <w:tc>
          <w:tcPr>
            <w:tcW w:w="3765" w:type="dxa"/>
            <w:vAlign w:val="center"/>
          </w:tcPr>
          <w:p w14:paraId="519B9F98" w14:textId="77777777" w:rsidR="0A18F796" w:rsidRPr="00DF453F" w:rsidRDefault="0A18F796" w:rsidP="4FFE77F2">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b/>
                <w:bCs/>
                <w:color w:val="000000" w:themeColor="text1"/>
              </w:rPr>
            </w:pPr>
            <w:r w:rsidRPr="00DF453F">
              <w:rPr>
                <w:rFonts w:eastAsia="Verdana" w:cs="Verdana"/>
                <w:b/>
                <w:bCs/>
                <w:color w:val="000000" w:themeColor="text1"/>
              </w:rPr>
              <w:t xml:space="preserve"> </w:t>
            </w:r>
          </w:p>
        </w:tc>
      </w:tr>
      <w:tr w:rsidR="0A18F796" w:rsidRPr="00725B90" w14:paraId="277AB2F1" w14:textId="77777777" w:rsidTr="6165A606">
        <w:trPr>
          <w:trHeight w:val="30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14:paraId="4D3B845B" w14:textId="77777777" w:rsidR="0A18F796" w:rsidRPr="00DF453F" w:rsidRDefault="0A18F796" w:rsidP="4FFE77F2">
            <w:pPr>
              <w:spacing w:line="216" w:lineRule="auto"/>
              <w:ind w:left="180"/>
              <w:jc w:val="left"/>
              <w:rPr>
                <w:rFonts w:eastAsia="Verdana" w:cs="Verdana"/>
                <w:color w:val="000000" w:themeColor="text1"/>
              </w:rPr>
            </w:pPr>
            <w:r w:rsidRPr="00DF453F">
              <w:rPr>
                <w:rFonts w:eastAsia="Verdana" w:cs="Verdana"/>
                <w:color w:val="000000" w:themeColor="text1"/>
              </w:rPr>
              <w:t>No of users with Write access</w:t>
            </w:r>
          </w:p>
        </w:tc>
        <w:tc>
          <w:tcPr>
            <w:tcW w:w="975" w:type="dxa"/>
            <w:vAlign w:val="center"/>
          </w:tcPr>
          <w:p w14:paraId="519C1267" w14:textId="77777777" w:rsidR="0A18F796" w:rsidRPr="00DF453F" w:rsidRDefault="0A18F796" w:rsidP="4FFE77F2">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b/>
                <w:bCs/>
                <w:color w:val="000000" w:themeColor="text1"/>
              </w:rPr>
            </w:pPr>
            <w:r w:rsidRPr="00DF453F">
              <w:rPr>
                <w:rFonts w:eastAsia="Verdana" w:cs="Verdana"/>
                <w:b/>
                <w:bCs/>
                <w:color w:val="000000" w:themeColor="text1"/>
              </w:rPr>
              <w:t>63</w:t>
            </w:r>
          </w:p>
        </w:tc>
        <w:tc>
          <w:tcPr>
            <w:tcW w:w="3765" w:type="dxa"/>
            <w:vAlign w:val="center"/>
          </w:tcPr>
          <w:p w14:paraId="0607B8F0" w14:textId="2266EC9D" w:rsidR="00587F5C" w:rsidRPr="00DF453F" w:rsidRDefault="0EB0FD39" w:rsidP="4FFE77F2">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b/>
                <w:bCs/>
                <w:color w:val="000000" w:themeColor="text1"/>
              </w:rPr>
            </w:pPr>
            <w:r w:rsidRPr="00DF453F">
              <w:rPr>
                <w:rFonts w:eastAsia="Verdana" w:cs="Verdana"/>
                <w:b/>
                <w:bCs/>
                <w:color w:val="000000" w:themeColor="text1"/>
              </w:rPr>
              <w:t>28</w:t>
            </w:r>
          </w:p>
        </w:tc>
      </w:tr>
      <w:tr w:rsidR="0A18F796" w:rsidRPr="00725B90" w14:paraId="44BECA19" w14:textId="77777777" w:rsidTr="6165A606">
        <w:trPr>
          <w:trHeight w:val="30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14:paraId="67B00007" w14:textId="23894253" w:rsidR="0A18F796" w:rsidRPr="00DF453F" w:rsidRDefault="0A18F796" w:rsidP="4FFE77F2">
            <w:pPr>
              <w:spacing w:after="240" w:line="216" w:lineRule="auto"/>
              <w:ind w:left="180"/>
              <w:jc w:val="left"/>
              <w:rPr>
                <w:rFonts w:eastAsia="Verdana" w:cs="Verdana"/>
                <w:color w:val="000000" w:themeColor="text1"/>
              </w:rPr>
            </w:pPr>
            <w:r w:rsidRPr="00DF453F">
              <w:rPr>
                <w:rFonts w:eastAsia="Verdana" w:cs="Verdana"/>
                <w:color w:val="000000" w:themeColor="text1"/>
              </w:rPr>
              <w:t>No of users with read only access</w:t>
            </w:r>
          </w:p>
        </w:tc>
        <w:tc>
          <w:tcPr>
            <w:tcW w:w="975" w:type="dxa"/>
            <w:vAlign w:val="center"/>
          </w:tcPr>
          <w:p w14:paraId="07C1017C" w14:textId="77777777" w:rsidR="0A18F796" w:rsidRPr="00DF453F" w:rsidRDefault="0A18F796" w:rsidP="4FFE77F2">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b/>
                <w:bCs/>
                <w:color w:val="000000" w:themeColor="text1"/>
              </w:rPr>
            </w:pPr>
            <w:r w:rsidRPr="00DF453F">
              <w:rPr>
                <w:rFonts w:eastAsia="Verdana" w:cs="Verdana"/>
                <w:b/>
                <w:bCs/>
                <w:color w:val="000000" w:themeColor="text1"/>
              </w:rPr>
              <w:t>69</w:t>
            </w:r>
          </w:p>
        </w:tc>
        <w:tc>
          <w:tcPr>
            <w:tcW w:w="3765" w:type="dxa"/>
            <w:vAlign w:val="center"/>
          </w:tcPr>
          <w:p w14:paraId="17B40E1E" w14:textId="37B78D53" w:rsidR="0A18F796" w:rsidRPr="00DF453F" w:rsidRDefault="0A18F796" w:rsidP="4FFE77F2">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b/>
                <w:bCs/>
                <w:color w:val="000000" w:themeColor="text1"/>
              </w:rPr>
            </w:pPr>
            <w:r w:rsidRPr="00DF453F">
              <w:rPr>
                <w:rFonts w:eastAsia="Verdana" w:cs="Verdana"/>
                <w:b/>
                <w:bCs/>
                <w:color w:val="000000" w:themeColor="text1"/>
              </w:rPr>
              <w:t>13</w:t>
            </w:r>
          </w:p>
        </w:tc>
      </w:tr>
      <w:tr w:rsidR="0A18F796" w:rsidRPr="00725B90" w14:paraId="586B6E0A" w14:textId="77777777" w:rsidTr="6165A606">
        <w:trPr>
          <w:trHeight w:val="30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14:paraId="66B51C7C" w14:textId="77777777" w:rsidR="0A18F796" w:rsidRPr="00DF453F" w:rsidRDefault="0A18F796" w:rsidP="0A18F796">
            <w:pPr>
              <w:spacing w:line="216" w:lineRule="auto"/>
              <w:ind w:left="180"/>
              <w:jc w:val="left"/>
              <w:rPr>
                <w:rFonts w:eastAsia="Verdana" w:cs="Verdana"/>
                <w:color w:val="000000" w:themeColor="text1"/>
              </w:rPr>
            </w:pPr>
            <w:r w:rsidRPr="00DF453F">
              <w:rPr>
                <w:rFonts w:eastAsia="Verdana" w:cs="Verdana"/>
                <w:color w:val="000000" w:themeColor="text1"/>
              </w:rPr>
              <w:t>Planning users from total</w:t>
            </w:r>
          </w:p>
        </w:tc>
        <w:tc>
          <w:tcPr>
            <w:tcW w:w="975" w:type="dxa"/>
            <w:vAlign w:val="center"/>
          </w:tcPr>
          <w:p w14:paraId="2F252384" w14:textId="77777777" w:rsidR="0A18F796" w:rsidRPr="00DF453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DF453F">
              <w:rPr>
                <w:rFonts w:eastAsia="Verdana" w:cs="Verdana"/>
                <w:color w:val="000000" w:themeColor="text1"/>
              </w:rPr>
              <w:t>5</w:t>
            </w:r>
          </w:p>
        </w:tc>
        <w:tc>
          <w:tcPr>
            <w:tcW w:w="3765" w:type="dxa"/>
            <w:vAlign w:val="center"/>
          </w:tcPr>
          <w:p w14:paraId="5AFFCBBD" w14:textId="77777777" w:rsidR="0A18F796" w:rsidRPr="00DF453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DF453F">
              <w:rPr>
                <w:rFonts w:eastAsia="Verdana" w:cs="Verdana"/>
                <w:color w:val="000000" w:themeColor="text1"/>
              </w:rPr>
              <w:t xml:space="preserve"> </w:t>
            </w:r>
          </w:p>
        </w:tc>
      </w:tr>
      <w:tr w:rsidR="0A18F796" w:rsidRPr="00725B90" w14:paraId="03ACBB7D" w14:textId="77777777" w:rsidTr="6165A606">
        <w:trPr>
          <w:trHeight w:val="30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14:paraId="72B51311" w14:textId="77777777" w:rsidR="0A18F796" w:rsidRPr="00DF453F" w:rsidRDefault="0A18F796" w:rsidP="0A18F796">
            <w:pPr>
              <w:spacing w:line="216" w:lineRule="auto"/>
              <w:ind w:left="180"/>
              <w:jc w:val="left"/>
              <w:rPr>
                <w:rFonts w:eastAsia="Verdana" w:cs="Verdana"/>
                <w:color w:val="000000" w:themeColor="text1"/>
              </w:rPr>
            </w:pPr>
            <w:r w:rsidRPr="00DF453F">
              <w:rPr>
                <w:rFonts w:eastAsia="Verdana" w:cs="Verdana"/>
                <w:color w:val="000000" w:themeColor="text1"/>
              </w:rPr>
              <w:t>Scheduling users from total</w:t>
            </w:r>
          </w:p>
        </w:tc>
        <w:tc>
          <w:tcPr>
            <w:tcW w:w="975" w:type="dxa"/>
            <w:vAlign w:val="center"/>
          </w:tcPr>
          <w:p w14:paraId="454491AF" w14:textId="77777777" w:rsidR="0A18F796" w:rsidRPr="00DF453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DF453F">
              <w:rPr>
                <w:rFonts w:eastAsia="Verdana" w:cs="Verdana"/>
                <w:color w:val="000000" w:themeColor="text1"/>
              </w:rPr>
              <w:t>23</w:t>
            </w:r>
          </w:p>
        </w:tc>
        <w:tc>
          <w:tcPr>
            <w:tcW w:w="3765" w:type="dxa"/>
            <w:vAlign w:val="center"/>
          </w:tcPr>
          <w:p w14:paraId="44D0CE8C" w14:textId="77777777" w:rsidR="0A18F796" w:rsidRPr="00DF453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DF453F">
              <w:rPr>
                <w:rFonts w:eastAsia="Verdana" w:cs="Verdana"/>
                <w:color w:val="000000" w:themeColor="text1"/>
              </w:rPr>
              <w:t xml:space="preserve"> </w:t>
            </w:r>
          </w:p>
        </w:tc>
      </w:tr>
      <w:tr w:rsidR="0A18F796" w:rsidRPr="00725B90" w14:paraId="092E1480" w14:textId="77777777" w:rsidTr="6165A606">
        <w:trPr>
          <w:trHeight w:val="30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14:paraId="62EE20C8" w14:textId="77777777" w:rsidR="0A18F796" w:rsidRPr="00DF453F" w:rsidRDefault="0A18F796" w:rsidP="0A18F796">
            <w:pPr>
              <w:spacing w:line="216" w:lineRule="auto"/>
              <w:ind w:left="180"/>
              <w:jc w:val="left"/>
              <w:rPr>
                <w:rFonts w:eastAsia="Verdana" w:cs="Verdana"/>
                <w:color w:val="000000" w:themeColor="text1"/>
              </w:rPr>
            </w:pPr>
            <w:r w:rsidRPr="00DF453F">
              <w:rPr>
                <w:rFonts w:eastAsia="Verdana" w:cs="Verdana"/>
                <w:color w:val="000000" w:themeColor="text1"/>
              </w:rPr>
              <w:t>Web scheduling from total</w:t>
            </w:r>
          </w:p>
        </w:tc>
        <w:tc>
          <w:tcPr>
            <w:tcW w:w="975" w:type="dxa"/>
            <w:vAlign w:val="center"/>
          </w:tcPr>
          <w:p w14:paraId="469E163D" w14:textId="77777777" w:rsidR="0A18F796" w:rsidRPr="00DF453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DF453F">
              <w:rPr>
                <w:rFonts w:eastAsia="Verdana" w:cs="Verdana"/>
                <w:color w:val="000000" w:themeColor="text1"/>
              </w:rPr>
              <w:t>5</w:t>
            </w:r>
          </w:p>
        </w:tc>
        <w:tc>
          <w:tcPr>
            <w:tcW w:w="3765" w:type="dxa"/>
            <w:vAlign w:val="center"/>
          </w:tcPr>
          <w:p w14:paraId="617A89D8" w14:textId="77777777" w:rsidR="0A18F796" w:rsidRPr="00DF453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DF453F">
              <w:rPr>
                <w:rFonts w:eastAsia="Verdana" w:cs="Verdana"/>
                <w:color w:val="000000" w:themeColor="text1"/>
              </w:rPr>
              <w:t xml:space="preserve"> </w:t>
            </w:r>
          </w:p>
        </w:tc>
      </w:tr>
      <w:tr w:rsidR="0A18F796" w:rsidRPr="00725B90" w14:paraId="47B5C539" w14:textId="77777777" w:rsidTr="6165A606">
        <w:trPr>
          <w:trHeight w:val="30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14:paraId="7F6AAF0E" w14:textId="77777777" w:rsidR="0A18F796" w:rsidRPr="00DF453F" w:rsidRDefault="0A18F796" w:rsidP="0A18F796">
            <w:pPr>
              <w:spacing w:line="216" w:lineRule="auto"/>
              <w:ind w:left="180"/>
              <w:jc w:val="left"/>
              <w:rPr>
                <w:rFonts w:eastAsia="Verdana" w:cs="Verdana"/>
                <w:color w:val="000000" w:themeColor="text1"/>
              </w:rPr>
            </w:pPr>
            <w:r w:rsidRPr="00DF453F">
              <w:rPr>
                <w:rFonts w:eastAsia="Verdana" w:cs="Verdana"/>
                <w:color w:val="000000" w:themeColor="text1"/>
              </w:rPr>
              <w:t>Those adding script notes to schedule</w:t>
            </w:r>
          </w:p>
        </w:tc>
        <w:tc>
          <w:tcPr>
            <w:tcW w:w="975" w:type="dxa"/>
            <w:vAlign w:val="center"/>
          </w:tcPr>
          <w:p w14:paraId="4DEBD67C" w14:textId="77777777" w:rsidR="0A18F796" w:rsidRPr="00DF453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DF453F">
              <w:rPr>
                <w:rFonts w:eastAsia="Verdana" w:cs="Verdana"/>
                <w:color w:val="000000" w:themeColor="text1"/>
              </w:rPr>
              <w:t>11</w:t>
            </w:r>
          </w:p>
        </w:tc>
        <w:tc>
          <w:tcPr>
            <w:tcW w:w="3765" w:type="dxa"/>
            <w:vAlign w:val="center"/>
          </w:tcPr>
          <w:p w14:paraId="3A816DA7" w14:textId="77777777" w:rsidR="0A18F796" w:rsidRPr="00DF453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DF453F">
              <w:rPr>
                <w:rFonts w:eastAsia="Verdana" w:cs="Verdana"/>
                <w:color w:val="000000" w:themeColor="text1"/>
              </w:rPr>
              <w:t xml:space="preserve"> </w:t>
            </w:r>
          </w:p>
        </w:tc>
      </w:tr>
      <w:tr w:rsidR="0A18F796" w:rsidRPr="00725B90" w14:paraId="4C679302" w14:textId="77777777" w:rsidTr="6165A606">
        <w:trPr>
          <w:trHeight w:val="30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14:paraId="5D709439" w14:textId="77777777" w:rsidR="0A18F796" w:rsidRPr="00DF453F" w:rsidRDefault="0A18F796" w:rsidP="0A18F796">
            <w:pPr>
              <w:spacing w:line="216" w:lineRule="auto"/>
              <w:ind w:left="180"/>
              <w:jc w:val="left"/>
              <w:rPr>
                <w:rFonts w:eastAsia="Verdana" w:cs="Verdana"/>
                <w:color w:val="000000" w:themeColor="text1"/>
              </w:rPr>
            </w:pPr>
            <w:r w:rsidRPr="00DF453F">
              <w:rPr>
                <w:rFonts w:eastAsia="Verdana" w:cs="Verdana"/>
                <w:color w:val="000000" w:themeColor="text1"/>
              </w:rPr>
              <w:t>Those adding asset metadata</w:t>
            </w:r>
          </w:p>
        </w:tc>
        <w:tc>
          <w:tcPr>
            <w:tcW w:w="975" w:type="dxa"/>
            <w:vAlign w:val="center"/>
          </w:tcPr>
          <w:p w14:paraId="76A6D6E0" w14:textId="77777777" w:rsidR="0A18F796" w:rsidRPr="00DF453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DF453F">
              <w:rPr>
                <w:rFonts w:eastAsia="Verdana" w:cs="Verdana"/>
                <w:color w:val="000000" w:themeColor="text1"/>
              </w:rPr>
              <w:t>32</w:t>
            </w:r>
          </w:p>
        </w:tc>
        <w:tc>
          <w:tcPr>
            <w:tcW w:w="3765" w:type="dxa"/>
            <w:vAlign w:val="center"/>
          </w:tcPr>
          <w:p w14:paraId="3B47C00B" w14:textId="77777777" w:rsidR="0A18F796" w:rsidRPr="00DF453F" w:rsidRDefault="0A18F796" w:rsidP="0A18F796">
            <w:pPr>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DF453F">
              <w:rPr>
                <w:rFonts w:eastAsia="Verdana" w:cs="Verdana"/>
                <w:color w:val="000000" w:themeColor="text1"/>
              </w:rPr>
              <w:t xml:space="preserve"> </w:t>
            </w:r>
          </w:p>
        </w:tc>
      </w:tr>
      <w:tr w:rsidR="0A18F796" w:rsidRPr="00725B90" w14:paraId="4BE7B67D" w14:textId="77777777" w:rsidTr="6165A606">
        <w:trPr>
          <w:trHeight w:val="30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14:paraId="79C148AC" w14:textId="77777777" w:rsidR="0A18F796" w:rsidRPr="00DF453F" w:rsidRDefault="0A18F796" w:rsidP="0A18F796">
            <w:pPr>
              <w:spacing w:line="216" w:lineRule="auto"/>
              <w:ind w:left="180"/>
              <w:jc w:val="left"/>
              <w:rPr>
                <w:rFonts w:eastAsia="Verdana" w:cs="Verdana"/>
                <w:color w:val="000000" w:themeColor="text1"/>
              </w:rPr>
            </w:pPr>
            <w:r w:rsidRPr="00DF453F">
              <w:rPr>
                <w:rFonts w:eastAsia="Verdana" w:cs="Verdana"/>
                <w:color w:val="000000" w:themeColor="text1"/>
              </w:rPr>
              <w:t>Those creating sponsorship or promo material</w:t>
            </w:r>
          </w:p>
        </w:tc>
        <w:tc>
          <w:tcPr>
            <w:tcW w:w="975" w:type="dxa"/>
            <w:vAlign w:val="center"/>
          </w:tcPr>
          <w:p w14:paraId="01F5649D" w14:textId="77777777" w:rsidR="0A18F796" w:rsidRPr="00DF453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DF453F">
              <w:rPr>
                <w:rFonts w:eastAsia="Verdana" w:cs="Verdana"/>
                <w:color w:val="000000" w:themeColor="text1"/>
              </w:rPr>
              <w:t>3</w:t>
            </w:r>
          </w:p>
        </w:tc>
        <w:tc>
          <w:tcPr>
            <w:tcW w:w="3765" w:type="dxa"/>
            <w:vAlign w:val="center"/>
          </w:tcPr>
          <w:p w14:paraId="7159D897" w14:textId="77777777" w:rsidR="0A18F796" w:rsidRPr="00DF453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DF453F">
              <w:rPr>
                <w:rFonts w:eastAsia="Verdana" w:cs="Verdana"/>
                <w:color w:val="000000" w:themeColor="text1"/>
              </w:rPr>
              <w:t xml:space="preserve"> </w:t>
            </w:r>
          </w:p>
        </w:tc>
      </w:tr>
      <w:tr w:rsidR="0A18F796" w:rsidRPr="00725B90" w14:paraId="73F4ACD8" w14:textId="77777777" w:rsidTr="6165A606">
        <w:trPr>
          <w:trHeight w:val="30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14:paraId="7031DCB6" w14:textId="77777777" w:rsidR="0A18F796" w:rsidRPr="00DF453F" w:rsidRDefault="0A18F796" w:rsidP="0A18F796">
            <w:pPr>
              <w:spacing w:line="216" w:lineRule="auto"/>
              <w:ind w:left="180"/>
              <w:jc w:val="left"/>
              <w:rPr>
                <w:rFonts w:eastAsia="Verdana" w:cs="Verdana"/>
                <w:color w:val="000000" w:themeColor="text1"/>
              </w:rPr>
            </w:pPr>
            <w:r w:rsidRPr="00DF453F">
              <w:rPr>
                <w:rFonts w:eastAsia="Verdana" w:cs="Verdana"/>
                <w:color w:val="000000" w:themeColor="text1"/>
              </w:rPr>
              <w:t>Those dealing with royalty payments</w:t>
            </w:r>
          </w:p>
        </w:tc>
        <w:tc>
          <w:tcPr>
            <w:tcW w:w="975" w:type="dxa"/>
            <w:vAlign w:val="center"/>
          </w:tcPr>
          <w:p w14:paraId="703B61BE" w14:textId="77777777" w:rsidR="0A18F796" w:rsidRPr="00DF453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DF453F">
              <w:rPr>
                <w:rFonts w:eastAsia="Verdana" w:cs="Verdana"/>
                <w:color w:val="000000" w:themeColor="text1"/>
              </w:rPr>
              <w:t>5</w:t>
            </w:r>
          </w:p>
        </w:tc>
        <w:tc>
          <w:tcPr>
            <w:tcW w:w="3765" w:type="dxa"/>
            <w:vAlign w:val="center"/>
          </w:tcPr>
          <w:p w14:paraId="6581A234" w14:textId="77777777" w:rsidR="0A18F796" w:rsidRPr="00DF453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DF453F">
              <w:rPr>
                <w:rFonts w:eastAsia="Verdana" w:cs="Verdana"/>
                <w:color w:val="000000" w:themeColor="text1"/>
              </w:rPr>
              <w:t xml:space="preserve"> </w:t>
            </w:r>
          </w:p>
        </w:tc>
      </w:tr>
      <w:tr w:rsidR="0A18F796" w:rsidRPr="00725B90" w14:paraId="49AA6363" w14:textId="77777777" w:rsidTr="6165A606">
        <w:trPr>
          <w:trHeight w:val="30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14:paraId="18149329" w14:textId="77777777" w:rsidR="0A18F796" w:rsidRPr="00DF453F" w:rsidRDefault="0A18F796" w:rsidP="0A18F796">
            <w:pPr>
              <w:spacing w:line="216" w:lineRule="auto"/>
              <w:ind w:left="180"/>
              <w:jc w:val="left"/>
              <w:rPr>
                <w:rFonts w:eastAsia="Verdana" w:cs="Verdana"/>
                <w:color w:val="000000" w:themeColor="text1"/>
              </w:rPr>
            </w:pPr>
            <w:r w:rsidRPr="00DF453F">
              <w:rPr>
                <w:rFonts w:eastAsia="Verdana" w:cs="Verdana"/>
                <w:color w:val="000000" w:themeColor="text1"/>
              </w:rPr>
              <w:t>Those accessing as run logs</w:t>
            </w:r>
          </w:p>
        </w:tc>
        <w:tc>
          <w:tcPr>
            <w:tcW w:w="975" w:type="dxa"/>
            <w:vAlign w:val="center"/>
          </w:tcPr>
          <w:p w14:paraId="745A9902" w14:textId="77777777" w:rsidR="0A18F796" w:rsidRPr="00DF453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DF453F">
              <w:rPr>
                <w:rFonts w:eastAsia="Verdana" w:cs="Verdana"/>
                <w:color w:val="000000" w:themeColor="text1"/>
              </w:rPr>
              <w:t>15</w:t>
            </w:r>
          </w:p>
        </w:tc>
        <w:tc>
          <w:tcPr>
            <w:tcW w:w="3765" w:type="dxa"/>
            <w:vAlign w:val="center"/>
          </w:tcPr>
          <w:p w14:paraId="4B083641" w14:textId="77777777" w:rsidR="0A18F796" w:rsidRPr="00DF453F" w:rsidRDefault="1CF1A3A4"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DF453F">
              <w:rPr>
                <w:rFonts w:eastAsia="Verdana" w:cs="Verdana"/>
                <w:color w:val="000000" w:themeColor="text1"/>
              </w:rPr>
              <w:t xml:space="preserve"> </w:t>
            </w:r>
          </w:p>
        </w:tc>
      </w:tr>
    </w:tbl>
    <w:p w14:paraId="10E05E19" w14:textId="77777777" w:rsidR="00A60F55" w:rsidRPr="00725B90" w:rsidRDefault="00A60F55" w:rsidP="00A41BF0">
      <w:pPr>
        <w:tabs>
          <w:tab w:val="left" w:pos="851"/>
          <w:tab w:val="left" w:pos="2268"/>
          <w:tab w:val="left" w:pos="10206"/>
        </w:tabs>
        <w:ind w:right="589"/>
        <w:rPr>
          <w:b/>
          <w:bCs/>
        </w:rPr>
      </w:pPr>
    </w:p>
    <w:p w14:paraId="6AA0C446" w14:textId="025A509E" w:rsidR="00DE500C" w:rsidRPr="00725B90" w:rsidRDefault="0086083E" w:rsidP="00DF453F">
      <w:pPr>
        <w:pStyle w:val="Sch1Heading"/>
      </w:pPr>
      <w:r w:rsidRPr="00725B90">
        <w:t xml:space="preserve">Software Licensing and environments </w:t>
      </w:r>
    </w:p>
    <w:p w14:paraId="34969995" w14:textId="56F3B7EB" w:rsidR="00DE500C" w:rsidRPr="00725B90" w:rsidRDefault="00F75FCE" w:rsidP="00DF453F">
      <w:pPr>
        <w:pStyle w:val="Sch2Number"/>
      </w:pPr>
      <w:r w:rsidRPr="00725B90">
        <w:t>Bidders should provide</w:t>
      </w:r>
      <w:r w:rsidR="00055EB0" w:rsidRPr="00725B90">
        <w:t xml:space="preserve"> “Concurrent user licences” – meaning a pooled number of seats that can be used by any users and not tied to named users, to satisfy the typical use case above. Especially in the case of read-only users</w:t>
      </w:r>
      <w:r w:rsidR="00AE567C">
        <w:t>.</w:t>
      </w:r>
    </w:p>
    <w:p w14:paraId="108EAF0A" w14:textId="3311858D" w:rsidR="00DE500C" w:rsidRPr="00725B90" w:rsidRDefault="0BC37BA8" w:rsidP="00DF453F">
      <w:pPr>
        <w:pStyle w:val="Sch2Number"/>
      </w:pPr>
      <w:r w:rsidRPr="00725B90">
        <w:t xml:space="preserve">Bidders shall provide no less than </w:t>
      </w:r>
      <w:r w:rsidR="2DE662B3" w:rsidRPr="00725B90">
        <w:t>80 concurrent u</w:t>
      </w:r>
      <w:r w:rsidRPr="00725B90">
        <w:t>ser Licences</w:t>
      </w:r>
      <w:r w:rsidR="43693FC1" w:rsidRPr="00725B90">
        <w:t xml:space="preserve"> from a total pool of 150 licences</w:t>
      </w:r>
      <w:r w:rsidR="00A23E50" w:rsidRPr="00725B90">
        <w:t>.</w:t>
      </w:r>
    </w:p>
    <w:p w14:paraId="1E00B09A" w14:textId="503E4E3B" w:rsidR="00A547CC" w:rsidRPr="00DF453F" w:rsidRDefault="1C01B1B7" w:rsidP="00DF453F">
      <w:pPr>
        <w:pStyle w:val="Sch2Number"/>
        <w:rPr>
          <w:rFonts w:cs="Times New Roman"/>
        </w:rPr>
      </w:pPr>
      <w:r w:rsidRPr="00725B90">
        <w:t>Bidders shall provide</w:t>
      </w:r>
      <w:r w:rsidR="1BEC1897" w:rsidRPr="00725B90">
        <w:t xml:space="preserve"> support service</w:t>
      </w:r>
      <w:r w:rsidRPr="00725B90">
        <w:t>s</w:t>
      </w:r>
      <w:r w:rsidR="1BEC1897" w:rsidRPr="00725B90">
        <w:t xml:space="preserve"> </w:t>
      </w:r>
      <w:r w:rsidRPr="00725B90">
        <w:t xml:space="preserve">during S4C </w:t>
      </w:r>
      <w:r w:rsidR="1BEC1897" w:rsidRPr="00725B90">
        <w:t>hours of operation</w:t>
      </w:r>
      <w:r w:rsidR="00F21A0B" w:rsidRPr="00725B90">
        <w:t>.</w:t>
      </w:r>
      <w:r w:rsidR="1BEC1897" w:rsidRPr="00725B90">
        <w:t xml:space="preserve"> </w:t>
      </w:r>
    </w:p>
    <w:p w14:paraId="75BAB2AC" w14:textId="341A649B" w:rsidR="00DE500C" w:rsidRPr="00725B90" w:rsidRDefault="1C01B1B7" w:rsidP="00DF453F">
      <w:pPr>
        <w:pStyle w:val="Sch2Number"/>
        <w:rPr>
          <w:rFonts w:cs="Times New Roman"/>
        </w:rPr>
      </w:pPr>
      <w:r w:rsidRPr="00725B90">
        <w:t xml:space="preserve">The provider of the Managed Service should have at least these development environments: </w:t>
      </w:r>
    </w:p>
    <w:p w14:paraId="468B93B2" w14:textId="4DCED602" w:rsidR="00860510" w:rsidRPr="00DF453F" w:rsidRDefault="00860510" w:rsidP="00DF453F">
      <w:pPr>
        <w:pStyle w:val="Sch3Number"/>
        <w:rPr>
          <w:lang w:val="en-GB"/>
        </w:rPr>
      </w:pPr>
      <w:r w:rsidRPr="00DF453F">
        <w:rPr>
          <w:lang w:val="en-GB"/>
        </w:rPr>
        <w:t>Data Migration Test area that becomes Training under BAU</w:t>
      </w:r>
      <w:r w:rsidR="00AE567C">
        <w:rPr>
          <w:lang w:val="en-GB"/>
        </w:rPr>
        <w:t>.</w:t>
      </w:r>
    </w:p>
    <w:p w14:paraId="761E6A03" w14:textId="42EBA7A8" w:rsidR="00724C9A" w:rsidRPr="00DF453F" w:rsidRDefault="00860510" w:rsidP="00DF453F">
      <w:pPr>
        <w:pStyle w:val="Sch3Number"/>
        <w:rPr>
          <w:lang w:val="en-GB"/>
        </w:rPr>
      </w:pPr>
      <w:r w:rsidRPr="00DF453F">
        <w:rPr>
          <w:lang w:val="en-GB"/>
        </w:rPr>
        <w:lastRenderedPageBreak/>
        <w:t>SIT (System Integration testing becoming UAT under BAU</w:t>
      </w:r>
      <w:r w:rsidR="00AE567C">
        <w:rPr>
          <w:lang w:val="en-GB"/>
        </w:rPr>
        <w:t>.</w:t>
      </w:r>
    </w:p>
    <w:p w14:paraId="3073D9AB" w14:textId="7F524410" w:rsidR="00724C9A" w:rsidRPr="00DF453F" w:rsidRDefault="00860510" w:rsidP="00DF453F">
      <w:pPr>
        <w:pStyle w:val="Sch3Number"/>
        <w:rPr>
          <w:lang w:val="en-GB"/>
        </w:rPr>
      </w:pPr>
      <w:r w:rsidRPr="00DF453F">
        <w:rPr>
          <w:lang w:val="en-GB"/>
        </w:rPr>
        <w:t>Pre-Production</w:t>
      </w:r>
      <w:r w:rsidR="00AE567C">
        <w:rPr>
          <w:lang w:val="en-GB"/>
        </w:rPr>
        <w:t>.</w:t>
      </w:r>
    </w:p>
    <w:p w14:paraId="16657483" w14:textId="1A497B7E" w:rsidR="00DE500C" w:rsidRPr="00DF453F" w:rsidRDefault="1C01B1B7" w:rsidP="00DF453F">
      <w:pPr>
        <w:pStyle w:val="Sch3Number"/>
        <w:rPr>
          <w:lang w:val="en-GB"/>
        </w:rPr>
      </w:pPr>
      <w:r w:rsidRPr="00DF453F">
        <w:rPr>
          <w:lang w:val="en-GB"/>
        </w:rPr>
        <w:t>Production</w:t>
      </w:r>
      <w:bookmarkStart w:id="136" w:name="OLE_LINK1"/>
      <w:r w:rsidR="00AE567C">
        <w:rPr>
          <w:lang w:val="en-GB"/>
        </w:rPr>
        <w:t>.</w:t>
      </w:r>
    </w:p>
    <w:p w14:paraId="4D337B2A" w14:textId="206C6B5E" w:rsidR="00DE500C" w:rsidRPr="00725B90" w:rsidRDefault="0086083E" w:rsidP="00DF453F">
      <w:pPr>
        <w:pStyle w:val="Sch2Number"/>
      </w:pPr>
      <w:r w:rsidRPr="00725B90">
        <w:t>Bidders should propose a cloud-based service with an appropriate active backup zone.</w:t>
      </w:r>
    </w:p>
    <w:p w14:paraId="4B08CF3A" w14:textId="69DA8510" w:rsidR="00DE500C" w:rsidRPr="00725B90" w:rsidRDefault="003E6368" w:rsidP="00DF453F">
      <w:pPr>
        <w:pStyle w:val="Sch2Number"/>
      </w:pPr>
      <w:r w:rsidRPr="00725B90">
        <w:t>Bidders shall provide a redundant system that is fully recoverable in case of failure</w:t>
      </w:r>
      <w:r w:rsidR="00AE567C">
        <w:t>.</w:t>
      </w:r>
    </w:p>
    <w:p w14:paraId="2C02BD29" w14:textId="7FC2763F" w:rsidR="00DE500C" w:rsidRPr="00DF453F" w:rsidRDefault="00E0359B" w:rsidP="00DF453F">
      <w:pPr>
        <w:pStyle w:val="Sch2Number"/>
        <w:rPr>
          <w:rFonts w:cs="Times New Roman"/>
        </w:rPr>
      </w:pPr>
      <w:r w:rsidRPr="00725B90">
        <w:t>Bidders</w:t>
      </w:r>
      <w:r w:rsidR="0086083E" w:rsidRPr="00DF453F">
        <w:rPr>
          <w:rFonts w:cs="Times New Roman"/>
        </w:rPr>
        <w:t xml:space="preserve"> should make available a </w:t>
      </w:r>
      <w:r w:rsidR="3887FC27" w:rsidRPr="00DF453F">
        <w:rPr>
          <w:rFonts w:cs="Times New Roman"/>
        </w:rPr>
        <w:t>browser-</w:t>
      </w:r>
      <w:r w:rsidR="00DC4623" w:rsidRPr="00DF453F">
        <w:rPr>
          <w:rFonts w:cs="Times New Roman"/>
        </w:rPr>
        <w:t xml:space="preserve">based user interface </w:t>
      </w:r>
      <w:r w:rsidR="0086083E" w:rsidRPr="00DF453F">
        <w:rPr>
          <w:rFonts w:cs="Times New Roman"/>
        </w:rPr>
        <w:t>as well as the native application user interface</w:t>
      </w:r>
      <w:r w:rsidR="000A19D6">
        <w:rPr>
          <w:rFonts w:cs="Times New Roman"/>
        </w:rPr>
        <w:t>.</w:t>
      </w:r>
      <w:r w:rsidR="0086083E" w:rsidRPr="00DF453F">
        <w:rPr>
          <w:rFonts w:cs="Times New Roman"/>
        </w:rPr>
        <w:t xml:space="preserve"> </w:t>
      </w:r>
    </w:p>
    <w:p w14:paraId="001FA69D" w14:textId="7DCFC5E9" w:rsidR="00DE500C" w:rsidRPr="00DF453F" w:rsidRDefault="0086083E" w:rsidP="00DF453F">
      <w:pPr>
        <w:pStyle w:val="Sch2Number"/>
        <w:rPr>
          <w:rFonts w:cs="Times New Roman"/>
        </w:rPr>
      </w:pPr>
      <w:r w:rsidRPr="00DF453F">
        <w:rPr>
          <w:rFonts w:cs="Times New Roman"/>
        </w:rPr>
        <w:t xml:space="preserve">The proposed system shall be </w:t>
      </w:r>
      <w:r w:rsidR="00DC4623" w:rsidRPr="00DF453F">
        <w:rPr>
          <w:rFonts w:cs="Times New Roman"/>
        </w:rPr>
        <w:t xml:space="preserve">capable of supporting S4C’s full operational needs across linear broadcast, social and </w:t>
      </w:r>
      <w:r w:rsidR="00A03603">
        <w:rPr>
          <w:rFonts w:cs="Times New Roman"/>
        </w:rPr>
        <w:t>VOD/</w:t>
      </w:r>
      <w:r w:rsidR="00DC4623" w:rsidRPr="00DF453F">
        <w:rPr>
          <w:rFonts w:cs="Times New Roman"/>
        </w:rPr>
        <w:t>IP Platforms - live streamed and VOD</w:t>
      </w:r>
      <w:bookmarkEnd w:id="136"/>
      <w:r w:rsidR="000A19D6">
        <w:rPr>
          <w:rFonts w:cs="Times New Roman"/>
        </w:rPr>
        <w:t>.</w:t>
      </w:r>
    </w:p>
    <w:p w14:paraId="6956A8A0" w14:textId="71E80D8E" w:rsidR="6FD322C3" w:rsidRDefault="6FD322C3" w:rsidP="2B400655">
      <w:pPr>
        <w:pStyle w:val="Sch2Number"/>
        <w:rPr>
          <w:rFonts w:eastAsia="Calibri" w:cs="Times New Roman"/>
          <w:color w:val="000000" w:themeColor="text1"/>
        </w:rPr>
      </w:pPr>
      <w:r w:rsidRPr="2B400655">
        <w:rPr>
          <w:rFonts w:cs="Times New Roman"/>
        </w:rPr>
        <w:t xml:space="preserve">Bidders shall provide evidence of their cyber security compliance and certification e.g. </w:t>
      </w:r>
      <w:r w:rsidRPr="2B400655">
        <w:rPr>
          <w:rFonts w:eastAsia="Calibri" w:cs="Times New Roman"/>
          <w:color w:val="000000" w:themeColor="text1"/>
        </w:rPr>
        <w:t>SOC 2 Type II and or ISO/IEC 27001</w:t>
      </w:r>
      <w:r w:rsidR="000A19D6">
        <w:rPr>
          <w:rFonts w:eastAsia="Calibri" w:cs="Times New Roman"/>
          <w:color w:val="000000" w:themeColor="text1"/>
        </w:rPr>
        <w:t>.</w:t>
      </w:r>
    </w:p>
    <w:p w14:paraId="577BE02E" w14:textId="731265B4" w:rsidR="5B775D7B" w:rsidRDefault="5B775D7B" w:rsidP="2B400655">
      <w:pPr>
        <w:pStyle w:val="Sch2Number"/>
        <w:rPr>
          <w:rFonts w:eastAsia="Calibri" w:cs="Times New Roman"/>
          <w:color w:val="000000" w:themeColor="text1"/>
        </w:rPr>
      </w:pPr>
      <w:r w:rsidRPr="2B400655">
        <w:rPr>
          <w:rFonts w:eastAsia="Calibri" w:cs="Times New Roman"/>
          <w:color w:val="000000" w:themeColor="text1"/>
        </w:rPr>
        <w:t>Bidders shall provide evidence of the security penetration tests for their platform and propose how they would ensure the security of the proposed system with regular security penetration testing</w:t>
      </w:r>
      <w:r w:rsidR="000A19D6">
        <w:rPr>
          <w:rFonts w:eastAsia="Calibri" w:cs="Times New Roman"/>
          <w:color w:val="000000" w:themeColor="text1"/>
        </w:rPr>
        <w:t>.</w:t>
      </w:r>
    </w:p>
    <w:p w14:paraId="797AD1C7" w14:textId="77777777" w:rsidR="00DE500C" w:rsidRPr="00DF453F" w:rsidRDefault="00DE500C" w:rsidP="006F49B6">
      <w:pPr>
        <w:spacing w:after="0" w:line="216" w:lineRule="auto"/>
        <w:ind w:left="1200"/>
        <w:jc w:val="left"/>
      </w:pPr>
    </w:p>
    <w:p w14:paraId="34165E56" w14:textId="138B82B6" w:rsidR="00DC4623" w:rsidRPr="00725B90" w:rsidRDefault="00A35972" w:rsidP="00DF453F">
      <w:pPr>
        <w:pStyle w:val="Sch1Heading"/>
      </w:pPr>
      <w:r w:rsidRPr="00725B90">
        <w:t xml:space="preserve"> </w:t>
      </w:r>
      <w:r w:rsidR="00DC4623" w:rsidRPr="00725B90">
        <w:t>System Integration Requirements</w:t>
      </w:r>
    </w:p>
    <w:p w14:paraId="77CEA57E" w14:textId="6277137C" w:rsidR="00DE500C" w:rsidRPr="00DF453F" w:rsidRDefault="0086083E" w:rsidP="00DF453F">
      <w:pPr>
        <w:pStyle w:val="Sch2Number"/>
      </w:pPr>
      <w:r w:rsidRPr="00DF453F">
        <w:t>The system proposed shall include or allow for the development of the following core modules and integrations:</w:t>
      </w:r>
    </w:p>
    <w:p w14:paraId="5894EE8E" w14:textId="42683853" w:rsidR="00DC4623" w:rsidRPr="003F2B8B" w:rsidRDefault="7A157BEA" w:rsidP="00DF453F">
      <w:pPr>
        <w:pStyle w:val="Sch3Number"/>
      </w:pPr>
      <w:r w:rsidRPr="00DF453F">
        <w:rPr>
          <w:lang w:val="en-GB"/>
        </w:rPr>
        <w:t>Bidders shall integrate</w:t>
      </w:r>
      <w:r w:rsidR="71C95A3D" w:rsidRPr="00DF453F">
        <w:rPr>
          <w:lang w:val="en-GB"/>
        </w:rPr>
        <w:t xml:space="preserve"> with </w:t>
      </w:r>
      <w:r w:rsidR="6B19525C" w:rsidRPr="00DF453F">
        <w:rPr>
          <w:lang w:val="en-GB"/>
        </w:rPr>
        <w:t xml:space="preserve">the current </w:t>
      </w:r>
      <w:r w:rsidR="71C95A3D" w:rsidRPr="00DF453F">
        <w:rPr>
          <w:lang w:val="en-GB"/>
        </w:rPr>
        <w:t xml:space="preserve">Grass Valley Morpheus automation system and </w:t>
      </w:r>
      <w:proofErr w:type="spellStart"/>
      <w:r w:rsidR="71C95A3D" w:rsidRPr="00DF453F">
        <w:rPr>
          <w:lang w:val="en-GB"/>
        </w:rPr>
        <w:t>ICEbox</w:t>
      </w:r>
      <w:proofErr w:type="spellEnd"/>
      <w:r w:rsidR="71C95A3D" w:rsidRPr="00DF453F">
        <w:rPr>
          <w:lang w:val="en-GB"/>
        </w:rPr>
        <w:t xml:space="preserve"> playout server or equivalent, operated by the BBC on behalf of S4C in Cardiff.</w:t>
      </w:r>
      <w:r w:rsidR="3F7A3767" w:rsidRPr="00DF453F">
        <w:rPr>
          <w:lang w:val="en-GB"/>
        </w:rPr>
        <w:t xml:space="preserve"> (</w:t>
      </w:r>
      <w:r w:rsidR="3F7A3767" w:rsidRPr="000A19D6">
        <w:rPr>
          <w:i/>
          <w:iCs/>
          <w:lang w:val="en-GB"/>
        </w:rPr>
        <w:t>note at some point in future these systems could be changed</w:t>
      </w:r>
      <w:r w:rsidR="3F7A3767" w:rsidRPr="00DF453F">
        <w:rPr>
          <w:lang w:val="en-GB"/>
        </w:rPr>
        <w:t>)</w:t>
      </w:r>
    </w:p>
    <w:p w14:paraId="0393557E" w14:textId="3345B03B" w:rsidR="00DC4623" w:rsidRPr="003F2B8B" w:rsidRDefault="7A157BEA" w:rsidP="00DF453F">
      <w:pPr>
        <w:pStyle w:val="Sch3Number"/>
      </w:pPr>
      <w:r w:rsidRPr="00DF453F">
        <w:rPr>
          <w:lang w:val="en-GB"/>
        </w:rPr>
        <w:t xml:space="preserve">Bidders shall integrate </w:t>
      </w:r>
      <w:r w:rsidR="1E7A6A1A" w:rsidRPr="00DF453F">
        <w:rPr>
          <w:lang w:val="en-GB"/>
        </w:rPr>
        <w:t>with the DALET MAM system operated by BBC.</w:t>
      </w:r>
      <w:r w:rsidR="402450C3" w:rsidRPr="00DF453F">
        <w:rPr>
          <w:lang w:val="en-GB"/>
        </w:rPr>
        <w:t xml:space="preserve"> (</w:t>
      </w:r>
      <w:r w:rsidR="402450C3" w:rsidRPr="00DF453F">
        <w:rPr>
          <w:i/>
          <w:iCs/>
          <w:lang w:val="en-GB"/>
        </w:rPr>
        <w:t>note at some point in future these systems could be changed</w:t>
      </w:r>
      <w:r w:rsidR="402450C3" w:rsidRPr="00DF453F">
        <w:rPr>
          <w:lang w:val="en-GB"/>
        </w:rPr>
        <w:t>)</w:t>
      </w:r>
    </w:p>
    <w:p w14:paraId="6450377A" w14:textId="25712899" w:rsidR="00DC4623" w:rsidRPr="003F2B8B" w:rsidRDefault="7A157BEA" w:rsidP="00DF453F">
      <w:pPr>
        <w:pStyle w:val="Sch3Number"/>
      </w:pPr>
      <w:r w:rsidRPr="00DF453F">
        <w:rPr>
          <w:lang w:val="en-GB"/>
        </w:rPr>
        <w:t xml:space="preserve">Bidders shall integrate </w:t>
      </w:r>
      <w:r w:rsidR="1E7A6A1A" w:rsidRPr="00DF453F">
        <w:rPr>
          <w:lang w:val="en-GB"/>
        </w:rPr>
        <w:t xml:space="preserve">with </w:t>
      </w:r>
      <w:r w:rsidR="18533560" w:rsidRPr="00DF453F">
        <w:rPr>
          <w:lang w:val="en-GB"/>
        </w:rPr>
        <w:t xml:space="preserve">S4C’s implementation of </w:t>
      </w:r>
      <w:r w:rsidR="1E7A6A1A" w:rsidRPr="00DF453F">
        <w:rPr>
          <w:lang w:val="en-GB"/>
        </w:rPr>
        <w:t>Caspar</w:t>
      </w:r>
      <w:r w:rsidR="1DCDCBD0" w:rsidRPr="00DF453F">
        <w:rPr>
          <w:lang w:val="en-GB"/>
        </w:rPr>
        <w:t xml:space="preserve"> </w:t>
      </w:r>
      <w:r w:rsidR="1E7A6A1A" w:rsidRPr="00DF453F">
        <w:rPr>
          <w:lang w:val="en-GB"/>
        </w:rPr>
        <w:t>CG, for generation of now/next and other graphic slides (“</w:t>
      </w:r>
      <w:r w:rsidR="1E7A6A1A" w:rsidRPr="00DF453F">
        <w:rPr>
          <w:u w:val="single"/>
          <w:lang w:val="en-GB"/>
        </w:rPr>
        <w:t>Stickers</w:t>
      </w:r>
      <w:r w:rsidR="1E7A6A1A" w:rsidRPr="00DF453F">
        <w:rPr>
          <w:lang w:val="en-GB"/>
        </w:rPr>
        <w:t>”) from scheduled content.</w:t>
      </w:r>
    </w:p>
    <w:p w14:paraId="30FF5061" w14:textId="64F6E79D" w:rsidR="00DC4623" w:rsidRPr="003F2B8B" w:rsidRDefault="7A157BEA" w:rsidP="00DF453F">
      <w:pPr>
        <w:pStyle w:val="Sch3Number"/>
      </w:pPr>
      <w:r w:rsidRPr="00DF453F">
        <w:rPr>
          <w:lang w:val="en-GB"/>
        </w:rPr>
        <w:t xml:space="preserve">Bidders shall integrate </w:t>
      </w:r>
      <w:r w:rsidR="1E7A6A1A" w:rsidRPr="00DF453F">
        <w:rPr>
          <w:lang w:val="en-GB"/>
        </w:rPr>
        <w:t xml:space="preserve">with </w:t>
      </w:r>
      <w:r w:rsidR="03C14DE1" w:rsidRPr="00DF453F">
        <w:rPr>
          <w:lang w:val="en-GB"/>
        </w:rPr>
        <w:t xml:space="preserve">the S4C </w:t>
      </w:r>
      <w:r w:rsidR="18533560" w:rsidRPr="00DF453F">
        <w:rPr>
          <w:lang w:val="en-GB"/>
        </w:rPr>
        <w:t xml:space="preserve">file </w:t>
      </w:r>
      <w:r w:rsidR="1E7A6A1A" w:rsidRPr="00DF453F">
        <w:rPr>
          <w:lang w:val="en-GB"/>
        </w:rPr>
        <w:t xml:space="preserve">transcoding platform to trigger encodes for </w:t>
      </w:r>
      <w:r w:rsidR="08EDB7DF" w:rsidRPr="00DF453F">
        <w:rPr>
          <w:lang w:val="en-GB"/>
        </w:rPr>
        <w:t xml:space="preserve">S4C </w:t>
      </w:r>
      <w:proofErr w:type="spellStart"/>
      <w:r w:rsidR="1E7A6A1A" w:rsidRPr="00DF453F">
        <w:rPr>
          <w:lang w:val="en-GB"/>
        </w:rPr>
        <w:t>C</w:t>
      </w:r>
      <w:r w:rsidR="08EDB7DF" w:rsidRPr="00DF453F">
        <w:rPr>
          <w:lang w:val="en-GB"/>
        </w:rPr>
        <w:t>lic</w:t>
      </w:r>
      <w:proofErr w:type="spellEnd"/>
      <w:r w:rsidR="1E7A6A1A" w:rsidRPr="00DF453F">
        <w:rPr>
          <w:lang w:val="en-GB"/>
        </w:rPr>
        <w:t xml:space="preserve"> and BBC iPlayer live and VOD services</w:t>
      </w:r>
      <w:r w:rsidR="425645D1" w:rsidRPr="00DF453F">
        <w:rPr>
          <w:lang w:val="en-GB"/>
        </w:rPr>
        <w:t xml:space="preserve"> as scheduled</w:t>
      </w:r>
      <w:r w:rsidR="000A19D6">
        <w:rPr>
          <w:lang w:val="en-GB"/>
        </w:rPr>
        <w:t>.</w:t>
      </w:r>
    </w:p>
    <w:p w14:paraId="692CAC23" w14:textId="6E20CEDE" w:rsidR="71C95A3D" w:rsidRPr="003F2B8B" w:rsidRDefault="71C95A3D" w:rsidP="00DF453F">
      <w:pPr>
        <w:pStyle w:val="Sch3Number"/>
      </w:pPr>
      <w:proofErr w:type="gramStart"/>
      <w:r w:rsidRPr="00DF453F">
        <w:rPr>
          <w:lang w:val="en-GB"/>
        </w:rPr>
        <w:t>On</w:t>
      </w:r>
      <w:r w:rsidR="18533560" w:rsidRPr="00DF453F">
        <w:rPr>
          <w:lang w:val="en-GB"/>
        </w:rPr>
        <w:t>-</w:t>
      </w:r>
      <w:r w:rsidRPr="00DF453F">
        <w:rPr>
          <w:lang w:val="en-GB"/>
        </w:rPr>
        <w:t>boarding</w:t>
      </w:r>
      <w:proofErr w:type="gramEnd"/>
      <w:r w:rsidRPr="00DF453F">
        <w:rPr>
          <w:lang w:val="en-GB"/>
        </w:rPr>
        <w:t xml:space="preserve"> of 2</w:t>
      </w:r>
      <w:r w:rsidR="46926283" w:rsidRPr="00DF453F">
        <w:rPr>
          <w:lang w:val="en-GB"/>
        </w:rPr>
        <w:t>5</w:t>
      </w:r>
      <w:r w:rsidR="4FF1E20A" w:rsidRPr="00DF453F">
        <w:rPr>
          <w:lang w:val="en-GB"/>
        </w:rPr>
        <w:t>+</w:t>
      </w:r>
      <w:r w:rsidRPr="00DF453F">
        <w:rPr>
          <w:lang w:val="en-GB"/>
        </w:rPr>
        <w:t xml:space="preserve"> years of planning and scheduling history from legacy system</w:t>
      </w:r>
      <w:r w:rsidR="46057B8B" w:rsidRPr="00DF453F">
        <w:rPr>
          <w:lang w:val="en-GB"/>
        </w:rPr>
        <w:t xml:space="preserve">. Estimated capacity as </w:t>
      </w:r>
      <w:proofErr w:type="gramStart"/>
      <w:r w:rsidR="46057B8B" w:rsidRPr="00DF453F">
        <w:rPr>
          <w:lang w:val="en-GB"/>
        </w:rPr>
        <w:t>follows:-</w:t>
      </w:r>
      <w:proofErr w:type="gramEnd"/>
    </w:p>
    <w:p w14:paraId="3451A72B" w14:textId="74F5D5D0" w:rsidR="00DD7D03" w:rsidRPr="00725B90" w:rsidRDefault="46057B8B" w:rsidP="00DF453F">
      <w:pPr>
        <w:pStyle w:val="Sch4Number"/>
      </w:pPr>
      <w:r w:rsidRPr="00725B90">
        <w:lastRenderedPageBreak/>
        <w:t>Contracts to date - 28K only maybe 1K currently live</w:t>
      </w:r>
    </w:p>
    <w:p w14:paraId="6CDBFF73" w14:textId="1C7B19F1" w:rsidR="00DD7D03" w:rsidRPr="00725B90" w:rsidRDefault="46057B8B" w:rsidP="00DF453F">
      <w:pPr>
        <w:pStyle w:val="Sch4Number"/>
      </w:pPr>
      <w:r w:rsidRPr="00725B90">
        <w:t xml:space="preserve">Programmes - 400K (includes some </w:t>
      </w:r>
      <w:r w:rsidR="000B5431" w:rsidRPr="00725B90">
        <w:t>10-yr</w:t>
      </w:r>
      <w:r w:rsidRPr="00725B90">
        <w:t xml:space="preserve"> old historic data that may be culled)</w:t>
      </w:r>
    </w:p>
    <w:p w14:paraId="7F29F950" w14:textId="5E95E2AF" w:rsidR="00DD7D03" w:rsidRPr="00725B90" w:rsidRDefault="46057B8B" w:rsidP="00DF453F">
      <w:pPr>
        <w:pStyle w:val="Sch4Number"/>
      </w:pPr>
      <w:r w:rsidRPr="00725B90">
        <w:t>Series – 14K incl</w:t>
      </w:r>
      <w:r w:rsidR="00725B90" w:rsidRPr="00725B90">
        <w:t>uding</w:t>
      </w:r>
      <w:r w:rsidRPr="00725B90">
        <w:t xml:space="preserve"> Dubs, Versions and Segments</w:t>
      </w:r>
    </w:p>
    <w:p w14:paraId="729C0119" w14:textId="496877CE" w:rsidR="00DD7D03" w:rsidRPr="00725B90" w:rsidRDefault="46057B8B" w:rsidP="00DF453F">
      <w:pPr>
        <w:pStyle w:val="Sch4Number"/>
      </w:pPr>
      <w:r w:rsidRPr="00725B90">
        <w:t>600K - media file references</w:t>
      </w:r>
    </w:p>
    <w:p w14:paraId="7D86BAC0" w14:textId="1E0B902C" w:rsidR="00DD7D03" w:rsidRPr="00725B90" w:rsidRDefault="46057B8B" w:rsidP="00DF453F">
      <w:pPr>
        <w:pStyle w:val="Sch4Number"/>
      </w:pPr>
      <w:r w:rsidRPr="00725B90">
        <w:t xml:space="preserve">600K - Users of </w:t>
      </w:r>
      <w:r w:rsidR="08EDB7DF" w:rsidRPr="00725B90">
        <w:t xml:space="preserve">S4C </w:t>
      </w:r>
      <w:proofErr w:type="spellStart"/>
      <w:r w:rsidRPr="00725B90">
        <w:t>C</w:t>
      </w:r>
      <w:r w:rsidR="08EDB7DF" w:rsidRPr="00725B90">
        <w:t>lic</w:t>
      </w:r>
      <w:proofErr w:type="spellEnd"/>
    </w:p>
    <w:p w14:paraId="2C11E38D" w14:textId="45935838" w:rsidR="00DD7D03" w:rsidRPr="00725B90" w:rsidRDefault="46057B8B" w:rsidP="00DF453F">
      <w:pPr>
        <w:pStyle w:val="Sch4Number"/>
      </w:pPr>
      <w:r w:rsidRPr="00725B90">
        <w:t>135GB of data</w:t>
      </w:r>
    </w:p>
    <w:p w14:paraId="4DAFC9AF" w14:textId="70151510" w:rsidR="00DE500C" w:rsidRPr="00725B90" w:rsidRDefault="20196A07" w:rsidP="00DF453F">
      <w:pPr>
        <w:pStyle w:val="Sch4Number"/>
      </w:pPr>
      <w:r w:rsidRPr="00725B90">
        <w:t>For information there are s</w:t>
      </w:r>
      <w:r w:rsidR="03C14DE1" w:rsidRPr="00725B90">
        <w:t>even (7)</w:t>
      </w:r>
      <w:r w:rsidR="00F21A0B" w:rsidRPr="00725B90">
        <w:t xml:space="preserve"> </w:t>
      </w:r>
      <w:r w:rsidR="46057B8B" w:rsidRPr="00725B90">
        <w:t xml:space="preserve">x </w:t>
      </w:r>
      <w:r w:rsidR="27E8CC91" w:rsidRPr="00725B90">
        <w:t xml:space="preserve">existing </w:t>
      </w:r>
      <w:r w:rsidR="46057B8B" w:rsidRPr="00725B90">
        <w:t>Database instances – e.g. Live, Stage Test and Dev</w:t>
      </w:r>
    </w:p>
    <w:p w14:paraId="72180B6F" w14:textId="71F66C3C" w:rsidR="00DC4623" w:rsidRPr="00725B90" w:rsidRDefault="7A157BEA" w:rsidP="00DF453F">
      <w:pPr>
        <w:pStyle w:val="Sch2Number"/>
      </w:pPr>
      <w:r w:rsidRPr="00725B90">
        <w:t>Bidders</w:t>
      </w:r>
      <w:r w:rsidR="000A19D6">
        <w:t>’</w:t>
      </w:r>
      <w:r w:rsidRPr="00725B90">
        <w:t xml:space="preserve"> system shall</w:t>
      </w:r>
      <w:r w:rsidR="1E7A6A1A" w:rsidRPr="00725B90">
        <w:t xml:space="preserve"> generate reports required by regulatory and industry bodies such as Ofcom</w:t>
      </w:r>
      <w:r w:rsidR="46057B8B" w:rsidRPr="00725B90">
        <w:t xml:space="preserve"> These </w:t>
      </w:r>
      <w:r w:rsidR="39C2F647" w:rsidRPr="00725B90">
        <w:t xml:space="preserve">may be Excel or PDF files and </w:t>
      </w:r>
      <w:r w:rsidR="46057B8B" w:rsidRPr="00725B90">
        <w:t xml:space="preserve">typically </w:t>
      </w:r>
      <w:r w:rsidR="36A868EF" w:rsidRPr="00725B90">
        <w:t>consist of</w:t>
      </w:r>
      <w:r w:rsidR="46057B8B" w:rsidRPr="00725B90">
        <w:t xml:space="preserve"> are not limited to</w:t>
      </w:r>
      <w:r w:rsidR="00A23E50" w:rsidRPr="00725B90">
        <w:t>:</w:t>
      </w:r>
    </w:p>
    <w:p w14:paraId="1A41C45D" w14:textId="4A5A4C0D" w:rsidR="00DD7D03" w:rsidRPr="003F2B8B" w:rsidRDefault="2700D256" w:rsidP="00DF453F">
      <w:pPr>
        <w:pStyle w:val="Sch3Number"/>
      </w:pPr>
      <w:r w:rsidRPr="00DF453F">
        <w:rPr>
          <w:lang w:val="en-GB"/>
        </w:rPr>
        <w:t>Ofcom Monthly reports for Accessibility data e.g. Subtitling hours etc</w:t>
      </w:r>
    </w:p>
    <w:p w14:paraId="260F84FE" w14:textId="08B9B48D" w:rsidR="2700D256" w:rsidRPr="003F2B8B" w:rsidRDefault="2700D256" w:rsidP="00DF453F">
      <w:pPr>
        <w:pStyle w:val="Sch3Number"/>
      </w:pPr>
      <w:r w:rsidRPr="00DF453F">
        <w:rPr>
          <w:lang w:val="en-GB"/>
        </w:rPr>
        <w:t>DCMS – reports as required for Location of original production e.g. Wales, England etc.</w:t>
      </w:r>
    </w:p>
    <w:p w14:paraId="0B343980" w14:textId="79B35A0D" w:rsidR="30B9E029" w:rsidRPr="003F2B8B" w:rsidRDefault="30B9E029" w:rsidP="00DF453F">
      <w:pPr>
        <w:pStyle w:val="Sch3Number"/>
      </w:pPr>
      <w:r w:rsidRPr="00DF453F">
        <w:rPr>
          <w:lang w:val="en-GB"/>
        </w:rPr>
        <w:t>Music Publishing societies as required music rights consumed in a period of time</w:t>
      </w:r>
      <w:r w:rsidR="000A19D6">
        <w:rPr>
          <w:lang w:val="en-GB"/>
        </w:rPr>
        <w:t>.</w:t>
      </w:r>
    </w:p>
    <w:p w14:paraId="50BDEAAE" w14:textId="042239F1" w:rsidR="00DC4623" w:rsidRPr="00725B90" w:rsidRDefault="190CBE1B" w:rsidP="00DF453F">
      <w:pPr>
        <w:pStyle w:val="Sch2Number"/>
      </w:pPr>
      <w:r w:rsidRPr="00725B90">
        <w:t xml:space="preserve">The proposed system </w:t>
      </w:r>
      <w:r w:rsidR="00AA01DC">
        <w:t>should</w:t>
      </w:r>
      <w:r w:rsidR="00AA01DC" w:rsidRPr="00725B90">
        <w:t xml:space="preserve"> </w:t>
      </w:r>
      <w:r w:rsidRPr="00725B90">
        <w:t>have the capa</w:t>
      </w:r>
      <w:r w:rsidR="1BEC1897" w:rsidRPr="00725B90">
        <w:t>bility to receive and incorporate audience measurement and scheduling data from services such as BARB.</w:t>
      </w:r>
    </w:p>
    <w:p w14:paraId="3A4A5EA3" w14:textId="0F55578C" w:rsidR="00DE500C" w:rsidRPr="00725B90" w:rsidRDefault="190CBE1B" w:rsidP="00DF453F">
      <w:pPr>
        <w:pStyle w:val="Sch2Number"/>
      </w:pPr>
      <w:r w:rsidRPr="00725B90">
        <w:t>Ad Sales - S4C have an external partner for Ad Sales -Axiom Media. Bidders shall integrate with Axiom Media to schedule ad breaks</w:t>
      </w:r>
      <w:r w:rsidR="000A19D6">
        <w:t>.</w:t>
      </w:r>
    </w:p>
    <w:p w14:paraId="04115A98" w14:textId="0B4AC6A8" w:rsidR="00DE500C" w:rsidRPr="00725B90" w:rsidRDefault="00DC4623" w:rsidP="00DF453F">
      <w:pPr>
        <w:pStyle w:val="Sch1Heading"/>
      </w:pPr>
      <w:r w:rsidRPr="00725B90">
        <w:t>Scheduling and Multi-Platform Distribution Requirements</w:t>
      </w:r>
    </w:p>
    <w:p w14:paraId="645617C1" w14:textId="68FD012D" w:rsidR="00DC4623" w:rsidRPr="00725B90" w:rsidRDefault="00DC4623" w:rsidP="00DF453F">
      <w:pPr>
        <w:pStyle w:val="Sch2Number"/>
      </w:pPr>
      <w:r w:rsidRPr="00DF453F">
        <w:rPr>
          <w:rFonts w:cs="Times New Roman"/>
        </w:rPr>
        <w:t>Planning</w:t>
      </w:r>
      <w:r w:rsidRPr="00725B90">
        <w:t xml:space="preserve">, scheduling, and version management of programming </w:t>
      </w:r>
      <w:r w:rsidR="00893B7E" w:rsidRPr="00725B90">
        <w:t>Bidders shall provide the following functionality</w:t>
      </w:r>
      <w:r w:rsidRPr="00725B90">
        <w:t>:</w:t>
      </w:r>
    </w:p>
    <w:p w14:paraId="5AE8267C" w14:textId="2EF19688" w:rsidR="00DC4623" w:rsidRPr="003F2B8B" w:rsidRDefault="00DC4623" w:rsidP="00DF453F">
      <w:pPr>
        <w:pStyle w:val="Sch3Number"/>
      </w:pPr>
      <w:r w:rsidRPr="00DF453F">
        <w:rPr>
          <w:rFonts w:eastAsia="Georgia"/>
          <w:lang w:val="en-GB"/>
        </w:rPr>
        <w:t>Linear</w:t>
      </w:r>
      <w:r w:rsidRPr="00DF453F">
        <w:rPr>
          <w:lang w:val="en-GB"/>
        </w:rPr>
        <w:t xml:space="preserve"> broadcast </w:t>
      </w:r>
    </w:p>
    <w:p w14:paraId="538BB0C6" w14:textId="1B9D08DA" w:rsidR="00DC4623" w:rsidRPr="003F2B8B" w:rsidRDefault="00DC4623" w:rsidP="00DF453F">
      <w:pPr>
        <w:pStyle w:val="Sch3Number"/>
      </w:pPr>
      <w:r w:rsidRPr="00DF453F">
        <w:rPr>
          <w:lang w:val="en-GB"/>
        </w:rPr>
        <w:t>BBC iPlayer (non-commercial)</w:t>
      </w:r>
      <w:r w:rsidR="00893B7E" w:rsidRPr="00DF453F">
        <w:rPr>
          <w:lang w:val="en-GB"/>
        </w:rPr>
        <w:t xml:space="preserve"> Live stream and VOD</w:t>
      </w:r>
    </w:p>
    <w:p w14:paraId="1F2E431F" w14:textId="4D231C00" w:rsidR="00DC4623" w:rsidRPr="003F2B8B" w:rsidRDefault="00DC4623" w:rsidP="00DF453F">
      <w:pPr>
        <w:pStyle w:val="Sch3Number"/>
      </w:pPr>
      <w:r w:rsidRPr="00DF453F">
        <w:rPr>
          <w:lang w:val="en-GB"/>
        </w:rPr>
        <w:t xml:space="preserve">S4C </w:t>
      </w:r>
      <w:r w:rsidR="00893B7E" w:rsidRPr="00DF453F">
        <w:rPr>
          <w:lang w:val="en-GB"/>
        </w:rPr>
        <w:t xml:space="preserve">CLIC </w:t>
      </w:r>
      <w:r w:rsidRPr="00DF453F">
        <w:rPr>
          <w:lang w:val="en-GB"/>
        </w:rPr>
        <w:t>VOD platform (ad-supported)</w:t>
      </w:r>
      <w:r w:rsidR="00893B7E" w:rsidRPr="00DF453F">
        <w:rPr>
          <w:lang w:val="en-GB"/>
        </w:rPr>
        <w:t xml:space="preserve"> Live stream and VOD</w:t>
      </w:r>
    </w:p>
    <w:p w14:paraId="57979BCD" w14:textId="257E3ED3" w:rsidR="00DC4623" w:rsidRPr="003F2B8B" w:rsidRDefault="00DC4623" w:rsidP="00DF453F">
      <w:pPr>
        <w:pStyle w:val="Sch3Number"/>
      </w:pPr>
      <w:r w:rsidRPr="00DF453F">
        <w:rPr>
          <w:lang w:val="en-GB"/>
        </w:rPr>
        <w:t>Social media platforms (YouTube, Facebook, Instagram, etc.</w:t>
      </w:r>
    </w:p>
    <w:p w14:paraId="0D0CD52E" w14:textId="56F6011E" w:rsidR="00DC4623" w:rsidRPr="003F2B8B" w:rsidRDefault="00DC4623" w:rsidP="00DF453F">
      <w:pPr>
        <w:pStyle w:val="Sch3Number"/>
      </w:pPr>
      <w:r w:rsidRPr="00DF453F">
        <w:rPr>
          <w:lang w:val="en-GB"/>
        </w:rPr>
        <w:t>Support for manual and automatic promo scheduling</w:t>
      </w:r>
      <w:r w:rsidR="00893B7E" w:rsidRPr="00DF453F">
        <w:rPr>
          <w:lang w:val="en-GB"/>
        </w:rPr>
        <w:t xml:space="preserve"> and campaigns</w:t>
      </w:r>
    </w:p>
    <w:p w14:paraId="3C48E4DB" w14:textId="2577017C" w:rsidR="00893B7E" w:rsidRPr="003F2B8B" w:rsidRDefault="00893B7E" w:rsidP="00DF453F">
      <w:pPr>
        <w:pStyle w:val="Sch3Number"/>
      </w:pPr>
      <w:r w:rsidRPr="00DF453F">
        <w:rPr>
          <w:lang w:val="en-GB"/>
        </w:rPr>
        <w:lastRenderedPageBreak/>
        <w:t xml:space="preserve">Export </w:t>
      </w:r>
      <w:r w:rsidR="00DC4623" w:rsidRPr="00DF453F">
        <w:rPr>
          <w:lang w:val="en-GB"/>
        </w:rPr>
        <w:t>and formatting for platform-specific content needs and metadata e.g. EPGs and Synopses and billings (press pack) for various platforms</w:t>
      </w:r>
      <w:r w:rsidRPr="00DF453F">
        <w:rPr>
          <w:lang w:val="en-GB"/>
        </w:rPr>
        <w:t xml:space="preserve"> e.g.</w:t>
      </w:r>
      <w:r w:rsidR="00524A83" w:rsidRPr="00DF453F">
        <w:rPr>
          <w:lang w:val="en-GB"/>
        </w:rPr>
        <w:t xml:space="preserve"> </w:t>
      </w:r>
      <w:r w:rsidRPr="00DF453F">
        <w:rPr>
          <w:lang w:val="en-GB"/>
        </w:rPr>
        <w:t>Freeview, Freesat, Freely, Sky &amp; Virgin Media Cable</w:t>
      </w:r>
      <w:r w:rsidR="00524A83" w:rsidRPr="00DF453F">
        <w:rPr>
          <w:lang w:val="en-GB"/>
        </w:rPr>
        <w:t xml:space="preserve"> and other platforms in future</w:t>
      </w:r>
      <w:r w:rsidR="000A19D6">
        <w:rPr>
          <w:lang w:val="en-GB"/>
        </w:rPr>
        <w:t>.</w:t>
      </w:r>
    </w:p>
    <w:p w14:paraId="28CD3B62" w14:textId="54B41CCE" w:rsidR="00DE500C" w:rsidRPr="003F2B8B" w:rsidRDefault="00DC4623" w:rsidP="00DF453F">
      <w:pPr>
        <w:pStyle w:val="Sch3Number"/>
      </w:pPr>
      <w:r w:rsidRPr="003F2B8B">
        <w:t xml:space="preserve">Ability to manage and trigger secondary events, particularly now, next, later slides and associated graphics across playout </w:t>
      </w:r>
      <w:r w:rsidR="00B8718A" w:rsidRPr="003F2B8B">
        <w:t>systems. SCTE</w:t>
      </w:r>
      <w:r w:rsidR="14D2EC43" w:rsidRPr="003F2B8B">
        <w:t xml:space="preserve">-35 Support in exported files for </w:t>
      </w:r>
      <w:r w:rsidR="00B8718A">
        <w:t xml:space="preserve">S4C </w:t>
      </w:r>
      <w:proofErr w:type="spellStart"/>
      <w:r w:rsidR="14D2EC43" w:rsidRPr="003F2B8B">
        <w:t>Clic</w:t>
      </w:r>
      <w:proofErr w:type="spellEnd"/>
      <w:r w:rsidR="000A19D6">
        <w:t>.</w:t>
      </w:r>
    </w:p>
    <w:p w14:paraId="646BE0FC" w14:textId="04C5DB7E" w:rsidR="00DE500C" w:rsidRPr="00725B90" w:rsidRDefault="00324683" w:rsidP="00DF453F">
      <w:pPr>
        <w:pStyle w:val="Sch1Heading"/>
      </w:pPr>
      <w:r w:rsidRPr="00725B90">
        <w:t>Commissioning and Ideas Portal Requirement</w:t>
      </w:r>
    </w:p>
    <w:p w14:paraId="5C7BCA70" w14:textId="2A7BBDFB" w:rsidR="00DC4623" w:rsidRPr="003F2B8B" w:rsidRDefault="00893B7E" w:rsidP="0BF0385B">
      <w:pPr>
        <w:pStyle w:val="Sch3Number"/>
        <w:rPr>
          <w:lang w:val="en-GB"/>
        </w:rPr>
      </w:pPr>
      <w:r w:rsidRPr="0BF0385B">
        <w:rPr>
          <w:lang w:val="en-GB"/>
        </w:rPr>
        <w:t>Bidders shall provide a secure</w:t>
      </w:r>
      <w:r w:rsidR="00DC4623" w:rsidRPr="0BF0385B">
        <w:rPr>
          <w:lang w:val="en-GB"/>
        </w:rPr>
        <w:t>, web-based portal for the submission and management of programme ideas from independent producers.</w:t>
      </w:r>
    </w:p>
    <w:p w14:paraId="68863EAB" w14:textId="4F69C491" w:rsidR="44916693" w:rsidRDefault="44916693" w:rsidP="0BF0385B">
      <w:pPr>
        <w:pStyle w:val="Sch3Number"/>
        <w:rPr>
          <w:lang w:val="en-GB"/>
        </w:rPr>
      </w:pPr>
      <w:r w:rsidRPr="0BF0385B">
        <w:rPr>
          <w:rFonts w:eastAsia="Verdana" w:cs="Verdana"/>
          <w:lang w:val="en-GB"/>
        </w:rPr>
        <w:t>U</w:t>
      </w:r>
      <w:r w:rsidR="1BE3CE16" w:rsidRPr="0BF0385B">
        <w:rPr>
          <w:rFonts w:eastAsia="Verdana" w:cs="Verdana"/>
          <w:lang w:val="en-GB"/>
        </w:rPr>
        <w:t>sers accessing the Commissioning and Ideas Portal (CWMWL) portal shall not require a paid or named user licence from the core Broadcast Management System (BMS).</w:t>
      </w:r>
    </w:p>
    <w:p w14:paraId="69E29438" w14:textId="0F038F5D" w:rsidR="791ED83C" w:rsidRDefault="791ED83C" w:rsidP="0BF0385B">
      <w:pPr>
        <w:pStyle w:val="Sch3Number"/>
        <w:rPr>
          <w:lang w:val="en-GB"/>
        </w:rPr>
      </w:pPr>
      <w:r w:rsidRPr="0BF0385B">
        <w:rPr>
          <w:rFonts w:eastAsia="Verdana" w:cs="Verdana"/>
          <w:lang w:val="en-GB"/>
        </w:rPr>
        <w:t>The solution must support a minimum of 800 registered external portal users, with the ability to scale beyond this level without additional per-user licensing costs.</w:t>
      </w:r>
    </w:p>
    <w:p w14:paraId="5E260352" w14:textId="77777777" w:rsidR="00225D4A" w:rsidRPr="00225D4A" w:rsidRDefault="791ED83C" w:rsidP="0BF0385B">
      <w:pPr>
        <w:pStyle w:val="Sch3Number"/>
        <w:rPr>
          <w:lang w:val="en-GB"/>
        </w:rPr>
      </w:pPr>
      <w:r w:rsidRPr="4ACAC335">
        <w:rPr>
          <w:rFonts w:eastAsia="Verdana" w:cs="Verdana"/>
          <w:lang w:val="en-GB"/>
        </w:rPr>
        <w:t>All portal user accounts shall be fully manageable by authorised S4C administrative users within the BMS, including:</w:t>
      </w:r>
    </w:p>
    <w:p w14:paraId="7E3A0298" w14:textId="1C69D237" w:rsidR="791ED83C" w:rsidRDefault="791ED83C" w:rsidP="00225D4A">
      <w:pPr>
        <w:pStyle w:val="Sch3Number"/>
        <w:numPr>
          <w:ilvl w:val="0"/>
          <w:numId w:val="0"/>
        </w:numPr>
        <w:ind w:left="1701"/>
        <w:jc w:val="left"/>
        <w:rPr>
          <w:lang w:val="en-GB"/>
        </w:rPr>
      </w:pPr>
      <w:r w:rsidRPr="4ACAC335">
        <w:rPr>
          <w:rFonts w:eastAsia="Verdana" w:cs="Verdana"/>
          <w:lang w:val="en-GB"/>
        </w:rPr>
        <w:t xml:space="preserve"> • creation and deletion of user accounts</w:t>
      </w:r>
      <w:r>
        <w:br/>
      </w:r>
      <w:r w:rsidRPr="4ACAC335">
        <w:rPr>
          <w:rFonts w:eastAsia="Verdana" w:cs="Verdana"/>
          <w:lang w:val="en-GB"/>
        </w:rPr>
        <w:t xml:space="preserve"> • password management and authentication controls</w:t>
      </w:r>
      <w:r>
        <w:br/>
      </w:r>
      <w:r w:rsidRPr="4ACAC335">
        <w:rPr>
          <w:rFonts w:eastAsia="Verdana" w:cs="Verdana"/>
          <w:lang w:val="en-GB"/>
        </w:rPr>
        <w:t xml:space="preserve"> • user activity monitoring and audit logging</w:t>
      </w:r>
      <w:r>
        <w:br/>
      </w:r>
      <w:r>
        <w:br/>
      </w:r>
      <w:r w:rsidRPr="4ACAC335">
        <w:rPr>
          <w:rFonts w:eastAsia="Verdana" w:cs="Verdana"/>
          <w:lang w:val="en-GB"/>
        </w:rPr>
        <w:t>The system must allow S4C administrators to manage portal users without requiring vendor intervention.</w:t>
      </w:r>
    </w:p>
    <w:p w14:paraId="0C19083A" w14:textId="1596252C" w:rsidR="00DC4623" w:rsidRPr="003F2B8B" w:rsidRDefault="00230128" w:rsidP="00DF453F">
      <w:pPr>
        <w:pStyle w:val="Sch3Number"/>
      </w:pPr>
      <w:r w:rsidRPr="00DF453F">
        <w:rPr>
          <w:lang w:val="en-GB"/>
        </w:rPr>
        <w:t>Bidders shall provide w</w:t>
      </w:r>
      <w:r w:rsidR="00DC4623" w:rsidRPr="00DF453F">
        <w:rPr>
          <w:lang w:val="en-GB"/>
        </w:rPr>
        <w:t>orkflow</w:t>
      </w:r>
      <w:r w:rsidR="00A15CB6" w:rsidRPr="00DF453F">
        <w:rPr>
          <w:lang w:val="en-GB"/>
        </w:rPr>
        <w:t xml:space="preserve"> </w:t>
      </w:r>
      <w:r w:rsidR="00DC4623" w:rsidRPr="00DF453F">
        <w:rPr>
          <w:lang w:val="en-GB"/>
        </w:rPr>
        <w:t>tracking of submissions, editorial decisions, and commissioning outcomes</w:t>
      </w:r>
      <w:r w:rsidR="000A19D6">
        <w:rPr>
          <w:lang w:val="en-GB"/>
        </w:rPr>
        <w:t>.</w:t>
      </w:r>
    </w:p>
    <w:p w14:paraId="43C76335" w14:textId="2A4FA9FE" w:rsidR="00230128" w:rsidRPr="003F2B8B" w:rsidRDefault="00230128" w:rsidP="00DF453F">
      <w:pPr>
        <w:pStyle w:val="Sch3Number"/>
      </w:pPr>
      <w:r w:rsidRPr="00DF453F">
        <w:rPr>
          <w:lang w:val="en-GB"/>
        </w:rPr>
        <w:t>Successful Programme ideas which are to be commissioned shall be added as assets</w:t>
      </w:r>
      <w:r w:rsidR="00DC4623" w:rsidRPr="00DF453F">
        <w:rPr>
          <w:lang w:val="en-GB"/>
        </w:rPr>
        <w:t xml:space="preserve"> within the core BMS </w:t>
      </w:r>
      <w:r w:rsidRPr="00DF453F">
        <w:rPr>
          <w:lang w:val="en-GB"/>
        </w:rPr>
        <w:t>and contracts generated and managed in scheduling, rights, and contracting modules</w:t>
      </w:r>
      <w:r w:rsidR="000A19D6">
        <w:rPr>
          <w:lang w:val="en-GB"/>
        </w:rPr>
        <w:t>.</w:t>
      </w:r>
    </w:p>
    <w:p w14:paraId="687E5C87" w14:textId="1FA84D4B" w:rsidR="00DC4623" w:rsidRPr="003F2B8B" w:rsidRDefault="00230128" w:rsidP="00DF453F">
      <w:pPr>
        <w:pStyle w:val="Sch3Number"/>
      </w:pPr>
      <w:r w:rsidRPr="00DF453F">
        <w:rPr>
          <w:lang w:val="en-GB"/>
        </w:rPr>
        <w:t>The e</w:t>
      </w:r>
      <w:r w:rsidR="00DC4623" w:rsidRPr="00DF453F">
        <w:rPr>
          <w:lang w:val="en-GB"/>
        </w:rPr>
        <w:t>xisting internal Solution is called CWMWL</w:t>
      </w:r>
      <w:r w:rsidR="000A19D6">
        <w:rPr>
          <w:lang w:val="en-GB"/>
        </w:rPr>
        <w:t>:</w:t>
      </w:r>
    </w:p>
    <w:p w14:paraId="5994E107" w14:textId="4587FBE2" w:rsidR="00DC4623" w:rsidRPr="00DF453F" w:rsidRDefault="00DC4623" w:rsidP="00DF453F">
      <w:pPr>
        <w:pStyle w:val="BodyText3"/>
        <w:rPr>
          <w:b/>
          <w:bCs/>
        </w:rPr>
      </w:pPr>
      <w:r w:rsidRPr="00DF453F">
        <w:rPr>
          <w:b/>
          <w:bCs/>
        </w:rPr>
        <w:t xml:space="preserve">See CWMWL document in </w:t>
      </w:r>
      <w:r w:rsidR="001C7384" w:rsidRPr="006D1913">
        <w:rPr>
          <w:b/>
          <w:bCs/>
        </w:rPr>
        <w:fldChar w:fldCharType="begin"/>
      </w:r>
      <w:r w:rsidR="001C7384" w:rsidRPr="00DF453F">
        <w:rPr>
          <w:b/>
          <w:bCs/>
        </w:rPr>
        <w:instrText xml:space="preserve"> REF _Ref222845208 \r \h </w:instrText>
      </w:r>
      <w:r w:rsidR="00FF6201" w:rsidRPr="00DF453F">
        <w:rPr>
          <w:b/>
          <w:bCs/>
        </w:rPr>
        <w:instrText xml:space="preserve"> \* MERGEFORMAT </w:instrText>
      </w:r>
      <w:r w:rsidR="001C7384" w:rsidRPr="006D1913">
        <w:rPr>
          <w:b/>
          <w:bCs/>
        </w:rPr>
      </w:r>
      <w:r w:rsidR="001C7384" w:rsidRPr="006D1913">
        <w:rPr>
          <w:b/>
          <w:bCs/>
        </w:rPr>
        <w:fldChar w:fldCharType="separate"/>
      </w:r>
      <w:r w:rsidR="00E312FD" w:rsidRPr="00725B90">
        <w:rPr>
          <w:b/>
          <w:bCs/>
        </w:rPr>
        <w:t>Appendix 4</w:t>
      </w:r>
      <w:r w:rsidR="001C7384" w:rsidRPr="006D1913">
        <w:rPr>
          <w:b/>
          <w:bCs/>
        </w:rPr>
        <w:fldChar w:fldCharType="end"/>
      </w:r>
      <w:r w:rsidR="583BB077" w:rsidRPr="2B400655">
        <w:rPr>
          <w:b/>
          <w:bCs/>
        </w:rPr>
        <w:t xml:space="preserve"> also Technical Question</w:t>
      </w:r>
      <w:r w:rsidR="000A19D6">
        <w:rPr>
          <w:b/>
          <w:bCs/>
        </w:rPr>
        <w:t>naire</w:t>
      </w:r>
      <w:r w:rsidR="583BB077" w:rsidRPr="2B400655">
        <w:rPr>
          <w:b/>
          <w:bCs/>
        </w:rPr>
        <w:t xml:space="preserve"> </w:t>
      </w:r>
      <w:r w:rsidR="000A19D6">
        <w:rPr>
          <w:b/>
          <w:bCs/>
        </w:rPr>
        <w:t>(</w:t>
      </w:r>
      <w:r w:rsidR="583BB077" w:rsidRPr="2B400655">
        <w:rPr>
          <w:b/>
          <w:bCs/>
        </w:rPr>
        <w:t>Document C</w:t>
      </w:r>
      <w:r w:rsidR="000A19D6" w:rsidRPr="000A19D6">
        <w:t xml:space="preserve"> </w:t>
      </w:r>
      <w:r w:rsidR="000A19D6" w:rsidRPr="000A19D6">
        <w:rPr>
          <w:b/>
          <w:bCs/>
        </w:rPr>
        <w:t>of the Tender Response Documents</w:t>
      </w:r>
      <w:r w:rsidR="000A19D6">
        <w:rPr>
          <w:b/>
          <w:bCs/>
        </w:rPr>
        <w:t>)</w:t>
      </w:r>
      <w:r w:rsidR="000A19D6" w:rsidRPr="000A19D6">
        <w:rPr>
          <w:b/>
          <w:bCs/>
        </w:rPr>
        <w:t xml:space="preserve"> </w:t>
      </w:r>
    </w:p>
    <w:p w14:paraId="19A32134" w14:textId="03AE4C69" w:rsidR="00DE500C" w:rsidRPr="00725B90" w:rsidRDefault="00DC4623" w:rsidP="00DF453F">
      <w:pPr>
        <w:pStyle w:val="Sch1Heading"/>
      </w:pPr>
      <w:r w:rsidRPr="00725B90">
        <w:lastRenderedPageBreak/>
        <w:t>Production Paperwork Portal Requirement</w:t>
      </w:r>
    </w:p>
    <w:p w14:paraId="31BC3BE2" w14:textId="4F9C3732" w:rsidR="00DC4623" w:rsidRPr="00725B90" w:rsidRDefault="00230128" w:rsidP="006D1913">
      <w:pPr>
        <w:pStyle w:val="Sch2Number"/>
      </w:pPr>
      <w:r w:rsidRPr="00725B90">
        <w:t xml:space="preserve">Bidders shall provide a </w:t>
      </w:r>
      <w:r w:rsidR="00DC4623" w:rsidRPr="00725B90">
        <w:t xml:space="preserve">secure flexible </w:t>
      </w:r>
      <w:r w:rsidRPr="00725B90">
        <w:t xml:space="preserve">web – based </w:t>
      </w:r>
      <w:r w:rsidR="00DC4623" w:rsidRPr="00725B90">
        <w:t>portal for independent production companies to upload remotely</w:t>
      </w:r>
      <w:r w:rsidR="00827CC2" w:rsidRPr="00725B90">
        <w:t xml:space="preserve"> </w:t>
      </w:r>
      <w:r w:rsidR="00DC4623" w:rsidRPr="00725B90">
        <w:t>and</w:t>
      </w:r>
      <w:r w:rsidR="00827CC2" w:rsidRPr="00725B90">
        <w:t xml:space="preserve"> </w:t>
      </w:r>
      <w:r w:rsidR="00DC4623" w:rsidRPr="00725B90">
        <w:t>manage required production documentation.</w:t>
      </w:r>
    </w:p>
    <w:p w14:paraId="4157B1D8" w14:textId="60FD4011" w:rsidR="003E6368" w:rsidRPr="00725B90" w:rsidRDefault="00230128" w:rsidP="006D1913">
      <w:pPr>
        <w:pStyle w:val="Sch2Number"/>
      </w:pPr>
      <w:r w:rsidRPr="00725B90">
        <w:t>This module will provide o</w:t>
      </w:r>
      <w:r w:rsidR="00DC4623" w:rsidRPr="00725B90">
        <w:t>nline forms and document tracking for:</w:t>
      </w:r>
    </w:p>
    <w:p w14:paraId="53D9F5AB" w14:textId="2D32B845" w:rsidR="00DC4623" w:rsidRPr="003F2B8B" w:rsidRDefault="00DC4623" w:rsidP="006D1913">
      <w:pPr>
        <w:pStyle w:val="Sch3Number"/>
      </w:pPr>
      <w:r w:rsidRPr="006D1913">
        <w:rPr>
          <w:lang w:val="en-GB"/>
        </w:rPr>
        <w:t xml:space="preserve">Music cue sheets </w:t>
      </w:r>
    </w:p>
    <w:p w14:paraId="06FD01C1" w14:textId="5BBB9A77" w:rsidR="00DC4623" w:rsidRPr="003F2B8B" w:rsidRDefault="00DC4623" w:rsidP="006D1913">
      <w:pPr>
        <w:pStyle w:val="Sch3Number"/>
      </w:pPr>
      <w:r w:rsidRPr="006D1913">
        <w:rPr>
          <w:lang w:val="en-GB"/>
        </w:rPr>
        <w:t xml:space="preserve">3rd party footage information </w:t>
      </w:r>
    </w:p>
    <w:p w14:paraId="3C3CAB49" w14:textId="49DE44D0" w:rsidR="00DC4623" w:rsidRPr="003F2B8B" w:rsidRDefault="00DC4623" w:rsidP="006D1913">
      <w:pPr>
        <w:pStyle w:val="Sch3Number"/>
      </w:pPr>
      <w:r w:rsidRPr="006D1913">
        <w:rPr>
          <w:lang w:val="en-GB"/>
        </w:rPr>
        <w:t xml:space="preserve">Contributor information </w:t>
      </w:r>
    </w:p>
    <w:p w14:paraId="143B68E5" w14:textId="6F02CA7C" w:rsidR="00DC4623" w:rsidRPr="003F2B8B" w:rsidRDefault="00DC4623" w:rsidP="006D1913">
      <w:pPr>
        <w:pStyle w:val="Sch3Number"/>
      </w:pPr>
      <w:r w:rsidRPr="006D1913">
        <w:rPr>
          <w:lang w:val="en-GB"/>
        </w:rPr>
        <w:t xml:space="preserve">Programme synopses and billing data </w:t>
      </w:r>
    </w:p>
    <w:p w14:paraId="5BFFCEB6" w14:textId="58D62E52" w:rsidR="00DC4623" w:rsidRPr="003F2B8B" w:rsidRDefault="00DC4623" w:rsidP="006D1913">
      <w:pPr>
        <w:pStyle w:val="Sch3Number"/>
      </w:pPr>
      <w:r w:rsidRPr="006D1913">
        <w:rPr>
          <w:lang w:val="en-GB"/>
        </w:rPr>
        <w:t xml:space="preserve">Perceived diversity in production data </w:t>
      </w:r>
    </w:p>
    <w:p w14:paraId="7756EF8A" w14:textId="2AF4474F" w:rsidR="00DC4623" w:rsidRPr="003F2B8B" w:rsidRDefault="00DC4623" w:rsidP="006D1913">
      <w:pPr>
        <w:pStyle w:val="Sch3Number"/>
      </w:pPr>
      <w:r w:rsidRPr="006D1913">
        <w:rPr>
          <w:lang w:val="en-GB"/>
        </w:rPr>
        <w:t xml:space="preserve">Cost breakdowns and union details of artists </w:t>
      </w:r>
    </w:p>
    <w:p w14:paraId="51D0F867" w14:textId="27C976ED" w:rsidR="00DC4623" w:rsidRPr="003F2B8B" w:rsidRDefault="00DC4623" w:rsidP="006D1913">
      <w:pPr>
        <w:pStyle w:val="Sch3Number"/>
      </w:pPr>
      <w:r w:rsidRPr="006D1913">
        <w:rPr>
          <w:lang w:val="en-GB"/>
        </w:rPr>
        <w:t xml:space="preserve">Editorial and compliance-sensitive content descriptors </w:t>
      </w:r>
    </w:p>
    <w:p w14:paraId="5A6C503B" w14:textId="26C1C9B5" w:rsidR="00DC4623" w:rsidRPr="003F2B8B" w:rsidRDefault="00DC4623" w:rsidP="006D1913">
      <w:pPr>
        <w:pStyle w:val="Sch3Number"/>
      </w:pPr>
      <w:r w:rsidRPr="006D1913">
        <w:rPr>
          <w:lang w:val="en-GB"/>
        </w:rPr>
        <w:t>Information for non-linear and online platform versions</w:t>
      </w:r>
    </w:p>
    <w:p w14:paraId="5295725D" w14:textId="15E6C64B" w:rsidR="00DC4623" w:rsidRPr="006D1913" w:rsidRDefault="607D52D2" w:rsidP="006D1913">
      <w:pPr>
        <w:pStyle w:val="Sch2Number"/>
      </w:pPr>
      <w:r>
        <w:t>These documents must</w:t>
      </w:r>
      <w:r w:rsidR="00827CC2">
        <w:t xml:space="preserve"> </w:t>
      </w:r>
      <w:r>
        <w:t>be stored and referenced within the BMS, with links to associated programme records and schedule entries</w:t>
      </w:r>
    </w:p>
    <w:p w14:paraId="46054F28" w14:textId="66741130" w:rsidR="2EF123E2" w:rsidRDefault="2EF123E2" w:rsidP="0BF0385B">
      <w:pPr>
        <w:pStyle w:val="Sch2Number"/>
      </w:pPr>
      <w:r w:rsidRPr="0BF0385B">
        <w:rPr>
          <w:rFonts w:eastAsia="Verdana" w:cs="Verdana"/>
        </w:rPr>
        <w:t>Users accessing the Paperwork as Completed (PAC) portal shall not require a paid or named user licence from the core Broadcast Management System (BMS).</w:t>
      </w:r>
    </w:p>
    <w:p w14:paraId="58C72E38" w14:textId="4500624D" w:rsidR="2EF123E2" w:rsidRDefault="2EF123E2" w:rsidP="0BF0385B">
      <w:pPr>
        <w:pStyle w:val="Sch2Number"/>
        <w:rPr>
          <w:rFonts w:eastAsia="Verdana" w:cs="Verdana"/>
        </w:rPr>
      </w:pPr>
      <w:r w:rsidRPr="0BF0385B">
        <w:rPr>
          <w:rFonts w:eastAsia="Verdana" w:cs="Verdana"/>
        </w:rPr>
        <w:t>The solution must support a minimum of 550 registered external Paperwork portal users, with the ability to scale beyond this level without additional per-user licensing costs.</w:t>
      </w:r>
    </w:p>
    <w:p w14:paraId="0968D54A" w14:textId="4D9223D8" w:rsidR="69A7C917" w:rsidRDefault="69A7C917" w:rsidP="00225D4A">
      <w:pPr>
        <w:pStyle w:val="Sch2Number"/>
        <w:jc w:val="left"/>
      </w:pPr>
      <w:r w:rsidRPr="0BF0385B">
        <w:rPr>
          <w:rFonts w:eastAsia="Verdana" w:cs="Verdana"/>
        </w:rPr>
        <w:t>All portal user accounts must be fully manageable by authorised S4C administrative users within the BMS, including:</w:t>
      </w:r>
      <w:r>
        <w:br/>
      </w:r>
      <w:r w:rsidRPr="0BF0385B">
        <w:rPr>
          <w:rFonts w:eastAsia="Verdana" w:cs="Verdana"/>
        </w:rPr>
        <w:t xml:space="preserve"> • creation and deletion of user accounts</w:t>
      </w:r>
      <w:r>
        <w:br/>
      </w:r>
      <w:r w:rsidRPr="0BF0385B">
        <w:rPr>
          <w:rFonts w:eastAsia="Verdana" w:cs="Verdana"/>
        </w:rPr>
        <w:t xml:space="preserve"> • password management and authentication controls</w:t>
      </w:r>
      <w:r>
        <w:br/>
      </w:r>
      <w:r w:rsidRPr="0BF0385B">
        <w:rPr>
          <w:rFonts w:eastAsia="Verdana" w:cs="Verdana"/>
        </w:rPr>
        <w:t xml:space="preserve"> • user activity monitoring and audit logging</w:t>
      </w:r>
      <w:r>
        <w:br/>
      </w:r>
      <w:r w:rsidRPr="0BF0385B">
        <w:rPr>
          <w:rFonts w:eastAsia="Verdana" w:cs="Verdana"/>
        </w:rPr>
        <w:t xml:space="preserve"> </w:t>
      </w:r>
      <w:r>
        <w:br/>
      </w:r>
      <w:r w:rsidRPr="0BF0385B">
        <w:rPr>
          <w:rFonts w:eastAsia="Verdana" w:cs="Verdana"/>
        </w:rPr>
        <w:t>The system must allow S4C administrators to manage the Paperwork portal users without requiring vendor intervention.</w:t>
      </w:r>
    </w:p>
    <w:p w14:paraId="4A514B14" w14:textId="5F9FE5DD" w:rsidR="00DC4623" w:rsidRPr="00725B90" w:rsidRDefault="00230128" w:rsidP="006D1913">
      <w:pPr>
        <w:pStyle w:val="Sch2Number"/>
      </w:pPr>
      <w:r w:rsidRPr="00725B90">
        <w:t>The e</w:t>
      </w:r>
      <w:r w:rsidR="00DC4623" w:rsidRPr="00725B90">
        <w:t xml:space="preserve">xisting internal Solution is called </w:t>
      </w:r>
      <w:r w:rsidR="00DC4623" w:rsidRPr="00725B90">
        <w:rPr>
          <w:b/>
          <w:bCs/>
        </w:rPr>
        <w:t>PAC</w:t>
      </w:r>
      <w:r w:rsidRPr="00725B90">
        <w:rPr>
          <w:b/>
          <w:bCs/>
        </w:rPr>
        <w:t xml:space="preserve"> (Paperwork as Completed)</w:t>
      </w:r>
      <w:r w:rsidR="000A19D6">
        <w:rPr>
          <w:b/>
          <w:bCs/>
        </w:rPr>
        <w:t>:</w:t>
      </w:r>
      <w:r w:rsidRPr="00725B90">
        <w:rPr>
          <w:b/>
          <w:bCs/>
        </w:rPr>
        <w:t xml:space="preserve"> </w:t>
      </w:r>
    </w:p>
    <w:p w14:paraId="7C91CD43" w14:textId="0CD6E957" w:rsidR="00DE500C" w:rsidRPr="00725B90" w:rsidRDefault="00DC4623" w:rsidP="2B400655">
      <w:pPr>
        <w:pStyle w:val="BodyText3"/>
        <w:rPr>
          <w:b/>
          <w:bCs/>
        </w:rPr>
      </w:pPr>
      <w:r w:rsidRPr="00147206">
        <w:t xml:space="preserve">See PAC document in </w:t>
      </w:r>
      <w:r w:rsidR="001C7384" w:rsidRPr="006D1913">
        <w:rPr>
          <w:b/>
          <w:bCs/>
        </w:rPr>
        <w:fldChar w:fldCharType="begin"/>
      </w:r>
      <w:r w:rsidR="001C7384" w:rsidRPr="006D1913">
        <w:rPr>
          <w:b/>
          <w:bCs/>
        </w:rPr>
        <w:instrText xml:space="preserve"> REF _Ref222845243 \r \h </w:instrText>
      </w:r>
      <w:r w:rsidR="00FF6201" w:rsidRPr="006D1913">
        <w:rPr>
          <w:b/>
          <w:bCs/>
        </w:rPr>
        <w:instrText xml:space="preserve"> \* MERGEFORMAT </w:instrText>
      </w:r>
      <w:r w:rsidR="001C7384" w:rsidRPr="006D1913">
        <w:rPr>
          <w:b/>
          <w:bCs/>
        </w:rPr>
      </w:r>
      <w:r w:rsidR="001C7384" w:rsidRPr="006D1913">
        <w:rPr>
          <w:b/>
          <w:bCs/>
        </w:rPr>
        <w:fldChar w:fldCharType="separate"/>
      </w:r>
      <w:r w:rsidR="00E312FD" w:rsidRPr="00725B90">
        <w:rPr>
          <w:b/>
          <w:bCs/>
        </w:rPr>
        <w:t>Appendix 5</w:t>
      </w:r>
      <w:r w:rsidR="001C7384" w:rsidRPr="006D1913">
        <w:rPr>
          <w:b/>
          <w:bCs/>
        </w:rPr>
        <w:fldChar w:fldCharType="end"/>
      </w:r>
      <w:r w:rsidR="40506A34" w:rsidRPr="00147206">
        <w:t xml:space="preserve"> </w:t>
      </w:r>
      <w:r w:rsidR="40506A34" w:rsidRPr="2B400655">
        <w:rPr>
          <w:b/>
          <w:bCs/>
        </w:rPr>
        <w:t>also Technical Question</w:t>
      </w:r>
      <w:r w:rsidR="000A19D6">
        <w:rPr>
          <w:b/>
          <w:bCs/>
        </w:rPr>
        <w:t>naire</w:t>
      </w:r>
      <w:r w:rsidR="40506A34" w:rsidRPr="2B400655">
        <w:rPr>
          <w:b/>
          <w:bCs/>
        </w:rPr>
        <w:t xml:space="preserve"> </w:t>
      </w:r>
      <w:r w:rsidR="000A19D6">
        <w:rPr>
          <w:b/>
          <w:bCs/>
        </w:rPr>
        <w:t>(</w:t>
      </w:r>
      <w:r w:rsidR="40506A34" w:rsidRPr="2B400655">
        <w:rPr>
          <w:b/>
          <w:bCs/>
        </w:rPr>
        <w:t>Document C</w:t>
      </w:r>
      <w:r w:rsidR="000A19D6" w:rsidRPr="000A19D6">
        <w:t xml:space="preserve"> </w:t>
      </w:r>
      <w:r w:rsidR="000A19D6" w:rsidRPr="000A19D6">
        <w:rPr>
          <w:b/>
          <w:bCs/>
        </w:rPr>
        <w:t>of the Tender Response Documents</w:t>
      </w:r>
      <w:r w:rsidR="000A19D6">
        <w:rPr>
          <w:b/>
          <w:bCs/>
        </w:rPr>
        <w:t>)</w:t>
      </w:r>
    </w:p>
    <w:p w14:paraId="521D6E1A" w14:textId="1B41F7A9" w:rsidR="00DE500C" w:rsidRPr="00725B90" w:rsidRDefault="00DE500C" w:rsidP="006D1913">
      <w:pPr>
        <w:pStyle w:val="BodyText2"/>
        <w:rPr>
          <w:highlight w:val="yellow"/>
        </w:rPr>
      </w:pPr>
    </w:p>
    <w:p w14:paraId="2F364E58" w14:textId="1A376808" w:rsidR="00DE500C" w:rsidRPr="00725B90" w:rsidRDefault="00E23774" w:rsidP="006D1913">
      <w:pPr>
        <w:pStyle w:val="Sch1Heading"/>
      </w:pPr>
      <w:r w:rsidRPr="00725B90">
        <w:lastRenderedPageBreak/>
        <w:t xml:space="preserve"> </w:t>
      </w:r>
      <w:r w:rsidR="00483F74" w:rsidRPr="00725B90">
        <w:t xml:space="preserve">Project </w:t>
      </w:r>
      <w:r w:rsidR="00DC4623" w:rsidRPr="00725B90">
        <w:t xml:space="preserve">Staffing Requirements </w:t>
      </w:r>
    </w:p>
    <w:p w14:paraId="51684775" w14:textId="6B1E4359" w:rsidR="00DE500C" w:rsidRPr="00725B90" w:rsidRDefault="17715436" w:rsidP="006D1913">
      <w:pPr>
        <w:pStyle w:val="Sch2Number"/>
      </w:pPr>
      <w:r w:rsidRPr="00725B90">
        <w:t xml:space="preserve">Bidders shall </w:t>
      </w:r>
      <w:r w:rsidR="4E837791" w:rsidRPr="00725B90">
        <w:t xml:space="preserve">provide </w:t>
      </w:r>
      <w:r w:rsidRPr="00725B90">
        <w:t>a</w:t>
      </w:r>
      <w:r w:rsidR="1BEC1897" w:rsidRPr="00725B90">
        <w:t xml:space="preserve"> Project team to </w:t>
      </w:r>
      <w:r w:rsidR="19ED76F0" w:rsidRPr="00725B90">
        <w:t>deliver the programme from Mobilisation</w:t>
      </w:r>
      <w:r w:rsidRPr="00725B90">
        <w:t xml:space="preserve">, Discovery, </w:t>
      </w:r>
      <w:r w:rsidR="19ED76F0" w:rsidRPr="00725B90">
        <w:t>Design,</w:t>
      </w:r>
      <w:r w:rsidRPr="00725B90">
        <w:t xml:space="preserve"> Migration</w:t>
      </w:r>
      <w:r w:rsidR="4E837791" w:rsidRPr="00725B90">
        <w:t xml:space="preserve"> </w:t>
      </w:r>
      <w:r w:rsidR="19ED76F0" w:rsidRPr="00725B90">
        <w:t>Build/Integrate, Functional Testing, Acceptance, Training and Go Live, including the</w:t>
      </w:r>
      <w:r w:rsidR="4E837791" w:rsidRPr="00725B90">
        <w:t xml:space="preserve"> </w:t>
      </w:r>
      <w:r w:rsidR="1BEC1897" w:rsidRPr="00725B90">
        <w:t xml:space="preserve">migration and </w:t>
      </w:r>
      <w:r w:rsidRPr="00725B90">
        <w:t xml:space="preserve">verification </w:t>
      </w:r>
      <w:r w:rsidR="1BEC1897" w:rsidRPr="00725B90">
        <w:t xml:space="preserve">of S4C’s </w:t>
      </w:r>
      <w:r w:rsidR="19ED76F0" w:rsidRPr="00725B90">
        <w:t xml:space="preserve">legacy </w:t>
      </w:r>
      <w:r w:rsidR="1BEC1897" w:rsidRPr="00725B90">
        <w:t xml:space="preserve">data </w:t>
      </w:r>
      <w:r w:rsidR="19ED76F0" w:rsidRPr="00725B90">
        <w:t>into the system</w:t>
      </w:r>
      <w:r w:rsidR="000A19D6">
        <w:t>.</w:t>
      </w:r>
      <w:r w:rsidR="19ED76F0" w:rsidRPr="00725B90">
        <w:t xml:space="preserve">  </w:t>
      </w:r>
    </w:p>
    <w:p w14:paraId="2E6D9A5B" w14:textId="21328E9A" w:rsidR="00DC4623" w:rsidRPr="00725B90" w:rsidRDefault="53FF9BBE" w:rsidP="006D1913">
      <w:pPr>
        <w:pStyle w:val="Sch2Number"/>
      </w:pPr>
      <w:r w:rsidRPr="00725B90">
        <w:t xml:space="preserve">Bidder </w:t>
      </w:r>
      <w:r w:rsidR="17715436" w:rsidRPr="00725B90">
        <w:t xml:space="preserve">suggested </w:t>
      </w:r>
      <w:r w:rsidR="1BEC1897" w:rsidRPr="00725B90">
        <w:t>Project team: -</w:t>
      </w:r>
    </w:p>
    <w:p w14:paraId="3DC759B0" w14:textId="77777777" w:rsidR="00DC4623" w:rsidRPr="003F2B8B" w:rsidRDefault="00DC4623" w:rsidP="006D1913">
      <w:pPr>
        <w:pStyle w:val="Sch3Number"/>
      </w:pPr>
      <w:r w:rsidRPr="006D1913">
        <w:rPr>
          <w:lang w:val="en-GB"/>
        </w:rPr>
        <w:t>Account Manager</w:t>
      </w:r>
    </w:p>
    <w:p w14:paraId="23C88CA5" w14:textId="432277D1" w:rsidR="00DC4623" w:rsidRPr="003F2B8B" w:rsidRDefault="00DC4623" w:rsidP="006D1913">
      <w:pPr>
        <w:pStyle w:val="Sch3Number"/>
      </w:pPr>
      <w:r w:rsidRPr="006D1913">
        <w:rPr>
          <w:lang w:val="en-GB"/>
        </w:rPr>
        <w:t xml:space="preserve">Project </w:t>
      </w:r>
      <w:r w:rsidR="00E23774" w:rsidRPr="006D1913">
        <w:rPr>
          <w:lang w:val="en-GB"/>
        </w:rPr>
        <w:t>M</w:t>
      </w:r>
      <w:r w:rsidRPr="006D1913">
        <w:rPr>
          <w:lang w:val="en-GB"/>
        </w:rPr>
        <w:t>anager</w:t>
      </w:r>
    </w:p>
    <w:p w14:paraId="5FC84DB0" w14:textId="77777777" w:rsidR="00DC4623" w:rsidRPr="003F2B8B" w:rsidRDefault="00DC4623" w:rsidP="006D1913">
      <w:pPr>
        <w:pStyle w:val="Sch3Number"/>
      </w:pPr>
      <w:r w:rsidRPr="006D1913">
        <w:rPr>
          <w:lang w:val="en-GB"/>
        </w:rPr>
        <w:t>Solutions Architect</w:t>
      </w:r>
    </w:p>
    <w:p w14:paraId="2259382C" w14:textId="77777777" w:rsidR="00DC4623" w:rsidRPr="003F2B8B" w:rsidRDefault="00DC4623" w:rsidP="006D1913">
      <w:pPr>
        <w:pStyle w:val="Sch3Number"/>
      </w:pPr>
      <w:r w:rsidRPr="006D1913">
        <w:rPr>
          <w:lang w:val="en-GB"/>
        </w:rPr>
        <w:t>Business Analyst</w:t>
      </w:r>
    </w:p>
    <w:p w14:paraId="53CCC4A7" w14:textId="66ECC046" w:rsidR="00DC4623" w:rsidRPr="003F2B8B" w:rsidRDefault="00DC4623" w:rsidP="006D1913">
      <w:pPr>
        <w:pStyle w:val="Sch3Number"/>
      </w:pPr>
      <w:r w:rsidRPr="006D1913">
        <w:rPr>
          <w:lang w:val="en-GB"/>
        </w:rPr>
        <w:t xml:space="preserve">Software </w:t>
      </w:r>
      <w:r w:rsidR="00E23774" w:rsidRPr="006D1913">
        <w:rPr>
          <w:lang w:val="en-GB"/>
        </w:rPr>
        <w:t>E</w:t>
      </w:r>
      <w:r w:rsidRPr="006D1913">
        <w:rPr>
          <w:lang w:val="en-GB"/>
        </w:rPr>
        <w:t>ngineering team</w:t>
      </w:r>
    </w:p>
    <w:p w14:paraId="71A11E3F" w14:textId="2CD81049" w:rsidR="00DC4623" w:rsidRPr="003F2B8B" w:rsidRDefault="00DC4623" w:rsidP="006D1913">
      <w:pPr>
        <w:pStyle w:val="Sch3Number"/>
      </w:pPr>
      <w:r w:rsidRPr="006D1913">
        <w:rPr>
          <w:lang w:val="en-GB"/>
        </w:rPr>
        <w:t xml:space="preserve">Workflow </w:t>
      </w:r>
      <w:r w:rsidR="00E23774" w:rsidRPr="006D1913">
        <w:rPr>
          <w:lang w:val="en-GB"/>
        </w:rPr>
        <w:t>A</w:t>
      </w:r>
      <w:r w:rsidRPr="006D1913">
        <w:rPr>
          <w:lang w:val="en-GB"/>
        </w:rPr>
        <w:t>rchitect</w:t>
      </w:r>
    </w:p>
    <w:p w14:paraId="4E15C1F2" w14:textId="475232FB" w:rsidR="00DE500C" w:rsidRPr="003F2B8B" w:rsidRDefault="1BEC1897" w:rsidP="006D1913">
      <w:pPr>
        <w:pStyle w:val="Sch3Number"/>
      </w:pPr>
      <w:r w:rsidRPr="003F2B8B">
        <w:t>Customer Support team</w:t>
      </w:r>
    </w:p>
    <w:p w14:paraId="123EEC81" w14:textId="06A8DFA6" w:rsidR="00DC4623" w:rsidRPr="00725B90" w:rsidRDefault="00DC4623" w:rsidP="006D1913">
      <w:pPr>
        <w:pStyle w:val="Sch2Number"/>
      </w:pPr>
      <w:r w:rsidRPr="00725B90">
        <w:t>On S4C’s side it is our plan to have an internal Project team typically consisting of:</w:t>
      </w:r>
    </w:p>
    <w:p w14:paraId="1303B8CE" w14:textId="77777777" w:rsidR="00DC4623" w:rsidRPr="003F2B8B" w:rsidRDefault="00DC4623" w:rsidP="006D1913">
      <w:pPr>
        <w:pStyle w:val="Sch3Number"/>
      </w:pPr>
      <w:r w:rsidRPr="006D1913">
        <w:rPr>
          <w:lang w:val="en-GB"/>
        </w:rPr>
        <w:t>Project Sponsor</w:t>
      </w:r>
    </w:p>
    <w:p w14:paraId="10D56332" w14:textId="77777777" w:rsidR="00DC4623" w:rsidRPr="003F2B8B" w:rsidRDefault="00DC4623" w:rsidP="006D1913">
      <w:pPr>
        <w:pStyle w:val="Sch3Number"/>
      </w:pPr>
      <w:r w:rsidRPr="006D1913">
        <w:rPr>
          <w:lang w:val="en-GB"/>
        </w:rPr>
        <w:t>Programme Manager</w:t>
      </w:r>
    </w:p>
    <w:p w14:paraId="654B3D05" w14:textId="7A483A21" w:rsidR="00DC4623" w:rsidRPr="003F2B8B" w:rsidRDefault="607D52D2" w:rsidP="006D1913">
      <w:pPr>
        <w:pStyle w:val="Sch3Number"/>
      </w:pPr>
      <w:r w:rsidRPr="006D1913">
        <w:rPr>
          <w:lang w:val="en-GB"/>
        </w:rPr>
        <w:t>Project Engineer</w:t>
      </w:r>
      <w:r w:rsidR="46AA3E37" w:rsidRPr="006D1913">
        <w:rPr>
          <w:lang w:val="en-GB"/>
        </w:rPr>
        <w:t>ing</w:t>
      </w:r>
    </w:p>
    <w:p w14:paraId="1270CA14" w14:textId="77777777" w:rsidR="00DC4623" w:rsidRPr="003F2B8B" w:rsidRDefault="00DC4623" w:rsidP="006D1913">
      <w:pPr>
        <w:pStyle w:val="Sch3Number"/>
      </w:pPr>
      <w:r w:rsidRPr="006D1913">
        <w:rPr>
          <w:lang w:val="en-GB"/>
        </w:rPr>
        <w:t>BMS Super Users</w:t>
      </w:r>
    </w:p>
    <w:p w14:paraId="0C050BE7" w14:textId="0173186D" w:rsidR="00DC4623" w:rsidRPr="003F2B8B" w:rsidRDefault="4D192940" w:rsidP="006D1913">
      <w:pPr>
        <w:pStyle w:val="Sch3Number"/>
      </w:pPr>
      <w:r w:rsidRPr="006D1913">
        <w:rPr>
          <w:lang w:val="en-GB"/>
        </w:rPr>
        <w:t xml:space="preserve">Data Migration Lead &amp; </w:t>
      </w:r>
      <w:r w:rsidR="607D52D2" w:rsidRPr="006D1913">
        <w:rPr>
          <w:lang w:val="en-GB"/>
        </w:rPr>
        <w:t xml:space="preserve">Database </w:t>
      </w:r>
      <w:r w:rsidR="38FA24F4" w:rsidRPr="006D1913">
        <w:rPr>
          <w:lang w:val="en-GB"/>
        </w:rPr>
        <w:t>Admin support</w:t>
      </w:r>
      <w:r w:rsidR="6B7DC5C5" w:rsidRPr="006D1913">
        <w:rPr>
          <w:lang w:val="en-GB"/>
        </w:rPr>
        <w:t xml:space="preserve"> (legacy systems) </w:t>
      </w:r>
    </w:p>
    <w:p w14:paraId="38A65DF5" w14:textId="34301A7E" w:rsidR="00DC4623" w:rsidRPr="003F2B8B" w:rsidRDefault="13802A01" w:rsidP="006D1913">
      <w:pPr>
        <w:pStyle w:val="Sch3Number"/>
      </w:pPr>
      <w:r w:rsidRPr="006D1913">
        <w:rPr>
          <w:lang w:val="en-GB"/>
        </w:rPr>
        <w:t xml:space="preserve">Technical </w:t>
      </w:r>
      <w:r w:rsidR="607D52D2" w:rsidRPr="006D1913">
        <w:rPr>
          <w:lang w:val="en-GB"/>
        </w:rPr>
        <w:t>Business Analyst</w:t>
      </w:r>
    </w:p>
    <w:p w14:paraId="67728F09" w14:textId="3C63BF21" w:rsidR="51C720D2" w:rsidRPr="003F2B8B" w:rsidRDefault="51C720D2" w:rsidP="006D1913">
      <w:pPr>
        <w:pStyle w:val="Sch3Number"/>
      </w:pPr>
      <w:r w:rsidRPr="006D1913">
        <w:rPr>
          <w:lang w:val="en-GB"/>
        </w:rPr>
        <w:t>Technology Delivery Manager</w:t>
      </w:r>
    </w:p>
    <w:p w14:paraId="41E501ED" w14:textId="19E59483" w:rsidR="51C720D2" w:rsidRPr="003F2B8B" w:rsidRDefault="51C720D2" w:rsidP="006D1913">
      <w:pPr>
        <w:pStyle w:val="Sch3Number"/>
      </w:pPr>
      <w:r w:rsidRPr="006D1913">
        <w:rPr>
          <w:lang w:val="en-GB"/>
        </w:rPr>
        <w:t>Project Support (PMO)</w:t>
      </w:r>
    </w:p>
    <w:p w14:paraId="56902AEF" w14:textId="30FF04CC" w:rsidR="00DE500C" w:rsidRPr="003F2B8B" w:rsidRDefault="00DC4623" w:rsidP="006D1913">
      <w:pPr>
        <w:pStyle w:val="Sch3Number"/>
      </w:pPr>
      <w:r w:rsidRPr="003F2B8B">
        <w:t>Departmental users</w:t>
      </w:r>
    </w:p>
    <w:p w14:paraId="73CC00BE" w14:textId="69BFE95C" w:rsidR="00DE500C" w:rsidRPr="00725B90" w:rsidRDefault="00DC4623" w:rsidP="006D1913">
      <w:pPr>
        <w:pStyle w:val="Sch1Heading"/>
      </w:pPr>
      <w:r w:rsidRPr="00725B90">
        <w:t>Project Timeline</w:t>
      </w:r>
    </w:p>
    <w:p w14:paraId="4140141B" w14:textId="71E086F4" w:rsidR="00DC4623" w:rsidRPr="00725B90" w:rsidRDefault="46387545" w:rsidP="006D1913">
      <w:pPr>
        <w:pStyle w:val="Sch2Number"/>
      </w:pPr>
      <w:r w:rsidRPr="00725B90">
        <w:t xml:space="preserve">The </w:t>
      </w:r>
      <w:r w:rsidR="1B86BA7C" w:rsidRPr="00725B90">
        <w:t>bidder</w:t>
      </w:r>
      <w:r w:rsidRPr="00725B90">
        <w:t xml:space="preserve"> shall supply a recommended project timeline with all the </w:t>
      </w:r>
      <w:r w:rsidR="644187C1" w:rsidRPr="00725B90">
        <w:t xml:space="preserve">suggested </w:t>
      </w:r>
      <w:r w:rsidRPr="00725B90">
        <w:t xml:space="preserve">phases shown below marked up and with an estimate of the time to allow for each phase </w:t>
      </w:r>
      <w:r w:rsidR="6B7605F4" w:rsidRPr="00725B90">
        <w:t>(adding in your recommended steps if not listed here)</w:t>
      </w:r>
      <w:r w:rsidR="000A19D6">
        <w:t>.</w:t>
      </w:r>
      <w:r w:rsidR="00BA019B">
        <w:t xml:space="preserve"> It is expected that </w:t>
      </w:r>
      <w:r w:rsidR="00BA019B">
        <w:lastRenderedPageBreak/>
        <w:t>all phases of the project will be completed within 14 months of contract commencement.</w:t>
      </w:r>
    </w:p>
    <w:p w14:paraId="525021C8" w14:textId="3793FEC8" w:rsidR="00DC4623" w:rsidRPr="003F2B8B" w:rsidRDefault="627B1B39" w:rsidP="006D1913">
      <w:pPr>
        <w:pStyle w:val="Sch3Number"/>
      </w:pPr>
      <w:r w:rsidRPr="006D1913">
        <w:rPr>
          <w:lang w:val="en-GB"/>
        </w:rPr>
        <w:t xml:space="preserve">Mobilisation: </w:t>
      </w:r>
      <w:r w:rsidR="607D52D2" w:rsidRPr="006D1913">
        <w:rPr>
          <w:lang w:val="en-GB"/>
        </w:rPr>
        <w:t>Project setup</w:t>
      </w:r>
    </w:p>
    <w:p w14:paraId="22CED2D4" w14:textId="77777777" w:rsidR="00524A83" w:rsidRPr="003F2B8B" w:rsidRDefault="00524A83" w:rsidP="006D1913">
      <w:pPr>
        <w:pStyle w:val="Sch3Number"/>
      </w:pPr>
      <w:r w:rsidRPr="006D1913">
        <w:rPr>
          <w:lang w:val="en-GB"/>
        </w:rPr>
        <w:t xml:space="preserve">Detailed Design </w:t>
      </w:r>
    </w:p>
    <w:p w14:paraId="10BBF9AD" w14:textId="1A165EBC" w:rsidR="00524A83" w:rsidRPr="003F2B8B" w:rsidRDefault="00524A83" w:rsidP="006D1913">
      <w:pPr>
        <w:pStyle w:val="Sch3Number"/>
      </w:pPr>
      <w:r w:rsidRPr="006D1913">
        <w:rPr>
          <w:lang w:val="en-GB"/>
        </w:rPr>
        <w:t>Discovery</w:t>
      </w:r>
    </w:p>
    <w:p w14:paraId="7411C8BB" w14:textId="2D88873E" w:rsidR="00DC4623" w:rsidRPr="003F2B8B" w:rsidRDefault="2BEAB941" w:rsidP="006D1913">
      <w:pPr>
        <w:pStyle w:val="Sch3Number"/>
      </w:pPr>
      <w:r w:rsidRPr="006D1913">
        <w:rPr>
          <w:lang w:val="en-GB"/>
        </w:rPr>
        <w:t>Build and Integration</w:t>
      </w:r>
    </w:p>
    <w:p w14:paraId="672CC48E" w14:textId="2F304B51" w:rsidR="00DC4623" w:rsidRPr="003F2B8B" w:rsidRDefault="607D52D2" w:rsidP="006D1913">
      <w:pPr>
        <w:pStyle w:val="Sch3Number"/>
      </w:pPr>
      <w:r w:rsidRPr="006D1913">
        <w:rPr>
          <w:lang w:val="en-GB"/>
        </w:rPr>
        <w:t>Data analysis and migration plan</w:t>
      </w:r>
    </w:p>
    <w:p w14:paraId="3B7D5FB1" w14:textId="2C301B06" w:rsidR="00DC4623" w:rsidRPr="003F2B8B" w:rsidRDefault="00137E9B" w:rsidP="006D1913">
      <w:pPr>
        <w:pStyle w:val="Sch3Number"/>
      </w:pPr>
      <w:r w:rsidRPr="006D1913">
        <w:rPr>
          <w:lang w:val="en-GB"/>
        </w:rPr>
        <w:t xml:space="preserve">Functional </w:t>
      </w:r>
      <w:r w:rsidR="00DC4623" w:rsidRPr="006D1913">
        <w:rPr>
          <w:lang w:val="en-GB"/>
        </w:rPr>
        <w:t xml:space="preserve">Testing </w:t>
      </w:r>
      <w:r w:rsidRPr="006D1913">
        <w:rPr>
          <w:lang w:val="en-GB"/>
        </w:rPr>
        <w:t xml:space="preserve">(SIT) </w:t>
      </w:r>
      <w:r w:rsidR="00DC4623" w:rsidRPr="006D1913">
        <w:rPr>
          <w:lang w:val="en-GB"/>
        </w:rPr>
        <w:t xml:space="preserve">and </w:t>
      </w:r>
      <w:r w:rsidRPr="006D1913">
        <w:rPr>
          <w:lang w:val="en-GB"/>
        </w:rPr>
        <w:t xml:space="preserve">the </w:t>
      </w:r>
      <w:r w:rsidR="00DC4623" w:rsidRPr="006D1913">
        <w:rPr>
          <w:lang w:val="en-GB"/>
        </w:rPr>
        <w:t>validity of data migration</w:t>
      </w:r>
    </w:p>
    <w:p w14:paraId="26BDB109" w14:textId="09E603C7" w:rsidR="00137E9B" w:rsidRPr="003F2B8B" w:rsidRDefault="00137E9B" w:rsidP="006D1913">
      <w:pPr>
        <w:pStyle w:val="Sch3Number"/>
      </w:pPr>
      <w:r w:rsidRPr="006D1913">
        <w:rPr>
          <w:lang w:val="en-GB"/>
        </w:rPr>
        <w:t>User Acceptance Testing (UAT)</w:t>
      </w:r>
    </w:p>
    <w:p w14:paraId="53CCD68D" w14:textId="0BE9E332" w:rsidR="00DC4623" w:rsidRPr="003F2B8B" w:rsidRDefault="00DC4623" w:rsidP="006D1913">
      <w:pPr>
        <w:pStyle w:val="Sch3Number"/>
      </w:pPr>
      <w:r w:rsidRPr="006D1913">
        <w:rPr>
          <w:lang w:val="en-GB"/>
        </w:rPr>
        <w:t>Training and operational testing</w:t>
      </w:r>
    </w:p>
    <w:p w14:paraId="744FC379" w14:textId="77777777" w:rsidR="00DC4623" w:rsidRPr="003F2B8B" w:rsidRDefault="00DC4623" w:rsidP="006D1913">
      <w:pPr>
        <w:pStyle w:val="Sch3Number"/>
      </w:pPr>
      <w:r w:rsidRPr="006D1913">
        <w:rPr>
          <w:lang w:val="en-GB"/>
        </w:rPr>
        <w:t>Departmental screen/menu design for each area and approval with super users</w:t>
      </w:r>
    </w:p>
    <w:p w14:paraId="330AFA82" w14:textId="77777777" w:rsidR="00DC4623" w:rsidRPr="003F2B8B" w:rsidRDefault="00DC4623" w:rsidP="006D1913">
      <w:pPr>
        <w:pStyle w:val="Sch3Number"/>
      </w:pPr>
      <w:r w:rsidRPr="006D1913">
        <w:rPr>
          <w:lang w:val="en-GB"/>
        </w:rPr>
        <w:t>Phased operational handover recommended approach</w:t>
      </w:r>
    </w:p>
    <w:p w14:paraId="47392950" w14:textId="77777777" w:rsidR="00DC4623" w:rsidRPr="003F2B8B" w:rsidRDefault="00DC4623" w:rsidP="006D1913">
      <w:pPr>
        <w:pStyle w:val="Sch3Number"/>
      </w:pPr>
      <w:r w:rsidRPr="006D1913">
        <w:rPr>
          <w:lang w:val="en-GB"/>
        </w:rPr>
        <w:t>De-bugging prior to launch</w:t>
      </w:r>
    </w:p>
    <w:p w14:paraId="76F2C4F7" w14:textId="77777777" w:rsidR="00DC4623" w:rsidRPr="003F2B8B" w:rsidRDefault="00DC4623" w:rsidP="006D1913">
      <w:pPr>
        <w:pStyle w:val="Sch3Number"/>
      </w:pPr>
      <w:r w:rsidRPr="006D1913">
        <w:rPr>
          <w:lang w:val="en-GB"/>
        </w:rPr>
        <w:t>Live tests</w:t>
      </w:r>
    </w:p>
    <w:p w14:paraId="5A7B2EF1" w14:textId="5DCD62DB" w:rsidR="00DC4623" w:rsidRPr="003F2B8B" w:rsidRDefault="5F1D64F2" w:rsidP="006D1913">
      <w:pPr>
        <w:pStyle w:val="Sch3Number"/>
      </w:pPr>
      <w:r w:rsidRPr="006D1913">
        <w:rPr>
          <w:lang w:val="en-GB"/>
        </w:rPr>
        <w:t xml:space="preserve">Operational Readiness &amp; </w:t>
      </w:r>
      <w:r w:rsidR="607D52D2" w:rsidRPr="006D1913">
        <w:rPr>
          <w:lang w:val="en-GB"/>
        </w:rPr>
        <w:t>Go Live</w:t>
      </w:r>
    </w:p>
    <w:p w14:paraId="376A488B" w14:textId="62B0C5A1" w:rsidR="004709F8" w:rsidRPr="002E1027" w:rsidRDefault="00DC4623" w:rsidP="006D1913">
      <w:pPr>
        <w:pStyle w:val="Sch3Number"/>
      </w:pPr>
      <w:r w:rsidRPr="00044093">
        <w:rPr>
          <w:lang w:val="en-GB"/>
        </w:rPr>
        <w:t>Post implementation review and de-bugging</w:t>
      </w:r>
    </w:p>
    <w:p w14:paraId="68EB0283" w14:textId="4F38D9D4" w:rsidR="000A19D6" w:rsidRPr="003F2B8B" w:rsidRDefault="000A19D6" w:rsidP="006D1913">
      <w:pPr>
        <w:pStyle w:val="Sch3Number"/>
      </w:pPr>
      <w:r w:rsidRPr="000A19D6">
        <w:t>Live service BAU.</w:t>
      </w:r>
    </w:p>
    <w:p w14:paraId="101331DC" w14:textId="233CAB5D" w:rsidR="004709F8" w:rsidRPr="00044093" w:rsidRDefault="00672008" w:rsidP="004709F8">
      <w:pPr>
        <w:pStyle w:val="Sch3Number"/>
        <w:rPr>
          <w:lang w:val="en-GB"/>
        </w:rPr>
      </w:pPr>
      <w:bookmarkStart w:id="137" w:name="_Toc223444672"/>
      <w:bookmarkStart w:id="138" w:name="_Toc221079282"/>
      <w:bookmarkEnd w:id="137"/>
      <w:bookmarkEnd w:id="138"/>
      <w:r w:rsidRPr="00044093">
        <w:rPr>
          <w:lang w:val="en-GB"/>
        </w:rPr>
        <w:br w:type="page"/>
      </w:r>
    </w:p>
    <w:p w14:paraId="50FCB522" w14:textId="366A0EE2" w:rsidR="00672008" w:rsidRPr="00725B90" w:rsidRDefault="000A19D6" w:rsidP="000A19D6">
      <w:pPr>
        <w:pStyle w:val="Schedule"/>
        <w:numPr>
          <w:ilvl w:val="0"/>
          <w:numId w:val="0"/>
        </w:numPr>
      </w:pPr>
      <w:bookmarkStart w:id="139" w:name="_Ref215684397"/>
      <w:r>
        <w:lastRenderedPageBreak/>
        <w:t>APPENDIX 3</w:t>
      </w:r>
      <w:r w:rsidR="004709F8" w:rsidRPr="00725B90">
        <w:br/>
      </w:r>
      <w:bookmarkStart w:id="140" w:name="_Ref222844926"/>
      <w:bookmarkStart w:id="141" w:name="_Toc223504026"/>
      <w:r w:rsidR="00672008" w:rsidRPr="00725B90">
        <w:t>Draft Contract terms and conditions</w:t>
      </w:r>
      <w:bookmarkEnd w:id="139"/>
      <w:bookmarkEnd w:id="140"/>
      <w:bookmarkEnd w:id="141"/>
    </w:p>
    <w:p w14:paraId="39E8AA11" w14:textId="4A3E0B74" w:rsidR="6CE6B840" w:rsidRPr="00725B90" w:rsidDel="00314AFF" w:rsidRDefault="00A961D8" w:rsidP="00AF77C8">
      <w:pPr>
        <w:jc w:val="left"/>
      </w:pPr>
      <w:bookmarkStart w:id="142" w:name="_Hlk217491092"/>
      <w:r w:rsidRPr="00A961D8">
        <w:rPr>
          <w:b/>
          <w:bCs/>
        </w:rPr>
        <w:t>C.1</w:t>
      </w:r>
      <w:r>
        <w:tab/>
      </w:r>
      <w:r w:rsidR="008C48FD">
        <w:t>PLEASE SEE SEPARATE DOCUMENT ON SELL2WALES</w:t>
      </w:r>
    </w:p>
    <w:bookmarkEnd w:id="142"/>
    <w:p w14:paraId="332B35AC" w14:textId="2414EB75" w:rsidR="00DE500C" w:rsidRPr="00725B90" w:rsidRDefault="00DE500C" w:rsidP="00A961D8">
      <w:pPr>
        <w:jc w:val="left"/>
      </w:pPr>
    </w:p>
    <w:p w14:paraId="76892FF3" w14:textId="5199BB0C" w:rsidR="008775D0" w:rsidRPr="00725B90" w:rsidRDefault="008775D0" w:rsidP="00A961D8">
      <w:pPr>
        <w:jc w:val="left"/>
      </w:pPr>
    </w:p>
    <w:p w14:paraId="3BF58C55" w14:textId="11A9A982" w:rsidR="008775D0" w:rsidRPr="00725B90" w:rsidRDefault="008775D0" w:rsidP="00A961D8">
      <w:pPr>
        <w:jc w:val="left"/>
      </w:pPr>
    </w:p>
    <w:p w14:paraId="1BB6E320" w14:textId="34D89427" w:rsidR="00DE500C" w:rsidRPr="00725B90" w:rsidRDefault="00DE500C" w:rsidP="00A961D8">
      <w:pPr>
        <w:jc w:val="left"/>
      </w:pPr>
    </w:p>
    <w:p w14:paraId="0CC29258" w14:textId="73B87149" w:rsidR="008775D0" w:rsidRPr="00725B90" w:rsidRDefault="008775D0" w:rsidP="00A961D8">
      <w:pPr>
        <w:jc w:val="left"/>
      </w:pPr>
    </w:p>
    <w:p w14:paraId="624D7107" w14:textId="05DEE48D" w:rsidR="008775D0" w:rsidRPr="00725B90" w:rsidRDefault="008775D0" w:rsidP="00A961D8">
      <w:pPr>
        <w:jc w:val="left"/>
      </w:pPr>
    </w:p>
    <w:p w14:paraId="5233FBB8" w14:textId="52F29F68" w:rsidR="00DE500C" w:rsidRPr="00725B90" w:rsidRDefault="00DE500C" w:rsidP="00A961D8">
      <w:pPr>
        <w:jc w:val="left"/>
      </w:pPr>
    </w:p>
    <w:p w14:paraId="55BD0CC5" w14:textId="55885DBB" w:rsidR="00A961D8" w:rsidRDefault="00A961D8">
      <w:pPr>
        <w:spacing w:line="240" w:lineRule="auto"/>
        <w:jc w:val="left"/>
      </w:pPr>
      <w:r>
        <w:br w:type="page"/>
      </w:r>
    </w:p>
    <w:p w14:paraId="6B809FEE" w14:textId="77777777" w:rsidR="00DE500C" w:rsidRPr="00725B90" w:rsidRDefault="00DE500C" w:rsidP="00E5036E"/>
    <w:p w14:paraId="38BF9705" w14:textId="5B4205B5" w:rsidR="00314AFF" w:rsidRPr="00A961D8" w:rsidRDefault="00A961D8" w:rsidP="00A961D8">
      <w:pPr>
        <w:pStyle w:val="Sch1Number"/>
        <w:numPr>
          <w:ilvl w:val="0"/>
          <w:numId w:val="0"/>
        </w:numPr>
        <w:ind w:left="851"/>
        <w:jc w:val="center"/>
        <w:rPr>
          <w:bCs/>
        </w:rPr>
      </w:pPr>
      <w:r w:rsidRPr="00A961D8">
        <w:rPr>
          <w:b/>
          <w:bCs/>
        </w:rPr>
        <w:t>APPENDIX 4</w:t>
      </w:r>
      <w:r w:rsidR="007B654E" w:rsidRPr="00725B90">
        <w:br/>
      </w:r>
      <w:bookmarkStart w:id="143" w:name="_Ref222845208"/>
      <w:bookmarkStart w:id="144" w:name="_Ref222845551"/>
      <w:bookmarkStart w:id="145" w:name="_Toc223504027"/>
      <w:r w:rsidR="007B654E" w:rsidRPr="00A961D8">
        <w:rPr>
          <w:b/>
          <w:bCs/>
        </w:rPr>
        <w:t>CWMWL</w:t>
      </w:r>
      <w:r w:rsidRPr="00A961D8">
        <w:rPr>
          <w:b/>
          <w:bCs/>
        </w:rPr>
        <w:t xml:space="preserve"> COMMISSIONING AND IDEAS PORTAL</w:t>
      </w:r>
      <w:r w:rsidR="007B654E" w:rsidRPr="00725B90">
        <w:t xml:space="preserve"> </w:t>
      </w:r>
      <w:bookmarkEnd w:id="143"/>
      <w:bookmarkEnd w:id="144"/>
      <w:bookmarkEnd w:id="145"/>
    </w:p>
    <w:p w14:paraId="745B2478" w14:textId="071C139A" w:rsidR="00A961D8" w:rsidRPr="00A961D8" w:rsidRDefault="00A961D8" w:rsidP="00A961D8">
      <w:pPr>
        <w:pStyle w:val="Sch2Number"/>
        <w:numPr>
          <w:ilvl w:val="0"/>
          <w:numId w:val="0"/>
        </w:numPr>
        <w:rPr>
          <w:b/>
          <w:bCs/>
        </w:rPr>
      </w:pPr>
      <w:r>
        <w:rPr>
          <w:b/>
          <w:bCs/>
        </w:rPr>
        <w:t>D.1</w:t>
      </w:r>
      <w:r>
        <w:rPr>
          <w:b/>
          <w:bCs/>
        </w:rPr>
        <w:tab/>
      </w:r>
      <w:r w:rsidRPr="00A961D8">
        <w:rPr>
          <w:b/>
          <w:bCs/>
        </w:rPr>
        <w:t>INTRODUCTION AND OVERVIEW</w:t>
      </w:r>
    </w:p>
    <w:p w14:paraId="48176B7A" w14:textId="77777777" w:rsidR="00A961D8" w:rsidRPr="00A961D8" w:rsidRDefault="00A961D8" w:rsidP="00A961D8">
      <w:pPr>
        <w:pStyle w:val="ListParagraph"/>
        <w:keepNext/>
        <w:pageBreakBefore/>
        <w:numPr>
          <w:ilvl w:val="0"/>
          <w:numId w:val="235"/>
        </w:numPr>
        <w:contextualSpacing w:val="0"/>
        <w:jc w:val="center"/>
        <w:rPr>
          <w:b/>
          <w:caps/>
          <w:vanish/>
        </w:rPr>
      </w:pPr>
    </w:p>
    <w:p w14:paraId="4CF5DD65" w14:textId="77777777" w:rsidR="00A961D8" w:rsidRPr="00A961D8" w:rsidRDefault="00A961D8" w:rsidP="00A961D8">
      <w:pPr>
        <w:pStyle w:val="ListParagraph"/>
        <w:keepNext/>
        <w:pageBreakBefore/>
        <w:numPr>
          <w:ilvl w:val="0"/>
          <w:numId w:val="235"/>
        </w:numPr>
        <w:contextualSpacing w:val="0"/>
        <w:jc w:val="center"/>
        <w:rPr>
          <w:b/>
          <w:caps/>
          <w:vanish/>
        </w:rPr>
      </w:pPr>
    </w:p>
    <w:p w14:paraId="1C67B306" w14:textId="77777777" w:rsidR="00A961D8" w:rsidRPr="00A961D8" w:rsidRDefault="00A961D8" w:rsidP="00A961D8">
      <w:pPr>
        <w:pStyle w:val="ListParagraph"/>
        <w:keepNext/>
        <w:numPr>
          <w:ilvl w:val="1"/>
          <w:numId w:val="235"/>
        </w:numPr>
        <w:contextualSpacing w:val="0"/>
        <w:jc w:val="center"/>
        <w:rPr>
          <w:b/>
          <w:vanish/>
        </w:rPr>
      </w:pPr>
    </w:p>
    <w:p w14:paraId="5DF497FA" w14:textId="77777777" w:rsidR="00A961D8" w:rsidRPr="00A961D8" w:rsidRDefault="00A961D8" w:rsidP="00A961D8">
      <w:pPr>
        <w:pStyle w:val="ListParagraph"/>
        <w:keepNext/>
        <w:numPr>
          <w:ilvl w:val="1"/>
          <w:numId w:val="235"/>
        </w:numPr>
        <w:contextualSpacing w:val="0"/>
        <w:jc w:val="center"/>
        <w:rPr>
          <w:b/>
          <w:vanish/>
        </w:rPr>
      </w:pPr>
    </w:p>
    <w:p w14:paraId="7822E96C" w14:textId="77777777" w:rsidR="00A961D8" w:rsidRPr="00A961D8" w:rsidRDefault="00A961D8" w:rsidP="00A961D8">
      <w:pPr>
        <w:pStyle w:val="ListParagraph"/>
        <w:keepNext/>
        <w:numPr>
          <w:ilvl w:val="1"/>
          <w:numId w:val="235"/>
        </w:numPr>
        <w:contextualSpacing w:val="0"/>
        <w:jc w:val="center"/>
        <w:rPr>
          <w:b/>
          <w:vanish/>
        </w:rPr>
      </w:pPr>
    </w:p>
    <w:p w14:paraId="3950A7BF" w14:textId="77777777" w:rsidR="00A961D8" w:rsidRPr="00A961D8" w:rsidRDefault="00A961D8" w:rsidP="00A961D8">
      <w:pPr>
        <w:pStyle w:val="ListParagraph"/>
        <w:keepNext/>
        <w:numPr>
          <w:ilvl w:val="1"/>
          <w:numId w:val="235"/>
        </w:numPr>
        <w:contextualSpacing w:val="0"/>
        <w:jc w:val="center"/>
        <w:rPr>
          <w:b/>
          <w:vanish/>
        </w:rPr>
      </w:pPr>
    </w:p>
    <w:p w14:paraId="4E248455" w14:textId="77777777" w:rsidR="00A961D8" w:rsidRPr="00A961D8" w:rsidRDefault="00A961D8" w:rsidP="00A961D8">
      <w:pPr>
        <w:pStyle w:val="ListParagraph"/>
        <w:numPr>
          <w:ilvl w:val="2"/>
          <w:numId w:val="235"/>
        </w:numPr>
        <w:contextualSpacing w:val="0"/>
        <w:rPr>
          <w:vanish/>
        </w:rPr>
      </w:pPr>
    </w:p>
    <w:p w14:paraId="7A9D911B" w14:textId="1BBA1E2E" w:rsidR="00314AFF" w:rsidRPr="00725B90" w:rsidRDefault="008775D0" w:rsidP="00A961D8">
      <w:pPr>
        <w:pStyle w:val="Sch2Number"/>
      </w:pPr>
      <w:r w:rsidRPr="00725B90">
        <w:t xml:space="preserve">This </w:t>
      </w:r>
      <w:r w:rsidR="001C7384" w:rsidRPr="00725B90">
        <w:t>schedule</w:t>
      </w:r>
      <w:r w:rsidRPr="00725B90">
        <w:t xml:space="preserve"> provides a visual and procedural overview of </w:t>
      </w:r>
      <w:proofErr w:type="spellStart"/>
      <w:r w:rsidRPr="00725B90">
        <w:t>Cwmwl</w:t>
      </w:r>
      <w:proofErr w:type="spellEnd"/>
      <w:r w:rsidRPr="00725B90">
        <w:t>, S4C’s existing Commissioning and Ideas Submission Portal. The included screenshots of forms and workflow diagrams illustrate how the system supports independent producers, the S4C commissioning team, and the Business Affairs team throughout the life cycle of programme idea submission, assessment, and approval.</w:t>
      </w:r>
    </w:p>
    <w:p w14:paraId="789E1599" w14:textId="249D3AC5" w:rsidR="00314AFF" w:rsidRPr="00725B90" w:rsidRDefault="008775D0">
      <w:pPr>
        <w:pStyle w:val="Sch2Number"/>
      </w:pPr>
      <w:proofErr w:type="spellStart"/>
      <w:r w:rsidRPr="00725B90">
        <w:t>Cwmwl</w:t>
      </w:r>
      <w:proofErr w:type="spellEnd"/>
      <w:r w:rsidRPr="00725B90">
        <w:t xml:space="preserve"> functions as a secure, web-based portal through which registered users can propose new programme ideas, monitor progress, and communicate with S4C’s commissioning and Business Affairs teams. It forms an essential part of the commissioning workflow, ensuring transparency, accountability, and a comprehensive audit trail from initial idea submission through to commissioning or rejection.</w:t>
      </w:r>
    </w:p>
    <w:p w14:paraId="43F4BD3E" w14:textId="37F32D7F" w:rsidR="00803013" w:rsidRPr="00725B90" w:rsidRDefault="008775D0" w:rsidP="00880D80">
      <w:pPr>
        <w:pStyle w:val="Sch2Number"/>
      </w:pPr>
      <w:proofErr w:type="spellStart"/>
      <w:r w:rsidRPr="00725B90">
        <w:t>Cwmwl</w:t>
      </w:r>
      <w:proofErr w:type="spellEnd"/>
      <w:r w:rsidRPr="00725B90">
        <w:t xml:space="preserve"> provides:</w:t>
      </w:r>
    </w:p>
    <w:p w14:paraId="360BCD41" w14:textId="7BFF12A0" w:rsidR="00803013" w:rsidRPr="003F2B8B" w:rsidRDefault="008775D0" w:rsidP="00880D80">
      <w:pPr>
        <w:pStyle w:val="Sch3Number"/>
      </w:pPr>
      <w:r w:rsidRPr="00880D80">
        <w:rPr>
          <w:lang w:val="en-GB"/>
        </w:rPr>
        <w:t>an intuitive homepage interface, allowing users to view active and past submissions and create new ideas.</w:t>
      </w:r>
    </w:p>
    <w:p w14:paraId="25EA9555" w14:textId="01DA993B" w:rsidR="00803013" w:rsidRPr="003F2B8B" w:rsidRDefault="008775D0" w:rsidP="00880D80">
      <w:pPr>
        <w:pStyle w:val="Sch3Number"/>
      </w:pPr>
      <w:r w:rsidRPr="00880D80">
        <w:rPr>
          <w:lang w:val="en-GB"/>
        </w:rPr>
        <w:t>Captures detailed submission data through structured online forms, including programme metadata, production details, and editorial descriptors.</w:t>
      </w:r>
    </w:p>
    <w:p w14:paraId="3E6DFD7A" w14:textId="59CC73CD" w:rsidR="00803013" w:rsidRPr="003F2B8B" w:rsidRDefault="008775D0" w:rsidP="00880D80">
      <w:pPr>
        <w:pStyle w:val="Sch3Number"/>
      </w:pPr>
      <w:r w:rsidRPr="00880D80">
        <w:rPr>
          <w:lang w:val="en-GB"/>
        </w:rPr>
        <w:t>Supports workflow tracking, showing the progress of each idea through review stages.</w:t>
      </w:r>
    </w:p>
    <w:p w14:paraId="6806D26F" w14:textId="328BD85E" w:rsidR="00803013" w:rsidRPr="003F2B8B" w:rsidRDefault="008775D0" w:rsidP="00880D80">
      <w:pPr>
        <w:pStyle w:val="Sch3Number"/>
      </w:pPr>
      <w:r w:rsidRPr="00880D80">
        <w:rPr>
          <w:lang w:val="en-GB"/>
        </w:rPr>
        <w:t>Offers commissioning, content, Business Affairs and 3</w:t>
      </w:r>
      <w:r w:rsidRPr="00880D80">
        <w:rPr>
          <w:vertAlign w:val="superscript"/>
          <w:lang w:val="en-GB"/>
        </w:rPr>
        <w:t>rd</w:t>
      </w:r>
      <w:r w:rsidRPr="00880D80">
        <w:rPr>
          <w:lang w:val="en-GB"/>
        </w:rPr>
        <w:t xml:space="preserve"> party production company user type views, allowing internal teams to assess, comment on, approve, or reject submissions. For approved projects contractual and rights processes are then manually initiated in the BMS.</w:t>
      </w:r>
    </w:p>
    <w:p w14:paraId="06A4C77E" w14:textId="34CE84CA" w:rsidR="00314AFF" w:rsidRPr="003F2B8B" w:rsidRDefault="008775D0" w:rsidP="00880D80">
      <w:pPr>
        <w:pStyle w:val="Sch3Number"/>
      </w:pPr>
      <w:r w:rsidRPr="00880D80">
        <w:rPr>
          <w:lang w:val="en-GB"/>
        </w:rPr>
        <w:t>Maintains a secure audit and notification framework, ensuring that all interactions and decisions are logged and traceable.</w:t>
      </w:r>
    </w:p>
    <w:p w14:paraId="509FCD9D" w14:textId="6BAC2E64" w:rsidR="00DE500C" w:rsidRPr="00725B90" w:rsidRDefault="008775D0" w:rsidP="00880D80">
      <w:pPr>
        <w:pStyle w:val="Sch2Number"/>
      </w:pPr>
      <w:r w:rsidRPr="00725B90">
        <w:t xml:space="preserve">Bidders should use this </w:t>
      </w:r>
      <w:r w:rsidR="001C7384" w:rsidRPr="00725B90">
        <w:t>schedule</w:t>
      </w:r>
      <w:r w:rsidRPr="00725B90">
        <w:t xml:space="preserve"> to inform their understanding of S4C’s Commissioning and Ideas Portal requirements as outlined in </w:t>
      </w:r>
      <w:r w:rsidR="001C7384" w:rsidRPr="00725B90">
        <w:fldChar w:fldCharType="begin"/>
      </w:r>
      <w:r w:rsidR="001C7384" w:rsidRPr="00725B90">
        <w:instrText xml:space="preserve"> REF _Ref222844646 \r \h </w:instrText>
      </w:r>
      <w:r w:rsidR="00FF6201" w:rsidRPr="00725B90">
        <w:instrText xml:space="preserve"> \* MERGEFORMAT </w:instrText>
      </w:r>
      <w:r w:rsidR="001C7384" w:rsidRPr="00725B90">
        <w:fldChar w:fldCharType="separate"/>
      </w:r>
      <w:r w:rsidR="00E312FD" w:rsidRPr="00725B90">
        <w:t>Appendix 2</w:t>
      </w:r>
      <w:r w:rsidR="001C7384" w:rsidRPr="00725B90">
        <w:fldChar w:fldCharType="end"/>
      </w:r>
      <w:r w:rsidRPr="00725B90">
        <w:t>, ensuring that the proposed BMS can accommodate and integrate comparable functionality.</w:t>
      </w:r>
    </w:p>
    <w:p w14:paraId="1D9FD708" w14:textId="77777777" w:rsidR="00DE500C" w:rsidRPr="00725B90" w:rsidRDefault="00DE500C" w:rsidP="00CB4AB8">
      <w:pPr>
        <w:pStyle w:val="AppendixStyle"/>
        <w:ind w:left="0" w:right="84" w:firstLine="720"/>
      </w:pPr>
    </w:p>
    <w:p w14:paraId="1808FCF7" w14:textId="77777777" w:rsidR="00DE500C" w:rsidRPr="00725B90" w:rsidRDefault="00DE500C" w:rsidP="00CB4AB8">
      <w:pPr>
        <w:pStyle w:val="AppendixStyle"/>
        <w:ind w:left="0" w:right="84" w:firstLine="720"/>
      </w:pPr>
    </w:p>
    <w:p w14:paraId="7CB49A4E" w14:textId="315E2303" w:rsidR="00DE500C" w:rsidRPr="00725B90" w:rsidRDefault="008775D0" w:rsidP="00880D80">
      <w:pPr>
        <w:pStyle w:val="AppendixStyle"/>
        <w:ind w:left="0"/>
      </w:pPr>
      <w:r w:rsidRPr="00725B90">
        <w:rPr>
          <w:noProof/>
        </w:rPr>
        <w:lastRenderedPageBreak/>
        <w:drawing>
          <wp:inline distT="0" distB="0" distL="0" distR="0" wp14:anchorId="4215DA25" wp14:editId="3C6C3010">
            <wp:extent cx="4845050" cy="2482850"/>
            <wp:effectExtent l="0" t="0" r="0" b="0"/>
            <wp:docPr id="816376453"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76453" name="drawing" descr="A screenshot of a computer&#10;&#10;AI-generated content may be incorrect."/>
                    <pic:cNvPicPr/>
                  </pic:nvPicPr>
                  <pic:blipFill rotWithShape="1">
                    <a:blip r:embed="rId21" cstate="print">
                      <a:extLst>
                        <a:ext uri="{28A0092B-C50C-407E-A947-70E740481C1C}">
                          <a14:useLocalDpi xmlns:a14="http://schemas.microsoft.com/office/drawing/2010/main" val="0"/>
                        </a:ext>
                      </a:extLst>
                    </a:blip>
                    <a:srcRect l="4887" t="11443" r="20527" b="15213"/>
                    <a:stretch>
                      <a:fillRect/>
                    </a:stretch>
                  </pic:blipFill>
                  <pic:spPr bwMode="auto">
                    <a:xfrm>
                      <a:off x="0" y="0"/>
                      <a:ext cx="4859631" cy="2490322"/>
                    </a:xfrm>
                    <a:prstGeom prst="rect">
                      <a:avLst/>
                    </a:prstGeom>
                    <a:ln>
                      <a:noFill/>
                    </a:ln>
                    <a:extLst>
                      <a:ext uri="{53640926-AAD7-44D8-BBD7-CCE9431645EC}">
                        <a14:shadowObscured xmlns:a14="http://schemas.microsoft.com/office/drawing/2010/main"/>
                      </a:ext>
                    </a:extLst>
                  </pic:spPr>
                </pic:pic>
              </a:graphicData>
            </a:graphic>
          </wp:inline>
        </w:drawing>
      </w:r>
    </w:p>
    <w:p w14:paraId="79EF9982" w14:textId="77777777" w:rsidR="008775D0" w:rsidRPr="00725B90" w:rsidRDefault="008775D0" w:rsidP="008775D0">
      <w:pPr>
        <w:pStyle w:val="AppendixStyle"/>
        <w:ind w:left="0" w:right="84"/>
      </w:pPr>
      <w:r w:rsidRPr="00725B90">
        <w:rPr>
          <w:noProof/>
        </w:rPr>
        <w:lastRenderedPageBreak/>
        <w:drawing>
          <wp:inline distT="0" distB="0" distL="0" distR="0" wp14:anchorId="5568C7A4" wp14:editId="07EB3A22">
            <wp:extent cx="4826248" cy="6426530"/>
            <wp:effectExtent l="0" t="0" r="0" b="0"/>
            <wp:docPr id="1190428016" name="drawing"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28016" name="drawing" descr="A close-up of a form&#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4826248" cy="6426530"/>
                    </a:xfrm>
                    <a:prstGeom prst="rect">
                      <a:avLst/>
                    </a:prstGeom>
                  </pic:spPr>
                </pic:pic>
              </a:graphicData>
            </a:graphic>
          </wp:inline>
        </w:drawing>
      </w:r>
    </w:p>
    <w:p w14:paraId="77E10197" w14:textId="77777777" w:rsidR="008775D0" w:rsidRPr="00725B90" w:rsidRDefault="008775D0" w:rsidP="008775D0">
      <w:r w:rsidRPr="00725B90">
        <w:br w:type="page"/>
      </w:r>
    </w:p>
    <w:p w14:paraId="0E06F751" w14:textId="77777777" w:rsidR="008775D0" w:rsidRPr="00725B90" w:rsidRDefault="008775D0" w:rsidP="008775D0">
      <w:pPr>
        <w:pStyle w:val="AppendixStyle"/>
        <w:ind w:left="0" w:right="84"/>
      </w:pPr>
      <w:r w:rsidRPr="00725B90">
        <w:rPr>
          <w:noProof/>
        </w:rPr>
        <w:lastRenderedPageBreak/>
        <w:drawing>
          <wp:inline distT="0" distB="0" distL="0" distR="0" wp14:anchorId="68CDB5A5" wp14:editId="1FDEABA9">
            <wp:extent cx="6210459" cy="3498850"/>
            <wp:effectExtent l="0" t="0" r="0" b="6350"/>
            <wp:docPr id="1699516401"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16401" name="drawing" descr="A screenshot of a comput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20115" cy="3504290"/>
                    </a:xfrm>
                    <a:prstGeom prst="rect">
                      <a:avLst/>
                    </a:prstGeom>
                  </pic:spPr>
                </pic:pic>
              </a:graphicData>
            </a:graphic>
          </wp:inline>
        </w:drawing>
      </w:r>
      <w:r w:rsidRPr="00725B90">
        <w:rPr>
          <w:noProof/>
        </w:rPr>
        <w:lastRenderedPageBreak/>
        <w:drawing>
          <wp:inline distT="0" distB="0" distL="0" distR="0" wp14:anchorId="4208E8D3" wp14:editId="3BB54649">
            <wp:extent cx="4845299" cy="6553537"/>
            <wp:effectExtent l="0" t="0" r="0" b="0"/>
            <wp:docPr id="650797239" name="drawing"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97239" name="drawing" descr="A close-up of a form&#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4845299" cy="6553537"/>
                    </a:xfrm>
                    <a:prstGeom prst="rect">
                      <a:avLst/>
                    </a:prstGeom>
                  </pic:spPr>
                </pic:pic>
              </a:graphicData>
            </a:graphic>
          </wp:inline>
        </w:drawing>
      </w:r>
      <w:r w:rsidRPr="00725B90">
        <w:rPr>
          <w:noProof/>
        </w:rPr>
        <w:lastRenderedPageBreak/>
        <w:drawing>
          <wp:inline distT="0" distB="0" distL="0" distR="0" wp14:anchorId="176BFE50" wp14:editId="345623E7">
            <wp:extent cx="4730993" cy="5855001"/>
            <wp:effectExtent l="0" t="0" r="0" b="0"/>
            <wp:docPr id="768190734" name="drawing" descr="A blank form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90734" name="drawing" descr="A blank form with tex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4730993" cy="5855001"/>
                    </a:xfrm>
                    <a:prstGeom prst="rect">
                      <a:avLst/>
                    </a:prstGeom>
                  </pic:spPr>
                </pic:pic>
              </a:graphicData>
            </a:graphic>
          </wp:inline>
        </w:drawing>
      </w:r>
    </w:p>
    <w:p w14:paraId="3C4AA2D6" w14:textId="77777777" w:rsidR="008775D0" w:rsidRPr="00725B90" w:rsidRDefault="008775D0" w:rsidP="008775D0">
      <w:pPr>
        <w:pStyle w:val="AppendixStyle"/>
        <w:ind w:left="0" w:right="84"/>
      </w:pPr>
    </w:p>
    <w:p w14:paraId="1655BF5D" w14:textId="77777777" w:rsidR="008775D0" w:rsidRPr="00725B90" w:rsidRDefault="008775D0" w:rsidP="008775D0">
      <w:pPr>
        <w:pStyle w:val="AppendixStyle"/>
        <w:ind w:left="0" w:right="84"/>
      </w:pPr>
    </w:p>
    <w:p w14:paraId="729B2188" w14:textId="77777777" w:rsidR="008775D0" w:rsidRPr="00725B90" w:rsidRDefault="008775D0" w:rsidP="008775D0">
      <w:pPr>
        <w:pStyle w:val="AppendixStyle"/>
        <w:ind w:left="0" w:right="84"/>
      </w:pPr>
      <w:r w:rsidRPr="00725B90">
        <w:rPr>
          <w:noProof/>
        </w:rPr>
        <w:lastRenderedPageBreak/>
        <w:drawing>
          <wp:inline distT="0" distB="0" distL="0" distR="0" wp14:anchorId="3DA0DCC5" wp14:editId="11C3CEBC">
            <wp:extent cx="6375872" cy="3797300"/>
            <wp:effectExtent l="0" t="0" r="6350" b="0"/>
            <wp:docPr id="28581951" name="drawing" descr="A diagram of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951" name="drawing" descr="A diagram of a projec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83811" cy="3802028"/>
                    </a:xfrm>
                    <a:prstGeom prst="rect">
                      <a:avLst/>
                    </a:prstGeom>
                  </pic:spPr>
                </pic:pic>
              </a:graphicData>
            </a:graphic>
          </wp:inline>
        </w:drawing>
      </w:r>
      <w:r w:rsidRPr="00725B90">
        <w:rPr>
          <w:noProof/>
        </w:rPr>
        <w:lastRenderedPageBreak/>
        <w:drawing>
          <wp:inline distT="0" distB="0" distL="0" distR="0" wp14:anchorId="0E115DEC" wp14:editId="54AFCCF5">
            <wp:extent cx="4800847" cy="7048862"/>
            <wp:effectExtent l="0" t="0" r="0" b="0"/>
            <wp:docPr id="1674000561" name="drawing" descr="A white pag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00561" name="drawing" descr="A white page with black tex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4800847" cy="7048862"/>
                    </a:xfrm>
                    <a:prstGeom prst="rect">
                      <a:avLst/>
                    </a:prstGeom>
                  </pic:spPr>
                </pic:pic>
              </a:graphicData>
            </a:graphic>
          </wp:inline>
        </w:drawing>
      </w:r>
      <w:r w:rsidRPr="00725B90">
        <w:rPr>
          <w:noProof/>
        </w:rPr>
        <w:lastRenderedPageBreak/>
        <w:drawing>
          <wp:inline distT="0" distB="0" distL="0" distR="0" wp14:anchorId="5DC6A203" wp14:editId="7756AE0A">
            <wp:extent cx="4730993" cy="6959958"/>
            <wp:effectExtent l="0" t="0" r="0" b="0"/>
            <wp:docPr id="1339606412"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06412" name="drawing" descr="A screenshot of a computer&#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4730993" cy="6959958"/>
                    </a:xfrm>
                    <a:prstGeom prst="rect">
                      <a:avLst/>
                    </a:prstGeom>
                  </pic:spPr>
                </pic:pic>
              </a:graphicData>
            </a:graphic>
          </wp:inline>
        </w:drawing>
      </w:r>
    </w:p>
    <w:p w14:paraId="44625AF0" w14:textId="77777777" w:rsidR="008775D0" w:rsidRPr="00725B90" w:rsidRDefault="008775D0" w:rsidP="008775D0">
      <w:pPr>
        <w:pStyle w:val="AppendixStyle"/>
        <w:ind w:left="0" w:right="84"/>
      </w:pPr>
      <w:r w:rsidRPr="00725B90">
        <w:rPr>
          <w:noProof/>
        </w:rPr>
        <w:lastRenderedPageBreak/>
        <w:drawing>
          <wp:inline distT="0" distB="0" distL="0" distR="0" wp14:anchorId="1029641D" wp14:editId="535FAA12">
            <wp:extent cx="4667490" cy="6979009"/>
            <wp:effectExtent l="0" t="0" r="0" b="0"/>
            <wp:docPr id="98348150" name="drawing" descr="A white paper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8150" name="drawing" descr="A white paper with black lines&#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4667490" cy="6979009"/>
                    </a:xfrm>
                    <a:prstGeom prst="rect">
                      <a:avLst/>
                    </a:prstGeom>
                  </pic:spPr>
                </pic:pic>
              </a:graphicData>
            </a:graphic>
          </wp:inline>
        </w:drawing>
      </w:r>
    </w:p>
    <w:p w14:paraId="509E568D" w14:textId="0F8E6532" w:rsidR="00DE500C" w:rsidRPr="00725B90" w:rsidRDefault="008775D0" w:rsidP="008775D0">
      <w:r w:rsidRPr="00725B90">
        <w:rPr>
          <w:noProof/>
        </w:rPr>
        <w:lastRenderedPageBreak/>
        <w:drawing>
          <wp:inline distT="0" distB="0" distL="0" distR="0" wp14:anchorId="55B009DC" wp14:editId="180C58DF">
            <wp:extent cx="4692891" cy="6210619"/>
            <wp:effectExtent l="0" t="0" r="0" b="0"/>
            <wp:docPr id="977108914" name="drawing"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08914" name="drawing" descr="A white paper with black tex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4692891" cy="6210619"/>
                    </a:xfrm>
                    <a:prstGeom prst="rect">
                      <a:avLst/>
                    </a:prstGeom>
                  </pic:spPr>
                </pic:pic>
              </a:graphicData>
            </a:graphic>
          </wp:inline>
        </w:drawing>
      </w:r>
      <w:r w:rsidRPr="00725B90">
        <w:rPr>
          <w:noProof/>
        </w:rPr>
        <w:lastRenderedPageBreak/>
        <w:drawing>
          <wp:inline distT="0" distB="0" distL="0" distR="0" wp14:anchorId="40659DD6" wp14:editId="24A2B9EF">
            <wp:extent cx="6197830" cy="4140200"/>
            <wp:effectExtent l="0" t="0" r="0" b="0"/>
            <wp:docPr id="1912342153" name="drawing"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42153" name="drawing" descr="A diagram of a company&#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01605" cy="4142722"/>
                    </a:xfrm>
                    <a:prstGeom prst="rect">
                      <a:avLst/>
                    </a:prstGeom>
                  </pic:spPr>
                </pic:pic>
              </a:graphicData>
            </a:graphic>
          </wp:inline>
        </w:drawing>
      </w:r>
    </w:p>
    <w:p w14:paraId="6B6B5D84" w14:textId="52D2EA60" w:rsidR="007B654E" w:rsidRPr="00725B90" w:rsidRDefault="00A961D8" w:rsidP="00A961D8">
      <w:pPr>
        <w:pStyle w:val="Schedule"/>
        <w:numPr>
          <w:ilvl w:val="0"/>
          <w:numId w:val="0"/>
        </w:numPr>
      </w:pPr>
      <w:r>
        <w:lastRenderedPageBreak/>
        <w:t>APPENDIX 5</w:t>
      </w:r>
      <w:r w:rsidR="007B654E" w:rsidRPr="00725B90">
        <w:br/>
      </w:r>
      <w:bookmarkStart w:id="146" w:name="_Ref222845243"/>
      <w:bookmarkStart w:id="147" w:name="_Ref222845488"/>
      <w:bookmarkStart w:id="148" w:name="_Toc223504028"/>
      <w:r w:rsidR="007B654E" w:rsidRPr="00725B90">
        <w:t>PAC: Programme as Completed Document Portal</w:t>
      </w:r>
      <w:bookmarkEnd w:id="146"/>
      <w:bookmarkEnd w:id="147"/>
      <w:bookmarkEnd w:id="148"/>
    </w:p>
    <w:p w14:paraId="4E7B8AD1" w14:textId="29519757" w:rsidR="00314AFF" w:rsidRPr="00A961D8" w:rsidRDefault="00A961D8" w:rsidP="00A961D8">
      <w:pPr>
        <w:pStyle w:val="ListParagraph"/>
        <w:keepNext/>
        <w:ind w:left="0"/>
        <w:contextualSpacing w:val="0"/>
        <w:rPr>
          <w:b/>
          <w:bCs/>
        </w:rPr>
      </w:pPr>
      <w:r w:rsidRPr="00A961D8">
        <w:rPr>
          <w:b/>
          <w:bCs/>
        </w:rPr>
        <w:t>E.1</w:t>
      </w:r>
      <w:r w:rsidRPr="00A961D8">
        <w:rPr>
          <w:b/>
          <w:bCs/>
        </w:rPr>
        <w:tab/>
        <w:t>INTRODUCTION AND OVERVIEW</w:t>
      </w:r>
    </w:p>
    <w:p w14:paraId="77007721" w14:textId="77777777" w:rsidR="00A961D8" w:rsidRPr="00A961D8" w:rsidRDefault="00A961D8" w:rsidP="00A961D8">
      <w:pPr>
        <w:pStyle w:val="ListParagraph"/>
        <w:keepNext/>
        <w:pageBreakBefore/>
        <w:numPr>
          <w:ilvl w:val="0"/>
          <w:numId w:val="235"/>
        </w:numPr>
        <w:contextualSpacing w:val="0"/>
        <w:jc w:val="center"/>
        <w:rPr>
          <w:b/>
          <w:caps/>
          <w:vanish/>
        </w:rPr>
      </w:pPr>
    </w:p>
    <w:p w14:paraId="1D60421C" w14:textId="77777777" w:rsidR="00A961D8" w:rsidRPr="00A961D8" w:rsidRDefault="00A961D8" w:rsidP="00A961D8">
      <w:pPr>
        <w:pStyle w:val="ListParagraph"/>
        <w:keepNext/>
        <w:numPr>
          <w:ilvl w:val="1"/>
          <w:numId w:val="235"/>
        </w:numPr>
        <w:contextualSpacing w:val="0"/>
        <w:jc w:val="center"/>
        <w:rPr>
          <w:b/>
          <w:vanish/>
        </w:rPr>
      </w:pPr>
    </w:p>
    <w:p w14:paraId="56771CB8" w14:textId="77777777" w:rsidR="00A961D8" w:rsidRPr="00A961D8" w:rsidRDefault="00A961D8" w:rsidP="00A961D8">
      <w:pPr>
        <w:pStyle w:val="ListParagraph"/>
        <w:keepNext/>
        <w:numPr>
          <w:ilvl w:val="1"/>
          <w:numId w:val="235"/>
        </w:numPr>
        <w:contextualSpacing w:val="0"/>
        <w:jc w:val="center"/>
        <w:rPr>
          <w:b/>
          <w:vanish/>
        </w:rPr>
      </w:pPr>
    </w:p>
    <w:p w14:paraId="318D920C" w14:textId="77777777" w:rsidR="00A961D8" w:rsidRPr="00A961D8" w:rsidRDefault="00A961D8" w:rsidP="00A961D8">
      <w:pPr>
        <w:pStyle w:val="ListParagraph"/>
        <w:keepNext/>
        <w:numPr>
          <w:ilvl w:val="1"/>
          <w:numId w:val="235"/>
        </w:numPr>
        <w:contextualSpacing w:val="0"/>
        <w:jc w:val="center"/>
        <w:rPr>
          <w:b/>
          <w:vanish/>
        </w:rPr>
      </w:pPr>
    </w:p>
    <w:p w14:paraId="754499FC" w14:textId="77777777" w:rsidR="00A961D8" w:rsidRPr="00A961D8" w:rsidRDefault="00A961D8" w:rsidP="00A961D8">
      <w:pPr>
        <w:pStyle w:val="ListParagraph"/>
        <w:keepNext/>
        <w:numPr>
          <w:ilvl w:val="1"/>
          <w:numId w:val="235"/>
        </w:numPr>
        <w:contextualSpacing w:val="0"/>
        <w:jc w:val="center"/>
        <w:rPr>
          <w:b/>
          <w:vanish/>
        </w:rPr>
      </w:pPr>
    </w:p>
    <w:p w14:paraId="610D9592" w14:textId="77777777" w:rsidR="00A961D8" w:rsidRPr="00A961D8" w:rsidRDefault="00A961D8" w:rsidP="00A961D8">
      <w:pPr>
        <w:pStyle w:val="ListParagraph"/>
        <w:keepNext/>
        <w:numPr>
          <w:ilvl w:val="1"/>
          <w:numId w:val="235"/>
        </w:numPr>
        <w:contextualSpacing w:val="0"/>
        <w:jc w:val="center"/>
        <w:rPr>
          <w:b/>
          <w:vanish/>
        </w:rPr>
      </w:pPr>
    </w:p>
    <w:p w14:paraId="2E2CB241" w14:textId="77777777" w:rsidR="00A961D8" w:rsidRPr="00A961D8" w:rsidRDefault="00A961D8" w:rsidP="00A961D8">
      <w:pPr>
        <w:pStyle w:val="ListParagraph"/>
        <w:numPr>
          <w:ilvl w:val="2"/>
          <w:numId w:val="235"/>
        </w:numPr>
        <w:contextualSpacing w:val="0"/>
        <w:rPr>
          <w:vanish/>
        </w:rPr>
      </w:pPr>
    </w:p>
    <w:p w14:paraId="7B3123EC" w14:textId="1C637282" w:rsidR="00314AFF" w:rsidRPr="00725B90" w:rsidRDefault="008775D0" w:rsidP="00A961D8">
      <w:pPr>
        <w:pStyle w:val="Sch2Number"/>
      </w:pPr>
      <w:r w:rsidRPr="00725B90">
        <w:t xml:space="preserve">This </w:t>
      </w:r>
      <w:r w:rsidR="001C7384" w:rsidRPr="00725B90">
        <w:t>schedule</w:t>
      </w:r>
      <w:r w:rsidRPr="00725B90">
        <w:t xml:space="preserve"> provides an overview of PAC, S4C’s internal Programme as Completed (Production Paperwork) Portal. The accompanying screenshots comprise a mixture of forms currently in service and mock-up designs created to give the closest possible representation of the High-Level Design (HLD) required for the new system. Together, these materials illustrate how the PAC system enables production companies and internal S4C teams to manage and submit the full range of programme completion documentation securely and consistently.</w:t>
      </w:r>
    </w:p>
    <w:p w14:paraId="30293D51" w14:textId="4943B87C" w:rsidR="00314AFF" w:rsidRPr="00725B90" w:rsidRDefault="008775D0" w:rsidP="00314AFF">
      <w:pPr>
        <w:pStyle w:val="Sch2Number"/>
      </w:pPr>
      <w:r w:rsidRPr="00725B90">
        <w:t>PAC functions as a web-based platform that ensures every commissioned programme is accompanied by accurate and complete metadata, rights, and compliance documentation. It supports both internal and external users in the structured collection of key information relating to production, broadcast, and regulatory requirements.</w:t>
      </w:r>
    </w:p>
    <w:p w14:paraId="072FB399" w14:textId="375E9BB6" w:rsidR="00314AFF" w:rsidRPr="00725B90" w:rsidRDefault="008775D0" w:rsidP="00314AFF">
      <w:pPr>
        <w:pStyle w:val="Sch2Number"/>
      </w:pPr>
      <w:r w:rsidRPr="00725B90">
        <w:t>PAC provides:</w:t>
      </w:r>
    </w:p>
    <w:p w14:paraId="0C477ED6" w14:textId="64EC34B7" w:rsidR="008775D0" w:rsidRPr="003F2B8B" w:rsidRDefault="008775D0" w:rsidP="004F23A4">
      <w:pPr>
        <w:pStyle w:val="Sch3Number"/>
      </w:pPr>
      <w:r w:rsidRPr="004F23A4">
        <w:rPr>
          <w:lang w:val="en-GB"/>
        </w:rPr>
        <w:t>A secure portal interface for production companies to submit all required programme paperwork remotely.</w:t>
      </w:r>
    </w:p>
    <w:p w14:paraId="209890EB" w14:textId="38B95032" w:rsidR="00314AFF" w:rsidRPr="004F23A4" w:rsidRDefault="008775D0" w:rsidP="004709F8">
      <w:pPr>
        <w:pStyle w:val="Sch3Number"/>
        <w:rPr>
          <w:lang w:val="en-GB"/>
        </w:rPr>
      </w:pPr>
      <w:r w:rsidRPr="004F23A4">
        <w:rPr>
          <w:lang w:val="en-GB"/>
        </w:rPr>
        <w:t>Online forms that capture:</w:t>
      </w:r>
    </w:p>
    <w:p w14:paraId="2DD97C75" w14:textId="1B8C9AB9" w:rsidR="008775D0" w:rsidRPr="00725B90" w:rsidRDefault="008775D0" w:rsidP="004F23A4">
      <w:pPr>
        <w:pStyle w:val="Sch4Number"/>
      </w:pPr>
      <w:r w:rsidRPr="00725B90">
        <w:t>Music cue sheets</w:t>
      </w:r>
    </w:p>
    <w:p w14:paraId="0E622779" w14:textId="004BABF0" w:rsidR="00314AFF" w:rsidRPr="00725B90" w:rsidRDefault="008775D0" w:rsidP="00314AFF">
      <w:pPr>
        <w:pStyle w:val="Sch4Number"/>
        <w:rPr>
          <w:rFonts w:eastAsia="Verdana" w:cs="Verdana"/>
        </w:rPr>
      </w:pPr>
      <w:r w:rsidRPr="00725B90">
        <w:rPr>
          <w:rFonts w:eastAsia="Verdana" w:cs="Verdana"/>
        </w:rPr>
        <w:t>3</w:t>
      </w:r>
      <w:r w:rsidRPr="00725B90">
        <w:rPr>
          <w:rFonts w:eastAsia="Verdana" w:cs="Verdana"/>
          <w:vertAlign w:val="superscript"/>
        </w:rPr>
        <w:t>rd</w:t>
      </w:r>
      <w:r w:rsidRPr="00725B90">
        <w:rPr>
          <w:rFonts w:eastAsia="Verdana" w:cs="Verdana"/>
        </w:rPr>
        <w:t xml:space="preserve"> party footage information</w:t>
      </w:r>
    </w:p>
    <w:p w14:paraId="1D3F2A6D" w14:textId="05840A1C" w:rsidR="00314AFF" w:rsidRPr="00725B90" w:rsidRDefault="008775D0" w:rsidP="00314AFF">
      <w:pPr>
        <w:pStyle w:val="Sch4Number"/>
        <w:rPr>
          <w:rFonts w:eastAsia="Verdana" w:cs="Verdana"/>
        </w:rPr>
      </w:pPr>
      <w:r w:rsidRPr="00725B90">
        <w:rPr>
          <w:rFonts w:eastAsia="Verdana" w:cs="Verdana"/>
        </w:rPr>
        <w:t>Contributor information</w:t>
      </w:r>
    </w:p>
    <w:p w14:paraId="2ADE0B2B" w14:textId="1A93E6F9" w:rsidR="00314AFF" w:rsidRPr="00725B90" w:rsidRDefault="008775D0" w:rsidP="00314AFF">
      <w:pPr>
        <w:pStyle w:val="Sch4Number"/>
        <w:rPr>
          <w:rFonts w:eastAsia="Verdana" w:cs="Verdana"/>
        </w:rPr>
      </w:pPr>
      <w:r w:rsidRPr="00725B90">
        <w:rPr>
          <w:rFonts w:eastAsia="Verdana" w:cs="Verdana"/>
        </w:rPr>
        <w:t>Programme synopses and billing data</w:t>
      </w:r>
    </w:p>
    <w:p w14:paraId="3F28F413" w14:textId="7B5EBC3E" w:rsidR="00314AFF" w:rsidRPr="00725B90" w:rsidRDefault="008775D0" w:rsidP="00314AFF">
      <w:pPr>
        <w:pStyle w:val="Sch4Number"/>
        <w:rPr>
          <w:rFonts w:eastAsia="Verdana" w:cs="Verdana"/>
        </w:rPr>
      </w:pPr>
      <w:r w:rsidRPr="00725B90">
        <w:rPr>
          <w:rFonts w:eastAsia="Verdana" w:cs="Verdana"/>
        </w:rPr>
        <w:t>Perceived diversity in production data</w:t>
      </w:r>
    </w:p>
    <w:p w14:paraId="5A399AE8" w14:textId="12CDFA89" w:rsidR="00314AFF" w:rsidRPr="00725B90" w:rsidRDefault="008775D0" w:rsidP="00314AFF">
      <w:pPr>
        <w:pStyle w:val="Sch4Number"/>
        <w:rPr>
          <w:rFonts w:eastAsia="Verdana" w:cs="Verdana"/>
        </w:rPr>
      </w:pPr>
      <w:r w:rsidRPr="00725B90">
        <w:rPr>
          <w:rFonts w:eastAsia="Verdana" w:cs="Verdana"/>
        </w:rPr>
        <w:t>Cost breakdowns and union details of artists</w:t>
      </w:r>
    </w:p>
    <w:p w14:paraId="4FAB7B1D" w14:textId="2DB15A45" w:rsidR="00314AFF" w:rsidRPr="00725B90" w:rsidRDefault="008775D0" w:rsidP="00314AFF">
      <w:pPr>
        <w:pStyle w:val="Sch4Number"/>
        <w:rPr>
          <w:rFonts w:eastAsia="Verdana" w:cs="Verdana"/>
        </w:rPr>
      </w:pPr>
      <w:r w:rsidRPr="00725B90">
        <w:rPr>
          <w:rFonts w:eastAsia="Verdana" w:cs="Verdana"/>
        </w:rPr>
        <w:t>Editorial and compliance-sensitive content descriptors</w:t>
      </w:r>
    </w:p>
    <w:p w14:paraId="0B886E7F" w14:textId="56C207F4" w:rsidR="008775D0" w:rsidRPr="00725B90" w:rsidRDefault="008775D0" w:rsidP="004F23A4">
      <w:pPr>
        <w:pStyle w:val="Sch4Number"/>
        <w:rPr>
          <w:rFonts w:eastAsia="Verdana" w:cs="Verdana"/>
        </w:rPr>
      </w:pPr>
      <w:r w:rsidRPr="00725B90">
        <w:rPr>
          <w:rFonts w:eastAsia="Verdana" w:cs="Verdana"/>
        </w:rPr>
        <w:t>Information for non-linear and online platform versions</w:t>
      </w:r>
    </w:p>
    <w:p w14:paraId="6F3B63F1" w14:textId="2A2F6CC7" w:rsidR="00803013" w:rsidRPr="003F2B8B" w:rsidRDefault="008775D0" w:rsidP="004F23A4">
      <w:pPr>
        <w:pStyle w:val="Sch3Number"/>
      </w:pPr>
      <w:r w:rsidRPr="004F23A4">
        <w:rPr>
          <w:lang w:val="en-GB"/>
        </w:rPr>
        <w:t>The ability to upload and manage still images associated with programme records, ensuring supporting visual assets are stored alongside documentation for publicity, EPG, or compliance purposes.</w:t>
      </w:r>
    </w:p>
    <w:p w14:paraId="57124BA5" w14:textId="30E987DA" w:rsidR="00803013" w:rsidRPr="00725B90" w:rsidRDefault="008775D0" w:rsidP="004F23A4">
      <w:pPr>
        <w:pStyle w:val="Sch3Number"/>
        <w:rPr>
          <w:rFonts w:eastAsia="Verdana" w:cs="Verdana"/>
        </w:rPr>
      </w:pPr>
      <w:r w:rsidRPr="004F23A4">
        <w:rPr>
          <w:lang w:val="en-GB"/>
        </w:rPr>
        <w:t>The ability to upload documents.</w:t>
      </w:r>
    </w:p>
    <w:p w14:paraId="38AF5522" w14:textId="7B9ABF91" w:rsidR="00803013" w:rsidRPr="003F2B8B" w:rsidRDefault="008775D0" w:rsidP="004F23A4">
      <w:pPr>
        <w:pStyle w:val="Sch3Number"/>
      </w:pPr>
      <w:r w:rsidRPr="004F23A4">
        <w:rPr>
          <w:lang w:val="en-GB"/>
        </w:rPr>
        <w:lastRenderedPageBreak/>
        <w:t>Programme/ Series form configurations automatically set up based on pre-transmission (pre-TX) interface values in BMS, with the flexibility to handle different contract types and their associated form permutations.</w:t>
      </w:r>
    </w:p>
    <w:p w14:paraId="7D0565AF" w14:textId="7BBF7487" w:rsidR="00803013" w:rsidRPr="003F2B8B" w:rsidRDefault="008775D0" w:rsidP="004F23A4">
      <w:pPr>
        <w:pStyle w:val="Sch3Number"/>
      </w:pPr>
      <w:r w:rsidRPr="004F23A4">
        <w:rPr>
          <w:lang w:val="en-GB"/>
        </w:rPr>
        <w:t xml:space="preserve">Support for series / programmes and </w:t>
      </w:r>
      <w:proofErr w:type="gramStart"/>
      <w:r w:rsidRPr="004F23A4">
        <w:rPr>
          <w:lang w:val="en-GB"/>
        </w:rPr>
        <w:t>promos</w:t>
      </w:r>
      <w:proofErr w:type="gramEnd"/>
      <w:r w:rsidRPr="004F23A4">
        <w:rPr>
          <w:lang w:val="en-GB"/>
        </w:rPr>
        <w:t xml:space="preserve"> types</w:t>
      </w:r>
    </w:p>
    <w:p w14:paraId="0FE7C7CF" w14:textId="6AD03208" w:rsidR="00803013" w:rsidRPr="003F2B8B" w:rsidRDefault="008775D0" w:rsidP="004F23A4">
      <w:pPr>
        <w:pStyle w:val="Sch3Number"/>
      </w:pPr>
      <w:r w:rsidRPr="004F23A4">
        <w:rPr>
          <w:lang w:val="en-GB"/>
        </w:rPr>
        <w:t>Tracking and workflow functionality, allowing Business Affairs, finance, Content teams to review, query, and approve submitted materials.</w:t>
      </w:r>
    </w:p>
    <w:p w14:paraId="73FAB089" w14:textId="460AC50F" w:rsidR="00803013" w:rsidRPr="003F2B8B" w:rsidRDefault="008775D0" w:rsidP="004F23A4">
      <w:pPr>
        <w:pStyle w:val="Sch3Number"/>
      </w:pPr>
      <w:r w:rsidRPr="004F23A4">
        <w:rPr>
          <w:lang w:val="en-GB"/>
        </w:rPr>
        <w:t>Integration with S4C’s core BMS, ensuring that PAC data, uploaded documents, and still images are linked to the relevant programme records and can be referenced within scheduling, rights, and reporting systems.</w:t>
      </w:r>
    </w:p>
    <w:p w14:paraId="2139E542" w14:textId="58D42063" w:rsidR="00803013" w:rsidRPr="003F2B8B" w:rsidRDefault="008775D0" w:rsidP="004F23A4">
      <w:pPr>
        <w:pStyle w:val="Sch3Number"/>
      </w:pPr>
      <w:r w:rsidRPr="004F23A4">
        <w:rPr>
          <w:lang w:val="en-GB"/>
        </w:rPr>
        <w:t>Tracking of additional deliverables not directly uploaded through PAC, such as paper contracts and live feed materials, ensuring that all programme deliverables can be monitored, recorded, and verified within the wider workflow.</w:t>
      </w:r>
    </w:p>
    <w:p w14:paraId="2EE97873" w14:textId="503240D2" w:rsidR="00803013" w:rsidRPr="003F2B8B" w:rsidRDefault="008775D0" w:rsidP="004F23A4">
      <w:pPr>
        <w:pStyle w:val="Sch3Number"/>
      </w:pPr>
      <w:r w:rsidRPr="004F23A4">
        <w:rPr>
          <w:lang w:val="en-GB"/>
        </w:rPr>
        <w:t>Use of cascade and copy functions between series and programmes for all relevant form fields, ensuring consistent application of data.</w:t>
      </w:r>
    </w:p>
    <w:p w14:paraId="41D435B9" w14:textId="46A79472" w:rsidR="00803013" w:rsidRPr="003F2B8B" w:rsidRDefault="008775D0" w:rsidP="004F23A4">
      <w:pPr>
        <w:pStyle w:val="Sch3Number"/>
      </w:pPr>
      <w:r w:rsidRPr="004F23A4">
        <w:rPr>
          <w:lang w:val="en-GB"/>
        </w:rPr>
        <w:t>An intuitive, easy-to-use interface allowing users to navigate freely between different levels of information and documentation.</w:t>
      </w:r>
    </w:p>
    <w:p w14:paraId="2787AFBF" w14:textId="4E608ACB" w:rsidR="00803013" w:rsidRPr="003F2B8B" w:rsidRDefault="008775D0" w:rsidP="004F23A4">
      <w:pPr>
        <w:pStyle w:val="Sch3Number"/>
      </w:pPr>
      <w:r w:rsidRPr="004F23A4">
        <w:rPr>
          <w:lang w:val="en-GB"/>
        </w:rPr>
        <w:t>Multiple concurrent sessions per user, supporting efficient multi-tasking and collaboration.</w:t>
      </w:r>
    </w:p>
    <w:p w14:paraId="178C6DA7" w14:textId="3A33A220" w:rsidR="00803013" w:rsidRPr="003F2B8B" w:rsidRDefault="008775D0" w:rsidP="004F23A4">
      <w:pPr>
        <w:pStyle w:val="Sch3Number"/>
      </w:pPr>
      <w:r w:rsidRPr="004F23A4">
        <w:rPr>
          <w:lang w:val="en-GB"/>
        </w:rPr>
        <w:t>An integrated music database that can auto-suggest track titles as users enter song data into cue sheets.</w:t>
      </w:r>
    </w:p>
    <w:p w14:paraId="58E32BDE" w14:textId="02948CAE" w:rsidR="00314AFF" w:rsidRPr="006F00D8" w:rsidRDefault="008775D0" w:rsidP="004709F8">
      <w:pPr>
        <w:pStyle w:val="Sch3Number"/>
        <w:rPr>
          <w:lang w:val="en-GB"/>
        </w:rPr>
      </w:pPr>
      <w:r w:rsidRPr="006F00D8">
        <w:rPr>
          <w:lang w:val="en-GB"/>
        </w:rPr>
        <w:t>A searchable artist database, enabling users to locate contributors via their unique identifier (UID) and associate them with programme metadata.</w:t>
      </w:r>
    </w:p>
    <w:p w14:paraId="3134AD85" w14:textId="71616122" w:rsidR="00DE500C" w:rsidRPr="00725B90" w:rsidRDefault="008775D0" w:rsidP="006F00D8">
      <w:pPr>
        <w:pStyle w:val="Sch2Number"/>
      </w:pPr>
      <w:r w:rsidRPr="00725B90">
        <w:t xml:space="preserve">Bidders should use this </w:t>
      </w:r>
      <w:r w:rsidR="001C7384" w:rsidRPr="00725B90">
        <w:t xml:space="preserve">schedule </w:t>
      </w:r>
      <w:r w:rsidRPr="00725B90">
        <w:t xml:space="preserve">to inform their understanding of S4C’s Production Paperwork Portal requirements as outlined in </w:t>
      </w:r>
      <w:r w:rsidR="001C7384" w:rsidRPr="00725B90">
        <w:fldChar w:fldCharType="begin"/>
      </w:r>
      <w:r w:rsidR="001C7384" w:rsidRPr="00725B90">
        <w:instrText xml:space="preserve"> REF _Ref222844646 \r \h </w:instrText>
      </w:r>
      <w:r w:rsidR="00FF6201" w:rsidRPr="00725B90">
        <w:instrText xml:space="preserve"> \* MERGEFORMAT </w:instrText>
      </w:r>
      <w:r w:rsidR="001C7384" w:rsidRPr="00725B90">
        <w:fldChar w:fldCharType="separate"/>
      </w:r>
      <w:r w:rsidR="00E312FD" w:rsidRPr="00725B90">
        <w:t>Appendix 2</w:t>
      </w:r>
      <w:r w:rsidR="001C7384" w:rsidRPr="00725B90">
        <w:fldChar w:fldCharType="end"/>
      </w:r>
      <w:r w:rsidRPr="00725B90">
        <w:t>, ensuring that the proposed BMS can incorporate equivalent PAC functionality.</w:t>
      </w:r>
    </w:p>
    <w:p w14:paraId="4ADE6468" w14:textId="77777777" w:rsidR="008775D0" w:rsidRPr="00725B90" w:rsidRDefault="008775D0" w:rsidP="008775D0">
      <w:pPr>
        <w:pStyle w:val="AppendixStyle"/>
        <w:ind w:left="0" w:right="84"/>
      </w:pPr>
      <w:r w:rsidRPr="00725B90">
        <w:rPr>
          <w:noProof/>
        </w:rPr>
        <w:lastRenderedPageBreak/>
        <w:drawing>
          <wp:inline distT="0" distB="0" distL="0" distR="0" wp14:anchorId="5A616852" wp14:editId="39D111C0">
            <wp:extent cx="6292850" cy="3532606"/>
            <wp:effectExtent l="0" t="0" r="0" b="0"/>
            <wp:docPr id="506691585"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91585" name="drawing" descr="A screenshot of a computer&#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04461" cy="3539124"/>
                    </a:xfrm>
                    <a:prstGeom prst="rect">
                      <a:avLst/>
                    </a:prstGeom>
                  </pic:spPr>
                </pic:pic>
              </a:graphicData>
            </a:graphic>
          </wp:inline>
        </w:drawing>
      </w:r>
      <w:r w:rsidRPr="00725B90">
        <w:tab/>
      </w:r>
      <w:r w:rsidRPr="00725B90">
        <w:tab/>
      </w:r>
      <w:r w:rsidRPr="00725B90">
        <w:tab/>
      </w:r>
      <w:r w:rsidRPr="00725B90">
        <w:tab/>
      </w:r>
      <w:r w:rsidRPr="00725B90">
        <w:tab/>
      </w:r>
      <w:r w:rsidRPr="00725B90">
        <w:tab/>
      </w:r>
    </w:p>
    <w:p w14:paraId="279ED99B" w14:textId="77777777" w:rsidR="00E054BB" w:rsidRDefault="00E054BB" w:rsidP="008775D0">
      <w:pPr>
        <w:pStyle w:val="AppendixStyle"/>
        <w:ind w:left="0" w:right="84"/>
      </w:pPr>
    </w:p>
    <w:p w14:paraId="400CEC2F" w14:textId="77777777" w:rsidR="00E054BB" w:rsidRDefault="00E054BB" w:rsidP="008775D0">
      <w:pPr>
        <w:pStyle w:val="AppendixStyle"/>
        <w:ind w:left="0" w:right="84"/>
      </w:pPr>
    </w:p>
    <w:p w14:paraId="555CB771" w14:textId="77777777" w:rsidR="00E054BB" w:rsidRDefault="00E054BB" w:rsidP="008775D0">
      <w:pPr>
        <w:pStyle w:val="AppendixStyle"/>
        <w:ind w:left="0" w:right="84"/>
      </w:pPr>
    </w:p>
    <w:p w14:paraId="7F4D8674" w14:textId="77777777" w:rsidR="00E054BB" w:rsidRDefault="00E054BB" w:rsidP="008775D0">
      <w:pPr>
        <w:pStyle w:val="AppendixStyle"/>
        <w:ind w:left="0" w:right="84"/>
      </w:pPr>
    </w:p>
    <w:p w14:paraId="5DF56043" w14:textId="77777777" w:rsidR="00E054BB" w:rsidRDefault="00E054BB" w:rsidP="008775D0">
      <w:pPr>
        <w:pStyle w:val="AppendixStyle"/>
        <w:ind w:left="0" w:right="84"/>
      </w:pPr>
    </w:p>
    <w:p w14:paraId="7CAD2772" w14:textId="77777777" w:rsidR="00E054BB" w:rsidRDefault="008775D0" w:rsidP="008775D0">
      <w:pPr>
        <w:pStyle w:val="AppendixStyle"/>
        <w:ind w:left="0" w:right="84"/>
      </w:pPr>
      <w:r w:rsidRPr="00725B90">
        <w:rPr>
          <w:noProof/>
        </w:rPr>
        <w:lastRenderedPageBreak/>
        <w:drawing>
          <wp:inline distT="0" distB="0" distL="0" distR="0" wp14:anchorId="28AF7AA9" wp14:editId="409CBC8D">
            <wp:extent cx="6374226" cy="3571875"/>
            <wp:effectExtent l="0" t="0" r="7620" b="0"/>
            <wp:docPr id="1173938391"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38391" name="drawing" descr="A screenshot of a computer&#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83866" cy="3577277"/>
                    </a:xfrm>
                    <a:prstGeom prst="rect">
                      <a:avLst/>
                    </a:prstGeom>
                  </pic:spPr>
                </pic:pic>
              </a:graphicData>
            </a:graphic>
          </wp:inline>
        </w:drawing>
      </w:r>
    </w:p>
    <w:p w14:paraId="300DE3CC" w14:textId="77777777" w:rsidR="00E054BB" w:rsidRDefault="00E054BB" w:rsidP="008775D0">
      <w:pPr>
        <w:pStyle w:val="AppendixStyle"/>
        <w:ind w:left="0" w:right="84"/>
      </w:pPr>
    </w:p>
    <w:p w14:paraId="50CD0A6D" w14:textId="77777777" w:rsidR="00E054BB" w:rsidRDefault="00E054BB" w:rsidP="008775D0">
      <w:pPr>
        <w:pStyle w:val="AppendixStyle"/>
        <w:ind w:left="0" w:right="84"/>
      </w:pPr>
    </w:p>
    <w:p w14:paraId="464BA20A" w14:textId="77777777" w:rsidR="00E054BB" w:rsidRDefault="00E054BB" w:rsidP="008775D0">
      <w:pPr>
        <w:pStyle w:val="AppendixStyle"/>
        <w:ind w:left="0" w:right="84"/>
      </w:pPr>
    </w:p>
    <w:p w14:paraId="7B22B3A0" w14:textId="77777777" w:rsidR="00E054BB" w:rsidRDefault="00E054BB" w:rsidP="008775D0">
      <w:pPr>
        <w:pStyle w:val="AppendixStyle"/>
        <w:ind w:left="0" w:right="84"/>
      </w:pPr>
    </w:p>
    <w:p w14:paraId="45E7DA17" w14:textId="77777777" w:rsidR="00E054BB" w:rsidRDefault="00E054BB" w:rsidP="008775D0">
      <w:pPr>
        <w:pStyle w:val="AppendixStyle"/>
        <w:ind w:left="0" w:right="84"/>
      </w:pPr>
    </w:p>
    <w:p w14:paraId="58520F16" w14:textId="77777777" w:rsidR="00E054BB" w:rsidRDefault="00E054BB" w:rsidP="008775D0">
      <w:pPr>
        <w:pStyle w:val="AppendixStyle"/>
        <w:ind w:left="0" w:right="84"/>
      </w:pPr>
    </w:p>
    <w:p w14:paraId="1BFF5EAC" w14:textId="7D8E54A4" w:rsidR="00DE500C" w:rsidRPr="00725B90" w:rsidRDefault="008775D0" w:rsidP="008775D0">
      <w:pPr>
        <w:pStyle w:val="AppendixStyle"/>
        <w:ind w:left="0" w:right="84"/>
      </w:pPr>
      <w:r w:rsidRPr="00725B90">
        <w:rPr>
          <w:noProof/>
        </w:rPr>
        <w:lastRenderedPageBreak/>
        <w:drawing>
          <wp:inline distT="0" distB="0" distL="0" distR="0" wp14:anchorId="23702107" wp14:editId="5F75ADE3">
            <wp:extent cx="6305550" cy="3546079"/>
            <wp:effectExtent l="0" t="0" r="0" b="0"/>
            <wp:docPr id="177988078"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8078" name="drawing" descr="A screenshot of a computer&#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19294" cy="3553809"/>
                    </a:xfrm>
                    <a:prstGeom prst="rect">
                      <a:avLst/>
                    </a:prstGeom>
                  </pic:spPr>
                </pic:pic>
              </a:graphicData>
            </a:graphic>
          </wp:inline>
        </w:drawing>
      </w:r>
    </w:p>
    <w:p w14:paraId="2EDFAECC" w14:textId="77777777" w:rsidR="00DE500C" w:rsidRPr="00725B90" w:rsidRDefault="00DE500C" w:rsidP="008775D0">
      <w:pPr>
        <w:pStyle w:val="AppendixStyle"/>
        <w:ind w:left="0" w:right="84"/>
      </w:pPr>
    </w:p>
    <w:p w14:paraId="01A435A0" w14:textId="77777777" w:rsidR="00E054BB" w:rsidRDefault="00E054BB" w:rsidP="008775D0">
      <w:pPr>
        <w:pStyle w:val="AppendixStyle"/>
        <w:ind w:left="0" w:right="84"/>
      </w:pPr>
    </w:p>
    <w:p w14:paraId="3D080F7F" w14:textId="77777777" w:rsidR="00E054BB" w:rsidRDefault="00E054BB" w:rsidP="008775D0">
      <w:pPr>
        <w:pStyle w:val="AppendixStyle"/>
        <w:ind w:left="0" w:right="84"/>
      </w:pPr>
    </w:p>
    <w:p w14:paraId="27BECF9A" w14:textId="77777777" w:rsidR="00E054BB" w:rsidRDefault="00E054BB" w:rsidP="008775D0">
      <w:pPr>
        <w:pStyle w:val="AppendixStyle"/>
        <w:ind w:left="0" w:right="84"/>
      </w:pPr>
    </w:p>
    <w:p w14:paraId="1FBFB40B" w14:textId="77777777" w:rsidR="00E054BB" w:rsidRDefault="00E054BB" w:rsidP="008775D0">
      <w:pPr>
        <w:pStyle w:val="AppendixStyle"/>
        <w:ind w:left="0" w:right="84"/>
      </w:pPr>
    </w:p>
    <w:p w14:paraId="5A6D8135" w14:textId="77777777" w:rsidR="00E054BB" w:rsidRDefault="00E054BB" w:rsidP="008775D0">
      <w:pPr>
        <w:pStyle w:val="AppendixStyle"/>
        <w:ind w:left="0" w:right="84"/>
      </w:pPr>
    </w:p>
    <w:p w14:paraId="5641986E" w14:textId="6D7FC9CC" w:rsidR="00DE500C" w:rsidRPr="00725B90" w:rsidRDefault="008775D0" w:rsidP="008775D0">
      <w:pPr>
        <w:pStyle w:val="AppendixStyle"/>
        <w:ind w:left="0" w:right="84"/>
      </w:pPr>
      <w:r w:rsidRPr="00725B90">
        <w:rPr>
          <w:noProof/>
        </w:rPr>
        <w:lastRenderedPageBreak/>
        <w:drawing>
          <wp:inline distT="0" distB="0" distL="0" distR="0" wp14:anchorId="37C48E85" wp14:editId="5040C295">
            <wp:extent cx="6198784" cy="3479800"/>
            <wp:effectExtent l="0" t="0" r="0" b="6350"/>
            <wp:docPr id="270063072"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63072" name="drawing" descr="A screenshot of a computer&#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07411" cy="3484643"/>
                    </a:xfrm>
                    <a:prstGeom prst="rect">
                      <a:avLst/>
                    </a:prstGeom>
                  </pic:spPr>
                </pic:pic>
              </a:graphicData>
            </a:graphic>
          </wp:inline>
        </w:drawing>
      </w:r>
    </w:p>
    <w:p w14:paraId="2D81A960" w14:textId="77777777" w:rsidR="00DE500C" w:rsidRPr="005B536B" w:rsidRDefault="00DE500C" w:rsidP="008775D0">
      <w:pPr>
        <w:pStyle w:val="AppendixStyle"/>
        <w:ind w:left="0" w:right="84"/>
        <w:rPr>
          <w:u w:val="none"/>
        </w:rPr>
      </w:pPr>
    </w:p>
    <w:p w14:paraId="624B938D" w14:textId="77777777" w:rsidR="00DE500C" w:rsidRDefault="00DE500C" w:rsidP="008775D0">
      <w:pPr>
        <w:pStyle w:val="AppendixStyle"/>
        <w:ind w:left="0" w:right="84"/>
        <w:rPr>
          <w:u w:val="none"/>
        </w:rPr>
      </w:pPr>
    </w:p>
    <w:p w14:paraId="7D1DBC60" w14:textId="77777777" w:rsidR="00E054BB" w:rsidRDefault="00E054BB" w:rsidP="008775D0">
      <w:pPr>
        <w:pStyle w:val="AppendixStyle"/>
        <w:ind w:left="0" w:right="84"/>
        <w:rPr>
          <w:u w:val="none"/>
        </w:rPr>
      </w:pPr>
    </w:p>
    <w:p w14:paraId="3D18A385" w14:textId="77777777" w:rsidR="00E054BB" w:rsidRDefault="00E054BB" w:rsidP="008775D0">
      <w:pPr>
        <w:pStyle w:val="AppendixStyle"/>
        <w:ind w:left="0" w:right="84"/>
        <w:rPr>
          <w:u w:val="none"/>
        </w:rPr>
      </w:pPr>
    </w:p>
    <w:p w14:paraId="157DFE77" w14:textId="77777777" w:rsidR="00E054BB" w:rsidRDefault="00E054BB" w:rsidP="008775D0">
      <w:pPr>
        <w:pStyle w:val="AppendixStyle"/>
        <w:ind w:left="0" w:right="84"/>
        <w:rPr>
          <w:u w:val="none"/>
        </w:rPr>
      </w:pPr>
    </w:p>
    <w:p w14:paraId="3B562FD2" w14:textId="77777777" w:rsidR="00E054BB" w:rsidRDefault="00E054BB" w:rsidP="008775D0">
      <w:pPr>
        <w:pStyle w:val="AppendixStyle"/>
        <w:ind w:left="0" w:right="84"/>
        <w:rPr>
          <w:u w:val="none"/>
        </w:rPr>
      </w:pPr>
    </w:p>
    <w:p w14:paraId="6ABA44D1" w14:textId="77777777" w:rsidR="00E054BB" w:rsidRDefault="00E054BB" w:rsidP="008775D0">
      <w:pPr>
        <w:pStyle w:val="AppendixStyle"/>
        <w:ind w:left="0" w:right="84"/>
        <w:rPr>
          <w:u w:val="none"/>
        </w:rPr>
      </w:pPr>
    </w:p>
    <w:p w14:paraId="721C099D" w14:textId="77777777" w:rsidR="00E054BB" w:rsidRDefault="00E054BB" w:rsidP="008775D0">
      <w:pPr>
        <w:pStyle w:val="AppendixStyle"/>
        <w:ind w:left="0" w:right="84"/>
        <w:rPr>
          <w:u w:val="none"/>
        </w:rPr>
      </w:pPr>
    </w:p>
    <w:p w14:paraId="0D93B4ED" w14:textId="77777777" w:rsidR="00E054BB" w:rsidRDefault="00E054BB" w:rsidP="008775D0">
      <w:pPr>
        <w:pStyle w:val="AppendixStyle"/>
        <w:ind w:left="0" w:right="84"/>
        <w:rPr>
          <w:u w:val="none"/>
        </w:rPr>
      </w:pPr>
    </w:p>
    <w:p w14:paraId="1A627CD1" w14:textId="77777777" w:rsidR="00E054BB" w:rsidRDefault="00E054BB" w:rsidP="008775D0">
      <w:pPr>
        <w:pStyle w:val="AppendixStyle"/>
        <w:ind w:left="0" w:right="84"/>
        <w:rPr>
          <w:u w:val="none"/>
        </w:rPr>
      </w:pPr>
    </w:p>
    <w:p w14:paraId="5C4CB882" w14:textId="77777777" w:rsidR="00E054BB" w:rsidRDefault="00E054BB" w:rsidP="008775D0">
      <w:pPr>
        <w:pStyle w:val="AppendixStyle"/>
        <w:ind w:left="0" w:right="84"/>
        <w:rPr>
          <w:u w:val="none"/>
        </w:rPr>
      </w:pPr>
    </w:p>
    <w:p w14:paraId="2930387A" w14:textId="77777777" w:rsidR="00E054BB" w:rsidRDefault="00E054BB" w:rsidP="008775D0">
      <w:pPr>
        <w:pStyle w:val="AppendixStyle"/>
        <w:ind w:left="0" w:right="84"/>
        <w:rPr>
          <w:u w:val="none"/>
        </w:rPr>
      </w:pPr>
    </w:p>
    <w:p w14:paraId="4EFF9110" w14:textId="77777777" w:rsidR="00E054BB" w:rsidRDefault="00E054BB" w:rsidP="008775D0">
      <w:pPr>
        <w:pStyle w:val="AppendixStyle"/>
        <w:ind w:left="0" w:right="84"/>
        <w:rPr>
          <w:u w:val="none"/>
        </w:rPr>
      </w:pPr>
    </w:p>
    <w:p w14:paraId="67A96501" w14:textId="77777777" w:rsidR="00E054BB" w:rsidRPr="005B536B" w:rsidRDefault="00E054BB" w:rsidP="008775D0">
      <w:pPr>
        <w:pStyle w:val="AppendixStyle"/>
        <w:ind w:left="0" w:right="84"/>
        <w:rPr>
          <w:u w:val="none"/>
        </w:rPr>
      </w:pPr>
    </w:p>
    <w:p w14:paraId="08687399" w14:textId="77777777" w:rsidR="00DE500C" w:rsidRPr="005B536B" w:rsidRDefault="00DE500C" w:rsidP="008775D0">
      <w:pPr>
        <w:pStyle w:val="AppendixStyle"/>
        <w:ind w:left="0" w:right="84"/>
        <w:rPr>
          <w:u w:val="none"/>
        </w:rPr>
      </w:pPr>
    </w:p>
    <w:p w14:paraId="5EF83297" w14:textId="481DB546" w:rsidR="008775D0" w:rsidRDefault="008775D0" w:rsidP="008775D0">
      <w:pPr>
        <w:pStyle w:val="AppendixStyle"/>
        <w:ind w:left="0" w:right="84"/>
        <w:rPr>
          <w:u w:val="none"/>
        </w:rPr>
      </w:pPr>
      <w:r w:rsidRPr="005B536B">
        <w:rPr>
          <w:u w:val="none"/>
        </w:rPr>
        <w:lastRenderedPageBreak/>
        <w:t>Diversity Perceived</w:t>
      </w:r>
    </w:p>
    <w:p w14:paraId="4C8DB657" w14:textId="055F8C46" w:rsidR="00E054BB" w:rsidRPr="005B536B" w:rsidRDefault="00E054BB" w:rsidP="008775D0">
      <w:pPr>
        <w:pStyle w:val="AppendixStyle"/>
        <w:ind w:left="0" w:right="84"/>
        <w:rPr>
          <w:u w:val="none"/>
        </w:rPr>
      </w:pPr>
      <w:r>
        <w:rPr>
          <w:rFonts w:eastAsia="Times New Roman"/>
          <w:noProof/>
          <w:color w:val="000000"/>
        </w:rPr>
        <w:drawing>
          <wp:inline distT="0" distB="0" distL="0" distR="0" wp14:anchorId="24FE90C5" wp14:editId="70E2E393">
            <wp:extent cx="5731510" cy="5591175"/>
            <wp:effectExtent l="0" t="0" r="2540" b="9525"/>
            <wp:docPr id="276369455"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5EA2D8C1-1575-4655-AC46-6F1ED355EA6E" descr="image.pn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5731510" cy="5591175"/>
                    </a:xfrm>
                    <a:prstGeom prst="rect">
                      <a:avLst/>
                    </a:prstGeom>
                    <a:noFill/>
                    <a:ln>
                      <a:noFill/>
                    </a:ln>
                  </pic:spPr>
                </pic:pic>
              </a:graphicData>
            </a:graphic>
          </wp:inline>
        </w:drawing>
      </w:r>
    </w:p>
    <w:p w14:paraId="2783D0D4" w14:textId="77777777" w:rsidR="008775D0" w:rsidRPr="00725B90" w:rsidRDefault="008775D0" w:rsidP="008775D0">
      <w:pPr>
        <w:pStyle w:val="AppendixStyle"/>
        <w:ind w:left="0" w:right="84"/>
        <w:rPr>
          <w:b w:val="0"/>
          <w:bCs w:val="0"/>
          <w:u w:val="none"/>
        </w:rPr>
      </w:pPr>
      <w:r w:rsidRPr="00725B90">
        <w:rPr>
          <w:noProof/>
        </w:rPr>
        <w:lastRenderedPageBreak/>
        <w:drawing>
          <wp:inline distT="0" distB="0" distL="0" distR="0" wp14:anchorId="28C159A4" wp14:editId="3664B356">
            <wp:extent cx="6280150" cy="3525477"/>
            <wp:effectExtent l="0" t="0" r="6350" b="0"/>
            <wp:docPr id="511567568"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67568" name="drawing" descr="A screenshot of a computer&#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92419" cy="3532364"/>
                    </a:xfrm>
                    <a:prstGeom prst="rect">
                      <a:avLst/>
                    </a:prstGeom>
                  </pic:spPr>
                </pic:pic>
              </a:graphicData>
            </a:graphic>
          </wp:inline>
        </w:drawing>
      </w:r>
    </w:p>
    <w:p w14:paraId="1DB23917" w14:textId="77777777" w:rsidR="00E054BB" w:rsidRDefault="00E054BB" w:rsidP="008775D0">
      <w:pPr>
        <w:pStyle w:val="AppendixStyle"/>
        <w:ind w:left="0" w:right="84"/>
        <w:rPr>
          <w:b w:val="0"/>
          <w:bCs w:val="0"/>
          <w:u w:val="none"/>
        </w:rPr>
      </w:pPr>
    </w:p>
    <w:p w14:paraId="300DB7EB" w14:textId="77777777" w:rsidR="00E054BB" w:rsidRDefault="00E054BB" w:rsidP="008775D0">
      <w:pPr>
        <w:pStyle w:val="AppendixStyle"/>
        <w:ind w:left="0" w:right="84"/>
        <w:rPr>
          <w:b w:val="0"/>
          <w:bCs w:val="0"/>
          <w:u w:val="none"/>
        </w:rPr>
      </w:pPr>
    </w:p>
    <w:p w14:paraId="3B7EEBA0" w14:textId="77777777" w:rsidR="00E054BB" w:rsidRDefault="00E054BB" w:rsidP="008775D0">
      <w:pPr>
        <w:pStyle w:val="AppendixStyle"/>
        <w:ind w:left="0" w:right="84"/>
        <w:rPr>
          <w:b w:val="0"/>
          <w:bCs w:val="0"/>
          <w:u w:val="none"/>
        </w:rPr>
      </w:pPr>
    </w:p>
    <w:p w14:paraId="52BC94C1" w14:textId="77777777" w:rsidR="00E054BB" w:rsidRDefault="00E054BB" w:rsidP="008775D0">
      <w:pPr>
        <w:pStyle w:val="AppendixStyle"/>
        <w:ind w:left="0" w:right="84"/>
        <w:rPr>
          <w:b w:val="0"/>
          <w:bCs w:val="0"/>
          <w:u w:val="none"/>
        </w:rPr>
      </w:pPr>
    </w:p>
    <w:p w14:paraId="4F185B44" w14:textId="77777777" w:rsidR="00E054BB" w:rsidRDefault="00E054BB" w:rsidP="008775D0">
      <w:pPr>
        <w:pStyle w:val="AppendixStyle"/>
        <w:ind w:left="0" w:right="84"/>
        <w:rPr>
          <w:b w:val="0"/>
          <w:bCs w:val="0"/>
          <w:u w:val="none"/>
        </w:rPr>
      </w:pPr>
    </w:p>
    <w:p w14:paraId="4CF19504" w14:textId="10A96F1D" w:rsidR="00DE500C" w:rsidRPr="00725B90" w:rsidRDefault="008775D0" w:rsidP="008775D0">
      <w:pPr>
        <w:pStyle w:val="AppendixStyle"/>
        <w:ind w:left="0" w:right="84"/>
        <w:rPr>
          <w:b w:val="0"/>
          <w:bCs w:val="0"/>
          <w:u w:val="none"/>
        </w:rPr>
      </w:pPr>
      <w:r w:rsidRPr="00725B90">
        <w:rPr>
          <w:noProof/>
        </w:rPr>
        <w:lastRenderedPageBreak/>
        <w:drawing>
          <wp:inline distT="0" distB="0" distL="0" distR="0" wp14:anchorId="28147AD3" wp14:editId="11098CA1">
            <wp:extent cx="6223000" cy="3493394"/>
            <wp:effectExtent l="0" t="0" r="6350" b="0"/>
            <wp:docPr id="1191952103"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52103" name="drawing" descr="A screenshot of a computer&#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28318" cy="3496379"/>
                    </a:xfrm>
                    <a:prstGeom prst="rect">
                      <a:avLst/>
                    </a:prstGeom>
                  </pic:spPr>
                </pic:pic>
              </a:graphicData>
            </a:graphic>
          </wp:inline>
        </w:drawing>
      </w:r>
    </w:p>
    <w:p w14:paraId="6B14671E" w14:textId="77777777" w:rsidR="00E054BB" w:rsidRDefault="00E054BB" w:rsidP="008775D0">
      <w:pPr>
        <w:pStyle w:val="AppendixStyle"/>
        <w:ind w:left="0" w:right="84"/>
        <w:rPr>
          <w:b w:val="0"/>
          <w:bCs w:val="0"/>
          <w:u w:val="none"/>
        </w:rPr>
      </w:pPr>
    </w:p>
    <w:p w14:paraId="11968B54" w14:textId="77777777" w:rsidR="00E054BB" w:rsidRDefault="00E054BB" w:rsidP="008775D0">
      <w:pPr>
        <w:pStyle w:val="AppendixStyle"/>
        <w:ind w:left="0" w:right="84"/>
        <w:rPr>
          <w:b w:val="0"/>
          <w:bCs w:val="0"/>
          <w:u w:val="none"/>
        </w:rPr>
      </w:pPr>
    </w:p>
    <w:p w14:paraId="637B11C9" w14:textId="77777777" w:rsidR="00E054BB" w:rsidRDefault="00E054BB" w:rsidP="008775D0">
      <w:pPr>
        <w:pStyle w:val="AppendixStyle"/>
        <w:ind w:left="0" w:right="84"/>
        <w:rPr>
          <w:b w:val="0"/>
          <w:bCs w:val="0"/>
          <w:u w:val="none"/>
        </w:rPr>
      </w:pPr>
    </w:p>
    <w:p w14:paraId="7B215718" w14:textId="77777777" w:rsidR="00E054BB" w:rsidRDefault="00E054BB" w:rsidP="008775D0">
      <w:pPr>
        <w:pStyle w:val="AppendixStyle"/>
        <w:ind w:left="0" w:right="84"/>
        <w:rPr>
          <w:b w:val="0"/>
          <w:bCs w:val="0"/>
          <w:u w:val="none"/>
        </w:rPr>
      </w:pPr>
    </w:p>
    <w:p w14:paraId="5C3E7365" w14:textId="77777777" w:rsidR="00E054BB" w:rsidRDefault="00E054BB" w:rsidP="008775D0">
      <w:pPr>
        <w:pStyle w:val="AppendixStyle"/>
        <w:ind w:left="0" w:right="84"/>
        <w:rPr>
          <w:b w:val="0"/>
          <w:bCs w:val="0"/>
          <w:u w:val="none"/>
        </w:rPr>
      </w:pPr>
    </w:p>
    <w:p w14:paraId="1F8890F6" w14:textId="77777777" w:rsidR="00E054BB" w:rsidRDefault="00E054BB" w:rsidP="008775D0">
      <w:pPr>
        <w:pStyle w:val="AppendixStyle"/>
        <w:ind w:left="0" w:right="84"/>
        <w:rPr>
          <w:b w:val="0"/>
          <w:bCs w:val="0"/>
          <w:u w:val="none"/>
        </w:rPr>
      </w:pPr>
    </w:p>
    <w:p w14:paraId="03F85932" w14:textId="77777777" w:rsidR="00E054BB" w:rsidRDefault="008775D0" w:rsidP="008775D0">
      <w:pPr>
        <w:pStyle w:val="AppendixStyle"/>
        <w:ind w:left="0" w:right="84"/>
        <w:rPr>
          <w:b w:val="0"/>
          <w:bCs w:val="0"/>
          <w:u w:val="none"/>
        </w:rPr>
      </w:pPr>
      <w:r w:rsidRPr="00725B90">
        <w:rPr>
          <w:noProof/>
        </w:rPr>
        <w:lastRenderedPageBreak/>
        <w:drawing>
          <wp:inline distT="0" distB="0" distL="0" distR="0" wp14:anchorId="2F00E3AC" wp14:editId="06128F21">
            <wp:extent cx="6273800" cy="3515600"/>
            <wp:effectExtent l="0" t="0" r="0" b="8890"/>
            <wp:docPr id="2002284443"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84443" name="drawing" descr="A screenshot of a computer&#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85595" cy="3522209"/>
                    </a:xfrm>
                    <a:prstGeom prst="rect">
                      <a:avLst/>
                    </a:prstGeom>
                  </pic:spPr>
                </pic:pic>
              </a:graphicData>
            </a:graphic>
          </wp:inline>
        </w:drawing>
      </w:r>
    </w:p>
    <w:p w14:paraId="52618D4D" w14:textId="77777777" w:rsidR="00E054BB" w:rsidRDefault="00E054BB" w:rsidP="008775D0">
      <w:pPr>
        <w:pStyle w:val="AppendixStyle"/>
        <w:ind w:left="0" w:right="84"/>
        <w:rPr>
          <w:b w:val="0"/>
          <w:bCs w:val="0"/>
          <w:u w:val="none"/>
        </w:rPr>
      </w:pPr>
    </w:p>
    <w:p w14:paraId="2B7828A2" w14:textId="77777777" w:rsidR="00E054BB" w:rsidRDefault="00E054BB" w:rsidP="008775D0">
      <w:pPr>
        <w:pStyle w:val="AppendixStyle"/>
        <w:ind w:left="0" w:right="84"/>
        <w:rPr>
          <w:b w:val="0"/>
          <w:bCs w:val="0"/>
          <w:u w:val="none"/>
        </w:rPr>
      </w:pPr>
    </w:p>
    <w:p w14:paraId="0F6FA933" w14:textId="77777777" w:rsidR="00E054BB" w:rsidRDefault="00E054BB" w:rsidP="008775D0">
      <w:pPr>
        <w:pStyle w:val="AppendixStyle"/>
        <w:ind w:left="0" w:right="84"/>
        <w:rPr>
          <w:b w:val="0"/>
          <w:bCs w:val="0"/>
          <w:u w:val="none"/>
        </w:rPr>
      </w:pPr>
    </w:p>
    <w:p w14:paraId="5526D3FC" w14:textId="77777777" w:rsidR="00E054BB" w:rsidRDefault="00E054BB" w:rsidP="008775D0">
      <w:pPr>
        <w:pStyle w:val="AppendixStyle"/>
        <w:ind w:left="0" w:right="84"/>
        <w:rPr>
          <w:b w:val="0"/>
          <w:bCs w:val="0"/>
          <w:u w:val="none"/>
        </w:rPr>
      </w:pPr>
    </w:p>
    <w:p w14:paraId="059BE9C2" w14:textId="77777777" w:rsidR="00E054BB" w:rsidRDefault="00E054BB" w:rsidP="008775D0">
      <w:pPr>
        <w:pStyle w:val="AppendixStyle"/>
        <w:ind w:left="0" w:right="84"/>
        <w:rPr>
          <w:b w:val="0"/>
          <w:bCs w:val="0"/>
          <w:u w:val="none"/>
        </w:rPr>
      </w:pPr>
    </w:p>
    <w:p w14:paraId="4DEA8C38" w14:textId="77777777" w:rsidR="00E054BB" w:rsidRDefault="00E054BB" w:rsidP="008775D0">
      <w:pPr>
        <w:pStyle w:val="AppendixStyle"/>
        <w:ind w:left="0" w:right="84"/>
        <w:rPr>
          <w:b w:val="0"/>
          <w:bCs w:val="0"/>
          <w:u w:val="none"/>
        </w:rPr>
      </w:pPr>
    </w:p>
    <w:p w14:paraId="51174FAF" w14:textId="376F8FC0" w:rsidR="008775D0" w:rsidRPr="00725B90" w:rsidRDefault="008775D0" w:rsidP="008775D0">
      <w:pPr>
        <w:pStyle w:val="AppendixStyle"/>
        <w:ind w:left="0" w:right="84"/>
        <w:rPr>
          <w:b w:val="0"/>
          <w:bCs w:val="0"/>
          <w:u w:val="none"/>
        </w:rPr>
      </w:pPr>
      <w:r w:rsidRPr="00725B90">
        <w:rPr>
          <w:noProof/>
        </w:rPr>
        <w:lastRenderedPageBreak/>
        <w:drawing>
          <wp:inline distT="0" distB="0" distL="0" distR="0" wp14:anchorId="1F0B29C2" wp14:editId="7BEE752F">
            <wp:extent cx="6245518" cy="3524885"/>
            <wp:effectExtent l="0" t="0" r="3175" b="0"/>
            <wp:docPr id="702236383"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36383" name="drawing" descr="A screenshot of a computer&#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276681" cy="3542473"/>
                    </a:xfrm>
                    <a:prstGeom prst="rect">
                      <a:avLst/>
                    </a:prstGeom>
                  </pic:spPr>
                </pic:pic>
              </a:graphicData>
            </a:graphic>
          </wp:inline>
        </w:drawing>
      </w:r>
    </w:p>
    <w:p w14:paraId="65A65557" w14:textId="77777777" w:rsidR="00156D9B" w:rsidRDefault="00156D9B">
      <w:pPr>
        <w:spacing w:line="240" w:lineRule="auto"/>
        <w:jc w:val="left"/>
        <w:rPr>
          <w:rFonts w:eastAsia="Verdana" w:cs="Verdana"/>
          <w:b/>
          <w:bCs/>
          <w:lang w:eastAsia="cy-GB"/>
        </w:rPr>
      </w:pPr>
      <w:r>
        <w:br w:type="page"/>
      </w:r>
    </w:p>
    <w:p w14:paraId="3FE7D49A" w14:textId="250FAE81" w:rsidR="008775D0" w:rsidRPr="005B536B" w:rsidRDefault="008775D0" w:rsidP="008775D0">
      <w:pPr>
        <w:pStyle w:val="AppendixStyle"/>
        <w:ind w:left="0" w:right="84"/>
        <w:rPr>
          <w:u w:val="none"/>
        </w:rPr>
      </w:pPr>
      <w:r w:rsidRPr="005B536B">
        <w:rPr>
          <w:u w:val="none"/>
        </w:rPr>
        <w:lastRenderedPageBreak/>
        <w:t>Non-Linear</w:t>
      </w:r>
    </w:p>
    <w:p w14:paraId="260020F5" w14:textId="0E11CD62" w:rsidR="00DE500C" w:rsidRPr="00725B90" w:rsidRDefault="008775D0" w:rsidP="008775D0">
      <w:r w:rsidRPr="00725B90">
        <w:t xml:space="preserve">This form is still under development. Its job is to record in and out point of clips, what </w:t>
      </w:r>
      <w:r w:rsidR="00725B90" w:rsidRPr="00725B90">
        <w:t>platform</w:t>
      </w:r>
      <w:r w:rsidRPr="00725B90">
        <w:t xml:space="preserve"> the clip has been loaded onto and how long it’s going to be on there.</w:t>
      </w:r>
    </w:p>
    <w:p w14:paraId="04CA5735" w14:textId="77777777" w:rsidR="00156D9B" w:rsidRDefault="00156D9B">
      <w:pPr>
        <w:spacing w:line="240" w:lineRule="auto"/>
        <w:jc w:val="left"/>
        <w:rPr>
          <w:b/>
          <w:caps/>
        </w:rPr>
      </w:pPr>
      <w:r>
        <w:br w:type="page"/>
      </w:r>
    </w:p>
    <w:p w14:paraId="6769BAC6" w14:textId="29DFABB0" w:rsidR="00314AFF" w:rsidRPr="005B536B" w:rsidRDefault="006111A4" w:rsidP="002F43DD">
      <w:pPr>
        <w:pStyle w:val="Schedule"/>
        <w:pageBreakBefore w:val="0"/>
        <w:numPr>
          <w:ilvl w:val="0"/>
          <w:numId w:val="0"/>
        </w:numPr>
        <w:rPr>
          <w:rFonts w:cs="Segoe UI"/>
          <w:color w:val="000000" w:themeColor="text1"/>
        </w:rPr>
      </w:pPr>
      <w:r w:rsidRPr="002F43DD">
        <w:lastRenderedPageBreak/>
        <w:t>appendix 6</w:t>
      </w:r>
      <w:r w:rsidR="007B654E" w:rsidRPr="00725B90">
        <w:br/>
      </w:r>
      <w:bookmarkStart w:id="149" w:name="_Toc222751248"/>
      <w:bookmarkStart w:id="150" w:name="_Toc223504045"/>
      <w:r w:rsidR="12B23F60" w:rsidRPr="00725B90">
        <w:t>Bidder roadmap and submission guide</w:t>
      </w:r>
      <w:bookmarkEnd w:id="149"/>
      <w:r w:rsidR="00314AFF" w:rsidRPr="00725B90">
        <w:t xml:space="preserve"> – how to respond to this ITT</w:t>
      </w:r>
      <w:bookmarkStart w:id="151" w:name="_Toc222730255"/>
      <w:bookmarkStart w:id="152" w:name="_Toc222751249"/>
      <w:bookmarkStart w:id="153" w:name="_Toc223442482"/>
      <w:bookmarkStart w:id="154" w:name="_Toc223442541"/>
      <w:bookmarkStart w:id="155" w:name="_Toc223442588"/>
      <w:bookmarkStart w:id="156" w:name="_Toc223442639"/>
      <w:bookmarkStart w:id="157" w:name="_Toc223442685"/>
      <w:bookmarkStart w:id="158" w:name="_Toc223442903"/>
      <w:bookmarkStart w:id="159" w:name="_Toc223444693"/>
      <w:bookmarkStart w:id="160" w:name="_Toc223460209"/>
      <w:bookmarkStart w:id="161" w:name="_Toc223504046"/>
      <w:bookmarkStart w:id="162" w:name="_Toc223504047"/>
      <w:bookmarkEnd w:id="150"/>
      <w:bookmarkEnd w:id="151"/>
      <w:bookmarkEnd w:id="152"/>
      <w:bookmarkEnd w:id="153"/>
      <w:bookmarkEnd w:id="154"/>
      <w:bookmarkEnd w:id="155"/>
      <w:bookmarkEnd w:id="156"/>
      <w:bookmarkEnd w:id="157"/>
      <w:bookmarkEnd w:id="158"/>
      <w:bookmarkEnd w:id="159"/>
      <w:bookmarkEnd w:id="160"/>
      <w:bookmarkEnd w:id="161"/>
      <w:bookmarkEnd w:id="162"/>
    </w:p>
    <w:p w14:paraId="1DEBC695" w14:textId="667DE5DA" w:rsidR="00314AFF" w:rsidRPr="005B536B" w:rsidRDefault="002F43DD" w:rsidP="002F43DD">
      <w:pPr>
        <w:pStyle w:val="BodyText1"/>
        <w:numPr>
          <w:ilvl w:val="0"/>
          <w:numId w:val="0"/>
        </w:numPr>
        <w:ind w:left="709" w:hanging="709"/>
        <w:rPr>
          <w:rStyle w:val="normaltextrun"/>
        </w:rPr>
      </w:pPr>
      <w:r w:rsidRPr="002F43DD">
        <w:rPr>
          <w:rStyle w:val="normaltextrun"/>
          <w:rFonts w:cs="Segoe UI"/>
          <w:b/>
          <w:bCs/>
          <w:color w:val="000000" w:themeColor="text1"/>
        </w:rPr>
        <w:t>F.1</w:t>
      </w:r>
      <w:r>
        <w:rPr>
          <w:rStyle w:val="normaltextrun"/>
          <w:rFonts w:cs="Segoe UI"/>
          <w:color w:val="000000" w:themeColor="text1"/>
        </w:rPr>
        <w:tab/>
      </w:r>
      <w:r w:rsidR="00D95C65" w:rsidRPr="005B536B">
        <w:rPr>
          <w:rStyle w:val="normaltextrun"/>
          <w:rFonts w:cs="Segoe UI"/>
          <w:color w:val="000000" w:themeColor="text1"/>
        </w:rPr>
        <w:t xml:space="preserve">This </w:t>
      </w:r>
      <w:r w:rsidR="001C7384" w:rsidRPr="005B536B">
        <w:rPr>
          <w:rStyle w:val="normaltextrun"/>
          <w:rFonts w:cs="Segoe UI"/>
          <w:color w:val="000000" w:themeColor="text1"/>
        </w:rPr>
        <w:t>schedule</w:t>
      </w:r>
      <w:r w:rsidR="242960E7" w:rsidRPr="005B536B">
        <w:rPr>
          <w:rStyle w:val="normaltextrun"/>
          <w:rFonts w:cs="Segoe UI"/>
          <w:color w:val="000000" w:themeColor="text1"/>
        </w:rPr>
        <w:t xml:space="preserve"> </w:t>
      </w:r>
      <w:r w:rsidR="00D95C65" w:rsidRPr="005B536B">
        <w:rPr>
          <w:rStyle w:val="normaltextrun"/>
          <w:rFonts w:cs="Segoe UI"/>
          <w:color w:val="000000" w:themeColor="text1"/>
        </w:rPr>
        <w:t>is provided for guidance only. </w:t>
      </w:r>
    </w:p>
    <w:p w14:paraId="3C5E900F" w14:textId="67E15E94" w:rsidR="00D95C65" w:rsidRPr="005B536B" w:rsidRDefault="002F43DD" w:rsidP="002F43DD">
      <w:pPr>
        <w:pStyle w:val="BodyText1"/>
        <w:numPr>
          <w:ilvl w:val="0"/>
          <w:numId w:val="0"/>
        </w:numPr>
        <w:ind w:left="709" w:hanging="709"/>
      </w:pPr>
      <w:r w:rsidRPr="002F43DD">
        <w:rPr>
          <w:rStyle w:val="normaltextrun"/>
          <w:rFonts w:cs="Segoe UI"/>
          <w:b/>
          <w:bCs/>
          <w:color w:val="000000" w:themeColor="text1"/>
        </w:rPr>
        <w:t>F.2</w:t>
      </w:r>
      <w:r>
        <w:rPr>
          <w:rStyle w:val="normaltextrun"/>
          <w:rFonts w:cs="Segoe UI"/>
          <w:color w:val="000000" w:themeColor="text1"/>
        </w:rPr>
        <w:tab/>
      </w:r>
      <w:r w:rsidR="00D95C65" w:rsidRPr="005B536B">
        <w:rPr>
          <w:rStyle w:val="normaltextrun"/>
          <w:rFonts w:cs="Segoe UI"/>
          <w:color w:val="000000" w:themeColor="text1"/>
        </w:rPr>
        <w:t xml:space="preserve">In the event of any inconsistency between this </w:t>
      </w:r>
      <w:r w:rsidR="001C7384" w:rsidRPr="005B536B">
        <w:rPr>
          <w:rStyle w:val="normaltextrun"/>
          <w:rFonts w:cs="Segoe UI"/>
          <w:color w:val="000000" w:themeColor="text1"/>
        </w:rPr>
        <w:t>schedule</w:t>
      </w:r>
      <w:r w:rsidR="18BEB0F4" w:rsidRPr="005B536B">
        <w:rPr>
          <w:rStyle w:val="normaltextrun"/>
          <w:rFonts w:cs="Segoe UI"/>
          <w:color w:val="000000" w:themeColor="text1"/>
        </w:rPr>
        <w:t xml:space="preserve"> </w:t>
      </w:r>
      <w:r w:rsidR="00D95C65" w:rsidRPr="005B536B">
        <w:rPr>
          <w:rStyle w:val="normaltextrun"/>
          <w:rFonts w:cs="Segoe UI"/>
          <w:color w:val="000000" w:themeColor="text1"/>
        </w:rPr>
        <w:t>and the remainder of this Invitation to Tender, the provisions of the ITT shall prevail.</w:t>
      </w:r>
      <w:r w:rsidR="00D95C65" w:rsidRPr="00725B90">
        <w:rPr>
          <w:rStyle w:val="eop"/>
          <w:rFonts w:cs="Segoe UI"/>
          <w:color w:val="000000" w:themeColor="text1"/>
        </w:rPr>
        <w:t> </w:t>
      </w:r>
    </w:p>
    <w:p w14:paraId="0961D548" w14:textId="77777777" w:rsidR="002F43DD" w:rsidRPr="002F43DD" w:rsidRDefault="002F43DD" w:rsidP="002F43DD">
      <w:pPr>
        <w:pStyle w:val="ListParagraph"/>
        <w:keepNext/>
        <w:pageBreakBefore/>
        <w:numPr>
          <w:ilvl w:val="0"/>
          <w:numId w:val="235"/>
        </w:numPr>
        <w:contextualSpacing w:val="0"/>
        <w:jc w:val="center"/>
        <w:rPr>
          <w:rStyle w:val="normaltextrun"/>
          <w:rFonts w:cs="Calibri"/>
          <w:b/>
          <w:bCs/>
          <w:caps/>
          <w:vanish/>
          <w:color w:val="000000" w:themeColor="text1"/>
        </w:rPr>
      </w:pPr>
    </w:p>
    <w:p w14:paraId="6BE4A7C2" w14:textId="77777777" w:rsidR="002F43DD" w:rsidRPr="002F43DD" w:rsidRDefault="002F43DD" w:rsidP="002F43DD">
      <w:pPr>
        <w:pStyle w:val="ListParagraph"/>
        <w:keepNext/>
        <w:numPr>
          <w:ilvl w:val="1"/>
          <w:numId w:val="235"/>
        </w:numPr>
        <w:contextualSpacing w:val="0"/>
        <w:jc w:val="center"/>
        <w:rPr>
          <w:rStyle w:val="normaltextrun"/>
          <w:rFonts w:cs="Calibri"/>
          <w:b/>
          <w:bCs/>
          <w:vanish/>
          <w:color w:val="000000" w:themeColor="text1"/>
        </w:rPr>
      </w:pPr>
    </w:p>
    <w:p w14:paraId="55E7F9A7" w14:textId="77777777" w:rsidR="002F43DD" w:rsidRPr="002F43DD" w:rsidRDefault="002F43DD" w:rsidP="002F43DD">
      <w:pPr>
        <w:pStyle w:val="ListParagraph"/>
        <w:keepNext/>
        <w:numPr>
          <w:ilvl w:val="1"/>
          <w:numId w:val="235"/>
        </w:numPr>
        <w:contextualSpacing w:val="0"/>
        <w:jc w:val="center"/>
        <w:rPr>
          <w:rStyle w:val="normaltextrun"/>
          <w:rFonts w:cs="Calibri"/>
          <w:b/>
          <w:bCs/>
          <w:vanish/>
          <w:color w:val="000000" w:themeColor="text1"/>
        </w:rPr>
      </w:pPr>
    </w:p>
    <w:p w14:paraId="12BE5D8D" w14:textId="77777777" w:rsidR="002F43DD" w:rsidRPr="002F43DD" w:rsidRDefault="002F43DD" w:rsidP="002F43DD">
      <w:pPr>
        <w:pStyle w:val="ListParagraph"/>
        <w:keepNext/>
        <w:numPr>
          <w:ilvl w:val="1"/>
          <w:numId w:val="235"/>
        </w:numPr>
        <w:contextualSpacing w:val="0"/>
        <w:jc w:val="center"/>
        <w:rPr>
          <w:rStyle w:val="normaltextrun"/>
          <w:rFonts w:cs="Calibri"/>
          <w:b/>
          <w:bCs/>
          <w:vanish/>
          <w:color w:val="000000" w:themeColor="text1"/>
        </w:rPr>
      </w:pPr>
    </w:p>
    <w:p w14:paraId="20F58E9B" w14:textId="77777777" w:rsidR="002F43DD" w:rsidRPr="002F43DD" w:rsidRDefault="002F43DD" w:rsidP="002F43DD">
      <w:pPr>
        <w:pStyle w:val="ListParagraph"/>
        <w:keepNext/>
        <w:numPr>
          <w:ilvl w:val="1"/>
          <w:numId w:val="235"/>
        </w:numPr>
        <w:contextualSpacing w:val="0"/>
        <w:jc w:val="center"/>
        <w:rPr>
          <w:rStyle w:val="normaltextrun"/>
          <w:rFonts w:cs="Calibri"/>
          <w:b/>
          <w:bCs/>
          <w:vanish/>
          <w:color w:val="000000" w:themeColor="text1"/>
        </w:rPr>
      </w:pPr>
    </w:p>
    <w:p w14:paraId="6D49F6AD" w14:textId="77777777" w:rsidR="002F43DD" w:rsidRPr="002F43DD" w:rsidRDefault="002F43DD" w:rsidP="002F43DD">
      <w:pPr>
        <w:pStyle w:val="ListParagraph"/>
        <w:keepNext/>
        <w:numPr>
          <w:ilvl w:val="1"/>
          <w:numId w:val="235"/>
        </w:numPr>
        <w:contextualSpacing w:val="0"/>
        <w:jc w:val="center"/>
        <w:rPr>
          <w:rStyle w:val="normaltextrun"/>
          <w:rFonts w:cs="Calibri"/>
          <w:b/>
          <w:bCs/>
          <w:vanish/>
          <w:color w:val="000000" w:themeColor="text1"/>
        </w:rPr>
      </w:pPr>
    </w:p>
    <w:p w14:paraId="2EE69360" w14:textId="77777777" w:rsidR="002F43DD" w:rsidRPr="002F43DD" w:rsidRDefault="002F43DD" w:rsidP="002F43DD">
      <w:pPr>
        <w:pStyle w:val="ListParagraph"/>
        <w:keepNext/>
        <w:numPr>
          <w:ilvl w:val="1"/>
          <w:numId w:val="235"/>
        </w:numPr>
        <w:contextualSpacing w:val="0"/>
        <w:jc w:val="center"/>
        <w:rPr>
          <w:rStyle w:val="normaltextrun"/>
          <w:rFonts w:cs="Calibri"/>
          <w:b/>
          <w:bCs/>
          <w:vanish/>
          <w:color w:val="000000" w:themeColor="text1"/>
        </w:rPr>
      </w:pPr>
    </w:p>
    <w:p w14:paraId="77FABC8D" w14:textId="77777777" w:rsidR="002F43DD" w:rsidRPr="002F43DD" w:rsidRDefault="002F43DD" w:rsidP="002F43DD">
      <w:pPr>
        <w:pStyle w:val="ListParagraph"/>
        <w:numPr>
          <w:ilvl w:val="2"/>
          <w:numId w:val="235"/>
        </w:numPr>
        <w:contextualSpacing w:val="0"/>
        <w:rPr>
          <w:rStyle w:val="normaltextrun"/>
          <w:rFonts w:cs="Calibri"/>
          <w:bCs/>
          <w:vanish/>
          <w:color w:val="000000" w:themeColor="text1"/>
        </w:rPr>
      </w:pPr>
    </w:p>
    <w:p w14:paraId="18444C1D" w14:textId="77777777" w:rsidR="002F43DD" w:rsidRPr="002F43DD" w:rsidRDefault="002F43DD" w:rsidP="002F43DD">
      <w:pPr>
        <w:pStyle w:val="ListParagraph"/>
        <w:numPr>
          <w:ilvl w:val="2"/>
          <w:numId w:val="235"/>
        </w:numPr>
        <w:contextualSpacing w:val="0"/>
        <w:rPr>
          <w:rStyle w:val="normaltextrun"/>
          <w:rFonts w:cs="Calibri"/>
          <w:bCs/>
          <w:vanish/>
          <w:color w:val="000000" w:themeColor="text1"/>
        </w:rPr>
      </w:pPr>
    </w:p>
    <w:p w14:paraId="281551FE" w14:textId="77777777" w:rsidR="002F43DD" w:rsidRPr="002F43DD" w:rsidRDefault="002F43DD" w:rsidP="002F43DD">
      <w:pPr>
        <w:pStyle w:val="ListParagraph"/>
        <w:numPr>
          <w:ilvl w:val="2"/>
          <w:numId w:val="235"/>
        </w:numPr>
        <w:contextualSpacing w:val="0"/>
        <w:rPr>
          <w:rStyle w:val="normaltextrun"/>
          <w:rFonts w:cs="Calibri"/>
          <w:bCs/>
          <w:vanish/>
          <w:color w:val="000000" w:themeColor="text1"/>
        </w:rPr>
      </w:pPr>
    </w:p>
    <w:p w14:paraId="12C964CC" w14:textId="0F28B786" w:rsidR="00D95C65" w:rsidRPr="002F43DD" w:rsidRDefault="00D95C65" w:rsidP="002F43DD">
      <w:pPr>
        <w:pStyle w:val="Sch2Number"/>
        <w:rPr>
          <w:rFonts w:cs="Segoe UI"/>
          <w:b/>
        </w:rPr>
      </w:pPr>
      <w:r w:rsidRPr="002F43DD">
        <w:rPr>
          <w:rStyle w:val="normaltextrun"/>
          <w:rFonts w:cs="Calibri"/>
          <w:b/>
          <w:color w:val="000000" w:themeColor="text1"/>
        </w:rPr>
        <w:t>Step 1 – Read the Core Documents</w:t>
      </w:r>
      <w:r w:rsidRPr="002F43DD">
        <w:rPr>
          <w:rStyle w:val="eop"/>
          <w:rFonts w:cs="Calibri"/>
          <w:b/>
          <w:color w:val="000000" w:themeColor="text1"/>
        </w:rPr>
        <w:t> </w:t>
      </w:r>
    </w:p>
    <w:p w14:paraId="532C9550" w14:textId="77777777" w:rsidR="00D95C65" w:rsidRPr="005B536B" w:rsidRDefault="00D95C65" w:rsidP="005B536B">
      <w:pPr>
        <w:pStyle w:val="Sch3Number"/>
      </w:pPr>
      <w:r w:rsidRPr="005B536B">
        <w:rPr>
          <w:rStyle w:val="normaltextrun"/>
          <w:rFonts w:cs="Segoe UI"/>
          <w:bCs/>
          <w:color w:val="000000" w:themeColor="text1"/>
          <w:lang w:val="en-GB"/>
        </w:rPr>
        <w:t>Bidders should familiarise themselves with the following documents before preparing their Tender Response:</w:t>
      </w:r>
      <w:r w:rsidRPr="005B536B">
        <w:rPr>
          <w:rStyle w:val="eop"/>
          <w:rFonts w:cs="Segoe UI"/>
          <w:bCs/>
          <w:color w:val="000000" w:themeColor="text1"/>
          <w:lang w:val="en-GB"/>
        </w:rPr>
        <w:t> </w:t>
      </w:r>
    </w:p>
    <w:p w14:paraId="1A836360" w14:textId="49D411DA" w:rsidR="00314AFF" w:rsidRPr="005B536B" w:rsidRDefault="00D95C65" w:rsidP="00314AFF">
      <w:pPr>
        <w:pStyle w:val="Sch4Number"/>
        <w:rPr>
          <w:rStyle w:val="normaltextrun"/>
        </w:rPr>
      </w:pPr>
      <w:r w:rsidRPr="005B536B">
        <w:rPr>
          <w:rStyle w:val="normaltextrun"/>
          <w:rFonts w:cs="Segoe UI"/>
          <w:bCs/>
          <w:color w:val="000000" w:themeColor="text1"/>
        </w:rPr>
        <w:t>This Invitation to Tender (ITT)</w:t>
      </w:r>
    </w:p>
    <w:p w14:paraId="70690888" w14:textId="11FB1503" w:rsidR="00D95C65" w:rsidRPr="00725B90" w:rsidRDefault="00314AFF" w:rsidP="00314AFF">
      <w:pPr>
        <w:pStyle w:val="Sch4Number"/>
      </w:pPr>
      <w:r w:rsidRPr="00725B90">
        <w:t>A</w:t>
      </w:r>
      <w:r w:rsidR="002C38F2" w:rsidRPr="005B536B">
        <w:t xml:space="preserve">ll </w:t>
      </w:r>
      <w:r w:rsidR="001C7384" w:rsidRPr="005B536B">
        <w:t>schedules</w:t>
      </w:r>
    </w:p>
    <w:p w14:paraId="70C7645C" w14:textId="0105F8E3" w:rsidR="00314AFF" w:rsidRPr="005B536B" w:rsidRDefault="00314AFF" w:rsidP="005B536B">
      <w:pPr>
        <w:pStyle w:val="Sch4Number"/>
      </w:pPr>
      <w:r w:rsidRPr="00725B90">
        <w:t>The Tender Response Documents</w:t>
      </w:r>
    </w:p>
    <w:p w14:paraId="08794DE2" w14:textId="77777777" w:rsidR="00D95C65" w:rsidRPr="005B536B" w:rsidRDefault="00D95C65" w:rsidP="005B536B">
      <w:pPr>
        <w:pStyle w:val="Sch2Heading"/>
        <w:rPr>
          <w:rFonts w:cs="Segoe UI"/>
        </w:rPr>
      </w:pPr>
      <w:r w:rsidRPr="005B536B">
        <w:rPr>
          <w:rStyle w:val="normaltextrun"/>
          <w:rFonts w:cs="Calibri"/>
          <w:bCs/>
          <w:color w:val="000000" w:themeColor="text1"/>
        </w:rPr>
        <w:t>Step 2 – Prepare Your Tender Response</w:t>
      </w:r>
      <w:r w:rsidRPr="00725B90">
        <w:rPr>
          <w:rStyle w:val="eop"/>
          <w:rFonts w:cs="Calibri"/>
          <w:bCs/>
          <w:color w:val="000000" w:themeColor="text1"/>
        </w:rPr>
        <w:t> </w:t>
      </w:r>
    </w:p>
    <w:p w14:paraId="30AD8FF9" w14:textId="77777777" w:rsidR="00D95C65" w:rsidRPr="005B536B" w:rsidRDefault="00D95C65" w:rsidP="005B536B">
      <w:pPr>
        <w:pStyle w:val="Sch3Number"/>
      </w:pPr>
      <w:r w:rsidRPr="005B536B">
        <w:rPr>
          <w:rStyle w:val="normaltextrun"/>
          <w:rFonts w:cs="Segoe UI"/>
          <w:bCs/>
          <w:color w:val="000000" w:themeColor="text1"/>
          <w:lang w:val="en-GB"/>
        </w:rPr>
        <w:t>Bidders are required to submit all of the documents listed below. Failure to submit any mandatory document may result in the Tender Response being rejected as non-compliant.</w:t>
      </w:r>
      <w:r w:rsidRPr="005B536B">
        <w:rPr>
          <w:rStyle w:val="eop"/>
          <w:rFonts w:cs="Segoe UI"/>
          <w:bCs/>
          <w:color w:val="000000" w:themeColor="text1"/>
          <w:lang w:val="en-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1"/>
        <w:gridCol w:w="3315"/>
        <w:gridCol w:w="1479"/>
        <w:gridCol w:w="2245"/>
      </w:tblGrid>
      <w:tr w:rsidR="002C38F2" w:rsidRPr="00725B90" w14:paraId="0124C15D" w14:textId="77777777" w:rsidTr="005B536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D791821" w14:textId="77777777" w:rsidR="00D95C65" w:rsidRPr="005B536B" w:rsidRDefault="00D95C65" w:rsidP="005B536B">
            <w:pPr>
              <w:pStyle w:val="BodyText10"/>
              <w:ind w:left="132" w:right="279"/>
              <w:rPr>
                <w:rFonts w:ascii="Verdana" w:hAnsi="Verdana" w:cs="Times New Roman"/>
                <w:b/>
                <w:color w:val="000000" w:themeColor="text1"/>
                <w:sz w:val="20"/>
                <w:szCs w:val="20"/>
              </w:rPr>
            </w:pPr>
            <w:r w:rsidRPr="005B536B">
              <w:rPr>
                <w:rStyle w:val="normaltextrun"/>
                <w:rFonts w:ascii="Verdana" w:hAnsi="Verdana"/>
                <w:b/>
                <w:color w:val="000000" w:themeColor="text1"/>
                <w:sz w:val="20"/>
                <w:szCs w:val="20"/>
              </w:rPr>
              <w:t>Document</w:t>
            </w:r>
            <w:r w:rsidRPr="005B536B">
              <w:rPr>
                <w:rStyle w:val="eop"/>
                <w:rFonts w:ascii="Verdana" w:hAnsi="Verdana"/>
                <w:b/>
                <w:color w:val="000000" w:themeColor="text1"/>
                <w:sz w:val="20"/>
                <w:szCs w:val="20"/>
              </w:rPr>
              <w:t> </w:t>
            </w:r>
          </w:p>
        </w:tc>
        <w:tc>
          <w:tcPr>
            <w:tcW w:w="324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99F6734" w14:textId="77777777" w:rsidR="00D95C65" w:rsidRPr="005B536B" w:rsidRDefault="00D95C65" w:rsidP="005B536B">
            <w:pPr>
              <w:pStyle w:val="BodyText10"/>
              <w:ind w:left="137" w:right="258"/>
              <w:rPr>
                <w:rFonts w:ascii="Verdana" w:hAnsi="Verdana"/>
                <w:b/>
                <w:color w:val="000000" w:themeColor="text1"/>
                <w:sz w:val="20"/>
                <w:szCs w:val="20"/>
              </w:rPr>
            </w:pPr>
            <w:r w:rsidRPr="005B536B">
              <w:rPr>
                <w:rStyle w:val="normaltextrun"/>
                <w:rFonts w:ascii="Verdana" w:hAnsi="Verdana"/>
                <w:b/>
                <w:color w:val="000000" w:themeColor="text1"/>
                <w:sz w:val="20"/>
                <w:szCs w:val="20"/>
              </w:rPr>
              <w:t>Purpose</w:t>
            </w:r>
            <w:r w:rsidRPr="005B536B">
              <w:rPr>
                <w:rStyle w:val="eop"/>
                <w:rFonts w:ascii="Verdana" w:hAnsi="Verdana"/>
                <w:b/>
                <w:color w:val="000000" w:themeColor="text1"/>
                <w:sz w:val="20"/>
                <w:szCs w:val="20"/>
              </w:rPr>
              <w:t> </w:t>
            </w:r>
          </w:p>
        </w:tc>
        <w:tc>
          <w:tcPr>
            <w:tcW w:w="14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3471F16" w14:textId="77777777" w:rsidR="00D95C65" w:rsidRPr="005B536B" w:rsidRDefault="00D95C65" w:rsidP="005B536B">
            <w:pPr>
              <w:pStyle w:val="BodyText10"/>
              <w:ind w:left="97" w:right="219"/>
              <w:rPr>
                <w:rFonts w:ascii="Verdana" w:hAnsi="Verdana"/>
                <w:b/>
                <w:color w:val="000000" w:themeColor="text1"/>
                <w:sz w:val="20"/>
                <w:szCs w:val="20"/>
              </w:rPr>
            </w:pPr>
            <w:r w:rsidRPr="005B536B">
              <w:rPr>
                <w:rStyle w:val="normaltextrun"/>
                <w:rFonts w:ascii="Verdana" w:hAnsi="Verdana"/>
                <w:b/>
                <w:color w:val="000000" w:themeColor="text1"/>
                <w:sz w:val="20"/>
                <w:szCs w:val="20"/>
              </w:rPr>
              <w:t>Format</w:t>
            </w:r>
            <w:r w:rsidRPr="005B536B">
              <w:rPr>
                <w:rStyle w:val="eop"/>
                <w:rFonts w:ascii="Verdana" w:hAnsi="Verdana"/>
                <w:b/>
                <w:color w:val="000000" w:themeColor="text1"/>
                <w:sz w:val="20"/>
                <w:szCs w:val="20"/>
              </w:rPr>
              <w:t> </w:t>
            </w:r>
          </w:p>
        </w:tc>
        <w:tc>
          <w:tcPr>
            <w:tcW w:w="229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A809019" w14:textId="04E9D952" w:rsidR="00D95C65" w:rsidRPr="005B536B" w:rsidRDefault="001C7384" w:rsidP="005B536B">
            <w:pPr>
              <w:pStyle w:val="BodyText10"/>
              <w:ind w:left="196" w:right="221"/>
              <w:rPr>
                <w:rFonts w:ascii="Verdana" w:hAnsi="Verdana"/>
                <w:b/>
                <w:color w:val="000000" w:themeColor="text1"/>
                <w:sz w:val="20"/>
                <w:szCs w:val="20"/>
              </w:rPr>
            </w:pPr>
            <w:r w:rsidRPr="005B536B">
              <w:rPr>
                <w:rStyle w:val="normaltextrun"/>
                <w:rFonts w:ascii="Verdana" w:hAnsi="Verdana"/>
                <w:b/>
                <w:color w:val="000000" w:themeColor="text1"/>
                <w:sz w:val="20"/>
                <w:szCs w:val="20"/>
              </w:rPr>
              <w:t>Schedule</w:t>
            </w:r>
            <w:r w:rsidR="00D95C65" w:rsidRPr="005B536B">
              <w:rPr>
                <w:rStyle w:val="normaltextrun"/>
                <w:rFonts w:ascii="Verdana" w:hAnsi="Verdana"/>
                <w:b/>
                <w:color w:val="000000" w:themeColor="text1"/>
                <w:sz w:val="20"/>
                <w:szCs w:val="20"/>
              </w:rPr>
              <w:t xml:space="preserve"> / Reference</w:t>
            </w:r>
            <w:r w:rsidR="00D95C65" w:rsidRPr="005B536B">
              <w:rPr>
                <w:rStyle w:val="eop"/>
                <w:rFonts w:ascii="Verdana" w:hAnsi="Verdana"/>
                <w:b/>
                <w:color w:val="000000" w:themeColor="text1"/>
                <w:sz w:val="20"/>
                <w:szCs w:val="20"/>
              </w:rPr>
              <w:t> </w:t>
            </w:r>
          </w:p>
        </w:tc>
      </w:tr>
      <w:tr w:rsidR="00F21A0B" w:rsidRPr="00725B90" w14:paraId="78C64C63" w14:textId="77777777" w:rsidTr="005B536B">
        <w:trPr>
          <w:trHeight w:val="300"/>
        </w:trPr>
        <w:tc>
          <w:tcPr>
            <w:tcW w:w="1977" w:type="dxa"/>
            <w:tcBorders>
              <w:top w:val="single" w:sz="6" w:space="0" w:color="auto"/>
              <w:left w:val="single" w:sz="6" w:space="0" w:color="auto"/>
              <w:bottom w:val="single" w:sz="6" w:space="0" w:color="auto"/>
              <w:right w:val="single" w:sz="6" w:space="0" w:color="auto"/>
            </w:tcBorders>
          </w:tcPr>
          <w:p w14:paraId="08CB36A0" w14:textId="462892A3" w:rsidR="00F21A0B" w:rsidRPr="005B536B" w:rsidRDefault="00F21A0B" w:rsidP="005B536B">
            <w:pPr>
              <w:pStyle w:val="BodyText10"/>
              <w:ind w:left="132" w:right="279"/>
              <w:rPr>
                <w:rStyle w:val="normaltextrun"/>
                <w:rFonts w:ascii="Verdana" w:hAnsi="Verdana"/>
                <w:bCs/>
                <w:color w:val="000000" w:themeColor="text1"/>
                <w:sz w:val="20"/>
                <w:szCs w:val="20"/>
              </w:rPr>
            </w:pPr>
            <w:r w:rsidRPr="005B536B">
              <w:rPr>
                <w:rStyle w:val="normaltextrun"/>
                <w:rFonts w:ascii="Verdana" w:hAnsi="Verdana"/>
                <w:bCs/>
                <w:color w:val="000000" w:themeColor="text1"/>
                <w:sz w:val="20"/>
                <w:szCs w:val="20"/>
              </w:rPr>
              <w:t>Bidder Information Questionnaire</w:t>
            </w:r>
          </w:p>
        </w:tc>
        <w:tc>
          <w:tcPr>
            <w:tcW w:w="3244" w:type="dxa"/>
            <w:tcBorders>
              <w:top w:val="single" w:sz="6" w:space="0" w:color="auto"/>
              <w:left w:val="single" w:sz="6" w:space="0" w:color="auto"/>
              <w:bottom w:val="single" w:sz="6" w:space="0" w:color="auto"/>
              <w:right w:val="single" w:sz="6" w:space="0" w:color="auto"/>
            </w:tcBorders>
          </w:tcPr>
          <w:p w14:paraId="76FB5411" w14:textId="0C616CFB" w:rsidR="00F21A0B" w:rsidRPr="005B536B" w:rsidRDefault="00F21A0B" w:rsidP="005B536B">
            <w:pPr>
              <w:pStyle w:val="BodyText10"/>
              <w:ind w:left="137" w:right="258"/>
              <w:rPr>
                <w:rStyle w:val="normaltextrun"/>
                <w:rFonts w:ascii="Verdana" w:hAnsi="Verdana"/>
                <w:bCs/>
                <w:color w:val="000000" w:themeColor="text1"/>
                <w:sz w:val="20"/>
                <w:szCs w:val="20"/>
              </w:rPr>
            </w:pPr>
            <w:r w:rsidRPr="005B536B">
              <w:rPr>
                <w:rStyle w:val="normaltextrun"/>
                <w:rFonts w:ascii="Verdana" w:hAnsi="Verdana"/>
                <w:bCs/>
                <w:color w:val="000000" w:themeColor="text1"/>
                <w:sz w:val="20"/>
                <w:szCs w:val="20"/>
              </w:rPr>
              <w:t>To demonstrate that you and associated suppliers satisfy the conditions of participation</w:t>
            </w:r>
          </w:p>
        </w:tc>
        <w:tc>
          <w:tcPr>
            <w:tcW w:w="1499" w:type="dxa"/>
            <w:tcBorders>
              <w:top w:val="single" w:sz="6" w:space="0" w:color="auto"/>
              <w:left w:val="single" w:sz="6" w:space="0" w:color="auto"/>
              <w:bottom w:val="single" w:sz="6" w:space="0" w:color="auto"/>
              <w:right w:val="single" w:sz="6" w:space="0" w:color="auto"/>
            </w:tcBorders>
          </w:tcPr>
          <w:p w14:paraId="22D4F601" w14:textId="62C3D4C2" w:rsidR="00F21A0B" w:rsidRPr="005B536B" w:rsidRDefault="00F21A0B" w:rsidP="005B536B">
            <w:pPr>
              <w:pStyle w:val="BodyText10"/>
              <w:ind w:left="97" w:right="219"/>
              <w:rPr>
                <w:rStyle w:val="normaltextrun"/>
                <w:rFonts w:ascii="Verdana" w:hAnsi="Verdana"/>
                <w:bCs/>
                <w:color w:val="000000" w:themeColor="text1"/>
                <w:sz w:val="20"/>
                <w:szCs w:val="20"/>
              </w:rPr>
            </w:pPr>
            <w:r w:rsidRPr="005B536B">
              <w:rPr>
                <w:rStyle w:val="normaltextrun"/>
                <w:rFonts w:ascii="Verdana" w:hAnsi="Verdana"/>
                <w:bCs/>
                <w:color w:val="000000" w:themeColor="text1"/>
                <w:sz w:val="20"/>
                <w:szCs w:val="20"/>
              </w:rPr>
              <w:t>PDF</w:t>
            </w:r>
          </w:p>
        </w:tc>
        <w:tc>
          <w:tcPr>
            <w:tcW w:w="2290" w:type="dxa"/>
            <w:tcBorders>
              <w:top w:val="single" w:sz="6" w:space="0" w:color="auto"/>
              <w:left w:val="single" w:sz="6" w:space="0" w:color="auto"/>
              <w:bottom w:val="single" w:sz="6" w:space="0" w:color="auto"/>
              <w:right w:val="single" w:sz="6" w:space="0" w:color="auto"/>
            </w:tcBorders>
          </w:tcPr>
          <w:p w14:paraId="5EEE5882" w14:textId="4DF3C93F" w:rsidR="00F21A0B" w:rsidRPr="005B536B" w:rsidRDefault="00F21A0B" w:rsidP="005B536B">
            <w:pPr>
              <w:pStyle w:val="BodyText10"/>
              <w:spacing w:line="259" w:lineRule="auto"/>
              <w:ind w:left="196" w:right="221"/>
              <w:rPr>
                <w:rFonts w:ascii="Verdana" w:hAnsi="Verdana"/>
                <w:b/>
                <w:bCs/>
                <w:sz w:val="20"/>
                <w:szCs w:val="20"/>
              </w:rPr>
            </w:pPr>
            <w:r w:rsidRPr="005B536B">
              <w:rPr>
                <w:rFonts w:ascii="Verdana" w:hAnsi="Verdana"/>
                <w:b/>
                <w:bCs/>
                <w:sz w:val="20"/>
                <w:szCs w:val="20"/>
              </w:rPr>
              <w:t>Document A of the Tender Response Documents</w:t>
            </w:r>
          </w:p>
        </w:tc>
      </w:tr>
      <w:tr w:rsidR="00F21A0B" w:rsidRPr="00725B90" w14:paraId="35B7E5E3" w14:textId="77777777" w:rsidTr="005B536B">
        <w:trPr>
          <w:trHeight w:val="300"/>
        </w:trPr>
        <w:tc>
          <w:tcPr>
            <w:tcW w:w="1977" w:type="dxa"/>
            <w:tcBorders>
              <w:top w:val="single" w:sz="6" w:space="0" w:color="auto"/>
              <w:left w:val="single" w:sz="6" w:space="0" w:color="auto"/>
              <w:bottom w:val="single" w:sz="6" w:space="0" w:color="auto"/>
              <w:right w:val="single" w:sz="6" w:space="0" w:color="auto"/>
            </w:tcBorders>
            <w:hideMark/>
          </w:tcPr>
          <w:p w14:paraId="7A1ABBB0" w14:textId="77777777" w:rsidR="00F21A0B" w:rsidRPr="005B536B" w:rsidRDefault="00F21A0B" w:rsidP="005B536B">
            <w:pPr>
              <w:pStyle w:val="BodyText10"/>
              <w:ind w:left="132" w:right="279"/>
              <w:rPr>
                <w:rFonts w:ascii="Verdana" w:hAnsi="Verdana"/>
                <w:color w:val="000000" w:themeColor="text1"/>
                <w:sz w:val="20"/>
                <w:szCs w:val="20"/>
              </w:rPr>
            </w:pPr>
            <w:r w:rsidRPr="005B536B">
              <w:rPr>
                <w:rStyle w:val="normaltextrun"/>
                <w:rFonts w:ascii="Verdana" w:hAnsi="Verdana"/>
                <w:bCs/>
                <w:color w:val="000000" w:themeColor="text1"/>
                <w:sz w:val="20"/>
                <w:szCs w:val="20"/>
              </w:rPr>
              <w:t>Method Statement</w:t>
            </w:r>
            <w:r w:rsidRPr="00725B90">
              <w:rPr>
                <w:rStyle w:val="eop"/>
                <w:rFonts w:ascii="Verdana" w:hAnsi="Verdana"/>
                <w:bCs/>
                <w:color w:val="000000" w:themeColor="text1"/>
                <w:sz w:val="20"/>
                <w:szCs w:val="20"/>
              </w:rPr>
              <w:t> </w:t>
            </w:r>
          </w:p>
        </w:tc>
        <w:tc>
          <w:tcPr>
            <w:tcW w:w="3244" w:type="dxa"/>
            <w:tcBorders>
              <w:top w:val="single" w:sz="6" w:space="0" w:color="auto"/>
              <w:left w:val="single" w:sz="6" w:space="0" w:color="auto"/>
              <w:bottom w:val="single" w:sz="6" w:space="0" w:color="auto"/>
              <w:right w:val="single" w:sz="6" w:space="0" w:color="auto"/>
            </w:tcBorders>
            <w:hideMark/>
          </w:tcPr>
          <w:p w14:paraId="6E9F43E6" w14:textId="77777777" w:rsidR="00F21A0B" w:rsidRPr="005B536B" w:rsidRDefault="00F21A0B" w:rsidP="005B536B">
            <w:pPr>
              <w:pStyle w:val="BodyText10"/>
              <w:ind w:left="137" w:right="258"/>
              <w:rPr>
                <w:rFonts w:ascii="Verdana" w:hAnsi="Verdana"/>
                <w:color w:val="000000" w:themeColor="text1"/>
                <w:sz w:val="20"/>
                <w:szCs w:val="20"/>
              </w:rPr>
            </w:pPr>
            <w:r w:rsidRPr="005B536B">
              <w:rPr>
                <w:rStyle w:val="normaltextrun"/>
                <w:rFonts w:ascii="Verdana" w:hAnsi="Verdana"/>
                <w:bCs/>
                <w:color w:val="000000" w:themeColor="text1"/>
                <w:sz w:val="20"/>
                <w:szCs w:val="20"/>
              </w:rPr>
              <w:t>Explains how the proposed BMS solution meets S4C’s requirements and how it will be implemented, supported and developed</w:t>
            </w:r>
            <w:r w:rsidRPr="00725B90">
              <w:rPr>
                <w:rStyle w:val="eop"/>
                <w:rFonts w:ascii="Verdana" w:hAnsi="Verdana"/>
                <w:bCs/>
                <w:color w:val="000000" w:themeColor="text1"/>
                <w:sz w:val="20"/>
                <w:szCs w:val="20"/>
              </w:rPr>
              <w:t> </w:t>
            </w:r>
          </w:p>
        </w:tc>
        <w:tc>
          <w:tcPr>
            <w:tcW w:w="1499" w:type="dxa"/>
            <w:tcBorders>
              <w:top w:val="single" w:sz="6" w:space="0" w:color="auto"/>
              <w:left w:val="single" w:sz="6" w:space="0" w:color="auto"/>
              <w:bottom w:val="single" w:sz="6" w:space="0" w:color="auto"/>
              <w:right w:val="single" w:sz="6" w:space="0" w:color="auto"/>
            </w:tcBorders>
            <w:hideMark/>
          </w:tcPr>
          <w:p w14:paraId="6EFCC8C3" w14:textId="77777777" w:rsidR="00F21A0B" w:rsidRPr="005B536B" w:rsidRDefault="00F21A0B" w:rsidP="005B536B">
            <w:pPr>
              <w:pStyle w:val="BodyText10"/>
              <w:ind w:left="97" w:right="219"/>
              <w:rPr>
                <w:rFonts w:ascii="Verdana" w:hAnsi="Verdana"/>
                <w:color w:val="000000" w:themeColor="text1"/>
                <w:sz w:val="20"/>
                <w:szCs w:val="20"/>
              </w:rPr>
            </w:pPr>
            <w:r w:rsidRPr="005B536B">
              <w:rPr>
                <w:rStyle w:val="normaltextrun"/>
                <w:rFonts w:ascii="Verdana" w:hAnsi="Verdana"/>
                <w:bCs/>
                <w:color w:val="000000" w:themeColor="text1"/>
                <w:sz w:val="20"/>
                <w:szCs w:val="20"/>
              </w:rPr>
              <w:t>PDF</w:t>
            </w:r>
            <w:r w:rsidRPr="00725B90">
              <w:rPr>
                <w:rStyle w:val="eop"/>
                <w:rFonts w:ascii="Verdana" w:hAnsi="Verdana"/>
                <w:bCs/>
                <w:color w:val="000000" w:themeColor="text1"/>
                <w:sz w:val="20"/>
                <w:szCs w:val="20"/>
              </w:rPr>
              <w:t> </w:t>
            </w:r>
          </w:p>
        </w:tc>
        <w:tc>
          <w:tcPr>
            <w:tcW w:w="2290" w:type="dxa"/>
            <w:tcBorders>
              <w:top w:val="single" w:sz="6" w:space="0" w:color="auto"/>
              <w:left w:val="single" w:sz="6" w:space="0" w:color="auto"/>
              <w:bottom w:val="single" w:sz="6" w:space="0" w:color="auto"/>
              <w:right w:val="single" w:sz="6" w:space="0" w:color="auto"/>
            </w:tcBorders>
            <w:hideMark/>
          </w:tcPr>
          <w:p w14:paraId="72AEC491" w14:textId="6B486001" w:rsidR="00F21A0B" w:rsidRPr="005B536B" w:rsidRDefault="00F21A0B" w:rsidP="005B536B">
            <w:pPr>
              <w:pStyle w:val="BodyText10"/>
              <w:spacing w:line="259" w:lineRule="auto"/>
              <w:ind w:left="196" w:right="221"/>
              <w:rPr>
                <w:rFonts w:ascii="Verdana" w:hAnsi="Verdana"/>
                <w:b/>
                <w:bCs/>
                <w:sz w:val="20"/>
                <w:szCs w:val="20"/>
              </w:rPr>
            </w:pPr>
            <w:r w:rsidRPr="005B536B">
              <w:rPr>
                <w:rFonts w:ascii="Verdana" w:hAnsi="Verdana"/>
                <w:b/>
                <w:bCs/>
                <w:sz w:val="20"/>
                <w:szCs w:val="20"/>
              </w:rPr>
              <w:t>Document B of the Tender Response Documents</w:t>
            </w:r>
          </w:p>
        </w:tc>
      </w:tr>
      <w:tr w:rsidR="00F21A0B" w:rsidRPr="00725B90" w14:paraId="1D3DA5AF" w14:textId="77777777" w:rsidTr="005B536B">
        <w:trPr>
          <w:trHeight w:val="300"/>
        </w:trPr>
        <w:tc>
          <w:tcPr>
            <w:tcW w:w="1977" w:type="dxa"/>
            <w:tcBorders>
              <w:top w:val="single" w:sz="6" w:space="0" w:color="auto"/>
              <w:left w:val="single" w:sz="6" w:space="0" w:color="auto"/>
              <w:bottom w:val="single" w:sz="6" w:space="0" w:color="auto"/>
              <w:right w:val="single" w:sz="6" w:space="0" w:color="auto"/>
            </w:tcBorders>
            <w:hideMark/>
          </w:tcPr>
          <w:p w14:paraId="6AFB0F00" w14:textId="77777777" w:rsidR="00F21A0B" w:rsidRPr="005B536B" w:rsidRDefault="00F21A0B" w:rsidP="005B536B">
            <w:pPr>
              <w:pStyle w:val="BodyText10"/>
              <w:ind w:left="132" w:right="279"/>
              <w:rPr>
                <w:rFonts w:ascii="Verdana" w:hAnsi="Verdana"/>
                <w:color w:val="000000" w:themeColor="text1"/>
                <w:sz w:val="20"/>
                <w:szCs w:val="20"/>
              </w:rPr>
            </w:pPr>
            <w:r w:rsidRPr="005B536B">
              <w:rPr>
                <w:rStyle w:val="normaltextrun"/>
                <w:rFonts w:ascii="Verdana" w:hAnsi="Verdana"/>
                <w:bCs/>
                <w:color w:val="000000" w:themeColor="text1"/>
                <w:sz w:val="20"/>
                <w:szCs w:val="20"/>
              </w:rPr>
              <w:t>Technical Questionnaire</w:t>
            </w:r>
            <w:r w:rsidRPr="00725B90">
              <w:rPr>
                <w:rStyle w:val="eop"/>
                <w:rFonts w:ascii="Verdana" w:hAnsi="Verdana"/>
                <w:bCs/>
                <w:color w:val="000000" w:themeColor="text1"/>
                <w:sz w:val="20"/>
                <w:szCs w:val="20"/>
              </w:rPr>
              <w:t> </w:t>
            </w:r>
          </w:p>
        </w:tc>
        <w:tc>
          <w:tcPr>
            <w:tcW w:w="3244" w:type="dxa"/>
            <w:tcBorders>
              <w:top w:val="single" w:sz="6" w:space="0" w:color="auto"/>
              <w:left w:val="single" w:sz="6" w:space="0" w:color="auto"/>
              <w:bottom w:val="single" w:sz="6" w:space="0" w:color="auto"/>
              <w:right w:val="single" w:sz="6" w:space="0" w:color="auto"/>
            </w:tcBorders>
            <w:hideMark/>
          </w:tcPr>
          <w:p w14:paraId="3C7B7587" w14:textId="77777777" w:rsidR="00F21A0B" w:rsidRPr="005B536B" w:rsidRDefault="00F21A0B" w:rsidP="005B536B">
            <w:pPr>
              <w:pStyle w:val="BodyText10"/>
              <w:ind w:left="137" w:right="258"/>
              <w:rPr>
                <w:rFonts w:ascii="Verdana" w:hAnsi="Verdana"/>
                <w:color w:val="000000" w:themeColor="text1"/>
                <w:sz w:val="20"/>
                <w:szCs w:val="20"/>
              </w:rPr>
            </w:pPr>
            <w:r w:rsidRPr="005B536B">
              <w:rPr>
                <w:rStyle w:val="normaltextrun"/>
                <w:rFonts w:ascii="Verdana" w:hAnsi="Verdana"/>
                <w:bCs/>
                <w:color w:val="000000" w:themeColor="text1"/>
                <w:sz w:val="20"/>
                <w:szCs w:val="20"/>
              </w:rPr>
              <w:t>Detailed responses to S4C’s technical questions</w:t>
            </w:r>
            <w:r w:rsidRPr="00725B90">
              <w:rPr>
                <w:rStyle w:val="eop"/>
                <w:rFonts w:ascii="Verdana" w:hAnsi="Verdana"/>
                <w:bCs/>
                <w:color w:val="000000" w:themeColor="text1"/>
                <w:sz w:val="20"/>
                <w:szCs w:val="20"/>
              </w:rPr>
              <w:t> </w:t>
            </w:r>
          </w:p>
        </w:tc>
        <w:tc>
          <w:tcPr>
            <w:tcW w:w="1499" w:type="dxa"/>
            <w:tcBorders>
              <w:top w:val="single" w:sz="6" w:space="0" w:color="auto"/>
              <w:left w:val="single" w:sz="6" w:space="0" w:color="auto"/>
              <w:bottom w:val="single" w:sz="6" w:space="0" w:color="auto"/>
              <w:right w:val="single" w:sz="6" w:space="0" w:color="auto"/>
            </w:tcBorders>
            <w:hideMark/>
          </w:tcPr>
          <w:p w14:paraId="67587FB3" w14:textId="77777777" w:rsidR="00F21A0B" w:rsidRPr="005B536B" w:rsidRDefault="00F21A0B" w:rsidP="005B536B">
            <w:pPr>
              <w:pStyle w:val="BodyText10"/>
              <w:ind w:left="97" w:right="219"/>
              <w:rPr>
                <w:rFonts w:ascii="Verdana" w:hAnsi="Verdana"/>
                <w:color w:val="000000" w:themeColor="text1"/>
                <w:sz w:val="20"/>
                <w:szCs w:val="20"/>
              </w:rPr>
            </w:pPr>
            <w:r w:rsidRPr="005B536B">
              <w:rPr>
                <w:rStyle w:val="normaltextrun"/>
                <w:rFonts w:ascii="Verdana" w:hAnsi="Verdana"/>
                <w:bCs/>
                <w:color w:val="000000" w:themeColor="text1"/>
                <w:sz w:val="20"/>
                <w:szCs w:val="20"/>
              </w:rPr>
              <w:t>Excel</w:t>
            </w:r>
            <w:r w:rsidRPr="00725B90">
              <w:rPr>
                <w:rStyle w:val="eop"/>
                <w:rFonts w:ascii="Verdana" w:hAnsi="Verdana"/>
                <w:bCs/>
                <w:color w:val="000000" w:themeColor="text1"/>
                <w:sz w:val="20"/>
                <w:szCs w:val="20"/>
              </w:rPr>
              <w:t> </w:t>
            </w:r>
          </w:p>
        </w:tc>
        <w:tc>
          <w:tcPr>
            <w:tcW w:w="2290" w:type="dxa"/>
            <w:tcBorders>
              <w:top w:val="single" w:sz="6" w:space="0" w:color="auto"/>
              <w:left w:val="single" w:sz="6" w:space="0" w:color="auto"/>
              <w:bottom w:val="single" w:sz="6" w:space="0" w:color="auto"/>
              <w:right w:val="single" w:sz="6" w:space="0" w:color="auto"/>
            </w:tcBorders>
            <w:hideMark/>
          </w:tcPr>
          <w:p w14:paraId="4927F70E" w14:textId="68C2A8AE" w:rsidR="00F21A0B" w:rsidRPr="005B536B" w:rsidRDefault="00F21A0B" w:rsidP="005B536B">
            <w:pPr>
              <w:pStyle w:val="BodyText10"/>
              <w:ind w:left="196" w:right="221"/>
              <w:rPr>
                <w:rFonts w:ascii="Verdana" w:hAnsi="Verdana"/>
                <w:b/>
                <w:bCs/>
                <w:color w:val="000000" w:themeColor="text1"/>
                <w:sz w:val="20"/>
                <w:szCs w:val="20"/>
              </w:rPr>
            </w:pPr>
            <w:r w:rsidRPr="005B536B">
              <w:rPr>
                <w:rFonts w:ascii="Verdana" w:hAnsi="Verdana"/>
                <w:b/>
                <w:bCs/>
                <w:sz w:val="20"/>
                <w:szCs w:val="20"/>
              </w:rPr>
              <w:t xml:space="preserve">Document </w:t>
            </w:r>
            <w:r w:rsidR="00E312FD" w:rsidRPr="00725B90">
              <w:rPr>
                <w:rFonts w:ascii="Verdana" w:hAnsi="Verdana"/>
                <w:b/>
                <w:bCs/>
                <w:sz w:val="20"/>
                <w:szCs w:val="20"/>
              </w:rPr>
              <w:t>C</w:t>
            </w:r>
            <w:r w:rsidRPr="005B536B">
              <w:rPr>
                <w:rFonts w:ascii="Verdana" w:hAnsi="Verdana"/>
                <w:b/>
                <w:bCs/>
                <w:sz w:val="20"/>
                <w:szCs w:val="20"/>
              </w:rPr>
              <w:t xml:space="preserve"> of the Tender Response Documents</w:t>
            </w:r>
          </w:p>
        </w:tc>
      </w:tr>
      <w:tr w:rsidR="00F21A0B" w:rsidRPr="00725B90" w14:paraId="035545B6" w14:textId="77777777" w:rsidTr="005B536B">
        <w:trPr>
          <w:trHeight w:val="300"/>
        </w:trPr>
        <w:tc>
          <w:tcPr>
            <w:tcW w:w="1977" w:type="dxa"/>
            <w:tcBorders>
              <w:top w:val="single" w:sz="6" w:space="0" w:color="auto"/>
              <w:left w:val="single" w:sz="6" w:space="0" w:color="auto"/>
              <w:bottom w:val="single" w:sz="6" w:space="0" w:color="auto"/>
              <w:right w:val="single" w:sz="6" w:space="0" w:color="auto"/>
            </w:tcBorders>
            <w:hideMark/>
          </w:tcPr>
          <w:p w14:paraId="6109FCFE" w14:textId="77777777" w:rsidR="00F21A0B" w:rsidRPr="005B536B" w:rsidRDefault="00F21A0B" w:rsidP="005B536B">
            <w:pPr>
              <w:pStyle w:val="BodyText10"/>
              <w:ind w:left="132" w:right="279"/>
              <w:rPr>
                <w:rFonts w:ascii="Verdana" w:hAnsi="Verdana"/>
                <w:color w:val="000000" w:themeColor="text1"/>
                <w:sz w:val="20"/>
                <w:szCs w:val="20"/>
              </w:rPr>
            </w:pPr>
            <w:r w:rsidRPr="005B536B">
              <w:rPr>
                <w:rStyle w:val="normaltextrun"/>
                <w:rFonts w:ascii="Verdana" w:hAnsi="Verdana"/>
                <w:bCs/>
                <w:color w:val="000000" w:themeColor="text1"/>
                <w:sz w:val="20"/>
                <w:szCs w:val="20"/>
              </w:rPr>
              <w:t>Pricing Questionnaire</w:t>
            </w:r>
            <w:r w:rsidRPr="00725B90">
              <w:rPr>
                <w:rStyle w:val="eop"/>
                <w:rFonts w:ascii="Verdana" w:hAnsi="Verdana"/>
                <w:bCs/>
                <w:color w:val="000000" w:themeColor="text1"/>
                <w:sz w:val="20"/>
                <w:szCs w:val="20"/>
              </w:rPr>
              <w:t> </w:t>
            </w:r>
          </w:p>
        </w:tc>
        <w:tc>
          <w:tcPr>
            <w:tcW w:w="3244" w:type="dxa"/>
            <w:tcBorders>
              <w:top w:val="single" w:sz="6" w:space="0" w:color="auto"/>
              <w:left w:val="single" w:sz="6" w:space="0" w:color="auto"/>
              <w:bottom w:val="single" w:sz="6" w:space="0" w:color="auto"/>
              <w:right w:val="single" w:sz="6" w:space="0" w:color="auto"/>
            </w:tcBorders>
            <w:hideMark/>
          </w:tcPr>
          <w:p w14:paraId="573B94FB" w14:textId="77777777" w:rsidR="00F21A0B" w:rsidRPr="005B536B" w:rsidRDefault="00F21A0B" w:rsidP="005B536B">
            <w:pPr>
              <w:pStyle w:val="BodyText10"/>
              <w:ind w:left="137" w:right="258"/>
              <w:rPr>
                <w:rFonts w:ascii="Verdana" w:hAnsi="Verdana"/>
                <w:color w:val="000000" w:themeColor="text1"/>
                <w:sz w:val="20"/>
                <w:szCs w:val="20"/>
              </w:rPr>
            </w:pPr>
            <w:r w:rsidRPr="005B536B">
              <w:rPr>
                <w:rStyle w:val="normaltextrun"/>
                <w:rFonts w:ascii="Verdana" w:hAnsi="Verdana"/>
                <w:bCs/>
                <w:color w:val="000000" w:themeColor="text1"/>
                <w:sz w:val="20"/>
                <w:szCs w:val="20"/>
              </w:rPr>
              <w:t>Sets out all prices for the Services</w:t>
            </w:r>
            <w:r w:rsidRPr="00725B90">
              <w:rPr>
                <w:rStyle w:val="eop"/>
                <w:rFonts w:ascii="Verdana" w:hAnsi="Verdana"/>
                <w:bCs/>
                <w:color w:val="000000" w:themeColor="text1"/>
                <w:sz w:val="20"/>
                <w:szCs w:val="20"/>
              </w:rPr>
              <w:t> </w:t>
            </w:r>
          </w:p>
        </w:tc>
        <w:tc>
          <w:tcPr>
            <w:tcW w:w="1499" w:type="dxa"/>
            <w:tcBorders>
              <w:top w:val="single" w:sz="6" w:space="0" w:color="auto"/>
              <w:left w:val="single" w:sz="6" w:space="0" w:color="auto"/>
              <w:bottom w:val="single" w:sz="6" w:space="0" w:color="auto"/>
              <w:right w:val="single" w:sz="6" w:space="0" w:color="auto"/>
            </w:tcBorders>
            <w:hideMark/>
          </w:tcPr>
          <w:p w14:paraId="23CF52ED" w14:textId="3F8AEE76" w:rsidR="00F21A0B" w:rsidRPr="005B536B" w:rsidRDefault="00E312FD" w:rsidP="005B536B">
            <w:pPr>
              <w:pStyle w:val="BodyText10"/>
              <w:ind w:left="97" w:right="219"/>
              <w:rPr>
                <w:rFonts w:ascii="Verdana" w:hAnsi="Verdana"/>
                <w:color w:val="000000" w:themeColor="text1"/>
                <w:sz w:val="20"/>
                <w:szCs w:val="20"/>
              </w:rPr>
            </w:pPr>
            <w:r w:rsidRPr="00725B90">
              <w:rPr>
                <w:rFonts w:ascii="Verdana" w:hAnsi="Verdana"/>
                <w:sz w:val="20"/>
                <w:szCs w:val="20"/>
              </w:rPr>
              <w:t>PDF</w:t>
            </w:r>
          </w:p>
        </w:tc>
        <w:tc>
          <w:tcPr>
            <w:tcW w:w="2290" w:type="dxa"/>
            <w:tcBorders>
              <w:top w:val="single" w:sz="6" w:space="0" w:color="auto"/>
              <w:left w:val="single" w:sz="6" w:space="0" w:color="auto"/>
              <w:bottom w:val="single" w:sz="6" w:space="0" w:color="auto"/>
              <w:right w:val="single" w:sz="6" w:space="0" w:color="auto"/>
            </w:tcBorders>
            <w:hideMark/>
          </w:tcPr>
          <w:p w14:paraId="63AD1D98" w14:textId="6B0CC43C" w:rsidR="00F21A0B" w:rsidRPr="005B536B" w:rsidRDefault="00F21A0B" w:rsidP="005B536B">
            <w:pPr>
              <w:pStyle w:val="BodyText10"/>
              <w:ind w:left="196" w:right="221"/>
              <w:rPr>
                <w:rFonts w:ascii="Verdana" w:hAnsi="Verdana"/>
                <w:b/>
                <w:bCs/>
                <w:color w:val="000000" w:themeColor="text1"/>
                <w:sz w:val="20"/>
                <w:szCs w:val="20"/>
              </w:rPr>
            </w:pPr>
            <w:r w:rsidRPr="005B536B">
              <w:rPr>
                <w:rFonts w:ascii="Verdana" w:hAnsi="Verdana"/>
                <w:b/>
                <w:bCs/>
                <w:sz w:val="20"/>
                <w:szCs w:val="20"/>
              </w:rPr>
              <w:t xml:space="preserve">Document </w:t>
            </w:r>
            <w:r w:rsidR="00E312FD" w:rsidRPr="00725B90">
              <w:rPr>
                <w:rFonts w:ascii="Verdana" w:hAnsi="Verdana"/>
                <w:b/>
                <w:bCs/>
                <w:sz w:val="20"/>
                <w:szCs w:val="20"/>
              </w:rPr>
              <w:t>D</w:t>
            </w:r>
            <w:r w:rsidRPr="005B536B">
              <w:rPr>
                <w:rFonts w:ascii="Verdana" w:hAnsi="Verdana"/>
                <w:b/>
                <w:bCs/>
                <w:sz w:val="20"/>
                <w:szCs w:val="20"/>
              </w:rPr>
              <w:t xml:space="preserve"> of the Tender </w:t>
            </w:r>
            <w:r w:rsidRPr="005B536B">
              <w:rPr>
                <w:rFonts w:ascii="Verdana" w:hAnsi="Verdana"/>
                <w:b/>
                <w:bCs/>
                <w:sz w:val="20"/>
                <w:szCs w:val="20"/>
              </w:rPr>
              <w:lastRenderedPageBreak/>
              <w:t>Response Documents</w:t>
            </w:r>
          </w:p>
        </w:tc>
      </w:tr>
      <w:tr w:rsidR="00F21A0B" w:rsidRPr="00725B90" w14:paraId="6B699F90" w14:textId="77777777" w:rsidTr="005B536B">
        <w:trPr>
          <w:trHeight w:val="300"/>
        </w:trPr>
        <w:tc>
          <w:tcPr>
            <w:tcW w:w="1977" w:type="dxa"/>
            <w:tcBorders>
              <w:top w:val="single" w:sz="6" w:space="0" w:color="auto"/>
              <w:left w:val="single" w:sz="6" w:space="0" w:color="auto"/>
              <w:bottom w:val="single" w:sz="6" w:space="0" w:color="auto"/>
              <w:right w:val="single" w:sz="6" w:space="0" w:color="auto"/>
            </w:tcBorders>
            <w:hideMark/>
          </w:tcPr>
          <w:p w14:paraId="79600366" w14:textId="77777777" w:rsidR="00F21A0B" w:rsidRPr="005B536B" w:rsidRDefault="00F21A0B" w:rsidP="005B536B">
            <w:pPr>
              <w:pStyle w:val="BodyText10"/>
              <w:ind w:left="132" w:right="279"/>
              <w:rPr>
                <w:rFonts w:ascii="Verdana" w:hAnsi="Verdana"/>
                <w:color w:val="000000" w:themeColor="text1"/>
                <w:sz w:val="20"/>
                <w:szCs w:val="20"/>
              </w:rPr>
            </w:pPr>
            <w:r w:rsidRPr="005B536B">
              <w:rPr>
                <w:rStyle w:val="normaltextrun"/>
                <w:rFonts w:ascii="Verdana" w:hAnsi="Verdana"/>
                <w:bCs/>
                <w:color w:val="000000" w:themeColor="text1"/>
                <w:sz w:val="20"/>
                <w:szCs w:val="20"/>
              </w:rPr>
              <w:lastRenderedPageBreak/>
              <w:t>Form of Tender</w:t>
            </w:r>
            <w:r w:rsidRPr="00725B90">
              <w:rPr>
                <w:rStyle w:val="eop"/>
                <w:rFonts w:ascii="Verdana" w:hAnsi="Verdana"/>
                <w:bCs/>
                <w:color w:val="000000" w:themeColor="text1"/>
                <w:sz w:val="20"/>
                <w:szCs w:val="20"/>
              </w:rPr>
              <w:t> </w:t>
            </w:r>
          </w:p>
        </w:tc>
        <w:tc>
          <w:tcPr>
            <w:tcW w:w="3244" w:type="dxa"/>
            <w:tcBorders>
              <w:top w:val="single" w:sz="6" w:space="0" w:color="auto"/>
              <w:left w:val="single" w:sz="6" w:space="0" w:color="auto"/>
              <w:bottom w:val="single" w:sz="6" w:space="0" w:color="auto"/>
              <w:right w:val="single" w:sz="6" w:space="0" w:color="auto"/>
            </w:tcBorders>
            <w:hideMark/>
          </w:tcPr>
          <w:p w14:paraId="736F474E" w14:textId="77777777" w:rsidR="00F21A0B" w:rsidRPr="005B536B" w:rsidRDefault="00F21A0B" w:rsidP="005B536B">
            <w:pPr>
              <w:pStyle w:val="BodyText10"/>
              <w:ind w:left="137" w:right="258"/>
              <w:rPr>
                <w:rFonts w:ascii="Verdana" w:hAnsi="Verdana"/>
                <w:color w:val="000000" w:themeColor="text1"/>
                <w:sz w:val="20"/>
                <w:szCs w:val="20"/>
              </w:rPr>
            </w:pPr>
            <w:r w:rsidRPr="005B536B">
              <w:rPr>
                <w:rStyle w:val="normaltextrun"/>
                <w:rFonts w:ascii="Verdana" w:hAnsi="Verdana"/>
                <w:bCs/>
                <w:color w:val="000000" w:themeColor="text1"/>
                <w:sz w:val="20"/>
                <w:szCs w:val="20"/>
              </w:rPr>
              <w:t>Formal confirmation of the Bidder’s offer and acceptance of Contract terms</w:t>
            </w:r>
            <w:r w:rsidRPr="00725B90">
              <w:rPr>
                <w:rStyle w:val="eop"/>
                <w:rFonts w:ascii="Verdana" w:hAnsi="Verdana"/>
                <w:bCs/>
                <w:color w:val="000000" w:themeColor="text1"/>
                <w:sz w:val="20"/>
                <w:szCs w:val="20"/>
              </w:rPr>
              <w:t> </w:t>
            </w:r>
          </w:p>
        </w:tc>
        <w:tc>
          <w:tcPr>
            <w:tcW w:w="1499" w:type="dxa"/>
            <w:tcBorders>
              <w:top w:val="single" w:sz="6" w:space="0" w:color="auto"/>
              <w:left w:val="single" w:sz="6" w:space="0" w:color="auto"/>
              <w:bottom w:val="single" w:sz="6" w:space="0" w:color="auto"/>
              <w:right w:val="single" w:sz="6" w:space="0" w:color="auto"/>
            </w:tcBorders>
            <w:hideMark/>
          </w:tcPr>
          <w:p w14:paraId="0F0F77CC" w14:textId="77777777" w:rsidR="00F21A0B" w:rsidRPr="005B536B" w:rsidRDefault="00F21A0B" w:rsidP="005B536B">
            <w:pPr>
              <w:pStyle w:val="BodyText10"/>
              <w:ind w:left="97" w:right="219"/>
              <w:rPr>
                <w:rFonts w:ascii="Verdana" w:hAnsi="Verdana"/>
                <w:color w:val="000000" w:themeColor="text1"/>
                <w:sz w:val="20"/>
                <w:szCs w:val="20"/>
              </w:rPr>
            </w:pPr>
            <w:r w:rsidRPr="005B536B">
              <w:rPr>
                <w:rStyle w:val="normaltextrun"/>
                <w:rFonts w:ascii="Verdana" w:hAnsi="Verdana"/>
                <w:bCs/>
                <w:color w:val="000000" w:themeColor="text1"/>
                <w:sz w:val="20"/>
                <w:szCs w:val="20"/>
              </w:rPr>
              <w:t>PDF (signed)</w:t>
            </w:r>
            <w:r w:rsidRPr="00725B90">
              <w:rPr>
                <w:rStyle w:val="eop"/>
                <w:rFonts w:ascii="Verdana" w:hAnsi="Verdana"/>
                <w:bCs/>
                <w:color w:val="000000" w:themeColor="text1"/>
                <w:sz w:val="20"/>
                <w:szCs w:val="20"/>
              </w:rPr>
              <w:t> </w:t>
            </w:r>
          </w:p>
        </w:tc>
        <w:tc>
          <w:tcPr>
            <w:tcW w:w="2290" w:type="dxa"/>
            <w:tcBorders>
              <w:top w:val="single" w:sz="6" w:space="0" w:color="auto"/>
              <w:left w:val="single" w:sz="6" w:space="0" w:color="auto"/>
              <w:bottom w:val="single" w:sz="6" w:space="0" w:color="auto"/>
              <w:right w:val="single" w:sz="6" w:space="0" w:color="auto"/>
            </w:tcBorders>
            <w:hideMark/>
          </w:tcPr>
          <w:p w14:paraId="5F737558" w14:textId="548A3DDE" w:rsidR="00F21A0B" w:rsidRPr="005B536B" w:rsidRDefault="00F21A0B" w:rsidP="005B536B">
            <w:pPr>
              <w:pStyle w:val="BodyText10"/>
              <w:ind w:left="196" w:right="221"/>
              <w:rPr>
                <w:rFonts w:ascii="Verdana" w:hAnsi="Verdana"/>
                <w:b/>
                <w:bCs/>
                <w:color w:val="000000" w:themeColor="text1"/>
                <w:sz w:val="20"/>
                <w:szCs w:val="20"/>
              </w:rPr>
            </w:pPr>
            <w:r w:rsidRPr="005B536B">
              <w:rPr>
                <w:rFonts w:ascii="Verdana" w:hAnsi="Verdana"/>
                <w:b/>
                <w:bCs/>
                <w:sz w:val="20"/>
                <w:szCs w:val="20"/>
              </w:rPr>
              <w:t xml:space="preserve">Document </w:t>
            </w:r>
            <w:r w:rsidR="00E312FD" w:rsidRPr="00725B90">
              <w:rPr>
                <w:rFonts w:ascii="Verdana" w:hAnsi="Verdana"/>
                <w:b/>
                <w:bCs/>
                <w:sz w:val="20"/>
                <w:szCs w:val="20"/>
              </w:rPr>
              <w:t>E</w:t>
            </w:r>
            <w:r w:rsidRPr="005B536B">
              <w:rPr>
                <w:rFonts w:ascii="Verdana" w:hAnsi="Verdana"/>
                <w:b/>
                <w:bCs/>
                <w:sz w:val="20"/>
                <w:szCs w:val="20"/>
              </w:rPr>
              <w:t xml:space="preserve"> of the Tender Response Documents</w:t>
            </w:r>
          </w:p>
        </w:tc>
      </w:tr>
      <w:tr w:rsidR="00F21A0B" w:rsidRPr="00725B90" w14:paraId="11A62FEE" w14:textId="77777777" w:rsidTr="005B536B">
        <w:trPr>
          <w:trHeight w:val="300"/>
        </w:trPr>
        <w:tc>
          <w:tcPr>
            <w:tcW w:w="1977" w:type="dxa"/>
            <w:tcBorders>
              <w:top w:val="single" w:sz="6" w:space="0" w:color="auto"/>
              <w:left w:val="single" w:sz="6" w:space="0" w:color="auto"/>
              <w:bottom w:val="single" w:sz="6" w:space="0" w:color="auto"/>
              <w:right w:val="single" w:sz="6" w:space="0" w:color="auto"/>
            </w:tcBorders>
            <w:hideMark/>
          </w:tcPr>
          <w:p w14:paraId="4E1B350C" w14:textId="77777777" w:rsidR="00F21A0B" w:rsidRPr="005B536B" w:rsidRDefault="00F21A0B" w:rsidP="005B536B">
            <w:pPr>
              <w:pStyle w:val="BodyText10"/>
              <w:ind w:left="132" w:right="279"/>
              <w:rPr>
                <w:rFonts w:ascii="Verdana" w:hAnsi="Verdana"/>
                <w:color w:val="000000" w:themeColor="text1"/>
                <w:sz w:val="20"/>
                <w:szCs w:val="20"/>
              </w:rPr>
            </w:pPr>
            <w:r w:rsidRPr="005B536B">
              <w:rPr>
                <w:rStyle w:val="normaltextrun"/>
                <w:rFonts w:ascii="Verdana" w:hAnsi="Verdana"/>
                <w:bCs/>
                <w:color w:val="000000" w:themeColor="text1"/>
                <w:sz w:val="20"/>
                <w:szCs w:val="20"/>
              </w:rPr>
              <w:t>Certificate of Non-Collusion and Non-Canvassing</w:t>
            </w:r>
            <w:r w:rsidRPr="00725B90">
              <w:rPr>
                <w:rStyle w:val="eop"/>
                <w:rFonts w:ascii="Verdana" w:hAnsi="Verdana"/>
                <w:bCs/>
                <w:color w:val="000000" w:themeColor="text1"/>
                <w:sz w:val="20"/>
                <w:szCs w:val="20"/>
              </w:rPr>
              <w:t> </w:t>
            </w:r>
          </w:p>
        </w:tc>
        <w:tc>
          <w:tcPr>
            <w:tcW w:w="3244" w:type="dxa"/>
            <w:tcBorders>
              <w:top w:val="single" w:sz="6" w:space="0" w:color="auto"/>
              <w:left w:val="single" w:sz="6" w:space="0" w:color="auto"/>
              <w:bottom w:val="single" w:sz="6" w:space="0" w:color="auto"/>
              <w:right w:val="single" w:sz="6" w:space="0" w:color="auto"/>
            </w:tcBorders>
            <w:hideMark/>
          </w:tcPr>
          <w:p w14:paraId="04CEF032" w14:textId="77777777" w:rsidR="00F21A0B" w:rsidRPr="005B536B" w:rsidRDefault="00F21A0B" w:rsidP="005B536B">
            <w:pPr>
              <w:pStyle w:val="BodyText10"/>
              <w:ind w:left="137" w:right="258"/>
              <w:rPr>
                <w:rFonts w:ascii="Verdana" w:hAnsi="Verdana"/>
                <w:color w:val="000000" w:themeColor="text1"/>
                <w:sz w:val="20"/>
                <w:szCs w:val="20"/>
              </w:rPr>
            </w:pPr>
            <w:r w:rsidRPr="005B536B">
              <w:rPr>
                <w:rStyle w:val="normaltextrun"/>
                <w:rFonts w:ascii="Verdana" w:hAnsi="Verdana"/>
                <w:bCs/>
                <w:color w:val="000000" w:themeColor="text1"/>
                <w:sz w:val="20"/>
                <w:szCs w:val="20"/>
              </w:rPr>
              <w:t>Mandatory compliance declaration</w:t>
            </w:r>
            <w:r w:rsidRPr="00725B90">
              <w:rPr>
                <w:rStyle w:val="eop"/>
                <w:rFonts w:ascii="Verdana" w:hAnsi="Verdana"/>
                <w:bCs/>
                <w:color w:val="000000" w:themeColor="text1"/>
                <w:sz w:val="20"/>
                <w:szCs w:val="20"/>
              </w:rPr>
              <w:t> </w:t>
            </w:r>
          </w:p>
        </w:tc>
        <w:tc>
          <w:tcPr>
            <w:tcW w:w="1499" w:type="dxa"/>
            <w:tcBorders>
              <w:top w:val="single" w:sz="6" w:space="0" w:color="auto"/>
              <w:left w:val="single" w:sz="6" w:space="0" w:color="auto"/>
              <w:bottom w:val="single" w:sz="6" w:space="0" w:color="auto"/>
              <w:right w:val="single" w:sz="6" w:space="0" w:color="auto"/>
            </w:tcBorders>
            <w:hideMark/>
          </w:tcPr>
          <w:p w14:paraId="11E151AF" w14:textId="77777777" w:rsidR="00F21A0B" w:rsidRPr="005B536B" w:rsidRDefault="00F21A0B" w:rsidP="005B536B">
            <w:pPr>
              <w:pStyle w:val="BodyText10"/>
              <w:ind w:left="97" w:right="219"/>
              <w:rPr>
                <w:rFonts w:ascii="Verdana" w:hAnsi="Verdana"/>
                <w:color w:val="000000" w:themeColor="text1"/>
                <w:sz w:val="20"/>
                <w:szCs w:val="20"/>
              </w:rPr>
            </w:pPr>
            <w:r w:rsidRPr="005B536B">
              <w:rPr>
                <w:rStyle w:val="normaltextrun"/>
                <w:rFonts w:ascii="Verdana" w:hAnsi="Verdana"/>
                <w:bCs/>
                <w:color w:val="000000" w:themeColor="text1"/>
                <w:sz w:val="20"/>
                <w:szCs w:val="20"/>
              </w:rPr>
              <w:t>PDF (signed)</w:t>
            </w:r>
            <w:r w:rsidRPr="00725B90">
              <w:rPr>
                <w:rStyle w:val="eop"/>
                <w:rFonts w:ascii="Verdana" w:hAnsi="Verdana"/>
                <w:bCs/>
                <w:color w:val="000000" w:themeColor="text1"/>
                <w:sz w:val="20"/>
                <w:szCs w:val="20"/>
              </w:rPr>
              <w:t> </w:t>
            </w:r>
          </w:p>
        </w:tc>
        <w:tc>
          <w:tcPr>
            <w:tcW w:w="2290" w:type="dxa"/>
            <w:tcBorders>
              <w:top w:val="single" w:sz="6" w:space="0" w:color="auto"/>
              <w:left w:val="single" w:sz="6" w:space="0" w:color="auto"/>
              <w:bottom w:val="single" w:sz="6" w:space="0" w:color="auto"/>
              <w:right w:val="single" w:sz="6" w:space="0" w:color="auto"/>
            </w:tcBorders>
            <w:hideMark/>
          </w:tcPr>
          <w:p w14:paraId="0C075DCD" w14:textId="32A8E377" w:rsidR="00F21A0B" w:rsidRPr="005B536B" w:rsidRDefault="00F21A0B" w:rsidP="005B536B">
            <w:pPr>
              <w:pStyle w:val="BodyText10"/>
              <w:ind w:left="196" w:right="221"/>
              <w:rPr>
                <w:rFonts w:ascii="Verdana" w:hAnsi="Verdana"/>
                <w:b/>
                <w:bCs/>
                <w:color w:val="000000" w:themeColor="text1"/>
                <w:sz w:val="20"/>
                <w:szCs w:val="20"/>
              </w:rPr>
            </w:pPr>
            <w:r w:rsidRPr="005B536B">
              <w:rPr>
                <w:rFonts w:ascii="Verdana" w:hAnsi="Verdana"/>
                <w:b/>
                <w:bCs/>
                <w:sz w:val="20"/>
                <w:szCs w:val="20"/>
              </w:rPr>
              <w:t xml:space="preserve">Document </w:t>
            </w:r>
            <w:r w:rsidR="00E312FD" w:rsidRPr="00725B90">
              <w:rPr>
                <w:rFonts w:ascii="Verdana" w:hAnsi="Verdana"/>
                <w:b/>
                <w:bCs/>
                <w:sz w:val="20"/>
                <w:szCs w:val="20"/>
              </w:rPr>
              <w:t>F</w:t>
            </w:r>
            <w:r w:rsidRPr="005B536B">
              <w:rPr>
                <w:rFonts w:ascii="Verdana" w:hAnsi="Verdana"/>
                <w:b/>
                <w:bCs/>
                <w:sz w:val="20"/>
                <w:szCs w:val="20"/>
              </w:rPr>
              <w:t xml:space="preserve"> of the Tender Response Documents</w:t>
            </w:r>
          </w:p>
        </w:tc>
      </w:tr>
    </w:tbl>
    <w:p w14:paraId="4330822A" w14:textId="77777777" w:rsidR="00314AFF" w:rsidRPr="005B536B" w:rsidRDefault="00314AFF" w:rsidP="005B536B">
      <w:pPr>
        <w:pStyle w:val="Sch2Heading"/>
        <w:numPr>
          <w:ilvl w:val="0"/>
          <w:numId w:val="0"/>
        </w:numPr>
        <w:ind w:left="851"/>
        <w:rPr>
          <w:rStyle w:val="normaltextrun"/>
          <w:rFonts w:cs="Segoe UI"/>
        </w:rPr>
      </w:pPr>
    </w:p>
    <w:p w14:paraId="2F89889E" w14:textId="24B4B27F" w:rsidR="00D95C65" w:rsidRPr="005B536B" w:rsidRDefault="00D95C65" w:rsidP="005B536B">
      <w:pPr>
        <w:pStyle w:val="Sch2Heading"/>
        <w:rPr>
          <w:rFonts w:cs="Segoe UI"/>
        </w:rPr>
      </w:pPr>
      <w:r w:rsidRPr="005B536B">
        <w:rPr>
          <w:rStyle w:val="normaltextrun"/>
          <w:rFonts w:cs="Calibri"/>
          <w:bCs/>
          <w:color w:val="000000" w:themeColor="text1"/>
        </w:rPr>
        <w:t>Step 3 – Observe Word Counts and Formats</w:t>
      </w:r>
      <w:r w:rsidRPr="00725B90">
        <w:rPr>
          <w:rStyle w:val="eop"/>
          <w:rFonts w:cs="Calibri"/>
          <w:bCs/>
          <w:color w:val="000000" w:themeColor="text1"/>
        </w:rPr>
        <w:t> </w:t>
      </w:r>
    </w:p>
    <w:p w14:paraId="1F066CF1" w14:textId="226CEEFC" w:rsidR="00314AFF" w:rsidRPr="005B536B" w:rsidRDefault="00D95C65" w:rsidP="004709F8">
      <w:pPr>
        <w:pStyle w:val="Sch3Number"/>
        <w:rPr>
          <w:rStyle w:val="normaltextrun"/>
          <w:rFonts w:cstheme="minorBidi"/>
          <w:lang w:val="en-GB"/>
        </w:rPr>
      </w:pPr>
      <w:r w:rsidRPr="005B536B">
        <w:rPr>
          <w:rStyle w:val="normaltextrun"/>
          <w:rFonts w:cs="Segoe UI"/>
          <w:bCs/>
          <w:color w:val="000000" w:themeColor="text1"/>
          <w:lang w:val="en-GB"/>
        </w:rPr>
        <w:t>Word limits apply where stated and will be strictly enforced.</w:t>
      </w:r>
      <w:r w:rsidRPr="005B536B">
        <w:rPr>
          <w:rStyle w:val="scxw260256073"/>
          <w:rFonts w:cs="Segoe UI"/>
          <w:bCs/>
          <w:color w:val="000000" w:themeColor="text1"/>
          <w:lang w:val="en-GB"/>
        </w:rPr>
        <w:t> </w:t>
      </w:r>
    </w:p>
    <w:p w14:paraId="427A91FB" w14:textId="02FE662E" w:rsidR="00314AFF" w:rsidRPr="005B536B" w:rsidRDefault="00D95C65" w:rsidP="004709F8">
      <w:pPr>
        <w:pStyle w:val="Sch3Number"/>
        <w:rPr>
          <w:rStyle w:val="normaltextrun"/>
          <w:rFonts w:cstheme="minorBidi"/>
          <w:lang w:val="en-GB"/>
        </w:rPr>
      </w:pPr>
      <w:r w:rsidRPr="005B536B">
        <w:rPr>
          <w:rStyle w:val="normaltextrun"/>
          <w:rFonts w:cs="Segoe UI"/>
          <w:bCs/>
          <w:color w:val="000000" w:themeColor="text1"/>
          <w:lang w:val="en-GB"/>
        </w:rPr>
        <w:t>Text contained in diagrams, tables or images will be included within word counts.</w:t>
      </w:r>
      <w:r w:rsidRPr="005B536B">
        <w:rPr>
          <w:rStyle w:val="scxw260256073"/>
          <w:rFonts w:cs="Segoe UI"/>
          <w:bCs/>
          <w:color w:val="000000" w:themeColor="text1"/>
          <w:lang w:val="en-GB"/>
        </w:rPr>
        <w:t> </w:t>
      </w:r>
    </w:p>
    <w:p w14:paraId="4A4ACFFE" w14:textId="1AD77252" w:rsidR="00D95C65" w:rsidRPr="005B536B" w:rsidRDefault="00D95C65" w:rsidP="005B536B">
      <w:pPr>
        <w:pStyle w:val="Sch3Number"/>
      </w:pPr>
      <w:r w:rsidRPr="005B536B">
        <w:rPr>
          <w:rStyle w:val="normaltextrun"/>
          <w:rFonts w:cs="Segoe UI"/>
          <w:bCs/>
          <w:color w:val="000000" w:themeColor="text1"/>
          <w:lang w:val="en-GB"/>
        </w:rPr>
        <w:t>Submissions must be provided in the specified formats only.</w:t>
      </w:r>
      <w:r w:rsidRPr="005B536B">
        <w:rPr>
          <w:rStyle w:val="eop"/>
          <w:rFonts w:cs="Segoe UI"/>
          <w:bCs/>
          <w:color w:val="000000" w:themeColor="text1"/>
          <w:lang w:val="en-GB"/>
        </w:rPr>
        <w:t> </w:t>
      </w:r>
    </w:p>
    <w:p w14:paraId="331A1EC3" w14:textId="77777777" w:rsidR="00D95C65" w:rsidRPr="005B536B" w:rsidRDefault="00D95C65" w:rsidP="005B536B">
      <w:pPr>
        <w:pStyle w:val="Sch2Heading"/>
        <w:rPr>
          <w:rFonts w:cs="Segoe UI"/>
        </w:rPr>
      </w:pPr>
      <w:r w:rsidRPr="005B536B">
        <w:rPr>
          <w:rStyle w:val="normaltextrun"/>
          <w:rFonts w:cs="Calibri"/>
          <w:bCs/>
          <w:color w:val="000000" w:themeColor="text1"/>
        </w:rPr>
        <w:t>Step 4 – Submit Clarification Questions</w:t>
      </w:r>
      <w:r w:rsidRPr="00725B90">
        <w:rPr>
          <w:rStyle w:val="eop"/>
          <w:rFonts w:cs="Calibri"/>
          <w:bCs/>
          <w:color w:val="000000" w:themeColor="text1"/>
        </w:rPr>
        <w:t> </w:t>
      </w:r>
    </w:p>
    <w:p w14:paraId="0C1AF05E" w14:textId="77777777" w:rsidR="00D95C65" w:rsidRPr="005B536B" w:rsidRDefault="00D95C65" w:rsidP="005B536B">
      <w:pPr>
        <w:pStyle w:val="Sch3Number"/>
      </w:pPr>
      <w:r w:rsidRPr="005B536B">
        <w:rPr>
          <w:rStyle w:val="normaltextrun"/>
          <w:rFonts w:cs="Segoe UI"/>
          <w:bCs/>
          <w:color w:val="000000" w:themeColor="text1"/>
          <w:lang w:val="en-GB"/>
        </w:rPr>
        <w:t>All clarification questions must be submitted via the Portal by the deadline set out in the Procurement Timetable. Clarification responses may be shared with all Bidders on an anonymised basis.</w:t>
      </w:r>
      <w:r w:rsidRPr="005B536B">
        <w:rPr>
          <w:rStyle w:val="eop"/>
          <w:rFonts w:cs="Segoe UI"/>
          <w:bCs/>
          <w:color w:val="000000" w:themeColor="text1"/>
          <w:lang w:val="en-GB"/>
        </w:rPr>
        <w:t> </w:t>
      </w:r>
    </w:p>
    <w:p w14:paraId="0083EB3E" w14:textId="77777777" w:rsidR="00D95C65" w:rsidRPr="005B536B" w:rsidRDefault="00D95C65" w:rsidP="005B536B">
      <w:pPr>
        <w:pStyle w:val="Sch2Heading"/>
        <w:rPr>
          <w:rFonts w:cs="Segoe UI"/>
        </w:rPr>
      </w:pPr>
      <w:r w:rsidRPr="005B536B">
        <w:rPr>
          <w:rStyle w:val="normaltextrun"/>
          <w:rFonts w:cs="Calibri"/>
          <w:bCs/>
          <w:color w:val="000000" w:themeColor="text1"/>
        </w:rPr>
        <w:t>Step 5 – Submit Your Tender Response</w:t>
      </w:r>
      <w:r w:rsidRPr="00725B90">
        <w:rPr>
          <w:rStyle w:val="eop"/>
          <w:rFonts w:cs="Calibri"/>
          <w:bCs/>
          <w:color w:val="000000" w:themeColor="text1"/>
        </w:rPr>
        <w:t> </w:t>
      </w:r>
    </w:p>
    <w:p w14:paraId="1A6C1533" w14:textId="5E3BB8CA" w:rsidR="00314AFF" w:rsidRPr="005B536B" w:rsidRDefault="00D95C65" w:rsidP="004709F8">
      <w:pPr>
        <w:pStyle w:val="Sch3Number"/>
        <w:rPr>
          <w:rStyle w:val="normaltextrun"/>
          <w:rFonts w:cstheme="minorBidi"/>
          <w:lang w:val="en-GB"/>
        </w:rPr>
      </w:pPr>
      <w:r w:rsidRPr="005B536B">
        <w:rPr>
          <w:rStyle w:val="normaltextrun"/>
          <w:rFonts w:cs="Segoe UI"/>
          <w:bCs/>
          <w:color w:val="000000" w:themeColor="text1"/>
          <w:lang w:val="en-GB"/>
        </w:rPr>
        <w:t>Tender Responses must be submitted via the Portal only.</w:t>
      </w:r>
      <w:r w:rsidRPr="005B536B">
        <w:rPr>
          <w:rStyle w:val="scxw260256073"/>
          <w:rFonts w:cs="Segoe UI"/>
          <w:bCs/>
          <w:color w:val="000000" w:themeColor="text1"/>
          <w:lang w:val="en-GB"/>
        </w:rPr>
        <w:t> </w:t>
      </w:r>
    </w:p>
    <w:p w14:paraId="4203E7D0" w14:textId="499F67AD" w:rsidR="00314AFF" w:rsidRPr="005B536B" w:rsidRDefault="00D95C65" w:rsidP="004709F8">
      <w:pPr>
        <w:pStyle w:val="Sch3Number"/>
        <w:rPr>
          <w:rStyle w:val="normaltextrun"/>
          <w:rFonts w:cstheme="minorBidi"/>
          <w:lang w:val="en-GB"/>
        </w:rPr>
      </w:pPr>
      <w:r w:rsidRPr="005B536B">
        <w:rPr>
          <w:rStyle w:val="normaltextrun"/>
          <w:rFonts w:cs="Segoe UI"/>
          <w:bCs/>
          <w:color w:val="000000" w:themeColor="text1"/>
          <w:lang w:val="en-GB"/>
        </w:rPr>
        <w:t>Late submissions will not be accepted.</w:t>
      </w:r>
      <w:r w:rsidRPr="005B536B">
        <w:rPr>
          <w:rStyle w:val="scxw260256073"/>
          <w:rFonts w:cs="Segoe UI"/>
          <w:bCs/>
          <w:color w:val="000000" w:themeColor="text1"/>
          <w:lang w:val="en-GB"/>
        </w:rPr>
        <w:t> </w:t>
      </w:r>
    </w:p>
    <w:p w14:paraId="5FE459A0" w14:textId="6FC6B5E5" w:rsidR="00D95C65" w:rsidRPr="005B536B" w:rsidRDefault="00D95C65" w:rsidP="005B536B">
      <w:pPr>
        <w:pStyle w:val="Sch3Number"/>
      </w:pPr>
      <w:r w:rsidRPr="005B536B">
        <w:rPr>
          <w:rStyle w:val="normaltextrun"/>
          <w:rFonts w:cs="Segoe UI"/>
          <w:bCs/>
          <w:color w:val="000000" w:themeColor="text1"/>
          <w:lang w:val="en-GB"/>
        </w:rPr>
        <w:t>Bidders are advised to allow sufficient time for upload and submission.</w:t>
      </w:r>
      <w:r w:rsidRPr="005B536B">
        <w:rPr>
          <w:rStyle w:val="eop"/>
          <w:rFonts w:cs="Segoe UI"/>
          <w:bCs/>
          <w:color w:val="000000" w:themeColor="text1"/>
          <w:lang w:val="en-GB"/>
        </w:rPr>
        <w:t> </w:t>
      </w:r>
    </w:p>
    <w:p w14:paraId="564F407E" w14:textId="77777777" w:rsidR="00D95C65" w:rsidRPr="005B536B" w:rsidRDefault="00D95C65" w:rsidP="005B536B">
      <w:pPr>
        <w:pStyle w:val="Sch2Heading"/>
        <w:rPr>
          <w:rFonts w:cs="Segoe UI"/>
        </w:rPr>
      </w:pPr>
      <w:r w:rsidRPr="005B536B">
        <w:rPr>
          <w:rStyle w:val="normaltextrun"/>
          <w:rFonts w:cs="Calibri"/>
          <w:bCs/>
          <w:color w:val="000000" w:themeColor="text1"/>
        </w:rPr>
        <w:t>How Your Tender Will Be Evaluated (Summary)</w:t>
      </w:r>
      <w:r w:rsidRPr="00725B90">
        <w:rPr>
          <w:rStyle w:val="eop"/>
          <w:rFonts w:cs="Calibri"/>
          <w:bCs/>
          <w:color w:val="000000" w:themeColor="text1"/>
        </w:rPr>
        <w:t> </w:t>
      </w:r>
    </w:p>
    <w:p w14:paraId="7A6892D1" w14:textId="39DC2095" w:rsidR="00314AFF" w:rsidRPr="005B536B" w:rsidRDefault="00D95C65" w:rsidP="004709F8">
      <w:pPr>
        <w:pStyle w:val="Sch3Number"/>
        <w:rPr>
          <w:rStyle w:val="normaltextrun"/>
          <w:rFonts w:cstheme="minorBidi"/>
          <w:lang w:val="en-GB"/>
        </w:rPr>
      </w:pPr>
      <w:r w:rsidRPr="005B536B">
        <w:rPr>
          <w:rStyle w:val="normaltextrun"/>
          <w:rFonts w:cs="Segoe UI"/>
          <w:bCs/>
          <w:color w:val="000000" w:themeColor="text1"/>
          <w:lang w:val="en-GB"/>
        </w:rPr>
        <w:t>Method Statement – 55%</w:t>
      </w:r>
      <w:r w:rsidRPr="005B536B">
        <w:rPr>
          <w:rStyle w:val="scxw260256073"/>
          <w:rFonts w:cs="Segoe UI"/>
          <w:bCs/>
          <w:color w:val="000000" w:themeColor="text1"/>
          <w:lang w:val="en-GB"/>
        </w:rPr>
        <w:t> </w:t>
      </w:r>
    </w:p>
    <w:p w14:paraId="6289FB22" w14:textId="5C48D8BE" w:rsidR="00314AFF" w:rsidRPr="005B536B" w:rsidRDefault="00D95C65" w:rsidP="004709F8">
      <w:pPr>
        <w:pStyle w:val="Sch3Number"/>
        <w:rPr>
          <w:rStyle w:val="normaltextrun"/>
          <w:rFonts w:cstheme="minorBidi"/>
          <w:lang w:val="en-GB"/>
        </w:rPr>
      </w:pPr>
      <w:r w:rsidRPr="005B536B">
        <w:rPr>
          <w:rStyle w:val="normaltextrun"/>
          <w:rFonts w:cs="Segoe UI"/>
          <w:bCs/>
          <w:color w:val="000000" w:themeColor="text1"/>
          <w:lang w:val="en-GB"/>
        </w:rPr>
        <w:t>Technical Questionnaire – 25%</w:t>
      </w:r>
      <w:r w:rsidRPr="005B536B">
        <w:rPr>
          <w:rStyle w:val="scxw260256073"/>
          <w:rFonts w:cs="Segoe UI"/>
          <w:bCs/>
          <w:color w:val="000000" w:themeColor="text1"/>
          <w:lang w:val="en-GB"/>
        </w:rPr>
        <w:t> </w:t>
      </w:r>
    </w:p>
    <w:p w14:paraId="2F1C1081" w14:textId="5B560F37" w:rsidR="00314AFF" w:rsidRPr="005B536B" w:rsidRDefault="00D95C65" w:rsidP="004709F8">
      <w:pPr>
        <w:pStyle w:val="Sch3Number"/>
        <w:rPr>
          <w:rStyle w:val="normaltextrun"/>
          <w:rFonts w:cstheme="minorBidi"/>
          <w:lang w:val="en-GB"/>
        </w:rPr>
      </w:pPr>
      <w:r w:rsidRPr="005B536B">
        <w:rPr>
          <w:rStyle w:val="normaltextrun"/>
          <w:rFonts w:cs="Segoe UI"/>
          <w:bCs/>
          <w:color w:val="000000" w:themeColor="text1"/>
          <w:lang w:val="en-GB"/>
        </w:rPr>
        <w:t>Pricing Questionnaire – 20%</w:t>
      </w:r>
    </w:p>
    <w:p w14:paraId="3298BFB1" w14:textId="77777777" w:rsidR="00D95C65" w:rsidRPr="005B536B" w:rsidRDefault="00D95C65" w:rsidP="005B536B">
      <w:pPr>
        <w:pStyle w:val="Sch2Heading"/>
        <w:rPr>
          <w:rFonts w:cs="Segoe UI"/>
        </w:rPr>
      </w:pPr>
      <w:r w:rsidRPr="005B536B">
        <w:rPr>
          <w:rStyle w:val="normaltextrun"/>
          <w:rFonts w:cs="Calibri"/>
          <w:bCs/>
          <w:color w:val="000000" w:themeColor="text1"/>
        </w:rPr>
        <w:t>Key Reminders</w:t>
      </w:r>
      <w:r w:rsidRPr="00725B90">
        <w:rPr>
          <w:rStyle w:val="eop"/>
          <w:rFonts w:cs="Calibri"/>
          <w:bCs/>
          <w:color w:val="000000" w:themeColor="text1"/>
        </w:rPr>
        <w:t> </w:t>
      </w:r>
    </w:p>
    <w:p w14:paraId="3F03620D" w14:textId="6FDD2E42" w:rsidR="00314AFF" w:rsidRPr="005B536B" w:rsidRDefault="00D95C65" w:rsidP="004709F8">
      <w:pPr>
        <w:pStyle w:val="Sch3Number"/>
        <w:rPr>
          <w:lang w:val="en-GB"/>
        </w:rPr>
      </w:pPr>
      <w:r w:rsidRPr="005B536B">
        <w:rPr>
          <w:lang w:val="en-GB"/>
        </w:rPr>
        <w:t>Do not amend the format of any questionnaire. </w:t>
      </w:r>
    </w:p>
    <w:p w14:paraId="15C9DAEC" w14:textId="2B6FDC95" w:rsidR="00314AFF" w:rsidRPr="005B536B" w:rsidRDefault="00D95C65" w:rsidP="004709F8">
      <w:pPr>
        <w:pStyle w:val="Sch3Number"/>
        <w:rPr>
          <w:lang w:val="en-GB"/>
        </w:rPr>
      </w:pPr>
      <w:r w:rsidRPr="00094820">
        <w:rPr>
          <w:lang w:val="en-GB"/>
        </w:rPr>
        <w:t>Do not include pricing outside the Pricing Questionnaire. </w:t>
      </w:r>
    </w:p>
    <w:p w14:paraId="7203772D" w14:textId="53487A15" w:rsidR="00314AFF" w:rsidRPr="00094820" w:rsidRDefault="00D95C65" w:rsidP="004709F8">
      <w:pPr>
        <w:pStyle w:val="Sch3Number"/>
        <w:rPr>
          <w:lang w:val="en-GB"/>
        </w:rPr>
      </w:pPr>
      <w:r w:rsidRPr="00094820">
        <w:rPr>
          <w:lang w:val="en-GB"/>
        </w:rPr>
        <w:lastRenderedPageBreak/>
        <w:t>Do not assume prior knowledge of your organisation or solution. </w:t>
      </w:r>
    </w:p>
    <w:p w14:paraId="4E3180F6" w14:textId="624B2AB4" w:rsidR="00314AFF" w:rsidRPr="00094820" w:rsidRDefault="00D95C65" w:rsidP="004709F8">
      <w:pPr>
        <w:pStyle w:val="Sch3Number"/>
        <w:rPr>
          <w:lang w:val="en-GB"/>
        </w:rPr>
      </w:pPr>
      <w:r w:rsidRPr="00094820">
        <w:rPr>
          <w:lang w:val="en-GB"/>
        </w:rPr>
        <w:t>Ensure all declarations are completed and signed</w:t>
      </w:r>
      <w:r w:rsidR="00314AFF" w:rsidRPr="00094820">
        <w:rPr>
          <w:lang w:val="en-GB"/>
        </w:rPr>
        <w:t xml:space="preserve"> (where required)</w:t>
      </w:r>
      <w:r w:rsidRPr="00094820">
        <w:rPr>
          <w:lang w:val="en-GB"/>
        </w:rPr>
        <w:t>.</w:t>
      </w:r>
    </w:p>
    <w:p w14:paraId="0070E63A" w14:textId="77777777" w:rsidR="00F21A0B" w:rsidRPr="00725B90" w:rsidRDefault="00F21A0B" w:rsidP="00094820">
      <w:pPr>
        <w:pStyle w:val="Sch1Heading"/>
        <w:numPr>
          <w:ilvl w:val="0"/>
          <w:numId w:val="0"/>
        </w:numPr>
        <w:ind w:left="851" w:hanging="851"/>
      </w:pPr>
      <w:bookmarkStart w:id="163" w:name="_Ref222751808"/>
      <w:bookmarkStart w:id="164" w:name="_Ref222751860"/>
      <w:bookmarkStart w:id="165" w:name="_Ref222751959"/>
      <w:bookmarkStart w:id="166" w:name="_Ref222752224"/>
      <w:bookmarkStart w:id="167" w:name="_Ref222752316"/>
      <w:bookmarkStart w:id="168" w:name="_Ref222752550"/>
      <w:bookmarkStart w:id="169" w:name="_Ref222752602"/>
      <w:bookmarkStart w:id="170" w:name="_Ref222752657"/>
      <w:bookmarkStart w:id="171" w:name="_Ref222752706"/>
      <w:bookmarkStart w:id="172" w:name="_Ref222752735"/>
      <w:bookmarkStart w:id="173" w:name="_Ref222752790"/>
      <w:bookmarkStart w:id="174" w:name="_Ref222752817"/>
      <w:bookmarkStart w:id="175" w:name="_Ref222752868"/>
      <w:bookmarkStart w:id="176" w:name="_Ref222752895"/>
      <w:bookmarkStart w:id="177" w:name="_Ref222845437"/>
    </w:p>
    <w:p w14:paraId="7AB26997" w14:textId="0543B523" w:rsidR="001407B1" w:rsidRPr="00725B90" w:rsidRDefault="006111A4" w:rsidP="002F43DD">
      <w:pPr>
        <w:pStyle w:val="Schedule"/>
        <w:numPr>
          <w:ilvl w:val="0"/>
          <w:numId w:val="0"/>
        </w:numPr>
        <w:tabs>
          <w:tab w:val="left" w:pos="0"/>
        </w:tabs>
      </w:pPr>
      <w:r w:rsidRPr="002F43DD">
        <w:lastRenderedPageBreak/>
        <w:t>Appendix 7</w:t>
      </w:r>
      <w:r w:rsidR="00372946" w:rsidRPr="00725B90">
        <w:br/>
      </w:r>
      <w:bookmarkStart w:id="178" w:name="_Ref223442707"/>
      <w:bookmarkStart w:id="179" w:name="_Toc223504048"/>
      <w:r w:rsidR="001407B1" w:rsidRPr="00725B90">
        <w:t xml:space="preserve">Tender Response </w:t>
      </w:r>
      <w:r w:rsidR="003D614D" w:rsidRPr="00725B90">
        <w:t>D</w:t>
      </w:r>
      <w:r w:rsidR="001407B1" w:rsidRPr="00725B90">
        <w:t>ocuments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73A73447" w14:textId="018BC174" w:rsidR="00D95C65" w:rsidRPr="00725B90" w:rsidRDefault="002F43DD" w:rsidP="006111A4">
      <w:pPr>
        <w:pStyle w:val="BodyText1"/>
        <w:numPr>
          <w:ilvl w:val="0"/>
          <w:numId w:val="0"/>
        </w:numPr>
        <w:ind w:left="360"/>
      </w:pPr>
      <w:r w:rsidRPr="002F43DD">
        <w:rPr>
          <w:b/>
          <w:bCs/>
        </w:rPr>
        <w:t>G.1</w:t>
      </w:r>
      <w:r w:rsidRPr="002F43DD">
        <w:rPr>
          <w:b/>
          <w:bCs/>
        </w:rPr>
        <w:tab/>
      </w:r>
      <w:r w:rsidR="00372946" w:rsidRPr="00725B90">
        <w:t>PLEASE SEE SEPARATE DOCUMENT</w:t>
      </w:r>
      <w:r w:rsidR="00F05A4B" w:rsidRPr="00725B90">
        <w:t xml:space="preserve">S A TO </w:t>
      </w:r>
      <w:r w:rsidR="42A2AFC1">
        <w:t>F</w:t>
      </w:r>
      <w:r w:rsidR="00F05A4B" w:rsidRPr="00725B90">
        <w:t xml:space="preserve"> ON SELL2WALES</w:t>
      </w:r>
      <w:r w:rsidR="00372946" w:rsidRPr="00725B90">
        <w:t xml:space="preserve">. </w:t>
      </w:r>
    </w:p>
    <w:p w14:paraId="00C7BA0E" w14:textId="3EEDC889" w:rsidR="00F05A4B" w:rsidRPr="004C7402" w:rsidRDefault="00F05A4B" w:rsidP="002F43DD">
      <w:pPr>
        <w:pStyle w:val="ListParagraph"/>
        <w:numPr>
          <w:ilvl w:val="0"/>
          <w:numId w:val="239"/>
        </w:numPr>
        <w:ind w:firstLine="131"/>
        <w:rPr>
          <w:lang w:val="fr-FR"/>
        </w:rPr>
      </w:pPr>
      <w:proofErr w:type="spellStart"/>
      <w:r w:rsidRPr="004C7402">
        <w:rPr>
          <w:lang w:val="fr-FR"/>
        </w:rPr>
        <w:t>Bidder</w:t>
      </w:r>
      <w:proofErr w:type="spellEnd"/>
      <w:r w:rsidRPr="004C7402">
        <w:rPr>
          <w:lang w:val="fr-FR"/>
        </w:rPr>
        <w:t xml:space="preserve"> Information Questionnaire (Document A</w:t>
      </w:r>
      <w:proofErr w:type="gramStart"/>
      <w:r w:rsidRPr="004C7402">
        <w:rPr>
          <w:lang w:val="fr-FR"/>
        </w:rPr>
        <w:t>);</w:t>
      </w:r>
      <w:proofErr w:type="gramEnd"/>
    </w:p>
    <w:p w14:paraId="09394B16" w14:textId="18DDB56E" w:rsidR="00F05A4B" w:rsidRPr="00725B90" w:rsidRDefault="00F05A4B" w:rsidP="002F43DD">
      <w:pPr>
        <w:pStyle w:val="ListParagraph"/>
        <w:numPr>
          <w:ilvl w:val="0"/>
          <w:numId w:val="239"/>
        </w:numPr>
        <w:ind w:firstLine="131"/>
      </w:pPr>
      <w:r w:rsidRPr="00725B90">
        <w:t>Method statement (Document B</w:t>
      </w:r>
      <w:proofErr w:type="gramStart"/>
      <w:r w:rsidRPr="00725B90">
        <w:t>);</w:t>
      </w:r>
      <w:proofErr w:type="gramEnd"/>
    </w:p>
    <w:p w14:paraId="7602449A" w14:textId="2FB59D9E" w:rsidR="00F05A4B" w:rsidRPr="00725B90" w:rsidRDefault="00F05A4B" w:rsidP="002F43DD">
      <w:pPr>
        <w:pStyle w:val="ListParagraph"/>
        <w:numPr>
          <w:ilvl w:val="0"/>
          <w:numId w:val="239"/>
        </w:numPr>
        <w:ind w:firstLine="131"/>
      </w:pPr>
      <w:r w:rsidRPr="00725B90">
        <w:t>Technical Questionnaire (Document C</w:t>
      </w:r>
      <w:proofErr w:type="gramStart"/>
      <w:r w:rsidRPr="00725B90">
        <w:t>);</w:t>
      </w:r>
      <w:proofErr w:type="gramEnd"/>
    </w:p>
    <w:p w14:paraId="500ECF2C" w14:textId="0C2DD911" w:rsidR="00F05A4B" w:rsidRPr="00725B90" w:rsidRDefault="00F05A4B" w:rsidP="002F43DD">
      <w:pPr>
        <w:pStyle w:val="ListParagraph"/>
        <w:numPr>
          <w:ilvl w:val="0"/>
          <w:numId w:val="239"/>
        </w:numPr>
        <w:ind w:firstLine="131"/>
      </w:pPr>
      <w:r w:rsidRPr="00725B90">
        <w:t>Pricing Questionnaire (Document D</w:t>
      </w:r>
      <w:proofErr w:type="gramStart"/>
      <w:r w:rsidRPr="00725B90">
        <w:t>);</w:t>
      </w:r>
      <w:proofErr w:type="gramEnd"/>
    </w:p>
    <w:p w14:paraId="632EA75E" w14:textId="5372BF45" w:rsidR="00F05A4B" w:rsidRPr="00725B90" w:rsidRDefault="00F05A4B" w:rsidP="002F43DD">
      <w:pPr>
        <w:pStyle w:val="ListParagraph"/>
        <w:numPr>
          <w:ilvl w:val="0"/>
          <w:numId w:val="239"/>
        </w:numPr>
        <w:ind w:firstLine="131"/>
      </w:pPr>
      <w:r w:rsidRPr="00725B90">
        <w:t>Form of Tender (Document E);</w:t>
      </w:r>
      <w:r w:rsidR="006111A4">
        <w:t xml:space="preserve"> </w:t>
      </w:r>
      <w:r w:rsidRPr="00725B90">
        <w:t xml:space="preserve">and </w:t>
      </w:r>
    </w:p>
    <w:p w14:paraId="60AE6198" w14:textId="0D93F81B" w:rsidR="00F05A4B" w:rsidRPr="00725B90" w:rsidRDefault="00F05A4B" w:rsidP="002F43DD">
      <w:pPr>
        <w:pStyle w:val="ListParagraph"/>
        <w:numPr>
          <w:ilvl w:val="0"/>
          <w:numId w:val="239"/>
        </w:numPr>
        <w:ind w:firstLine="131"/>
      </w:pPr>
      <w:r w:rsidRPr="00725B90">
        <w:t>Certificate of non-collusion and non-canvassing (Document F).</w:t>
      </w:r>
    </w:p>
    <w:sectPr w:rsidR="00F05A4B" w:rsidRPr="00725B90" w:rsidSect="0021457C">
      <w:headerReference w:type="even" r:id="rId42"/>
      <w:headerReference w:type="default" r:id="rId43"/>
      <w:footerReference w:type="even" r:id="rId44"/>
      <w:footerReference w:type="default" r:id="rId45"/>
      <w:headerReference w:type="first" r:id="rId46"/>
      <w:footerReference w:type="first" r:id="rId47"/>
      <w:pgSz w:w="11906" w:h="16838" w:code="9"/>
      <w:pgMar w:top="1440" w:right="1440" w:bottom="1440" w:left="1440" w:header="720" w:footer="720" w:gutter="0"/>
      <w:paperSrc w:first="257" w:other="257"/>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3035C" w14:textId="77777777" w:rsidR="002C20B9" w:rsidRDefault="002C20B9" w:rsidP="006177D2">
      <w:pPr>
        <w:spacing w:after="0"/>
      </w:pPr>
      <w:r>
        <w:separator/>
      </w:r>
    </w:p>
  </w:endnote>
  <w:endnote w:type="continuationSeparator" w:id="0">
    <w:p w14:paraId="01F2AC35" w14:textId="77777777" w:rsidR="002C20B9" w:rsidRDefault="002C20B9" w:rsidP="006177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Helvetica Neue Light">
    <w:altName w:val="Arial Nova Light"/>
    <w:charset w:val="00"/>
    <w:family w:val="auto"/>
    <w:pitch w:val="variable"/>
    <w:sig w:usb0="A00002FF" w:usb1="5000205B" w:usb2="00000002" w:usb3="00000000" w:csb0="00000007"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EF78A" w14:textId="5E9F6F7D" w:rsidR="00DE500C" w:rsidRDefault="00DE500C" w:rsidP="00603EBE">
    <w:pPr>
      <w:pStyle w:val="Footer"/>
      <w:jc w:val="center"/>
    </w:pPr>
  </w:p>
  <w:p w14:paraId="08719F9A" w14:textId="77777777" w:rsidR="00121552" w:rsidRPr="00D13C6E" w:rsidRDefault="00121552" w:rsidP="00603EBE">
    <w:pPr>
      <w:pStyle w:val="Footer"/>
      <w:tabs>
        <w:tab w:val="center" w:pos="4648"/>
        <w:tab w:val="right" w:pos="921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A254C" w14:textId="77777777" w:rsidR="00226EAD" w:rsidRDefault="00226E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B99C1" w14:textId="17EE0F42" w:rsidR="00A43145" w:rsidRDefault="00A43145" w:rsidP="00313A20">
    <w:pPr>
      <w:pStyle w:val="Footer"/>
      <w:rPr>
        <w:noProof/>
      </w:rPr>
    </w:pPr>
    <w:r>
      <w:rPr>
        <w:noProof/>
      </w:rPr>
      <w:fldChar w:fldCharType="begin"/>
    </w:r>
    <w:r>
      <w:rPr>
        <w:noProof/>
      </w:rPr>
      <w:instrText xml:space="preserve"> </w:instrText>
    </w:r>
    <w:r w:rsidRPr="0027589A">
      <w:rPr>
        <w:noProof/>
      </w:rPr>
      <w:instrText xml:space="preserve">DOCVARIABLE </w:instrText>
    </w:r>
    <w:r w:rsidR="008A7AAE" w:rsidRPr="008A7AAE">
      <w:rPr>
        <w:noProof/>
      </w:rPr>
      <w:instrText>DocNumberVers</w:instrText>
    </w:r>
    <w:r>
      <w:rPr>
        <w:noProof/>
      </w:rPr>
      <w:instrText xml:space="preserve"> </w:instrText>
    </w:r>
    <w:r>
      <w:rPr>
        <w:noProof/>
      </w:rPr>
      <w:fldChar w:fldCharType="separate"/>
    </w:r>
    <w:r>
      <w:rPr>
        <w:noProof/>
      </w:rPr>
      <w:fldChar w:fldCharType="end"/>
    </w:r>
    <w:r w:rsidR="00997A5A">
      <w:rPr>
        <w:noProof/>
      </w:rPr>
      <w:ptab w:relativeTo="margin" w:alignment="center" w:leader="none"/>
    </w:r>
    <w:r>
      <w:rPr>
        <w:noProof/>
      </w:rPr>
      <w:ptab w:relativeTo="margin" w:alignment="right" w:leader="none"/>
    </w:r>
    <w:r>
      <w:rPr>
        <w:noProof/>
      </w:rPr>
      <w:fldChar w:fldCharType="begin"/>
    </w:r>
    <w:r>
      <w:rPr>
        <w:noProof/>
      </w:rPr>
      <w:instrText xml:space="preserve"> PAGE   \* MERGEFORMAT </w:instrText>
    </w:r>
    <w:r>
      <w:rPr>
        <w:noProof/>
      </w:rPr>
      <w:fldChar w:fldCharType="separate"/>
    </w:r>
    <w:r w:rsidR="00B42EB1">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A23FD" w14:textId="77777777" w:rsidR="00226EAD" w:rsidRDefault="00226E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9D768" w14:textId="77777777" w:rsidR="002C20B9" w:rsidRDefault="002C20B9" w:rsidP="006177D2">
      <w:pPr>
        <w:spacing w:after="0"/>
      </w:pPr>
      <w:r>
        <w:separator/>
      </w:r>
    </w:p>
  </w:footnote>
  <w:footnote w:type="continuationSeparator" w:id="0">
    <w:p w14:paraId="68C0B3A9" w14:textId="77777777" w:rsidR="002C20B9" w:rsidRDefault="002C20B9" w:rsidP="006177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D3070" w14:textId="77777777" w:rsidR="00121552" w:rsidRPr="0056791D" w:rsidRDefault="00A97345" w:rsidP="00A97345">
    <w:pPr>
      <w:pStyle w:val="Header"/>
      <w:jc w:val="left"/>
    </w:pPr>
    <w:r w:rsidRPr="00E505BB">
      <w:rPr>
        <w:noProof/>
        <w:lang w:eastAsia="en-GB"/>
      </w:rPr>
      <w:drawing>
        <wp:inline distT="0" distB="0" distL="0" distR="0" wp14:anchorId="6B559ACB" wp14:editId="4E205601">
          <wp:extent cx="838200" cy="711200"/>
          <wp:effectExtent l="0" t="0" r="0" b="0"/>
          <wp:docPr id="267628621" name="Picture 4" descr="S4C_Teal Templat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4C_Teal Template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711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22066" w14:textId="77777777" w:rsidR="00226EAD" w:rsidRDefault="00226E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FE67D" w14:textId="77777777" w:rsidR="00226EAD" w:rsidRDefault="00226E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31347" w14:textId="77777777" w:rsidR="00226EAD" w:rsidRDefault="00226E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92C527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342DA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B4A8EA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7EA43E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956F00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021E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A65F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580B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62FAC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25CD2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CE1160"/>
    <w:multiLevelType w:val="multilevel"/>
    <w:tmpl w:val="2C0645D8"/>
    <w:styleLink w:val="NumbListBodyText"/>
    <w:lvl w:ilvl="0">
      <w:start w:val="1"/>
      <w:numFmt w:val="bullet"/>
      <w:pStyle w:val="BodyText1"/>
      <w:suff w:val="nothing"/>
      <w:lvlText w:val=""/>
      <w:lvlJc w:val="left"/>
      <w:pPr>
        <w:ind w:left="720" w:hanging="360"/>
      </w:pPr>
      <w:rPr>
        <w:rFonts w:ascii="Symbol" w:hAnsi="Symbol" w:hint="default"/>
      </w:rPr>
    </w:lvl>
    <w:lvl w:ilvl="1">
      <w:start w:val="1"/>
      <w:numFmt w:val="none"/>
      <w:pStyle w:val="BodyText2"/>
      <w:suff w:val="nothing"/>
      <w:lvlText w:val=""/>
      <w:lvlJc w:val="left"/>
      <w:pPr>
        <w:ind w:left="851" w:firstLine="0"/>
      </w:pPr>
      <w:rPr>
        <w:rFonts w:hint="default"/>
      </w:rPr>
    </w:lvl>
    <w:lvl w:ilvl="2">
      <w:start w:val="1"/>
      <w:numFmt w:val="none"/>
      <w:pStyle w:val="BodyText3"/>
      <w:suff w:val="nothing"/>
      <w:lvlText w:val=""/>
      <w:lvlJc w:val="left"/>
      <w:pPr>
        <w:ind w:left="1701" w:firstLine="0"/>
      </w:pPr>
      <w:rPr>
        <w:rFonts w:hint="default"/>
      </w:rPr>
    </w:lvl>
    <w:lvl w:ilvl="3">
      <w:start w:val="1"/>
      <w:numFmt w:val="none"/>
      <w:pStyle w:val="BodyText4"/>
      <w:suff w:val="nothing"/>
      <w:lvlText w:val=""/>
      <w:lvlJc w:val="left"/>
      <w:pPr>
        <w:ind w:left="2552" w:firstLine="0"/>
      </w:pPr>
      <w:rPr>
        <w:rFonts w:hint="default"/>
      </w:rPr>
    </w:lvl>
    <w:lvl w:ilvl="4">
      <w:start w:val="1"/>
      <w:numFmt w:val="none"/>
      <w:pStyle w:val="BodyText5"/>
      <w:suff w:val="nothing"/>
      <w:lvlText w:val=""/>
      <w:lvlJc w:val="left"/>
      <w:pPr>
        <w:ind w:left="3402" w:firstLine="0"/>
      </w:pPr>
      <w:rPr>
        <w:rFonts w:hint="default"/>
      </w:rPr>
    </w:lvl>
    <w:lvl w:ilvl="5">
      <w:start w:val="1"/>
      <w:numFmt w:val="none"/>
      <w:pStyle w:val="BodyText6"/>
      <w:suff w:val="nothing"/>
      <w:lvlText w:val=""/>
      <w:lvlJc w:val="left"/>
      <w:pPr>
        <w:ind w:left="4253" w:firstLine="0"/>
      </w:pPr>
      <w:rPr>
        <w:rFonts w:hint="default"/>
      </w:rPr>
    </w:lvl>
    <w:lvl w:ilvl="6">
      <w:start w:val="1"/>
      <w:numFmt w:val="none"/>
      <w:suff w:val="nothing"/>
      <w:lvlText w:val=""/>
      <w:lvlJc w:val="left"/>
      <w:pPr>
        <w:ind w:left="2608" w:firstLine="0"/>
      </w:pPr>
      <w:rPr>
        <w:rFonts w:hint="default"/>
      </w:rPr>
    </w:lvl>
    <w:lvl w:ilvl="7">
      <w:start w:val="1"/>
      <w:numFmt w:val="none"/>
      <w:suff w:val="nothing"/>
      <w:lvlText w:val=""/>
      <w:lvlJc w:val="left"/>
      <w:pPr>
        <w:ind w:left="3062" w:firstLine="0"/>
      </w:pPr>
      <w:rPr>
        <w:rFonts w:hint="default"/>
      </w:rPr>
    </w:lvl>
    <w:lvl w:ilvl="8">
      <w:start w:val="1"/>
      <w:numFmt w:val="none"/>
      <w:suff w:val="nothing"/>
      <w:lvlText w:val=""/>
      <w:lvlJc w:val="left"/>
      <w:pPr>
        <w:ind w:left="3515" w:firstLine="0"/>
      </w:pPr>
      <w:rPr>
        <w:rFonts w:hint="default"/>
      </w:rPr>
    </w:lvl>
  </w:abstractNum>
  <w:abstractNum w:abstractNumId="11" w15:restartNumberingAfterBreak="0">
    <w:nsid w:val="01653466"/>
    <w:multiLevelType w:val="multilevel"/>
    <w:tmpl w:val="DC7C357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bullet"/>
      <w:lvlText w:val=""/>
      <w:lvlJc w:val="left"/>
      <w:pPr>
        <w:ind w:left="1800" w:hanging="360"/>
      </w:pPr>
      <w:rPr>
        <w:rFonts w:ascii="Symbol" w:hAnsi="Symbol" w:hint="default"/>
      </w:r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0178181A"/>
    <w:multiLevelType w:val="hybridMultilevel"/>
    <w:tmpl w:val="BCBE69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17F0D54"/>
    <w:multiLevelType w:val="multilevel"/>
    <w:tmpl w:val="7F7ACB08"/>
    <w:styleLink w:val="NumbLstBullet"/>
    <w:lvl w:ilvl="0">
      <w:start w:val="1"/>
      <w:numFmt w:val="bullet"/>
      <w:pStyle w:val="Bullet1"/>
      <w:lvlText w:val=""/>
      <w:lvlJc w:val="left"/>
      <w:pPr>
        <w:tabs>
          <w:tab w:val="num" w:pos="851"/>
        </w:tabs>
        <w:ind w:left="851" w:hanging="851"/>
      </w:pPr>
      <w:rPr>
        <w:rFonts w:ascii="Wingdings" w:hAnsi="Wingdings" w:hint="default"/>
        <w:color w:val="3C3C3B"/>
      </w:rPr>
    </w:lvl>
    <w:lvl w:ilvl="1">
      <w:start w:val="1"/>
      <w:numFmt w:val="bullet"/>
      <w:pStyle w:val="Bullet2"/>
      <w:lvlText w:val="-"/>
      <w:lvlJc w:val="left"/>
      <w:pPr>
        <w:tabs>
          <w:tab w:val="num" w:pos="1701"/>
        </w:tabs>
        <w:ind w:left="1701" w:hanging="850"/>
      </w:pPr>
      <w:rPr>
        <w:rFonts w:ascii="Calibri" w:hAnsi="Calibri" w:hint="default"/>
        <w:color w:val="3C3C3B"/>
      </w:rPr>
    </w:lvl>
    <w:lvl w:ilvl="2">
      <w:start w:val="1"/>
      <w:numFmt w:val="none"/>
      <w:suff w:val="nothing"/>
      <w:lvlText w:val=""/>
      <w:lvlJc w:val="left"/>
      <w:pPr>
        <w:ind w:left="1701"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 w15:restartNumberingAfterBreak="0">
    <w:nsid w:val="01B22BFC"/>
    <w:multiLevelType w:val="multilevel"/>
    <w:tmpl w:val="11146EAE"/>
    <w:styleLink w:val="NumbLstTables"/>
    <w:lvl w:ilvl="0">
      <w:start w:val="1"/>
      <w:numFmt w:val="lowerLetter"/>
      <w:pStyle w:val="TableList11"/>
      <w:lvlText w:val="(%1)"/>
      <w:lvlJc w:val="left"/>
      <w:pPr>
        <w:tabs>
          <w:tab w:val="num" w:pos="1701"/>
        </w:tabs>
        <w:ind w:left="1701" w:hanging="850"/>
      </w:pPr>
      <w:rPr>
        <w:rFonts w:hint="default"/>
      </w:rPr>
    </w:lvl>
    <w:lvl w:ilvl="1">
      <w:start w:val="1"/>
      <w:numFmt w:val="lowerRoman"/>
      <w:pStyle w:val="Tablesublist1"/>
      <w:lvlText w:val="(%2)"/>
      <w:lvlJc w:val="left"/>
      <w:pPr>
        <w:tabs>
          <w:tab w:val="num" w:pos="2268"/>
        </w:tabs>
        <w:ind w:left="2268" w:hanging="567"/>
      </w:pPr>
      <w:rPr>
        <w:rFonts w:hint="default"/>
      </w:rPr>
    </w:lvl>
    <w:lvl w:ilvl="2">
      <w:start w:val="1"/>
      <w:numFmt w:val="none"/>
      <w:suff w:val="nothing"/>
      <w:lvlText w:val=""/>
      <w:lvlJc w:val="left"/>
      <w:pPr>
        <w:ind w:left="2268" w:firstLine="0"/>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abstractNum w:abstractNumId="15" w15:restartNumberingAfterBreak="0">
    <w:nsid w:val="07347F4B"/>
    <w:multiLevelType w:val="hybridMultilevel"/>
    <w:tmpl w:val="B9662B98"/>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6" w15:restartNumberingAfterBreak="0">
    <w:nsid w:val="0828226D"/>
    <w:multiLevelType w:val="multilevel"/>
    <w:tmpl w:val="EBA23C0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83E6C4B"/>
    <w:multiLevelType w:val="multilevel"/>
    <w:tmpl w:val="552AA824"/>
    <w:styleLink w:val="NumbListKHPart"/>
    <w:lvl w:ilvl="0">
      <w:start w:val="1"/>
      <w:numFmt w:val="decimal"/>
      <w:pStyle w:val="LabelPartHeading"/>
      <w:lvlText w:val="Part (%1)"/>
      <w:lvlJc w:val="left"/>
      <w:pPr>
        <w:tabs>
          <w:tab w:val="num" w:pos="1077"/>
        </w:tabs>
        <w:ind w:left="0" w:firstLine="0"/>
      </w:pPr>
      <w:rPr>
        <w:rFonts w:hint="default"/>
      </w:rPr>
    </w:lvl>
    <w:lvl w:ilvl="1">
      <w:start w:val="1"/>
      <w:numFmt w:val="none"/>
      <w:suff w:val="nothing"/>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08AB449F"/>
    <w:multiLevelType w:val="multilevel"/>
    <w:tmpl w:val="DC7C357A"/>
    <w:lvl w:ilvl="0">
      <w:start w:val="1"/>
      <w:numFmt w:val="decimal"/>
      <w:lvlText w:val="%1."/>
      <w:lvlJc w:val="left"/>
      <w:pPr>
        <w:tabs>
          <w:tab w:val="num" w:pos="1069"/>
        </w:tabs>
        <w:ind w:left="1069" w:hanging="360"/>
      </w:pPr>
    </w:lvl>
    <w:lvl w:ilvl="1">
      <w:start w:val="1"/>
      <w:numFmt w:val="decimal"/>
      <w:lvlText w:val="%1.%2."/>
      <w:lvlJc w:val="left"/>
      <w:pPr>
        <w:tabs>
          <w:tab w:val="num" w:pos="1501"/>
        </w:tabs>
        <w:ind w:left="1501" w:hanging="432"/>
      </w:pPr>
    </w:lvl>
    <w:lvl w:ilvl="2">
      <w:start w:val="1"/>
      <w:numFmt w:val="decimal"/>
      <w:lvlText w:val="%1.%2.%3."/>
      <w:lvlJc w:val="left"/>
      <w:pPr>
        <w:tabs>
          <w:tab w:val="num" w:pos="1933"/>
        </w:tabs>
        <w:ind w:left="1933" w:hanging="504"/>
      </w:pPr>
    </w:lvl>
    <w:lvl w:ilvl="3">
      <w:start w:val="1"/>
      <w:numFmt w:val="decimal"/>
      <w:lvlText w:val="%1.%2.%3.%4."/>
      <w:lvlJc w:val="left"/>
      <w:pPr>
        <w:tabs>
          <w:tab w:val="num" w:pos="2437"/>
        </w:tabs>
        <w:ind w:left="2437" w:hanging="648"/>
      </w:pPr>
    </w:lvl>
    <w:lvl w:ilvl="4">
      <w:start w:val="1"/>
      <w:numFmt w:val="bullet"/>
      <w:lvlText w:val=""/>
      <w:lvlJc w:val="left"/>
      <w:pPr>
        <w:ind w:left="2509" w:hanging="360"/>
      </w:pPr>
      <w:rPr>
        <w:rFonts w:ascii="Symbol" w:hAnsi="Symbol" w:hint="default"/>
      </w:rPr>
    </w:lvl>
    <w:lvl w:ilvl="5">
      <w:start w:val="1"/>
      <w:numFmt w:val="decimal"/>
      <w:lvlText w:val="%1.%2.%3.%4.%5.%6."/>
      <w:lvlJc w:val="left"/>
      <w:pPr>
        <w:tabs>
          <w:tab w:val="num" w:pos="3445"/>
        </w:tabs>
        <w:ind w:left="3445" w:hanging="936"/>
      </w:pPr>
    </w:lvl>
    <w:lvl w:ilvl="6">
      <w:start w:val="1"/>
      <w:numFmt w:val="decimal"/>
      <w:lvlText w:val="%1.%2.%3.%4.%5.%6.%7."/>
      <w:lvlJc w:val="left"/>
      <w:pPr>
        <w:tabs>
          <w:tab w:val="num" w:pos="3949"/>
        </w:tabs>
        <w:ind w:left="3949" w:hanging="1080"/>
      </w:pPr>
    </w:lvl>
    <w:lvl w:ilvl="7">
      <w:start w:val="1"/>
      <w:numFmt w:val="decimal"/>
      <w:lvlText w:val="%1.%2.%3.%4.%5.%6.%7.%8."/>
      <w:lvlJc w:val="left"/>
      <w:pPr>
        <w:tabs>
          <w:tab w:val="num" w:pos="4453"/>
        </w:tabs>
        <w:ind w:left="4453" w:hanging="1224"/>
      </w:pPr>
    </w:lvl>
    <w:lvl w:ilvl="8">
      <w:start w:val="1"/>
      <w:numFmt w:val="decimal"/>
      <w:lvlText w:val="%1.%2.%3.%4.%5.%6.%7.%8.%9."/>
      <w:lvlJc w:val="left"/>
      <w:pPr>
        <w:tabs>
          <w:tab w:val="num" w:pos="5029"/>
        </w:tabs>
        <w:ind w:left="5029" w:hanging="1440"/>
      </w:pPr>
    </w:lvl>
  </w:abstractNum>
  <w:abstractNum w:abstractNumId="19" w15:restartNumberingAfterBreak="0">
    <w:nsid w:val="08DC0FDD"/>
    <w:multiLevelType w:val="multilevel"/>
    <w:tmpl w:val="B21A0C22"/>
    <w:numStyleLink w:val="111111"/>
  </w:abstractNum>
  <w:abstractNum w:abstractNumId="20" w15:restartNumberingAfterBreak="0">
    <w:nsid w:val="094716DC"/>
    <w:multiLevelType w:val="multilevel"/>
    <w:tmpl w:val="6B588556"/>
    <w:styleLink w:val="CurrentList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7"/>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9A2351C"/>
    <w:multiLevelType w:val="multilevel"/>
    <w:tmpl w:val="B7EA2D36"/>
    <w:styleLink w:val="CurrentList13"/>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2" w15:restartNumberingAfterBreak="0">
    <w:nsid w:val="09FF3126"/>
    <w:multiLevelType w:val="multilevel"/>
    <w:tmpl w:val="F96A2262"/>
    <w:numStyleLink w:val="CurrentList9"/>
  </w:abstractNum>
  <w:abstractNum w:abstractNumId="23" w15:restartNumberingAfterBreak="0">
    <w:nsid w:val="0A145569"/>
    <w:multiLevelType w:val="multilevel"/>
    <w:tmpl w:val="C710632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B055DB1"/>
    <w:multiLevelType w:val="multilevel"/>
    <w:tmpl w:val="F96A2262"/>
    <w:numStyleLink w:val="CurrentList9"/>
  </w:abstractNum>
  <w:abstractNum w:abstractNumId="25" w15:restartNumberingAfterBreak="0">
    <w:nsid w:val="0BA1532E"/>
    <w:multiLevelType w:val="hybridMultilevel"/>
    <w:tmpl w:val="97CCE5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BB966BE"/>
    <w:multiLevelType w:val="multilevel"/>
    <w:tmpl w:val="15804ED0"/>
    <w:numStyleLink w:val="NumbListSections"/>
  </w:abstractNum>
  <w:abstractNum w:abstractNumId="27" w15:restartNumberingAfterBreak="0">
    <w:nsid w:val="0E22522A"/>
    <w:multiLevelType w:val="hybridMultilevel"/>
    <w:tmpl w:val="C0F4C33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0F2A60DA"/>
    <w:multiLevelType w:val="multilevel"/>
    <w:tmpl w:val="AB38084A"/>
    <w:styleLink w:val="ArticleSection"/>
    <w:lvl w:ilvl="0">
      <w:start w:val="1"/>
      <w:numFmt w:val="upperRoman"/>
      <w:lvlText w:val="Article %1."/>
      <w:lvlJc w:val="left"/>
      <w:pPr>
        <w:tabs>
          <w:tab w:val="num" w:pos="0"/>
        </w:tabs>
        <w:ind w:left="0" w:firstLine="0"/>
      </w:pPr>
    </w:lvl>
    <w:lvl w:ilvl="1">
      <w:start w:val="1"/>
      <w:numFmt w:val="decimalZero"/>
      <w:isLgl/>
      <w:lvlText w:val="Section %1.%2"/>
      <w:lvlJc w:val="left"/>
      <w:pPr>
        <w:tabs>
          <w:tab w:val="num" w:pos="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10827FB6"/>
    <w:multiLevelType w:val="multilevel"/>
    <w:tmpl w:val="F96A2262"/>
    <w:numStyleLink w:val="CurrentList9"/>
  </w:abstractNum>
  <w:abstractNum w:abstractNumId="30" w15:restartNumberingAfterBreak="0">
    <w:nsid w:val="1089A90B"/>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1" w15:restartNumberingAfterBreak="0">
    <w:nsid w:val="10A2490C"/>
    <w:multiLevelType w:val="hybridMultilevel"/>
    <w:tmpl w:val="B5E81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1133FFC"/>
    <w:multiLevelType w:val="multilevel"/>
    <w:tmpl w:val="B21A0C22"/>
    <w:numStyleLink w:val="111111"/>
  </w:abstractNum>
  <w:abstractNum w:abstractNumId="33" w15:restartNumberingAfterBreak="0">
    <w:nsid w:val="120A4478"/>
    <w:multiLevelType w:val="multilevel"/>
    <w:tmpl w:val="B7EA2D3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4" w15:restartNumberingAfterBreak="0">
    <w:nsid w:val="123E60CF"/>
    <w:multiLevelType w:val="multilevel"/>
    <w:tmpl w:val="245C5A8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5" w15:restartNumberingAfterBreak="0">
    <w:nsid w:val="129217E3"/>
    <w:multiLevelType w:val="hybridMultilevel"/>
    <w:tmpl w:val="1D3039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2D07C13"/>
    <w:multiLevelType w:val="hybridMultilevel"/>
    <w:tmpl w:val="5C08F36E"/>
    <w:lvl w:ilvl="0" w:tplc="8C92547A">
      <w:start w:val="1"/>
      <w:numFmt w:val="upperLetter"/>
      <w:lvlText w:val="%1)"/>
      <w:lvlJc w:val="left"/>
      <w:pPr>
        <w:ind w:left="1919" w:hanging="360"/>
      </w:pPr>
      <w:rPr>
        <w:rFonts w:hint="default"/>
        <w:b/>
        <w:bCs/>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37" w15:restartNumberingAfterBreak="0">
    <w:nsid w:val="132A7636"/>
    <w:multiLevelType w:val="multilevel"/>
    <w:tmpl w:val="322AD6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7"/>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142050F5"/>
    <w:multiLevelType w:val="hybridMultilevel"/>
    <w:tmpl w:val="3D5A2B30"/>
    <w:lvl w:ilvl="0" w:tplc="08090001">
      <w:start w:val="1"/>
      <w:numFmt w:val="bullet"/>
      <w:lvlText w:val=""/>
      <w:lvlJc w:val="left"/>
      <w:pPr>
        <w:ind w:left="2138" w:hanging="360"/>
      </w:pPr>
      <w:rPr>
        <w:rFonts w:ascii="Symbol" w:hAnsi="Symbol" w:hint="default"/>
      </w:rPr>
    </w:lvl>
    <w:lvl w:ilvl="1" w:tplc="08090003">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39" w15:restartNumberingAfterBreak="0">
    <w:nsid w:val="14319F6B"/>
    <w:multiLevelType w:val="hybridMultilevel"/>
    <w:tmpl w:val="C142946A"/>
    <w:lvl w:ilvl="0" w:tplc="208CE3A2">
      <w:start w:val="1"/>
      <w:numFmt w:val="lowerLetter"/>
      <w:lvlText w:val="%1)"/>
      <w:lvlJc w:val="left"/>
      <w:pPr>
        <w:ind w:left="1800" w:hanging="360"/>
      </w:pPr>
    </w:lvl>
    <w:lvl w:ilvl="1" w:tplc="75689586">
      <w:start w:val="1"/>
      <w:numFmt w:val="lowerLetter"/>
      <w:lvlText w:val="%2."/>
      <w:lvlJc w:val="left"/>
      <w:pPr>
        <w:ind w:left="2520" w:hanging="360"/>
      </w:pPr>
    </w:lvl>
    <w:lvl w:ilvl="2" w:tplc="A44A308E">
      <w:start w:val="1"/>
      <w:numFmt w:val="lowerRoman"/>
      <w:lvlText w:val="%3."/>
      <w:lvlJc w:val="right"/>
      <w:pPr>
        <w:ind w:left="3240" w:hanging="180"/>
      </w:pPr>
    </w:lvl>
    <w:lvl w:ilvl="3" w:tplc="0686A258">
      <w:start w:val="1"/>
      <w:numFmt w:val="decimal"/>
      <w:lvlText w:val="%4."/>
      <w:lvlJc w:val="left"/>
      <w:pPr>
        <w:ind w:left="3960" w:hanging="360"/>
      </w:pPr>
    </w:lvl>
    <w:lvl w:ilvl="4" w:tplc="9582170C">
      <w:start w:val="1"/>
      <w:numFmt w:val="lowerLetter"/>
      <w:lvlText w:val="%5."/>
      <w:lvlJc w:val="left"/>
      <w:pPr>
        <w:ind w:left="4680" w:hanging="360"/>
      </w:pPr>
    </w:lvl>
    <w:lvl w:ilvl="5" w:tplc="9A9A9C86">
      <w:start w:val="1"/>
      <w:numFmt w:val="lowerRoman"/>
      <w:lvlText w:val="%6."/>
      <w:lvlJc w:val="right"/>
      <w:pPr>
        <w:ind w:left="5400" w:hanging="180"/>
      </w:pPr>
    </w:lvl>
    <w:lvl w:ilvl="6" w:tplc="34668C3C">
      <w:start w:val="1"/>
      <w:numFmt w:val="decimal"/>
      <w:lvlText w:val="%7."/>
      <w:lvlJc w:val="left"/>
      <w:pPr>
        <w:ind w:left="6120" w:hanging="360"/>
      </w:pPr>
    </w:lvl>
    <w:lvl w:ilvl="7" w:tplc="8404175A">
      <w:start w:val="1"/>
      <w:numFmt w:val="lowerLetter"/>
      <w:lvlText w:val="%8."/>
      <w:lvlJc w:val="left"/>
      <w:pPr>
        <w:ind w:left="6840" w:hanging="360"/>
      </w:pPr>
    </w:lvl>
    <w:lvl w:ilvl="8" w:tplc="480E95FC">
      <w:start w:val="1"/>
      <w:numFmt w:val="lowerRoman"/>
      <w:lvlText w:val="%9."/>
      <w:lvlJc w:val="right"/>
      <w:pPr>
        <w:ind w:left="7560" w:hanging="180"/>
      </w:pPr>
    </w:lvl>
  </w:abstractNum>
  <w:abstractNum w:abstractNumId="40" w15:restartNumberingAfterBreak="0">
    <w:nsid w:val="14C50579"/>
    <w:multiLevelType w:val="multilevel"/>
    <w:tmpl w:val="20AA6F7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56A480F"/>
    <w:multiLevelType w:val="multilevel"/>
    <w:tmpl w:val="B21A0C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2" w15:restartNumberingAfterBreak="0">
    <w:nsid w:val="16E74F58"/>
    <w:multiLevelType w:val="multilevel"/>
    <w:tmpl w:val="B21A0C22"/>
    <w:numStyleLink w:val="111111"/>
  </w:abstractNum>
  <w:abstractNum w:abstractNumId="43" w15:restartNumberingAfterBreak="0">
    <w:nsid w:val="197573BF"/>
    <w:multiLevelType w:val="multilevel"/>
    <w:tmpl w:val="FD80E0F0"/>
    <w:lvl w:ilvl="0">
      <w:start w:val="1"/>
      <w:numFmt w:val="decimal"/>
      <w:lvlText w:val="%1."/>
      <w:lvlJc w:val="left"/>
      <w:pPr>
        <w:ind w:left="2062" w:hanging="360"/>
      </w:pPr>
    </w:lvl>
    <w:lvl w:ilvl="1">
      <w:start w:val="1"/>
      <w:numFmt w:val="decimal"/>
      <w:lvlText w:val="%1.%2."/>
      <w:lvlJc w:val="left"/>
      <w:pPr>
        <w:ind w:left="2782" w:hanging="360"/>
      </w:pPr>
    </w:lvl>
    <w:lvl w:ilvl="2">
      <w:start w:val="1"/>
      <w:numFmt w:val="decimal"/>
      <w:lvlText w:val="%1.%2.%3."/>
      <w:lvlJc w:val="left"/>
      <w:pPr>
        <w:ind w:left="3502" w:hanging="180"/>
      </w:pPr>
    </w:lvl>
    <w:lvl w:ilvl="3">
      <w:start w:val="1"/>
      <w:numFmt w:val="decimal"/>
      <w:lvlText w:val="%1.%2.%3.%4."/>
      <w:lvlJc w:val="left"/>
      <w:pPr>
        <w:ind w:left="4222" w:hanging="360"/>
      </w:pPr>
    </w:lvl>
    <w:lvl w:ilvl="4">
      <w:start w:val="1"/>
      <w:numFmt w:val="decimal"/>
      <w:lvlText w:val="%1.%2.%3.%4.%5."/>
      <w:lvlJc w:val="left"/>
      <w:pPr>
        <w:ind w:left="4942" w:hanging="360"/>
      </w:pPr>
    </w:lvl>
    <w:lvl w:ilvl="5">
      <w:start w:val="1"/>
      <w:numFmt w:val="decimal"/>
      <w:lvlText w:val="%1.%2.%3.%4.%5.%6."/>
      <w:lvlJc w:val="left"/>
      <w:pPr>
        <w:ind w:left="5662" w:hanging="180"/>
      </w:pPr>
    </w:lvl>
    <w:lvl w:ilvl="6">
      <w:start w:val="1"/>
      <w:numFmt w:val="decimal"/>
      <w:lvlText w:val="%1.%2.%3.%4.%5.%6.%7."/>
      <w:lvlJc w:val="left"/>
      <w:pPr>
        <w:ind w:left="6382" w:hanging="360"/>
      </w:pPr>
    </w:lvl>
    <w:lvl w:ilvl="7">
      <w:start w:val="1"/>
      <w:numFmt w:val="decimal"/>
      <w:lvlText w:val="%1.%2.%3.%4.%5.%6.%7.%8."/>
      <w:lvlJc w:val="left"/>
      <w:pPr>
        <w:ind w:left="7102" w:hanging="360"/>
      </w:pPr>
    </w:lvl>
    <w:lvl w:ilvl="8">
      <w:start w:val="1"/>
      <w:numFmt w:val="decimal"/>
      <w:lvlText w:val="%1.%2.%3.%4.%5.%6.%7.%8.%9."/>
      <w:lvlJc w:val="left"/>
      <w:pPr>
        <w:ind w:left="7822" w:hanging="180"/>
      </w:pPr>
    </w:lvl>
  </w:abstractNum>
  <w:abstractNum w:abstractNumId="44" w15:restartNumberingAfterBreak="0">
    <w:nsid w:val="1BA5ACB8"/>
    <w:multiLevelType w:val="hybridMultilevel"/>
    <w:tmpl w:val="E7A2E9D4"/>
    <w:lvl w:ilvl="0" w:tplc="2B0AA4A8">
      <w:start w:val="1"/>
      <w:numFmt w:val="lowerLetter"/>
      <w:lvlText w:val="%1)"/>
      <w:lvlJc w:val="left"/>
      <w:pPr>
        <w:ind w:left="2061" w:hanging="360"/>
      </w:pPr>
    </w:lvl>
    <w:lvl w:ilvl="1" w:tplc="509E4D14">
      <w:start w:val="1"/>
      <w:numFmt w:val="lowerLetter"/>
      <w:lvlText w:val="%2."/>
      <w:lvlJc w:val="left"/>
      <w:pPr>
        <w:ind w:left="2781" w:hanging="360"/>
      </w:pPr>
    </w:lvl>
    <w:lvl w:ilvl="2" w:tplc="884E7ABA">
      <w:start w:val="1"/>
      <w:numFmt w:val="lowerRoman"/>
      <w:lvlText w:val="%3."/>
      <w:lvlJc w:val="right"/>
      <w:pPr>
        <w:ind w:left="3501" w:hanging="180"/>
      </w:pPr>
    </w:lvl>
    <w:lvl w:ilvl="3" w:tplc="A79A68AC">
      <w:start w:val="1"/>
      <w:numFmt w:val="decimal"/>
      <w:lvlText w:val="%4."/>
      <w:lvlJc w:val="left"/>
      <w:pPr>
        <w:ind w:left="4221" w:hanging="360"/>
      </w:pPr>
    </w:lvl>
    <w:lvl w:ilvl="4" w:tplc="0346DB8E">
      <w:start w:val="1"/>
      <w:numFmt w:val="lowerLetter"/>
      <w:lvlText w:val="%5."/>
      <w:lvlJc w:val="left"/>
      <w:pPr>
        <w:ind w:left="4941" w:hanging="360"/>
      </w:pPr>
    </w:lvl>
    <w:lvl w:ilvl="5" w:tplc="6A280872">
      <w:start w:val="1"/>
      <w:numFmt w:val="lowerRoman"/>
      <w:lvlText w:val="%6."/>
      <w:lvlJc w:val="right"/>
      <w:pPr>
        <w:ind w:left="5661" w:hanging="180"/>
      </w:pPr>
    </w:lvl>
    <w:lvl w:ilvl="6" w:tplc="3DD6AAF8">
      <w:start w:val="1"/>
      <w:numFmt w:val="decimal"/>
      <w:lvlText w:val="%7."/>
      <w:lvlJc w:val="left"/>
      <w:pPr>
        <w:ind w:left="6381" w:hanging="360"/>
      </w:pPr>
    </w:lvl>
    <w:lvl w:ilvl="7" w:tplc="6682DF9E">
      <w:start w:val="1"/>
      <w:numFmt w:val="lowerLetter"/>
      <w:lvlText w:val="%8."/>
      <w:lvlJc w:val="left"/>
      <w:pPr>
        <w:ind w:left="7101" w:hanging="360"/>
      </w:pPr>
    </w:lvl>
    <w:lvl w:ilvl="8" w:tplc="3F5E5B5E">
      <w:start w:val="1"/>
      <w:numFmt w:val="lowerRoman"/>
      <w:lvlText w:val="%9."/>
      <w:lvlJc w:val="right"/>
      <w:pPr>
        <w:ind w:left="7821" w:hanging="180"/>
      </w:pPr>
    </w:lvl>
  </w:abstractNum>
  <w:abstractNum w:abstractNumId="45" w15:restartNumberingAfterBreak="0">
    <w:nsid w:val="1BA70CD2"/>
    <w:multiLevelType w:val="multilevel"/>
    <w:tmpl w:val="322AD640"/>
    <w:styleLink w:val="CurrentList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7"/>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1BB24199"/>
    <w:multiLevelType w:val="multilevel"/>
    <w:tmpl w:val="E460CD5E"/>
    <w:numStyleLink w:val="NumbListIntro"/>
  </w:abstractNum>
  <w:abstractNum w:abstractNumId="47" w15:restartNumberingAfterBreak="0">
    <w:nsid w:val="1D197841"/>
    <w:multiLevelType w:val="hybridMultilevel"/>
    <w:tmpl w:val="68C6E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E09AF82"/>
    <w:multiLevelType w:val="multilevel"/>
    <w:tmpl w:val="1574862E"/>
    <w:lvl w:ilvl="0">
      <w:start w:val="1"/>
      <w:numFmt w:val="decimal"/>
      <w:lvlText w:val="B-%1."/>
      <w:lvlJc w:val="left"/>
      <w:pPr>
        <w:ind w:left="82" w:hanging="360"/>
      </w:pPr>
      <w:rPr>
        <w:rFonts w:hint="default"/>
      </w:rPr>
    </w:lvl>
    <w:lvl w:ilvl="1">
      <w:start w:val="1"/>
      <w:numFmt w:val="decimal"/>
      <w:lvlText w:val="B-%1.%2."/>
      <w:lvlJc w:val="left"/>
      <w:pPr>
        <w:tabs>
          <w:tab w:val="num" w:pos="514"/>
        </w:tabs>
        <w:ind w:left="514" w:hanging="432"/>
      </w:pPr>
      <w:rPr>
        <w:rFonts w:hint="default"/>
      </w:rPr>
    </w:lvl>
    <w:lvl w:ilvl="2">
      <w:start w:val="1"/>
      <w:numFmt w:val="decimal"/>
      <w:lvlText w:val="B-%1.%2.%3."/>
      <w:lvlJc w:val="left"/>
      <w:pPr>
        <w:tabs>
          <w:tab w:val="num" w:pos="946"/>
        </w:tabs>
        <w:ind w:left="946" w:hanging="504"/>
      </w:pPr>
      <w:rPr>
        <w:rFonts w:hint="default"/>
      </w:rPr>
    </w:lvl>
    <w:lvl w:ilvl="3">
      <w:start w:val="1"/>
      <w:numFmt w:val="decimal"/>
      <w:lvlText w:val="B-%1.%2.%3.%4."/>
      <w:lvlJc w:val="left"/>
      <w:pPr>
        <w:tabs>
          <w:tab w:val="num" w:pos="1450"/>
        </w:tabs>
        <w:ind w:left="1450" w:hanging="648"/>
      </w:pPr>
      <w:rPr>
        <w:rFonts w:hint="default"/>
      </w:rPr>
    </w:lvl>
    <w:lvl w:ilvl="4">
      <w:start w:val="1"/>
      <w:numFmt w:val="bullet"/>
      <w:lvlText w:val=""/>
      <w:lvlJc w:val="left"/>
      <w:pPr>
        <w:ind w:left="1522" w:hanging="360"/>
      </w:pPr>
      <w:rPr>
        <w:rFonts w:ascii="Symbol" w:hAnsi="Symbol" w:hint="default"/>
      </w:rPr>
    </w:lvl>
    <w:lvl w:ilvl="5">
      <w:start w:val="1"/>
      <w:numFmt w:val="decimal"/>
      <w:lvlText w:val="%1.%2.%3.%4.%5.%6."/>
      <w:lvlJc w:val="left"/>
      <w:pPr>
        <w:tabs>
          <w:tab w:val="num" w:pos="2458"/>
        </w:tabs>
        <w:ind w:left="2458" w:hanging="936"/>
      </w:pPr>
      <w:rPr>
        <w:rFonts w:hint="default"/>
      </w:rPr>
    </w:lvl>
    <w:lvl w:ilvl="6">
      <w:start w:val="1"/>
      <w:numFmt w:val="decimal"/>
      <w:lvlText w:val="%1.%2.%3.%4.%5.%6.%7."/>
      <w:lvlJc w:val="left"/>
      <w:pPr>
        <w:tabs>
          <w:tab w:val="num" w:pos="2962"/>
        </w:tabs>
        <w:ind w:left="2962" w:hanging="1080"/>
      </w:pPr>
      <w:rPr>
        <w:rFonts w:hint="default"/>
      </w:rPr>
    </w:lvl>
    <w:lvl w:ilvl="7">
      <w:start w:val="1"/>
      <w:numFmt w:val="decimal"/>
      <w:lvlText w:val="%1.%2.%3.%4.%5.%6.%7.%8."/>
      <w:lvlJc w:val="left"/>
      <w:pPr>
        <w:tabs>
          <w:tab w:val="num" w:pos="3466"/>
        </w:tabs>
        <w:ind w:left="3466" w:hanging="1224"/>
      </w:pPr>
      <w:rPr>
        <w:rFonts w:hint="default"/>
      </w:rPr>
    </w:lvl>
    <w:lvl w:ilvl="8">
      <w:start w:val="1"/>
      <w:numFmt w:val="decimal"/>
      <w:lvlText w:val="%1.%2.%3.%4.%5.%6.%7.%8.%9."/>
      <w:lvlJc w:val="left"/>
      <w:pPr>
        <w:tabs>
          <w:tab w:val="num" w:pos="4042"/>
        </w:tabs>
        <w:ind w:left="4042" w:hanging="1440"/>
      </w:pPr>
      <w:rPr>
        <w:rFonts w:hint="default"/>
      </w:rPr>
    </w:lvl>
  </w:abstractNum>
  <w:abstractNum w:abstractNumId="49" w15:restartNumberingAfterBreak="0">
    <w:nsid w:val="20076E49"/>
    <w:multiLevelType w:val="multilevel"/>
    <w:tmpl w:val="1574862E"/>
    <w:styleLink w:val="CurrentList16"/>
    <w:lvl w:ilvl="0">
      <w:start w:val="1"/>
      <w:numFmt w:val="decimal"/>
      <w:lvlText w:val="B-%1."/>
      <w:lvlJc w:val="left"/>
      <w:pPr>
        <w:ind w:left="82" w:hanging="360"/>
      </w:pPr>
      <w:rPr>
        <w:rFonts w:hint="default"/>
      </w:rPr>
    </w:lvl>
    <w:lvl w:ilvl="1">
      <w:start w:val="1"/>
      <w:numFmt w:val="decimal"/>
      <w:lvlText w:val="B-%1.%2."/>
      <w:lvlJc w:val="left"/>
      <w:pPr>
        <w:tabs>
          <w:tab w:val="num" w:pos="514"/>
        </w:tabs>
        <w:ind w:left="514" w:hanging="432"/>
      </w:pPr>
      <w:rPr>
        <w:rFonts w:hint="default"/>
      </w:rPr>
    </w:lvl>
    <w:lvl w:ilvl="2">
      <w:start w:val="1"/>
      <w:numFmt w:val="decimal"/>
      <w:lvlText w:val="B-%1.%2.%3."/>
      <w:lvlJc w:val="left"/>
      <w:pPr>
        <w:tabs>
          <w:tab w:val="num" w:pos="946"/>
        </w:tabs>
        <w:ind w:left="946" w:hanging="504"/>
      </w:pPr>
      <w:rPr>
        <w:rFonts w:hint="default"/>
      </w:rPr>
    </w:lvl>
    <w:lvl w:ilvl="3">
      <w:start w:val="1"/>
      <w:numFmt w:val="decimal"/>
      <w:lvlText w:val="B-%1.%2.%3.%4."/>
      <w:lvlJc w:val="left"/>
      <w:pPr>
        <w:tabs>
          <w:tab w:val="num" w:pos="1450"/>
        </w:tabs>
        <w:ind w:left="1450" w:hanging="648"/>
      </w:pPr>
      <w:rPr>
        <w:rFonts w:hint="default"/>
      </w:rPr>
    </w:lvl>
    <w:lvl w:ilvl="4">
      <w:start w:val="1"/>
      <w:numFmt w:val="bullet"/>
      <w:lvlText w:val=""/>
      <w:lvlJc w:val="left"/>
      <w:pPr>
        <w:ind w:left="1522" w:hanging="360"/>
      </w:pPr>
      <w:rPr>
        <w:rFonts w:ascii="Symbol" w:hAnsi="Symbol" w:hint="default"/>
      </w:rPr>
    </w:lvl>
    <w:lvl w:ilvl="5">
      <w:start w:val="1"/>
      <w:numFmt w:val="decimal"/>
      <w:lvlText w:val="%1.%2.%3.%4.%5.%6."/>
      <w:lvlJc w:val="left"/>
      <w:pPr>
        <w:tabs>
          <w:tab w:val="num" w:pos="2458"/>
        </w:tabs>
        <w:ind w:left="2458" w:hanging="936"/>
      </w:pPr>
      <w:rPr>
        <w:rFonts w:hint="default"/>
      </w:rPr>
    </w:lvl>
    <w:lvl w:ilvl="6">
      <w:start w:val="1"/>
      <w:numFmt w:val="decimal"/>
      <w:lvlText w:val="%1.%2.%3.%4.%5.%6.%7."/>
      <w:lvlJc w:val="left"/>
      <w:pPr>
        <w:tabs>
          <w:tab w:val="num" w:pos="2962"/>
        </w:tabs>
        <w:ind w:left="2962" w:hanging="1080"/>
      </w:pPr>
      <w:rPr>
        <w:rFonts w:hint="default"/>
      </w:rPr>
    </w:lvl>
    <w:lvl w:ilvl="7">
      <w:start w:val="1"/>
      <w:numFmt w:val="decimal"/>
      <w:lvlText w:val="%1.%2.%3.%4.%5.%6.%7.%8."/>
      <w:lvlJc w:val="left"/>
      <w:pPr>
        <w:tabs>
          <w:tab w:val="num" w:pos="3466"/>
        </w:tabs>
        <w:ind w:left="3466" w:hanging="1224"/>
      </w:pPr>
      <w:rPr>
        <w:rFonts w:hint="default"/>
      </w:rPr>
    </w:lvl>
    <w:lvl w:ilvl="8">
      <w:start w:val="1"/>
      <w:numFmt w:val="decimal"/>
      <w:lvlText w:val="%1.%2.%3.%4.%5.%6.%7.%8.%9."/>
      <w:lvlJc w:val="left"/>
      <w:pPr>
        <w:tabs>
          <w:tab w:val="num" w:pos="4042"/>
        </w:tabs>
        <w:ind w:left="4042" w:hanging="1440"/>
      </w:pPr>
      <w:rPr>
        <w:rFonts w:hint="default"/>
      </w:rPr>
    </w:lvl>
  </w:abstractNum>
  <w:abstractNum w:abstractNumId="50" w15:restartNumberingAfterBreak="0">
    <w:nsid w:val="216D13E6"/>
    <w:multiLevelType w:val="multilevel"/>
    <w:tmpl w:val="372AD8EE"/>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22815526"/>
    <w:multiLevelType w:val="multilevel"/>
    <w:tmpl w:val="0FA8180A"/>
    <w:styleLink w:val="NumbLstAlpha"/>
    <w:lvl w:ilvl="0">
      <w:start w:val="1"/>
      <w:numFmt w:val="lowerLetter"/>
      <w:pStyle w:val="NumLista"/>
      <w:lvlText w:val="(%1)"/>
      <w:lvlJc w:val="left"/>
      <w:pPr>
        <w:tabs>
          <w:tab w:val="num" w:pos="851"/>
        </w:tabs>
        <w:ind w:left="851" w:hanging="851"/>
      </w:pPr>
      <w:rPr>
        <w:rFonts w:hint="default"/>
      </w:rPr>
    </w:lvl>
    <w:lvl w:ilvl="1">
      <w:start w:val="1"/>
      <w:numFmt w:val="none"/>
      <w:suff w:val="nothing"/>
      <w:lvlText w:val=""/>
      <w:lvlJc w:val="left"/>
      <w:pPr>
        <w:ind w:left="851" w:firstLine="0"/>
      </w:pPr>
      <w:rPr>
        <w:rFonts w:hint="default"/>
      </w:rPr>
    </w:lvl>
    <w:lvl w:ilvl="2">
      <w:start w:val="1"/>
      <w:numFmt w:val="none"/>
      <w:suff w:val="nothing"/>
      <w:lvlText w:val=""/>
      <w:lvlJc w:val="left"/>
      <w:pPr>
        <w:ind w:left="851" w:firstLine="0"/>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52" w15:restartNumberingAfterBreak="0">
    <w:nsid w:val="22B106BB"/>
    <w:multiLevelType w:val="multilevel"/>
    <w:tmpl w:val="E904D046"/>
    <w:styleLink w:val="CurrentList15"/>
    <w:lvl w:ilvl="0">
      <w:start w:val="1"/>
      <w:numFmt w:val="decimal"/>
      <w:lvlText w:val="D-%1."/>
      <w:lvlJc w:val="left"/>
      <w:pPr>
        <w:ind w:left="360" w:hanging="360"/>
      </w:pPr>
      <w:rPr>
        <w:rFonts w:hint="default"/>
      </w:rPr>
    </w:lvl>
    <w:lvl w:ilvl="1">
      <w:start w:val="1"/>
      <w:numFmt w:val="decimal"/>
      <w:lvlText w:val="D_%1.%2."/>
      <w:lvlJc w:val="left"/>
      <w:pPr>
        <w:tabs>
          <w:tab w:val="num" w:pos="792"/>
        </w:tabs>
        <w:ind w:left="792" w:hanging="432"/>
      </w:pPr>
      <w:rPr>
        <w:rFonts w:hint="default"/>
      </w:rPr>
    </w:lvl>
    <w:lvl w:ilvl="2">
      <w:start w:val="1"/>
      <w:numFmt w:val="decimal"/>
      <w:lvlText w:val="D-%1.%2.%3."/>
      <w:lvlJc w:val="left"/>
      <w:pPr>
        <w:tabs>
          <w:tab w:val="num" w:pos="1224"/>
        </w:tabs>
        <w:ind w:left="1224" w:hanging="504"/>
      </w:pPr>
      <w:rPr>
        <w:rFonts w:hint="default"/>
      </w:rPr>
    </w:lvl>
    <w:lvl w:ilvl="3">
      <w:start w:val="1"/>
      <w:numFmt w:val="decimal"/>
      <w:lvlText w:val="D-%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15:restartNumberingAfterBreak="0">
    <w:nsid w:val="23156E7A"/>
    <w:multiLevelType w:val="hybridMultilevel"/>
    <w:tmpl w:val="C576BD5A"/>
    <w:lvl w:ilvl="0" w:tplc="B2A875D2">
      <w:start w:val="1"/>
      <w:numFmt w:val="lowerLetter"/>
      <w:lvlText w:val="%1)"/>
      <w:lvlJc w:val="left"/>
      <w:pPr>
        <w:ind w:left="720" w:hanging="360"/>
      </w:pPr>
    </w:lvl>
    <w:lvl w:ilvl="1" w:tplc="73D05790">
      <w:start w:val="1"/>
      <w:numFmt w:val="lowerLetter"/>
      <w:lvlText w:val="%2."/>
      <w:lvlJc w:val="left"/>
      <w:pPr>
        <w:ind w:left="1440" w:hanging="360"/>
      </w:pPr>
    </w:lvl>
    <w:lvl w:ilvl="2" w:tplc="C870E8C8">
      <w:start w:val="1"/>
      <w:numFmt w:val="lowerRoman"/>
      <w:lvlText w:val="%3."/>
      <w:lvlJc w:val="right"/>
      <w:pPr>
        <w:ind w:left="2160" w:hanging="180"/>
      </w:pPr>
    </w:lvl>
    <w:lvl w:ilvl="3" w:tplc="0792B524">
      <w:start w:val="1"/>
      <w:numFmt w:val="decimal"/>
      <w:lvlText w:val="%4."/>
      <w:lvlJc w:val="left"/>
      <w:pPr>
        <w:ind w:left="2880" w:hanging="360"/>
      </w:pPr>
    </w:lvl>
    <w:lvl w:ilvl="4" w:tplc="D9B8F78E">
      <w:start w:val="1"/>
      <w:numFmt w:val="lowerLetter"/>
      <w:lvlText w:val="%5."/>
      <w:lvlJc w:val="left"/>
      <w:pPr>
        <w:ind w:left="3600" w:hanging="360"/>
      </w:pPr>
    </w:lvl>
    <w:lvl w:ilvl="5" w:tplc="94FE6052">
      <w:start w:val="1"/>
      <w:numFmt w:val="lowerRoman"/>
      <w:lvlText w:val="%6."/>
      <w:lvlJc w:val="right"/>
      <w:pPr>
        <w:ind w:left="4320" w:hanging="180"/>
      </w:pPr>
    </w:lvl>
    <w:lvl w:ilvl="6" w:tplc="C33C7A68">
      <w:start w:val="1"/>
      <w:numFmt w:val="decimal"/>
      <w:lvlText w:val="%7."/>
      <w:lvlJc w:val="left"/>
      <w:pPr>
        <w:ind w:left="5040" w:hanging="360"/>
      </w:pPr>
    </w:lvl>
    <w:lvl w:ilvl="7" w:tplc="55587F62">
      <w:start w:val="1"/>
      <w:numFmt w:val="lowerLetter"/>
      <w:lvlText w:val="%8."/>
      <w:lvlJc w:val="left"/>
      <w:pPr>
        <w:ind w:left="5760" w:hanging="360"/>
      </w:pPr>
    </w:lvl>
    <w:lvl w:ilvl="8" w:tplc="390E41A0">
      <w:start w:val="1"/>
      <w:numFmt w:val="lowerRoman"/>
      <w:lvlText w:val="%9."/>
      <w:lvlJc w:val="right"/>
      <w:pPr>
        <w:ind w:left="6480" w:hanging="180"/>
      </w:pPr>
    </w:lvl>
  </w:abstractNum>
  <w:abstractNum w:abstractNumId="54" w15:restartNumberingAfterBreak="0">
    <w:nsid w:val="23687619"/>
    <w:multiLevelType w:val="multilevel"/>
    <w:tmpl w:val="B21A0C22"/>
    <w:numStyleLink w:val="111111"/>
  </w:abstractNum>
  <w:abstractNum w:abstractNumId="55" w15:restartNumberingAfterBreak="0">
    <w:nsid w:val="24D94E6D"/>
    <w:multiLevelType w:val="hybridMultilevel"/>
    <w:tmpl w:val="2AE03E98"/>
    <w:lvl w:ilvl="0" w:tplc="540CB17A">
      <w:start w:val="1"/>
      <w:numFmt w:val="bullet"/>
      <w:pStyle w:val="BMSignoffEncItem"/>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51602D4"/>
    <w:multiLevelType w:val="multilevel"/>
    <w:tmpl w:val="680C16A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5CD5626"/>
    <w:multiLevelType w:val="multilevel"/>
    <w:tmpl w:val="88C44258"/>
    <w:styleLink w:val="NumbListKHLabel"/>
    <w:lvl w:ilvl="0">
      <w:start w:val="1"/>
      <w:numFmt w:val="decimal"/>
      <w:pStyle w:val="Label1"/>
      <w:lvlText w:val="%1."/>
      <w:lvlJc w:val="left"/>
      <w:pPr>
        <w:tabs>
          <w:tab w:val="num" w:pos="851"/>
        </w:tabs>
        <w:ind w:left="851" w:hanging="851"/>
      </w:pPr>
      <w:rPr>
        <w:rFonts w:hint="default"/>
      </w:rPr>
    </w:lvl>
    <w:lvl w:ilvl="1">
      <w:start w:val="1"/>
      <w:numFmt w:val="decimal"/>
      <w:pStyle w:val="Label11"/>
      <w:lvlText w:val="%1.%2"/>
      <w:lvlJc w:val="left"/>
      <w:pPr>
        <w:tabs>
          <w:tab w:val="num" w:pos="851"/>
        </w:tabs>
        <w:ind w:left="851" w:hanging="851"/>
      </w:pPr>
      <w:rPr>
        <w:rFonts w:hint="default"/>
      </w:rPr>
    </w:lvl>
    <w:lvl w:ilvl="2">
      <w:start w:val="1"/>
      <w:numFmt w:val="none"/>
      <w:suff w:val="nothing"/>
      <w:lvlText w:val=""/>
      <w:lvlJc w:val="left"/>
      <w:pPr>
        <w:ind w:left="851" w:firstLine="0"/>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58" w15:restartNumberingAfterBreak="0">
    <w:nsid w:val="25D925E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27B9140B"/>
    <w:multiLevelType w:val="multilevel"/>
    <w:tmpl w:val="DC7C357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bullet"/>
      <w:lvlText w:val=""/>
      <w:lvlJc w:val="left"/>
      <w:pPr>
        <w:ind w:left="1800" w:hanging="360"/>
      </w:pPr>
      <w:rPr>
        <w:rFonts w:ascii="Symbol" w:hAnsi="Symbol" w:hint="default"/>
      </w:r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0" w15:restartNumberingAfterBreak="0">
    <w:nsid w:val="27D31500"/>
    <w:multiLevelType w:val="multilevel"/>
    <w:tmpl w:val="E460CD5E"/>
    <w:styleLink w:val="NumbListIntro"/>
    <w:lvl w:ilvl="0">
      <w:start w:val="1"/>
      <w:numFmt w:val="none"/>
      <w:pStyle w:val="IntroHeading"/>
      <w:suff w:val="nothing"/>
      <w:lvlText w:val=""/>
      <w:lvlJc w:val="left"/>
      <w:pPr>
        <w:ind w:left="0" w:firstLine="0"/>
      </w:pPr>
      <w:rPr>
        <w:rFonts w:hint="default"/>
      </w:rPr>
    </w:lvl>
    <w:lvl w:ilvl="1">
      <w:start w:val="1"/>
      <w:numFmt w:val="decimal"/>
      <w:pStyle w:val="Parties1"/>
      <w:lvlText w:val="(%2)"/>
      <w:lvlJc w:val="left"/>
      <w:pPr>
        <w:tabs>
          <w:tab w:val="num" w:pos="851"/>
        </w:tabs>
        <w:ind w:left="851" w:hanging="851"/>
      </w:pPr>
      <w:rPr>
        <w:rFonts w:hint="default"/>
      </w:rPr>
    </w:lvl>
    <w:lvl w:ilvl="2">
      <w:start w:val="1"/>
      <w:numFmt w:val="decimal"/>
      <w:pStyle w:val="Parties2"/>
      <w:lvlText w:val="(%2.%3)"/>
      <w:lvlJc w:val="left"/>
      <w:pPr>
        <w:tabs>
          <w:tab w:val="num" w:pos="1701"/>
        </w:tabs>
        <w:ind w:left="1701" w:hanging="850"/>
      </w:pPr>
      <w:rPr>
        <w:rFonts w:hint="default"/>
      </w:rPr>
    </w:lvl>
    <w:lvl w:ilvl="3">
      <w:start w:val="1"/>
      <w:numFmt w:val="upperLetter"/>
      <w:lvlRestart w:val="1"/>
      <w:pStyle w:val="Background1"/>
      <w:lvlText w:val="(%4)"/>
      <w:lvlJc w:val="left"/>
      <w:pPr>
        <w:tabs>
          <w:tab w:val="num" w:pos="851"/>
        </w:tabs>
        <w:ind w:left="851" w:hanging="851"/>
      </w:pPr>
      <w:rPr>
        <w:rFonts w:hint="default"/>
      </w:rPr>
    </w:lvl>
    <w:lvl w:ilvl="4">
      <w:start w:val="1"/>
      <w:numFmt w:val="decimal"/>
      <w:pStyle w:val="Background2"/>
      <w:lvlText w:val="(%4.%5)"/>
      <w:lvlJc w:val="left"/>
      <w:pPr>
        <w:tabs>
          <w:tab w:val="num" w:pos="1701"/>
        </w:tabs>
        <w:ind w:left="1701" w:hanging="850"/>
      </w:pPr>
      <w:rPr>
        <w:rFonts w:hint="default"/>
      </w:rPr>
    </w:lvl>
    <w:lvl w:ilvl="5">
      <w:start w:val="1"/>
      <w:numFmt w:val="none"/>
      <w:lvlText w:val=""/>
      <w:lvlJc w:val="left"/>
      <w:pPr>
        <w:tabs>
          <w:tab w:val="num" w:pos="1247"/>
        </w:tabs>
        <w:ind w:left="1247" w:firstLine="0"/>
      </w:pPr>
      <w:rPr>
        <w:rFonts w:hint="default"/>
      </w:rPr>
    </w:lvl>
    <w:lvl w:ilvl="6">
      <w:start w:val="1"/>
      <w:numFmt w:val="none"/>
      <w:lvlText w:val=""/>
      <w:lvlJc w:val="left"/>
      <w:pPr>
        <w:tabs>
          <w:tab w:val="num" w:pos="1247"/>
        </w:tabs>
        <w:ind w:left="1247" w:firstLine="0"/>
      </w:pPr>
      <w:rPr>
        <w:rFonts w:hint="default"/>
      </w:rPr>
    </w:lvl>
    <w:lvl w:ilvl="7">
      <w:start w:val="1"/>
      <w:numFmt w:val="none"/>
      <w:lvlText w:val=""/>
      <w:lvlJc w:val="left"/>
      <w:pPr>
        <w:tabs>
          <w:tab w:val="num" w:pos="1247"/>
        </w:tabs>
        <w:ind w:left="1247" w:firstLine="0"/>
      </w:pPr>
      <w:rPr>
        <w:rFonts w:hint="default"/>
      </w:rPr>
    </w:lvl>
    <w:lvl w:ilvl="8">
      <w:start w:val="1"/>
      <w:numFmt w:val="none"/>
      <w:lvlText w:val=""/>
      <w:lvlJc w:val="left"/>
      <w:pPr>
        <w:tabs>
          <w:tab w:val="num" w:pos="1247"/>
        </w:tabs>
        <w:ind w:left="1247" w:firstLine="0"/>
      </w:pPr>
      <w:rPr>
        <w:rFonts w:hint="default"/>
      </w:rPr>
    </w:lvl>
  </w:abstractNum>
  <w:abstractNum w:abstractNumId="61" w15:restartNumberingAfterBreak="0">
    <w:nsid w:val="288C39B7"/>
    <w:multiLevelType w:val="hybridMultilevel"/>
    <w:tmpl w:val="F124720E"/>
    <w:lvl w:ilvl="0" w:tplc="E02EE24A">
      <w:start w:val="1"/>
      <w:numFmt w:val="decimal"/>
      <w:lvlText w:val="%1."/>
      <w:lvlJc w:val="left"/>
      <w:pPr>
        <w:ind w:left="720" w:hanging="360"/>
      </w:pPr>
    </w:lvl>
    <w:lvl w:ilvl="1" w:tplc="E124C606">
      <w:start w:val="1"/>
      <w:numFmt w:val="lowerLetter"/>
      <w:lvlText w:val="%2."/>
      <w:lvlJc w:val="left"/>
      <w:pPr>
        <w:ind w:left="1440" w:hanging="360"/>
      </w:pPr>
    </w:lvl>
    <w:lvl w:ilvl="2" w:tplc="556A1A82">
      <w:start w:val="1"/>
      <w:numFmt w:val="lowerRoman"/>
      <w:lvlText w:val="%3."/>
      <w:lvlJc w:val="right"/>
      <w:pPr>
        <w:ind w:left="2160" w:hanging="180"/>
      </w:pPr>
    </w:lvl>
    <w:lvl w:ilvl="3" w:tplc="47D4FFAE">
      <w:start w:val="1"/>
      <w:numFmt w:val="decimal"/>
      <w:lvlText w:val="%4."/>
      <w:lvlJc w:val="left"/>
      <w:pPr>
        <w:ind w:left="2880" w:hanging="360"/>
      </w:pPr>
    </w:lvl>
    <w:lvl w:ilvl="4" w:tplc="70169CBA">
      <w:start w:val="1"/>
      <w:numFmt w:val="lowerLetter"/>
      <w:lvlText w:val="%5."/>
      <w:lvlJc w:val="left"/>
      <w:pPr>
        <w:ind w:left="3600" w:hanging="360"/>
      </w:pPr>
    </w:lvl>
    <w:lvl w:ilvl="5" w:tplc="02FCDC92">
      <w:start w:val="1"/>
      <w:numFmt w:val="lowerRoman"/>
      <w:lvlText w:val="%6."/>
      <w:lvlJc w:val="right"/>
      <w:pPr>
        <w:ind w:left="4320" w:hanging="180"/>
      </w:pPr>
    </w:lvl>
    <w:lvl w:ilvl="6" w:tplc="75F0D5F2">
      <w:start w:val="1"/>
      <w:numFmt w:val="decimal"/>
      <w:lvlText w:val="%7."/>
      <w:lvlJc w:val="left"/>
      <w:pPr>
        <w:ind w:left="5040" w:hanging="360"/>
      </w:pPr>
    </w:lvl>
    <w:lvl w:ilvl="7" w:tplc="1D6C2552">
      <w:start w:val="1"/>
      <w:numFmt w:val="lowerLetter"/>
      <w:lvlText w:val="%8."/>
      <w:lvlJc w:val="left"/>
      <w:pPr>
        <w:ind w:left="5760" w:hanging="360"/>
      </w:pPr>
    </w:lvl>
    <w:lvl w:ilvl="8" w:tplc="2D8EE580">
      <w:start w:val="1"/>
      <w:numFmt w:val="lowerRoman"/>
      <w:lvlText w:val="%9."/>
      <w:lvlJc w:val="right"/>
      <w:pPr>
        <w:ind w:left="6480" w:hanging="180"/>
      </w:pPr>
    </w:lvl>
  </w:abstractNum>
  <w:abstractNum w:abstractNumId="62" w15:restartNumberingAfterBreak="0">
    <w:nsid w:val="29487BCE"/>
    <w:multiLevelType w:val="hybridMultilevel"/>
    <w:tmpl w:val="C6D67A44"/>
    <w:lvl w:ilvl="0" w:tplc="08090003">
      <w:start w:val="1"/>
      <w:numFmt w:val="bullet"/>
      <w:lvlText w:val="o"/>
      <w:lvlJc w:val="left"/>
      <w:pPr>
        <w:ind w:left="2913" w:hanging="360"/>
      </w:pPr>
      <w:rPr>
        <w:rFonts w:ascii="Courier New" w:hAnsi="Courier New" w:cs="Courier New" w:hint="default"/>
      </w:rPr>
    </w:lvl>
    <w:lvl w:ilvl="1" w:tplc="08090003" w:tentative="1">
      <w:start w:val="1"/>
      <w:numFmt w:val="bullet"/>
      <w:lvlText w:val="o"/>
      <w:lvlJc w:val="left"/>
      <w:pPr>
        <w:ind w:left="3633" w:hanging="360"/>
      </w:pPr>
      <w:rPr>
        <w:rFonts w:ascii="Courier New" w:hAnsi="Courier New" w:cs="Courier New" w:hint="default"/>
      </w:rPr>
    </w:lvl>
    <w:lvl w:ilvl="2" w:tplc="08090005" w:tentative="1">
      <w:start w:val="1"/>
      <w:numFmt w:val="bullet"/>
      <w:lvlText w:val=""/>
      <w:lvlJc w:val="left"/>
      <w:pPr>
        <w:ind w:left="4353" w:hanging="360"/>
      </w:pPr>
      <w:rPr>
        <w:rFonts w:ascii="Wingdings" w:hAnsi="Wingdings" w:hint="default"/>
      </w:rPr>
    </w:lvl>
    <w:lvl w:ilvl="3" w:tplc="08090001" w:tentative="1">
      <w:start w:val="1"/>
      <w:numFmt w:val="bullet"/>
      <w:lvlText w:val=""/>
      <w:lvlJc w:val="left"/>
      <w:pPr>
        <w:ind w:left="5073" w:hanging="360"/>
      </w:pPr>
      <w:rPr>
        <w:rFonts w:ascii="Symbol" w:hAnsi="Symbol" w:hint="default"/>
      </w:rPr>
    </w:lvl>
    <w:lvl w:ilvl="4" w:tplc="08090003" w:tentative="1">
      <w:start w:val="1"/>
      <w:numFmt w:val="bullet"/>
      <w:lvlText w:val="o"/>
      <w:lvlJc w:val="left"/>
      <w:pPr>
        <w:ind w:left="5793" w:hanging="360"/>
      </w:pPr>
      <w:rPr>
        <w:rFonts w:ascii="Courier New" w:hAnsi="Courier New" w:cs="Courier New" w:hint="default"/>
      </w:rPr>
    </w:lvl>
    <w:lvl w:ilvl="5" w:tplc="08090005" w:tentative="1">
      <w:start w:val="1"/>
      <w:numFmt w:val="bullet"/>
      <w:lvlText w:val=""/>
      <w:lvlJc w:val="left"/>
      <w:pPr>
        <w:ind w:left="6513" w:hanging="360"/>
      </w:pPr>
      <w:rPr>
        <w:rFonts w:ascii="Wingdings" w:hAnsi="Wingdings" w:hint="default"/>
      </w:rPr>
    </w:lvl>
    <w:lvl w:ilvl="6" w:tplc="08090001" w:tentative="1">
      <w:start w:val="1"/>
      <w:numFmt w:val="bullet"/>
      <w:lvlText w:val=""/>
      <w:lvlJc w:val="left"/>
      <w:pPr>
        <w:ind w:left="7233" w:hanging="360"/>
      </w:pPr>
      <w:rPr>
        <w:rFonts w:ascii="Symbol" w:hAnsi="Symbol" w:hint="default"/>
      </w:rPr>
    </w:lvl>
    <w:lvl w:ilvl="7" w:tplc="08090003" w:tentative="1">
      <w:start w:val="1"/>
      <w:numFmt w:val="bullet"/>
      <w:lvlText w:val="o"/>
      <w:lvlJc w:val="left"/>
      <w:pPr>
        <w:ind w:left="7953" w:hanging="360"/>
      </w:pPr>
      <w:rPr>
        <w:rFonts w:ascii="Courier New" w:hAnsi="Courier New" w:cs="Courier New" w:hint="default"/>
      </w:rPr>
    </w:lvl>
    <w:lvl w:ilvl="8" w:tplc="08090005" w:tentative="1">
      <w:start w:val="1"/>
      <w:numFmt w:val="bullet"/>
      <w:lvlText w:val=""/>
      <w:lvlJc w:val="left"/>
      <w:pPr>
        <w:ind w:left="8673" w:hanging="360"/>
      </w:pPr>
      <w:rPr>
        <w:rFonts w:ascii="Wingdings" w:hAnsi="Wingdings" w:hint="default"/>
      </w:rPr>
    </w:lvl>
  </w:abstractNum>
  <w:abstractNum w:abstractNumId="63" w15:restartNumberingAfterBreak="0">
    <w:nsid w:val="29FA1415"/>
    <w:multiLevelType w:val="multilevel"/>
    <w:tmpl w:val="47FE47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A2C20C9"/>
    <w:multiLevelType w:val="multilevel"/>
    <w:tmpl w:val="5E044CBC"/>
    <w:styleLink w:val="CurrentList10"/>
    <w:lvl w:ilvl="0">
      <w:start w:val="7"/>
      <w:numFmt w:val="decimal"/>
      <w:lvlText w:val="%1"/>
      <w:lvlJc w:val="left"/>
      <w:pPr>
        <w:ind w:left="1211" w:hanging="360"/>
      </w:pPr>
      <w:rPr>
        <w:rFonts w:hint="default"/>
      </w:rPr>
    </w:lvl>
    <w:lvl w:ilvl="1">
      <w:start w:val="1"/>
      <w:numFmt w:val="decimal"/>
      <w:lvlText w:val="%1.%2."/>
      <w:lvlJc w:val="left"/>
      <w:pPr>
        <w:ind w:left="1643" w:hanging="432"/>
      </w:pPr>
      <w:rPr>
        <w:rFonts w:hint="default"/>
      </w:rPr>
    </w:lvl>
    <w:lvl w:ilvl="2">
      <w:start w:val="1"/>
      <w:numFmt w:val="decimal"/>
      <w:lvlText w:val="%1.%2.%3."/>
      <w:lvlJc w:val="left"/>
      <w:pPr>
        <w:ind w:left="2075" w:hanging="504"/>
      </w:pPr>
      <w:rPr>
        <w:rFonts w:hint="default"/>
      </w:rPr>
    </w:lvl>
    <w:lvl w:ilvl="3">
      <w:start w:val="7"/>
      <w:numFmt w:val="decimal"/>
      <w:lvlText w:val="%1.%2.%3.%4."/>
      <w:lvlJc w:val="left"/>
      <w:pPr>
        <w:ind w:left="2579" w:hanging="648"/>
      </w:pPr>
      <w:rPr>
        <w:rFonts w:hint="default"/>
      </w:rPr>
    </w:lvl>
    <w:lvl w:ilvl="4">
      <w:start w:val="1"/>
      <w:numFmt w:val="decimal"/>
      <w:lvlText w:val="%1.%2.%3.%4.%5."/>
      <w:lvlJc w:val="left"/>
      <w:pPr>
        <w:ind w:left="3083" w:hanging="792"/>
      </w:pPr>
      <w:rPr>
        <w:rFonts w:hint="default"/>
      </w:rPr>
    </w:lvl>
    <w:lvl w:ilvl="5">
      <w:start w:val="1"/>
      <w:numFmt w:val="decimal"/>
      <w:lvlText w:val="%1.%2.%3.%4.%5.%6."/>
      <w:lvlJc w:val="left"/>
      <w:pPr>
        <w:ind w:left="3587" w:hanging="936"/>
      </w:pPr>
      <w:rPr>
        <w:rFonts w:hint="default"/>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65" w15:restartNumberingAfterBreak="0">
    <w:nsid w:val="2ABA675E"/>
    <w:multiLevelType w:val="multilevel"/>
    <w:tmpl w:val="9252E792"/>
    <w:styleLink w:val="CurrentList11"/>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7"/>
      <w:numFmt w:val="decimal"/>
      <w:lvlText w:val="%1.%2.%3."/>
      <w:lvlJc w:val="left"/>
      <w:pPr>
        <w:ind w:left="1224" w:hanging="504"/>
      </w:pPr>
      <w:rPr>
        <w:rFonts w:hint="default"/>
      </w:rPr>
    </w:lvl>
    <w:lvl w:ilvl="3">
      <w:start w:val="7"/>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2AC57392"/>
    <w:multiLevelType w:val="multilevel"/>
    <w:tmpl w:val="F96A2262"/>
    <w:numStyleLink w:val="CurrentList9"/>
  </w:abstractNum>
  <w:abstractNum w:abstractNumId="67" w15:restartNumberingAfterBreak="0">
    <w:nsid w:val="2D1F3731"/>
    <w:multiLevelType w:val="multilevel"/>
    <w:tmpl w:val="F96A2262"/>
    <w:numStyleLink w:val="CurrentList9"/>
  </w:abstractNum>
  <w:abstractNum w:abstractNumId="68" w15:restartNumberingAfterBreak="0">
    <w:nsid w:val="2D2A5BDC"/>
    <w:multiLevelType w:val="multilevel"/>
    <w:tmpl w:val="6C568346"/>
    <w:styleLink w:val="NumbListKHA"/>
    <w:lvl w:ilvl="0">
      <w:start w:val="1"/>
      <w:numFmt w:val="upperLetter"/>
      <w:pStyle w:val="KHA"/>
      <w:lvlText w:val="%1."/>
      <w:lvlJc w:val="left"/>
      <w:pPr>
        <w:tabs>
          <w:tab w:val="num" w:pos="851"/>
        </w:tabs>
        <w:ind w:left="851" w:hanging="851"/>
      </w:pPr>
      <w:rPr>
        <w:rFonts w:hint="default"/>
      </w:rPr>
    </w:lvl>
    <w:lvl w:ilvl="1">
      <w:start w:val="1"/>
      <w:numFmt w:val="decimal"/>
      <w:pStyle w:val="KHA1"/>
      <w:lvlText w:val="%1.%2"/>
      <w:lvlJc w:val="left"/>
      <w:pPr>
        <w:tabs>
          <w:tab w:val="num" w:pos="851"/>
        </w:tabs>
        <w:ind w:left="851" w:hanging="851"/>
      </w:pPr>
      <w:rPr>
        <w:rFonts w:hint="default"/>
      </w:rPr>
    </w:lvl>
    <w:lvl w:ilvl="2">
      <w:start w:val="1"/>
      <w:numFmt w:val="lowerLetter"/>
      <w:pStyle w:val="KHa0"/>
      <w:lvlText w:val="(%3)"/>
      <w:lvlJc w:val="left"/>
      <w:pPr>
        <w:tabs>
          <w:tab w:val="num" w:pos="1701"/>
        </w:tabs>
        <w:ind w:left="1701" w:hanging="850"/>
      </w:pPr>
      <w:rPr>
        <w:rFonts w:hint="default"/>
      </w:rPr>
    </w:lvl>
    <w:lvl w:ilvl="3">
      <w:start w:val="1"/>
      <w:numFmt w:val="lowerRoman"/>
      <w:pStyle w:val="KHi"/>
      <w:lvlText w:val="(%4)"/>
      <w:lvlJc w:val="left"/>
      <w:pPr>
        <w:tabs>
          <w:tab w:val="num" w:pos="2552"/>
        </w:tabs>
        <w:ind w:left="2552" w:hanging="851"/>
      </w:pPr>
      <w:rPr>
        <w:rFonts w:hint="default"/>
      </w:rPr>
    </w:lvl>
    <w:lvl w:ilvl="4">
      <w:start w:val="1"/>
      <w:numFmt w:val="none"/>
      <w:suff w:val="nothing"/>
      <w:lvlText w:val=""/>
      <w:lvlJc w:val="left"/>
      <w:pPr>
        <w:ind w:left="2552" w:firstLine="0"/>
      </w:pPr>
      <w:rPr>
        <w:rFonts w:hint="default"/>
      </w:rPr>
    </w:lvl>
    <w:lvl w:ilvl="5">
      <w:start w:val="1"/>
      <w:numFmt w:val="none"/>
      <w:suff w:val="nothing"/>
      <w:lvlText w:val=""/>
      <w:lvlJc w:val="left"/>
      <w:pPr>
        <w:ind w:left="2552" w:firstLine="0"/>
      </w:pPr>
      <w:rPr>
        <w:rFonts w:hint="default"/>
      </w:rPr>
    </w:lvl>
    <w:lvl w:ilvl="6">
      <w:start w:val="1"/>
      <w:numFmt w:val="none"/>
      <w:suff w:val="nothing"/>
      <w:lvlText w:val=""/>
      <w:lvlJc w:val="left"/>
      <w:pPr>
        <w:ind w:left="2552" w:firstLine="0"/>
      </w:pPr>
      <w:rPr>
        <w:rFonts w:hint="default"/>
      </w:rPr>
    </w:lvl>
    <w:lvl w:ilvl="7">
      <w:start w:val="1"/>
      <w:numFmt w:val="none"/>
      <w:suff w:val="nothing"/>
      <w:lvlText w:val=""/>
      <w:lvlJc w:val="left"/>
      <w:pPr>
        <w:ind w:left="2552" w:firstLine="0"/>
      </w:pPr>
      <w:rPr>
        <w:rFonts w:hint="default"/>
      </w:rPr>
    </w:lvl>
    <w:lvl w:ilvl="8">
      <w:start w:val="1"/>
      <w:numFmt w:val="none"/>
      <w:suff w:val="nothing"/>
      <w:lvlText w:val=""/>
      <w:lvlJc w:val="left"/>
      <w:pPr>
        <w:ind w:left="2552" w:firstLine="0"/>
      </w:pPr>
      <w:rPr>
        <w:rFonts w:hint="default"/>
      </w:rPr>
    </w:lvl>
  </w:abstractNum>
  <w:abstractNum w:abstractNumId="69" w15:restartNumberingAfterBreak="0">
    <w:nsid w:val="2D3F732C"/>
    <w:multiLevelType w:val="hybridMultilevel"/>
    <w:tmpl w:val="D1928BCC"/>
    <w:lvl w:ilvl="0" w:tplc="08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2DEA2656"/>
    <w:multiLevelType w:val="hybridMultilevel"/>
    <w:tmpl w:val="E152A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E581EA0"/>
    <w:multiLevelType w:val="multilevel"/>
    <w:tmpl w:val="353E1564"/>
    <w:lvl w:ilvl="0">
      <w:start w:val="1"/>
      <w:numFmt w:val="decimal"/>
      <w:lvlText w:val="D-%1."/>
      <w:lvlJc w:val="left"/>
      <w:pPr>
        <w:ind w:left="360" w:hanging="360"/>
      </w:pPr>
      <w:rPr>
        <w:rFonts w:hint="default"/>
        <w:b w:val="0"/>
        <w:bCs w:val="0"/>
      </w:rPr>
    </w:lvl>
    <w:lvl w:ilvl="1">
      <w:start w:val="1"/>
      <w:numFmt w:val="decimal"/>
      <w:lvlText w:val="D_%1.%2."/>
      <w:lvlJc w:val="left"/>
      <w:pPr>
        <w:tabs>
          <w:tab w:val="num" w:pos="792"/>
        </w:tabs>
        <w:ind w:left="792" w:hanging="432"/>
      </w:pPr>
      <w:rPr>
        <w:rFonts w:hint="default"/>
        <w:b w:val="0"/>
        <w:bCs/>
      </w:rPr>
    </w:lvl>
    <w:lvl w:ilvl="2">
      <w:start w:val="1"/>
      <w:numFmt w:val="decimal"/>
      <w:lvlText w:val="D-%1.%2.%3."/>
      <w:lvlJc w:val="left"/>
      <w:pPr>
        <w:tabs>
          <w:tab w:val="num" w:pos="1224"/>
        </w:tabs>
        <w:ind w:left="1224" w:hanging="504"/>
      </w:pPr>
      <w:rPr>
        <w:rFonts w:hint="default"/>
      </w:rPr>
    </w:lvl>
    <w:lvl w:ilvl="3">
      <w:start w:val="1"/>
      <w:numFmt w:val="decimal"/>
      <w:lvlText w:val="D-%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2" w15:restartNumberingAfterBreak="0">
    <w:nsid w:val="2EC27A77"/>
    <w:multiLevelType w:val="hybridMultilevel"/>
    <w:tmpl w:val="C1289644"/>
    <w:lvl w:ilvl="0" w:tplc="10CE1F00">
      <w:start w:val="1"/>
      <w:numFmt w:val="lowerLetter"/>
      <w:lvlText w:val="%1)"/>
      <w:lvlJc w:val="left"/>
      <w:pPr>
        <w:ind w:left="2061" w:hanging="360"/>
      </w:pPr>
      <w:rPr>
        <w:rFonts w:eastAsiaTheme="minorEastAsia"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73" w15:restartNumberingAfterBreak="0">
    <w:nsid w:val="31D62A57"/>
    <w:multiLevelType w:val="multilevel"/>
    <w:tmpl w:val="639EFDD0"/>
    <w:lvl w:ilvl="0">
      <w:start w:val="1"/>
      <w:numFmt w:val="decimal"/>
      <w:lvlText w:val="D-%1."/>
      <w:lvlJc w:val="left"/>
      <w:pPr>
        <w:ind w:left="360" w:hanging="360"/>
      </w:pPr>
      <w:rPr>
        <w:rFonts w:hint="default"/>
      </w:rPr>
    </w:lvl>
    <w:lvl w:ilvl="1">
      <w:start w:val="1"/>
      <w:numFmt w:val="decimal"/>
      <w:lvlText w:val="D-%1.%2."/>
      <w:lvlJc w:val="left"/>
      <w:pPr>
        <w:tabs>
          <w:tab w:val="num" w:pos="792"/>
        </w:tabs>
        <w:ind w:left="792" w:hanging="432"/>
      </w:pPr>
      <w:rPr>
        <w:rFonts w:hint="default"/>
      </w:rPr>
    </w:lvl>
    <w:lvl w:ilvl="2">
      <w:start w:val="1"/>
      <w:numFmt w:val="decimal"/>
      <w:lvlText w:val="D-%1.%2.%3."/>
      <w:lvlJc w:val="left"/>
      <w:pPr>
        <w:tabs>
          <w:tab w:val="num" w:pos="1224"/>
        </w:tabs>
        <w:ind w:left="1224" w:hanging="504"/>
      </w:pPr>
      <w:rPr>
        <w:rFonts w:hint="default"/>
      </w:rPr>
    </w:lvl>
    <w:lvl w:ilvl="3">
      <w:start w:val="1"/>
      <w:numFmt w:val="decimal"/>
      <w:lvlText w:val="D-%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4" w15:restartNumberingAfterBreak="0">
    <w:nsid w:val="31FA7AF5"/>
    <w:multiLevelType w:val="hybridMultilevel"/>
    <w:tmpl w:val="DB9A30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21C107F"/>
    <w:multiLevelType w:val="multilevel"/>
    <w:tmpl w:val="0E10D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39C326E"/>
    <w:multiLevelType w:val="multilevel"/>
    <w:tmpl w:val="3060548A"/>
    <w:styleLink w:val="NumbListSchedules"/>
    <w:lvl w:ilvl="0">
      <w:start w:val="1"/>
      <w:numFmt w:val="decimal"/>
      <w:pStyle w:val="Schedule"/>
      <w:suff w:val="nothing"/>
      <w:lvlText w:val="Schedule %1"/>
      <w:lvlJc w:val="left"/>
      <w:pPr>
        <w:ind w:left="0" w:firstLine="0"/>
      </w:pPr>
      <w:rPr>
        <w:rFonts w:hint="default"/>
      </w:rPr>
    </w:lvl>
    <w:lvl w:ilvl="1">
      <w:start w:val="1"/>
      <w:numFmt w:val="decimal"/>
      <w:pStyle w:val="Part"/>
      <w:suff w:val="nothing"/>
      <w:lvlText w:val="Part %2"/>
      <w:lvlJc w:val="left"/>
      <w:pPr>
        <w:ind w:left="0" w:firstLine="0"/>
      </w:pPr>
      <w:rPr>
        <w:rFonts w:hint="default"/>
      </w:rPr>
    </w:lvl>
    <w:lvl w:ilvl="2">
      <w:start w:val="1"/>
      <w:numFmt w:val="decimal"/>
      <w:pStyle w:val="Sch1Number"/>
      <w:lvlText w:val="%3"/>
      <w:lvlJc w:val="left"/>
      <w:pPr>
        <w:tabs>
          <w:tab w:val="num" w:pos="851"/>
        </w:tabs>
        <w:ind w:left="851" w:hanging="851"/>
      </w:pPr>
      <w:rPr>
        <w:rFonts w:hint="default"/>
      </w:rPr>
    </w:lvl>
    <w:lvl w:ilvl="3">
      <w:start w:val="1"/>
      <w:numFmt w:val="bullet"/>
      <w:pStyle w:val="Sch2Number"/>
      <w:lvlText w:val=""/>
      <w:lvlJc w:val="left"/>
      <w:pPr>
        <w:tabs>
          <w:tab w:val="num" w:pos="851"/>
        </w:tabs>
        <w:ind w:left="720" w:hanging="360"/>
      </w:pPr>
      <w:rPr>
        <w:rFonts w:ascii="Symbol" w:hAnsi="Symbol" w:hint="default"/>
      </w:rPr>
    </w:lvl>
    <w:lvl w:ilvl="4">
      <w:start w:val="1"/>
      <w:numFmt w:val="decimal"/>
      <w:pStyle w:val="Sch3Number"/>
      <w:lvlText w:val="%3.%4.%5"/>
      <w:lvlJc w:val="left"/>
      <w:pPr>
        <w:tabs>
          <w:tab w:val="num" w:pos="1701"/>
        </w:tabs>
        <w:ind w:left="1701" w:hanging="850"/>
      </w:pPr>
      <w:rPr>
        <w:rFonts w:hint="default"/>
      </w:rPr>
    </w:lvl>
    <w:lvl w:ilvl="5">
      <w:start w:val="1"/>
      <w:numFmt w:val="lowerLetter"/>
      <w:pStyle w:val="Sch4Number"/>
      <w:lvlText w:val="(%6)"/>
      <w:lvlJc w:val="left"/>
      <w:pPr>
        <w:tabs>
          <w:tab w:val="num" w:pos="2552"/>
        </w:tabs>
        <w:ind w:left="2552" w:hanging="851"/>
      </w:pPr>
      <w:rPr>
        <w:rFonts w:hint="default"/>
      </w:rPr>
    </w:lvl>
    <w:lvl w:ilvl="6">
      <w:start w:val="1"/>
      <w:numFmt w:val="lowerRoman"/>
      <w:pStyle w:val="Sch5Number"/>
      <w:lvlText w:val="(%7)"/>
      <w:lvlJc w:val="left"/>
      <w:pPr>
        <w:tabs>
          <w:tab w:val="num" w:pos="3402"/>
        </w:tabs>
        <w:ind w:left="3402" w:hanging="850"/>
      </w:pPr>
      <w:rPr>
        <w:rFonts w:hint="default"/>
      </w:rPr>
    </w:lvl>
    <w:lvl w:ilvl="7">
      <w:start w:val="1"/>
      <w:numFmt w:val="upperLetter"/>
      <w:pStyle w:val="Sch6Number"/>
      <w:lvlText w:val="(%8)"/>
      <w:lvlJc w:val="left"/>
      <w:pPr>
        <w:tabs>
          <w:tab w:val="num" w:pos="4253"/>
        </w:tabs>
        <w:ind w:left="4253" w:hanging="851"/>
      </w:pPr>
      <w:rPr>
        <w:rFonts w:hint="default"/>
      </w:rPr>
    </w:lvl>
    <w:lvl w:ilvl="8">
      <w:start w:val="1"/>
      <w:numFmt w:val="none"/>
      <w:suff w:val="nothing"/>
      <w:lvlText w:val=""/>
      <w:lvlJc w:val="left"/>
      <w:pPr>
        <w:ind w:left="2948" w:firstLine="0"/>
      </w:pPr>
      <w:rPr>
        <w:rFonts w:hint="default"/>
      </w:rPr>
    </w:lvl>
  </w:abstractNum>
  <w:abstractNum w:abstractNumId="77" w15:restartNumberingAfterBreak="0">
    <w:nsid w:val="33DDF659"/>
    <w:multiLevelType w:val="hybridMultilevel"/>
    <w:tmpl w:val="7BBA34CE"/>
    <w:lvl w:ilvl="0" w:tplc="3D66F3DE">
      <w:start w:val="1"/>
      <w:numFmt w:val="bullet"/>
      <w:lvlText w:val="-"/>
      <w:lvlJc w:val="left"/>
      <w:pPr>
        <w:ind w:left="2062" w:hanging="360"/>
      </w:pPr>
      <w:rPr>
        <w:rFonts w:ascii="Aptos" w:hAnsi="Aptos" w:hint="default"/>
      </w:rPr>
    </w:lvl>
    <w:lvl w:ilvl="1" w:tplc="229E724A">
      <w:start w:val="1"/>
      <w:numFmt w:val="bullet"/>
      <w:lvlText w:val="o"/>
      <w:lvlJc w:val="left"/>
      <w:pPr>
        <w:ind w:left="2782" w:hanging="360"/>
      </w:pPr>
      <w:rPr>
        <w:rFonts w:ascii="Courier New" w:hAnsi="Courier New" w:hint="default"/>
      </w:rPr>
    </w:lvl>
    <w:lvl w:ilvl="2" w:tplc="F5182936">
      <w:start w:val="1"/>
      <w:numFmt w:val="bullet"/>
      <w:lvlText w:val=""/>
      <w:lvlJc w:val="left"/>
      <w:pPr>
        <w:ind w:left="3502" w:hanging="360"/>
      </w:pPr>
      <w:rPr>
        <w:rFonts w:ascii="Wingdings" w:hAnsi="Wingdings" w:hint="default"/>
      </w:rPr>
    </w:lvl>
    <w:lvl w:ilvl="3" w:tplc="845A01F6">
      <w:start w:val="1"/>
      <w:numFmt w:val="bullet"/>
      <w:lvlText w:val=""/>
      <w:lvlJc w:val="left"/>
      <w:pPr>
        <w:ind w:left="4222" w:hanging="360"/>
      </w:pPr>
      <w:rPr>
        <w:rFonts w:ascii="Symbol" w:hAnsi="Symbol" w:hint="default"/>
      </w:rPr>
    </w:lvl>
    <w:lvl w:ilvl="4" w:tplc="8E28FED8">
      <w:start w:val="1"/>
      <w:numFmt w:val="bullet"/>
      <w:lvlText w:val="o"/>
      <w:lvlJc w:val="left"/>
      <w:pPr>
        <w:ind w:left="4942" w:hanging="360"/>
      </w:pPr>
      <w:rPr>
        <w:rFonts w:ascii="Courier New" w:hAnsi="Courier New" w:hint="default"/>
      </w:rPr>
    </w:lvl>
    <w:lvl w:ilvl="5" w:tplc="3342EAC8">
      <w:start w:val="1"/>
      <w:numFmt w:val="bullet"/>
      <w:lvlText w:val=""/>
      <w:lvlJc w:val="left"/>
      <w:pPr>
        <w:ind w:left="5662" w:hanging="360"/>
      </w:pPr>
      <w:rPr>
        <w:rFonts w:ascii="Wingdings" w:hAnsi="Wingdings" w:hint="default"/>
      </w:rPr>
    </w:lvl>
    <w:lvl w:ilvl="6" w:tplc="AA0ACBB6">
      <w:start w:val="1"/>
      <w:numFmt w:val="bullet"/>
      <w:lvlText w:val=""/>
      <w:lvlJc w:val="left"/>
      <w:pPr>
        <w:ind w:left="6382" w:hanging="360"/>
      </w:pPr>
      <w:rPr>
        <w:rFonts w:ascii="Symbol" w:hAnsi="Symbol" w:hint="default"/>
      </w:rPr>
    </w:lvl>
    <w:lvl w:ilvl="7" w:tplc="9AEA719A">
      <w:start w:val="1"/>
      <w:numFmt w:val="bullet"/>
      <w:lvlText w:val="o"/>
      <w:lvlJc w:val="left"/>
      <w:pPr>
        <w:ind w:left="7102" w:hanging="360"/>
      </w:pPr>
      <w:rPr>
        <w:rFonts w:ascii="Courier New" w:hAnsi="Courier New" w:hint="default"/>
      </w:rPr>
    </w:lvl>
    <w:lvl w:ilvl="8" w:tplc="B6F6A712">
      <w:start w:val="1"/>
      <w:numFmt w:val="bullet"/>
      <w:lvlText w:val=""/>
      <w:lvlJc w:val="left"/>
      <w:pPr>
        <w:ind w:left="7822" w:hanging="360"/>
      </w:pPr>
      <w:rPr>
        <w:rFonts w:ascii="Wingdings" w:hAnsi="Wingdings" w:hint="default"/>
      </w:rPr>
    </w:lvl>
  </w:abstractNum>
  <w:abstractNum w:abstractNumId="78" w15:restartNumberingAfterBreak="0">
    <w:nsid w:val="35D175D8"/>
    <w:multiLevelType w:val="multilevel"/>
    <w:tmpl w:val="B21A0C22"/>
    <w:numStyleLink w:val="111111"/>
  </w:abstractNum>
  <w:abstractNum w:abstractNumId="79" w15:restartNumberingAfterBreak="0">
    <w:nsid w:val="369D5734"/>
    <w:multiLevelType w:val="multilevel"/>
    <w:tmpl w:val="52B8C148"/>
    <w:lvl w:ilvl="0">
      <w:start w:val="13"/>
      <w:numFmt w:val="decimal"/>
      <w:lvlText w:val="%1"/>
      <w:lvlJc w:val="left"/>
      <w:pPr>
        <w:ind w:left="910" w:hanging="910"/>
      </w:pPr>
      <w:rPr>
        <w:rFonts w:hint="default"/>
      </w:rPr>
    </w:lvl>
    <w:lvl w:ilvl="1">
      <w:start w:val="2"/>
      <w:numFmt w:val="decimal"/>
      <w:lvlText w:val="%1.%2"/>
      <w:lvlJc w:val="left"/>
      <w:pPr>
        <w:ind w:left="1477" w:hanging="910"/>
      </w:pPr>
      <w:rPr>
        <w:rFonts w:hint="default"/>
      </w:rPr>
    </w:lvl>
    <w:lvl w:ilvl="2">
      <w:start w:val="3"/>
      <w:numFmt w:val="decimal"/>
      <w:lvlText w:val="%1.%2.%3"/>
      <w:lvlJc w:val="left"/>
      <w:pPr>
        <w:ind w:left="2044" w:hanging="91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80" w15:restartNumberingAfterBreak="0">
    <w:nsid w:val="37031DF7"/>
    <w:multiLevelType w:val="multilevel"/>
    <w:tmpl w:val="B21A0C22"/>
    <w:numStyleLink w:val="111111"/>
  </w:abstractNum>
  <w:abstractNum w:abstractNumId="81" w15:restartNumberingAfterBreak="0">
    <w:nsid w:val="379187B5"/>
    <w:multiLevelType w:val="multilevel"/>
    <w:tmpl w:val="4D44A60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2" w15:restartNumberingAfterBreak="0">
    <w:nsid w:val="38583F6C"/>
    <w:multiLevelType w:val="multilevel"/>
    <w:tmpl w:val="B21A0C22"/>
    <w:numStyleLink w:val="111111"/>
  </w:abstractNum>
  <w:abstractNum w:abstractNumId="83" w15:restartNumberingAfterBreak="0">
    <w:nsid w:val="38EA2EF1"/>
    <w:multiLevelType w:val="hybridMultilevel"/>
    <w:tmpl w:val="3FE0DD9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4" w15:restartNumberingAfterBreak="0">
    <w:nsid w:val="390F4127"/>
    <w:multiLevelType w:val="hybridMultilevel"/>
    <w:tmpl w:val="7DB6162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5" w15:restartNumberingAfterBreak="0">
    <w:nsid w:val="3A75D363"/>
    <w:multiLevelType w:val="multilevel"/>
    <w:tmpl w:val="A5565A6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6" w15:restartNumberingAfterBreak="0">
    <w:nsid w:val="3A7A1EDD"/>
    <w:multiLevelType w:val="multilevel"/>
    <w:tmpl w:val="00760812"/>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3C59562F"/>
    <w:multiLevelType w:val="multilevel"/>
    <w:tmpl w:val="7F7ACB08"/>
    <w:numStyleLink w:val="NumbLstBullet"/>
  </w:abstractNum>
  <w:abstractNum w:abstractNumId="88" w15:restartNumberingAfterBreak="0">
    <w:nsid w:val="3E0E11F7"/>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89" w15:restartNumberingAfterBreak="0">
    <w:nsid w:val="3E341543"/>
    <w:multiLevelType w:val="hybridMultilevel"/>
    <w:tmpl w:val="CF3A9E54"/>
    <w:lvl w:ilvl="0" w:tplc="3442114C">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90" w15:restartNumberingAfterBreak="0">
    <w:nsid w:val="3EC25EE9"/>
    <w:multiLevelType w:val="multilevel"/>
    <w:tmpl w:val="C4CC75DC"/>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7"/>
      <w:numFmt w:val="none"/>
      <w:lvlText w:val="7.3.7"/>
      <w:lvlJc w:val="left"/>
      <w:pPr>
        <w:ind w:left="1224" w:hanging="504"/>
      </w:pPr>
      <w:rPr>
        <w:rFonts w:hint="default"/>
      </w:rPr>
    </w:lvl>
    <w:lvl w:ilvl="3">
      <w:start w:val="7"/>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40C9205C"/>
    <w:multiLevelType w:val="multilevel"/>
    <w:tmpl w:val="6C568346"/>
    <w:numStyleLink w:val="NumbListKHA"/>
  </w:abstractNum>
  <w:abstractNum w:abstractNumId="92" w15:restartNumberingAfterBreak="0">
    <w:nsid w:val="411E5F2E"/>
    <w:multiLevelType w:val="hybridMultilevel"/>
    <w:tmpl w:val="F490C3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1B740D3"/>
    <w:multiLevelType w:val="multilevel"/>
    <w:tmpl w:val="B21A0C22"/>
    <w:numStyleLink w:val="111111"/>
  </w:abstractNum>
  <w:abstractNum w:abstractNumId="94" w15:restartNumberingAfterBreak="0">
    <w:nsid w:val="41F9228A"/>
    <w:multiLevelType w:val="multilevel"/>
    <w:tmpl w:val="BF0E1E16"/>
    <w:styleLink w:val="NumbListBackgrounds"/>
    <w:lvl w:ilvl="0">
      <w:start w:val="1"/>
      <w:numFmt w:val="upperLetter"/>
      <w:lvlText w:val="(%1)"/>
      <w:lvlJc w:val="left"/>
      <w:pPr>
        <w:tabs>
          <w:tab w:val="num" w:pos="680"/>
        </w:tabs>
        <w:ind w:left="680" w:hanging="680"/>
      </w:pPr>
      <w:rPr>
        <w:rFonts w:hint="default"/>
      </w:rPr>
    </w:lvl>
    <w:lvl w:ilvl="1">
      <w:start w:val="1"/>
      <w:numFmt w:val="decimal"/>
      <w:lvlText w:val="(%1.%2)"/>
      <w:lvlJc w:val="left"/>
      <w:pPr>
        <w:tabs>
          <w:tab w:val="num" w:pos="1588"/>
        </w:tabs>
        <w:ind w:left="1588" w:hanging="908"/>
      </w:pPr>
      <w:rPr>
        <w:rFonts w:hint="default"/>
      </w:rPr>
    </w:lvl>
    <w:lvl w:ilvl="2">
      <w:start w:val="1"/>
      <w:numFmt w:val="none"/>
      <w:lvlText w:val=""/>
      <w:lvlJc w:val="left"/>
      <w:pPr>
        <w:tabs>
          <w:tab w:val="num" w:pos="1247"/>
        </w:tabs>
        <w:ind w:left="1247" w:firstLine="0"/>
      </w:pPr>
      <w:rPr>
        <w:rFonts w:hint="default"/>
      </w:rPr>
    </w:lvl>
    <w:lvl w:ilvl="3">
      <w:start w:val="1"/>
      <w:numFmt w:val="none"/>
      <w:lvlText w:val=""/>
      <w:lvlJc w:val="left"/>
      <w:pPr>
        <w:tabs>
          <w:tab w:val="num" w:pos="1247"/>
        </w:tabs>
        <w:ind w:left="1247" w:firstLine="0"/>
      </w:pPr>
      <w:rPr>
        <w:rFonts w:hint="default"/>
      </w:rPr>
    </w:lvl>
    <w:lvl w:ilvl="4">
      <w:start w:val="1"/>
      <w:numFmt w:val="none"/>
      <w:lvlText w:val=""/>
      <w:lvlJc w:val="left"/>
      <w:pPr>
        <w:tabs>
          <w:tab w:val="num" w:pos="1247"/>
        </w:tabs>
        <w:ind w:left="1247" w:firstLine="0"/>
      </w:pPr>
      <w:rPr>
        <w:rFonts w:hint="default"/>
      </w:rPr>
    </w:lvl>
    <w:lvl w:ilvl="5">
      <w:start w:val="1"/>
      <w:numFmt w:val="none"/>
      <w:lvlText w:val=""/>
      <w:lvlJc w:val="left"/>
      <w:pPr>
        <w:tabs>
          <w:tab w:val="num" w:pos="1247"/>
        </w:tabs>
        <w:ind w:left="1247" w:firstLine="0"/>
      </w:pPr>
      <w:rPr>
        <w:rFonts w:hint="default"/>
      </w:rPr>
    </w:lvl>
    <w:lvl w:ilvl="6">
      <w:start w:val="1"/>
      <w:numFmt w:val="none"/>
      <w:lvlText w:val=""/>
      <w:lvlJc w:val="left"/>
      <w:pPr>
        <w:tabs>
          <w:tab w:val="num" w:pos="1247"/>
        </w:tabs>
        <w:ind w:left="1247" w:firstLine="0"/>
      </w:pPr>
      <w:rPr>
        <w:rFonts w:hint="default"/>
      </w:rPr>
    </w:lvl>
    <w:lvl w:ilvl="7">
      <w:start w:val="1"/>
      <w:numFmt w:val="none"/>
      <w:lvlText w:val=""/>
      <w:lvlJc w:val="left"/>
      <w:pPr>
        <w:tabs>
          <w:tab w:val="num" w:pos="1247"/>
        </w:tabs>
        <w:ind w:left="1247" w:firstLine="0"/>
      </w:pPr>
      <w:rPr>
        <w:rFonts w:hint="default"/>
      </w:rPr>
    </w:lvl>
    <w:lvl w:ilvl="8">
      <w:start w:val="1"/>
      <w:numFmt w:val="none"/>
      <w:lvlText w:val=""/>
      <w:lvlJc w:val="left"/>
      <w:pPr>
        <w:tabs>
          <w:tab w:val="num" w:pos="1247"/>
        </w:tabs>
        <w:ind w:left="1247" w:firstLine="0"/>
      </w:pPr>
      <w:rPr>
        <w:rFonts w:hint="default"/>
      </w:rPr>
    </w:lvl>
  </w:abstractNum>
  <w:abstractNum w:abstractNumId="95" w15:restartNumberingAfterBreak="0">
    <w:nsid w:val="42E57BCB"/>
    <w:multiLevelType w:val="hybridMultilevel"/>
    <w:tmpl w:val="E7BCD3F4"/>
    <w:lvl w:ilvl="0" w:tplc="0452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96" w15:restartNumberingAfterBreak="0">
    <w:nsid w:val="43794459"/>
    <w:multiLevelType w:val="multilevel"/>
    <w:tmpl w:val="1574862E"/>
    <w:lvl w:ilvl="0">
      <w:start w:val="1"/>
      <w:numFmt w:val="decimal"/>
      <w:lvlText w:val="B-%1."/>
      <w:lvlJc w:val="left"/>
      <w:pPr>
        <w:ind w:left="360" w:hanging="360"/>
      </w:pPr>
      <w:rPr>
        <w:rFonts w:hint="default"/>
      </w:rPr>
    </w:lvl>
    <w:lvl w:ilvl="1">
      <w:start w:val="1"/>
      <w:numFmt w:val="decimal"/>
      <w:lvlText w:val="B-%1.%2."/>
      <w:lvlJc w:val="left"/>
      <w:pPr>
        <w:tabs>
          <w:tab w:val="num" w:pos="792"/>
        </w:tabs>
        <w:ind w:left="792" w:hanging="432"/>
      </w:pPr>
      <w:rPr>
        <w:rFonts w:hint="default"/>
      </w:rPr>
    </w:lvl>
    <w:lvl w:ilvl="2">
      <w:start w:val="1"/>
      <w:numFmt w:val="decimal"/>
      <w:lvlText w:val="B-%1.%2.%3."/>
      <w:lvlJc w:val="left"/>
      <w:pPr>
        <w:tabs>
          <w:tab w:val="num" w:pos="1224"/>
        </w:tabs>
        <w:ind w:left="1224" w:hanging="504"/>
      </w:pPr>
      <w:rPr>
        <w:rFonts w:hint="default"/>
      </w:rPr>
    </w:lvl>
    <w:lvl w:ilvl="3">
      <w:start w:val="1"/>
      <w:numFmt w:val="decimal"/>
      <w:lvlText w:val="B-%1.%2.%3.%4."/>
      <w:lvlJc w:val="left"/>
      <w:pPr>
        <w:tabs>
          <w:tab w:val="num" w:pos="1728"/>
        </w:tabs>
        <w:ind w:left="1728" w:hanging="648"/>
      </w:pPr>
      <w:rPr>
        <w:rFonts w:hint="default"/>
      </w:rPr>
    </w:lvl>
    <w:lvl w:ilvl="4">
      <w:start w:val="1"/>
      <w:numFmt w:val="bullet"/>
      <w:lvlText w:val=""/>
      <w:lvlJc w:val="left"/>
      <w:pPr>
        <w:ind w:left="1800" w:hanging="360"/>
      </w:pPr>
      <w:rPr>
        <w:rFonts w:ascii="Symbol" w:hAnsi="Symbol"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7" w15:restartNumberingAfterBreak="0">
    <w:nsid w:val="44052AD9"/>
    <w:multiLevelType w:val="multilevel"/>
    <w:tmpl w:val="15804ED0"/>
    <w:styleLink w:val="NumbListSections"/>
    <w:lvl w:ilvl="0">
      <w:start w:val="1"/>
      <w:numFmt w:val="decimal"/>
      <w:pStyle w:val="NumList1"/>
      <w:lvlText w:val="%1."/>
      <w:lvlJc w:val="left"/>
      <w:pPr>
        <w:tabs>
          <w:tab w:val="num" w:pos="851"/>
        </w:tabs>
        <w:ind w:left="851" w:hanging="851"/>
      </w:pPr>
      <w:rPr>
        <w:rFonts w:hint="default"/>
      </w:rPr>
    </w:lvl>
    <w:lvl w:ilvl="1">
      <w:start w:val="1"/>
      <w:numFmt w:val="none"/>
      <w:lvlRestart w:val="0"/>
      <w:lvlText w:val=""/>
      <w:lvlJc w:val="left"/>
      <w:pPr>
        <w:tabs>
          <w:tab w:val="num" w:pos="907"/>
        </w:tabs>
        <w:ind w:left="907" w:hanging="907"/>
      </w:pPr>
      <w:rPr>
        <w:rFonts w:hint="default"/>
      </w:rPr>
    </w:lvl>
    <w:lvl w:ilvl="2">
      <w:start w:val="1"/>
      <w:numFmt w:val="none"/>
      <w:lvlText w:val=""/>
      <w:lvlJc w:val="left"/>
      <w:pPr>
        <w:tabs>
          <w:tab w:val="num" w:pos="794"/>
        </w:tabs>
        <w:ind w:left="794" w:firstLine="0"/>
      </w:pPr>
      <w:rPr>
        <w:rFonts w:hint="default"/>
      </w:rPr>
    </w:lvl>
    <w:lvl w:ilvl="3">
      <w:start w:val="1"/>
      <w:numFmt w:val="none"/>
      <w:lvlText w:val=""/>
      <w:lvlJc w:val="left"/>
      <w:pPr>
        <w:tabs>
          <w:tab w:val="num" w:pos="794"/>
        </w:tabs>
        <w:ind w:left="794" w:firstLine="0"/>
      </w:pPr>
      <w:rPr>
        <w:rFonts w:hint="default"/>
      </w:rPr>
    </w:lvl>
    <w:lvl w:ilvl="4">
      <w:start w:val="1"/>
      <w:numFmt w:val="none"/>
      <w:lvlText w:val=""/>
      <w:lvlJc w:val="left"/>
      <w:pPr>
        <w:tabs>
          <w:tab w:val="num" w:pos="794"/>
        </w:tabs>
        <w:ind w:left="794" w:firstLine="0"/>
      </w:pPr>
      <w:rPr>
        <w:rFonts w:hint="default"/>
      </w:rPr>
    </w:lvl>
    <w:lvl w:ilvl="5">
      <w:start w:val="1"/>
      <w:numFmt w:val="none"/>
      <w:lvlText w:val=""/>
      <w:lvlJc w:val="left"/>
      <w:pPr>
        <w:tabs>
          <w:tab w:val="num" w:pos="794"/>
        </w:tabs>
        <w:ind w:left="794" w:firstLine="0"/>
      </w:pPr>
      <w:rPr>
        <w:rFonts w:hint="default"/>
      </w:rPr>
    </w:lvl>
    <w:lvl w:ilvl="6">
      <w:start w:val="1"/>
      <w:numFmt w:val="none"/>
      <w:lvlText w:val=""/>
      <w:lvlJc w:val="left"/>
      <w:pPr>
        <w:tabs>
          <w:tab w:val="num" w:pos="794"/>
        </w:tabs>
        <w:ind w:left="794" w:firstLine="0"/>
      </w:pPr>
      <w:rPr>
        <w:rFonts w:hint="default"/>
      </w:rPr>
    </w:lvl>
    <w:lvl w:ilvl="7">
      <w:start w:val="1"/>
      <w:numFmt w:val="none"/>
      <w:lvlText w:val=""/>
      <w:lvlJc w:val="left"/>
      <w:pPr>
        <w:tabs>
          <w:tab w:val="num" w:pos="794"/>
        </w:tabs>
        <w:ind w:left="794" w:firstLine="0"/>
      </w:pPr>
      <w:rPr>
        <w:rFonts w:hint="default"/>
      </w:rPr>
    </w:lvl>
    <w:lvl w:ilvl="8">
      <w:start w:val="1"/>
      <w:numFmt w:val="none"/>
      <w:lvlText w:val=""/>
      <w:lvlJc w:val="left"/>
      <w:pPr>
        <w:tabs>
          <w:tab w:val="num" w:pos="794"/>
        </w:tabs>
        <w:ind w:left="794" w:firstLine="0"/>
      </w:pPr>
      <w:rPr>
        <w:rFonts w:hint="default"/>
      </w:rPr>
    </w:lvl>
  </w:abstractNum>
  <w:abstractNum w:abstractNumId="98" w15:restartNumberingAfterBreak="0">
    <w:nsid w:val="440F2FBB"/>
    <w:multiLevelType w:val="multilevel"/>
    <w:tmpl w:val="0809001F"/>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444600DD"/>
    <w:multiLevelType w:val="multilevel"/>
    <w:tmpl w:val="B9BE20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4982FFD"/>
    <w:multiLevelType w:val="hybridMultilevel"/>
    <w:tmpl w:val="7C3815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45B7326C"/>
    <w:multiLevelType w:val="multilevel"/>
    <w:tmpl w:val="B21A0C22"/>
    <w:numStyleLink w:val="111111"/>
  </w:abstractNum>
  <w:abstractNum w:abstractNumId="102" w15:restartNumberingAfterBreak="0">
    <w:nsid w:val="46CDCDE9"/>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03" w15:restartNumberingAfterBreak="0">
    <w:nsid w:val="47182242"/>
    <w:multiLevelType w:val="multilevel"/>
    <w:tmpl w:val="DC7C357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bullet"/>
      <w:lvlText w:val=""/>
      <w:lvlJc w:val="left"/>
      <w:pPr>
        <w:ind w:left="1800" w:hanging="360"/>
      </w:pPr>
      <w:rPr>
        <w:rFonts w:ascii="Symbol" w:hAnsi="Symbol" w:hint="default"/>
      </w:r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4" w15:restartNumberingAfterBreak="0">
    <w:nsid w:val="4850AA5F"/>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05" w15:restartNumberingAfterBreak="0">
    <w:nsid w:val="49690EF7"/>
    <w:multiLevelType w:val="multilevel"/>
    <w:tmpl w:val="563A6B6C"/>
    <w:styleLink w:val="CurrentList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6" w15:restartNumberingAfterBreak="0">
    <w:nsid w:val="49992A18"/>
    <w:multiLevelType w:val="hybridMultilevel"/>
    <w:tmpl w:val="0E7E3F1C"/>
    <w:lvl w:ilvl="0" w:tplc="0452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07" w15:restartNumberingAfterBreak="0">
    <w:nsid w:val="49C30EA3"/>
    <w:multiLevelType w:val="multilevel"/>
    <w:tmpl w:val="F68CFA48"/>
    <w:styleLink w:val="CurrentList7"/>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7"/>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49D66E0A"/>
    <w:multiLevelType w:val="multilevel"/>
    <w:tmpl w:val="F96A2262"/>
    <w:numStyleLink w:val="CurrentList9"/>
  </w:abstractNum>
  <w:abstractNum w:abstractNumId="109" w15:restartNumberingAfterBreak="0">
    <w:nsid w:val="4A3478AD"/>
    <w:multiLevelType w:val="multilevel"/>
    <w:tmpl w:val="AF8284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B4C5C81"/>
    <w:multiLevelType w:val="multilevel"/>
    <w:tmpl w:val="347830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C1E5A69"/>
    <w:multiLevelType w:val="multilevel"/>
    <w:tmpl w:val="322AD640"/>
    <w:styleLink w:val="CurrentList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7"/>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4CD71D5B"/>
    <w:multiLevelType w:val="multilevel"/>
    <w:tmpl w:val="9252E79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7"/>
      <w:numFmt w:val="decimal"/>
      <w:lvlText w:val="%1.%2.%3."/>
      <w:lvlJc w:val="left"/>
      <w:pPr>
        <w:ind w:left="1224" w:hanging="504"/>
      </w:pPr>
      <w:rPr>
        <w:rFonts w:hint="default"/>
      </w:rPr>
    </w:lvl>
    <w:lvl w:ilvl="3">
      <w:start w:val="7"/>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4E072D18"/>
    <w:multiLevelType w:val="multilevel"/>
    <w:tmpl w:val="4442F82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E112F00"/>
    <w:multiLevelType w:val="hybridMultilevel"/>
    <w:tmpl w:val="AFBEB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E236D3C"/>
    <w:multiLevelType w:val="multilevel"/>
    <w:tmpl w:val="69543D28"/>
    <w:styleLink w:val="NumbListDefinitions"/>
    <w:lvl w:ilvl="0">
      <w:start w:val="1"/>
      <w:numFmt w:val="none"/>
      <w:pStyle w:val="Definition"/>
      <w:suff w:val="nothing"/>
      <w:lvlText w:val=""/>
      <w:lvlJc w:val="left"/>
      <w:pPr>
        <w:ind w:left="0" w:firstLine="0"/>
      </w:pPr>
      <w:rPr>
        <w:rFonts w:hint="default"/>
      </w:rPr>
    </w:lvl>
    <w:lvl w:ilvl="1">
      <w:start w:val="1"/>
      <w:numFmt w:val="lowerLetter"/>
      <w:pStyle w:val="Definition1"/>
      <w:lvlText w:val="(%2)"/>
      <w:lvlJc w:val="left"/>
      <w:pPr>
        <w:tabs>
          <w:tab w:val="num" w:pos="425"/>
        </w:tabs>
        <w:ind w:left="425" w:hanging="425"/>
      </w:pPr>
      <w:rPr>
        <w:rFonts w:hint="default"/>
      </w:rPr>
    </w:lvl>
    <w:lvl w:ilvl="2">
      <w:start w:val="1"/>
      <w:numFmt w:val="lowerRoman"/>
      <w:pStyle w:val="Definition2"/>
      <w:lvlText w:val="(%3)"/>
      <w:lvlJc w:val="left"/>
      <w:pPr>
        <w:tabs>
          <w:tab w:val="num" w:pos="851"/>
        </w:tabs>
        <w:ind w:left="851" w:hanging="426"/>
      </w:pPr>
      <w:rPr>
        <w:rFonts w:hint="default"/>
      </w:rPr>
    </w:lvl>
    <w:lvl w:ilvl="3">
      <w:start w:val="1"/>
      <w:numFmt w:val="upperLetter"/>
      <w:pStyle w:val="Definition3"/>
      <w:lvlText w:val="(%4)"/>
      <w:lvlJc w:val="left"/>
      <w:pPr>
        <w:tabs>
          <w:tab w:val="num" w:pos="1276"/>
        </w:tabs>
        <w:ind w:left="1276" w:hanging="425"/>
      </w:pPr>
      <w:rPr>
        <w:rFonts w:hint="default"/>
      </w:rPr>
    </w:lvl>
    <w:lvl w:ilvl="4">
      <w:start w:val="1"/>
      <w:numFmt w:val="decimal"/>
      <w:pStyle w:val="Definition4"/>
      <w:lvlText w:val="(%5)"/>
      <w:lvlJc w:val="left"/>
      <w:pPr>
        <w:tabs>
          <w:tab w:val="num" w:pos="1701"/>
        </w:tabs>
        <w:ind w:left="1701" w:hanging="425"/>
      </w:pPr>
      <w:rPr>
        <w:rFonts w:hint="default"/>
      </w:rPr>
    </w:lvl>
    <w:lvl w:ilvl="5">
      <w:start w:val="1"/>
      <w:numFmt w:val="none"/>
      <w:lvlText w:val=""/>
      <w:lvlJc w:val="left"/>
      <w:pPr>
        <w:tabs>
          <w:tab w:val="num" w:pos="2155"/>
        </w:tabs>
        <w:ind w:left="2155" w:firstLine="0"/>
      </w:pPr>
      <w:rPr>
        <w:rFonts w:hint="default"/>
      </w:rPr>
    </w:lvl>
    <w:lvl w:ilvl="6">
      <w:start w:val="1"/>
      <w:numFmt w:val="none"/>
      <w:lvlText w:val=""/>
      <w:lvlJc w:val="left"/>
      <w:pPr>
        <w:tabs>
          <w:tab w:val="num" w:pos="2155"/>
        </w:tabs>
        <w:ind w:left="2155" w:firstLine="0"/>
      </w:pPr>
      <w:rPr>
        <w:rFonts w:hint="default"/>
      </w:rPr>
    </w:lvl>
    <w:lvl w:ilvl="7">
      <w:start w:val="1"/>
      <w:numFmt w:val="none"/>
      <w:lvlText w:val=""/>
      <w:lvlJc w:val="left"/>
      <w:pPr>
        <w:tabs>
          <w:tab w:val="num" w:pos="2155"/>
        </w:tabs>
        <w:ind w:left="2155" w:firstLine="0"/>
      </w:pPr>
      <w:rPr>
        <w:rFonts w:hint="default"/>
      </w:rPr>
    </w:lvl>
    <w:lvl w:ilvl="8">
      <w:start w:val="1"/>
      <w:numFmt w:val="none"/>
      <w:lvlText w:val=""/>
      <w:lvlJc w:val="left"/>
      <w:pPr>
        <w:tabs>
          <w:tab w:val="num" w:pos="2155"/>
        </w:tabs>
        <w:ind w:left="2155" w:firstLine="0"/>
      </w:pPr>
      <w:rPr>
        <w:rFonts w:hint="default"/>
      </w:rPr>
    </w:lvl>
  </w:abstractNum>
  <w:abstractNum w:abstractNumId="116" w15:restartNumberingAfterBreak="0">
    <w:nsid w:val="50127867"/>
    <w:multiLevelType w:val="multilevel"/>
    <w:tmpl w:val="5A6A2C32"/>
    <w:styleLink w:val="CurrentList1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7"/>
      <w:numFmt w:val="none"/>
      <w:lvlText w:val="7.3.6"/>
      <w:lvlJc w:val="left"/>
      <w:pPr>
        <w:ind w:left="1224" w:hanging="504"/>
      </w:pPr>
      <w:rPr>
        <w:rFonts w:hint="default"/>
      </w:rPr>
    </w:lvl>
    <w:lvl w:ilvl="3">
      <w:start w:val="7"/>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50131F4F"/>
    <w:multiLevelType w:val="hybridMultilevel"/>
    <w:tmpl w:val="3314EEEE"/>
    <w:lvl w:ilvl="0" w:tplc="E2380742">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0A1F82B"/>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19" w15:restartNumberingAfterBreak="0">
    <w:nsid w:val="51EC5AE3"/>
    <w:multiLevelType w:val="multilevel"/>
    <w:tmpl w:val="7DE2E70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0" w15:restartNumberingAfterBreak="0">
    <w:nsid w:val="530E7ED3"/>
    <w:multiLevelType w:val="multilevel"/>
    <w:tmpl w:val="AD5895FA"/>
    <w:lvl w:ilvl="0">
      <w:start w:val="1"/>
      <w:numFmt w:val="upperLetter"/>
      <w:suff w:val="nothing"/>
      <w:lvlText w:val="Appendix %1"/>
      <w:lvlJc w:val="left"/>
      <w:pPr>
        <w:ind w:left="7513" w:firstLine="0"/>
      </w:pPr>
      <w:rPr>
        <w:rFonts w:hint="default"/>
      </w:rPr>
    </w:lvl>
    <w:lvl w:ilvl="1">
      <w:start w:val="1"/>
      <w:numFmt w:val="decimal"/>
      <w:suff w:val="nothing"/>
      <w:lvlText w:val="Part %2"/>
      <w:lvlJc w:val="left"/>
      <w:pPr>
        <w:ind w:left="0" w:firstLine="0"/>
      </w:pPr>
      <w:rPr>
        <w:rFonts w:hint="default"/>
      </w:rPr>
    </w:lvl>
    <w:lvl w:ilvl="2">
      <w:start w:val="1"/>
      <w:numFmt w:val="decimal"/>
      <w:lvlText w:val="A-%3"/>
      <w:lvlJc w:val="left"/>
      <w:pPr>
        <w:tabs>
          <w:tab w:val="num" w:pos="851"/>
        </w:tabs>
        <w:ind w:left="851" w:hanging="851"/>
      </w:pPr>
      <w:rPr>
        <w:rFonts w:hint="default"/>
      </w:rPr>
    </w:lvl>
    <w:lvl w:ilvl="3">
      <w:start w:val="1"/>
      <w:numFmt w:val="decimal"/>
      <w:lvlText w:val="A-%3.%4"/>
      <w:lvlJc w:val="left"/>
      <w:pPr>
        <w:tabs>
          <w:tab w:val="num" w:pos="851"/>
        </w:tabs>
        <w:ind w:left="851" w:hanging="851"/>
      </w:pPr>
      <w:rPr>
        <w:rFonts w:hint="default"/>
      </w:rPr>
    </w:lvl>
    <w:lvl w:ilvl="4">
      <w:start w:val="1"/>
      <w:numFmt w:val="decimal"/>
      <w:lvlText w:val="A-%3.%4.%5"/>
      <w:lvlJc w:val="left"/>
      <w:pPr>
        <w:ind w:left="1701" w:hanging="850"/>
      </w:pPr>
      <w:rPr>
        <w:rFonts w:hint="default"/>
      </w:rPr>
    </w:lvl>
    <w:lvl w:ilvl="5">
      <w:start w:val="1"/>
      <w:numFmt w:val="lowerLetter"/>
      <w:lvlText w:val="(%6)"/>
      <w:lvlJc w:val="left"/>
      <w:pPr>
        <w:tabs>
          <w:tab w:val="num" w:pos="2552"/>
        </w:tabs>
        <w:ind w:left="2552" w:hanging="851"/>
      </w:pPr>
      <w:rPr>
        <w:rFonts w:hint="default"/>
      </w:rPr>
    </w:lvl>
    <w:lvl w:ilvl="6">
      <w:start w:val="1"/>
      <w:numFmt w:val="lowerRoman"/>
      <w:lvlText w:val="(%7)"/>
      <w:lvlJc w:val="left"/>
      <w:pPr>
        <w:tabs>
          <w:tab w:val="num" w:pos="3402"/>
        </w:tabs>
        <w:ind w:left="3402" w:hanging="850"/>
      </w:pPr>
      <w:rPr>
        <w:rFonts w:hint="default"/>
      </w:rPr>
    </w:lvl>
    <w:lvl w:ilvl="7">
      <w:start w:val="1"/>
      <w:numFmt w:val="upperLetter"/>
      <w:lvlText w:val="(%8)"/>
      <w:lvlJc w:val="left"/>
      <w:pPr>
        <w:tabs>
          <w:tab w:val="num" w:pos="4253"/>
        </w:tabs>
        <w:ind w:left="4253" w:hanging="851"/>
      </w:pPr>
      <w:rPr>
        <w:rFonts w:hint="default"/>
      </w:rPr>
    </w:lvl>
    <w:lvl w:ilvl="8">
      <w:start w:val="1"/>
      <w:numFmt w:val="none"/>
      <w:suff w:val="nothing"/>
      <w:lvlText w:val=""/>
      <w:lvlJc w:val="left"/>
      <w:pPr>
        <w:ind w:left="2948" w:firstLine="0"/>
      </w:pPr>
      <w:rPr>
        <w:rFonts w:hint="default"/>
      </w:rPr>
    </w:lvl>
  </w:abstractNum>
  <w:abstractNum w:abstractNumId="121" w15:restartNumberingAfterBreak="0">
    <w:nsid w:val="53AF17F2"/>
    <w:multiLevelType w:val="multilevel"/>
    <w:tmpl w:val="731A401A"/>
    <w:numStyleLink w:val="NumbListLegal"/>
  </w:abstractNum>
  <w:abstractNum w:abstractNumId="122" w15:restartNumberingAfterBreak="0">
    <w:nsid w:val="5427936A"/>
    <w:multiLevelType w:val="hybridMultilevel"/>
    <w:tmpl w:val="E056CFB8"/>
    <w:lvl w:ilvl="0" w:tplc="7CFA2A88">
      <w:start w:val="1"/>
      <w:numFmt w:val="lowerLetter"/>
      <w:lvlText w:val="%1)"/>
      <w:lvlJc w:val="left"/>
      <w:pPr>
        <w:ind w:left="1760" w:hanging="360"/>
      </w:pPr>
    </w:lvl>
    <w:lvl w:ilvl="1" w:tplc="27A41F5C">
      <w:start w:val="1"/>
      <w:numFmt w:val="lowerLetter"/>
      <w:lvlText w:val="%2."/>
      <w:lvlJc w:val="left"/>
      <w:pPr>
        <w:ind w:left="2480" w:hanging="360"/>
      </w:pPr>
    </w:lvl>
    <w:lvl w:ilvl="2" w:tplc="53AC6F80">
      <w:start w:val="1"/>
      <w:numFmt w:val="lowerRoman"/>
      <w:lvlText w:val="%3."/>
      <w:lvlJc w:val="right"/>
      <w:pPr>
        <w:ind w:left="3200" w:hanging="180"/>
      </w:pPr>
    </w:lvl>
    <w:lvl w:ilvl="3" w:tplc="1ED067DA">
      <w:start w:val="1"/>
      <w:numFmt w:val="decimal"/>
      <w:lvlText w:val="%4."/>
      <w:lvlJc w:val="left"/>
      <w:pPr>
        <w:ind w:left="3920" w:hanging="360"/>
      </w:pPr>
    </w:lvl>
    <w:lvl w:ilvl="4" w:tplc="73C6F5AA">
      <w:start w:val="1"/>
      <w:numFmt w:val="lowerLetter"/>
      <w:lvlText w:val="%5."/>
      <w:lvlJc w:val="left"/>
      <w:pPr>
        <w:ind w:left="4640" w:hanging="360"/>
      </w:pPr>
    </w:lvl>
    <w:lvl w:ilvl="5" w:tplc="4544CD0E">
      <w:start w:val="1"/>
      <w:numFmt w:val="lowerRoman"/>
      <w:lvlText w:val="%6."/>
      <w:lvlJc w:val="right"/>
      <w:pPr>
        <w:ind w:left="5360" w:hanging="180"/>
      </w:pPr>
    </w:lvl>
    <w:lvl w:ilvl="6" w:tplc="102CD272">
      <w:start w:val="1"/>
      <w:numFmt w:val="decimal"/>
      <w:lvlText w:val="%7."/>
      <w:lvlJc w:val="left"/>
      <w:pPr>
        <w:ind w:left="6080" w:hanging="360"/>
      </w:pPr>
    </w:lvl>
    <w:lvl w:ilvl="7" w:tplc="07C0CD9C">
      <w:start w:val="1"/>
      <w:numFmt w:val="lowerLetter"/>
      <w:lvlText w:val="%8."/>
      <w:lvlJc w:val="left"/>
      <w:pPr>
        <w:ind w:left="6800" w:hanging="360"/>
      </w:pPr>
    </w:lvl>
    <w:lvl w:ilvl="8" w:tplc="8DC89C96">
      <w:start w:val="1"/>
      <w:numFmt w:val="lowerRoman"/>
      <w:lvlText w:val="%9."/>
      <w:lvlJc w:val="right"/>
      <w:pPr>
        <w:ind w:left="7520" w:hanging="180"/>
      </w:pPr>
    </w:lvl>
  </w:abstractNum>
  <w:abstractNum w:abstractNumId="123" w15:restartNumberingAfterBreak="0">
    <w:nsid w:val="54324FDD"/>
    <w:multiLevelType w:val="multilevel"/>
    <w:tmpl w:val="731A401A"/>
    <w:numStyleLink w:val="NumbListLegal"/>
  </w:abstractNum>
  <w:abstractNum w:abstractNumId="124" w15:restartNumberingAfterBreak="0">
    <w:nsid w:val="54B910FA"/>
    <w:multiLevelType w:val="multilevel"/>
    <w:tmpl w:val="B21A0C22"/>
    <w:numStyleLink w:val="111111"/>
  </w:abstractNum>
  <w:abstractNum w:abstractNumId="125" w15:restartNumberingAfterBreak="0">
    <w:nsid w:val="56652AD6"/>
    <w:multiLevelType w:val="multilevel"/>
    <w:tmpl w:val="B21A0C22"/>
    <w:numStyleLink w:val="111111"/>
  </w:abstractNum>
  <w:abstractNum w:abstractNumId="126" w15:restartNumberingAfterBreak="0">
    <w:nsid w:val="570493DC"/>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27" w15:restartNumberingAfterBreak="0">
    <w:nsid w:val="58816A0E"/>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28" w15:restartNumberingAfterBreak="0">
    <w:nsid w:val="593B6381"/>
    <w:multiLevelType w:val="hybridMultilevel"/>
    <w:tmpl w:val="09EE3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9763FC0"/>
    <w:multiLevelType w:val="multilevel"/>
    <w:tmpl w:val="3060548A"/>
    <w:numStyleLink w:val="NumbListSchedules"/>
  </w:abstractNum>
  <w:abstractNum w:abstractNumId="130" w15:restartNumberingAfterBreak="0">
    <w:nsid w:val="59B99F51"/>
    <w:multiLevelType w:val="hybridMultilevel"/>
    <w:tmpl w:val="08CA9B32"/>
    <w:lvl w:ilvl="0" w:tplc="4984D648">
      <w:start w:val="1"/>
      <w:numFmt w:val="bullet"/>
      <w:lvlText w:val=""/>
      <w:lvlJc w:val="left"/>
      <w:pPr>
        <w:ind w:left="2782" w:hanging="360"/>
      </w:pPr>
      <w:rPr>
        <w:rFonts w:ascii="Symbol" w:hAnsi="Symbol" w:hint="default"/>
      </w:rPr>
    </w:lvl>
    <w:lvl w:ilvl="1" w:tplc="FEC08F40">
      <w:start w:val="1"/>
      <w:numFmt w:val="bullet"/>
      <w:lvlText w:val="o"/>
      <w:lvlJc w:val="left"/>
      <w:pPr>
        <w:ind w:left="3502" w:hanging="360"/>
      </w:pPr>
      <w:rPr>
        <w:rFonts w:ascii="Courier New" w:hAnsi="Courier New" w:hint="default"/>
      </w:rPr>
    </w:lvl>
    <w:lvl w:ilvl="2" w:tplc="FC3C25F6">
      <w:start w:val="1"/>
      <w:numFmt w:val="bullet"/>
      <w:lvlText w:val=""/>
      <w:lvlJc w:val="left"/>
      <w:pPr>
        <w:ind w:left="4222" w:hanging="360"/>
      </w:pPr>
      <w:rPr>
        <w:rFonts w:ascii="Wingdings" w:hAnsi="Wingdings" w:hint="default"/>
      </w:rPr>
    </w:lvl>
    <w:lvl w:ilvl="3" w:tplc="AFA49EFE">
      <w:start w:val="1"/>
      <w:numFmt w:val="bullet"/>
      <w:lvlText w:val=""/>
      <w:lvlJc w:val="left"/>
      <w:pPr>
        <w:ind w:left="4942" w:hanging="360"/>
      </w:pPr>
      <w:rPr>
        <w:rFonts w:ascii="Symbol" w:hAnsi="Symbol" w:hint="default"/>
      </w:rPr>
    </w:lvl>
    <w:lvl w:ilvl="4" w:tplc="E78441FA">
      <w:start w:val="1"/>
      <w:numFmt w:val="bullet"/>
      <w:lvlText w:val="o"/>
      <w:lvlJc w:val="left"/>
      <w:pPr>
        <w:ind w:left="5662" w:hanging="360"/>
      </w:pPr>
      <w:rPr>
        <w:rFonts w:ascii="Courier New" w:hAnsi="Courier New" w:hint="default"/>
      </w:rPr>
    </w:lvl>
    <w:lvl w:ilvl="5" w:tplc="9C9CAA42">
      <w:start w:val="1"/>
      <w:numFmt w:val="bullet"/>
      <w:lvlText w:val=""/>
      <w:lvlJc w:val="left"/>
      <w:pPr>
        <w:ind w:left="6382" w:hanging="360"/>
      </w:pPr>
      <w:rPr>
        <w:rFonts w:ascii="Wingdings" w:hAnsi="Wingdings" w:hint="default"/>
      </w:rPr>
    </w:lvl>
    <w:lvl w:ilvl="6" w:tplc="43AEBCF2">
      <w:start w:val="1"/>
      <w:numFmt w:val="bullet"/>
      <w:lvlText w:val=""/>
      <w:lvlJc w:val="left"/>
      <w:pPr>
        <w:ind w:left="7102" w:hanging="360"/>
      </w:pPr>
      <w:rPr>
        <w:rFonts w:ascii="Symbol" w:hAnsi="Symbol" w:hint="default"/>
      </w:rPr>
    </w:lvl>
    <w:lvl w:ilvl="7" w:tplc="2958964A">
      <w:start w:val="1"/>
      <w:numFmt w:val="bullet"/>
      <w:lvlText w:val="o"/>
      <w:lvlJc w:val="left"/>
      <w:pPr>
        <w:ind w:left="7822" w:hanging="360"/>
      </w:pPr>
      <w:rPr>
        <w:rFonts w:ascii="Courier New" w:hAnsi="Courier New" w:hint="default"/>
      </w:rPr>
    </w:lvl>
    <w:lvl w:ilvl="8" w:tplc="209ECABA">
      <w:start w:val="1"/>
      <w:numFmt w:val="bullet"/>
      <w:lvlText w:val=""/>
      <w:lvlJc w:val="left"/>
      <w:pPr>
        <w:ind w:left="8542" w:hanging="360"/>
      </w:pPr>
      <w:rPr>
        <w:rFonts w:ascii="Wingdings" w:hAnsi="Wingdings" w:hint="default"/>
      </w:rPr>
    </w:lvl>
  </w:abstractNum>
  <w:abstractNum w:abstractNumId="131" w15:restartNumberingAfterBreak="0">
    <w:nsid w:val="5A677D89"/>
    <w:multiLevelType w:val="multilevel"/>
    <w:tmpl w:val="53A07A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5DD169EF"/>
    <w:multiLevelType w:val="multilevel"/>
    <w:tmpl w:val="6B58855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7"/>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5F3653C9"/>
    <w:multiLevelType w:val="multilevel"/>
    <w:tmpl w:val="17CC550C"/>
    <w:styleLink w:val="NumbLstAppendix"/>
    <w:lvl w:ilvl="0">
      <w:start w:val="1"/>
      <w:numFmt w:val="decimal"/>
      <w:pStyle w:val="Appendix"/>
      <w:lvlText w:val="APPENDIX %1:"/>
      <w:lvlJc w:val="left"/>
      <w:pPr>
        <w:tabs>
          <w:tab w:val="num" w:pos="1361"/>
        </w:tabs>
        <w:ind w:left="1361" w:hanging="1361"/>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4" w15:restartNumberingAfterBreak="0">
    <w:nsid w:val="5F3F3293"/>
    <w:multiLevelType w:val="hybridMultilevel"/>
    <w:tmpl w:val="D5AE131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5" w15:restartNumberingAfterBreak="0">
    <w:nsid w:val="5FCD5E6A"/>
    <w:multiLevelType w:val="hybridMultilevel"/>
    <w:tmpl w:val="D1484F00"/>
    <w:lvl w:ilvl="0" w:tplc="2FF67A32">
      <w:start w:val="1"/>
      <w:numFmt w:val="decimal"/>
      <w:lvlText w:val="%1."/>
      <w:lvlJc w:val="left"/>
      <w:pPr>
        <w:ind w:left="720" w:hanging="360"/>
      </w:pPr>
    </w:lvl>
    <w:lvl w:ilvl="1" w:tplc="32846B3A">
      <w:start w:val="1"/>
      <w:numFmt w:val="lowerLetter"/>
      <w:lvlText w:val="%2."/>
      <w:lvlJc w:val="left"/>
      <w:pPr>
        <w:ind w:left="1440" w:hanging="360"/>
      </w:pPr>
    </w:lvl>
    <w:lvl w:ilvl="2" w:tplc="E7DEC56A">
      <w:start w:val="1"/>
      <w:numFmt w:val="lowerRoman"/>
      <w:lvlText w:val="%3."/>
      <w:lvlJc w:val="right"/>
      <w:pPr>
        <w:ind w:left="2160" w:hanging="180"/>
      </w:pPr>
    </w:lvl>
    <w:lvl w:ilvl="3" w:tplc="128E3C98">
      <w:start w:val="1"/>
      <w:numFmt w:val="decimal"/>
      <w:lvlText w:val="%4."/>
      <w:lvlJc w:val="left"/>
      <w:pPr>
        <w:ind w:left="2880" w:hanging="360"/>
      </w:pPr>
    </w:lvl>
    <w:lvl w:ilvl="4" w:tplc="0CA474EE">
      <w:start w:val="1"/>
      <w:numFmt w:val="lowerLetter"/>
      <w:lvlText w:val="%5."/>
      <w:lvlJc w:val="left"/>
      <w:pPr>
        <w:ind w:left="3600" w:hanging="360"/>
      </w:pPr>
    </w:lvl>
    <w:lvl w:ilvl="5" w:tplc="722440BC">
      <w:start w:val="1"/>
      <w:numFmt w:val="lowerRoman"/>
      <w:lvlText w:val="%6."/>
      <w:lvlJc w:val="right"/>
      <w:pPr>
        <w:ind w:left="4320" w:hanging="180"/>
      </w:pPr>
    </w:lvl>
    <w:lvl w:ilvl="6" w:tplc="D91456BC">
      <w:start w:val="1"/>
      <w:numFmt w:val="decimal"/>
      <w:lvlText w:val="%7."/>
      <w:lvlJc w:val="left"/>
      <w:pPr>
        <w:ind w:left="5040" w:hanging="360"/>
      </w:pPr>
    </w:lvl>
    <w:lvl w:ilvl="7" w:tplc="D28AA1BC">
      <w:start w:val="1"/>
      <w:numFmt w:val="lowerLetter"/>
      <w:lvlText w:val="%8."/>
      <w:lvlJc w:val="left"/>
      <w:pPr>
        <w:ind w:left="5760" w:hanging="360"/>
      </w:pPr>
    </w:lvl>
    <w:lvl w:ilvl="8" w:tplc="452C0BDC">
      <w:start w:val="1"/>
      <w:numFmt w:val="lowerRoman"/>
      <w:lvlText w:val="%9."/>
      <w:lvlJc w:val="right"/>
      <w:pPr>
        <w:ind w:left="6480" w:hanging="180"/>
      </w:pPr>
    </w:lvl>
  </w:abstractNum>
  <w:abstractNum w:abstractNumId="136" w15:restartNumberingAfterBreak="0">
    <w:nsid w:val="6017297A"/>
    <w:multiLevelType w:val="multilevel"/>
    <w:tmpl w:val="DC7C357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bullet"/>
      <w:lvlText w:val=""/>
      <w:lvlJc w:val="left"/>
      <w:pPr>
        <w:ind w:left="1800" w:hanging="360"/>
      </w:pPr>
      <w:rPr>
        <w:rFonts w:ascii="Symbol" w:hAnsi="Symbol" w:hint="default"/>
      </w:r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7" w15:restartNumberingAfterBreak="0">
    <w:nsid w:val="608A5B53"/>
    <w:multiLevelType w:val="hybridMultilevel"/>
    <w:tmpl w:val="743CA888"/>
    <w:lvl w:ilvl="0" w:tplc="0452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38" w15:restartNumberingAfterBreak="0">
    <w:nsid w:val="6115C8FA"/>
    <w:multiLevelType w:val="multilevel"/>
    <w:tmpl w:val="C3F2D28C"/>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62DC3CF5"/>
    <w:multiLevelType w:val="multilevel"/>
    <w:tmpl w:val="9F6EACD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0" w15:restartNumberingAfterBreak="0">
    <w:nsid w:val="64CB1A2D"/>
    <w:multiLevelType w:val="hybridMultilevel"/>
    <w:tmpl w:val="CFD4924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1" w15:restartNumberingAfterBreak="0">
    <w:nsid w:val="652E4FF7"/>
    <w:multiLevelType w:val="multilevel"/>
    <w:tmpl w:val="41D4B77E"/>
    <w:lvl w:ilvl="0">
      <w:start w:val="1"/>
      <w:numFmt w:val="decimal"/>
      <w:lvlText w:val="B-%1."/>
      <w:lvlJc w:val="left"/>
      <w:pPr>
        <w:ind w:left="644" w:hanging="360"/>
      </w:pPr>
      <w:rPr>
        <w:rFonts w:hint="default"/>
        <w:b/>
        <w:bCs/>
      </w:rPr>
    </w:lvl>
    <w:lvl w:ilvl="1">
      <w:start w:val="1"/>
      <w:numFmt w:val="decimal"/>
      <w:lvlText w:val="B-%1.%2."/>
      <w:lvlJc w:val="left"/>
      <w:pPr>
        <w:tabs>
          <w:tab w:val="num" w:pos="792"/>
        </w:tabs>
        <w:ind w:left="792" w:hanging="432"/>
      </w:pPr>
      <w:rPr>
        <w:rFonts w:hint="default"/>
      </w:rPr>
    </w:lvl>
    <w:lvl w:ilvl="2">
      <w:start w:val="1"/>
      <w:numFmt w:val="decimal"/>
      <w:lvlText w:val="B-%1.%2.%3."/>
      <w:lvlJc w:val="left"/>
      <w:pPr>
        <w:tabs>
          <w:tab w:val="num" w:pos="1224"/>
        </w:tabs>
        <w:ind w:left="1224" w:hanging="504"/>
      </w:pPr>
      <w:rPr>
        <w:rFonts w:hint="default"/>
      </w:rPr>
    </w:lvl>
    <w:lvl w:ilvl="3">
      <w:start w:val="1"/>
      <w:numFmt w:val="decimal"/>
      <w:lvlText w:val="B-%1.%2.%3.%4."/>
      <w:lvlJc w:val="left"/>
      <w:pPr>
        <w:tabs>
          <w:tab w:val="num" w:pos="1728"/>
        </w:tabs>
        <w:ind w:left="1728" w:hanging="648"/>
      </w:pPr>
      <w:rPr>
        <w:rFonts w:hint="default"/>
      </w:rPr>
    </w:lvl>
    <w:lvl w:ilvl="4">
      <w:start w:val="1"/>
      <w:numFmt w:val="bullet"/>
      <w:lvlText w:val=""/>
      <w:lvlJc w:val="left"/>
      <w:pPr>
        <w:ind w:left="1800" w:hanging="360"/>
      </w:pPr>
      <w:rPr>
        <w:rFonts w:ascii="Symbol" w:hAnsi="Symbol"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2" w15:restartNumberingAfterBreak="0">
    <w:nsid w:val="65B1131F"/>
    <w:multiLevelType w:val="multilevel"/>
    <w:tmpl w:val="731A401A"/>
    <w:styleLink w:val="NumbListLegal"/>
    <w:lvl w:ilvl="0">
      <w:start w:val="1"/>
      <w:numFmt w:val="decimal"/>
      <w:pStyle w:val="Level1Number"/>
      <w:lvlText w:val="%1"/>
      <w:lvlJc w:val="left"/>
      <w:pPr>
        <w:tabs>
          <w:tab w:val="num" w:pos="851"/>
        </w:tabs>
        <w:ind w:left="851" w:hanging="851"/>
      </w:pPr>
      <w:rPr>
        <w:rFonts w:hint="default"/>
      </w:rPr>
    </w:lvl>
    <w:lvl w:ilvl="1">
      <w:start w:val="1"/>
      <w:numFmt w:val="decimal"/>
      <w:pStyle w:val="Level2Number"/>
      <w:lvlText w:val="%1.%2"/>
      <w:lvlJc w:val="left"/>
      <w:pPr>
        <w:tabs>
          <w:tab w:val="num" w:pos="851"/>
        </w:tabs>
        <w:ind w:left="851" w:hanging="851"/>
      </w:pPr>
      <w:rPr>
        <w:rFonts w:hint="default"/>
      </w:rPr>
    </w:lvl>
    <w:lvl w:ilvl="2">
      <w:start w:val="1"/>
      <w:numFmt w:val="decimal"/>
      <w:pStyle w:val="Level3Number"/>
      <w:lvlText w:val="%1.%2.%3"/>
      <w:lvlJc w:val="left"/>
      <w:pPr>
        <w:tabs>
          <w:tab w:val="num" w:pos="1701"/>
        </w:tabs>
        <w:ind w:left="1701" w:hanging="850"/>
      </w:pPr>
      <w:rPr>
        <w:rFonts w:hint="default"/>
      </w:rPr>
    </w:lvl>
    <w:lvl w:ilvl="3">
      <w:start w:val="1"/>
      <w:numFmt w:val="lowerLetter"/>
      <w:pStyle w:val="Level4Number"/>
      <w:lvlText w:val="(%4)"/>
      <w:lvlJc w:val="left"/>
      <w:pPr>
        <w:tabs>
          <w:tab w:val="num" w:pos="2552"/>
        </w:tabs>
        <w:ind w:left="2552" w:hanging="851"/>
      </w:pPr>
      <w:rPr>
        <w:rFonts w:hint="default"/>
      </w:rPr>
    </w:lvl>
    <w:lvl w:ilvl="4">
      <w:start w:val="1"/>
      <w:numFmt w:val="lowerRoman"/>
      <w:pStyle w:val="Level5Number"/>
      <w:lvlText w:val="(%5)"/>
      <w:lvlJc w:val="left"/>
      <w:pPr>
        <w:tabs>
          <w:tab w:val="num" w:pos="3402"/>
        </w:tabs>
        <w:ind w:left="3402" w:hanging="850"/>
      </w:pPr>
      <w:rPr>
        <w:rFonts w:hint="default"/>
      </w:rPr>
    </w:lvl>
    <w:lvl w:ilvl="5">
      <w:start w:val="1"/>
      <w:numFmt w:val="upperLetter"/>
      <w:pStyle w:val="Level6Number"/>
      <w:lvlText w:val="(%6)"/>
      <w:lvlJc w:val="left"/>
      <w:pPr>
        <w:tabs>
          <w:tab w:val="num" w:pos="4253"/>
        </w:tabs>
        <w:ind w:left="4253" w:hanging="851"/>
      </w:pPr>
      <w:rPr>
        <w:rFonts w:hint="default"/>
      </w:rPr>
    </w:lvl>
    <w:lvl w:ilvl="6">
      <w:start w:val="1"/>
      <w:numFmt w:val="upperRoman"/>
      <w:pStyle w:val="Level7Number"/>
      <w:lvlText w:val="(%7)"/>
      <w:lvlJc w:val="left"/>
      <w:pPr>
        <w:tabs>
          <w:tab w:val="num" w:pos="5103"/>
        </w:tabs>
        <w:ind w:left="5103" w:hanging="850"/>
      </w:pPr>
      <w:rPr>
        <w:rFonts w:hint="default"/>
      </w:rPr>
    </w:lvl>
    <w:lvl w:ilvl="7">
      <w:start w:val="1"/>
      <w:numFmt w:val="decimal"/>
      <w:pStyle w:val="Level8Number"/>
      <w:lvlText w:val="(%8)"/>
      <w:lvlJc w:val="left"/>
      <w:pPr>
        <w:tabs>
          <w:tab w:val="num" w:pos="5954"/>
        </w:tabs>
        <w:ind w:left="5954" w:hanging="851"/>
      </w:pPr>
      <w:rPr>
        <w:rFonts w:hint="default"/>
      </w:rPr>
    </w:lvl>
    <w:lvl w:ilvl="8">
      <w:start w:val="1"/>
      <w:numFmt w:val="ordinal"/>
      <w:pStyle w:val="Level9Number"/>
      <w:lvlText w:val="(%9.)"/>
      <w:lvlJc w:val="left"/>
      <w:pPr>
        <w:tabs>
          <w:tab w:val="num" w:pos="6804"/>
        </w:tabs>
        <w:ind w:left="6804" w:hanging="850"/>
      </w:pPr>
      <w:rPr>
        <w:rFonts w:hint="default"/>
      </w:rPr>
    </w:lvl>
  </w:abstractNum>
  <w:abstractNum w:abstractNumId="143" w15:restartNumberingAfterBreak="0">
    <w:nsid w:val="66B617C6"/>
    <w:multiLevelType w:val="multilevel"/>
    <w:tmpl w:val="E1CAA158"/>
    <w:styleLink w:val="NumbListLandReg"/>
    <w:lvl w:ilvl="0">
      <w:start w:val="13"/>
      <w:numFmt w:val="decimal"/>
      <w:pStyle w:val="LandReg1"/>
      <w:lvlText w:val="%1"/>
      <w:lvlJc w:val="left"/>
      <w:pPr>
        <w:tabs>
          <w:tab w:val="num" w:pos="851"/>
        </w:tabs>
        <w:ind w:left="851" w:hanging="851"/>
      </w:pPr>
      <w:rPr>
        <w:rFonts w:hint="default"/>
      </w:rPr>
    </w:lvl>
    <w:lvl w:ilvl="1">
      <w:start w:val="1"/>
      <w:numFmt w:val="decimal"/>
      <w:pStyle w:val="LandReg11"/>
      <w:lvlText w:val="%1.%2"/>
      <w:lvlJc w:val="left"/>
      <w:pPr>
        <w:tabs>
          <w:tab w:val="num" w:pos="851"/>
        </w:tabs>
        <w:ind w:left="851" w:hanging="851"/>
      </w:pPr>
      <w:rPr>
        <w:rFonts w:hint="default"/>
      </w:rPr>
    </w:lvl>
    <w:lvl w:ilvl="2">
      <w:start w:val="1"/>
      <w:numFmt w:val="decimal"/>
      <w:pStyle w:val="LandReg111"/>
      <w:lvlText w:val="%1.%2.%3"/>
      <w:lvlJc w:val="left"/>
      <w:pPr>
        <w:tabs>
          <w:tab w:val="num" w:pos="851"/>
        </w:tabs>
        <w:ind w:left="851" w:hanging="851"/>
      </w:pPr>
      <w:rPr>
        <w:rFonts w:hint="default"/>
      </w:rPr>
    </w:lvl>
    <w:lvl w:ilvl="3">
      <w:start w:val="1"/>
      <w:numFmt w:val="lowerLetter"/>
      <w:pStyle w:val="LandReg111a"/>
      <w:lvlText w:val="(%4)"/>
      <w:lvlJc w:val="left"/>
      <w:pPr>
        <w:tabs>
          <w:tab w:val="num" w:pos="1701"/>
        </w:tabs>
        <w:ind w:left="1701" w:hanging="850"/>
      </w:pPr>
      <w:rPr>
        <w:rFonts w:hint="default"/>
      </w:rPr>
    </w:lvl>
    <w:lvl w:ilvl="4">
      <w:start w:val="1"/>
      <w:numFmt w:val="lowerRoman"/>
      <w:pStyle w:val="LandReg111ai"/>
      <w:lvlText w:val="(%5)"/>
      <w:lvlJc w:val="left"/>
      <w:pPr>
        <w:tabs>
          <w:tab w:val="num" w:pos="2552"/>
        </w:tabs>
        <w:ind w:left="2552" w:hanging="851"/>
      </w:pPr>
      <w:rPr>
        <w:rFonts w:hint="default"/>
      </w:rPr>
    </w:lvl>
    <w:lvl w:ilvl="5">
      <w:start w:val="1"/>
      <w:numFmt w:val="none"/>
      <w:suff w:val="nothing"/>
      <w:lvlText w:val=""/>
      <w:lvlJc w:val="left"/>
      <w:pPr>
        <w:ind w:left="2552" w:firstLine="0"/>
      </w:pPr>
      <w:rPr>
        <w:rFonts w:hint="default"/>
      </w:rPr>
    </w:lvl>
    <w:lvl w:ilvl="6">
      <w:start w:val="1"/>
      <w:numFmt w:val="none"/>
      <w:suff w:val="nothing"/>
      <w:lvlText w:val=""/>
      <w:lvlJc w:val="left"/>
      <w:pPr>
        <w:ind w:left="2552" w:firstLine="0"/>
      </w:pPr>
      <w:rPr>
        <w:rFonts w:hint="default"/>
      </w:rPr>
    </w:lvl>
    <w:lvl w:ilvl="7">
      <w:start w:val="1"/>
      <w:numFmt w:val="none"/>
      <w:suff w:val="nothing"/>
      <w:lvlText w:val=""/>
      <w:lvlJc w:val="left"/>
      <w:pPr>
        <w:ind w:left="2552" w:firstLine="0"/>
      </w:pPr>
      <w:rPr>
        <w:rFonts w:hint="default"/>
      </w:rPr>
    </w:lvl>
    <w:lvl w:ilvl="8">
      <w:start w:val="1"/>
      <w:numFmt w:val="none"/>
      <w:suff w:val="nothing"/>
      <w:lvlText w:val=""/>
      <w:lvlJc w:val="left"/>
      <w:pPr>
        <w:ind w:left="2552" w:firstLine="0"/>
      </w:pPr>
      <w:rPr>
        <w:rFonts w:hint="default"/>
      </w:rPr>
    </w:lvl>
  </w:abstractNum>
  <w:abstractNum w:abstractNumId="144" w15:restartNumberingAfterBreak="0">
    <w:nsid w:val="67394C58"/>
    <w:multiLevelType w:val="multilevel"/>
    <w:tmpl w:val="370A00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84916A7"/>
    <w:multiLevelType w:val="hybridMultilevel"/>
    <w:tmpl w:val="5EF08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8FAF94F"/>
    <w:multiLevelType w:val="multilevel"/>
    <w:tmpl w:val="B7EA2D3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7" w15:restartNumberingAfterBreak="0">
    <w:nsid w:val="69937303"/>
    <w:multiLevelType w:val="multilevel"/>
    <w:tmpl w:val="5414DB52"/>
    <w:styleLink w:val="CurrentList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7"/>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8" w15:restartNumberingAfterBreak="0">
    <w:nsid w:val="6A94743F"/>
    <w:multiLevelType w:val="multilevel"/>
    <w:tmpl w:val="DC7C357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bullet"/>
      <w:lvlText w:val=""/>
      <w:lvlJc w:val="left"/>
      <w:pPr>
        <w:ind w:left="1800" w:hanging="360"/>
      </w:pPr>
      <w:rPr>
        <w:rFonts w:ascii="Symbol" w:hAnsi="Symbol" w:hint="default"/>
      </w:r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9" w15:restartNumberingAfterBreak="0">
    <w:nsid w:val="6BE50082"/>
    <w:multiLevelType w:val="hybridMultilevel"/>
    <w:tmpl w:val="35903A72"/>
    <w:lvl w:ilvl="0" w:tplc="0452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0" w15:restartNumberingAfterBreak="0">
    <w:nsid w:val="6DC30F75"/>
    <w:multiLevelType w:val="multilevel"/>
    <w:tmpl w:val="927E7D1C"/>
    <w:styleLink w:val="NumbLstPartyTP"/>
    <w:lvl w:ilvl="0">
      <w:start w:val="1"/>
      <w:numFmt w:val="decimal"/>
      <w:pStyle w:val="CoverPartyName"/>
      <w:lvlText w:val="(%1)"/>
      <w:lvlJc w:val="left"/>
      <w:pPr>
        <w:tabs>
          <w:tab w:val="num" w:pos="851"/>
        </w:tabs>
        <w:ind w:left="851" w:hanging="851"/>
      </w:pPr>
      <w:rPr>
        <w:rFonts w:hint="default"/>
      </w:rPr>
    </w:lvl>
    <w:lvl w:ilvl="1">
      <w:start w:val="1"/>
      <w:numFmt w:val="none"/>
      <w:suff w:val="nothing"/>
      <w:lvlText w:val=""/>
      <w:lvlJc w:val="left"/>
      <w:pPr>
        <w:ind w:left="720" w:hanging="360"/>
      </w:pPr>
      <w:rPr>
        <w:rFonts w:hint="default"/>
      </w:rPr>
    </w:lvl>
    <w:lvl w:ilvl="2">
      <w:start w:val="1"/>
      <w:numFmt w:val="none"/>
      <w:suff w:val="space"/>
      <w:lvlText w:val=""/>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suff w:val="nothing"/>
      <w:lvlText w:val=""/>
      <w:lvlJc w:val="left"/>
      <w:pPr>
        <w:ind w:left="2160" w:hanging="360"/>
      </w:pPr>
      <w:rPr>
        <w:rFonts w:hint="default"/>
      </w:rPr>
    </w:lvl>
    <w:lvl w:ilvl="6">
      <w:start w:val="1"/>
      <w:numFmt w:val="none"/>
      <w:suff w:val="nothing"/>
      <w:lvlText w:val=""/>
      <w:lvlJc w:val="left"/>
      <w:pPr>
        <w:ind w:left="2520" w:hanging="360"/>
      </w:pPr>
      <w:rPr>
        <w:rFonts w:hint="default"/>
      </w:rPr>
    </w:lvl>
    <w:lvl w:ilvl="7">
      <w:start w:val="1"/>
      <w:numFmt w:val="none"/>
      <w:suff w:val="nothing"/>
      <w:lvlText w:val=""/>
      <w:lvlJc w:val="left"/>
      <w:pPr>
        <w:ind w:left="2880" w:hanging="360"/>
      </w:pPr>
      <w:rPr>
        <w:rFonts w:hint="default"/>
      </w:rPr>
    </w:lvl>
    <w:lvl w:ilvl="8">
      <w:start w:val="1"/>
      <w:numFmt w:val="none"/>
      <w:suff w:val="nothing"/>
      <w:lvlText w:val=""/>
      <w:lvlJc w:val="left"/>
      <w:pPr>
        <w:ind w:left="3240" w:hanging="360"/>
      </w:pPr>
      <w:rPr>
        <w:rFonts w:hint="default"/>
      </w:rPr>
    </w:lvl>
  </w:abstractNum>
  <w:abstractNum w:abstractNumId="151" w15:restartNumberingAfterBreak="0">
    <w:nsid w:val="6E0E61E1"/>
    <w:multiLevelType w:val="multilevel"/>
    <w:tmpl w:val="F96A2262"/>
    <w:styleLink w:val="CurrentList9"/>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6E733559"/>
    <w:multiLevelType w:val="multilevel"/>
    <w:tmpl w:val="CAAA53CE"/>
    <w:lvl w:ilvl="0">
      <w:start w:val="1"/>
      <w:numFmt w:val="bullet"/>
      <w:lvlText w:val=""/>
      <w:lvlJc w:val="left"/>
      <w:pPr>
        <w:ind w:left="1080" w:hanging="360"/>
      </w:pPr>
      <w:rPr>
        <w:rFonts w:ascii="Wingdings" w:hAnsi="Wingdings" w:hint="default"/>
      </w:rPr>
    </w:lvl>
    <w:lvl w:ilvl="1">
      <w:start w:val="1"/>
      <w:numFmt w:val="decimal"/>
      <w:lvlText w:val="%1.%2."/>
      <w:lvlJc w:val="left"/>
      <w:pPr>
        <w:ind w:left="1800" w:hanging="360"/>
      </w:pPr>
    </w:lvl>
    <w:lvl w:ilvl="2">
      <w:start w:val="1"/>
      <w:numFmt w:val="decimal"/>
      <w:lvlText w:val="%1.%2.%3."/>
      <w:lvlJc w:val="left"/>
      <w:pPr>
        <w:ind w:left="2520" w:hanging="180"/>
      </w:p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18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180"/>
      </w:pPr>
    </w:lvl>
  </w:abstractNum>
  <w:abstractNum w:abstractNumId="153" w15:restartNumberingAfterBreak="0">
    <w:nsid w:val="70AF3A8A"/>
    <w:multiLevelType w:val="hybridMultilevel"/>
    <w:tmpl w:val="0778F464"/>
    <w:lvl w:ilvl="0" w:tplc="0452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54" w15:restartNumberingAfterBreak="0">
    <w:nsid w:val="723C3F18"/>
    <w:multiLevelType w:val="multilevel"/>
    <w:tmpl w:val="11146EAE"/>
    <w:numStyleLink w:val="NumbLstTables"/>
  </w:abstractNum>
  <w:abstractNum w:abstractNumId="155" w15:restartNumberingAfterBreak="0">
    <w:nsid w:val="726A2417"/>
    <w:multiLevelType w:val="hybridMultilevel"/>
    <w:tmpl w:val="7736E1C6"/>
    <w:lvl w:ilvl="0" w:tplc="0809000F">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156" w15:restartNumberingAfterBreak="0">
    <w:nsid w:val="745EC70E"/>
    <w:multiLevelType w:val="multilevel"/>
    <w:tmpl w:val="FFFFFFFF"/>
    <w:lvl w:ilvl="0">
      <w:start w:val="1"/>
      <w:numFmt w:val="decimal"/>
      <w:lvlText w:val="%1."/>
      <w:lvlJc w:val="left"/>
      <w:pPr>
        <w:ind w:left="1211" w:hanging="360"/>
      </w:pPr>
    </w:lvl>
    <w:lvl w:ilvl="1">
      <w:start w:val="1"/>
      <w:numFmt w:val="decimal"/>
      <w:lvlText w:val="%1.%2."/>
      <w:lvlJc w:val="left"/>
      <w:pPr>
        <w:ind w:left="1931" w:hanging="360"/>
      </w:pPr>
    </w:lvl>
    <w:lvl w:ilvl="2">
      <w:start w:val="1"/>
      <w:numFmt w:val="decimal"/>
      <w:lvlText w:val="%1.%2.%3."/>
      <w:lvlJc w:val="left"/>
      <w:pPr>
        <w:ind w:left="2651" w:hanging="180"/>
      </w:pPr>
    </w:lvl>
    <w:lvl w:ilvl="3">
      <w:start w:val="1"/>
      <w:numFmt w:val="decimal"/>
      <w:lvlText w:val="%1.%2.%3.%4."/>
      <w:lvlJc w:val="left"/>
      <w:pPr>
        <w:ind w:left="3371" w:hanging="360"/>
      </w:pPr>
    </w:lvl>
    <w:lvl w:ilvl="4">
      <w:start w:val="1"/>
      <w:numFmt w:val="decimal"/>
      <w:lvlText w:val="%1.%2.%3.%4.%5."/>
      <w:lvlJc w:val="left"/>
      <w:pPr>
        <w:ind w:left="4091" w:hanging="360"/>
      </w:pPr>
    </w:lvl>
    <w:lvl w:ilvl="5">
      <w:start w:val="1"/>
      <w:numFmt w:val="decimal"/>
      <w:lvlText w:val="%1.%2.%3.%4.%5.%6."/>
      <w:lvlJc w:val="left"/>
      <w:pPr>
        <w:ind w:left="4811" w:hanging="180"/>
      </w:pPr>
    </w:lvl>
    <w:lvl w:ilvl="6">
      <w:start w:val="1"/>
      <w:numFmt w:val="decimal"/>
      <w:lvlText w:val="%1.%2.%3.%4.%5.%6.%7."/>
      <w:lvlJc w:val="left"/>
      <w:pPr>
        <w:ind w:left="5531" w:hanging="360"/>
      </w:pPr>
    </w:lvl>
    <w:lvl w:ilvl="7">
      <w:start w:val="1"/>
      <w:numFmt w:val="decimal"/>
      <w:lvlText w:val="%1.%2.%3.%4.%5.%6.%7.%8."/>
      <w:lvlJc w:val="left"/>
      <w:pPr>
        <w:ind w:left="6251" w:hanging="360"/>
      </w:pPr>
    </w:lvl>
    <w:lvl w:ilvl="8">
      <w:start w:val="1"/>
      <w:numFmt w:val="decimal"/>
      <w:lvlText w:val="%1.%2.%3.%4.%5.%6.%7.%8.%9."/>
      <w:lvlJc w:val="left"/>
      <w:pPr>
        <w:ind w:left="6971" w:hanging="180"/>
      </w:pPr>
    </w:lvl>
  </w:abstractNum>
  <w:abstractNum w:abstractNumId="157" w15:restartNumberingAfterBreak="0">
    <w:nsid w:val="76381EA7"/>
    <w:multiLevelType w:val="multilevel"/>
    <w:tmpl w:val="6118308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58" w15:restartNumberingAfterBreak="0">
    <w:nsid w:val="775F3F2E"/>
    <w:multiLevelType w:val="multilevel"/>
    <w:tmpl w:val="DC7C357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bullet"/>
      <w:lvlText w:val=""/>
      <w:lvlJc w:val="left"/>
      <w:pPr>
        <w:ind w:left="1800" w:hanging="360"/>
      </w:pPr>
      <w:rPr>
        <w:rFonts w:ascii="Symbol" w:hAnsi="Symbol" w:hint="default"/>
      </w:r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9" w15:restartNumberingAfterBreak="0">
    <w:nsid w:val="77CD4DD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0" w15:restartNumberingAfterBreak="0">
    <w:nsid w:val="7A060C74"/>
    <w:multiLevelType w:val="multilevel"/>
    <w:tmpl w:val="B21A0C22"/>
    <w:numStyleLink w:val="111111"/>
  </w:abstractNum>
  <w:abstractNum w:abstractNumId="161" w15:restartNumberingAfterBreak="0">
    <w:nsid w:val="7AB1375F"/>
    <w:multiLevelType w:val="multilevel"/>
    <w:tmpl w:val="E904D046"/>
    <w:numStyleLink w:val="CurrentList15"/>
  </w:abstractNum>
  <w:abstractNum w:abstractNumId="162" w15:restartNumberingAfterBreak="0">
    <w:nsid w:val="7ABC4072"/>
    <w:multiLevelType w:val="hybridMultilevel"/>
    <w:tmpl w:val="504E3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ADC2C3E"/>
    <w:multiLevelType w:val="multilevel"/>
    <w:tmpl w:val="F9803594"/>
    <w:styleLink w:val="CurrentList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7B4F5209"/>
    <w:multiLevelType w:val="hybridMultilevel"/>
    <w:tmpl w:val="2C0645D8"/>
    <w:numStyleLink w:val="NumbListBodyText"/>
  </w:abstractNum>
  <w:abstractNum w:abstractNumId="165" w15:restartNumberingAfterBreak="0">
    <w:nsid w:val="7C3D7B48"/>
    <w:multiLevelType w:val="hybridMultilevel"/>
    <w:tmpl w:val="11A671DA"/>
    <w:lvl w:ilvl="0" w:tplc="08090001">
      <w:start w:val="1"/>
      <w:numFmt w:val="bullet"/>
      <w:lvlText w:val=""/>
      <w:lvlJc w:val="left"/>
      <w:pPr>
        <w:ind w:left="3273" w:hanging="360"/>
      </w:pPr>
      <w:rPr>
        <w:rFonts w:ascii="Symbol" w:hAnsi="Symbol" w:hint="default"/>
      </w:rPr>
    </w:lvl>
    <w:lvl w:ilvl="1" w:tplc="08090003">
      <w:start w:val="1"/>
      <w:numFmt w:val="bullet"/>
      <w:lvlText w:val="o"/>
      <w:lvlJc w:val="left"/>
      <w:pPr>
        <w:ind w:left="3993" w:hanging="360"/>
      </w:pPr>
      <w:rPr>
        <w:rFonts w:ascii="Courier New" w:hAnsi="Courier New" w:cs="Courier New" w:hint="default"/>
      </w:rPr>
    </w:lvl>
    <w:lvl w:ilvl="2" w:tplc="08090005">
      <w:start w:val="1"/>
      <w:numFmt w:val="bullet"/>
      <w:lvlText w:val=""/>
      <w:lvlJc w:val="left"/>
      <w:pPr>
        <w:ind w:left="4713" w:hanging="360"/>
      </w:pPr>
      <w:rPr>
        <w:rFonts w:ascii="Wingdings" w:hAnsi="Wingdings" w:hint="default"/>
      </w:rPr>
    </w:lvl>
    <w:lvl w:ilvl="3" w:tplc="08090001" w:tentative="1">
      <w:start w:val="1"/>
      <w:numFmt w:val="bullet"/>
      <w:lvlText w:val=""/>
      <w:lvlJc w:val="left"/>
      <w:pPr>
        <w:ind w:left="5433" w:hanging="360"/>
      </w:pPr>
      <w:rPr>
        <w:rFonts w:ascii="Symbol" w:hAnsi="Symbol" w:hint="default"/>
      </w:rPr>
    </w:lvl>
    <w:lvl w:ilvl="4" w:tplc="08090003" w:tentative="1">
      <w:start w:val="1"/>
      <w:numFmt w:val="bullet"/>
      <w:lvlText w:val="o"/>
      <w:lvlJc w:val="left"/>
      <w:pPr>
        <w:ind w:left="6153" w:hanging="360"/>
      </w:pPr>
      <w:rPr>
        <w:rFonts w:ascii="Courier New" w:hAnsi="Courier New" w:cs="Courier New" w:hint="default"/>
      </w:rPr>
    </w:lvl>
    <w:lvl w:ilvl="5" w:tplc="08090005" w:tentative="1">
      <w:start w:val="1"/>
      <w:numFmt w:val="bullet"/>
      <w:lvlText w:val=""/>
      <w:lvlJc w:val="left"/>
      <w:pPr>
        <w:ind w:left="6873" w:hanging="360"/>
      </w:pPr>
      <w:rPr>
        <w:rFonts w:ascii="Wingdings" w:hAnsi="Wingdings" w:hint="default"/>
      </w:rPr>
    </w:lvl>
    <w:lvl w:ilvl="6" w:tplc="08090001" w:tentative="1">
      <w:start w:val="1"/>
      <w:numFmt w:val="bullet"/>
      <w:lvlText w:val=""/>
      <w:lvlJc w:val="left"/>
      <w:pPr>
        <w:ind w:left="7593" w:hanging="360"/>
      </w:pPr>
      <w:rPr>
        <w:rFonts w:ascii="Symbol" w:hAnsi="Symbol" w:hint="default"/>
      </w:rPr>
    </w:lvl>
    <w:lvl w:ilvl="7" w:tplc="08090003" w:tentative="1">
      <w:start w:val="1"/>
      <w:numFmt w:val="bullet"/>
      <w:lvlText w:val="o"/>
      <w:lvlJc w:val="left"/>
      <w:pPr>
        <w:ind w:left="8313" w:hanging="360"/>
      </w:pPr>
      <w:rPr>
        <w:rFonts w:ascii="Courier New" w:hAnsi="Courier New" w:cs="Courier New" w:hint="default"/>
      </w:rPr>
    </w:lvl>
    <w:lvl w:ilvl="8" w:tplc="08090005" w:tentative="1">
      <w:start w:val="1"/>
      <w:numFmt w:val="bullet"/>
      <w:lvlText w:val=""/>
      <w:lvlJc w:val="left"/>
      <w:pPr>
        <w:ind w:left="9033" w:hanging="360"/>
      </w:pPr>
      <w:rPr>
        <w:rFonts w:ascii="Wingdings" w:hAnsi="Wingdings" w:hint="default"/>
      </w:rPr>
    </w:lvl>
  </w:abstractNum>
  <w:abstractNum w:abstractNumId="166" w15:restartNumberingAfterBreak="0">
    <w:nsid w:val="7CBD3B29"/>
    <w:multiLevelType w:val="multilevel"/>
    <w:tmpl w:val="552AA824"/>
    <w:numStyleLink w:val="NumbListKHPart"/>
  </w:abstractNum>
  <w:abstractNum w:abstractNumId="167" w15:restartNumberingAfterBreak="0">
    <w:nsid w:val="7D461B98"/>
    <w:multiLevelType w:val="hybridMultilevel"/>
    <w:tmpl w:val="DA408080"/>
    <w:lvl w:ilvl="0" w:tplc="4E101D0A">
      <w:start w:val="1"/>
      <w:numFmt w:val="bullet"/>
      <w:lvlText w:val=""/>
      <w:lvlJc w:val="left"/>
      <w:pPr>
        <w:ind w:left="1760" w:hanging="360"/>
      </w:pPr>
      <w:rPr>
        <w:rFonts w:ascii="Symbol" w:hAnsi="Symbol" w:hint="default"/>
      </w:rPr>
    </w:lvl>
    <w:lvl w:ilvl="1" w:tplc="730C0820">
      <w:start w:val="1"/>
      <w:numFmt w:val="bullet"/>
      <w:lvlText w:val="o"/>
      <w:lvlJc w:val="left"/>
      <w:pPr>
        <w:ind w:left="2480" w:hanging="360"/>
      </w:pPr>
      <w:rPr>
        <w:rFonts w:ascii="Courier New" w:hAnsi="Courier New" w:hint="default"/>
      </w:rPr>
    </w:lvl>
    <w:lvl w:ilvl="2" w:tplc="31BA021A">
      <w:start w:val="1"/>
      <w:numFmt w:val="bullet"/>
      <w:lvlText w:val=""/>
      <w:lvlJc w:val="left"/>
      <w:pPr>
        <w:ind w:left="3200" w:hanging="360"/>
      </w:pPr>
      <w:rPr>
        <w:rFonts w:ascii="Wingdings" w:hAnsi="Wingdings" w:hint="default"/>
      </w:rPr>
    </w:lvl>
    <w:lvl w:ilvl="3" w:tplc="1948517A">
      <w:start w:val="1"/>
      <w:numFmt w:val="bullet"/>
      <w:lvlText w:val=""/>
      <w:lvlJc w:val="left"/>
      <w:pPr>
        <w:ind w:left="3920" w:hanging="360"/>
      </w:pPr>
      <w:rPr>
        <w:rFonts w:ascii="Symbol" w:hAnsi="Symbol" w:hint="default"/>
      </w:rPr>
    </w:lvl>
    <w:lvl w:ilvl="4" w:tplc="087CBF32">
      <w:start w:val="1"/>
      <w:numFmt w:val="bullet"/>
      <w:lvlText w:val="o"/>
      <w:lvlJc w:val="left"/>
      <w:pPr>
        <w:ind w:left="4640" w:hanging="360"/>
      </w:pPr>
      <w:rPr>
        <w:rFonts w:ascii="Courier New" w:hAnsi="Courier New" w:hint="default"/>
      </w:rPr>
    </w:lvl>
    <w:lvl w:ilvl="5" w:tplc="7374AB52">
      <w:start w:val="1"/>
      <w:numFmt w:val="bullet"/>
      <w:lvlText w:val=""/>
      <w:lvlJc w:val="left"/>
      <w:pPr>
        <w:ind w:left="5360" w:hanging="360"/>
      </w:pPr>
      <w:rPr>
        <w:rFonts w:ascii="Wingdings" w:hAnsi="Wingdings" w:hint="default"/>
      </w:rPr>
    </w:lvl>
    <w:lvl w:ilvl="6" w:tplc="E93EB176">
      <w:start w:val="1"/>
      <w:numFmt w:val="bullet"/>
      <w:lvlText w:val=""/>
      <w:lvlJc w:val="left"/>
      <w:pPr>
        <w:ind w:left="6080" w:hanging="360"/>
      </w:pPr>
      <w:rPr>
        <w:rFonts w:ascii="Symbol" w:hAnsi="Symbol" w:hint="default"/>
      </w:rPr>
    </w:lvl>
    <w:lvl w:ilvl="7" w:tplc="788620F6">
      <w:start w:val="1"/>
      <w:numFmt w:val="bullet"/>
      <w:lvlText w:val="o"/>
      <w:lvlJc w:val="left"/>
      <w:pPr>
        <w:ind w:left="6800" w:hanging="360"/>
      </w:pPr>
      <w:rPr>
        <w:rFonts w:ascii="Courier New" w:hAnsi="Courier New" w:hint="default"/>
      </w:rPr>
    </w:lvl>
    <w:lvl w:ilvl="8" w:tplc="C6AC3FAC">
      <w:start w:val="1"/>
      <w:numFmt w:val="bullet"/>
      <w:lvlText w:val=""/>
      <w:lvlJc w:val="left"/>
      <w:pPr>
        <w:ind w:left="7520" w:hanging="360"/>
      </w:pPr>
      <w:rPr>
        <w:rFonts w:ascii="Wingdings" w:hAnsi="Wingdings" w:hint="default"/>
      </w:rPr>
    </w:lvl>
  </w:abstractNum>
  <w:abstractNum w:abstractNumId="168" w15:restartNumberingAfterBreak="0">
    <w:nsid w:val="7D742CDC"/>
    <w:multiLevelType w:val="multilevel"/>
    <w:tmpl w:val="B21A0C22"/>
    <w:numStyleLink w:val="111111"/>
  </w:abstractNum>
  <w:abstractNum w:abstractNumId="169" w15:restartNumberingAfterBreak="0">
    <w:nsid w:val="7D8C3444"/>
    <w:multiLevelType w:val="multilevel"/>
    <w:tmpl w:val="DC7C357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bullet"/>
      <w:lvlText w:val=""/>
      <w:lvlJc w:val="left"/>
      <w:pPr>
        <w:ind w:left="1800" w:hanging="360"/>
      </w:pPr>
      <w:rPr>
        <w:rFonts w:ascii="Symbol" w:hAnsi="Symbol" w:hint="default"/>
      </w:r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0" w15:restartNumberingAfterBreak="0">
    <w:nsid w:val="7E794FFB"/>
    <w:multiLevelType w:val="hybridMultilevel"/>
    <w:tmpl w:val="FFFFFFFF"/>
    <w:lvl w:ilvl="0" w:tplc="C040DA64">
      <w:start w:val="1"/>
      <w:numFmt w:val="bullet"/>
      <w:lvlText w:val=""/>
      <w:lvlJc w:val="left"/>
      <w:pPr>
        <w:ind w:left="720" w:hanging="360"/>
      </w:pPr>
      <w:rPr>
        <w:rFonts w:ascii="Symbol" w:hAnsi="Symbol" w:hint="default"/>
      </w:rPr>
    </w:lvl>
    <w:lvl w:ilvl="1" w:tplc="C2642F8E">
      <w:start w:val="1"/>
      <w:numFmt w:val="bullet"/>
      <w:lvlText w:val="o"/>
      <w:lvlJc w:val="left"/>
      <w:pPr>
        <w:ind w:left="1440" w:hanging="360"/>
      </w:pPr>
      <w:rPr>
        <w:rFonts w:ascii="Courier New" w:hAnsi="Courier New" w:hint="default"/>
      </w:rPr>
    </w:lvl>
    <w:lvl w:ilvl="2" w:tplc="DCD0D75C">
      <w:start w:val="1"/>
      <w:numFmt w:val="bullet"/>
      <w:lvlText w:val=""/>
      <w:lvlJc w:val="left"/>
      <w:pPr>
        <w:ind w:left="2160" w:hanging="360"/>
      </w:pPr>
      <w:rPr>
        <w:rFonts w:ascii="Wingdings" w:hAnsi="Wingdings" w:hint="default"/>
      </w:rPr>
    </w:lvl>
    <w:lvl w:ilvl="3" w:tplc="6A745F1A">
      <w:start w:val="1"/>
      <w:numFmt w:val="bullet"/>
      <w:lvlText w:val=""/>
      <w:lvlJc w:val="left"/>
      <w:pPr>
        <w:ind w:left="2880" w:hanging="360"/>
      </w:pPr>
      <w:rPr>
        <w:rFonts w:ascii="Symbol" w:hAnsi="Symbol" w:hint="default"/>
      </w:rPr>
    </w:lvl>
    <w:lvl w:ilvl="4" w:tplc="D0DE6F1A">
      <w:start w:val="1"/>
      <w:numFmt w:val="bullet"/>
      <w:lvlText w:val="o"/>
      <w:lvlJc w:val="left"/>
      <w:pPr>
        <w:ind w:left="3600" w:hanging="360"/>
      </w:pPr>
      <w:rPr>
        <w:rFonts w:ascii="Courier New" w:hAnsi="Courier New" w:hint="default"/>
      </w:rPr>
    </w:lvl>
    <w:lvl w:ilvl="5" w:tplc="9C281492">
      <w:start w:val="1"/>
      <w:numFmt w:val="bullet"/>
      <w:lvlText w:val=""/>
      <w:lvlJc w:val="left"/>
      <w:pPr>
        <w:ind w:left="4320" w:hanging="360"/>
      </w:pPr>
      <w:rPr>
        <w:rFonts w:ascii="Wingdings" w:hAnsi="Wingdings" w:hint="default"/>
      </w:rPr>
    </w:lvl>
    <w:lvl w:ilvl="6" w:tplc="6B2866EA">
      <w:start w:val="1"/>
      <w:numFmt w:val="bullet"/>
      <w:lvlText w:val=""/>
      <w:lvlJc w:val="left"/>
      <w:pPr>
        <w:ind w:left="5040" w:hanging="360"/>
      </w:pPr>
      <w:rPr>
        <w:rFonts w:ascii="Symbol" w:hAnsi="Symbol" w:hint="default"/>
      </w:rPr>
    </w:lvl>
    <w:lvl w:ilvl="7" w:tplc="BAACEC06">
      <w:start w:val="1"/>
      <w:numFmt w:val="bullet"/>
      <w:lvlText w:val="o"/>
      <w:lvlJc w:val="left"/>
      <w:pPr>
        <w:ind w:left="5760" w:hanging="360"/>
      </w:pPr>
      <w:rPr>
        <w:rFonts w:ascii="Courier New" w:hAnsi="Courier New" w:hint="default"/>
      </w:rPr>
    </w:lvl>
    <w:lvl w:ilvl="8" w:tplc="3418D100">
      <w:start w:val="1"/>
      <w:numFmt w:val="bullet"/>
      <w:lvlText w:val=""/>
      <w:lvlJc w:val="left"/>
      <w:pPr>
        <w:ind w:left="6480" w:hanging="360"/>
      </w:pPr>
      <w:rPr>
        <w:rFonts w:ascii="Wingdings" w:hAnsi="Wingdings" w:hint="default"/>
      </w:rPr>
    </w:lvl>
  </w:abstractNum>
  <w:abstractNum w:abstractNumId="171" w15:restartNumberingAfterBreak="0">
    <w:nsid w:val="7E8A4375"/>
    <w:multiLevelType w:val="multilevel"/>
    <w:tmpl w:val="4D7283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2" w15:restartNumberingAfterBreak="0">
    <w:nsid w:val="7F117ABD"/>
    <w:multiLevelType w:val="hybridMultilevel"/>
    <w:tmpl w:val="EF5C2F4A"/>
    <w:lvl w:ilvl="0" w:tplc="0452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73" w15:restartNumberingAfterBreak="0">
    <w:nsid w:val="7F291437"/>
    <w:multiLevelType w:val="hybridMultilevel"/>
    <w:tmpl w:val="4F445F66"/>
    <w:lvl w:ilvl="0" w:tplc="0452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0416745">
    <w:abstractNumId w:val="126"/>
  </w:num>
  <w:num w:numId="2" w16cid:durableId="1930580234">
    <w:abstractNumId w:val="127"/>
  </w:num>
  <w:num w:numId="3" w16cid:durableId="277034022">
    <w:abstractNumId w:val="30"/>
  </w:num>
  <w:num w:numId="4" w16cid:durableId="410659032">
    <w:abstractNumId w:val="104"/>
  </w:num>
  <w:num w:numId="5" w16cid:durableId="28383495">
    <w:abstractNumId w:val="118"/>
  </w:num>
  <w:num w:numId="6" w16cid:durableId="184288446">
    <w:abstractNumId w:val="41"/>
  </w:num>
  <w:num w:numId="7" w16cid:durableId="981423933">
    <w:abstractNumId w:val="50"/>
  </w:num>
  <w:num w:numId="8" w16cid:durableId="1568301315">
    <w:abstractNumId w:val="28"/>
  </w:num>
  <w:num w:numId="9" w16cid:durableId="876626235">
    <w:abstractNumId w:val="55"/>
  </w:num>
  <w:num w:numId="10" w16cid:durableId="140654981">
    <w:abstractNumId w:val="9"/>
  </w:num>
  <w:num w:numId="11" w16cid:durableId="1266815093">
    <w:abstractNumId w:val="7"/>
  </w:num>
  <w:num w:numId="12" w16cid:durableId="1892498236">
    <w:abstractNumId w:val="6"/>
  </w:num>
  <w:num w:numId="13" w16cid:durableId="1766725352">
    <w:abstractNumId w:val="5"/>
  </w:num>
  <w:num w:numId="14" w16cid:durableId="591547563">
    <w:abstractNumId w:val="4"/>
  </w:num>
  <w:num w:numId="15" w16cid:durableId="1939175998">
    <w:abstractNumId w:val="8"/>
  </w:num>
  <w:num w:numId="16" w16cid:durableId="1212613278">
    <w:abstractNumId w:val="3"/>
  </w:num>
  <w:num w:numId="17" w16cid:durableId="1899900528">
    <w:abstractNumId w:val="2"/>
  </w:num>
  <w:num w:numId="18" w16cid:durableId="1895434117">
    <w:abstractNumId w:val="1"/>
  </w:num>
  <w:num w:numId="19" w16cid:durableId="1827546531">
    <w:abstractNumId w:val="0"/>
  </w:num>
  <w:num w:numId="20" w16cid:durableId="316954673">
    <w:abstractNumId w:val="94"/>
  </w:num>
  <w:num w:numId="21" w16cid:durableId="773868829">
    <w:abstractNumId w:val="10"/>
  </w:num>
  <w:num w:numId="22" w16cid:durableId="1399860333">
    <w:abstractNumId w:val="115"/>
  </w:num>
  <w:num w:numId="23" w16cid:durableId="1357388022">
    <w:abstractNumId w:val="142"/>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rPr>
          <w:b w:val="0"/>
          <w:bCs/>
        </w:r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4" w16cid:durableId="855994852">
    <w:abstractNumId w:val="76"/>
  </w:num>
  <w:num w:numId="25" w16cid:durableId="1122309297">
    <w:abstractNumId w:val="97"/>
  </w:num>
  <w:num w:numId="26" w16cid:durableId="1822455963">
    <w:abstractNumId w:val="60"/>
  </w:num>
  <w:num w:numId="27" w16cid:durableId="519126840">
    <w:abstractNumId w:val="51"/>
  </w:num>
  <w:num w:numId="28" w16cid:durableId="261114309">
    <w:abstractNumId w:val="133"/>
  </w:num>
  <w:num w:numId="29" w16cid:durableId="2100060444">
    <w:abstractNumId w:val="13"/>
  </w:num>
  <w:num w:numId="30" w16cid:durableId="1068455120">
    <w:abstractNumId w:val="150"/>
  </w:num>
  <w:num w:numId="31" w16cid:durableId="2011448756">
    <w:abstractNumId w:val="14"/>
  </w:num>
  <w:num w:numId="32" w16cid:durableId="636565431">
    <w:abstractNumId w:val="51"/>
  </w:num>
  <w:num w:numId="33" w16cid:durableId="1377966144">
    <w:abstractNumId w:val="26"/>
  </w:num>
  <w:num w:numId="34" w16cid:durableId="1357658750">
    <w:abstractNumId w:val="46"/>
  </w:num>
  <w:num w:numId="35" w16cid:durableId="328826775">
    <w:abstractNumId w:val="120"/>
  </w:num>
  <w:num w:numId="36" w16cid:durableId="1296063271">
    <w:abstractNumId w:val="154"/>
  </w:num>
  <w:num w:numId="37" w16cid:durableId="331445864">
    <w:abstractNumId w:val="142"/>
  </w:num>
  <w:num w:numId="38" w16cid:durableId="2139061881">
    <w:abstractNumId w:val="100"/>
  </w:num>
  <w:num w:numId="39" w16cid:durableId="667516675">
    <w:abstractNumId w:val="38"/>
  </w:num>
  <w:num w:numId="40" w16cid:durableId="1015688905">
    <w:abstractNumId w:val="172"/>
  </w:num>
  <w:num w:numId="41" w16cid:durableId="868757906">
    <w:abstractNumId w:val="137"/>
  </w:num>
  <w:num w:numId="42" w16cid:durableId="1431656392">
    <w:abstractNumId w:val="106"/>
  </w:num>
  <w:num w:numId="43" w16cid:durableId="2025284231">
    <w:abstractNumId w:val="31"/>
  </w:num>
  <w:num w:numId="44" w16cid:durableId="1063023008">
    <w:abstractNumId w:val="114"/>
  </w:num>
  <w:num w:numId="45" w16cid:durableId="1269002587">
    <w:abstractNumId w:val="86"/>
  </w:num>
  <w:num w:numId="46" w16cid:durableId="1706297084">
    <w:abstractNumId w:val="98"/>
  </w:num>
  <w:num w:numId="47" w16cid:durableId="262340681">
    <w:abstractNumId w:val="163"/>
  </w:num>
  <w:num w:numId="48" w16cid:durableId="32997175">
    <w:abstractNumId w:val="45"/>
  </w:num>
  <w:num w:numId="49" w16cid:durableId="1049643357">
    <w:abstractNumId w:val="111"/>
  </w:num>
  <w:num w:numId="50" w16cid:durableId="1833795546">
    <w:abstractNumId w:val="66"/>
    <w:lvlOverride w:ilvl="0">
      <w:startOverride w:val="7"/>
      <w:lvl w:ilvl="0">
        <w:start w:val="7"/>
        <w:numFmt w:val="decimal"/>
        <w:lvlText w:val="%1"/>
        <w:lvlJc w:val="left"/>
        <w:pPr>
          <w:ind w:left="1211" w:hanging="360"/>
        </w:pPr>
        <w:rPr>
          <w:rFonts w:hint="default"/>
        </w:rPr>
      </w:lvl>
    </w:lvlOverride>
    <w:lvlOverride w:ilvl="1">
      <w:lvl w:ilvl="1">
        <w:numFmt w:val="decimal"/>
        <w:lvlText w:val="%1.%2."/>
        <w:lvlJc w:val="left"/>
        <w:pPr>
          <w:ind w:left="1643" w:hanging="432"/>
        </w:pPr>
        <w:rPr>
          <w:rFonts w:hint="default"/>
        </w:rPr>
      </w:lvl>
    </w:lvlOverride>
    <w:lvlOverride w:ilvl="2">
      <w:lvl w:ilvl="2">
        <w:numFmt w:val="decimal"/>
        <w:lvlText w:val="%1.%2.%3."/>
        <w:lvlJc w:val="left"/>
        <w:pPr>
          <w:ind w:left="2075" w:hanging="504"/>
        </w:pPr>
        <w:rPr>
          <w:rFonts w:hint="default"/>
        </w:rPr>
      </w:lvl>
    </w:lvlOverride>
    <w:lvlOverride w:ilvl="3">
      <w:startOverride w:val="7"/>
      <w:lvl w:ilvl="3">
        <w:start w:val="7"/>
        <w:numFmt w:val="decimal"/>
        <w:lvlText w:val="%1.%2.%3.%4."/>
        <w:lvlJc w:val="left"/>
        <w:pPr>
          <w:ind w:left="2579" w:hanging="648"/>
        </w:pPr>
        <w:rPr>
          <w:rFonts w:hint="default"/>
        </w:rPr>
      </w:lvl>
    </w:lvlOverride>
    <w:lvlOverride w:ilvl="4">
      <w:lvl w:ilvl="4">
        <w:numFmt w:val="decimal"/>
        <w:lvlText w:val="%1.%2.%3.%4.%5."/>
        <w:lvlJc w:val="left"/>
        <w:pPr>
          <w:ind w:left="3083" w:hanging="792"/>
        </w:pPr>
        <w:rPr>
          <w:rFonts w:hint="default"/>
        </w:rPr>
      </w:lvl>
    </w:lvlOverride>
    <w:lvlOverride w:ilvl="5">
      <w:lvl w:ilvl="5">
        <w:numFmt w:val="decimal"/>
        <w:lvlText w:val="%1.%2.%3.%4.%5.%6."/>
        <w:lvlJc w:val="left"/>
        <w:pPr>
          <w:ind w:left="3587" w:hanging="936"/>
        </w:pPr>
        <w:rPr>
          <w:rFonts w:hint="default"/>
        </w:rPr>
      </w:lvl>
    </w:lvlOverride>
    <w:lvlOverride w:ilvl="6">
      <w:lvl w:ilvl="6">
        <w:numFmt w:val="decimal"/>
        <w:lvlText w:val="%1.%2.%3.%4.%5.%6.%7."/>
        <w:lvlJc w:val="left"/>
        <w:pPr>
          <w:ind w:left="4091" w:hanging="1080"/>
        </w:pPr>
        <w:rPr>
          <w:rFonts w:hint="default"/>
        </w:rPr>
      </w:lvl>
    </w:lvlOverride>
    <w:lvlOverride w:ilvl="7">
      <w:lvl w:ilvl="7">
        <w:numFmt w:val="decimal"/>
        <w:lvlText w:val="%1.%2.%3.%4.%5.%6.%7.%8."/>
        <w:lvlJc w:val="left"/>
        <w:pPr>
          <w:ind w:left="4595" w:hanging="1224"/>
        </w:pPr>
        <w:rPr>
          <w:rFonts w:hint="default"/>
        </w:rPr>
      </w:lvl>
    </w:lvlOverride>
    <w:lvlOverride w:ilvl="8">
      <w:lvl w:ilvl="8">
        <w:numFmt w:val="decimal"/>
        <w:lvlText w:val="%1.%2.%3.%4.%5.%6.%7.%8.%9."/>
        <w:lvlJc w:val="left"/>
        <w:pPr>
          <w:ind w:left="5171" w:hanging="1440"/>
        </w:pPr>
        <w:rPr>
          <w:rFonts w:hint="default"/>
        </w:rPr>
      </w:lvl>
    </w:lvlOverride>
  </w:num>
  <w:num w:numId="51" w16cid:durableId="623848586">
    <w:abstractNumId w:val="20"/>
  </w:num>
  <w:num w:numId="52" w16cid:durableId="1189022154">
    <w:abstractNumId w:val="107"/>
  </w:num>
  <w:num w:numId="53" w16cid:durableId="428742580">
    <w:abstractNumId w:val="147"/>
  </w:num>
  <w:num w:numId="54" w16cid:durableId="849561850">
    <w:abstractNumId w:val="151"/>
  </w:num>
  <w:num w:numId="55" w16cid:durableId="87192771">
    <w:abstractNumId w:val="64"/>
  </w:num>
  <w:num w:numId="56" w16cid:durableId="1264873520">
    <w:abstractNumId w:val="65"/>
  </w:num>
  <w:num w:numId="57" w16cid:durableId="1448158384">
    <w:abstractNumId w:val="116"/>
  </w:num>
  <w:num w:numId="58" w16cid:durableId="1071077898">
    <w:abstractNumId w:val="21"/>
  </w:num>
  <w:num w:numId="59" w16cid:durableId="1457723809">
    <w:abstractNumId w:val="105"/>
  </w:num>
  <w:num w:numId="60" w16cid:durableId="1551460738">
    <w:abstractNumId w:val="52"/>
  </w:num>
  <w:num w:numId="61" w16cid:durableId="1775246495">
    <w:abstractNumId w:val="71"/>
  </w:num>
  <w:num w:numId="62" w16cid:durableId="2048680918">
    <w:abstractNumId w:val="141"/>
  </w:num>
  <w:num w:numId="63" w16cid:durableId="703020343">
    <w:abstractNumId w:val="49"/>
  </w:num>
  <w:num w:numId="64" w16cid:durableId="1555579932">
    <w:abstractNumId w:val="142"/>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65" w16cid:durableId="1939554405">
    <w:abstractNumId w:val="142"/>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66" w16cid:durableId="1233463143">
    <w:abstractNumId w:val="142"/>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67" w16cid:durableId="494809921">
    <w:abstractNumId w:val="142"/>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68" w16cid:durableId="1528642745">
    <w:abstractNumId w:val="142"/>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69" w16cid:durableId="2069302570">
    <w:abstractNumId w:val="142"/>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70" w16cid:durableId="670447897">
    <w:abstractNumId w:val="142"/>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71" w16cid:durableId="1667172785">
    <w:abstractNumId w:val="142"/>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72" w16cid:durableId="849562861">
    <w:abstractNumId w:val="142"/>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73" w16cid:durableId="443619387">
    <w:abstractNumId w:val="142"/>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74" w16cid:durableId="449201389">
    <w:abstractNumId w:val="142"/>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75" w16cid:durableId="1746878977">
    <w:abstractNumId w:val="157"/>
  </w:num>
  <w:num w:numId="76" w16cid:durableId="1352682321">
    <w:abstractNumId w:val="43"/>
  </w:num>
  <w:num w:numId="77" w16cid:durableId="1803032936">
    <w:abstractNumId w:val="85"/>
  </w:num>
  <w:num w:numId="78" w16cid:durableId="1029835868">
    <w:abstractNumId w:val="81"/>
  </w:num>
  <w:num w:numId="79" w16cid:durableId="1567451170">
    <w:abstractNumId w:val="152"/>
  </w:num>
  <w:num w:numId="80" w16cid:durableId="890000547">
    <w:abstractNumId w:val="139"/>
  </w:num>
  <w:num w:numId="81" w16cid:durableId="2016573951">
    <w:abstractNumId w:val="44"/>
  </w:num>
  <w:num w:numId="82" w16cid:durableId="1759904076">
    <w:abstractNumId w:val="88"/>
  </w:num>
  <w:num w:numId="83" w16cid:durableId="1671983274">
    <w:abstractNumId w:val="102"/>
  </w:num>
  <w:num w:numId="84" w16cid:durableId="1966736723">
    <w:abstractNumId w:val="156"/>
  </w:num>
  <w:num w:numId="85" w16cid:durableId="1700157876">
    <w:abstractNumId w:val="170"/>
  </w:num>
  <w:num w:numId="86" w16cid:durableId="628782724">
    <w:abstractNumId w:val="34"/>
  </w:num>
  <w:num w:numId="87" w16cid:durableId="911083761">
    <w:abstractNumId w:val="119"/>
  </w:num>
  <w:num w:numId="88" w16cid:durableId="2060860243">
    <w:abstractNumId w:val="135"/>
  </w:num>
  <w:num w:numId="89" w16cid:durableId="1714961257">
    <w:abstractNumId w:val="61"/>
  </w:num>
  <w:num w:numId="90" w16cid:durableId="378632476">
    <w:abstractNumId w:val="146"/>
  </w:num>
  <w:num w:numId="91" w16cid:durableId="299112399">
    <w:abstractNumId w:val="138"/>
  </w:num>
  <w:num w:numId="92" w16cid:durableId="1225335602">
    <w:abstractNumId w:val="77"/>
  </w:num>
  <w:num w:numId="93" w16cid:durableId="145099442">
    <w:abstractNumId w:val="130"/>
  </w:num>
  <w:num w:numId="94" w16cid:durableId="1545361806">
    <w:abstractNumId w:val="39"/>
  </w:num>
  <w:num w:numId="95" w16cid:durableId="405030990">
    <w:abstractNumId w:val="122"/>
  </w:num>
  <w:num w:numId="96" w16cid:durableId="379289052">
    <w:abstractNumId w:val="125"/>
  </w:num>
  <w:num w:numId="97" w16cid:durableId="1478496053">
    <w:abstractNumId w:val="53"/>
  </w:num>
  <w:num w:numId="98" w16cid:durableId="1976331283">
    <w:abstractNumId w:val="48"/>
  </w:num>
  <w:num w:numId="99" w16cid:durableId="2096703203">
    <w:abstractNumId w:val="78"/>
    <w:lvlOverride w:ilvl="1">
      <w:lvl w:ilvl="1">
        <w:numFmt w:val="decimal"/>
        <w:lvlText w:val="%1.%2."/>
        <w:lvlJc w:val="left"/>
        <w:pPr>
          <w:tabs>
            <w:tab w:val="num" w:pos="792"/>
          </w:tabs>
          <w:ind w:left="792" w:hanging="432"/>
        </w:pPr>
      </w:lvl>
    </w:lvlOverride>
  </w:num>
  <w:num w:numId="100" w16cid:durableId="387341972">
    <w:abstractNumId w:val="167"/>
  </w:num>
  <w:num w:numId="101" w16cid:durableId="2128813693">
    <w:abstractNumId w:val="117"/>
  </w:num>
  <w:num w:numId="102" w16cid:durableId="1906722459">
    <w:abstractNumId w:val="74"/>
  </w:num>
  <w:num w:numId="103" w16cid:durableId="766462200">
    <w:abstractNumId w:val="142"/>
    <w:lvlOverride w:ilvl="0">
      <w:startOverride w:val="1"/>
      <w:lvl w:ilvl="0">
        <w:start w:val="1"/>
        <w:numFmt w:val="decimal"/>
        <w:pStyle w:val="Level1Number"/>
        <w:lvlText w:val="%1"/>
        <w:lvlJc w:val="left"/>
        <w:pPr>
          <w:tabs>
            <w:tab w:val="num" w:pos="851"/>
          </w:tabs>
          <w:ind w:left="851" w:hanging="851"/>
        </w:pPr>
        <w:rPr>
          <w:rFonts w:hint="default"/>
        </w:rPr>
      </w:lvl>
    </w:lvlOverride>
    <w:lvlOverride w:ilvl="1">
      <w:lvl w:ilvl="1">
        <w:numFmt w:val="decimal"/>
        <w:pStyle w:val="Level2Number"/>
        <w:lvlText w:val="%1.%2"/>
        <w:lvlJc w:val="left"/>
        <w:pPr>
          <w:tabs>
            <w:tab w:val="num" w:pos="851"/>
          </w:tabs>
          <w:ind w:left="851" w:hanging="851"/>
        </w:pPr>
        <w:rPr>
          <w:rFonts w:hint="default"/>
        </w:rPr>
      </w:lvl>
    </w:lvlOverride>
    <w:lvlOverride w:ilvl="2">
      <w:startOverride w:val="1"/>
      <w:lvl w:ilvl="2">
        <w:start w:val="1"/>
        <w:numFmt w:val="decimal"/>
        <w:pStyle w:val="Level3Number"/>
        <w:lvlText w:val="%1.%2.%3"/>
        <w:lvlJc w:val="left"/>
        <w:pPr>
          <w:tabs>
            <w:tab w:val="num" w:pos="1701"/>
          </w:tabs>
          <w:ind w:left="1701" w:hanging="850"/>
        </w:pPr>
        <w:rPr>
          <w:rFonts w:hint="default"/>
        </w:rPr>
      </w:lvl>
    </w:lvlOverride>
    <w:lvlOverride w:ilvl="3">
      <w:startOverride w:val="1"/>
      <w:lvl w:ilvl="3">
        <w:start w:val="1"/>
        <w:numFmt w:val="lowerLetter"/>
        <w:pStyle w:val="Level4Number"/>
        <w:lvlText w:val="(%4)"/>
        <w:lvlJc w:val="left"/>
        <w:pPr>
          <w:tabs>
            <w:tab w:val="num" w:pos="2552"/>
          </w:tabs>
          <w:ind w:left="2552" w:hanging="851"/>
        </w:pPr>
        <w:rPr>
          <w:rFonts w:hint="default"/>
        </w:rPr>
      </w:lvl>
    </w:lvlOverride>
    <w:lvlOverride w:ilvl="4">
      <w:startOverride w:val="1"/>
      <w:lvl w:ilvl="4">
        <w:start w:val="1"/>
        <w:numFmt w:val="lowerRoman"/>
        <w:pStyle w:val="Level5Number"/>
        <w:lvlText w:val="(%5)"/>
        <w:lvlJc w:val="left"/>
        <w:pPr>
          <w:tabs>
            <w:tab w:val="num" w:pos="3402"/>
          </w:tabs>
          <w:ind w:left="3402" w:hanging="850"/>
        </w:pPr>
        <w:rPr>
          <w:rFonts w:hint="default"/>
        </w:rPr>
      </w:lvl>
    </w:lvlOverride>
    <w:lvlOverride w:ilvl="5">
      <w:startOverride w:val="1"/>
      <w:lvl w:ilvl="5">
        <w:start w:val="1"/>
        <w:numFmt w:val="upperLetter"/>
        <w:pStyle w:val="Level6Number"/>
        <w:lvlText w:val="(%6)"/>
        <w:lvlJc w:val="left"/>
        <w:pPr>
          <w:tabs>
            <w:tab w:val="num" w:pos="4253"/>
          </w:tabs>
          <w:ind w:left="4253" w:hanging="851"/>
        </w:pPr>
        <w:rPr>
          <w:rFonts w:hint="default"/>
        </w:rPr>
      </w:lvl>
    </w:lvlOverride>
    <w:lvlOverride w:ilvl="6">
      <w:startOverride w:val="1"/>
      <w:lvl w:ilvl="6">
        <w:start w:val="1"/>
        <w:numFmt w:val="upperRoman"/>
        <w:pStyle w:val="Level7Number"/>
        <w:lvlText w:val="(%7)"/>
        <w:lvlJc w:val="left"/>
        <w:pPr>
          <w:tabs>
            <w:tab w:val="num" w:pos="5103"/>
          </w:tabs>
          <w:ind w:left="5103" w:hanging="850"/>
        </w:pPr>
        <w:rPr>
          <w:rFonts w:hint="default"/>
        </w:rPr>
      </w:lvl>
    </w:lvlOverride>
    <w:lvlOverride w:ilvl="7">
      <w:startOverride w:val="1"/>
      <w:lvl w:ilvl="7">
        <w:start w:val="1"/>
        <w:numFmt w:val="decimal"/>
        <w:pStyle w:val="Level8Number"/>
        <w:lvlText w:val="(%8)"/>
        <w:lvlJc w:val="left"/>
        <w:pPr>
          <w:tabs>
            <w:tab w:val="num" w:pos="5954"/>
          </w:tabs>
          <w:ind w:left="5954" w:hanging="851"/>
        </w:pPr>
        <w:rPr>
          <w:rFonts w:hint="default"/>
        </w:rPr>
      </w:lvl>
    </w:lvlOverride>
    <w:lvlOverride w:ilvl="8">
      <w:startOverride w:val="1"/>
      <w:lvl w:ilvl="8">
        <w:start w:val="1"/>
        <w:numFmt w:val="ordinal"/>
        <w:pStyle w:val="Level9Number"/>
        <w:lvlText w:val="(%9.)"/>
        <w:lvlJc w:val="left"/>
        <w:pPr>
          <w:tabs>
            <w:tab w:val="num" w:pos="6804"/>
          </w:tabs>
          <w:ind w:left="6804" w:hanging="850"/>
        </w:pPr>
        <w:rPr>
          <w:rFonts w:hint="default"/>
        </w:rPr>
      </w:lvl>
    </w:lvlOverride>
  </w:num>
  <w:num w:numId="104" w16cid:durableId="1014651719">
    <w:abstractNumId w:val="131"/>
  </w:num>
  <w:num w:numId="105" w16cid:durableId="1081486181">
    <w:abstractNumId w:val="173"/>
  </w:num>
  <w:num w:numId="106" w16cid:durableId="969289618">
    <w:abstractNumId w:val="95"/>
  </w:num>
  <w:num w:numId="107" w16cid:durableId="2042585597">
    <w:abstractNumId w:val="153"/>
  </w:num>
  <w:num w:numId="108" w16cid:durableId="804390337">
    <w:abstractNumId w:val="140"/>
  </w:num>
  <w:num w:numId="109" w16cid:durableId="742528890">
    <w:abstractNumId w:val="128"/>
  </w:num>
  <w:num w:numId="110" w16cid:durableId="1256980988">
    <w:abstractNumId w:val="79"/>
  </w:num>
  <w:num w:numId="111" w16cid:durableId="989820526">
    <w:abstractNumId w:val="36"/>
  </w:num>
  <w:num w:numId="112" w16cid:durableId="1129661362">
    <w:abstractNumId w:val="92"/>
  </w:num>
  <w:num w:numId="113" w16cid:durableId="1442987945">
    <w:abstractNumId w:val="15"/>
  </w:num>
  <w:num w:numId="114" w16cid:durableId="1269312900">
    <w:abstractNumId w:val="171"/>
  </w:num>
  <w:num w:numId="115" w16cid:durableId="599070488">
    <w:abstractNumId w:val="89"/>
  </w:num>
  <w:num w:numId="116" w16cid:durableId="1657805016">
    <w:abstractNumId w:val="120"/>
    <w:lvlOverride w:ilvl="0">
      <w:startOverride w:val="1"/>
    </w:lvlOverride>
    <w:lvlOverride w:ilvl="1">
      <w:startOverride w:val="1"/>
    </w:lvlOverride>
    <w:lvlOverride w:ilvl="2">
      <w:startOverride w:val="1"/>
    </w:lvlOverride>
    <w:lvlOverride w:ilvl="3">
      <w:startOverride w:val="2"/>
    </w:lvlOverride>
    <w:lvlOverride w:ilvl="4">
      <w:startOverride w:val="1"/>
    </w:lvlOverride>
  </w:num>
  <w:num w:numId="117" w16cid:durableId="151283774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4"/>
    </w:lvlOverride>
  </w:num>
  <w:num w:numId="118" w16cid:durableId="1728916511">
    <w:abstractNumId w:val="149"/>
  </w:num>
  <w:num w:numId="119" w16cid:durableId="1104108625">
    <w:abstractNumId w:val="99"/>
  </w:num>
  <w:num w:numId="120" w16cid:durableId="1710452888">
    <w:abstractNumId w:val="142"/>
    <w:lvlOverride w:ilvl="0">
      <w:lvl w:ilvl="0">
        <w:start w:val="1"/>
        <w:numFmt w:val="decimal"/>
        <w:pStyle w:val="Level1Number"/>
        <w:lvlText w:val="%1"/>
        <w:lvlJc w:val="left"/>
        <w:pPr>
          <w:tabs>
            <w:tab w:val="num" w:pos="851"/>
          </w:tabs>
          <w:ind w:left="851" w:hanging="851"/>
        </w:pPr>
        <w:rPr>
          <w:rFonts w:hint="default"/>
        </w:rPr>
      </w:lvl>
    </w:lvlOverride>
    <w:lvlOverride w:ilvl="1">
      <w:lvl w:ilvl="1">
        <w:numFmt w:val="decimal"/>
        <w:pStyle w:val="Level2Number"/>
        <w:lvlText w:val="%1.%2"/>
        <w:lvlJc w:val="left"/>
        <w:pPr>
          <w:tabs>
            <w:tab w:val="num" w:pos="851"/>
          </w:tabs>
          <w:ind w:left="851" w:hanging="851"/>
        </w:pPr>
        <w:rPr>
          <w:rFonts w:hint="default"/>
        </w:r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121" w16cid:durableId="1118794182">
    <w:abstractNumId w:val="142"/>
    <w:lvlOverride w:ilvl="0">
      <w:lvl w:ilvl="0">
        <w:start w:val="1"/>
        <w:numFmt w:val="decimal"/>
        <w:pStyle w:val="Level1Number"/>
        <w:lvlText w:val="%1"/>
        <w:lvlJc w:val="left"/>
        <w:pPr>
          <w:tabs>
            <w:tab w:val="num" w:pos="851"/>
          </w:tabs>
          <w:ind w:left="851" w:hanging="851"/>
        </w:pPr>
        <w:rPr>
          <w:rFonts w:hint="default"/>
        </w:rPr>
      </w:lvl>
    </w:lvlOverride>
    <w:lvlOverride w:ilvl="1">
      <w:lvl w:ilvl="1">
        <w:numFmt w:val="decimal"/>
        <w:pStyle w:val="Level2Number"/>
        <w:lvlText w:val="%1.%2"/>
        <w:lvlJc w:val="left"/>
        <w:pPr>
          <w:tabs>
            <w:tab w:val="num" w:pos="851"/>
          </w:tabs>
          <w:ind w:left="851" w:hanging="851"/>
        </w:pPr>
        <w:rPr>
          <w:rFonts w:hint="default"/>
        </w:r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122" w16cid:durableId="1559515238">
    <w:abstractNumId w:val="37"/>
  </w:num>
  <w:num w:numId="123" w16cid:durableId="1097362963">
    <w:abstractNumId w:val="132"/>
  </w:num>
  <w:num w:numId="124" w16cid:durableId="2140300578">
    <w:abstractNumId w:val="35"/>
  </w:num>
  <w:num w:numId="125" w16cid:durableId="2023779680">
    <w:abstractNumId w:val="112"/>
  </w:num>
  <w:num w:numId="126" w16cid:durableId="15741135">
    <w:abstractNumId w:val="90"/>
  </w:num>
  <w:num w:numId="127" w16cid:durableId="1323776059">
    <w:abstractNumId w:val="12"/>
  </w:num>
  <w:num w:numId="128" w16cid:durableId="78795732">
    <w:abstractNumId w:val="84"/>
  </w:num>
  <w:num w:numId="129" w16cid:durableId="977994705">
    <w:abstractNumId w:val="27"/>
  </w:num>
  <w:num w:numId="130" w16cid:durableId="1996717048">
    <w:abstractNumId w:val="83"/>
  </w:num>
  <w:num w:numId="131" w16cid:durableId="1418866382">
    <w:abstractNumId w:val="134"/>
  </w:num>
  <w:num w:numId="132" w16cid:durableId="1696926807">
    <w:abstractNumId w:val="54"/>
  </w:num>
  <w:num w:numId="133" w16cid:durableId="566494258">
    <w:abstractNumId w:val="47"/>
  </w:num>
  <w:num w:numId="134" w16cid:durableId="1675376720">
    <w:abstractNumId w:val="25"/>
  </w:num>
  <w:num w:numId="135" w16cid:durableId="1973704867">
    <w:abstractNumId w:val="58"/>
  </w:num>
  <w:num w:numId="136" w16cid:durableId="1116561914">
    <w:abstractNumId w:val="155"/>
  </w:num>
  <w:num w:numId="137" w16cid:durableId="1614970288">
    <w:abstractNumId w:val="33"/>
  </w:num>
  <w:num w:numId="138" w16cid:durableId="897665110">
    <w:abstractNumId w:val="108"/>
  </w:num>
  <w:num w:numId="139" w16cid:durableId="1840805679">
    <w:abstractNumId w:val="159"/>
  </w:num>
  <w:num w:numId="140" w16cid:durableId="1654068528">
    <w:abstractNumId w:val="29"/>
  </w:num>
  <w:num w:numId="141" w16cid:durableId="256982843">
    <w:abstractNumId w:val="24"/>
  </w:num>
  <w:num w:numId="142" w16cid:durableId="1066680481">
    <w:abstractNumId w:val="67"/>
  </w:num>
  <w:num w:numId="143" w16cid:durableId="1952735228">
    <w:abstractNumId w:val="19"/>
  </w:num>
  <w:num w:numId="144" w16cid:durableId="1629316075">
    <w:abstractNumId w:val="168"/>
  </w:num>
  <w:num w:numId="145" w16cid:durableId="598947100">
    <w:abstractNumId w:val="80"/>
  </w:num>
  <w:num w:numId="146" w16cid:durableId="512258023">
    <w:abstractNumId w:val="82"/>
  </w:num>
  <w:num w:numId="147" w16cid:durableId="430904871">
    <w:abstractNumId w:val="32"/>
  </w:num>
  <w:num w:numId="148" w16cid:durableId="385298638">
    <w:abstractNumId w:val="42"/>
  </w:num>
  <w:num w:numId="149" w16cid:durableId="577058137">
    <w:abstractNumId w:val="142"/>
    <w:lvlOverride w:ilvl="0">
      <w:startOverride w:val="1"/>
      <w:lvl w:ilvl="0">
        <w:start w:val="1"/>
        <w:numFmt w:val="decimal"/>
        <w:pStyle w:val="Level1Number"/>
        <w:lvlText w:val="%1"/>
        <w:lvlJc w:val="left"/>
        <w:pPr>
          <w:tabs>
            <w:tab w:val="num" w:pos="851"/>
          </w:tabs>
          <w:ind w:left="851" w:hanging="851"/>
        </w:pPr>
        <w:rPr>
          <w:rFonts w:hint="default"/>
        </w:rPr>
      </w:lvl>
    </w:lvlOverride>
    <w:lvlOverride w:ilvl="1">
      <w:startOverride w:val="1"/>
      <w:lvl w:ilvl="1">
        <w:start w:val="1"/>
        <w:numFmt w:val="decimal"/>
        <w:pStyle w:val="Level2Number"/>
        <w:lvlText w:val="%1.%2"/>
        <w:lvlJc w:val="left"/>
        <w:pPr>
          <w:tabs>
            <w:tab w:val="num" w:pos="851"/>
          </w:tabs>
          <w:ind w:left="851" w:hanging="851"/>
        </w:pPr>
      </w:lvl>
    </w:lvlOverride>
    <w:lvlOverride w:ilvl="2">
      <w:startOverride w:val="1"/>
      <w:lvl w:ilvl="2">
        <w:start w:val="1"/>
        <w:numFmt w:val="decimal"/>
        <w:pStyle w:val="Level3Number"/>
        <w:lvlText w:val="%1.%2.%3"/>
        <w:lvlJc w:val="left"/>
        <w:pPr>
          <w:tabs>
            <w:tab w:val="num" w:pos="1701"/>
          </w:tabs>
          <w:ind w:left="1701" w:hanging="850"/>
        </w:pPr>
        <w:rPr>
          <w:rFonts w:hint="default"/>
        </w:rPr>
      </w:lvl>
    </w:lvlOverride>
    <w:lvlOverride w:ilvl="3">
      <w:startOverride w:val="1"/>
      <w:lvl w:ilvl="3">
        <w:start w:val="1"/>
        <w:numFmt w:val="lowerLetter"/>
        <w:pStyle w:val="Level4Number"/>
        <w:lvlText w:val="(%4)"/>
        <w:lvlJc w:val="left"/>
        <w:pPr>
          <w:tabs>
            <w:tab w:val="num" w:pos="2552"/>
          </w:tabs>
          <w:ind w:left="2552" w:hanging="851"/>
        </w:pPr>
        <w:rPr>
          <w:rFonts w:hint="default"/>
        </w:rPr>
      </w:lvl>
    </w:lvlOverride>
    <w:lvlOverride w:ilvl="4">
      <w:startOverride w:val="1"/>
      <w:lvl w:ilvl="4">
        <w:start w:val="1"/>
        <w:numFmt w:val="lowerRoman"/>
        <w:pStyle w:val="Level5Number"/>
        <w:lvlText w:val="(%5)"/>
        <w:lvlJc w:val="left"/>
        <w:pPr>
          <w:tabs>
            <w:tab w:val="num" w:pos="3402"/>
          </w:tabs>
          <w:ind w:left="3402" w:hanging="850"/>
        </w:pPr>
        <w:rPr>
          <w:rFonts w:hint="default"/>
        </w:rPr>
      </w:lvl>
    </w:lvlOverride>
    <w:lvlOverride w:ilvl="5">
      <w:startOverride w:val="1"/>
      <w:lvl w:ilvl="5">
        <w:start w:val="1"/>
        <w:numFmt w:val="upperLetter"/>
        <w:pStyle w:val="Level6Number"/>
        <w:lvlText w:val="(%6)"/>
        <w:lvlJc w:val="left"/>
        <w:pPr>
          <w:tabs>
            <w:tab w:val="num" w:pos="4253"/>
          </w:tabs>
          <w:ind w:left="4253" w:hanging="851"/>
        </w:pPr>
        <w:rPr>
          <w:rFonts w:hint="default"/>
        </w:rPr>
      </w:lvl>
    </w:lvlOverride>
    <w:lvlOverride w:ilvl="6">
      <w:startOverride w:val="1"/>
      <w:lvl w:ilvl="6">
        <w:start w:val="1"/>
        <w:numFmt w:val="upperRoman"/>
        <w:pStyle w:val="Level7Number"/>
        <w:lvlText w:val="(%7)"/>
        <w:lvlJc w:val="left"/>
        <w:pPr>
          <w:tabs>
            <w:tab w:val="num" w:pos="5103"/>
          </w:tabs>
          <w:ind w:left="5103" w:hanging="850"/>
        </w:pPr>
        <w:rPr>
          <w:rFonts w:hint="default"/>
        </w:rPr>
      </w:lvl>
    </w:lvlOverride>
    <w:lvlOverride w:ilvl="7">
      <w:startOverride w:val="1"/>
      <w:lvl w:ilvl="7">
        <w:start w:val="1"/>
        <w:numFmt w:val="decimal"/>
        <w:pStyle w:val="Level8Number"/>
        <w:lvlText w:val="(%8)"/>
        <w:lvlJc w:val="left"/>
        <w:pPr>
          <w:tabs>
            <w:tab w:val="num" w:pos="5954"/>
          </w:tabs>
          <w:ind w:left="5954" w:hanging="851"/>
        </w:pPr>
        <w:rPr>
          <w:rFonts w:hint="default"/>
        </w:rPr>
      </w:lvl>
    </w:lvlOverride>
    <w:lvlOverride w:ilvl="8">
      <w:startOverride w:val="1"/>
      <w:lvl w:ilvl="8">
        <w:start w:val="1"/>
        <w:numFmt w:val="ordinal"/>
        <w:pStyle w:val="Level9Number"/>
        <w:lvlText w:val="(%9.)"/>
        <w:lvlJc w:val="left"/>
        <w:pPr>
          <w:tabs>
            <w:tab w:val="num" w:pos="6804"/>
          </w:tabs>
          <w:ind w:left="6804" w:hanging="850"/>
        </w:pPr>
        <w:rPr>
          <w:rFonts w:hint="default"/>
        </w:rPr>
      </w:lvl>
    </w:lvlOverride>
  </w:num>
  <w:num w:numId="150" w16cid:durableId="380716441">
    <w:abstractNumId w:val="96"/>
  </w:num>
  <w:num w:numId="151" w16cid:durableId="651838626">
    <w:abstractNumId w:val="93"/>
  </w:num>
  <w:num w:numId="152" w16cid:durableId="1801147484">
    <w:abstractNumId w:val="160"/>
  </w:num>
  <w:num w:numId="153" w16cid:durableId="1135685231">
    <w:abstractNumId w:val="22"/>
  </w:num>
  <w:num w:numId="154" w16cid:durableId="1978222913">
    <w:abstractNumId w:val="165"/>
  </w:num>
  <w:num w:numId="155" w16cid:durableId="380518768">
    <w:abstractNumId w:val="62"/>
  </w:num>
  <w:num w:numId="156" w16cid:durableId="1454591899">
    <w:abstractNumId w:val="101"/>
  </w:num>
  <w:num w:numId="157" w16cid:durableId="1911113101">
    <w:abstractNumId w:val="103"/>
  </w:num>
  <w:num w:numId="158" w16cid:durableId="1699307785">
    <w:abstractNumId w:val="124"/>
  </w:num>
  <w:num w:numId="159" w16cid:durableId="1798258695">
    <w:abstractNumId w:val="11"/>
  </w:num>
  <w:num w:numId="160" w16cid:durableId="1901595672">
    <w:abstractNumId w:val="59"/>
  </w:num>
  <w:num w:numId="161" w16cid:durableId="1822305545">
    <w:abstractNumId w:val="148"/>
  </w:num>
  <w:num w:numId="162" w16cid:durableId="241450481">
    <w:abstractNumId w:val="158"/>
  </w:num>
  <w:num w:numId="163" w16cid:durableId="1049189774">
    <w:abstractNumId w:val="136"/>
  </w:num>
  <w:num w:numId="164" w16cid:durableId="1499344932">
    <w:abstractNumId w:val="18"/>
  </w:num>
  <w:num w:numId="165" w16cid:durableId="1314212615">
    <w:abstractNumId w:val="169"/>
  </w:num>
  <w:num w:numId="166" w16cid:durableId="427888555">
    <w:abstractNumId w:val="73"/>
  </w:num>
  <w:num w:numId="167" w16cid:durableId="1282541367">
    <w:abstractNumId w:val="72"/>
  </w:num>
  <w:num w:numId="168" w16cid:durableId="667170889">
    <w:abstractNumId w:val="161"/>
  </w:num>
  <w:num w:numId="169" w16cid:durableId="873274909">
    <w:abstractNumId w:val="142"/>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170" w16cid:durableId="974946019">
    <w:abstractNumId w:val="142"/>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171" w16cid:durableId="1646423864">
    <w:abstractNumId w:val="142"/>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172" w16cid:durableId="577372562">
    <w:abstractNumId w:val="142"/>
    <w:lvlOverride w:ilvl="0">
      <w:lvl w:ilvl="0">
        <w:start w:val="1"/>
        <w:numFmt w:val="decimal"/>
        <w:pStyle w:val="Level1Number"/>
        <w:lvlText w:val="D-%1."/>
        <w:lvlJc w:val="left"/>
        <w:pPr>
          <w:ind w:left="360" w:hanging="360"/>
        </w:pPr>
        <w:rPr>
          <w:rFonts w:hint="default"/>
          <w:b/>
          <w:bCs/>
        </w:rPr>
      </w:lvl>
    </w:lvlOverride>
    <w:lvlOverride w:ilvl="1">
      <w:lvl w:ilvl="1">
        <w:start w:val="1"/>
        <w:numFmt w:val="decimal"/>
        <w:pStyle w:val="Level2Number"/>
        <w:lvlText w:val="D_%1.%2."/>
        <w:lvlJc w:val="left"/>
        <w:pPr>
          <w:tabs>
            <w:tab w:val="num" w:pos="792"/>
          </w:tabs>
          <w:ind w:left="792" w:hanging="432"/>
        </w:pPr>
        <w:rPr>
          <w:rFonts w:hint="default"/>
          <w:b w:val="0"/>
          <w:bCs/>
        </w:rPr>
      </w:lvl>
    </w:lvlOverride>
    <w:lvlOverride w:ilvl="2">
      <w:lvl w:ilvl="2">
        <w:start w:val="1"/>
        <w:numFmt w:val="decimal"/>
        <w:pStyle w:val="Level3Number"/>
        <w:lvlText w:val="D-%1.%2.%3."/>
        <w:lvlJc w:val="left"/>
        <w:pPr>
          <w:tabs>
            <w:tab w:val="num" w:pos="1224"/>
          </w:tabs>
          <w:ind w:left="1224" w:hanging="504"/>
        </w:pPr>
        <w:rPr>
          <w:rFonts w:hint="default"/>
        </w:rPr>
      </w:lvl>
    </w:lvlOverride>
    <w:lvlOverride w:ilvl="3">
      <w:lvl w:ilvl="3">
        <w:start w:val="1"/>
        <w:numFmt w:val="decimal"/>
        <w:pStyle w:val="Level4Number"/>
        <w:lvlText w:val="D-%1.%2.%3.%4."/>
        <w:lvlJc w:val="left"/>
        <w:pPr>
          <w:tabs>
            <w:tab w:val="num" w:pos="1728"/>
          </w:tabs>
          <w:ind w:left="1728" w:hanging="648"/>
        </w:pPr>
        <w:rPr>
          <w:rFonts w:hint="default"/>
        </w:rPr>
      </w:lvl>
    </w:lvlOverride>
    <w:lvlOverride w:ilvl="4">
      <w:lvl w:ilvl="4">
        <w:start w:val="1"/>
        <w:numFmt w:val="decimal"/>
        <w:pStyle w:val="Level5Number"/>
        <w:lvlText w:val="%1.%2.%3.%4.%5."/>
        <w:lvlJc w:val="left"/>
        <w:pPr>
          <w:tabs>
            <w:tab w:val="num" w:pos="2232"/>
          </w:tabs>
          <w:ind w:left="2232" w:hanging="792"/>
        </w:pPr>
        <w:rPr>
          <w:rFonts w:hint="default"/>
        </w:rPr>
      </w:lvl>
    </w:lvlOverride>
    <w:lvlOverride w:ilvl="5">
      <w:lvl w:ilvl="5">
        <w:start w:val="1"/>
        <w:numFmt w:val="decimal"/>
        <w:pStyle w:val="Level6Number"/>
        <w:lvlText w:val="%1.%2.%3.%4.%5.%6."/>
        <w:lvlJc w:val="left"/>
        <w:pPr>
          <w:tabs>
            <w:tab w:val="num" w:pos="2736"/>
          </w:tabs>
          <w:ind w:left="2736" w:hanging="936"/>
        </w:pPr>
        <w:rPr>
          <w:rFonts w:hint="default"/>
        </w:rPr>
      </w:lvl>
    </w:lvlOverride>
    <w:lvlOverride w:ilvl="6">
      <w:lvl w:ilvl="6">
        <w:start w:val="1"/>
        <w:numFmt w:val="decimal"/>
        <w:pStyle w:val="Level7Number"/>
        <w:lvlText w:val="%1.%2.%3.%4.%5.%6.%7."/>
        <w:lvlJc w:val="left"/>
        <w:pPr>
          <w:tabs>
            <w:tab w:val="num" w:pos="3240"/>
          </w:tabs>
          <w:ind w:left="3240" w:hanging="1080"/>
        </w:pPr>
        <w:rPr>
          <w:rFonts w:hint="default"/>
        </w:rPr>
      </w:lvl>
    </w:lvlOverride>
    <w:lvlOverride w:ilvl="7">
      <w:lvl w:ilvl="7">
        <w:start w:val="1"/>
        <w:numFmt w:val="decimal"/>
        <w:pStyle w:val="Level8Number"/>
        <w:lvlText w:val="%1.%2.%3.%4.%5.%6.%7.%8."/>
        <w:lvlJc w:val="left"/>
        <w:pPr>
          <w:tabs>
            <w:tab w:val="num" w:pos="3744"/>
          </w:tabs>
          <w:ind w:left="3744" w:hanging="1224"/>
        </w:pPr>
        <w:rPr>
          <w:rFonts w:hint="default"/>
        </w:rPr>
      </w:lvl>
    </w:lvlOverride>
    <w:lvlOverride w:ilvl="8">
      <w:lvl w:ilvl="8">
        <w:start w:val="1"/>
        <w:numFmt w:val="decimal"/>
        <w:pStyle w:val="Level9Number"/>
        <w:lvlText w:val="%1.%2.%3.%4.%5.%6.%7.%8.%9."/>
        <w:lvlJc w:val="left"/>
        <w:pPr>
          <w:tabs>
            <w:tab w:val="num" w:pos="4320"/>
          </w:tabs>
          <w:ind w:left="4320" w:hanging="1440"/>
        </w:pPr>
        <w:rPr>
          <w:rFonts w:hint="default"/>
        </w:rPr>
      </w:lvl>
    </w:lvlOverride>
  </w:num>
  <w:num w:numId="173" w16cid:durableId="2122408866">
    <w:abstractNumId w:val="142"/>
    <w:lvlOverride w:ilvl="0">
      <w:lvl w:ilvl="0">
        <w:start w:val="1"/>
        <w:numFmt w:val="decimal"/>
        <w:pStyle w:val="Level1Number"/>
        <w:lvlText w:val="D-%1."/>
        <w:lvlJc w:val="left"/>
        <w:pPr>
          <w:ind w:left="360" w:hanging="360"/>
        </w:pPr>
        <w:rPr>
          <w:rFonts w:hint="default"/>
          <w:b/>
          <w:bCs/>
        </w:rPr>
      </w:lvl>
    </w:lvlOverride>
    <w:lvlOverride w:ilvl="1">
      <w:lvl w:ilvl="1">
        <w:start w:val="1"/>
        <w:numFmt w:val="decimal"/>
        <w:pStyle w:val="Level2Number"/>
        <w:lvlText w:val="D_%1.%2."/>
        <w:lvlJc w:val="left"/>
        <w:pPr>
          <w:tabs>
            <w:tab w:val="num" w:pos="792"/>
          </w:tabs>
          <w:ind w:left="792" w:hanging="432"/>
        </w:pPr>
        <w:rPr>
          <w:rFonts w:hint="default"/>
          <w:b w:val="0"/>
          <w:bCs/>
        </w:rPr>
      </w:lvl>
    </w:lvlOverride>
    <w:lvlOverride w:ilvl="2">
      <w:lvl w:ilvl="2">
        <w:start w:val="1"/>
        <w:numFmt w:val="decimal"/>
        <w:pStyle w:val="Level3Number"/>
        <w:lvlText w:val="D-%1.%2.%3."/>
        <w:lvlJc w:val="left"/>
        <w:pPr>
          <w:tabs>
            <w:tab w:val="num" w:pos="1224"/>
          </w:tabs>
          <w:ind w:left="1224" w:hanging="504"/>
        </w:pPr>
        <w:rPr>
          <w:rFonts w:hint="default"/>
        </w:rPr>
      </w:lvl>
    </w:lvlOverride>
    <w:lvlOverride w:ilvl="3">
      <w:lvl w:ilvl="3">
        <w:start w:val="1"/>
        <w:numFmt w:val="decimal"/>
        <w:pStyle w:val="Level4Number"/>
        <w:lvlText w:val="D-%1.%2.%3.%4."/>
        <w:lvlJc w:val="left"/>
        <w:pPr>
          <w:tabs>
            <w:tab w:val="num" w:pos="1728"/>
          </w:tabs>
          <w:ind w:left="1728" w:hanging="648"/>
        </w:pPr>
        <w:rPr>
          <w:rFonts w:hint="default"/>
        </w:rPr>
      </w:lvl>
    </w:lvlOverride>
    <w:lvlOverride w:ilvl="4">
      <w:lvl w:ilvl="4">
        <w:start w:val="1"/>
        <w:numFmt w:val="decimal"/>
        <w:pStyle w:val="Level5Number"/>
        <w:lvlText w:val="%1.%2.%3.%4.%5."/>
        <w:lvlJc w:val="left"/>
        <w:pPr>
          <w:tabs>
            <w:tab w:val="num" w:pos="2232"/>
          </w:tabs>
          <w:ind w:left="2232" w:hanging="792"/>
        </w:pPr>
        <w:rPr>
          <w:rFonts w:hint="default"/>
        </w:rPr>
      </w:lvl>
    </w:lvlOverride>
    <w:lvlOverride w:ilvl="5">
      <w:lvl w:ilvl="5">
        <w:start w:val="1"/>
        <w:numFmt w:val="decimal"/>
        <w:pStyle w:val="Level6Number"/>
        <w:lvlText w:val="%1.%2.%3.%4.%5.%6."/>
        <w:lvlJc w:val="left"/>
        <w:pPr>
          <w:tabs>
            <w:tab w:val="num" w:pos="2736"/>
          </w:tabs>
          <w:ind w:left="2736" w:hanging="936"/>
        </w:pPr>
        <w:rPr>
          <w:rFonts w:hint="default"/>
        </w:rPr>
      </w:lvl>
    </w:lvlOverride>
    <w:lvlOverride w:ilvl="6">
      <w:lvl w:ilvl="6">
        <w:start w:val="1"/>
        <w:numFmt w:val="decimal"/>
        <w:pStyle w:val="Level7Number"/>
        <w:lvlText w:val="%1.%2.%3.%4.%5.%6.%7."/>
        <w:lvlJc w:val="left"/>
        <w:pPr>
          <w:tabs>
            <w:tab w:val="num" w:pos="3240"/>
          </w:tabs>
          <w:ind w:left="3240" w:hanging="1080"/>
        </w:pPr>
        <w:rPr>
          <w:rFonts w:hint="default"/>
        </w:rPr>
      </w:lvl>
    </w:lvlOverride>
    <w:lvlOverride w:ilvl="7">
      <w:lvl w:ilvl="7">
        <w:start w:val="1"/>
        <w:numFmt w:val="decimal"/>
        <w:pStyle w:val="Level8Number"/>
        <w:lvlText w:val="%1.%2.%3.%4.%5.%6.%7.%8."/>
        <w:lvlJc w:val="left"/>
        <w:pPr>
          <w:tabs>
            <w:tab w:val="num" w:pos="3744"/>
          </w:tabs>
          <w:ind w:left="3744" w:hanging="1224"/>
        </w:pPr>
        <w:rPr>
          <w:rFonts w:hint="default"/>
        </w:rPr>
      </w:lvl>
    </w:lvlOverride>
    <w:lvlOverride w:ilvl="8">
      <w:lvl w:ilvl="8">
        <w:start w:val="1"/>
        <w:numFmt w:val="decimal"/>
        <w:pStyle w:val="Level9Number"/>
        <w:lvlText w:val="%1.%2.%3.%4.%5.%6.%7.%8.%9."/>
        <w:lvlJc w:val="left"/>
        <w:pPr>
          <w:tabs>
            <w:tab w:val="num" w:pos="4320"/>
          </w:tabs>
          <w:ind w:left="4320" w:hanging="1440"/>
        </w:pPr>
        <w:rPr>
          <w:rFonts w:hint="default"/>
        </w:rPr>
      </w:lvl>
    </w:lvlOverride>
  </w:num>
  <w:num w:numId="174" w16cid:durableId="964232177">
    <w:abstractNumId w:val="142"/>
    <w:lvlOverride w:ilvl="0">
      <w:lvl w:ilvl="0">
        <w:start w:val="1"/>
        <w:numFmt w:val="decimal"/>
        <w:pStyle w:val="Level1Number"/>
        <w:lvlText w:val="D-%1."/>
        <w:lvlJc w:val="left"/>
        <w:pPr>
          <w:ind w:left="360" w:hanging="360"/>
        </w:pPr>
        <w:rPr>
          <w:rFonts w:hint="default"/>
          <w:b/>
          <w:bCs/>
        </w:rPr>
      </w:lvl>
    </w:lvlOverride>
    <w:lvlOverride w:ilvl="1">
      <w:lvl w:ilvl="1">
        <w:start w:val="1"/>
        <w:numFmt w:val="decimal"/>
        <w:pStyle w:val="Level2Number"/>
        <w:lvlText w:val="D_%1.%2."/>
        <w:lvlJc w:val="left"/>
        <w:pPr>
          <w:tabs>
            <w:tab w:val="num" w:pos="792"/>
          </w:tabs>
          <w:ind w:left="792" w:hanging="432"/>
        </w:pPr>
        <w:rPr>
          <w:rFonts w:hint="default"/>
          <w:b w:val="0"/>
          <w:bCs/>
        </w:rPr>
      </w:lvl>
    </w:lvlOverride>
    <w:lvlOverride w:ilvl="2">
      <w:lvl w:ilvl="2">
        <w:start w:val="1"/>
        <w:numFmt w:val="decimal"/>
        <w:pStyle w:val="Level3Number"/>
        <w:lvlText w:val="D-%1.%2.%3."/>
        <w:lvlJc w:val="left"/>
        <w:pPr>
          <w:tabs>
            <w:tab w:val="num" w:pos="1224"/>
          </w:tabs>
          <w:ind w:left="1224" w:hanging="504"/>
        </w:pPr>
        <w:rPr>
          <w:rFonts w:hint="default"/>
        </w:rPr>
      </w:lvl>
    </w:lvlOverride>
    <w:lvlOverride w:ilvl="3">
      <w:lvl w:ilvl="3">
        <w:start w:val="1"/>
        <w:numFmt w:val="decimal"/>
        <w:pStyle w:val="Level4Number"/>
        <w:lvlText w:val="D-%1.%2.%3.%4."/>
        <w:lvlJc w:val="left"/>
        <w:pPr>
          <w:tabs>
            <w:tab w:val="num" w:pos="1728"/>
          </w:tabs>
          <w:ind w:left="1728" w:hanging="648"/>
        </w:pPr>
        <w:rPr>
          <w:rFonts w:hint="default"/>
        </w:rPr>
      </w:lvl>
    </w:lvlOverride>
    <w:lvlOverride w:ilvl="4">
      <w:lvl w:ilvl="4">
        <w:start w:val="1"/>
        <w:numFmt w:val="decimal"/>
        <w:pStyle w:val="Level5Number"/>
        <w:lvlText w:val="%1.%2.%3.%4.%5."/>
        <w:lvlJc w:val="left"/>
        <w:pPr>
          <w:tabs>
            <w:tab w:val="num" w:pos="2232"/>
          </w:tabs>
          <w:ind w:left="2232" w:hanging="792"/>
        </w:pPr>
        <w:rPr>
          <w:rFonts w:hint="default"/>
        </w:rPr>
      </w:lvl>
    </w:lvlOverride>
    <w:lvlOverride w:ilvl="5">
      <w:lvl w:ilvl="5">
        <w:start w:val="1"/>
        <w:numFmt w:val="decimal"/>
        <w:pStyle w:val="Level6Number"/>
        <w:lvlText w:val="%1.%2.%3.%4.%5.%6."/>
        <w:lvlJc w:val="left"/>
        <w:pPr>
          <w:tabs>
            <w:tab w:val="num" w:pos="2736"/>
          </w:tabs>
          <w:ind w:left="2736" w:hanging="936"/>
        </w:pPr>
        <w:rPr>
          <w:rFonts w:hint="default"/>
        </w:rPr>
      </w:lvl>
    </w:lvlOverride>
    <w:lvlOverride w:ilvl="6">
      <w:lvl w:ilvl="6">
        <w:start w:val="1"/>
        <w:numFmt w:val="decimal"/>
        <w:pStyle w:val="Level7Number"/>
        <w:lvlText w:val="%1.%2.%3.%4.%5.%6.%7."/>
        <w:lvlJc w:val="left"/>
        <w:pPr>
          <w:tabs>
            <w:tab w:val="num" w:pos="3240"/>
          </w:tabs>
          <w:ind w:left="3240" w:hanging="1080"/>
        </w:pPr>
        <w:rPr>
          <w:rFonts w:hint="default"/>
        </w:rPr>
      </w:lvl>
    </w:lvlOverride>
    <w:lvlOverride w:ilvl="7">
      <w:lvl w:ilvl="7">
        <w:start w:val="1"/>
        <w:numFmt w:val="decimal"/>
        <w:pStyle w:val="Level8Number"/>
        <w:lvlText w:val="%1.%2.%3.%4.%5.%6.%7.%8."/>
        <w:lvlJc w:val="left"/>
        <w:pPr>
          <w:tabs>
            <w:tab w:val="num" w:pos="3744"/>
          </w:tabs>
          <w:ind w:left="3744" w:hanging="1224"/>
        </w:pPr>
        <w:rPr>
          <w:rFonts w:hint="default"/>
        </w:rPr>
      </w:lvl>
    </w:lvlOverride>
    <w:lvlOverride w:ilvl="8">
      <w:lvl w:ilvl="8">
        <w:start w:val="1"/>
        <w:numFmt w:val="decimal"/>
        <w:pStyle w:val="Level9Number"/>
        <w:lvlText w:val="%1.%2.%3.%4.%5.%6.%7.%8.%9."/>
        <w:lvlJc w:val="left"/>
        <w:pPr>
          <w:tabs>
            <w:tab w:val="num" w:pos="4320"/>
          </w:tabs>
          <w:ind w:left="4320" w:hanging="1440"/>
        </w:pPr>
        <w:rPr>
          <w:rFonts w:hint="default"/>
        </w:rPr>
      </w:lvl>
    </w:lvlOverride>
  </w:num>
  <w:num w:numId="175" w16cid:durableId="1559321910">
    <w:abstractNumId w:val="142"/>
    <w:lvlOverride w:ilvl="0">
      <w:lvl w:ilvl="0">
        <w:start w:val="1"/>
        <w:numFmt w:val="decimal"/>
        <w:pStyle w:val="Level1Number"/>
        <w:lvlText w:val="D-%1."/>
        <w:lvlJc w:val="left"/>
        <w:pPr>
          <w:ind w:left="360" w:hanging="360"/>
        </w:pPr>
        <w:rPr>
          <w:rFonts w:hint="default"/>
          <w:b/>
          <w:bCs/>
        </w:rPr>
      </w:lvl>
    </w:lvlOverride>
    <w:lvlOverride w:ilvl="1">
      <w:lvl w:ilvl="1">
        <w:start w:val="1"/>
        <w:numFmt w:val="decimal"/>
        <w:pStyle w:val="Level2Number"/>
        <w:lvlText w:val="D_%1.%2."/>
        <w:lvlJc w:val="left"/>
        <w:pPr>
          <w:tabs>
            <w:tab w:val="num" w:pos="792"/>
          </w:tabs>
          <w:ind w:left="792" w:hanging="432"/>
        </w:pPr>
        <w:rPr>
          <w:rFonts w:hint="default"/>
          <w:b w:val="0"/>
          <w:bCs/>
        </w:rPr>
      </w:lvl>
    </w:lvlOverride>
    <w:lvlOverride w:ilvl="2">
      <w:lvl w:ilvl="2">
        <w:start w:val="1"/>
        <w:numFmt w:val="decimal"/>
        <w:pStyle w:val="Level3Number"/>
        <w:lvlText w:val="D-%1.%2.%3."/>
        <w:lvlJc w:val="left"/>
        <w:pPr>
          <w:tabs>
            <w:tab w:val="num" w:pos="1224"/>
          </w:tabs>
          <w:ind w:left="1224" w:hanging="504"/>
        </w:pPr>
        <w:rPr>
          <w:rFonts w:hint="default"/>
        </w:rPr>
      </w:lvl>
    </w:lvlOverride>
    <w:lvlOverride w:ilvl="3">
      <w:lvl w:ilvl="3">
        <w:start w:val="1"/>
        <w:numFmt w:val="decimal"/>
        <w:pStyle w:val="Level4Number"/>
        <w:lvlText w:val="D-%1.%2.%3.%4."/>
        <w:lvlJc w:val="left"/>
        <w:pPr>
          <w:tabs>
            <w:tab w:val="num" w:pos="1728"/>
          </w:tabs>
          <w:ind w:left="1728" w:hanging="648"/>
        </w:pPr>
        <w:rPr>
          <w:rFonts w:hint="default"/>
        </w:rPr>
      </w:lvl>
    </w:lvlOverride>
    <w:lvlOverride w:ilvl="4">
      <w:lvl w:ilvl="4">
        <w:start w:val="1"/>
        <w:numFmt w:val="decimal"/>
        <w:pStyle w:val="Level5Number"/>
        <w:lvlText w:val="%1.%2.%3.%4.%5."/>
        <w:lvlJc w:val="left"/>
        <w:pPr>
          <w:tabs>
            <w:tab w:val="num" w:pos="2232"/>
          </w:tabs>
          <w:ind w:left="2232" w:hanging="792"/>
        </w:pPr>
        <w:rPr>
          <w:rFonts w:hint="default"/>
        </w:rPr>
      </w:lvl>
    </w:lvlOverride>
    <w:lvlOverride w:ilvl="5">
      <w:lvl w:ilvl="5">
        <w:start w:val="1"/>
        <w:numFmt w:val="decimal"/>
        <w:pStyle w:val="Level6Number"/>
        <w:lvlText w:val="%1.%2.%3.%4.%5.%6."/>
        <w:lvlJc w:val="left"/>
        <w:pPr>
          <w:tabs>
            <w:tab w:val="num" w:pos="2736"/>
          </w:tabs>
          <w:ind w:left="2736" w:hanging="936"/>
        </w:pPr>
        <w:rPr>
          <w:rFonts w:hint="default"/>
        </w:rPr>
      </w:lvl>
    </w:lvlOverride>
    <w:lvlOverride w:ilvl="6">
      <w:lvl w:ilvl="6">
        <w:start w:val="1"/>
        <w:numFmt w:val="decimal"/>
        <w:pStyle w:val="Level7Number"/>
        <w:lvlText w:val="%1.%2.%3.%4.%5.%6.%7."/>
        <w:lvlJc w:val="left"/>
        <w:pPr>
          <w:tabs>
            <w:tab w:val="num" w:pos="3240"/>
          </w:tabs>
          <w:ind w:left="3240" w:hanging="1080"/>
        </w:pPr>
        <w:rPr>
          <w:rFonts w:hint="default"/>
        </w:rPr>
      </w:lvl>
    </w:lvlOverride>
    <w:lvlOverride w:ilvl="7">
      <w:lvl w:ilvl="7">
        <w:start w:val="1"/>
        <w:numFmt w:val="decimal"/>
        <w:pStyle w:val="Level8Number"/>
        <w:lvlText w:val="%1.%2.%3.%4.%5.%6.%7.%8."/>
        <w:lvlJc w:val="left"/>
        <w:pPr>
          <w:tabs>
            <w:tab w:val="num" w:pos="3744"/>
          </w:tabs>
          <w:ind w:left="3744" w:hanging="1224"/>
        </w:pPr>
        <w:rPr>
          <w:rFonts w:hint="default"/>
        </w:rPr>
      </w:lvl>
    </w:lvlOverride>
    <w:lvlOverride w:ilvl="8">
      <w:lvl w:ilvl="8">
        <w:start w:val="1"/>
        <w:numFmt w:val="decimal"/>
        <w:pStyle w:val="Level9Number"/>
        <w:lvlText w:val="%1.%2.%3.%4.%5.%6.%7.%8.%9."/>
        <w:lvlJc w:val="left"/>
        <w:pPr>
          <w:tabs>
            <w:tab w:val="num" w:pos="4320"/>
          </w:tabs>
          <w:ind w:left="4320" w:hanging="1440"/>
        </w:pPr>
        <w:rPr>
          <w:rFonts w:hint="default"/>
        </w:rPr>
      </w:lvl>
    </w:lvlOverride>
  </w:num>
  <w:num w:numId="176" w16cid:durableId="1460415291">
    <w:abstractNumId w:val="142"/>
    <w:lvlOverride w:ilvl="0">
      <w:lvl w:ilvl="0">
        <w:start w:val="1"/>
        <w:numFmt w:val="decimal"/>
        <w:pStyle w:val="Level1Number"/>
        <w:lvlText w:val="D-%1."/>
        <w:lvlJc w:val="left"/>
        <w:pPr>
          <w:ind w:left="360" w:hanging="360"/>
        </w:pPr>
        <w:rPr>
          <w:rFonts w:hint="default"/>
          <w:b/>
          <w:bCs/>
        </w:rPr>
      </w:lvl>
    </w:lvlOverride>
    <w:lvlOverride w:ilvl="1">
      <w:lvl w:ilvl="1">
        <w:start w:val="1"/>
        <w:numFmt w:val="decimal"/>
        <w:pStyle w:val="Level2Number"/>
        <w:lvlText w:val="D_%1.%2."/>
        <w:lvlJc w:val="left"/>
        <w:pPr>
          <w:tabs>
            <w:tab w:val="num" w:pos="792"/>
          </w:tabs>
          <w:ind w:left="792" w:hanging="432"/>
        </w:pPr>
        <w:rPr>
          <w:rFonts w:hint="default"/>
          <w:b w:val="0"/>
          <w:bCs/>
        </w:rPr>
      </w:lvl>
    </w:lvlOverride>
    <w:lvlOverride w:ilvl="2">
      <w:lvl w:ilvl="2">
        <w:start w:val="1"/>
        <w:numFmt w:val="decimal"/>
        <w:pStyle w:val="Level3Number"/>
        <w:lvlText w:val="D-%1.%2.%3."/>
        <w:lvlJc w:val="left"/>
        <w:pPr>
          <w:tabs>
            <w:tab w:val="num" w:pos="1224"/>
          </w:tabs>
          <w:ind w:left="1224" w:hanging="504"/>
        </w:pPr>
        <w:rPr>
          <w:rFonts w:hint="default"/>
        </w:rPr>
      </w:lvl>
    </w:lvlOverride>
    <w:lvlOverride w:ilvl="3">
      <w:lvl w:ilvl="3">
        <w:start w:val="1"/>
        <w:numFmt w:val="decimal"/>
        <w:pStyle w:val="Level4Number"/>
        <w:lvlText w:val="D-%1.%2.%3.%4."/>
        <w:lvlJc w:val="left"/>
        <w:pPr>
          <w:tabs>
            <w:tab w:val="num" w:pos="1728"/>
          </w:tabs>
          <w:ind w:left="1728" w:hanging="648"/>
        </w:pPr>
        <w:rPr>
          <w:rFonts w:hint="default"/>
        </w:rPr>
      </w:lvl>
    </w:lvlOverride>
    <w:lvlOverride w:ilvl="4">
      <w:lvl w:ilvl="4">
        <w:start w:val="1"/>
        <w:numFmt w:val="decimal"/>
        <w:pStyle w:val="Level5Number"/>
        <w:lvlText w:val="%1.%2.%3.%4.%5."/>
        <w:lvlJc w:val="left"/>
        <w:pPr>
          <w:tabs>
            <w:tab w:val="num" w:pos="2232"/>
          </w:tabs>
          <w:ind w:left="2232" w:hanging="792"/>
        </w:pPr>
        <w:rPr>
          <w:rFonts w:hint="default"/>
        </w:rPr>
      </w:lvl>
    </w:lvlOverride>
    <w:lvlOverride w:ilvl="5">
      <w:lvl w:ilvl="5">
        <w:start w:val="1"/>
        <w:numFmt w:val="decimal"/>
        <w:pStyle w:val="Level6Number"/>
        <w:lvlText w:val="%1.%2.%3.%4.%5.%6."/>
        <w:lvlJc w:val="left"/>
        <w:pPr>
          <w:tabs>
            <w:tab w:val="num" w:pos="2736"/>
          </w:tabs>
          <w:ind w:left="2736" w:hanging="936"/>
        </w:pPr>
        <w:rPr>
          <w:rFonts w:hint="default"/>
        </w:rPr>
      </w:lvl>
    </w:lvlOverride>
    <w:lvlOverride w:ilvl="6">
      <w:lvl w:ilvl="6">
        <w:start w:val="1"/>
        <w:numFmt w:val="decimal"/>
        <w:pStyle w:val="Level7Number"/>
        <w:lvlText w:val="%1.%2.%3.%4.%5.%6.%7."/>
        <w:lvlJc w:val="left"/>
        <w:pPr>
          <w:tabs>
            <w:tab w:val="num" w:pos="3240"/>
          </w:tabs>
          <w:ind w:left="3240" w:hanging="1080"/>
        </w:pPr>
        <w:rPr>
          <w:rFonts w:hint="default"/>
        </w:rPr>
      </w:lvl>
    </w:lvlOverride>
    <w:lvlOverride w:ilvl="7">
      <w:lvl w:ilvl="7">
        <w:start w:val="1"/>
        <w:numFmt w:val="decimal"/>
        <w:pStyle w:val="Level8Number"/>
        <w:lvlText w:val="%1.%2.%3.%4.%5.%6.%7.%8."/>
        <w:lvlJc w:val="left"/>
        <w:pPr>
          <w:tabs>
            <w:tab w:val="num" w:pos="3744"/>
          </w:tabs>
          <w:ind w:left="3744" w:hanging="1224"/>
        </w:pPr>
        <w:rPr>
          <w:rFonts w:hint="default"/>
        </w:rPr>
      </w:lvl>
    </w:lvlOverride>
    <w:lvlOverride w:ilvl="8">
      <w:lvl w:ilvl="8">
        <w:start w:val="1"/>
        <w:numFmt w:val="decimal"/>
        <w:pStyle w:val="Level9Number"/>
        <w:lvlText w:val="%1.%2.%3.%4.%5.%6.%7.%8.%9."/>
        <w:lvlJc w:val="left"/>
        <w:pPr>
          <w:tabs>
            <w:tab w:val="num" w:pos="4320"/>
          </w:tabs>
          <w:ind w:left="4320" w:hanging="1440"/>
        </w:pPr>
        <w:rPr>
          <w:rFonts w:hint="default"/>
        </w:rPr>
      </w:lvl>
    </w:lvlOverride>
  </w:num>
  <w:num w:numId="177" w16cid:durableId="448940843">
    <w:abstractNumId w:val="142"/>
    <w:lvlOverride w:ilvl="0">
      <w:lvl w:ilvl="0">
        <w:start w:val="1"/>
        <w:numFmt w:val="decimal"/>
        <w:pStyle w:val="Level1Number"/>
        <w:lvlText w:val="D-%1."/>
        <w:lvlJc w:val="left"/>
        <w:pPr>
          <w:ind w:left="360" w:hanging="360"/>
        </w:pPr>
        <w:rPr>
          <w:rFonts w:hint="default"/>
          <w:b/>
          <w:bCs/>
        </w:rPr>
      </w:lvl>
    </w:lvlOverride>
    <w:lvlOverride w:ilvl="1">
      <w:lvl w:ilvl="1">
        <w:start w:val="1"/>
        <w:numFmt w:val="decimal"/>
        <w:pStyle w:val="Level2Number"/>
        <w:lvlText w:val="D_%1.%2."/>
        <w:lvlJc w:val="left"/>
        <w:pPr>
          <w:tabs>
            <w:tab w:val="num" w:pos="792"/>
          </w:tabs>
          <w:ind w:left="792" w:hanging="432"/>
        </w:pPr>
        <w:rPr>
          <w:rFonts w:hint="default"/>
          <w:b w:val="0"/>
          <w:bCs/>
        </w:rPr>
      </w:lvl>
    </w:lvlOverride>
    <w:lvlOverride w:ilvl="2">
      <w:lvl w:ilvl="2">
        <w:start w:val="1"/>
        <w:numFmt w:val="decimal"/>
        <w:pStyle w:val="Level3Number"/>
        <w:lvlText w:val="D-%1.%2.%3."/>
        <w:lvlJc w:val="left"/>
        <w:pPr>
          <w:tabs>
            <w:tab w:val="num" w:pos="1224"/>
          </w:tabs>
          <w:ind w:left="1224" w:hanging="504"/>
        </w:pPr>
        <w:rPr>
          <w:rFonts w:hint="default"/>
        </w:rPr>
      </w:lvl>
    </w:lvlOverride>
    <w:lvlOverride w:ilvl="3">
      <w:lvl w:ilvl="3">
        <w:start w:val="1"/>
        <w:numFmt w:val="decimal"/>
        <w:pStyle w:val="Level4Number"/>
        <w:lvlText w:val="D-%1.%2.%3.%4."/>
        <w:lvlJc w:val="left"/>
        <w:pPr>
          <w:tabs>
            <w:tab w:val="num" w:pos="1728"/>
          </w:tabs>
          <w:ind w:left="1728" w:hanging="648"/>
        </w:pPr>
        <w:rPr>
          <w:rFonts w:hint="default"/>
        </w:rPr>
      </w:lvl>
    </w:lvlOverride>
    <w:lvlOverride w:ilvl="4">
      <w:lvl w:ilvl="4">
        <w:start w:val="1"/>
        <w:numFmt w:val="decimal"/>
        <w:pStyle w:val="Level5Number"/>
        <w:lvlText w:val="%1.%2.%3.%4.%5."/>
        <w:lvlJc w:val="left"/>
        <w:pPr>
          <w:tabs>
            <w:tab w:val="num" w:pos="2232"/>
          </w:tabs>
          <w:ind w:left="2232" w:hanging="792"/>
        </w:pPr>
        <w:rPr>
          <w:rFonts w:hint="default"/>
        </w:rPr>
      </w:lvl>
    </w:lvlOverride>
    <w:lvlOverride w:ilvl="5">
      <w:lvl w:ilvl="5">
        <w:start w:val="1"/>
        <w:numFmt w:val="decimal"/>
        <w:pStyle w:val="Level6Number"/>
        <w:lvlText w:val="%1.%2.%3.%4.%5.%6."/>
        <w:lvlJc w:val="left"/>
        <w:pPr>
          <w:tabs>
            <w:tab w:val="num" w:pos="2736"/>
          </w:tabs>
          <w:ind w:left="2736" w:hanging="936"/>
        </w:pPr>
        <w:rPr>
          <w:rFonts w:hint="default"/>
        </w:rPr>
      </w:lvl>
    </w:lvlOverride>
    <w:lvlOverride w:ilvl="6">
      <w:lvl w:ilvl="6">
        <w:start w:val="1"/>
        <w:numFmt w:val="decimal"/>
        <w:pStyle w:val="Level7Number"/>
        <w:lvlText w:val="%1.%2.%3.%4.%5.%6.%7."/>
        <w:lvlJc w:val="left"/>
        <w:pPr>
          <w:tabs>
            <w:tab w:val="num" w:pos="3240"/>
          </w:tabs>
          <w:ind w:left="3240" w:hanging="1080"/>
        </w:pPr>
        <w:rPr>
          <w:rFonts w:hint="default"/>
        </w:rPr>
      </w:lvl>
    </w:lvlOverride>
    <w:lvlOverride w:ilvl="7">
      <w:lvl w:ilvl="7">
        <w:start w:val="1"/>
        <w:numFmt w:val="decimal"/>
        <w:pStyle w:val="Level8Number"/>
        <w:lvlText w:val="%1.%2.%3.%4.%5.%6.%7.%8."/>
        <w:lvlJc w:val="left"/>
        <w:pPr>
          <w:tabs>
            <w:tab w:val="num" w:pos="3744"/>
          </w:tabs>
          <w:ind w:left="3744" w:hanging="1224"/>
        </w:pPr>
        <w:rPr>
          <w:rFonts w:hint="default"/>
        </w:rPr>
      </w:lvl>
    </w:lvlOverride>
    <w:lvlOverride w:ilvl="8">
      <w:lvl w:ilvl="8">
        <w:start w:val="1"/>
        <w:numFmt w:val="decimal"/>
        <w:pStyle w:val="Level9Number"/>
        <w:lvlText w:val="%1.%2.%3.%4.%5.%6.%7.%8.%9."/>
        <w:lvlJc w:val="left"/>
        <w:pPr>
          <w:tabs>
            <w:tab w:val="num" w:pos="4320"/>
          </w:tabs>
          <w:ind w:left="4320" w:hanging="1440"/>
        </w:pPr>
        <w:rPr>
          <w:rFonts w:hint="default"/>
        </w:rPr>
      </w:lvl>
    </w:lvlOverride>
  </w:num>
  <w:num w:numId="178" w16cid:durableId="170684863">
    <w:abstractNumId w:val="142"/>
    <w:lvlOverride w:ilvl="0">
      <w:lvl w:ilvl="0">
        <w:start w:val="1"/>
        <w:numFmt w:val="decimal"/>
        <w:pStyle w:val="Level1Number"/>
        <w:lvlText w:val="D-%1."/>
        <w:lvlJc w:val="left"/>
        <w:pPr>
          <w:ind w:left="360" w:hanging="360"/>
        </w:pPr>
        <w:rPr>
          <w:rFonts w:hint="default"/>
          <w:b/>
          <w:bCs/>
        </w:rPr>
      </w:lvl>
    </w:lvlOverride>
    <w:lvlOverride w:ilvl="1">
      <w:lvl w:ilvl="1">
        <w:start w:val="1"/>
        <w:numFmt w:val="decimal"/>
        <w:pStyle w:val="Level2Number"/>
        <w:lvlText w:val="D_%1.%2."/>
        <w:lvlJc w:val="left"/>
        <w:pPr>
          <w:tabs>
            <w:tab w:val="num" w:pos="792"/>
          </w:tabs>
          <w:ind w:left="792" w:hanging="432"/>
        </w:pPr>
        <w:rPr>
          <w:rFonts w:hint="default"/>
          <w:b w:val="0"/>
          <w:bCs/>
        </w:rPr>
      </w:lvl>
    </w:lvlOverride>
    <w:lvlOverride w:ilvl="2">
      <w:lvl w:ilvl="2">
        <w:start w:val="1"/>
        <w:numFmt w:val="decimal"/>
        <w:pStyle w:val="Level3Number"/>
        <w:lvlText w:val="D-%1.%2.%3."/>
        <w:lvlJc w:val="left"/>
        <w:pPr>
          <w:tabs>
            <w:tab w:val="num" w:pos="1224"/>
          </w:tabs>
          <w:ind w:left="1224" w:hanging="504"/>
        </w:pPr>
        <w:rPr>
          <w:rFonts w:hint="default"/>
        </w:rPr>
      </w:lvl>
    </w:lvlOverride>
    <w:lvlOverride w:ilvl="3">
      <w:lvl w:ilvl="3">
        <w:start w:val="1"/>
        <w:numFmt w:val="decimal"/>
        <w:pStyle w:val="Level4Number"/>
        <w:lvlText w:val="D-%1.%2.%3.%4."/>
        <w:lvlJc w:val="left"/>
        <w:pPr>
          <w:tabs>
            <w:tab w:val="num" w:pos="1728"/>
          </w:tabs>
          <w:ind w:left="1728" w:hanging="648"/>
        </w:pPr>
        <w:rPr>
          <w:rFonts w:hint="default"/>
        </w:rPr>
      </w:lvl>
    </w:lvlOverride>
    <w:lvlOverride w:ilvl="4">
      <w:lvl w:ilvl="4">
        <w:start w:val="1"/>
        <w:numFmt w:val="decimal"/>
        <w:pStyle w:val="Level5Number"/>
        <w:lvlText w:val="%1.%2.%3.%4.%5."/>
        <w:lvlJc w:val="left"/>
        <w:pPr>
          <w:tabs>
            <w:tab w:val="num" w:pos="2232"/>
          </w:tabs>
          <w:ind w:left="2232" w:hanging="792"/>
        </w:pPr>
        <w:rPr>
          <w:rFonts w:hint="default"/>
        </w:rPr>
      </w:lvl>
    </w:lvlOverride>
    <w:lvlOverride w:ilvl="5">
      <w:lvl w:ilvl="5">
        <w:start w:val="1"/>
        <w:numFmt w:val="decimal"/>
        <w:pStyle w:val="Level6Number"/>
        <w:lvlText w:val="%1.%2.%3.%4.%5.%6."/>
        <w:lvlJc w:val="left"/>
        <w:pPr>
          <w:tabs>
            <w:tab w:val="num" w:pos="2736"/>
          </w:tabs>
          <w:ind w:left="2736" w:hanging="936"/>
        </w:pPr>
        <w:rPr>
          <w:rFonts w:hint="default"/>
        </w:rPr>
      </w:lvl>
    </w:lvlOverride>
    <w:lvlOverride w:ilvl="6">
      <w:lvl w:ilvl="6">
        <w:start w:val="1"/>
        <w:numFmt w:val="decimal"/>
        <w:pStyle w:val="Level7Number"/>
        <w:lvlText w:val="%1.%2.%3.%4.%5.%6.%7."/>
        <w:lvlJc w:val="left"/>
        <w:pPr>
          <w:tabs>
            <w:tab w:val="num" w:pos="3240"/>
          </w:tabs>
          <w:ind w:left="3240" w:hanging="1080"/>
        </w:pPr>
        <w:rPr>
          <w:rFonts w:hint="default"/>
        </w:rPr>
      </w:lvl>
    </w:lvlOverride>
    <w:lvlOverride w:ilvl="7">
      <w:lvl w:ilvl="7">
        <w:start w:val="1"/>
        <w:numFmt w:val="decimal"/>
        <w:pStyle w:val="Level8Number"/>
        <w:lvlText w:val="%1.%2.%3.%4.%5.%6.%7.%8."/>
        <w:lvlJc w:val="left"/>
        <w:pPr>
          <w:tabs>
            <w:tab w:val="num" w:pos="3744"/>
          </w:tabs>
          <w:ind w:left="3744" w:hanging="1224"/>
        </w:pPr>
        <w:rPr>
          <w:rFonts w:hint="default"/>
        </w:rPr>
      </w:lvl>
    </w:lvlOverride>
    <w:lvlOverride w:ilvl="8">
      <w:lvl w:ilvl="8">
        <w:start w:val="1"/>
        <w:numFmt w:val="decimal"/>
        <w:pStyle w:val="Level9Number"/>
        <w:lvlText w:val="%1.%2.%3.%4.%5.%6.%7.%8.%9."/>
        <w:lvlJc w:val="left"/>
        <w:pPr>
          <w:tabs>
            <w:tab w:val="num" w:pos="4320"/>
          </w:tabs>
          <w:ind w:left="4320" w:hanging="1440"/>
        </w:pPr>
        <w:rPr>
          <w:rFonts w:hint="default"/>
        </w:rPr>
      </w:lvl>
    </w:lvlOverride>
  </w:num>
  <w:num w:numId="179" w16cid:durableId="1119958812">
    <w:abstractNumId w:val="142"/>
    <w:lvlOverride w:ilvl="0">
      <w:lvl w:ilvl="0">
        <w:start w:val="1"/>
        <w:numFmt w:val="decimal"/>
        <w:pStyle w:val="Level1Number"/>
        <w:lvlText w:val="D-%1."/>
        <w:lvlJc w:val="left"/>
        <w:pPr>
          <w:ind w:left="360" w:hanging="360"/>
        </w:pPr>
        <w:rPr>
          <w:rFonts w:hint="default"/>
          <w:b/>
          <w:bCs/>
        </w:rPr>
      </w:lvl>
    </w:lvlOverride>
    <w:lvlOverride w:ilvl="1">
      <w:lvl w:ilvl="1">
        <w:start w:val="1"/>
        <w:numFmt w:val="decimal"/>
        <w:pStyle w:val="Level2Number"/>
        <w:lvlText w:val="D_%1.%2."/>
        <w:lvlJc w:val="left"/>
        <w:pPr>
          <w:tabs>
            <w:tab w:val="num" w:pos="792"/>
          </w:tabs>
          <w:ind w:left="792" w:hanging="432"/>
        </w:pPr>
        <w:rPr>
          <w:rFonts w:hint="default"/>
          <w:b w:val="0"/>
          <w:bCs/>
        </w:rPr>
      </w:lvl>
    </w:lvlOverride>
    <w:lvlOverride w:ilvl="2">
      <w:lvl w:ilvl="2">
        <w:start w:val="1"/>
        <w:numFmt w:val="decimal"/>
        <w:pStyle w:val="Level3Number"/>
        <w:lvlText w:val="D-%1.%2.%3."/>
        <w:lvlJc w:val="left"/>
        <w:pPr>
          <w:tabs>
            <w:tab w:val="num" w:pos="1224"/>
          </w:tabs>
          <w:ind w:left="1224" w:hanging="504"/>
        </w:pPr>
        <w:rPr>
          <w:rFonts w:hint="default"/>
        </w:rPr>
      </w:lvl>
    </w:lvlOverride>
    <w:lvlOverride w:ilvl="3">
      <w:lvl w:ilvl="3">
        <w:start w:val="1"/>
        <w:numFmt w:val="decimal"/>
        <w:pStyle w:val="Level4Number"/>
        <w:lvlText w:val="D-%1.%2.%3.%4."/>
        <w:lvlJc w:val="left"/>
        <w:pPr>
          <w:tabs>
            <w:tab w:val="num" w:pos="1728"/>
          </w:tabs>
          <w:ind w:left="1728" w:hanging="648"/>
        </w:pPr>
        <w:rPr>
          <w:rFonts w:hint="default"/>
        </w:rPr>
      </w:lvl>
    </w:lvlOverride>
    <w:lvlOverride w:ilvl="4">
      <w:lvl w:ilvl="4">
        <w:start w:val="1"/>
        <w:numFmt w:val="decimal"/>
        <w:pStyle w:val="Level5Number"/>
        <w:lvlText w:val="%1.%2.%3.%4.%5."/>
        <w:lvlJc w:val="left"/>
        <w:pPr>
          <w:tabs>
            <w:tab w:val="num" w:pos="2232"/>
          </w:tabs>
          <w:ind w:left="2232" w:hanging="792"/>
        </w:pPr>
        <w:rPr>
          <w:rFonts w:hint="default"/>
        </w:rPr>
      </w:lvl>
    </w:lvlOverride>
    <w:lvlOverride w:ilvl="5">
      <w:lvl w:ilvl="5">
        <w:start w:val="1"/>
        <w:numFmt w:val="decimal"/>
        <w:pStyle w:val="Level6Number"/>
        <w:lvlText w:val="%1.%2.%3.%4.%5.%6."/>
        <w:lvlJc w:val="left"/>
        <w:pPr>
          <w:tabs>
            <w:tab w:val="num" w:pos="2736"/>
          </w:tabs>
          <w:ind w:left="2736" w:hanging="936"/>
        </w:pPr>
        <w:rPr>
          <w:rFonts w:hint="default"/>
        </w:rPr>
      </w:lvl>
    </w:lvlOverride>
    <w:lvlOverride w:ilvl="6">
      <w:lvl w:ilvl="6">
        <w:start w:val="1"/>
        <w:numFmt w:val="decimal"/>
        <w:pStyle w:val="Level7Number"/>
        <w:lvlText w:val="%1.%2.%3.%4.%5.%6.%7."/>
        <w:lvlJc w:val="left"/>
        <w:pPr>
          <w:tabs>
            <w:tab w:val="num" w:pos="3240"/>
          </w:tabs>
          <w:ind w:left="3240" w:hanging="1080"/>
        </w:pPr>
        <w:rPr>
          <w:rFonts w:hint="default"/>
        </w:rPr>
      </w:lvl>
    </w:lvlOverride>
    <w:lvlOverride w:ilvl="7">
      <w:lvl w:ilvl="7">
        <w:start w:val="1"/>
        <w:numFmt w:val="decimal"/>
        <w:pStyle w:val="Level8Number"/>
        <w:lvlText w:val="%1.%2.%3.%4.%5.%6.%7.%8."/>
        <w:lvlJc w:val="left"/>
        <w:pPr>
          <w:tabs>
            <w:tab w:val="num" w:pos="3744"/>
          </w:tabs>
          <w:ind w:left="3744" w:hanging="1224"/>
        </w:pPr>
        <w:rPr>
          <w:rFonts w:hint="default"/>
        </w:rPr>
      </w:lvl>
    </w:lvlOverride>
    <w:lvlOverride w:ilvl="8">
      <w:lvl w:ilvl="8">
        <w:start w:val="1"/>
        <w:numFmt w:val="decimal"/>
        <w:pStyle w:val="Level9Number"/>
        <w:lvlText w:val="%1.%2.%3.%4.%5.%6.%7.%8.%9."/>
        <w:lvlJc w:val="left"/>
        <w:pPr>
          <w:tabs>
            <w:tab w:val="num" w:pos="4320"/>
          </w:tabs>
          <w:ind w:left="4320" w:hanging="1440"/>
        </w:pPr>
        <w:rPr>
          <w:rFonts w:hint="default"/>
        </w:rPr>
      </w:lvl>
    </w:lvlOverride>
  </w:num>
  <w:num w:numId="180" w16cid:durableId="1298880502">
    <w:abstractNumId w:val="142"/>
    <w:lvlOverride w:ilvl="0">
      <w:lvl w:ilvl="0">
        <w:start w:val="1"/>
        <w:numFmt w:val="decimal"/>
        <w:pStyle w:val="Level1Number"/>
        <w:lvlText w:val="D-%1."/>
        <w:lvlJc w:val="left"/>
        <w:pPr>
          <w:ind w:left="360" w:hanging="360"/>
        </w:pPr>
        <w:rPr>
          <w:rFonts w:hint="default"/>
          <w:b/>
          <w:bCs/>
        </w:rPr>
      </w:lvl>
    </w:lvlOverride>
    <w:lvlOverride w:ilvl="1">
      <w:lvl w:ilvl="1">
        <w:start w:val="1"/>
        <w:numFmt w:val="decimal"/>
        <w:pStyle w:val="Level2Number"/>
        <w:lvlText w:val="D_%1.%2."/>
        <w:lvlJc w:val="left"/>
        <w:pPr>
          <w:tabs>
            <w:tab w:val="num" w:pos="792"/>
          </w:tabs>
          <w:ind w:left="792" w:hanging="432"/>
        </w:pPr>
        <w:rPr>
          <w:rFonts w:hint="default"/>
          <w:b w:val="0"/>
          <w:bCs/>
        </w:rPr>
      </w:lvl>
    </w:lvlOverride>
    <w:lvlOverride w:ilvl="2">
      <w:lvl w:ilvl="2">
        <w:start w:val="1"/>
        <w:numFmt w:val="decimal"/>
        <w:pStyle w:val="Level3Number"/>
        <w:lvlText w:val="D-%1.%2.%3."/>
        <w:lvlJc w:val="left"/>
        <w:pPr>
          <w:tabs>
            <w:tab w:val="num" w:pos="1224"/>
          </w:tabs>
          <w:ind w:left="1224" w:hanging="504"/>
        </w:pPr>
        <w:rPr>
          <w:rFonts w:hint="default"/>
        </w:rPr>
      </w:lvl>
    </w:lvlOverride>
    <w:lvlOverride w:ilvl="3">
      <w:lvl w:ilvl="3">
        <w:start w:val="1"/>
        <w:numFmt w:val="decimal"/>
        <w:pStyle w:val="Level4Number"/>
        <w:lvlText w:val="D-%1.%2.%3.%4."/>
        <w:lvlJc w:val="left"/>
        <w:pPr>
          <w:tabs>
            <w:tab w:val="num" w:pos="1728"/>
          </w:tabs>
          <w:ind w:left="1728" w:hanging="648"/>
        </w:pPr>
        <w:rPr>
          <w:rFonts w:hint="default"/>
        </w:rPr>
      </w:lvl>
    </w:lvlOverride>
    <w:lvlOverride w:ilvl="4">
      <w:lvl w:ilvl="4">
        <w:start w:val="1"/>
        <w:numFmt w:val="decimal"/>
        <w:pStyle w:val="Level5Number"/>
        <w:lvlText w:val="%1.%2.%3.%4.%5."/>
        <w:lvlJc w:val="left"/>
        <w:pPr>
          <w:tabs>
            <w:tab w:val="num" w:pos="2232"/>
          </w:tabs>
          <w:ind w:left="2232" w:hanging="792"/>
        </w:pPr>
        <w:rPr>
          <w:rFonts w:hint="default"/>
        </w:rPr>
      </w:lvl>
    </w:lvlOverride>
    <w:lvlOverride w:ilvl="5">
      <w:lvl w:ilvl="5">
        <w:start w:val="1"/>
        <w:numFmt w:val="decimal"/>
        <w:pStyle w:val="Level6Number"/>
        <w:lvlText w:val="%1.%2.%3.%4.%5.%6."/>
        <w:lvlJc w:val="left"/>
        <w:pPr>
          <w:tabs>
            <w:tab w:val="num" w:pos="2736"/>
          </w:tabs>
          <w:ind w:left="2736" w:hanging="936"/>
        </w:pPr>
        <w:rPr>
          <w:rFonts w:hint="default"/>
        </w:rPr>
      </w:lvl>
    </w:lvlOverride>
    <w:lvlOverride w:ilvl="6">
      <w:lvl w:ilvl="6">
        <w:start w:val="1"/>
        <w:numFmt w:val="decimal"/>
        <w:pStyle w:val="Level7Number"/>
        <w:lvlText w:val="%1.%2.%3.%4.%5.%6.%7."/>
        <w:lvlJc w:val="left"/>
        <w:pPr>
          <w:tabs>
            <w:tab w:val="num" w:pos="3240"/>
          </w:tabs>
          <w:ind w:left="3240" w:hanging="1080"/>
        </w:pPr>
        <w:rPr>
          <w:rFonts w:hint="default"/>
        </w:rPr>
      </w:lvl>
    </w:lvlOverride>
    <w:lvlOverride w:ilvl="7">
      <w:lvl w:ilvl="7">
        <w:start w:val="1"/>
        <w:numFmt w:val="decimal"/>
        <w:pStyle w:val="Level8Number"/>
        <w:lvlText w:val="%1.%2.%3.%4.%5.%6.%7.%8."/>
        <w:lvlJc w:val="left"/>
        <w:pPr>
          <w:tabs>
            <w:tab w:val="num" w:pos="3744"/>
          </w:tabs>
          <w:ind w:left="3744" w:hanging="1224"/>
        </w:pPr>
        <w:rPr>
          <w:rFonts w:hint="default"/>
        </w:rPr>
      </w:lvl>
    </w:lvlOverride>
    <w:lvlOverride w:ilvl="8">
      <w:lvl w:ilvl="8">
        <w:start w:val="1"/>
        <w:numFmt w:val="decimal"/>
        <w:pStyle w:val="Level9Number"/>
        <w:lvlText w:val="%1.%2.%3.%4.%5.%6.%7.%8.%9."/>
        <w:lvlJc w:val="left"/>
        <w:pPr>
          <w:tabs>
            <w:tab w:val="num" w:pos="4320"/>
          </w:tabs>
          <w:ind w:left="4320" w:hanging="1440"/>
        </w:pPr>
        <w:rPr>
          <w:rFonts w:hint="default"/>
        </w:rPr>
      </w:lvl>
    </w:lvlOverride>
  </w:num>
  <w:num w:numId="181" w16cid:durableId="830608466">
    <w:abstractNumId w:val="142"/>
    <w:lvlOverride w:ilvl="0">
      <w:lvl w:ilvl="0">
        <w:start w:val="1"/>
        <w:numFmt w:val="decimal"/>
        <w:pStyle w:val="Level1Number"/>
        <w:lvlText w:val="D-%1."/>
        <w:lvlJc w:val="left"/>
        <w:pPr>
          <w:ind w:left="360" w:hanging="360"/>
        </w:pPr>
        <w:rPr>
          <w:rFonts w:hint="default"/>
          <w:b/>
          <w:bCs/>
        </w:rPr>
      </w:lvl>
    </w:lvlOverride>
    <w:lvlOverride w:ilvl="1">
      <w:lvl w:ilvl="1">
        <w:start w:val="1"/>
        <w:numFmt w:val="decimal"/>
        <w:pStyle w:val="Level2Number"/>
        <w:lvlText w:val="D_%1.%2."/>
        <w:lvlJc w:val="left"/>
        <w:pPr>
          <w:tabs>
            <w:tab w:val="num" w:pos="792"/>
          </w:tabs>
          <w:ind w:left="792" w:hanging="432"/>
        </w:pPr>
        <w:rPr>
          <w:rFonts w:hint="default"/>
          <w:b w:val="0"/>
          <w:bCs/>
        </w:rPr>
      </w:lvl>
    </w:lvlOverride>
    <w:lvlOverride w:ilvl="2">
      <w:lvl w:ilvl="2">
        <w:start w:val="1"/>
        <w:numFmt w:val="decimal"/>
        <w:pStyle w:val="Level3Number"/>
        <w:lvlText w:val="D-%1.%2.%3."/>
        <w:lvlJc w:val="left"/>
        <w:pPr>
          <w:tabs>
            <w:tab w:val="num" w:pos="1224"/>
          </w:tabs>
          <w:ind w:left="1224" w:hanging="504"/>
        </w:pPr>
        <w:rPr>
          <w:rFonts w:hint="default"/>
        </w:rPr>
      </w:lvl>
    </w:lvlOverride>
    <w:lvlOverride w:ilvl="3">
      <w:lvl w:ilvl="3">
        <w:start w:val="1"/>
        <w:numFmt w:val="decimal"/>
        <w:pStyle w:val="Level4Number"/>
        <w:lvlText w:val="D-%1.%2.%3.%4."/>
        <w:lvlJc w:val="left"/>
        <w:pPr>
          <w:tabs>
            <w:tab w:val="num" w:pos="1728"/>
          </w:tabs>
          <w:ind w:left="1728" w:hanging="648"/>
        </w:pPr>
        <w:rPr>
          <w:rFonts w:hint="default"/>
        </w:rPr>
      </w:lvl>
    </w:lvlOverride>
    <w:lvlOverride w:ilvl="4">
      <w:lvl w:ilvl="4">
        <w:start w:val="1"/>
        <w:numFmt w:val="decimal"/>
        <w:pStyle w:val="Level5Number"/>
        <w:lvlText w:val="%1.%2.%3.%4.%5."/>
        <w:lvlJc w:val="left"/>
        <w:pPr>
          <w:tabs>
            <w:tab w:val="num" w:pos="2232"/>
          </w:tabs>
          <w:ind w:left="2232" w:hanging="792"/>
        </w:pPr>
        <w:rPr>
          <w:rFonts w:hint="default"/>
        </w:rPr>
      </w:lvl>
    </w:lvlOverride>
    <w:lvlOverride w:ilvl="5">
      <w:lvl w:ilvl="5">
        <w:start w:val="1"/>
        <w:numFmt w:val="decimal"/>
        <w:pStyle w:val="Level6Number"/>
        <w:lvlText w:val="%1.%2.%3.%4.%5.%6."/>
        <w:lvlJc w:val="left"/>
        <w:pPr>
          <w:tabs>
            <w:tab w:val="num" w:pos="2736"/>
          </w:tabs>
          <w:ind w:left="2736" w:hanging="936"/>
        </w:pPr>
        <w:rPr>
          <w:rFonts w:hint="default"/>
        </w:rPr>
      </w:lvl>
    </w:lvlOverride>
    <w:lvlOverride w:ilvl="6">
      <w:lvl w:ilvl="6">
        <w:start w:val="1"/>
        <w:numFmt w:val="decimal"/>
        <w:pStyle w:val="Level7Number"/>
        <w:lvlText w:val="%1.%2.%3.%4.%5.%6.%7."/>
        <w:lvlJc w:val="left"/>
        <w:pPr>
          <w:tabs>
            <w:tab w:val="num" w:pos="3240"/>
          </w:tabs>
          <w:ind w:left="3240" w:hanging="1080"/>
        </w:pPr>
        <w:rPr>
          <w:rFonts w:hint="default"/>
        </w:rPr>
      </w:lvl>
    </w:lvlOverride>
    <w:lvlOverride w:ilvl="7">
      <w:lvl w:ilvl="7">
        <w:start w:val="1"/>
        <w:numFmt w:val="decimal"/>
        <w:pStyle w:val="Level8Number"/>
        <w:lvlText w:val="%1.%2.%3.%4.%5.%6.%7.%8."/>
        <w:lvlJc w:val="left"/>
        <w:pPr>
          <w:tabs>
            <w:tab w:val="num" w:pos="3744"/>
          </w:tabs>
          <w:ind w:left="3744" w:hanging="1224"/>
        </w:pPr>
        <w:rPr>
          <w:rFonts w:hint="default"/>
        </w:rPr>
      </w:lvl>
    </w:lvlOverride>
    <w:lvlOverride w:ilvl="8">
      <w:lvl w:ilvl="8">
        <w:start w:val="1"/>
        <w:numFmt w:val="decimal"/>
        <w:pStyle w:val="Level9Number"/>
        <w:lvlText w:val="%1.%2.%3.%4.%5.%6.%7.%8.%9."/>
        <w:lvlJc w:val="left"/>
        <w:pPr>
          <w:tabs>
            <w:tab w:val="num" w:pos="4320"/>
          </w:tabs>
          <w:ind w:left="4320" w:hanging="1440"/>
        </w:pPr>
        <w:rPr>
          <w:rFonts w:hint="default"/>
        </w:rPr>
      </w:lvl>
    </w:lvlOverride>
  </w:num>
  <w:num w:numId="182" w16cid:durableId="1139374848">
    <w:abstractNumId w:val="142"/>
    <w:lvlOverride w:ilvl="0">
      <w:lvl w:ilvl="0">
        <w:start w:val="1"/>
        <w:numFmt w:val="decimal"/>
        <w:pStyle w:val="Level1Number"/>
        <w:lvlText w:val="D-%1."/>
        <w:lvlJc w:val="left"/>
        <w:pPr>
          <w:ind w:left="360" w:hanging="360"/>
        </w:pPr>
        <w:rPr>
          <w:rFonts w:hint="default"/>
          <w:b/>
          <w:bCs/>
        </w:rPr>
      </w:lvl>
    </w:lvlOverride>
    <w:lvlOverride w:ilvl="1">
      <w:lvl w:ilvl="1">
        <w:start w:val="1"/>
        <w:numFmt w:val="decimal"/>
        <w:pStyle w:val="Level2Number"/>
        <w:lvlText w:val="D_%1.%2."/>
        <w:lvlJc w:val="left"/>
        <w:pPr>
          <w:tabs>
            <w:tab w:val="num" w:pos="792"/>
          </w:tabs>
          <w:ind w:left="792" w:hanging="432"/>
        </w:pPr>
        <w:rPr>
          <w:rFonts w:hint="default"/>
          <w:b w:val="0"/>
          <w:bCs/>
        </w:rPr>
      </w:lvl>
    </w:lvlOverride>
    <w:lvlOverride w:ilvl="2">
      <w:lvl w:ilvl="2">
        <w:start w:val="1"/>
        <w:numFmt w:val="decimal"/>
        <w:pStyle w:val="Level3Number"/>
        <w:lvlText w:val="D-%1.%2.%3."/>
        <w:lvlJc w:val="left"/>
        <w:pPr>
          <w:tabs>
            <w:tab w:val="num" w:pos="1224"/>
          </w:tabs>
          <w:ind w:left="1224" w:hanging="504"/>
        </w:pPr>
        <w:rPr>
          <w:rFonts w:hint="default"/>
        </w:rPr>
      </w:lvl>
    </w:lvlOverride>
    <w:lvlOverride w:ilvl="3">
      <w:lvl w:ilvl="3">
        <w:start w:val="1"/>
        <w:numFmt w:val="decimal"/>
        <w:pStyle w:val="Level4Number"/>
        <w:lvlText w:val="D-%1.%2.%3.%4."/>
        <w:lvlJc w:val="left"/>
        <w:pPr>
          <w:tabs>
            <w:tab w:val="num" w:pos="1728"/>
          </w:tabs>
          <w:ind w:left="1728" w:hanging="648"/>
        </w:pPr>
        <w:rPr>
          <w:rFonts w:hint="default"/>
        </w:rPr>
      </w:lvl>
    </w:lvlOverride>
    <w:lvlOverride w:ilvl="4">
      <w:lvl w:ilvl="4">
        <w:start w:val="1"/>
        <w:numFmt w:val="decimal"/>
        <w:pStyle w:val="Level5Number"/>
        <w:lvlText w:val="%1.%2.%3.%4.%5."/>
        <w:lvlJc w:val="left"/>
        <w:pPr>
          <w:tabs>
            <w:tab w:val="num" w:pos="2232"/>
          </w:tabs>
          <w:ind w:left="2232" w:hanging="792"/>
        </w:pPr>
        <w:rPr>
          <w:rFonts w:hint="default"/>
        </w:rPr>
      </w:lvl>
    </w:lvlOverride>
    <w:lvlOverride w:ilvl="5">
      <w:lvl w:ilvl="5">
        <w:start w:val="1"/>
        <w:numFmt w:val="decimal"/>
        <w:pStyle w:val="Level6Number"/>
        <w:lvlText w:val="%1.%2.%3.%4.%5.%6."/>
        <w:lvlJc w:val="left"/>
        <w:pPr>
          <w:tabs>
            <w:tab w:val="num" w:pos="2736"/>
          </w:tabs>
          <w:ind w:left="2736" w:hanging="936"/>
        </w:pPr>
        <w:rPr>
          <w:rFonts w:hint="default"/>
        </w:rPr>
      </w:lvl>
    </w:lvlOverride>
    <w:lvlOverride w:ilvl="6">
      <w:lvl w:ilvl="6">
        <w:start w:val="1"/>
        <w:numFmt w:val="decimal"/>
        <w:pStyle w:val="Level7Number"/>
        <w:lvlText w:val="%1.%2.%3.%4.%5.%6.%7."/>
        <w:lvlJc w:val="left"/>
        <w:pPr>
          <w:tabs>
            <w:tab w:val="num" w:pos="3240"/>
          </w:tabs>
          <w:ind w:left="3240" w:hanging="1080"/>
        </w:pPr>
        <w:rPr>
          <w:rFonts w:hint="default"/>
        </w:rPr>
      </w:lvl>
    </w:lvlOverride>
    <w:lvlOverride w:ilvl="7">
      <w:lvl w:ilvl="7">
        <w:start w:val="1"/>
        <w:numFmt w:val="decimal"/>
        <w:pStyle w:val="Level8Number"/>
        <w:lvlText w:val="%1.%2.%3.%4.%5.%6.%7.%8."/>
        <w:lvlJc w:val="left"/>
        <w:pPr>
          <w:tabs>
            <w:tab w:val="num" w:pos="3744"/>
          </w:tabs>
          <w:ind w:left="3744" w:hanging="1224"/>
        </w:pPr>
        <w:rPr>
          <w:rFonts w:hint="default"/>
        </w:rPr>
      </w:lvl>
    </w:lvlOverride>
    <w:lvlOverride w:ilvl="8">
      <w:lvl w:ilvl="8">
        <w:start w:val="1"/>
        <w:numFmt w:val="decimal"/>
        <w:pStyle w:val="Level9Number"/>
        <w:lvlText w:val="%1.%2.%3.%4.%5.%6.%7.%8.%9."/>
        <w:lvlJc w:val="left"/>
        <w:pPr>
          <w:tabs>
            <w:tab w:val="num" w:pos="4320"/>
          </w:tabs>
          <w:ind w:left="4320" w:hanging="1440"/>
        </w:pPr>
        <w:rPr>
          <w:rFonts w:hint="default"/>
        </w:rPr>
      </w:lvl>
    </w:lvlOverride>
  </w:num>
  <w:num w:numId="183" w16cid:durableId="1916283532">
    <w:abstractNumId w:val="142"/>
    <w:lvlOverride w:ilvl="0">
      <w:lvl w:ilvl="0">
        <w:start w:val="1"/>
        <w:numFmt w:val="decimal"/>
        <w:pStyle w:val="Level1Number"/>
        <w:lvlText w:val="D-%1."/>
        <w:lvlJc w:val="left"/>
        <w:pPr>
          <w:ind w:left="360" w:hanging="360"/>
        </w:pPr>
        <w:rPr>
          <w:rFonts w:hint="default"/>
          <w:b/>
          <w:bCs/>
        </w:rPr>
      </w:lvl>
    </w:lvlOverride>
    <w:lvlOverride w:ilvl="1">
      <w:lvl w:ilvl="1">
        <w:start w:val="1"/>
        <w:numFmt w:val="decimal"/>
        <w:pStyle w:val="Level2Number"/>
        <w:lvlText w:val="D_%1.%2."/>
        <w:lvlJc w:val="left"/>
        <w:pPr>
          <w:tabs>
            <w:tab w:val="num" w:pos="792"/>
          </w:tabs>
          <w:ind w:left="792" w:hanging="432"/>
        </w:pPr>
        <w:rPr>
          <w:rFonts w:hint="default"/>
          <w:b w:val="0"/>
          <w:bCs/>
        </w:rPr>
      </w:lvl>
    </w:lvlOverride>
    <w:lvlOverride w:ilvl="2">
      <w:lvl w:ilvl="2">
        <w:start w:val="1"/>
        <w:numFmt w:val="decimal"/>
        <w:pStyle w:val="Level3Number"/>
        <w:lvlText w:val="D-%1.%2.%3."/>
        <w:lvlJc w:val="left"/>
        <w:pPr>
          <w:tabs>
            <w:tab w:val="num" w:pos="1224"/>
          </w:tabs>
          <w:ind w:left="1224" w:hanging="504"/>
        </w:pPr>
        <w:rPr>
          <w:rFonts w:hint="default"/>
        </w:rPr>
      </w:lvl>
    </w:lvlOverride>
    <w:lvlOverride w:ilvl="3">
      <w:lvl w:ilvl="3">
        <w:start w:val="1"/>
        <w:numFmt w:val="decimal"/>
        <w:pStyle w:val="Level4Number"/>
        <w:lvlText w:val="D-%1.%2.%3.%4."/>
        <w:lvlJc w:val="left"/>
        <w:pPr>
          <w:tabs>
            <w:tab w:val="num" w:pos="1728"/>
          </w:tabs>
          <w:ind w:left="1728" w:hanging="648"/>
        </w:pPr>
        <w:rPr>
          <w:rFonts w:hint="default"/>
        </w:rPr>
      </w:lvl>
    </w:lvlOverride>
    <w:lvlOverride w:ilvl="4">
      <w:lvl w:ilvl="4">
        <w:start w:val="1"/>
        <w:numFmt w:val="decimal"/>
        <w:pStyle w:val="Level5Number"/>
        <w:lvlText w:val="%1.%2.%3.%4.%5."/>
        <w:lvlJc w:val="left"/>
        <w:pPr>
          <w:tabs>
            <w:tab w:val="num" w:pos="2232"/>
          </w:tabs>
          <w:ind w:left="2232" w:hanging="792"/>
        </w:pPr>
        <w:rPr>
          <w:rFonts w:hint="default"/>
        </w:rPr>
      </w:lvl>
    </w:lvlOverride>
    <w:lvlOverride w:ilvl="5">
      <w:lvl w:ilvl="5">
        <w:start w:val="1"/>
        <w:numFmt w:val="decimal"/>
        <w:pStyle w:val="Level6Number"/>
        <w:lvlText w:val="%1.%2.%3.%4.%5.%6."/>
        <w:lvlJc w:val="left"/>
        <w:pPr>
          <w:tabs>
            <w:tab w:val="num" w:pos="2736"/>
          </w:tabs>
          <w:ind w:left="2736" w:hanging="936"/>
        </w:pPr>
        <w:rPr>
          <w:rFonts w:hint="default"/>
        </w:rPr>
      </w:lvl>
    </w:lvlOverride>
    <w:lvlOverride w:ilvl="6">
      <w:lvl w:ilvl="6">
        <w:start w:val="1"/>
        <w:numFmt w:val="decimal"/>
        <w:pStyle w:val="Level7Number"/>
        <w:lvlText w:val="%1.%2.%3.%4.%5.%6.%7."/>
        <w:lvlJc w:val="left"/>
        <w:pPr>
          <w:tabs>
            <w:tab w:val="num" w:pos="3240"/>
          </w:tabs>
          <w:ind w:left="3240" w:hanging="1080"/>
        </w:pPr>
        <w:rPr>
          <w:rFonts w:hint="default"/>
        </w:rPr>
      </w:lvl>
    </w:lvlOverride>
    <w:lvlOverride w:ilvl="7">
      <w:lvl w:ilvl="7">
        <w:start w:val="1"/>
        <w:numFmt w:val="decimal"/>
        <w:pStyle w:val="Level8Number"/>
        <w:lvlText w:val="%1.%2.%3.%4.%5.%6.%7.%8."/>
        <w:lvlJc w:val="left"/>
        <w:pPr>
          <w:tabs>
            <w:tab w:val="num" w:pos="3744"/>
          </w:tabs>
          <w:ind w:left="3744" w:hanging="1224"/>
        </w:pPr>
        <w:rPr>
          <w:rFonts w:hint="default"/>
        </w:rPr>
      </w:lvl>
    </w:lvlOverride>
    <w:lvlOverride w:ilvl="8">
      <w:lvl w:ilvl="8">
        <w:start w:val="1"/>
        <w:numFmt w:val="decimal"/>
        <w:pStyle w:val="Level9Number"/>
        <w:lvlText w:val="%1.%2.%3.%4.%5.%6.%7.%8.%9."/>
        <w:lvlJc w:val="left"/>
        <w:pPr>
          <w:tabs>
            <w:tab w:val="num" w:pos="4320"/>
          </w:tabs>
          <w:ind w:left="4320" w:hanging="1440"/>
        </w:pPr>
        <w:rPr>
          <w:rFonts w:hint="default"/>
        </w:rPr>
      </w:lvl>
    </w:lvlOverride>
  </w:num>
  <w:num w:numId="184" w16cid:durableId="1489635891">
    <w:abstractNumId w:val="75"/>
  </w:num>
  <w:num w:numId="185" w16cid:durableId="1693530874">
    <w:abstractNumId w:val="144"/>
  </w:num>
  <w:num w:numId="186" w16cid:durableId="1417510498">
    <w:abstractNumId w:val="110"/>
  </w:num>
  <w:num w:numId="187" w16cid:durableId="152844205">
    <w:abstractNumId w:val="109"/>
  </w:num>
  <w:num w:numId="188" w16cid:durableId="284847781">
    <w:abstractNumId w:val="63"/>
  </w:num>
  <w:num w:numId="189" w16cid:durableId="566503266">
    <w:abstractNumId w:val="16"/>
  </w:num>
  <w:num w:numId="190" w16cid:durableId="1561209581">
    <w:abstractNumId w:val="56"/>
  </w:num>
  <w:num w:numId="191" w16cid:durableId="583535568">
    <w:abstractNumId w:val="23"/>
  </w:num>
  <w:num w:numId="192" w16cid:durableId="779108649">
    <w:abstractNumId w:val="113"/>
  </w:num>
  <w:num w:numId="193" w16cid:durableId="1207522035">
    <w:abstractNumId w:val="40"/>
  </w:num>
  <w:num w:numId="194" w16cid:durableId="2001229704">
    <w:abstractNumId w:val="142"/>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195" w16cid:durableId="1138379591">
    <w:abstractNumId w:val="142"/>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196" w16cid:durableId="156117601">
    <w:abstractNumId w:val="142"/>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197" w16cid:durableId="1154495738">
    <w:abstractNumId w:val="142"/>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198" w16cid:durableId="530532358">
    <w:abstractNumId w:val="142"/>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199" w16cid:durableId="1481995427">
    <w:abstractNumId w:val="142"/>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00" w16cid:durableId="1340698002">
    <w:abstractNumId w:val="142"/>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01" w16cid:durableId="1822192548">
    <w:abstractNumId w:val="142"/>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02" w16cid:durableId="1505197115">
    <w:abstractNumId w:val="142"/>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03" w16cid:durableId="1533835288">
    <w:abstractNumId w:val="142"/>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04" w16cid:durableId="1833251595">
    <w:abstractNumId w:val="142"/>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05" w16cid:durableId="53088721">
    <w:abstractNumId w:val="142"/>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06" w16cid:durableId="1600332210">
    <w:abstractNumId w:val="142"/>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07" w16cid:durableId="199711182">
    <w:abstractNumId w:val="142"/>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08" w16cid:durableId="1865364350">
    <w:abstractNumId w:val="142"/>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rPr>
          <w:b w:val="0"/>
          <w:bCs/>
        </w:r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09" w16cid:durableId="945577184">
    <w:abstractNumId w:val="142"/>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rPr>
          <w:b w:val="0"/>
          <w:bCs/>
        </w:r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10" w16cid:durableId="27877732">
    <w:abstractNumId w:val="142"/>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rPr>
          <w:b w:val="0"/>
          <w:bCs/>
        </w:r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11" w16cid:durableId="1556817751">
    <w:abstractNumId w:val="142"/>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rPr>
          <w:b w:val="0"/>
          <w:bCs/>
        </w:r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12" w16cid:durableId="2060593200">
    <w:abstractNumId w:val="142"/>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rPr>
          <w:b w:val="0"/>
          <w:bCs/>
        </w:r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13" w16cid:durableId="940071110">
    <w:abstractNumId w:val="142"/>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rPr>
          <w:b w:val="0"/>
          <w:bCs/>
        </w:r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14" w16cid:durableId="1870488723">
    <w:abstractNumId w:val="142"/>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rPr>
          <w:b w:val="0"/>
          <w:bCs/>
        </w:r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15" w16cid:durableId="862865476">
    <w:abstractNumId w:val="142"/>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rPr>
          <w:b w:val="0"/>
          <w:bCs/>
        </w:r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16" w16cid:durableId="267591968">
    <w:abstractNumId w:val="142"/>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rPr>
          <w:b w:val="0"/>
          <w:bCs/>
        </w:r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17" w16cid:durableId="1309625227">
    <w:abstractNumId w:val="123"/>
  </w:num>
  <w:num w:numId="218" w16cid:durableId="838468511">
    <w:abstractNumId w:val="129"/>
    <w:lvlOverride w:ilvl="0">
      <w:lvl w:ilvl="0">
        <w:start w:val="1"/>
        <w:numFmt w:val="decimal"/>
        <w:pStyle w:val="Schedule"/>
        <w:suff w:val="nothing"/>
        <w:lvlText w:val="Appendix %1"/>
        <w:lvlJc w:val="left"/>
        <w:pPr>
          <w:ind w:left="0" w:firstLine="0"/>
        </w:pPr>
        <w:rPr>
          <w:rFonts w:hint="default"/>
        </w:rPr>
      </w:lvl>
    </w:lvlOverride>
    <w:lvlOverride w:ilvl="1">
      <w:lvl w:ilvl="1">
        <w:start w:val="1"/>
        <w:numFmt w:val="upperLetter"/>
        <w:pStyle w:val="Part"/>
        <w:suff w:val="nothing"/>
        <w:lvlText w:val="Document %2"/>
        <w:lvlJc w:val="left"/>
        <w:pPr>
          <w:ind w:left="0" w:firstLine="0"/>
        </w:pPr>
        <w:rPr>
          <w:rFonts w:hint="default"/>
        </w:rPr>
      </w:lvl>
    </w:lvlOverride>
    <w:lvlOverride w:ilvl="2">
      <w:lvl w:ilvl="2">
        <w:start w:val="1"/>
        <w:numFmt w:val="decimal"/>
        <w:pStyle w:val="Sch1Number"/>
        <w:lvlText w:val="%1.%3"/>
        <w:lvlJc w:val="left"/>
        <w:pPr>
          <w:tabs>
            <w:tab w:val="num" w:pos="851"/>
          </w:tabs>
          <w:ind w:left="851" w:hanging="851"/>
        </w:pPr>
        <w:rPr>
          <w:rFonts w:hint="default"/>
        </w:rPr>
      </w:lvl>
    </w:lvlOverride>
    <w:lvlOverride w:ilvl="3">
      <w:lvl w:ilvl="3">
        <w:start w:val="1"/>
        <w:numFmt w:val="decimal"/>
        <w:pStyle w:val="Sch2Number"/>
        <w:lvlText w:val="%1.%3.%4"/>
        <w:lvlJc w:val="left"/>
        <w:pPr>
          <w:tabs>
            <w:tab w:val="num" w:pos="851"/>
          </w:tabs>
          <w:ind w:left="851" w:hanging="851"/>
        </w:pPr>
        <w:rPr>
          <w:rFonts w:hint="default"/>
        </w:rPr>
      </w:lvl>
    </w:lvlOverride>
    <w:lvlOverride w:ilvl="4">
      <w:lvl w:ilvl="4">
        <w:start w:val="1"/>
        <w:numFmt w:val="decimal"/>
        <w:pStyle w:val="Sch3Number"/>
        <w:lvlText w:val="%1.%3.%4.%5"/>
        <w:lvlJc w:val="left"/>
        <w:pPr>
          <w:tabs>
            <w:tab w:val="num" w:pos="1701"/>
          </w:tabs>
          <w:ind w:left="1701" w:hanging="850"/>
        </w:pPr>
        <w:rPr>
          <w:rFonts w:hint="default"/>
        </w:rPr>
      </w:lvl>
    </w:lvlOverride>
    <w:lvlOverride w:ilvl="5">
      <w:lvl w:ilvl="5">
        <w:start w:val="1"/>
        <w:numFmt w:val="lowerLetter"/>
        <w:pStyle w:val="Sch4Number"/>
        <w:lvlText w:val="(%6)"/>
        <w:lvlJc w:val="left"/>
        <w:pPr>
          <w:tabs>
            <w:tab w:val="num" w:pos="2552"/>
          </w:tabs>
          <w:ind w:left="2552" w:hanging="851"/>
        </w:pPr>
        <w:rPr>
          <w:rFonts w:hint="default"/>
        </w:rPr>
      </w:lvl>
    </w:lvlOverride>
    <w:lvlOverride w:ilvl="6">
      <w:lvl w:ilvl="6">
        <w:start w:val="1"/>
        <w:numFmt w:val="lowerRoman"/>
        <w:pStyle w:val="Sch5Number"/>
        <w:lvlText w:val="(%7)"/>
        <w:lvlJc w:val="left"/>
        <w:pPr>
          <w:tabs>
            <w:tab w:val="num" w:pos="3402"/>
          </w:tabs>
          <w:ind w:left="3402" w:hanging="850"/>
        </w:pPr>
        <w:rPr>
          <w:rFonts w:hint="default"/>
        </w:rPr>
      </w:lvl>
    </w:lvlOverride>
    <w:lvlOverride w:ilvl="7">
      <w:lvl w:ilvl="7">
        <w:start w:val="1"/>
        <w:numFmt w:val="upperLetter"/>
        <w:pStyle w:val="Sch6Number"/>
        <w:lvlText w:val="(%8)"/>
        <w:lvlJc w:val="left"/>
        <w:pPr>
          <w:tabs>
            <w:tab w:val="num" w:pos="4253"/>
          </w:tabs>
          <w:ind w:left="4253" w:hanging="851"/>
        </w:pPr>
        <w:rPr>
          <w:rFonts w:hint="default"/>
        </w:rPr>
      </w:lvl>
    </w:lvlOverride>
    <w:lvlOverride w:ilvl="8">
      <w:lvl w:ilvl="8">
        <w:start w:val="1"/>
        <w:numFmt w:val="none"/>
        <w:suff w:val="nothing"/>
        <w:lvlText w:val=""/>
        <w:lvlJc w:val="left"/>
        <w:pPr>
          <w:ind w:left="2948" w:firstLine="0"/>
        </w:pPr>
        <w:rPr>
          <w:rFonts w:hint="default"/>
        </w:rPr>
      </w:lvl>
    </w:lvlOverride>
  </w:num>
  <w:num w:numId="219" w16cid:durableId="102775287">
    <w:abstractNumId w:val="68"/>
  </w:num>
  <w:num w:numId="220" w16cid:durableId="1199008117">
    <w:abstractNumId w:val="91"/>
  </w:num>
  <w:num w:numId="221" w16cid:durableId="477693509">
    <w:abstractNumId w:val="57"/>
  </w:num>
  <w:num w:numId="222" w16cid:durableId="566767031">
    <w:abstractNumId w:val="17"/>
  </w:num>
  <w:num w:numId="223" w16cid:durableId="1107820590">
    <w:abstractNumId w:val="166"/>
  </w:num>
  <w:num w:numId="224" w16cid:durableId="1196426215">
    <w:abstractNumId w:val="143"/>
  </w:num>
  <w:num w:numId="225" w16cid:durableId="1741441697">
    <w:abstractNumId w:val="87"/>
  </w:num>
  <w:num w:numId="226" w16cid:durableId="2098625960">
    <w:abstractNumId w:val="164"/>
  </w:num>
  <w:num w:numId="227" w16cid:durableId="519003972">
    <w:abstractNumId w:val="121"/>
    <w:lvlOverride w:ilvl="1">
      <w:lvl w:ilvl="1">
        <w:start w:val="1"/>
        <w:numFmt w:val="decimal"/>
        <w:pStyle w:val="Level2Number"/>
        <w:lvlText w:val="%1.%2"/>
        <w:lvlJc w:val="left"/>
        <w:pPr>
          <w:tabs>
            <w:tab w:val="num" w:pos="851"/>
          </w:tabs>
          <w:ind w:left="851" w:hanging="851"/>
        </w:pPr>
        <w:rPr>
          <w:rFonts w:hint="default"/>
          <w:b w:val="0"/>
          <w:bCs/>
          <w:color w:val="auto"/>
        </w:rPr>
      </w:lvl>
    </w:lvlOverride>
    <w:lvlOverride w:ilvl="2">
      <w:lvl w:ilvl="2">
        <w:start w:val="1"/>
        <w:numFmt w:val="decimal"/>
        <w:pStyle w:val="Level3Number"/>
        <w:lvlText w:val="%1.%2.%3"/>
        <w:lvlJc w:val="left"/>
        <w:pPr>
          <w:tabs>
            <w:tab w:val="num" w:pos="1276"/>
          </w:tabs>
          <w:ind w:left="1276" w:hanging="850"/>
        </w:pPr>
        <w:rPr>
          <w:rFonts w:hint="default"/>
          <w:b w:val="0"/>
          <w:bCs/>
        </w:rPr>
      </w:lvl>
    </w:lvlOverride>
    <w:lvlOverride w:ilvl="3">
      <w:lvl w:ilvl="3">
        <w:start w:val="1"/>
        <w:numFmt w:val="lowerLetter"/>
        <w:pStyle w:val="Level4Number"/>
        <w:lvlText w:val="(%4)"/>
        <w:lvlJc w:val="left"/>
        <w:pPr>
          <w:tabs>
            <w:tab w:val="num" w:pos="2552"/>
          </w:tabs>
          <w:ind w:left="2552" w:hanging="851"/>
        </w:pPr>
      </w:lvl>
    </w:lvlOverride>
  </w:num>
  <w:num w:numId="228" w16cid:durableId="26492527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30573986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571694967">
    <w:abstractNumId w:val="121"/>
  </w:num>
  <w:num w:numId="231" w16cid:durableId="1168792249">
    <w:abstractNumId w:val="121"/>
    <w:lvlOverride w:ilvl="1">
      <w:lvl w:ilvl="1">
        <w:start w:val="1"/>
        <w:numFmt w:val="decimal"/>
        <w:pStyle w:val="Level2Number"/>
        <w:lvlText w:val="%1.%2"/>
        <w:lvlJc w:val="left"/>
        <w:pPr>
          <w:tabs>
            <w:tab w:val="num" w:pos="851"/>
          </w:tabs>
          <w:ind w:left="851" w:hanging="851"/>
        </w:pPr>
        <w:rPr>
          <w:rFonts w:hint="default"/>
          <w:b w:val="0"/>
          <w:bCs/>
        </w:r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lvl>
    </w:lvlOverride>
  </w:num>
  <w:num w:numId="232" w16cid:durableId="660816380">
    <w:abstractNumId w:val="121"/>
    <w:lvlOverride w:ilvl="1">
      <w:lvl w:ilvl="1">
        <w:start w:val="1"/>
        <w:numFmt w:val="decimal"/>
        <w:pStyle w:val="Level2Number"/>
        <w:lvlText w:val="%1.%2"/>
        <w:lvlJc w:val="left"/>
        <w:pPr>
          <w:tabs>
            <w:tab w:val="num" w:pos="851"/>
          </w:tabs>
          <w:ind w:left="851" w:hanging="851"/>
        </w:pPr>
        <w:rPr>
          <w:rFonts w:hint="default"/>
          <w:b w:val="0"/>
          <w:bCs/>
        </w:r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lvl>
    </w:lvlOverride>
  </w:num>
  <w:num w:numId="233" w16cid:durableId="1325400100">
    <w:abstractNumId w:val="129"/>
    <w:lvlOverride w:ilvl="0">
      <w:lvl w:ilvl="0">
        <w:start w:val="1"/>
        <w:numFmt w:val="decimal"/>
        <w:pStyle w:val="Schedule"/>
        <w:suff w:val="nothing"/>
        <w:lvlText w:val="Schedule %1"/>
        <w:lvlJc w:val="left"/>
        <w:pPr>
          <w:ind w:left="0" w:firstLine="0"/>
        </w:pPr>
        <w:rPr>
          <w:rFonts w:hint="default"/>
        </w:rPr>
      </w:lvl>
    </w:lvlOverride>
    <w:lvlOverride w:ilvl="1">
      <w:lvl w:ilvl="1">
        <w:start w:val="1"/>
        <w:numFmt w:val="upperLetter"/>
        <w:pStyle w:val="Part"/>
        <w:suff w:val="nothing"/>
        <w:lvlText w:val="Document %2"/>
        <w:lvlJc w:val="left"/>
        <w:pPr>
          <w:ind w:left="0" w:firstLine="0"/>
        </w:pPr>
        <w:rPr>
          <w:rFonts w:hint="default"/>
        </w:rPr>
      </w:lvl>
    </w:lvlOverride>
    <w:lvlOverride w:ilvl="2">
      <w:lvl w:ilvl="2">
        <w:start w:val="1"/>
        <w:numFmt w:val="decimal"/>
        <w:pStyle w:val="Sch1Number"/>
        <w:lvlText w:val="%3"/>
        <w:lvlJc w:val="left"/>
        <w:pPr>
          <w:tabs>
            <w:tab w:val="num" w:pos="851"/>
          </w:tabs>
          <w:ind w:left="851" w:hanging="851"/>
        </w:pPr>
        <w:rPr>
          <w:rFonts w:hint="default"/>
        </w:rPr>
      </w:lvl>
    </w:lvlOverride>
    <w:lvlOverride w:ilvl="3">
      <w:lvl w:ilvl="3">
        <w:start w:val="1"/>
        <w:numFmt w:val="decimal"/>
        <w:pStyle w:val="Sch2Number"/>
        <w:lvlText w:val="%3.%4"/>
        <w:lvlJc w:val="left"/>
        <w:pPr>
          <w:tabs>
            <w:tab w:val="num" w:pos="851"/>
          </w:tabs>
          <w:ind w:left="851" w:hanging="851"/>
        </w:pPr>
        <w:rPr>
          <w:rFonts w:hint="default"/>
        </w:rPr>
      </w:lvl>
    </w:lvlOverride>
    <w:lvlOverride w:ilvl="4">
      <w:lvl w:ilvl="4">
        <w:start w:val="1"/>
        <w:numFmt w:val="decimal"/>
        <w:pStyle w:val="Sch3Number"/>
        <w:lvlText w:val="%3.%4.%5"/>
        <w:lvlJc w:val="left"/>
        <w:pPr>
          <w:tabs>
            <w:tab w:val="num" w:pos="1701"/>
          </w:tabs>
          <w:ind w:left="1701" w:hanging="850"/>
        </w:pPr>
        <w:rPr>
          <w:rFonts w:hint="default"/>
        </w:rPr>
      </w:lvl>
    </w:lvlOverride>
    <w:lvlOverride w:ilvl="5">
      <w:lvl w:ilvl="5">
        <w:start w:val="1"/>
        <w:numFmt w:val="lowerLetter"/>
        <w:pStyle w:val="Sch4Number"/>
        <w:lvlText w:val="(%6)"/>
        <w:lvlJc w:val="left"/>
        <w:pPr>
          <w:tabs>
            <w:tab w:val="num" w:pos="2552"/>
          </w:tabs>
          <w:ind w:left="2552" w:hanging="851"/>
        </w:pPr>
        <w:rPr>
          <w:rFonts w:hint="default"/>
        </w:rPr>
      </w:lvl>
    </w:lvlOverride>
    <w:lvlOverride w:ilvl="6">
      <w:lvl w:ilvl="6">
        <w:start w:val="1"/>
        <w:numFmt w:val="lowerRoman"/>
        <w:pStyle w:val="Sch5Number"/>
        <w:lvlText w:val="(%7)"/>
        <w:lvlJc w:val="left"/>
        <w:pPr>
          <w:tabs>
            <w:tab w:val="num" w:pos="3402"/>
          </w:tabs>
          <w:ind w:left="3402" w:hanging="850"/>
        </w:pPr>
        <w:rPr>
          <w:rFonts w:hint="default"/>
        </w:rPr>
      </w:lvl>
    </w:lvlOverride>
    <w:lvlOverride w:ilvl="7">
      <w:lvl w:ilvl="7">
        <w:start w:val="1"/>
        <w:numFmt w:val="upperLetter"/>
        <w:pStyle w:val="Sch6Number"/>
        <w:lvlText w:val="(%8)"/>
        <w:lvlJc w:val="left"/>
        <w:pPr>
          <w:tabs>
            <w:tab w:val="num" w:pos="4253"/>
          </w:tabs>
          <w:ind w:left="4253" w:hanging="851"/>
        </w:pPr>
        <w:rPr>
          <w:rFonts w:hint="default"/>
        </w:rPr>
      </w:lvl>
    </w:lvlOverride>
    <w:lvlOverride w:ilvl="8">
      <w:lvl w:ilvl="8">
        <w:start w:val="1"/>
        <w:numFmt w:val="none"/>
        <w:suff w:val="nothing"/>
        <w:lvlText w:val=""/>
        <w:lvlJc w:val="left"/>
        <w:pPr>
          <w:ind w:left="2948" w:firstLine="0"/>
        </w:pPr>
        <w:rPr>
          <w:rFonts w:hint="default"/>
        </w:rPr>
      </w:lvl>
    </w:lvlOverride>
  </w:num>
  <w:num w:numId="234" w16cid:durableId="309989917">
    <w:abstractNumId w:val="115"/>
  </w:num>
  <w:num w:numId="235" w16cid:durableId="1005396009">
    <w:abstractNumId w:val="129"/>
    <w:lvlOverride w:ilvl="0">
      <w:lvl w:ilvl="0">
        <w:start w:val="1"/>
        <w:numFmt w:val="upperLetter"/>
        <w:pStyle w:val="Schedule"/>
        <w:suff w:val="nothing"/>
        <w:lvlText w:val="Appendix %1"/>
        <w:lvlJc w:val="left"/>
        <w:pPr>
          <w:ind w:left="7088" w:firstLine="0"/>
        </w:pPr>
        <w:rPr>
          <w:rFonts w:hint="default"/>
        </w:rPr>
      </w:lvl>
    </w:lvlOverride>
    <w:lvlOverride w:ilvl="1">
      <w:lvl w:ilvl="1">
        <w:start w:val="1"/>
        <w:numFmt w:val="upperLetter"/>
        <w:pStyle w:val="Part"/>
        <w:suff w:val="nothing"/>
        <w:lvlText w:val="Document %2"/>
        <w:lvlJc w:val="left"/>
        <w:pPr>
          <w:ind w:left="0" w:firstLine="0"/>
        </w:pPr>
        <w:rPr>
          <w:rFonts w:hint="default"/>
        </w:rPr>
      </w:lvl>
    </w:lvlOverride>
    <w:lvlOverride w:ilvl="2">
      <w:lvl w:ilvl="2">
        <w:start w:val="1"/>
        <w:numFmt w:val="decimal"/>
        <w:pStyle w:val="Sch1Number"/>
        <w:lvlText w:val="%1.%3"/>
        <w:lvlJc w:val="left"/>
        <w:pPr>
          <w:tabs>
            <w:tab w:val="num" w:pos="851"/>
          </w:tabs>
          <w:ind w:left="851" w:hanging="851"/>
        </w:pPr>
        <w:rPr>
          <w:rFonts w:hint="default"/>
        </w:rPr>
      </w:lvl>
    </w:lvlOverride>
    <w:lvlOverride w:ilvl="3">
      <w:lvl w:ilvl="3">
        <w:start w:val="1"/>
        <w:numFmt w:val="decimal"/>
        <w:pStyle w:val="Sch2Number"/>
        <w:lvlText w:val="%1.%3.%4"/>
        <w:lvlJc w:val="left"/>
        <w:pPr>
          <w:tabs>
            <w:tab w:val="num" w:pos="851"/>
          </w:tabs>
          <w:ind w:left="851" w:hanging="851"/>
        </w:pPr>
        <w:rPr>
          <w:rFonts w:hint="default"/>
        </w:rPr>
      </w:lvl>
    </w:lvlOverride>
    <w:lvlOverride w:ilvl="4">
      <w:lvl w:ilvl="4">
        <w:start w:val="1"/>
        <w:numFmt w:val="decimal"/>
        <w:pStyle w:val="Sch3Number"/>
        <w:lvlText w:val="%1.%3.%4.%5"/>
        <w:lvlJc w:val="left"/>
        <w:pPr>
          <w:tabs>
            <w:tab w:val="num" w:pos="1701"/>
          </w:tabs>
          <w:ind w:left="1701" w:hanging="850"/>
        </w:pPr>
        <w:rPr>
          <w:rFonts w:hint="default"/>
          <w:i w:val="0"/>
          <w:iCs w:val="0"/>
        </w:rPr>
      </w:lvl>
    </w:lvlOverride>
    <w:lvlOverride w:ilvl="5">
      <w:lvl w:ilvl="5">
        <w:start w:val="1"/>
        <w:numFmt w:val="lowerLetter"/>
        <w:pStyle w:val="Sch4Number"/>
        <w:lvlText w:val="(%6)"/>
        <w:lvlJc w:val="left"/>
        <w:pPr>
          <w:tabs>
            <w:tab w:val="num" w:pos="2552"/>
          </w:tabs>
          <w:ind w:left="2552" w:hanging="851"/>
        </w:pPr>
        <w:rPr>
          <w:rFonts w:hint="default"/>
        </w:rPr>
      </w:lvl>
    </w:lvlOverride>
    <w:lvlOverride w:ilvl="6">
      <w:lvl w:ilvl="6">
        <w:start w:val="1"/>
        <w:numFmt w:val="lowerRoman"/>
        <w:pStyle w:val="Sch5Number"/>
        <w:lvlText w:val="(%7)"/>
        <w:lvlJc w:val="left"/>
        <w:pPr>
          <w:tabs>
            <w:tab w:val="num" w:pos="3402"/>
          </w:tabs>
          <w:ind w:left="3402" w:hanging="850"/>
        </w:pPr>
        <w:rPr>
          <w:rFonts w:hint="default"/>
        </w:rPr>
      </w:lvl>
    </w:lvlOverride>
    <w:lvlOverride w:ilvl="7">
      <w:lvl w:ilvl="7">
        <w:start w:val="1"/>
        <w:numFmt w:val="upperLetter"/>
        <w:pStyle w:val="Sch6Number"/>
        <w:lvlText w:val="(%8)"/>
        <w:lvlJc w:val="left"/>
        <w:pPr>
          <w:tabs>
            <w:tab w:val="num" w:pos="4253"/>
          </w:tabs>
          <w:ind w:left="4253" w:hanging="851"/>
        </w:pPr>
        <w:rPr>
          <w:rFonts w:hint="default"/>
        </w:rPr>
      </w:lvl>
    </w:lvlOverride>
    <w:lvlOverride w:ilvl="8">
      <w:lvl w:ilvl="8">
        <w:start w:val="1"/>
        <w:numFmt w:val="none"/>
        <w:suff w:val="nothing"/>
        <w:lvlText w:val=""/>
        <w:lvlJc w:val="left"/>
        <w:pPr>
          <w:ind w:left="2948" w:firstLine="0"/>
        </w:pPr>
        <w:rPr>
          <w:rFonts w:hint="default"/>
        </w:rPr>
      </w:lvl>
    </w:lvlOverride>
  </w:num>
  <w:num w:numId="236" w16cid:durableId="620766054">
    <w:abstractNumId w:val="70"/>
  </w:num>
  <w:num w:numId="237" w16cid:durableId="1750535561">
    <w:abstractNumId w:val="162"/>
  </w:num>
  <w:num w:numId="238" w16cid:durableId="560018571">
    <w:abstractNumId w:val="145"/>
  </w:num>
  <w:num w:numId="239" w16cid:durableId="1026247517">
    <w:abstractNumId w:val="69"/>
  </w:num>
  <w:numIdMacAtCleanup w:val="2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trackRevisions/>
  <w:defaultTabStop w:val="85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sPageTOCType" w:val="1"/>
    <w:docVar w:name="CurrentTemplateName" w:val="BM Blank.dotm"/>
    <w:docVar w:name="CurrentTemplateVersion" w:val="2.06"/>
    <w:docVar w:name="DMSDocNumber" w:val="85125400"/>
    <w:docVar w:name="DMSDocVersion" w:val="1"/>
    <w:docVar w:name="DocNumberVers" w:val="85027167.1"/>
    <w:docVar w:name="DocRef" w:val=" "/>
    <w:docVar w:name="DocTemplateName" w:val="BM Blank.dotm"/>
    <w:docVar w:name="FooterDocNo" w:val="ITT new template 20_Feb_26(85027167.1).docx"/>
    <w:docVar w:name="FSAuthorLogon" w:val="LEWIST"/>
    <w:docVar w:name="FSAuthorName" w:val="Williams, Matthew"/>
    <w:docVar w:name="FSClientName" w:val="S4C"/>
    <w:docVar w:name="FSClientNumber" w:val="00761003"/>
    <w:docVar w:name="FSDocNumber" w:val="85125400"/>
    <w:docVar w:name="FSDocVersion" w:val="1"/>
    <w:docVar w:name="FSMatterDesc" w:val="System BSM"/>
    <w:docVar w:name="FSMatterNumber" w:val="000011"/>
    <w:docVar w:name="FSTypist" w:val="WILLIAMSMAT"/>
    <w:docVar w:name="FSTypistLogon" w:val="WILLIAMSMAT"/>
    <w:docVar w:name="FSTypistName" w:val="Williams, Matthew"/>
    <w:docVar w:name="InitialTemplateName" w:val="BM Blank.dotm"/>
    <w:docVar w:name="InitialTemplateVersion" w:val="2.02"/>
    <w:docVar w:name="LegalStyleGroupShowFull" w:val="True"/>
    <w:docVar w:name="LegalStyleOtherGroupShow" w:val="False"/>
    <w:docVar w:name="LegalStyleScheduleGroupShow" w:val="True"/>
    <w:docVar w:name="NewDoc" w:val="False"/>
    <w:docVar w:name="zShowAttestationMenu" w:val="False"/>
  </w:docVars>
  <w:rsids>
    <w:rsidRoot w:val="00FE0E73"/>
    <w:rsid w:val="0000117E"/>
    <w:rsid w:val="00002025"/>
    <w:rsid w:val="000027BA"/>
    <w:rsid w:val="000040FC"/>
    <w:rsid w:val="00004183"/>
    <w:rsid w:val="0000477D"/>
    <w:rsid w:val="000050AB"/>
    <w:rsid w:val="000061B3"/>
    <w:rsid w:val="00006D0E"/>
    <w:rsid w:val="00006EAB"/>
    <w:rsid w:val="000102C0"/>
    <w:rsid w:val="00011AFC"/>
    <w:rsid w:val="00011C82"/>
    <w:rsid w:val="00012059"/>
    <w:rsid w:val="00012088"/>
    <w:rsid w:val="00013596"/>
    <w:rsid w:val="0001384C"/>
    <w:rsid w:val="00014B01"/>
    <w:rsid w:val="00015340"/>
    <w:rsid w:val="00015A1A"/>
    <w:rsid w:val="00015DF6"/>
    <w:rsid w:val="0001614B"/>
    <w:rsid w:val="00017AF2"/>
    <w:rsid w:val="00021CDC"/>
    <w:rsid w:val="00021DA7"/>
    <w:rsid w:val="000226B8"/>
    <w:rsid w:val="000262F6"/>
    <w:rsid w:val="00027906"/>
    <w:rsid w:val="00030916"/>
    <w:rsid w:val="00030E36"/>
    <w:rsid w:val="00031475"/>
    <w:rsid w:val="000317A2"/>
    <w:rsid w:val="00031EC2"/>
    <w:rsid w:val="00035409"/>
    <w:rsid w:val="0003664C"/>
    <w:rsid w:val="000369F0"/>
    <w:rsid w:val="00040FB8"/>
    <w:rsid w:val="0004176E"/>
    <w:rsid w:val="00041AF0"/>
    <w:rsid w:val="000431AC"/>
    <w:rsid w:val="00044093"/>
    <w:rsid w:val="00045B8C"/>
    <w:rsid w:val="00046E41"/>
    <w:rsid w:val="00047980"/>
    <w:rsid w:val="00047C23"/>
    <w:rsid w:val="00047C42"/>
    <w:rsid w:val="00051A58"/>
    <w:rsid w:val="00052B7B"/>
    <w:rsid w:val="0005351A"/>
    <w:rsid w:val="00053944"/>
    <w:rsid w:val="00053DFC"/>
    <w:rsid w:val="00054494"/>
    <w:rsid w:val="00055EB0"/>
    <w:rsid w:val="00056A41"/>
    <w:rsid w:val="00057A17"/>
    <w:rsid w:val="00061DBC"/>
    <w:rsid w:val="00061F10"/>
    <w:rsid w:val="00062243"/>
    <w:rsid w:val="00063C0F"/>
    <w:rsid w:val="00065B63"/>
    <w:rsid w:val="00066194"/>
    <w:rsid w:val="00066842"/>
    <w:rsid w:val="00066F1C"/>
    <w:rsid w:val="00067750"/>
    <w:rsid w:val="00067E81"/>
    <w:rsid w:val="00070773"/>
    <w:rsid w:val="000712AA"/>
    <w:rsid w:val="00071447"/>
    <w:rsid w:val="000722E5"/>
    <w:rsid w:val="00073497"/>
    <w:rsid w:val="00073707"/>
    <w:rsid w:val="000765C6"/>
    <w:rsid w:val="00076E09"/>
    <w:rsid w:val="00077AEA"/>
    <w:rsid w:val="00080E7C"/>
    <w:rsid w:val="000814AB"/>
    <w:rsid w:val="00081569"/>
    <w:rsid w:val="000822FE"/>
    <w:rsid w:val="0008301D"/>
    <w:rsid w:val="00083C7F"/>
    <w:rsid w:val="000844C3"/>
    <w:rsid w:val="000851C5"/>
    <w:rsid w:val="00085FD1"/>
    <w:rsid w:val="000862FA"/>
    <w:rsid w:val="00087C70"/>
    <w:rsid w:val="00087FB8"/>
    <w:rsid w:val="0009087F"/>
    <w:rsid w:val="0009096B"/>
    <w:rsid w:val="000916E1"/>
    <w:rsid w:val="00093220"/>
    <w:rsid w:val="00093D15"/>
    <w:rsid w:val="00094803"/>
    <w:rsid w:val="00094820"/>
    <w:rsid w:val="00094F4E"/>
    <w:rsid w:val="000A048A"/>
    <w:rsid w:val="000A1186"/>
    <w:rsid w:val="000A158D"/>
    <w:rsid w:val="000A17BA"/>
    <w:rsid w:val="000A19D6"/>
    <w:rsid w:val="000A2098"/>
    <w:rsid w:val="000A26B8"/>
    <w:rsid w:val="000A271E"/>
    <w:rsid w:val="000A33C5"/>
    <w:rsid w:val="000A360B"/>
    <w:rsid w:val="000A609A"/>
    <w:rsid w:val="000A77AB"/>
    <w:rsid w:val="000A7C73"/>
    <w:rsid w:val="000B206A"/>
    <w:rsid w:val="000B294E"/>
    <w:rsid w:val="000B3335"/>
    <w:rsid w:val="000B3A00"/>
    <w:rsid w:val="000B4176"/>
    <w:rsid w:val="000B4376"/>
    <w:rsid w:val="000B4841"/>
    <w:rsid w:val="000B5431"/>
    <w:rsid w:val="000B57AB"/>
    <w:rsid w:val="000B58E7"/>
    <w:rsid w:val="000B5AA1"/>
    <w:rsid w:val="000B661A"/>
    <w:rsid w:val="000B6B0A"/>
    <w:rsid w:val="000B7BC3"/>
    <w:rsid w:val="000C01A9"/>
    <w:rsid w:val="000C35F9"/>
    <w:rsid w:val="000C3E99"/>
    <w:rsid w:val="000C44C3"/>
    <w:rsid w:val="000C44CF"/>
    <w:rsid w:val="000C6D66"/>
    <w:rsid w:val="000D16D9"/>
    <w:rsid w:val="000D5B43"/>
    <w:rsid w:val="000D5BA4"/>
    <w:rsid w:val="000D704C"/>
    <w:rsid w:val="000D7D56"/>
    <w:rsid w:val="000E0344"/>
    <w:rsid w:val="000E082C"/>
    <w:rsid w:val="000E0E19"/>
    <w:rsid w:val="000E1321"/>
    <w:rsid w:val="000E28D4"/>
    <w:rsid w:val="000E3BD3"/>
    <w:rsid w:val="000E5068"/>
    <w:rsid w:val="000E520B"/>
    <w:rsid w:val="000E57D1"/>
    <w:rsid w:val="000E5957"/>
    <w:rsid w:val="000E6361"/>
    <w:rsid w:val="000E75C3"/>
    <w:rsid w:val="000E776F"/>
    <w:rsid w:val="000E7A87"/>
    <w:rsid w:val="000F0064"/>
    <w:rsid w:val="000F0884"/>
    <w:rsid w:val="000F380E"/>
    <w:rsid w:val="000F3CCF"/>
    <w:rsid w:val="000F5A33"/>
    <w:rsid w:val="000F6CA6"/>
    <w:rsid w:val="000F6D2A"/>
    <w:rsid w:val="00100274"/>
    <w:rsid w:val="00102432"/>
    <w:rsid w:val="00102977"/>
    <w:rsid w:val="001030F7"/>
    <w:rsid w:val="001038E3"/>
    <w:rsid w:val="0010404D"/>
    <w:rsid w:val="00104CC2"/>
    <w:rsid w:val="001059DA"/>
    <w:rsid w:val="00106E19"/>
    <w:rsid w:val="00107147"/>
    <w:rsid w:val="00110DBB"/>
    <w:rsid w:val="00110E8F"/>
    <w:rsid w:val="00111887"/>
    <w:rsid w:val="00112345"/>
    <w:rsid w:val="0011576A"/>
    <w:rsid w:val="0011768C"/>
    <w:rsid w:val="00117A5E"/>
    <w:rsid w:val="00121552"/>
    <w:rsid w:val="00123077"/>
    <w:rsid w:val="00123830"/>
    <w:rsid w:val="00127E8F"/>
    <w:rsid w:val="001300A6"/>
    <w:rsid w:val="0013085A"/>
    <w:rsid w:val="00130A47"/>
    <w:rsid w:val="00132651"/>
    <w:rsid w:val="001328AE"/>
    <w:rsid w:val="00133EDF"/>
    <w:rsid w:val="001344E2"/>
    <w:rsid w:val="00134D6B"/>
    <w:rsid w:val="00136E0F"/>
    <w:rsid w:val="00137B03"/>
    <w:rsid w:val="00137E9B"/>
    <w:rsid w:val="001407B1"/>
    <w:rsid w:val="001412C4"/>
    <w:rsid w:val="00143C85"/>
    <w:rsid w:val="00144BCB"/>
    <w:rsid w:val="00147206"/>
    <w:rsid w:val="00147839"/>
    <w:rsid w:val="001505C3"/>
    <w:rsid w:val="00150692"/>
    <w:rsid w:val="00151751"/>
    <w:rsid w:val="0015190D"/>
    <w:rsid w:val="001522D4"/>
    <w:rsid w:val="00152B7C"/>
    <w:rsid w:val="00152E46"/>
    <w:rsid w:val="001533E8"/>
    <w:rsid w:val="00153DE7"/>
    <w:rsid w:val="00153E70"/>
    <w:rsid w:val="0015406A"/>
    <w:rsid w:val="0015506E"/>
    <w:rsid w:val="00155607"/>
    <w:rsid w:val="0015630E"/>
    <w:rsid w:val="00156D9B"/>
    <w:rsid w:val="001573FA"/>
    <w:rsid w:val="001578D4"/>
    <w:rsid w:val="00162621"/>
    <w:rsid w:val="00163A99"/>
    <w:rsid w:val="00163D7D"/>
    <w:rsid w:val="00164A76"/>
    <w:rsid w:val="0016573C"/>
    <w:rsid w:val="001658DC"/>
    <w:rsid w:val="00166811"/>
    <w:rsid w:val="00166BD7"/>
    <w:rsid w:val="00167CF5"/>
    <w:rsid w:val="00171956"/>
    <w:rsid w:val="00172066"/>
    <w:rsid w:val="00172221"/>
    <w:rsid w:val="001725FD"/>
    <w:rsid w:val="00172C1C"/>
    <w:rsid w:val="00175F46"/>
    <w:rsid w:val="00177494"/>
    <w:rsid w:val="0018002E"/>
    <w:rsid w:val="00181995"/>
    <w:rsid w:val="00182859"/>
    <w:rsid w:val="0018286D"/>
    <w:rsid w:val="0018377B"/>
    <w:rsid w:val="0018389A"/>
    <w:rsid w:val="00183D1E"/>
    <w:rsid w:val="001846DD"/>
    <w:rsid w:val="00184758"/>
    <w:rsid w:val="00184F11"/>
    <w:rsid w:val="00184F19"/>
    <w:rsid w:val="00185132"/>
    <w:rsid w:val="0018543D"/>
    <w:rsid w:val="00185499"/>
    <w:rsid w:val="00185B54"/>
    <w:rsid w:val="00185F69"/>
    <w:rsid w:val="001900D3"/>
    <w:rsid w:val="00190E1D"/>
    <w:rsid w:val="00190E3D"/>
    <w:rsid w:val="00190ED3"/>
    <w:rsid w:val="00191BE3"/>
    <w:rsid w:val="00192D8F"/>
    <w:rsid w:val="001957EC"/>
    <w:rsid w:val="00195EB0"/>
    <w:rsid w:val="00195F9B"/>
    <w:rsid w:val="00197B30"/>
    <w:rsid w:val="001A055E"/>
    <w:rsid w:val="001A0F84"/>
    <w:rsid w:val="001A2F51"/>
    <w:rsid w:val="001A6CF9"/>
    <w:rsid w:val="001B071C"/>
    <w:rsid w:val="001B1030"/>
    <w:rsid w:val="001B2520"/>
    <w:rsid w:val="001B2524"/>
    <w:rsid w:val="001B2A65"/>
    <w:rsid w:val="001B3396"/>
    <w:rsid w:val="001B4A55"/>
    <w:rsid w:val="001B592D"/>
    <w:rsid w:val="001B63B9"/>
    <w:rsid w:val="001B66AD"/>
    <w:rsid w:val="001B704B"/>
    <w:rsid w:val="001B74B6"/>
    <w:rsid w:val="001B79FF"/>
    <w:rsid w:val="001C26E3"/>
    <w:rsid w:val="001C2AC8"/>
    <w:rsid w:val="001C42D9"/>
    <w:rsid w:val="001C574F"/>
    <w:rsid w:val="001C5E83"/>
    <w:rsid w:val="001C63CC"/>
    <w:rsid w:val="001C6DF9"/>
    <w:rsid w:val="001C7384"/>
    <w:rsid w:val="001C7ABC"/>
    <w:rsid w:val="001D02A4"/>
    <w:rsid w:val="001D03EA"/>
    <w:rsid w:val="001D0A08"/>
    <w:rsid w:val="001D1B4E"/>
    <w:rsid w:val="001D2221"/>
    <w:rsid w:val="001D24E2"/>
    <w:rsid w:val="001D5682"/>
    <w:rsid w:val="001D5784"/>
    <w:rsid w:val="001D6C9B"/>
    <w:rsid w:val="001D6E60"/>
    <w:rsid w:val="001D71A0"/>
    <w:rsid w:val="001D74EE"/>
    <w:rsid w:val="001E0916"/>
    <w:rsid w:val="001E22C0"/>
    <w:rsid w:val="001E3470"/>
    <w:rsid w:val="001E3FA7"/>
    <w:rsid w:val="001E4564"/>
    <w:rsid w:val="001E477D"/>
    <w:rsid w:val="001E47C0"/>
    <w:rsid w:val="001E5CE1"/>
    <w:rsid w:val="001E708E"/>
    <w:rsid w:val="001F01AF"/>
    <w:rsid w:val="001F0F6A"/>
    <w:rsid w:val="001F0FFA"/>
    <w:rsid w:val="001F1709"/>
    <w:rsid w:val="001F220B"/>
    <w:rsid w:val="001F4399"/>
    <w:rsid w:val="001F5D90"/>
    <w:rsid w:val="001F7E01"/>
    <w:rsid w:val="002001A3"/>
    <w:rsid w:val="00200842"/>
    <w:rsid w:val="00200DEB"/>
    <w:rsid w:val="00200EF1"/>
    <w:rsid w:val="00204F61"/>
    <w:rsid w:val="0020740E"/>
    <w:rsid w:val="00211659"/>
    <w:rsid w:val="00211EC8"/>
    <w:rsid w:val="00212EF1"/>
    <w:rsid w:val="00213538"/>
    <w:rsid w:val="0021401A"/>
    <w:rsid w:val="0021457C"/>
    <w:rsid w:val="00214BF6"/>
    <w:rsid w:val="00215CE5"/>
    <w:rsid w:val="00215E56"/>
    <w:rsid w:val="00215E91"/>
    <w:rsid w:val="00216320"/>
    <w:rsid w:val="002163A3"/>
    <w:rsid w:val="002206C3"/>
    <w:rsid w:val="0022075F"/>
    <w:rsid w:val="00221315"/>
    <w:rsid w:val="00221D9B"/>
    <w:rsid w:val="00222E56"/>
    <w:rsid w:val="00224A31"/>
    <w:rsid w:val="00225843"/>
    <w:rsid w:val="00225C8B"/>
    <w:rsid w:val="00225D4A"/>
    <w:rsid w:val="00225DCB"/>
    <w:rsid w:val="00226781"/>
    <w:rsid w:val="002268D7"/>
    <w:rsid w:val="00226EAD"/>
    <w:rsid w:val="002274FC"/>
    <w:rsid w:val="00230128"/>
    <w:rsid w:val="00232929"/>
    <w:rsid w:val="00232A2C"/>
    <w:rsid w:val="00232F90"/>
    <w:rsid w:val="00233C28"/>
    <w:rsid w:val="00235A1C"/>
    <w:rsid w:val="00235EA8"/>
    <w:rsid w:val="0023605E"/>
    <w:rsid w:val="00237925"/>
    <w:rsid w:val="00241653"/>
    <w:rsid w:val="00242F87"/>
    <w:rsid w:val="002436E3"/>
    <w:rsid w:val="0024558E"/>
    <w:rsid w:val="00245920"/>
    <w:rsid w:val="0024758B"/>
    <w:rsid w:val="00250023"/>
    <w:rsid w:val="00250D2D"/>
    <w:rsid w:val="00252681"/>
    <w:rsid w:val="00253FC8"/>
    <w:rsid w:val="00254F90"/>
    <w:rsid w:val="00255549"/>
    <w:rsid w:val="00255902"/>
    <w:rsid w:val="0025695C"/>
    <w:rsid w:val="00256D41"/>
    <w:rsid w:val="002572A6"/>
    <w:rsid w:val="00260851"/>
    <w:rsid w:val="00260ED5"/>
    <w:rsid w:val="002614F8"/>
    <w:rsid w:val="00262680"/>
    <w:rsid w:val="00262FD2"/>
    <w:rsid w:val="00263E23"/>
    <w:rsid w:val="00264D06"/>
    <w:rsid w:val="00264E80"/>
    <w:rsid w:val="0026507F"/>
    <w:rsid w:val="002653DA"/>
    <w:rsid w:val="0026577D"/>
    <w:rsid w:val="00265EA7"/>
    <w:rsid w:val="00266F96"/>
    <w:rsid w:val="002700EC"/>
    <w:rsid w:val="0027022B"/>
    <w:rsid w:val="00270E0A"/>
    <w:rsid w:val="00272B67"/>
    <w:rsid w:val="00273134"/>
    <w:rsid w:val="0027313D"/>
    <w:rsid w:val="00274206"/>
    <w:rsid w:val="00274D7B"/>
    <w:rsid w:val="00274E0C"/>
    <w:rsid w:val="00275EC2"/>
    <w:rsid w:val="002765C7"/>
    <w:rsid w:val="002765E9"/>
    <w:rsid w:val="002811C3"/>
    <w:rsid w:val="00281B57"/>
    <w:rsid w:val="002833E8"/>
    <w:rsid w:val="002837A1"/>
    <w:rsid w:val="002838B6"/>
    <w:rsid w:val="002870A4"/>
    <w:rsid w:val="00287DE2"/>
    <w:rsid w:val="0029029E"/>
    <w:rsid w:val="00293881"/>
    <w:rsid w:val="00296057"/>
    <w:rsid w:val="00296288"/>
    <w:rsid w:val="00297310"/>
    <w:rsid w:val="002A1199"/>
    <w:rsid w:val="002A22A2"/>
    <w:rsid w:val="002A3826"/>
    <w:rsid w:val="002A3B36"/>
    <w:rsid w:val="002A3F95"/>
    <w:rsid w:val="002A49C7"/>
    <w:rsid w:val="002A5017"/>
    <w:rsid w:val="002A5ADB"/>
    <w:rsid w:val="002A6960"/>
    <w:rsid w:val="002B1428"/>
    <w:rsid w:val="002B22E0"/>
    <w:rsid w:val="002B25DB"/>
    <w:rsid w:val="002B30F4"/>
    <w:rsid w:val="002B3E5B"/>
    <w:rsid w:val="002B687B"/>
    <w:rsid w:val="002B6A13"/>
    <w:rsid w:val="002B6B90"/>
    <w:rsid w:val="002B799C"/>
    <w:rsid w:val="002C1D7E"/>
    <w:rsid w:val="002C1DB1"/>
    <w:rsid w:val="002C1E64"/>
    <w:rsid w:val="002C20B9"/>
    <w:rsid w:val="002C2899"/>
    <w:rsid w:val="002C38F2"/>
    <w:rsid w:val="002C3BB6"/>
    <w:rsid w:val="002C50E4"/>
    <w:rsid w:val="002C6A47"/>
    <w:rsid w:val="002C79F6"/>
    <w:rsid w:val="002D0ACB"/>
    <w:rsid w:val="002D142E"/>
    <w:rsid w:val="002D22C2"/>
    <w:rsid w:val="002D587F"/>
    <w:rsid w:val="002D5D2B"/>
    <w:rsid w:val="002D5FF9"/>
    <w:rsid w:val="002D693D"/>
    <w:rsid w:val="002E1027"/>
    <w:rsid w:val="002E249A"/>
    <w:rsid w:val="002E2539"/>
    <w:rsid w:val="002E3261"/>
    <w:rsid w:val="002E5D0F"/>
    <w:rsid w:val="002E69DA"/>
    <w:rsid w:val="002E6EAE"/>
    <w:rsid w:val="002E769E"/>
    <w:rsid w:val="002E77F2"/>
    <w:rsid w:val="002E7A94"/>
    <w:rsid w:val="002F0164"/>
    <w:rsid w:val="002F1186"/>
    <w:rsid w:val="002F17EE"/>
    <w:rsid w:val="002F306C"/>
    <w:rsid w:val="002F3A67"/>
    <w:rsid w:val="002F43DD"/>
    <w:rsid w:val="002F446B"/>
    <w:rsid w:val="002F495A"/>
    <w:rsid w:val="002F5DF6"/>
    <w:rsid w:val="002F6D64"/>
    <w:rsid w:val="002F6EEF"/>
    <w:rsid w:val="002F7196"/>
    <w:rsid w:val="002F778C"/>
    <w:rsid w:val="00300BCE"/>
    <w:rsid w:val="00300E2F"/>
    <w:rsid w:val="003011CC"/>
    <w:rsid w:val="00303309"/>
    <w:rsid w:val="0030365D"/>
    <w:rsid w:val="0030465E"/>
    <w:rsid w:val="00304B60"/>
    <w:rsid w:val="00307437"/>
    <w:rsid w:val="00310C5B"/>
    <w:rsid w:val="00310CCA"/>
    <w:rsid w:val="003117B2"/>
    <w:rsid w:val="00312D20"/>
    <w:rsid w:val="00313A20"/>
    <w:rsid w:val="00313CE2"/>
    <w:rsid w:val="00313CE7"/>
    <w:rsid w:val="00314AFF"/>
    <w:rsid w:val="00315D94"/>
    <w:rsid w:val="00315ED2"/>
    <w:rsid w:val="003175F2"/>
    <w:rsid w:val="00317E60"/>
    <w:rsid w:val="00320C1A"/>
    <w:rsid w:val="00321F09"/>
    <w:rsid w:val="00322C7E"/>
    <w:rsid w:val="003234EC"/>
    <w:rsid w:val="003241E4"/>
    <w:rsid w:val="00324683"/>
    <w:rsid w:val="00325858"/>
    <w:rsid w:val="003273BC"/>
    <w:rsid w:val="0032792B"/>
    <w:rsid w:val="0033014C"/>
    <w:rsid w:val="00330653"/>
    <w:rsid w:val="00331059"/>
    <w:rsid w:val="00332131"/>
    <w:rsid w:val="00333056"/>
    <w:rsid w:val="00334659"/>
    <w:rsid w:val="0033662B"/>
    <w:rsid w:val="0033698D"/>
    <w:rsid w:val="00337157"/>
    <w:rsid w:val="00337183"/>
    <w:rsid w:val="00340433"/>
    <w:rsid w:val="00341CCA"/>
    <w:rsid w:val="00343BE4"/>
    <w:rsid w:val="0034444D"/>
    <w:rsid w:val="00345760"/>
    <w:rsid w:val="0034687F"/>
    <w:rsid w:val="003475A4"/>
    <w:rsid w:val="003479FA"/>
    <w:rsid w:val="00350442"/>
    <w:rsid w:val="003515AB"/>
    <w:rsid w:val="00351BA3"/>
    <w:rsid w:val="00353F49"/>
    <w:rsid w:val="0035483D"/>
    <w:rsid w:val="003552A9"/>
    <w:rsid w:val="00355BE0"/>
    <w:rsid w:val="0035793F"/>
    <w:rsid w:val="00363AD6"/>
    <w:rsid w:val="0036476F"/>
    <w:rsid w:val="003647FD"/>
    <w:rsid w:val="00364832"/>
    <w:rsid w:val="003662FE"/>
    <w:rsid w:val="00366A11"/>
    <w:rsid w:val="00367148"/>
    <w:rsid w:val="003671C5"/>
    <w:rsid w:val="0037108B"/>
    <w:rsid w:val="00371847"/>
    <w:rsid w:val="00372946"/>
    <w:rsid w:val="00372B0A"/>
    <w:rsid w:val="003730F0"/>
    <w:rsid w:val="003760E8"/>
    <w:rsid w:val="00376405"/>
    <w:rsid w:val="00380233"/>
    <w:rsid w:val="003805C0"/>
    <w:rsid w:val="00381175"/>
    <w:rsid w:val="003826A1"/>
    <w:rsid w:val="00383CF9"/>
    <w:rsid w:val="00383ECB"/>
    <w:rsid w:val="00384407"/>
    <w:rsid w:val="00385F70"/>
    <w:rsid w:val="003860BF"/>
    <w:rsid w:val="00386E3B"/>
    <w:rsid w:val="003872F6"/>
    <w:rsid w:val="00387871"/>
    <w:rsid w:val="00392542"/>
    <w:rsid w:val="00392589"/>
    <w:rsid w:val="00393452"/>
    <w:rsid w:val="0039459C"/>
    <w:rsid w:val="00394E1C"/>
    <w:rsid w:val="00396FC4"/>
    <w:rsid w:val="00397F69"/>
    <w:rsid w:val="003A2AEE"/>
    <w:rsid w:val="003A4625"/>
    <w:rsid w:val="003A462C"/>
    <w:rsid w:val="003A5A6E"/>
    <w:rsid w:val="003B0238"/>
    <w:rsid w:val="003B10CC"/>
    <w:rsid w:val="003B12F9"/>
    <w:rsid w:val="003B1F65"/>
    <w:rsid w:val="003B2EAB"/>
    <w:rsid w:val="003B2F65"/>
    <w:rsid w:val="003B3131"/>
    <w:rsid w:val="003B3A58"/>
    <w:rsid w:val="003B4331"/>
    <w:rsid w:val="003B56CD"/>
    <w:rsid w:val="003B57D0"/>
    <w:rsid w:val="003B5917"/>
    <w:rsid w:val="003B6268"/>
    <w:rsid w:val="003B676E"/>
    <w:rsid w:val="003C0760"/>
    <w:rsid w:val="003C1F20"/>
    <w:rsid w:val="003C2349"/>
    <w:rsid w:val="003C2FF7"/>
    <w:rsid w:val="003C42FA"/>
    <w:rsid w:val="003C471B"/>
    <w:rsid w:val="003C5529"/>
    <w:rsid w:val="003D0985"/>
    <w:rsid w:val="003D09C8"/>
    <w:rsid w:val="003D20F6"/>
    <w:rsid w:val="003D2350"/>
    <w:rsid w:val="003D2BC2"/>
    <w:rsid w:val="003D3834"/>
    <w:rsid w:val="003D39B1"/>
    <w:rsid w:val="003D4DFE"/>
    <w:rsid w:val="003D56A7"/>
    <w:rsid w:val="003D5AB8"/>
    <w:rsid w:val="003D614D"/>
    <w:rsid w:val="003D71FC"/>
    <w:rsid w:val="003D7987"/>
    <w:rsid w:val="003D7EFD"/>
    <w:rsid w:val="003E0FAF"/>
    <w:rsid w:val="003E286B"/>
    <w:rsid w:val="003E3A54"/>
    <w:rsid w:val="003E403C"/>
    <w:rsid w:val="003E444A"/>
    <w:rsid w:val="003E4734"/>
    <w:rsid w:val="003E5C03"/>
    <w:rsid w:val="003E60D9"/>
    <w:rsid w:val="003E6368"/>
    <w:rsid w:val="003E69EB"/>
    <w:rsid w:val="003E6D23"/>
    <w:rsid w:val="003E7C26"/>
    <w:rsid w:val="003F1695"/>
    <w:rsid w:val="003F29A9"/>
    <w:rsid w:val="003F2A9D"/>
    <w:rsid w:val="003F2B8B"/>
    <w:rsid w:val="003F3011"/>
    <w:rsid w:val="003F33A2"/>
    <w:rsid w:val="003F4FCF"/>
    <w:rsid w:val="003F534B"/>
    <w:rsid w:val="003F6112"/>
    <w:rsid w:val="003F666B"/>
    <w:rsid w:val="003F6F97"/>
    <w:rsid w:val="003F7530"/>
    <w:rsid w:val="0040027A"/>
    <w:rsid w:val="00401893"/>
    <w:rsid w:val="00401EB7"/>
    <w:rsid w:val="00402042"/>
    <w:rsid w:val="00403788"/>
    <w:rsid w:val="0040664A"/>
    <w:rsid w:val="00406F78"/>
    <w:rsid w:val="00407F45"/>
    <w:rsid w:val="004110EA"/>
    <w:rsid w:val="0041145A"/>
    <w:rsid w:val="00411C8C"/>
    <w:rsid w:val="00413335"/>
    <w:rsid w:val="00413B6D"/>
    <w:rsid w:val="00414CE4"/>
    <w:rsid w:val="00414E82"/>
    <w:rsid w:val="00414EF7"/>
    <w:rsid w:val="0041511E"/>
    <w:rsid w:val="00416A0A"/>
    <w:rsid w:val="00416A36"/>
    <w:rsid w:val="0041777A"/>
    <w:rsid w:val="00417DE4"/>
    <w:rsid w:val="004201F2"/>
    <w:rsid w:val="00420364"/>
    <w:rsid w:val="00423140"/>
    <w:rsid w:val="0042392A"/>
    <w:rsid w:val="0042416A"/>
    <w:rsid w:val="00424908"/>
    <w:rsid w:val="00424AB5"/>
    <w:rsid w:val="00425A30"/>
    <w:rsid w:val="004264B5"/>
    <w:rsid w:val="00426A78"/>
    <w:rsid w:val="004304F6"/>
    <w:rsid w:val="00432969"/>
    <w:rsid w:val="004333FE"/>
    <w:rsid w:val="004367C8"/>
    <w:rsid w:val="004369F8"/>
    <w:rsid w:val="00437054"/>
    <w:rsid w:val="00437353"/>
    <w:rsid w:val="00437A7B"/>
    <w:rsid w:val="00442386"/>
    <w:rsid w:val="0044249E"/>
    <w:rsid w:val="00446533"/>
    <w:rsid w:val="00446C77"/>
    <w:rsid w:val="00446CAC"/>
    <w:rsid w:val="00447B2E"/>
    <w:rsid w:val="00450057"/>
    <w:rsid w:val="0045043E"/>
    <w:rsid w:val="004514FB"/>
    <w:rsid w:val="00451D97"/>
    <w:rsid w:val="00452053"/>
    <w:rsid w:val="004520D4"/>
    <w:rsid w:val="00453AE7"/>
    <w:rsid w:val="0045440E"/>
    <w:rsid w:val="00454740"/>
    <w:rsid w:val="00454840"/>
    <w:rsid w:val="00455209"/>
    <w:rsid w:val="004552A8"/>
    <w:rsid w:val="00455732"/>
    <w:rsid w:val="00456CED"/>
    <w:rsid w:val="00456DF3"/>
    <w:rsid w:val="00460766"/>
    <w:rsid w:val="0046148D"/>
    <w:rsid w:val="004618FE"/>
    <w:rsid w:val="004669C5"/>
    <w:rsid w:val="0046762D"/>
    <w:rsid w:val="00467ADB"/>
    <w:rsid w:val="004700DA"/>
    <w:rsid w:val="004709F8"/>
    <w:rsid w:val="004713A4"/>
    <w:rsid w:val="004718E8"/>
    <w:rsid w:val="00472ABC"/>
    <w:rsid w:val="00472F4D"/>
    <w:rsid w:val="0047444C"/>
    <w:rsid w:val="004757C6"/>
    <w:rsid w:val="00476233"/>
    <w:rsid w:val="004764A0"/>
    <w:rsid w:val="00477097"/>
    <w:rsid w:val="00477303"/>
    <w:rsid w:val="004774ED"/>
    <w:rsid w:val="00481BDD"/>
    <w:rsid w:val="00483362"/>
    <w:rsid w:val="00483F74"/>
    <w:rsid w:val="00484FA5"/>
    <w:rsid w:val="00485951"/>
    <w:rsid w:val="00486230"/>
    <w:rsid w:val="00487DC4"/>
    <w:rsid w:val="00487F56"/>
    <w:rsid w:val="0049171B"/>
    <w:rsid w:val="00491905"/>
    <w:rsid w:val="00492753"/>
    <w:rsid w:val="00493462"/>
    <w:rsid w:val="00494BF8"/>
    <w:rsid w:val="00494E1A"/>
    <w:rsid w:val="00495413"/>
    <w:rsid w:val="00495634"/>
    <w:rsid w:val="0049585B"/>
    <w:rsid w:val="0049799B"/>
    <w:rsid w:val="00497D11"/>
    <w:rsid w:val="004A006E"/>
    <w:rsid w:val="004A0168"/>
    <w:rsid w:val="004A0768"/>
    <w:rsid w:val="004A10E4"/>
    <w:rsid w:val="004A1A22"/>
    <w:rsid w:val="004A353C"/>
    <w:rsid w:val="004A3DE6"/>
    <w:rsid w:val="004A3E4F"/>
    <w:rsid w:val="004A54CF"/>
    <w:rsid w:val="004A5CCC"/>
    <w:rsid w:val="004B07D5"/>
    <w:rsid w:val="004B1933"/>
    <w:rsid w:val="004B3836"/>
    <w:rsid w:val="004B55EC"/>
    <w:rsid w:val="004B6D28"/>
    <w:rsid w:val="004B6D5D"/>
    <w:rsid w:val="004B74C8"/>
    <w:rsid w:val="004B7F02"/>
    <w:rsid w:val="004C0A94"/>
    <w:rsid w:val="004C0DD7"/>
    <w:rsid w:val="004C164A"/>
    <w:rsid w:val="004C16AF"/>
    <w:rsid w:val="004C2503"/>
    <w:rsid w:val="004C4986"/>
    <w:rsid w:val="004C4F74"/>
    <w:rsid w:val="004C54F7"/>
    <w:rsid w:val="004C5A1A"/>
    <w:rsid w:val="004C5B73"/>
    <w:rsid w:val="004C6D07"/>
    <w:rsid w:val="004C7402"/>
    <w:rsid w:val="004C760A"/>
    <w:rsid w:val="004C7964"/>
    <w:rsid w:val="004D0088"/>
    <w:rsid w:val="004D35BA"/>
    <w:rsid w:val="004D3E67"/>
    <w:rsid w:val="004D4812"/>
    <w:rsid w:val="004D4C29"/>
    <w:rsid w:val="004D4CC1"/>
    <w:rsid w:val="004D53B5"/>
    <w:rsid w:val="004D7132"/>
    <w:rsid w:val="004D7453"/>
    <w:rsid w:val="004E12DB"/>
    <w:rsid w:val="004E2AEF"/>
    <w:rsid w:val="004E2B70"/>
    <w:rsid w:val="004E326E"/>
    <w:rsid w:val="004E32B5"/>
    <w:rsid w:val="004E342C"/>
    <w:rsid w:val="004E428C"/>
    <w:rsid w:val="004E47C7"/>
    <w:rsid w:val="004E56DB"/>
    <w:rsid w:val="004E6E63"/>
    <w:rsid w:val="004E711E"/>
    <w:rsid w:val="004E78D8"/>
    <w:rsid w:val="004E78EB"/>
    <w:rsid w:val="004E7DB6"/>
    <w:rsid w:val="004F05FE"/>
    <w:rsid w:val="004F06B1"/>
    <w:rsid w:val="004F0BCE"/>
    <w:rsid w:val="004F1DB3"/>
    <w:rsid w:val="004F1F0B"/>
    <w:rsid w:val="004F23A4"/>
    <w:rsid w:val="004F24D8"/>
    <w:rsid w:val="004F3B5B"/>
    <w:rsid w:val="004F51C8"/>
    <w:rsid w:val="004F5787"/>
    <w:rsid w:val="004F5A39"/>
    <w:rsid w:val="004F5ECD"/>
    <w:rsid w:val="004F6106"/>
    <w:rsid w:val="004F6421"/>
    <w:rsid w:val="004F648F"/>
    <w:rsid w:val="00502F2C"/>
    <w:rsid w:val="00503400"/>
    <w:rsid w:val="00504828"/>
    <w:rsid w:val="00504DC3"/>
    <w:rsid w:val="00505E1A"/>
    <w:rsid w:val="00506738"/>
    <w:rsid w:val="00506A08"/>
    <w:rsid w:val="00507091"/>
    <w:rsid w:val="00513A52"/>
    <w:rsid w:val="005141C3"/>
    <w:rsid w:val="005142A4"/>
    <w:rsid w:val="00514532"/>
    <w:rsid w:val="00516802"/>
    <w:rsid w:val="00516BC7"/>
    <w:rsid w:val="00517B47"/>
    <w:rsid w:val="00520910"/>
    <w:rsid w:val="00520E42"/>
    <w:rsid w:val="00521586"/>
    <w:rsid w:val="00524A83"/>
    <w:rsid w:val="00525E32"/>
    <w:rsid w:val="005265BA"/>
    <w:rsid w:val="00527535"/>
    <w:rsid w:val="005315EB"/>
    <w:rsid w:val="00531934"/>
    <w:rsid w:val="00532A37"/>
    <w:rsid w:val="00532DCE"/>
    <w:rsid w:val="00533B1A"/>
    <w:rsid w:val="00534F47"/>
    <w:rsid w:val="005350D9"/>
    <w:rsid w:val="00537663"/>
    <w:rsid w:val="00540211"/>
    <w:rsid w:val="005402CA"/>
    <w:rsid w:val="00540892"/>
    <w:rsid w:val="00540A71"/>
    <w:rsid w:val="0054204D"/>
    <w:rsid w:val="00543E8C"/>
    <w:rsid w:val="005448BD"/>
    <w:rsid w:val="00544ECF"/>
    <w:rsid w:val="00546E83"/>
    <w:rsid w:val="00546FE1"/>
    <w:rsid w:val="005514B8"/>
    <w:rsid w:val="00551CD3"/>
    <w:rsid w:val="00553256"/>
    <w:rsid w:val="00553B1E"/>
    <w:rsid w:val="00556930"/>
    <w:rsid w:val="00562A3F"/>
    <w:rsid w:val="00562DBE"/>
    <w:rsid w:val="0056402C"/>
    <w:rsid w:val="005673D7"/>
    <w:rsid w:val="0056791D"/>
    <w:rsid w:val="005714F4"/>
    <w:rsid w:val="005719DB"/>
    <w:rsid w:val="00572DB1"/>
    <w:rsid w:val="005730C6"/>
    <w:rsid w:val="00573957"/>
    <w:rsid w:val="00573BBA"/>
    <w:rsid w:val="00573F29"/>
    <w:rsid w:val="00575309"/>
    <w:rsid w:val="00576514"/>
    <w:rsid w:val="0057775C"/>
    <w:rsid w:val="00581E0D"/>
    <w:rsid w:val="0058227E"/>
    <w:rsid w:val="0058232A"/>
    <w:rsid w:val="00582A56"/>
    <w:rsid w:val="00584214"/>
    <w:rsid w:val="00584C4B"/>
    <w:rsid w:val="005860F7"/>
    <w:rsid w:val="005873FD"/>
    <w:rsid w:val="00587F5C"/>
    <w:rsid w:val="00591B08"/>
    <w:rsid w:val="00592DF1"/>
    <w:rsid w:val="005931B9"/>
    <w:rsid w:val="0059422C"/>
    <w:rsid w:val="005965BA"/>
    <w:rsid w:val="0059661D"/>
    <w:rsid w:val="00596665"/>
    <w:rsid w:val="00596CA7"/>
    <w:rsid w:val="005A0BC9"/>
    <w:rsid w:val="005A1395"/>
    <w:rsid w:val="005A23B6"/>
    <w:rsid w:val="005A24C5"/>
    <w:rsid w:val="005A55F0"/>
    <w:rsid w:val="005A61EF"/>
    <w:rsid w:val="005A6484"/>
    <w:rsid w:val="005A660F"/>
    <w:rsid w:val="005A7CE8"/>
    <w:rsid w:val="005A7E51"/>
    <w:rsid w:val="005B03FB"/>
    <w:rsid w:val="005B1233"/>
    <w:rsid w:val="005B24EB"/>
    <w:rsid w:val="005B35BE"/>
    <w:rsid w:val="005B376F"/>
    <w:rsid w:val="005B536B"/>
    <w:rsid w:val="005B573B"/>
    <w:rsid w:val="005B6F08"/>
    <w:rsid w:val="005B7AE1"/>
    <w:rsid w:val="005C122D"/>
    <w:rsid w:val="005C261B"/>
    <w:rsid w:val="005C398C"/>
    <w:rsid w:val="005C4CF1"/>
    <w:rsid w:val="005C5AB9"/>
    <w:rsid w:val="005C7336"/>
    <w:rsid w:val="005D105E"/>
    <w:rsid w:val="005D2541"/>
    <w:rsid w:val="005D270A"/>
    <w:rsid w:val="005D2E4A"/>
    <w:rsid w:val="005D4287"/>
    <w:rsid w:val="005D48B7"/>
    <w:rsid w:val="005D5253"/>
    <w:rsid w:val="005D653B"/>
    <w:rsid w:val="005E0397"/>
    <w:rsid w:val="005E0D5C"/>
    <w:rsid w:val="005E153A"/>
    <w:rsid w:val="005E21BE"/>
    <w:rsid w:val="005E2E2A"/>
    <w:rsid w:val="005E32F9"/>
    <w:rsid w:val="005E355D"/>
    <w:rsid w:val="005E6EE2"/>
    <w:rsid w:val="005F0B3E"/>
    <w:rsid w:val="005F17F8"/>
    <w:rsid w:val="005F1985"/>
    <w:rsid w:val="005F1E08"/>
    <w:rsid w:val="005F23B7"/>
    <w:rsid w:val="005F297B"/>
    <w:rsid w:val="005F3250"/>
    <w:rsid w:val="005F4592"/>
    <w:rsid w:val="005F62DA"/>
    <w:rsid w:val="005F6D95"/>
    <w:rsid w:val="005F7B8C"/>
    <w:rsid w:val="006005AE"/>
    <w:rsid w:val="0060139C"/>
    <w:rsid w:val="00601F47"/>
    <w:rsid w:val="00603E93"/>
    <w:rsid w:val="00603EBE"/>
    <w:rsid w:val="006047D5"/>
    <w:rsid w:val="00604B6B"/>
    <w:rsid w:val="006062FA"/>
    <w:rsid w:val="0060674E"/>
    <w:rsid w:val="00607D50"/>
    <w:rsid w:val="00610034"/>
    <w:rsid w:val="006107B5"/>
    <w:rsid w:val="006111A4"/>
    <w:rsid w:val="0061186A"/>
    <w:rsid w:val="00612A60"/>
    <w:rsid w:val="0061332D"/>
    <w:rsid w:val="00615426"/>
    <w:rsid w:val="006155DA"/>
    <w:rsid w:val="00615877"/>
    <w:rsid w:val="006175FB"/>
    <w:rsid w:val="006176FF"/>
    <w:rsid w:val="006177D2"/>
    <w:rsid w:val="0062135C"/>
    <w:rsid w:val="00621FF1"/>
    <w:rsid w:val="00623492"/>
    <w:rsid w:val="0062495A"/>
    <w:rsid w:val="00624CA8"/>
    <w:rsid w:val="00625A65"/>
    <w:rsid w:val="006263C7"/>
    <w:rsid w:val="00626E39"/>
    <w:rsid w:val="00626F60"/>
    <w:rsid w:val="006273DC"/>
    <w:rsid w:val="00631285"/>
    <w:rsid w:val="006337EB"/>
    <w:rsid w:val="00633EF8"/>
    <w:rsid w:val="006344FF"/>
    <w:rsid w:val="00634C1F"/>
    <w:rsid w:val="006365F9"/>
    <w:rsid w:val="00637454"/>
    <w:rsid w:val="00641081"/>
    <w:rsid w:val="00642935"/>
    <w:rsid w:val="00642C48"/>
    <w:rsid w:val="0064339E"/>
    <w:rsid w:val="006437C6"/>
    <w:rsid w:val="00650819"/>
    <w:rsid w:val="00650B95"/>
    <w:rsid w:val="006521FF"/>
    <w:rsid w:val="006528B1"/>
    <w:rsid w:val="00652EAB"/>
    <w:rsid w:val="00653234"/>
    <w:rsid w:val="0065381A"/>
    <w:rsid w:val="00653B80"/>
    <w:rsid w:val="00653D08"/>
    <w:rsid w:val="0065413C"/>
    <w:rsid w:val="00654C71"/>
    <w:rsid w:val="006559E6"/>
    <w:rsid w:val="0065741C"/>
    <w:rsid w:val="0066078C"/>
    <w:rsid w:val="00662F02"/>
    <w:rsid w:val="00663133"/>
    <w:rsid w:val="00663155"/>
    <w:rsid w:val="00663167"/>
    <w:rsid w:val="0066327A"/>
    <w:rsid w:val="0066381F"/>
    <w:rsid w:val="006654DC"/>
    <w:rsid w:val="0066616D"/>
    <w:rsid w:val="00667550"/>
    <w:rsid w:val="00667B7E"/>
    <w:rsid w:val="00667EAA"/>
    <w:rsid w:val="0067075D"/>
    <w:rsid w:val="00670AE3"/>
    <w:rsid w:val="00670F6B"/>
    <w:rsid w:val="00672008"/>
    <w:rsid w:val="00672394"/>
    <w:rsid w:val="006739F1"/>
    <w:rsid w:val="00673E90"/>
    <w:rsid w:val="00674CC8"/>
    <w:rsid w:val="00674FC3"/>
    <w:rsid w:val="00675FD6"/>
    <w:rsid w:val="0067724C"/>
    <w:rsid w:val="006806F6"/>
    <w:rsid w:val="006809BA"/>
    <w:rsid w:val="0068143E"/>
    <w:rsid w:val="006825A6"/>
    <w:rsid w:val="00683658"/>
    <w:rsid w:val="006874F6"/>
    <w:rsid w:val="00690F69"/>
    <w:rsid w:val="0069163A"/>
    <w:rsid w:val="0069204B"/>
    <w:rsid w:val="006933D6"/>
    <w:rsid w:val="006939FB"/>
    <w:rsid w:val="0069515B"/>
    <w:rsid w:val="00696F92"/>
    <w:rsid w:val="006A03C4"/>
    <w:rsid w:val="006A094C"/>
    <w:rsid w:val="006A0B3B"/>
    <w:rsid w:val="006A152A"/>
    <w:rsid w:val="006A21A5"/>
    <w:rsid w:val="006A2EE7"/>
    <w:rsid w:val="006A346D"/>
    <w:rsid w:val="006A4AE7"/>
    <w:rsid w:val="006A528E"/>
    <w:rsid w:val="006A65E2"/>
    <w:rsid w:val="006A68E2"/>
    <w:rsid w:val="006B064E"/>
    <w:rsid w:val="006B178F"/>
    <w:rsid w:val="006B3349"/>
    <w:rsid w:val="006B67D7"/>
    <w:rsid w:val="006B73D3"/>
    <w:rsid w:val="006C030D"/>
    <w:rsid w:val="006C2091"/>
    <w:rsid w:val="006C20DE"/>
    <w:rsid w:val="006C57D6"/>
    <w:rsid w:val="006CFEC9"/>
    <w:rsid w:val="006D0B33"/>
    <w:rsid w:val="006D10C4"/>
    <w:rsid w:val="006D1913"/>
    <w:rsid w:val="006D219C"/>
    <w:rsid w:val="006D28D3"/>
    <w:rsid w:val="006D3949"/>
    <w:rsid w:val="006D4601"/>
    <w:rsid w:val="006D4A9C"/>
    <w:rsid w:val="006D66DE"/>
    <w:rsid w:val="006E1ACC"/>
    <w:rsid w:val="006E1E70"/>
    <w:rsid w:val="006E2359"/>
    <w:rsid w:val="006E38C6"/>
    <w:rsid w:val="006E41FB"/>
    <w:rsid w:val="006E4767"/>
    <w:rsid w:val="006E4914"/>
    <w:rsid w:val="006E4C77"/>
    <w:rsid w:val="006E5291"/>
    <w:rsid w:val="006E642F"/>
    <w:rsid w:val="006E777C"/>
    <w:rsid w:val="006F00D8"/>
    <w:rsid w:val="006F0DCC"/>
    <w:rsid w:val="006F155A"/>
    <w:rsid w:val="006F3C35"/>
    <w:rsid w:val="006F49B6"/>
    <w:rsid w:val="006F5208"/>
    <w:rsid w:val="006F5923"/>
    <w:rsid w:val="006F59F8"/>
    <w:rsid w:val="006F5D73"/>
    <w:rsid w:val="006F665E"/>
    <w:rsid w:val="006F722B"/>
    <w:rsid w:val="0070049E"/>
    <w:rsid w:val="00700DDA"/>
    <w:rsid w:val="00703244"/>
    <w:rsid w:val="0070327F"/>
    <w:rsid w:val="007032F2"/>
    <w:rsid w:val="00703C09"/>
    <w:rsid w:val="00703E68"/>
    <w:rsid w:val="0070424E"/>
    <w:rsid w:val="00705625"/>
    <w:rsid w:val="007060C2"/>
    <w:rsid w:val="00706518"/>
    <w:rsid w:val="00706794"/>
    <w:rsid w:val="00706A3A"/>
    <w:rsid w:val="0071002B"/>
    <w:rsid w:val="007104CC"/>
    <w:rsid w:val="007111C1"/>
    <w:rsid w:val="0071261A"/>
    <w:rsid w:val="00713382"/>
    <w:rsid w:val="007136CE"/>
    <w:rsid w:val="0071419D"/>
    <w:rsid w:val="00714935"/>
    <w:rsid w:val="00715F8F"/>
    <w:rsid w:val="00716DD9"/>
    <w:rsid w:val="00720160"/>
    <w:rsid w:val="007203AF"/>
    <w:rsid w:val="00720D7A"/>
    <w:rsid w:val="00723204"/>
    <w:rsid w:val="00723E9E"/>
    <w:rsid w:val="00724C9A"/>
    <w:rsid w:val="00724EEA"/>
    <w:rsid w:val="00725B90"/>
    <w:rsid w:val="007271AB"/>
    <w:rsid w:val="007272BD"/>
    <w:rsid w:val="00727685"/>
    <w:rsid w:val="0072789A"/>
    <w:rsid w:val="00730783"/>
    <w:rsid w:val="007326F0"/>
    <w:rsid w:val="00732C55"/>
    <w:rsid w:val="00733073"/>
    <w:rsid w:val="00733754"/>
    <w:rsid w:val="007373C7"/>
    <w:rsid w:val="007416B8"/>
    <w:rsid w:val="00741B0B"/>
    <w:rsid w:val="007428FA"/>
    <w:rsid w:val="0074351F"/>
    <w:rsid w:val="00743F14"/>
    <w:rsid w:val="007450C5"/>
    <w:rsid w:val="0074634C"/>
    <w:rsid w:val="00750E32"/>
    <w:rsid w:val="00753A9B"/>
    <w:rsid w:val="00753DD1"/>
    <w:rsid w:val="00754B3D"/>
    <w:rsid w:val="0075681C"/>
    <w:rsid w:val="00756DF6"/>
    <w:rsid w:val="00756F1D"/>
    <w:rsid w:val="00760B73"/>
    <w:rsid w:val="00760FFF"/>
    <w:rsid w:val="00761550"/>
    <w:rsid w:val="007615A7"/>
    <w:rsid w:val="00761807"/>
    <w:rsid w:val="00761DA2"/>
    <w:rsid w:val="00762D91"/>
    <w:rsid w:val="00763556"/>
    <w:rsid w:val="00763619"/>
    <w:rsid w:val="00763A16"/>
    <w:rsid w:val="00763D0C"/>
    <w:rsid w:val="00763E52"/>
    <w:rsid w:val="0076450F"/>
    <w:rsid w:val="007676EE"/>
    <w:rsid w:val="00770E6B"/>
    <w:rsid w:val="007710BE"/>
    <w:rsid w:val="00771B95"/>
    <w:rsid w:val="00771B97"/>
    <w:rsid w:val="0077237A"/>
    <w:rsid w:val="007725CD"/>
    <w:rsid w:val="00772830"/>
    <w:rsid w:val="007736A4"/>
    <w:rsid w:val="00775975"/>
    <w:rsid w:val="00775D41"/>
    <w:rsid w:val="007774F7"/>
    <w:rsid w:val="00781E0D"/>
    <w:rsid w:val="0078359C"/>
    <w:rsid w:val="007841B3"/>
    <w:rsid w:val="00784A1A"/>
    <w:rsid w:val="00785C2D"/>
    <w:rsid w:val="00786E80"/>
    <w:rsid w:val="007873BB"/>
    <w:rsid w:val="00787B01"/>
    <w:rsid w:val="00791195"/>
    <w:rsid w:val="00792158"/>
    <w:rsid w:val="007932B3"/>
    <w:rsid w:val="007934D8"/>
    <w:rsid w:val="007943D9"/>
    <w:rsid w:val="007957C4"/>
    <w:rsid w:val="007A1986"/>
    <w:rsid w:val="007A2789"/>
    <w:rsid w:val="007A32A9"/>
    <w:rsid w:val="007A3634"/>
    <w:rsid w:val="007A39D1"/>
    <w:rsid w:val="007A5026"/>
    <w:rsid w:val="007A550C"/>
    <w:rsid w:val="007A6003"/>
    <w:rsid w:val="007A6614"/>
    <w:rsid w:val="007A66D3"/>
    <w:rsid w:val="007A6EC5"/>
    <w:rsid w:val="007A747B"/>
    <w:rsid w:val="007A74C9"/>
    <w:rsid w:val="007A7A85"/>
    <w:rsid w:val="007B070D"/>
    <w:rsid w:val="007B14E6"/>
    <w:rsid w:val="007B1827"/>
    <w:rsid w:val="007B21EE"/>
    <w:rsid w:val="007B31AB"/>
    <w:rsid w:val="007B3C18"/>
    <w:rsid w:val="007B3D06"/>
    <w:rsid w:val="007B5622"/>
    <w:rsid w:val="007B654E"/>
    <w:rsid w:val="007B6CD0"/>
    <w:rsid w:val="007B721A"/>
    <w:rsid w:val="007C02D7"/>
    <w:rsid w:val="007C0716"/>
    <w:rsid w:val="007C14E1"/>
    <w:rsid w:val="007C2230"/>
    <w:rsid w:val="007C3394"/>
    <w:rsid w:val="007C361B"/>
    <w:rsid w:val="007C3CE4"/>
    <w:rsid w:val="007C7CA6"/>
    <w:rsid w:val="007D318E"/>
    <w:rsid w:val="007D3246"/>
    <w:rsid w:val="007D3382"/>
    <w:rsid w:val="007D4285"/>
    <w:rsid w:val="007D5165"/>
    <w:rsid w:val="007D5E49"/>
    <w:rsid w:val="007D61EE"/>
    <w:rsid w:val="007D6B5F"/>
    <w:rsid w:val="007D6CD7"/>
    <w:rsid w:val="007E3040"/>
    <w:rsid w:val="007E3674"/>
    <w:rsid w:val="007E4BA7"/>
    <w:rsid w:val="007E58AB"/>
    <w:rsid w:val="007E6A8F"/>
    <w:rsid w:val="007E6F1C"/>
    <w:rsid w:val="007F0084"/>
    <w:rsid w:val="007F1052"/>
    <w:rsid w:val="007F26F2"/>
    <w:rsid w:val="007F2FAF"/>
    <w:rsid w:val="007F3134"/>
    <w:rsid w:val="007F5C70"/>
    <w:rsid w:val="007F7F99"/>
    <w:rsid w:val="0080025D"/>
    <w:rsid w:val="00800BA7"/>
    <w:rsid w:val="008015BA"/>
    <w:rsid w:val="00801AAF"/>
    <w:rsid w:val="00802F14"/>
    <w:rsid w:val="00802FE1"/>
    <w:rsid w:val="00803013"/>
    <w:rsid w:val="0080522B"/>
    <w:rsid w:val="00805803"/>
    <w:rsid w:val="00805909"/>
    <w:rsid w:val="008059C0"/>
    <w:rsid w:val="00805BB5"/>
    <w:rsid w:val="008069D8"/>
    <w:rsid w:val="00806B57"/>
    <w:rsid w:val="00806E84"/>
    <w:rsid w:val="00807ED7"/>
    <w:rsid w:val="008101D5"/>
    <w:rsid w:val="008104F2"/>
    <w:rsid w:val="008113FC"/>
    <w:rsid w:val="00811417"/>
    <w:rsid w:val="008116D0"/>
    <w:rsid w:val="0081283D"/>
    <w:rsid w:val="00812966"/>
    <w:rsid w:val="00812A4C"/>
    <w:rsid w:val="00812B7F"/>
    <w:rsid w:val="0081446E"/>
    <w:rsid w:val="00815193"/>
    <w:rsid w:val="00815621"/>
    <w:rsid w:val="0081609A"/>
    <w:rsid w:val="00816535"/>
    <w:rsid w:val="0081671F"/>
    <w:rsid w:val="00816906"/>
    <w:rsid w:val="0081790C"/>
    <w:rsid w:val="00817A52"/>
    <w:rsid w:val="00820011"/>
    <w:rsid w:val="00821C91"/>
    <w:rsid w:val="0082208F"/>
    <w:rsid w:val="0082414E"/>
    <w:rsid w:val="00825775"/>
    <w:rsid w:val="00827CC2"/>
    <w:rsid w:val="0083018B"/>
    <w:rsid w:val="0083046B"/>
    <w:rsid w:val="0083052F"/>
    <w:rsid w:val="0083075B"/>
    <w:rsid w:val="008308D6"/>
    <w:rsid w:val="00830D06"/>
    <w:rsid w:val="00831493"/>
    <w:rsid w:val="00832B39"/>
    <w:rsid w:val="00833075"/>
    <w:rsid w:val="008341DD"/>
    <w:rsid w:val="008352A2"/>
    <w:rsid w:val="00836925"/>
    <w:rsid w:val="008421BA"/>
    <w:rsid w:val="00845223"/>
    <w:rsid w:val="00846012"/>
    <w:rsid w:val="00846030"/>
    <w:rsid w:val="00847D59"/>
    <w:rsid w:val="00847F17"/>
    <w:rsid w:val="008510AB"/>
    <w:rsid w:val="00851C6D"/>
    <w:rsid w:val="008524E8"/>
    <w:rsid w:val="00852B52"/>
    <w:rsid w:val="00853056"/>
    <w:rsid w:val="00853AF2"/>
    <w:rsid w:val="00854188"/>
    <w:rsid w:val="00856F10"/>
    <w:rsid w:val="00857A16"/>
    <w:rsid w:val="008603C2"/>
    <w:rsid w:val="00860510"/>
    <w:rsid w:val="0086083E"/>
    <w:rsid w:val="0086223F"/>
    <w:rsid w:val="00862F99"/>
    <w:rsid w:val="00863857"/>
    <w:rsid w:val="0086460F"/>
    <w:rsid w:val="00865097"/>
    <w:rsid w:val="00865259"/>
    <w:rsid w:val="0086683E"/>
    <w:rsid w:val="008669AD"/>
    <w:rsid w:val="008669EE"/>
    <w:rsid w:val="00866E91"/>
    <w:rsid w:val="00867197"/>
    <w:rsid w:val="008676D2"/>
    <w:rsid w:val="00867B8F"/>
    <w:rsid w:val="00871385"/>
    <w:rsid w:val="0087208D"/>
    <w:rsid w:val="00872CEC"/>
    <w:rsid w:val="00873832"/>
    <w:rsid w:val="0087399D"/>
    <w:rsid w:val="00874F4B"/>
    <w:rsid w:val="0087585A"/>
    <w:rsid w:val="0087639F"/>
    <w:rsid w:val="00877568"/>
    <w:rsid w:val="008775D0"/>
    <w:rsid w:val="00877A06"/>
    <w:rsid w:val="00880D80"/>
    <w:rsid w:val="00882CF9"/>
    <w:rsid w:val="00884776"/>
    <w:rsid w:val="0088568F"/>
    <w:rsid w:val="0088599E"/>
    <w:rsid w:val="00891B1D"/>
    <w:rsid w:val="00892978"/>
    <w:rsid w:val="008933CD"/>
    <w:rsid w:val="00893740"/>
    <w:rsid w:val="00893A13"/>
    <w:rsid w:val="00893B7E"/>
    <w:rsid w:val="00895CA3"/>
    <w:rsid w:val="00897F20"/>
    <w:rsid w:val="008A078A"/>
    <w:rsid w:val="008A0CF1"/>
    <w:rsid w:val="008A1878"/>
    <w:rsid w:val="008A1D40"/>
    <w:rsid w:val="008A2CB9"/>
    <w:rsid w:val="008A2F95"/>
    <w:rsid w:val="008A4344"/>
    <w:rsid w:val="008A4456"/>
    <w:rsid w:val="008A7276"/>
    <w:rsid w:val="008A7AAE"/>
    <w:rsid w:val="008B049C"/>
    <w:rsid w:val="008B055D"/>
    <w:rsid w:val="008B0DC5"/>
    <w:rsid w:val="008B0FC4"/>
    <w:rsid w:val="008B213A"/>
    <w:rsid w:val="008B2EB1"/>
    <w:rsid w:val="008B3C2B"/>
    <w:rsid w:val="008B43D5"/>
    <w:rsid w:val="008B4D7A"/>
    <w:rsid w:val="008B57D8"/>
    <w:rsid w:val="008B7A31"/>
    <w:rsid w:val="008C0DDA"/>
    <w:rsid w:val="008C18B9"/>
    <w:rsid w:val="008C48FD"/>
    <w:rsid w:val="008C4EDC"/>
    <w:rsid w:val="008C54F9"/>
    <w:rsid w:val="008C68D2"/>
    <w:rsid w:val="008C6EEE"/>
    <w:rsid w:val="008C75FD"/>
    <w:rsid w:val="008C78BD"/>
    <w:rsid w:val="008D159A"/>
    <w:rsid w:val="008D24BE"/>
    <w:rsid w:val="008D38ED"/>
    <w:rsid w:val="008D4122"/>
    <w:rsid w:val="008D4BF2"/>
    <w:rsid w:val="008D530E"/>
    <w:rsid w:val="008D5AEC"/>
    <w:rsid w:val="008D7136"/>
    <w:rsid w:val="008D7B22"/>
    <w:rsid w:val="008E0444"/>
    <w:rsid w:val="008E11C1"/>
    <w:rsid w:val="008E12B0"/>
    <w:rsid w:val="008E18A7"/>
    <w:rsid w:val="008E2FBD"/>
    <w:rsid w:val="008E4B84"/>
    <w:rsid w:val="008E5492"/>
    <w:rsid w:val="008E7431"/>
    <w:rsid w:val="008E7A14"/>
    <w:rsid w:val="008F030F"/>
    <w:rsid w:val="008F0601"/>
    <w:rsid w:val="008F12F6"/>
    <w:rsid w:val="008F34FA"/>
    <w:rsid w:val="008F5BCC"/>
    <w:rsid w:val="008F6E09"/>
    <w:rsid w:val="00900087"/>
    <w:rsid w:val="009009D7"/>
    <w:rsid w:val="00900BB2"/>
    <w:rsid w:val="00901FB7"/>
    <w:rsid w:val="00902EBF"/>
    <w:rsid w:val="00903A79"/>
    <w:rsid w:val="00903FC1"/>
    <w:rsid w:val="00904770"/>
    <w:rsid w:val="00905BF3"/>
    <w:rsid w:val="00906202"/>
    <w:rsid w:val="00906434"/>
    <w:rsid w:val="009071BE"/>
    <w:rsid w:val="00907733"/>
    <w:rsid w:val="00910461"/>
    <w:rsid w:val="00910538"/>
    <w:rsid w:val="009113B7"/>
    <w:rsid w:val="0091475B"/>
    <w:rsid w:val="00914C52"/>
    <w:rsid w:val="009159D7"/>
    <w:rsid w:val="009167BA"/>
    <w:rsid w:val="009174C3"/>
    <w:rsid w:val="0092002B"/>
    <w:rsid w:val="00920557"/>
    <w:rsid w:val="00920D17"/>
    <w:rsid w:val="00922340"/>
    <w:rsid w:val="009239FC"/>
    <w:rsid w:val="00924B6A"/>
    <w:rsid w:val="00925FE2"/>
    <w:rsid w:val="00926599"/>
    <w:rsid w:val="00926D18"/>
    <w:rsid w:val="00927503"/>
    <w:rsid w:val="00932162"/>
    <w:rsid w:val="00933939"/>
    <w:rsid w:val="009340D0"/>
    <w:rsid w:val="00934A8B"/>
    <w:rsid w:val="009356E3"/>
    <w:rsid w:val="00936EBC"/>
    <w:rsid w:val="00937637"/>
    <w:rsid w:val="009413A9"/>
    <w:rsid w:val="00941723"/>
    <w:rsid w:val="009437FD"/>
    <w:rsid w:val="00943B98"/>
    <w:rsid w:val="00943D03"/>
    <w:rsid w:val="009461E9"/>
    <w:rsid w:val="00946636"/>
    <w:rsid w:val="009466FD"/>
    <w:rsid w:val="00946729"/>
    <w:rsid w:val="00950CD8"/>
    <w:rsid w:val="0095252D"/>
    <w:rsid w:val="009544C4"/>
    <w:rsid w:val="009544E4"/>
    <w:rsid w:val="0095451D"/>
    <w:rsid w:val="00955907"/>
    <w:rsid w:val="00956EEA"/>
    <w:rsid w:val="0095734B"/>
    <w:rsid w:val="009578C0"/>
    <w:rsid w:val="00957D67"/>
    <w:rsid w:val="00960F88"/>
    <w:rsid w:val="0096119A"/>
    <w:rsid w:val="00962C82"/>
    <w:rsid w:val="00963839"/>
    <w:rsid w:val="0096405F"/>
    <w:rsid w:val="00964678"/>
    <w:rsid w:val="00967FCB"/>
    <w:rsid w:val="00970D1C"/>
    <w:rsid w:val="00971BFD"/>
    <w:rsid w:val="00972F1D"/>
    <w:rsid w:val="009737D3"/>
    <w:rsid w:val="00973CEB"/>
    <w:rsid w:val="00973D53"/>
    <w:rsid w:val="00974341"/>
    <w:rsid w:val="0097679A"/>
    <w:rsid w:val="00980C3F"/>
    <w:rsid w:val="00980F27"/>
    <w:rsid w:val="00981552"/>
    <w:rsid w:val="0098255C"/>
    <w:rsid w:val="00982AC2"/>
    <w:rsid w:val="00982E88"/>
    <w:rsid w:val="00984139"/>
    <w:rsid w:val="00985AB0"/>
    <w:rsid w:val="00987C64"/>
    <w:rsid w:val="00991942"/>
    <w:rsid w:val="00992C39"/>
    <w:rsid w:val="00993577"/>
    <w:rsid w:val="00993808"/>
    <w:rsid w:val="00993A8C"/>
    <w:rsid w:val="00993EE8"/>
    <w:rsid w:val="00994036"/>
    <w:rsid w:val="009950E6"/>
    <w:rsid w:val="009968D4"/>
    <w:rsid w:val="00997963"/>
    <w:rsid w:val="00997A5A"/>
    <w:rsid w:val="00997D2E"/>
    <w:rsid w:val="009A0033"/>
    <w:rsid w:val="009A0FD1"/>
    <w:rsid w:val="009A208F"/>
    <w:rsid w:val="009A2B9B"/>
    <w:rsid w:val="009A2DBA"/>
    <w:rsid w:val="009A3FE0"/>
    <w:rsid w:val="009A478A"/>
    <w:rsid w:val="009A5110"/>
    <w:rsid w:val="009A667E"/>
    <w:rsid w:val="009A6CFD"/>
    <w:rsid w:val="009A70B0"/>
    <w:rsid w:val="009A729D"/>
    <w:rsid w:val="009A762B"/>
    <w:rsid w:val="009B00B9"/>
    <w:rsid w:val="009B0528"/>
    <w:rsid w:val="009B2638"/>
    <w:rsid w:val="009B478A"/>
    <w:rsid w:val="009B4796"/>
    <w:rsid w:val="009B4FAA"/>
    <w:rsid w:val="009B520E"/>
    <w:rsid w:val="009B52B6"/>
    <w:rsid w:val="009B55DB"/>
    <w:rsid w:val="009B78CA"/>
    <w:rsid w:val="009C0560"/>
    <w:rsid w:val="009C0ADB"/>
    <w:rsid w:val="009C115C"/>
    <w:rsid w:val="009C1265"/>
    <w:rsid w:val="009C1464"/>
    <w:rsid w:val="009C1AD1"/>
    <w:rsid w:val="009C1E4C"/>
    <w:rsid w:val="009C2209"/>
    <w:rsid w:val="009C2285"/>
    <w:rsid w:val="009C2875"/>
    <w:rsid w:val="009C2E21"/>
    <w:rsid w:val="009C57A2"/>
    <w:rsid w:val="009C59A3"/>
    <w:rsid w:val="009C5A94"/>
    <w:rsid w:val="009C6335"/>
    <w:rsid w:val="009C6510"/>
    <w:rsid w:val="009C743F"/>
    <w:rsid w:val="009D1D02"/>
    <w:rsid w:val="009D350D"/>
    <w:rsid w:val="009D41FF"/>
    <w:rsid w:val="009D4CA0"/>
    <w:rsid w:val="009D516A"/>
    <w:rsid w:val="009D538B"/>
    <w:rsid w:val="009D5ADB"/>
    <w:rsid w:val="009D72AE"/>
    <w:rsid w:val="009E0686"/>
    <w:rsid w:val="009E0A8B"/>
    <w:rsid w:val="009E2679"/>
    <w:rsid w:val="009E31C7"/>
    <w:rsid w:val="009E35A3"/>
    <w:rsid w:val="009E3792"/>
    <w:rsid w:val="009E3F42"/>
    <w:rsid w:val="009E510C"/>
    <w:rsid w:val="009F01BC"/>
    <w:rsid w:val="009F0425"/>
    <w:rsid w:val="009F06A7"/>
    <w:rsid w:val="009F0AC9"/>
    <w:rsid w:val="009F2046"/>
    <w:rsid w:val="009F31B0"/>
    <w:rsid w:val="009F3852"/>
    <w:rsid w:val="009F5BF2"/>
    <w:rsid w:val="009F70FE"/>
    <w:rsid w:val="00A00BA1"/>
    <w:rsid w:val="00A00F76"/>
    <w:rsid w:val="00A0288F"/>
    <w:rsid w:val="00A02A5C"/>
    <w:rsid w:val="00A03404"/>
    <w:rsid w:val="00A03603"/>
    <w:rsid w:val="00A0476A"/>
    <w:rsid w:val="00A04B78"/>
    <w:rsid w:val="00A05A77"/>
    <w:rsid w:val="00A0634E"/>
    <w:rsid w:val="00A06C68"/>
    <w:rsid w:val="00A07A04"/>
    <w:rsid w:val="00A11556"/>
    <w:rsid w:val="00A11D25"/>
    <w:rsid w:val="00A12029"/>
    <w:rsid w:val="00A12545"/>
    <w:rsid w:val="00A12A16"/>
    <w:rsid w:val="00A12B26"/>
    <w:rsid w:val="00A12BAA"/>
    <w:rsid w:val="00A12C17"/>
    <w:rsid w:val="00A14271"/>
    <w:rsid w:val="00A15CB6"/>
    <w:rsid w:val="00A16B92"/>
    <w:rsid w:val="00A211AC"/>
    <w:rsid w:val="00A21A4B"/>
    <w:rsid w:val="00A23648"/>
    <w:rsid w:val="00A23898"/>
    <w:rsid w:val="00A23A8C"/>
    <w:rsid w:val="00A23E50"/>
    <w:rsid w:val="00A24A8C"/>
    <w:rsid w:val="00A26C27"/>
    <w:rsid w:val="00A26D1A"/>
    <w:rsid w:val="00A274E9"/>
    <w:rsid w:val="00A27A1E"/>
    <w:rsid w:val="00A27B61"/>
    <w:rsid w:val="00A30248"/>
    <w:rsid w:val="00A3211D"/>
    <w:rsid w:val="00A32A57"/>
    <w:rsid w:val="00A338C9"/>
    <w:rsid w:val="00A3551A"/>
    <w:rsid w:val="00A35923"/>
    <w:rsid w:val="00A35972"/>
    <w:rsid w:val="00A36CE1"/>
    <w:rsid w:val="00A41BF0"/>
    <w:rsid w:val="00A41D6A"/>
    <w:rsid w:val="00A421D3"/>
    <w:rsid w:val="00A43145"/>
    <w:rsid w:val="00A44364"/>
    <w:rsid w:val="00A471B9"/>
    <w:rsid w:val="00A508AC"/>
    <w:rsid w:val="00A519E5"/>
    <w:rsid w:val="00A51F8C"/>
    <w:rsid w:val="00A52BEB"/>
    <w:rsid w:val="00A52D15"/>
    <w:rsid w:val="00A52E1D"/>
    <w:rsid w:val="00A53823"/>
    <w:rsid w:val="00A54367"/>
    <w:rsid w:val="00A547CC"/>
    <w:rsid w:val="00A54E1F"/>
    <w:rsid w:val="00A56D51"/>
    <w:rsid w:val="00A578BA"/>
    <w:rsid w:val="00A57CFD"/>
    <w:rsid w:val="00A6013C"/>
    <w:rsid w:val="00A60331"/>
    <w:rsid w:val="00A60F55"/>
    <w:rsid w:val="00A62439"/>
    <w:rsid w:val="00A6308A"/>
    <w:rsid w:val="00A63491"/>
    <w:rsid w:val="00A6370C"/>
    <w:rsid w:val="00A63929"/>
    <w:rsid w:val="00A63D52"/>
    <w:rsid w:val="00A64408"/>
    <w:rsid w:val="00A67B5D"/>
    <w:rsid w:val="00A67C0A"/>
    <w:rsid w:val="00A700A0"/>
    <w:rsid w:val="00A7068D"/>
    <w:rsid w:val="00A70BAD"/>
    <w:rsid w:val="00A71299"/>
    <w:rsid w:val="00A71C20"/>
    <w:rsid w:val="00A72746"/>
    <w:rsid w:val="00A73164"/>
    <w:rsid w:val="00A747D0"/>
    <w:rsid w:val="00A74AFB"/>
    <w:rsid w:val="00A76A2A"/>
    <w:rsid w:val="00A76D04"/>
    <w:rsid w:val="00A771B7"/>
    <w:rsid w:val="00A815C5"/>
    <w:rsid w:val="00A8310C"/>
    <w:rsid w:val="00A83352"/>
    <w:rsid w:val="00A838CA"/>
    <w:rsid w:val="00A858CA"/>
    <w:rsid w:val="00A86651"/>
    <w:rsid w:val="00A8684D"/>
    <w:rsid w:val="00A87EC4"/>
    <w:rsid w:val="00A904F6"/>
    <w:rsid w:val="00A92127"/>
    <w:rsid w:val="00A92755"/>
    <w:rsid w:val="00A937C3"/>
    <w:rsid w:val="00A94727"/>
    <w:rsid w:val="00A959FE"/>
    <w:rsid w:val="00A961D8"/>
    <w:rsid w:val="00A968E0"/>
    <w:rsid w:val="00A97345"/>
    <w:rsid w:val="00AA005E"/>
    <w:rsid w:val="00AA01DC"/>
    <w:rsid w:val="00AA1799"/>
    <w:rsid w:val="00AA1F1B"/>
    <w:rsid w:val="00AA23A9"/>
    <w:rsid w:val="00AA342B"/>
    <w:rsid w:val="00AA35A9"/>
    <w:rsid w:val="00AA38DB"/>
    <w:rsid w:val="00AA4C88"/>
    <w:rsid w:val="00AA540E"/>
    <w:rsid w:val="00AA5E31"/>
    <w:rsid w:val="00AA671C"/>
    <w:rsid w:val="00AB0C90"/>
    <w:rsid w:val="00AB141D"/>
    <w:rsid w:val="00AB685E"/>
    <w:rsid w:val="00AB6AE5"/>
    <w:rsid w:val="00AB6B9E"/>
    <w:rsid w:val="00AB7163"/>
    <w:rsid w:val="00AC0E55"/>
    <w:rsid w:val="00AC188F"/>
    <w:rsid w:val="00AC18C1"/>
    <w:rsid w:val="00AC1FF6"/>
    <w:rsid w:val="00AC46BC"/>
    <w:rsid w:val="00AC47C3"/>
    <w:rsid w:val="00AC51DC"/>
    <w:rsid w:val="00AC58B5"/>
    <w:rsid w:val="00AC642B"/>
    <w:rsid w:val="00AC6D3D"/>
    <w:rsid w:val="00AD0BA7"/>
    <w:rsid w:val="00AD32D1"/>
    <w:rsid w:val="00AD34A0"/>
    <w:rsid w:val="00AD3604"/>
    <w:rsid w:val="00AD40A0"/>
    <w:rsid w:val="00AD4A56"/>
    <w:rsid w:val="00AD723E"/>
    <w:rsid w:val="00AD77DE"/>
    <w:rsid w:val="00AE0674"/>
    <w:rsid w:val="00AE1080"/>
    <w:rsid w:val="00AE1CFE"/>
    <w:rsid w:val="00AE2014"/>
    <w:rsid w:val="00AE3DBE"/>
    <w:rsid w:val="00AE4DB5"/>
    <w:rsid w:val="00AE50C3"/>
    <w:rsid w:val="00AE567C"/>
    <w:rsid w:val="00AE59AE"/>
    <w:rsid w:val="00AE6E73"/>
    <w:rsid w:val="00AF1E97"/>
    <w:rsid w:val="00AF3652"/>
    <w:rsid w:val="00AF3CFB"/>
    <w:rsid w:val="00AF47C6"/>
    <w:rsid w:val="00AF5061"/>
    <w:rsid w:val="00AF6584"/>
    <w:rsid w:val="00AF77C8"/>
    <w:rsid w:val="00AF794A"/>
    <w:rsid w:val="00AF7E48"/>
    <w:rsid w:val="00B00894"/>
    <w:rsid w:val="00B0292B"/>
    <w:rsid w:val="00B02F56"/>
    <w:rsid w:val="00B04B4D"/>
    <w:rsid w:val="00B066BB"/>
    <w:rsid w:val="00B07295"/>
    <w:rsid w:val="00B100C4"/>
    <w:rsid w:val="00B1045C"/>
    <w:rsid w:val="00B119D8"/>
    <w:rsid w:val="00B158CC"/>
    <w:rsid w:val="00B15BFA"/>
    <w:rsid w:val="00B1723C"/>
    <w:rsid w:val="00B17BF4"/>
    <w:rsid w:val="00B17E00"/>
    <w:rsid w:val="00B2106E"/>
    <w:rsid w:val="00B224AC"/>
    <w:rsid w:val="00B22A81"/>
    <w:rsid w:val="00B24404"/>
    <w:rsid w:val="00B24B79"/>
    <w:rsid w:val="00B25348"/>
    <w:rsid w:val="00B258AF"/>
    <w:rsid w:val="00B31C5B"/>
    <w:rsid w:val="00B3207C"/>
    <w:rsid w:val="00B3210F"/>
    <w:rsid w:val="00B3323D"/>
    <w:rsid w:val="00B34440"/>
    <w:rsid w:val="00B345EC"/>
    <w:rsid w:val="00B34EF7"/>
    <w:rsid w:val="00B367B9"/>
    <w:rsid w:val="00B36A1F"/>
    <w:rsid w:val="00B36C0B"/>
    <w:rsid w:val="00B372C5"/>
    <w:rsid w:val="00B37AF3"/>
    <w:rsid w:val="00B37D81"/>
    <w:rsid w:val="00B4030F"/>
    <w:rsid w:val="00B40A05"/>
    <w:rsid w:val="00B40DFD"/>
    <w:rsid w:val="00B41DED"/>
    <w:rsid w:val="00B420E6"/>
    <w:rsid w:val="00B42CB5"/>
    <w:rsid w:val="00B42EB1"/>
    <w:rsid w:val="00B43175"/>
    <w:rsid w:val="00B44CC4"/>
    <w:rsid w:val="00B45512"/>
    <w:rsid w:val="00B45A64"/>
    <w:rsid w:val="00B463FD"/>
    <w:rsid w:val="00B47B63"/>
    <w:rsid w:val="00B47BF0"/>
    <w:rsid w:val="00B51827"/>
    <w:rsid w:val="00B51ABE"/>
    <w:rsid w:val="00B51BDE"/>
    <w:rsid w:val="00B5233F"/>
    <w:rsid w:val="00B525AE"/>
    <w:rsid w:val="00B52798"/>
    <w:rsid w:val="00B54036"/>
    <w:rsid w:val="00B5532D"/>
    <w:rsid w:val="00B55BA2"/>
    <w:rsid w:val="00B563A8"/>
    <w:rsid w:val="00B605D0"/>
    <w:rsid w:val="00B60F0A"/>
    <w:rsid w:val="00B60FC7"/>
    <w:rsid w:val="00B61876"/>
    <w:rsid w:val="00B63B2B"/>
    <w:rsid w:val="00B64790"/>
    <w:rsid w:val="00B647E6"/>
    <w:rsid w:val="00B65B9F"/>
    <w:rsid w:val="00B67282"/>
    <w:rsid w:val="00B6765E"/>
    <w:rsid w:val="00B67CAB"/>
    <w:rsid w:val="00B67EFE"/>
    <w:rsid w:val="00B705A4"/>
    <w:rsid w:val="00B70E5F"/>
    <w:rsid w:val="00B71A13"/>
    <w:rsid w:val="00B748AD"/>
    <w:rsid w:val="00B75401"/>
    <w:rsid w:val="00B77A63"/>
    <w:rsid w:val="00B829DA"/>
    <w:rsid w:val="00B82B9B"/>
    <w:rsid w:val="00B859EC"/>
    <w:rsid w:val="00B86CD2"/>
    <w:rsid w:val="00B870D8"/>
    <w:rsid w:val="00B8718A"/>
    <w:rsid w:val="00B872D9"/>
    <w:rsid w:val="00B8762A"/>
    <w:rsid w:val="00B91F40"/>
    <w:rsid w:val="00B92184"/>
    <w:rsid w:val="00B92357"/>
    <w:rsid w:val="00B93F46"/>
    <w:rsid w:val="00B9653D"/>
    <w:rsid w:val="00BA019B"/>
    <w:rsid w:val="00BA10C9"/>
    <w:rsid w:val="00BA17F5"/>
    <w:rsid w:val="00BA24E6"/>
    <w:rsid w:val="00BA2D8A"/>
    <w:rsid w:val="00BA2F65"/>
    <w:rsid w:val="00BA5596"/>
    <w:rsid w:val="00BB0604"/>
    <w:rsid w:val="00BB11CD"/>
    <w:rsid w:val="00BB1490"/>
    <w:rsid w:val="00BB6C6D"/>
    <w:rsid w:val="00BB6CD4"/>
    <w:rsid w:val="00BC0824"/>
    <w:rsid w:val="00BC1A87"/>
    <w:rsid w:val="00BC1E6C"/>
    <w:rsid w:val="00BC3275"/>
    <w:rsid w:val="00BC4307"/>
    <w:rsid w:val="00BC5DC3"/>
    <w:rsid w:val="00BC72A0"/>
    <w:rsid w:val="00BD02CF"/>
    <w:rsid w:val="00BD083C"/>
    <w:rsid w:val="00BD21F9"/>
    <w:rsid w:val="00BD28A9"/>
    <w:rsid w:val="00BD403D"/>
    <w:rsid w:val="00BD4851"/>
    <w:rsid w:val="00BD4E20"/>
    <w:rsid w:val="00BD6A96"/>
    <w:rsid w:val="00BE034E"/>
    <w:rsid w:val="00BE0728"/>
    <w:rsid w:val="00BE0730"/>
    <w:rsid w:val="00BE1361"/>
    <w:rsid w:val="00BE2505"/>
    <w:rsid w:val="00BE357F"/>
    <w:rsid w:val="00BE50F8"/>
    <w:rsid w:val="00BE52C1"/>
    <w:rsid w:val="00BE5CB4"/>
    <w:rsid w:val="00BE63AF"/>
    <w:rsid w:val="00BE6468"/>
    <w:rsid w:val="00BE71FC"/>
    <w:rsid w:val="00BF0374"/>
    <w:rsid w:val="00BF0D22"/>
    <w:rsid w:val="00BF17E3"/>
    <w:rsid w:val="00BF284B"/>
    <w:rsid w:val="00BF5201"/>
    <w:rsid w:val="00BF54C5"/>
    <w:rsid w:val="00BF5FA4"/>
    <w:rsid w:val="00C003D6"/>
    <w:rsid w:val="00C0045F"/>
    <w:rsid w:val="00C022FD"/>
    <w:rsid w:val="00C029D5"/>
    <w:rsid w:val="00C02CCB"/>
    <w:rsid w:val="00C02E63"/>
    <w:rsid w:val="00C03166"/>
    <w:rsid w:val="00C03EC8"/>
    <w:rsid w:val="00C04AF4"/>
    <w:rsid w:val="00C050D5"/>
    <w:rsid w:val="00C06E16"/>
    <w:rsid w:val="00C07516"/>
    <w:rsid w:val="00C077E0"/>
    <w:rsid w:val="00C07AFD"/>
    <w:rsid w:val="00C07F03"/>
    <w:rsid w:val="00C13068"/>
    <w:rsid w:val="00C15027"/>
    <w:rsid w:val="00C15190"/>
    <w:rsid w:val="00C164A8"/>
    <w:rsid w:val="00C2074E"/>
    <w:rsid w:val="00C20A48"/>
    <w:rsid w:val="00C217B0"/>
    <w:rsid w:val="00C224A4"/>
    <w:rsid w:val="00C22B11"/>
    <w:rsid w:val="00C24A1E"/>
    <w:rsid w:val="00C24CA8"/>
    <w:rsid w:val="00C252CC"/>
    <w:rsid w:val="00C27FC8"/>
    <w:rsid w:val="00C30ECF"/>
    <w:rsid w:val="00C311DC"/>
    <w:rsid w:val="00C31B12"/>
    <w:rsid w:val="00C32290"/>
    <w:rsid w:val="00C3555C"/>
    <w:rsid w:val="00C35962"/>
    <w:rsid w:val="00C37687"/>
    <w:rsid w:val="00C4129C"/>
    <w:rsid w:val="00C41F0F"/>
    <w:rsid w:val="00C42183"/>
    <w:rsid w:val="00C42903"/>
    <w:rsid w:val="00C429B4"/>
    <w:rsid w:val="00C43A38"/>
    <w:rsid w:val="00C43DFA"/>
    <w:rsid w:val="00C44168"/>
    <w:rsid w:val="00C44AFE"/>
    <w:rsid w:val="00C452F3"/>
    <w:rsid w:val="00C46D47"/>
    <w:rsid w:val="00C50AB2"/>
    <w:rsid w:val="00C53DB4"/>
    <w:rsid w:val="00C54029"/>
    <w:rsid w:val="00C55993"/>
    <w:rsid w:val="00C56144"/>
    <w:rsid w:val="00C566BA"/>
    <w:rsid w:val="00C56CA8"/>
    <w:rsid w:val="00C57E28"/>
    <w:rsid w:val="00C60140"/>
    <w:rsid w:val="00C6066E"/>
    <w:rsid w:val="00C60852"/>
    <w:rsid w:val="00C60A6D"/>
    <w:rsid w:val="00C6101B"/>
    <w:rsid w:val="00C61B0E"/>
    <w:rsid w:val="00C620AC"/>
    <w:rsid w:val="00C623B8"/>
    <w:rsid w:val="00C62D65"/>
    <w:rsid w:val="00C6324F"/>
    <w:rsid w:val="00C63C6B"/>
    <w:rsid w:val="00C63EF8"/>
    <w:rsid w:val="00C65661"/>
    <w:rsid w:val="00C667BF"/>
    <w:rsid w:val="00C66BD4"/>
    <w:rsid w:val="00C67442"/>
    <w:rsid w:val="00C6754B"/>
    <w:rsid w:val="00C67B93"/>
    <w:rsid w:val="00C727B8"/>
    <w:rsid w:val="00C72DA0"/>
    <w:rsid w:val="00C73FFA"/>
    <w:rsid w:val="00C74ABC"/>
    <w:rsid w:val="00C75227"/>
    <w:rsid w:val="00C7594E"/>
    <w:rsid w:val="00C7629B"/>
    <w:rsid w:val="00C76551"/>
    <w:rsid w:val="00C76561"/>
    <w:rsid w:val="00C767E3"/>
    <w:rsid w:val="00C77539"/>
    <w:rsid w:val="00C80DC0"/>
    <w:rsid w:val="00C80F19"/>
    <w:rsid w:val="00C81427"/>
    <w:rsid w:val="00C81777"/>
    <w:rsid w:val="00C81D17"/>
    <w:rsid w:val="00C82C01"/>
    <w:rsid w:val="00C8440B"/>
    <w:rsid w:val="00C84F2D"/>
    <w:rsid w:val="00C856B0"/>
    <w:rsid w:val="00C85BA9"/>
    <w:rsid w:val="00C85ED1"/>
    <w:rsid w:val="00C86A29"/>
    <w:rsid w:val="00C870B5"/>
    <w:rsid w:val="00C908FD"/>
    <w:rsid w:val="00C91573"/>
    <w:rsid w:val="00C92DED"/>
    <w:rsid w:val="00C948CE"/>
    <w:rsid w:val="00C95C2F"/>
    <w:rsid w:val="00C972DF"/>
    <w:rsid w:val="00C97A3E"/>
    <w:rsid w:val="00CA2118"/>
    <w:rsid w:val="00CA34DC"/>
    <w:rsid w:val="00CA3E2C"/>
    <w:rsid w:val="00CA3EE4"/>
    <w:rsid w:val="00CA4397"/>
    <w:rsid w:val="00CA4C14"/>
    <w:rsid w:val="00CA5338"/>
    <w:rsid w:val="00CA5D00"/>
    <w:rsid w:val="00CA7D81"/>
    <w:rsid w:val="00CB0D92"/>
    <w:rsid w:val="00CB1513"/>
    <w:rsid w:val="00CB1E04"/>
    <w:rsid w:val="00CB2F0C"/>
    <w:rsid w:val="00CB3C82"/>
    <w:rsid w:val="00CB4AB8"/>
    <w:rsid w:val="00CB4B5B"/>
    <w:rsid w:val="00CB5AE6"/>
    <w:rsid w:val="00CB6F0B"/>
    <w:rsid w:val="00CB71D2"/>
    <w:rsid w:val="00CB78A0"/>
    <w:rsid w:val="00CC0696"/>
    <w:rsid w:val="00CC11D7"/>
    <w:rsid w:val="00CC21A2"/>
    <w:rsid w:val="00CC3950"/>
    <w:rsid w:val="00CC3FEA"/>
    <w:rsid w:val="00CC568B"/>
    <w:rsid w:val="00CC622F"/>
    <w:rsid w:val="00CC62B2"/>
    <w:rsid w:val="00CC6727"/>
    <w:rsid w:val="00CC6DBD"/>
    <w:rsid w:val="00CD1BA5"/>
    <w:rsid w:val="00CD20C9"/>
    <w:rsid w:val="00CD3414"/>
    <w:rsid w:val="00CD3AA4"/>
    <w:rsid w:val="00CD57C2"/>
    <w:rsid w:val="00CD6F4C"/>
    <w:rsid w:val="00CD7DC1"/>
    <w:rsid w:val="00CD7FB6"/>
    <w:rsid w:val="00CE039F"/>
    <w:rsid w:val="00CE1A21"/>
    <w:rsid w:val="00CE235A"/>
    <w:rsid w:val="00CE2B2D"/>
    <w:rsid w:val="00CE2F07"/>
    <w:rsid w:val="00CE3C6A"/>
    <w:rsid w:val="00CE568E"/>
    <w:rsid w:val="00CE672D"/>
    <w:rsid w:val="00CE7084"/>
    <w:rsid w:val="00CF0B5E"/>
    <w:rsid w:val="00CF10E1"/>
    <w:rsid w:val="00CF183F"/>
    <w:rsid w:val="00CF25BE"/>
    <w:rsid w:val="00CF3059"/>
    <w:rsid w:val="00CF5A95"/>
    <w:rsid w:val="00CF632B"/>
    <w:rsid w:val="00CF7D57"/>
    <w:rsid w:val="00CF7DD2"/>
    <w:rsid w:val="00CF7E59"/>
    <w:rsid w:val="00D002A5"/>
    <w:rsid w:val="00D0187F"/>
    <w:rsid w:val="00D0256E"/>
    <w:rsid w:val="00D027E3"/>
    <w:rsid w:val="00D02B9D"/>
    <w:rsid w:val="00D02FA4"/>
    <w:rsid w:val="00D03597"/>
    <w:rsid w:val="00D03744"/>
    <w:rsid w:val="00D050AE"/>
    <w:rsid w:val="00D0533C"/>
    <w:rsid w:val="00D10B88"/>
    <w:rsid w:val="00D110B7"/>
    <w:rsid w:val="00D11E79"/>
    <w:rsid w:val="00D11FFA"/>
    <w:rsid w:val="00D132BA"/>
    <w:rsid w:val="00D1445D"/>
    <w:rsid w:val="00D1636A"/>
    <w:rsid w:val="00D1739A"/>
    <w:rsid w:val="00D206D0"/>
    <w:rsid w:val="00D20B38"/>
    <w:rsid w:val="00D20E0C"/>
    <w:rsid w:val="00D2146D"/>
    <w:rsid w:val="00D22D7D"/>
    <w:rsid w:val="00D23860"/>
    <w:rsid w:val="00D24208"/>
    <w:rsid w:val="00D2432F"/>
    <w:rsid w:val="00D245B9"/>
    <w:rsid w:val="00D2524F"/>
    <w:rsid w:val="00D27421"/>
    <w:rsid w:val="00D30397"/>
    <w:rsid w:val="00D30608"/>
    <w:rsid w:val="00D30E0B"/>
    <w:rsid w:val="00D32621"/>
    <w:rsid w:val="00D32E95"/>
    <w:rsid w:val="00D33B7A"/>
    <w:rsid w:val="00D33F9C"/>
    <w:rsid w:val="00D347A8"/>
    <w:rsid w:val="00D34C9C"/>
    <w:rsid w:val="00D352E2"/>
    <w:rsid w:val="00D35C78"/>
    <w:rsid w:val="00D40AE2"/>
    <w:rsid w:val="00D42593"/>
    <w:rsid w:val="00D42638"/>
    <w:rsid w:val="00D45B1E"/>
    <w:rsid w:val="00D468F2"/>
    <w:rsid w:val="00D478DE"/>
    <w:rsid w:val="00D502A7"/>
    <w:rsid w:val="00D50A6B"/>
    <w:rsid w:val="00D525C5"/>
    <w:rsid w:val="00D532AD"/>
    <w:rsid w:val="00D535DE"/>
    <w:rsid w:val="00D539CD"/>
    <w:rsid w:val="00D54D95"/>
    <w:rsid w:val="00D54E34"/>
    <w:rsid w:val="00D54E57"/>
    <w:rsid w:val="00D56195"/>
    <w:rsid w:val="00D56BC6"/>
    <w:rsid w:val="00D5765F"/>
    <w:rsid w:val="00D61F80"/>
    <w:rsid w:val="00D620ED"/>
    <w:rsid w:val="00D62114"/>
    <w:rsid w:val="00D64E3F"/>
    <w:rsid w:val="00D657F3"/>
    <w:rsid w:val="00D70018"/>
    <w:rsid w:val="00D7086F"/>
    <w:rsid w:val="00D71626"/>
    <w:rsid w:val="00D72064"/>
    <w:rsid w:val="00D7255A"/>
    <w:rsid w:val="00D72959"/>
    <w:rsid w:val="00D73244"/>
    <w:rsid w:val="00D745E6"/>
    <w:rsid w:val="00D74648"/>
    <w:rsid w:val="00D75530"/>
    <w:rsid w:val="00D75E0A"/>
    <w:rsid w:val="00D75F79"/>
    <w:rsid w:val="00D76B16"/>
    <w:rsid w:val="00D7758C"/>
    <w:rsid w:val="00D807E6"/>
    <w:rsid w:val="00D80FB1"/>
    <w:rsid w:val="00D82F4B"/>
    <w:rsid w:val="00D83D04"/>
    <w:rsid w:val="00D86DE9"/>
    <w:rsid w:val="00D870C9"/>
    <w:rsid w:val="00D90483"/>
    <w:rsid w:val="00D91648"/>
    <w:rsid w:val="00D921CB"/>
    <w:rsid w:val="00D93438"/>
    <w:rsid w:val="00D937CE"/>
    <w:rsid w:val="00D93A42"/>
    <w:rsid w:val="00D95C65"/>
    <w:rsid w:val="00D95F35"/>
    <w:rsid w:val="00D96FD3"/>
    <w:rsid w:val="00DA1892"/>
    <w:rsid w:val="00DA3D68"/>
    <w:rsid w:val="00DA406F"/>
    <w:rsid w:val="00DA53F8"/>
    <w:rsid w:val="00DA5661"/>
    <w:rsid w:val="00DA6ABB"/>
    <w:rsid w:val="00DA7039"/>
    <w:rsid w:val="00DA7337"/>
    <w:rsid w:val="00DB141A"/>
    <w:rsid w:val="00DB181A"/>
    <w:rsid w:val="00DB22C7"/>
    <w:rsid w:val="00DB3EE7"/>
    <w:rsid w:val="00DB61F7"/>
    <w:rsid w:val="00DB7018"/>
    <w:rsid w:val="00DB7472"/>
    <w:rsid w:val="00DB78E0"/>
    <w:rsid w:val="00DB794C"/>
    <w:rsid w:val="00DB796B"/>
    <w:rsid w:val="00DB7B2D"/>
    <w:rsid w:val="00DC0358"/>
    <w:rsid w:val="00DC0B5C"/>
    <w:rsid w:val="00DC109C"/>
    <w:rsid w:val="00DC24DE"/>
    <w:rsid w:val="00DC343D"/>
    <w:rsid w:val="00DC4067"/>
    <w:rsid w:val="00DC45B9"/>
    <w:rsid w:val="00DC4623"/>
    <w:rsid w:val="00DC467A"/>
    <w:rsid w:val="00DC480B"/>
    <w:rsid w:val="00DC4A7F"/>
    <w:rsid w:val="00DC55C9"/>
    <w:rsid w:val="00DC68FD"/>
    <w:rsid w:val="00DC6D92"/>
    <w:rsid w:val="00DC7D3F"/>
    <w:rsid w:val="00DD0157"/>
    <w:rsid w:val="00DD10BE"/>
    <w:rsid w:val="00DD24B4"/>
    <w:rsid w:val="00DD429D"/>
    <w:rsid w:val="00DD43E2"/>
    <w:rsid w:val="00DD548B"/>
    <w:rsid w:val="00DD6166"/>
    <w:rsid w:val="00DD7350"/>
    <w:rsid w:val="00DD7D03"/>
    <w:rsid w:val="00DD7D70"/>
    <w:rsid w:val="00DE1B21"/>
    <w:rsid w:val="00DE4D40"/>
    <w:rsid w:val="00DE500C"/>
    <w:rsid w:val="00DE5C26"/>
    <w:rsid w:val="00DE5C56"/>
    <w:rsid w:val="00DE7913"/>
    <w:rsid w:val="00DF11DD"/>
    <w:rsid w:val="00DF1A21"/>
    <w:rsid w:val="00DF21D9"/>
    <w:rsid w:val="00DF2A1F"/>
    <w:rsid w:val="00DF453F"/>
    <w:rsid w:val="00DF575D"/>
    <w:rsid w:val="00DF58D3"/>
    <w:rsid w:val="00E019EC"/>
    <w:rsid w:val="00E01C45"/>
    <w:rsid w:val="00E01F67"/>
    <w:rsid w:val="00E0271B"/>
    <w:rsid w:val="00E0359B"/>
    <w:rsid w:val="00E0390E"/>
    <w:rsid w:val="00E03AAF"/>
    <w:rsid w:val="00E048CE"/>
    <w:rsid w:val="00E04F2A"/>
    <w:rsid w:val="00E05118"/>
    <w:rsid w:val="00E054BB"/>
    <w:rsid w:val="00E068E6"/>
    <w:rsid w:val="00E06FC9"/>
    <w:rsid w:val="00E075FF"/>
    <w:rsid w:val="00E07A68"/>
    <w:rsid w:val="00E1397F"/>
    <w:rsid w:val="00E13A29"/>
    <w:rsid w:val="00E14A56"/>
    <w:rsid w:val="00E155D8"/>
    <w:rsid w:val="00E15A05"/>
    <w:rsid w:val="00E167F4"/>
    <w:rsid w:val="00E17082"/>
    <w:rsid w:val="00E171F2"/>
    <w:rsid w:val="00E1783F"/>
    <w:rsid w:val="00E20245"/>
    <w:rsid w:val="00E210F0"/>
    <w:rsid w:val="00E2131E"/>
    <w:rsid w:val="00E216F3"/>
    <w:rsid w:val="00E21CD1"/>
    <w:rsid w:val="00E2292E"/>
    <w:rsid w:val="00E23677"/>
    <w:rsid w:val="00E23774"/>
    <w:rsid w:val="00E23A39"/>
    <w:rsid w:val="00E23F74"/>
    <w:rsid w:val="00E25786"/>
    <w:rsid w:val="00E27F84"/>
    <w:rsid w:val="00E312FD"/>
    <w:rsid w:val="00E31E03"/>
    <w:rsid w:val="00E32079"/>
    <w:rsid w:val="00E338DF"/>
    <w:rsid w:val="00E3489F"/>
    <w:rsid w:val="00E35C75"/>
    <w:rsid w:val="00E361FB"/>
    <w:rsid w:val="00E36B49"/>
    <w:rsid w:val="00E37C48"/>
    <w:rsid w:val="00E4033B"/>
    <w:rsid w:val="00E40543"/>
    <w:rsid w:val="00E406B8"/>
    <w:rsid w:val="00E41403"/>
    <w:rsid w:val="00E41560"/>
    <w:rsid w:val="00E4250B"/>
    <w:rsid w:val="00E42A2A"/>
    <w:rsid w:val="00E431FC"/>
    <w:rsid w:val="00E44B2D"/>
    <w:rsid w:val="00E45698"/>
    <w:rsid w:val="00E46546"/>
    <w:rsid w:val="00E478F7"/>
    <w:rsid w:val="00E47F6D"/>
    <w:rsid w:val="00E5036E"/>
    <w:rsid w:val="00E50B64"/>
    <w:rsid w:val="00E53639"/>
    <w:rsid w:val="00E539F1"/>
    <w:rsid w:val="00E546D1"/>
    <w:rsid w:val="00E54738"/>
    <w:rsid w:val="00E54E22"/>
    <w:rsid w:val="00E57B5B"/>
    <w:rsid w:val="00E60EF2"/>
    <w:rsid w:val="00E61A80"/>
    <w:rsid w:val="00E62DBB"/>
    <w:rsid w:val="00E63A38"/>
    <w:rsid w:val="00E707F8"/>
    <w:rsid w:val="00E72160"/>
    <w:rsid w:val="00E721C4"/>
    <w:rsid w:val="00E72C7B"/>
    <w:rsid w:val="00E72F2A"/>
    <w:rsid w:val="00E75DBA"/>
    <w:rsid w:val="00E762DA"/>
    <w:rsid w:val="00E806C5"/>
    <w:rsid w:val="00E810CD"/>
    <w:rsid w:val="00E812FC"/>
    <w:rsid w:val="00E814E7"/>
    <w:rsid w:val="00E82C68"/>
    <w:rsid w:val="00E84375"/>
    <w:rsid w:val="00E84606"/>
    <w:rsid w:val="00E84FB0"/>
    <w:rsid w:val="00E85772"/>
    <w:rsid w:val="00E86392"/>
    <w:rsid w:val="00E86729"/>
    <w:rsid w:val="00E867FB"/>
    <w:rsid w:val="00E86D6E"/>
    <w:rsid w:val="00E90CFC"/>
    <w:rsid w:val="00E9138A"/>
    <w:rsid w:val="00E92310"/>
    <w:rsid w:val="00E932BA"/>
    <w:rsid w:val="00E977C1"/>
    <w:rsid w:val="00EA1154"/>
    <w:rsid w:val="00EA33D0"/>
    <w:rsid w:val="00EA5936"/>
    <w:rsid w:val="00EA602C"/>
    <w:rsid w:val="00EA7EAF"/>
    <w:rsid w:val="00EB1240"/>
    <w:rsid w:val="00EB2F06"/>
    <w:rsid w:val="00EB30DB"/>
    <w:rsid w:val="00EB3F01"/>
    <w:rsid w:val="00EB4474"/>
    <w:rsid w:val="00EB5D11"/>
    <w:rsid w:val="00EB6712"/>
    <w:rsid w:val="00EC03B3"/>
    <w:rsid w:val="00EC09BD"/>
    <w:rsid w:val="00EC0A87"/>
    <w:rsid w:val="00EC2F05"/>
    <w:rsid w:val="00EC30B8"/>
    <w:rsid w:val="00EC3D2D"/>
    <w:rsid w:val="00EC5ABB"/>
    <w:rsid w:val="00EC6F54"/>
    <w:rsid w:val="00EC7353"/>
    <w:rsid w:val="00EC7518"/>
    <w:rsid w:val="00EC76FE"/>
    <w:rsid w:val="00ED0230"/>
    <w:rsid w:val="00ED04E5"/>
    <w:rsid w:val="00ED0631"/>
    <w:rsid w:val="00ED0AAC"/>
    <w:rsid w:val="00ED25AC"/>
    <w:rsid w:val="00ED3E28"/>
    <w:rsid w:val="00ED4684"/>
    <w:rsid w:val="00ED48FF"/>
    <w:rsid w:val="00ED4AA5"/>
    <w:rsid w:val="00ED4BC1"/>
    <w:rsid w:val="00ED64BB"/>
    <w:rsid w:val="00EE05AA"/>
    <w:rsid w:val="00EE068C"/>
    <w:rsid w:val="00EE0817"/>
    <w:rsid w:val="00EE0BCA"/>
    <w:rsid w:val="00EE16A7"/>
    <w:rsid w:val="00EE1797"/>
    <w:rsid w:val="00EE1F3A"/>
    <w:rsid w:val="00EE21BE"/>
    <w:rsid w:val="00EE2684"/>
    <w:rsid w:val="00EE2C14"/>
    <w:rsid w:val="00EE30FD"/>
    <w:rsid w:val="00EE3AAA"/>
    <w:rsid w:val="00EE516F"/>
    <w:rsid w:val="00EE68AC"/>
    <w:rsid w:val="00EF011C"/>
    <w:rsid w:val="00EF0896"/>
    <w:rsid w:val="00EF23C9"/>
    <w:rsid w:val="00EF2826"/>
    <w:rsid w:val="00EF5793"/>
    <w:rsid w:val="00EF7F51"/>
    <w:rsid w:val="00F01425"/>
    <w:rsid w:val="00F02C35"/>
    <w:rsid w:val="00F02C91"/>
    <w:rsid w:val="00F05A4B"/>
    <w:rsid w:val="00F0647E"/>
    <w:rsid w:val="00F06B98"/>
    <w:rsid w:val="00F1057C"/>
    <w:rsid w:val="00F13674"/>
    <w:rsid w:val="00F13C03"/>
    <w:rsid w:val="00F13CE4"/>
    <w:rsid w:val="00F14948"/>
    <w:rsid w:val="00F17B0A"/>
    <w:rsid w:val="00F20B82"/>
    <w:rsid w:val="00F210D7"/>
    <w:rsid w:val="00F21A0B"/>
    <w:rsid w:val="00F22CC9"/>
    <w:rsid w:val="00F240E1"/>
    <w:rsid w:val="00F257C2"/>
    <w:rsid w:val="00F2609D"/>
    <w:rsid w:val="00F262B9"/>
    <w:rsid w:val="00F26599"/>
    <w:rsid w:val="00F27C7A"/>
    <w:rsid w:val="00F30D42"/>
    <w:rsid w:val="00F32376"/>
    <w:rsid w:val="00F3426C"/>
    <w:rsid w:val="00F34B19"/>
    <w:rsid w:val="00F352D8"/>
    <w:rsid w:val="00F35DD7"/>
    <w:rsid w:val="00F36D61"/>
    <w:rsid w:val="00F36FC5"/>
    <w:rsid w:val="00F3797A"/>
    <w:rsid w:val="00F41259"/>
    <w:rsid w:val="00F41F42"/>
    <w:rsid w:val="00F4236D"/>
    <w:rsid w:val="00F42523"/>
    <w:rsid w:val="00F42582"/>
    <w:rsid w:val="00F4266E"/>
    <w:rsid w:val="00F42D52"/>
    <w:rsid w:val="00F43CA3"/>
    <w:rsid w:val="00F447B3"/>
    <w:rsid w:val="00F44B64"/>
    <w:rsid w:val="00F46462"/>
    <w:rsid w:val="00F5078E"/>
    <w:rsid w:val="00F50F84"/>
    <w:rsid w:val="00F52BDB"/>
    <w:rsid w:val="00F52D4F"/>
    <w:rsid w:val="00F537C4"/>
    <w:rsid w:val="00F54C8E"/>
    <w:rsid w:val="00F5577A"/>
    <w:rsid w:val="00F557E3"/>
    <w:rsid w:val="00F5610D"/>
    <w:rsid w:val="00F56CEF"/>
    <w:rsid w:val="00F575C3"/>
    <w:rsid w:val="00F6050A"/>
    <w:rsid w:val="00F605E7"/>
    <w:rsid w:val="00F6156E"/>
    <w:rsid w:val="00F61766"/>
    <w:rsid w:val="00F6180E"/>
    <w:rsid w:val="00F62636"/>
    <w:rsid w:val="00F62F13"/>
    <w:rsid w:val="00F63D8A"/>
    <w:rsid w:val="00F64E90"/>
    <w:rsid w:val="00F64F64"/>
    <w:rsid w:val="00F6645E"/>
    <w:rsid w:val="00F6725C"/>
    <w:rsid w:val="00F67356"/>
    <w:rsid w:val="00F67E27"/>
    <w:rsid w:val="00F67EE2"/>
    <w:rsid w:val="00F67F81"/>
    <w:rsid w:val="00F67F8B"/>
    <w:rsid w:val="00F701F9"/>
    <w:rsid w:val="00F71955"/>
    <w:rsid w:val="00F72F39"/>
    <w:rsid w:val="00F733D2"/>
    <w:rsid w:val="00F73415"/>
    <w:rsid w:val="00F7420B"/>
    <w:rsid w:val="00F7431C"/>
    <w:rsid w:val="00F74DFE"/>
    <w:rsid w:val="00F75DFF"/>
    <w:rsid w:val="00F75FCE"/>
    <w:rsid w:val="00F80028"/>
    <w:rsid w:val="00F80473"/>
    <w:rsid w:val="00F8137C"/>
    <w:rsid w:val="00F86B99"/>
    <w:rsid w:val="00F870F0"/>
    <w:rsid w:val="00F87E7B"/>
    <w:rsid w:val="00F917FB"/>
    <w:rsid w:val="00F9369A"/>
    <w:rsid w:val="00F94214"/>
    <w:rsid w:val="00F96B33"/>
    <w:rsid w:val="00F97129"/>
    <w:rsid w:val="00F971FC"/>
    <w:rsid w:val="00F97E64"/>
    <w:rsid w:val="00FA07CD"/>
    <w:rsid w:val="00FA2431"/>
    <w:rsid w:val="00FA64A5"/>
    <w:rsid w:val="00FA6F19"/>
    <w:rsid w:val="00FA7B0D"/>
    <w:rsid w:val="00FB0A51"/>
    <w:rsid w:val="00FB1DD3"/>
    <w:rsid w:val="00FB1F30"/>
    <w:rsid w:val="00FB2BE9"/>
    <w:rsid w:val="00FB4A08"/>
    <w:rsid w:val="00FB4B04"/>
    <w:rsid w:val="00FB4DF9"/>
    <w:rsid w:val="00FB619E"/>
    <w:rsid w:val="00FB61F0"/>
    <w:rsid w:val="00FB6944"/>
    <w:rsid w:val="00FB6AB8"/>
    <w:rsid w:val="00FB78B5"/>
    <w:rsid w:val="00FB7D13"/>
    <w:rsid w:val="00FC301A"/>
    <w:rsid w:val="00FC34E3"/>
    <w:rsid w:val="00FC41DB"/>
    <w:rsid w:val="00FC5C02"/>
    <w:rsid w:val="00FC62E8"/>
    <w:rsid w:val="00FC6B08"/>
    <w:rsid w:val="00FC6E4B"/>
    <w:rsid w:val="00FC754E"/>
    <w:rsid w:val="00FC7A14"/>
    <w:rsid w:val="00FD0346"/>
    <w:rsid w:val="00FD114C"/>
    <w:rsid w:val="00FD153D"/>
    <w:rsid w:val="00FD44AF"/>
    <w:rsid w:val="00FD4DC6"/>
    <w:rsid w:val="00FD55CC"/>
    <w:rsid w:val="00FD7C04"/>
    <w:rsid w:val="00FD7D22"/>
    <w:rsid w:val="00FE070B"/>
    <w:rsid w:val="00FE0E73"/>
    <w:rsid w:val="00FE1185"/>
    <w:rsid w:val="00FE1A38"/>
    <w:rsid w:val="00FE1CE3"/>
    <w:rsid w:val="00FE204C"/>
    <w:rsid w:val="00FE21B4"/>
    <w:rsid w:val="00FE2C55"/>
    <w:rsid w:val="00FE3A29"/>
    <w:rsid w:val="00FE3D7E"/>
    <w:rsid w:val="00FE5824"/>
    <w:rsid w:val="00FE5D34"/>
    <w:rsid w:val="00FF0B1F"/>
    <w:rsid w:val="00FF20DD"/>
    <w:rsid w:val="00FF50EA"/>
    <w:rsid w:val="00FF6201"/>
    <w:rsid w:val="00FF625F"/>
    <w:rsid w:val="00FF72C8"/>
    <w:rsid w:val="00FF7860"/>
    <w:rsid w:val="00FF7FA5"/>
    <w:rsid w:val="010A56C4"/>
    <w:rsid w:val="0120EE2C"/>
    <w:rsid w:val="013707A7"/>
    <w:rsid w:val="0184339A"/>
    <w:rsid w:val="01CF0B25"/>
    <w:rsid w:val="01FEBC7E"/>
    <w:rsid w:val="01FFFB97"/>
    <w:rsid w:val="020186C3"/>
    <w:rsid w:val="02089594"/>
    <w:rsid w:val="0208A113"/>
    <w:rsid w:val="022FA933"/>
    <w:rsid w:val="0280B773"/>
    <w:rsid w:val="02871CAA"/>
    <w:rsid w:val="028A9390"/>
    <w:rsid w:val="028B05D2"/>
    <w:rsid w:val="02F4D6D4"/>
    <w:rsid w:val="0303E4B9"/>
    <w:rsid w:val="031B7CAC"/>
    <w:rsid w:val="033F5CE4"/>
    <w:rsid w:val="038C72D2"/>
    <w:rsid w:val="03C14DE1"/>
    <w:rsid w:val="03D3CC36"/>
    <w:rsid w:val="03E74F65"/>
    <w:rsid w:val="040F9285"/>
    <w:rsid w:val="048D7131"/>
    <w:rsid w:val="04938CB8"/>
    <w:rsid w:val="04AE12F5"/>
    <w:rsid w:val="04BB0884"/>
    <w:rsid w:val="04C97192"/>
    <w:rsid w:val="04CC4C00"/>
    <w:rsid w:val="04D02FCA"/>
    <w:rsid w:val="04EA1571"/>
    <w:rsid w:val="04EA8791"/>
    <w:rsid w:val="04F5EC9A"/>
    <w:rsid w:val="05030B3B"/>
    <w:rsid w:val="05650913"/>
    <w:rsid w:val="0566794F"/>
    <w:rsid w:val="057D31AA"/>
    <w:rsid w:val="057E2C74"/>
    <w:rsid w:val="05862F91"/>
    <w:rsid w:val="058E840E"/>
    <w:rsid w:val="059683CF"/>
    <w:rsid w:val="060800E7"/>
    <w:rsid w:val="0619FEF1"/>
    <w:rsid w:val="064079ED"/>
    <w:rsid w:val="06594755"/>
    <w:rsid w:val="06803E30"/>
    <w:rsid w:val="06C1600C"/>
    <w:rsid w:val="0707AED1"/>
    <w:rsid w:val="073B465D"/>
    <w:rsid w:val="073FE857"/>
    <w:rsid w:val="074267A3"/>
    <w:rsid w:val="07460442"/>
    <w:rsid w:val="076DED08"/>
    <w:rsid w:val="0774B0CB"/>
    <w:rsid w:val="07845577"/>
    <w:rsid w:val="07BDE2CB"/>
    <w:rsid w:val="07CED930"/>
    <w:rsid w:val="07DDD529"/>
    <w:rsid w:val="0804393F"/>
    <w:rsid w:val="08221A13"/>
    <w:rsid w:val="08560FE3"/>
    <w:rsid w:val="08713D23"/>
    <w:rsid w:val="08C9409E"/>
    <w:rsid w:val="08EDB7DF"/>
    <w:rsid w:val="08EE0548"/>
    <w:rsid w:val="090A5F0C"/>
    <w:rsid w:val="092B62BB"/>
    <w:rsid w:val="093E36CC"/>
    <w:rsid w:val="096EF428"/>
    <w:rsid w:val="097294D5"/>
    <w:rsid w:val="099375F7"/>
    <w:rsid w:val="09AD0CF8"/>
    <w:rsid w:val="09AE6420"/>
    <w:rsid w:val="09CD535E"/>
    <w:rsid w:val="09DE3BF9"/>
    <w:rsid w:val="09DF5B02"/>
    <w:rsid w:val="0A11EDAE"/>
    <w:rsid w:val="0A18F796"/>
    <w:rsid w:val="0A4CAF2D"/>
    <w:rsid w:val="0AD1EAEF"/>
    <w:rsid w:val="0ADED4B4"/>
    <w:rsid w:val="0B4FF964"/>
    <w:rsid w:val="0BC23B65"/>
    <w:rsid w:val="0BC37BA8"/>
    <w:rsid w:val="0BF0385B"/>
    <w:rsid w:val="0C261A63"/>
    <w:rsid w:val="0C40D75D"/>
    <w:rsid w:val="0C643B7F"/>
    <w:rsid w:val="0CA224C2"/>
    <w:rsid w:val="0CAC18FD"/>
    <w:rsid w:val="0CD54ACF"/>
    <w:rsid w:val="0CD5BB29"/>
    <w:rsid w:val="0CD9B3EF"/>
    <w:rsid w:val="0CFCAD6C"/>
    <w:rsid w:val="0D1237E0"/>
    <w:rsid w:val="0D43A43B"/>
    <w:rsid w:val="0D8BD7D4"/>
    <w:rsid w:val="0DB1CBDE"/>
    <w:rsid w:val="0DB3B9CA"/>
    <w:rsid w:val="0DCCD782"/>
    <w:rsid w:val="0DFC250B"/>
    <w:rsid w:val="0E2AC405"/>
    <w:rsid w:val="0E5C4BBD"/>
    <w:rsid w:val="0E777EE9"/>
    <w:rsid w:val="0E7DD237"/>
    <w:rsid w:val="0E8D94CF"/>
    <w:rsid w:val="0E9EFFAC"/>
    <w:rsid w:val="0EA0FF3A"/>
    <w:rsid w:val="0EB0FD39"/>
    <w:rsid w:val="0ECE1F7D"/>
    <w:rsid w:val="0EDFC372"/>
    <w:rsid w:val="0EEB10E9"/>
    <w:rsid w:val="0EFC5A1C"/>
    <w:rsid w:val="0F1C155A"/>
    <w:rsid w:val="0F3120AD"/>
    <w:rsid w:val="0F4DE722"/>
    <w:rsid w:val="0F9C85C0"/>
    <w:rsid w:val="0FA97281"/>
    <w:rsid w:val="0FAAB09F"/>
    <w:rsid w:val="0FB1BD5F"/>
    <w:rsid w:val="0FB266D7"/>
    <w:rsid w:val="0FCEFBA4"/>
    <w:rsid w:val="0FD74245"/>
    <w:rsid w:val="0FE20EFE"/>
    <w:rsid w:val="100D9CAD"/>
    <w:rsid w:val="102FBCAF"/>
    <w:rsid w:val="10A06168"/>
    <w:rsid w:val="1114664C"/>
    <w:rsid w:val="11187D1C"/>
    <w:rsid w:val="1133094E"/>
    <w:rsid w:val="1147D854"/>
    <w:rsid w:val="114DBF6B"/>
    <w:rsid w:val="11680433"/>
    <w:rsid w:val="1185B916"/>
    <w:rsid w:val="11A76AC8"/>
    <w:rsid w:val="11C0B175"/>
    <w:rsid w:val="11E111C0"/>
    <w:rsid w:val="1209B6D3"/>
    <w:rsid w:val="12239390"/>
    <w:rsid w:val="12266DF9"/>
    <w:rsid w:val="1271604B"/>
    <w:rsid w:val="12B23F60"/>
    <w:rsid w:val="12BCCA0F"/>
    <w:rsid w:val="12CF35B1"/>
    <w:rsid w:val="12D14853"/>
    <w:rsid w:val="12D3BD5E"/>
    <w:rsid w:val="12FBEDB7"/>
    <w:rsid w:val="1305FE53"/>
    <w:rsid w:val="13086A97"/>
    <w:rsid w:val="1332EE60"/>
    <w:rsid w:val="134428FF"/>
    <w:rsid w:val="1350C308"/>
    <w:rsid w:val="1355EDB4"/>
    <w:rsid w:val="135A690B"/>
    <w:rsid w:val="13626944"/>
    <w:rsid w:val="1374E4DF"/>
    <w:rsid w:val="13802A01"/>
    <w:rsid w:val="13A75ADF"/>
    <w:rsid w:val="13E8963B"/>
    <w:rsid w:val="13ECCF04"/>
    <w:rsid w:val="14049077"/>
    <w:rsid w:val="141C8B49"/>
    <w:rsid w:val="141CCD1E"/>
    <w:rsid w:val="142322F3"/>
    <w:rsid w:val="14239013"/>
    <w:rsid w:val="1431AB0F"/>
    <w:rsid w:val="14488D6D"/>
    <w:rsid w:val="1467FE63"/>
    <w:rsid w:val="14C2B615"/>
    <w:rsid w:val="14D2EC43"/>
    <w:rsid w:val="14D583F2"/>
    <w:rsid w:val="14E04418"/>
    <w:rsid w:val="14F5B91F"/>
    <w:rsid w:val="14F7684E"/>
    <w:rsid w:val="15050CA7"/>
    <w:rsid w:val="1510C2CE"/>
    <w:rsid w:val="153DC051"/>
    <w:rsid w:val="1544231C"/>
    <w:rsid w:val="154CC278"/>
    <w:rsid w:val="155208A9"/>
    <w:rsid w:val="156A4C14"/>
    <w:rsid w:val="15789BEF"/>
    <w:rsid w:val="158087D1"/>
    <w:rsid w:val="158D5C94"/>
    <w:rsid w:val="15BE6CF1"/>
    <w:rsid w:val="15CC5652"/>
    <w:rsid w:val="15D4D1DA"/>
    <w:rsid w:val="15EFABA4"/>
    <w:rsid w:val="161A0DFE"/>
    <w:rsid w:val="167A45DB"/>
    <w:rsid w:val="169AAAC0"/>
    <w:rsid w:val="16B79111"/>
    <w:rsid w:val="1722EA6F"/>
    <w:rsid w:val="172BB695"/>
    <w:rsid w:val="173E5BF3"/>
    <w:rsid w:val="174CC373"/>
    <w:rsid w:val="17699A26"/>
    <w:rsid w:val="17715436"/>
    <w:rsid w:val="1773119B"/>
    <w:rsid w:val="179A5318"/>
    <w:rsid w:val="17A7C0C1"/>
    <w:rsid w:val="17B6344B"/>
    <w:rsid w:val="17CA1C39"/>
    <w:rsid w:val="17E5F7E1"/>
    <w:rsid w:val="1803197B"/>
    <w:rsid w:val="184241B7"/>
    <w:rsid w:val="18533560"/>
    <w:rsid w:val="18BEB0F4"/>
    <w:rsid w:val="18D8D3BF"/>
    <w:rsid w:val="18F0869A"/>
    <w:rsid w:val="190CBE1B"/>
    <w:rsid w:val="192C8E42"/>
    <w:rsid w:val="19394E8B"/>
    <w:rsid w:val="19399201"/>
    <w:rsid w:val="19568DF2"/>
    <w:rsid w:val="19888BD6"/>
    <w:rsid w:val="19C162C3"/>
    <w:rsid w:val="19D78249"/>
    <w:rsid w:val="19E1B9D3"/>
    <w:rsid w:val="19E501E2"/>
    <w:rsid w:val="19ED76F0"/>
    <w:rsid w:val="1A04A63F"/>
    <w:rsid w:val="1A268472"/>
    <w:rsid w:val="1A5C6331"/>
    <w:rsid w:val="1A7CD018"/>
    <w:rsid w:val="1A97DA2A"/>
    <w:rsid w:val="1A9CCE2E"/>
    <w:rsid w:val="1AC8F54F"/>
    <w:rsid w:val="1ACAAFBB"/>
    <w:rsid w:val="1AD142E3"/>
    <w:rsid w:val="1AD8A265"/>
    <w:rsid w:val="1B0987D4"/>
    <w:rsid w:val="1B3B20E8"/>
    <w:rsid w:val="1B81FCBB"/>
    <w:rsid w:val="1B86BA7C"/>
    <w:rsid w:val="1B871525"/>
    <w:rsid w:val="1BE3CE16"/>
    <w:rsid w:val="1BEC1897"/>
    <w:rsid w:val="1BF34FC9"/>
    <w:rsid w:val="1BFA0492"/>
    <w:rsid w:val="1BFE2F3B"/>
    <w:rsid w:val="1C01B1B7"/>
    <w:rsid w:val="1C1601F4"/>
    <w:rsid w:val="1C46BD91"/>
    <w:rsid w:val="1C6FCFA0"/>
    <w:rsid w:val="1CB5C885"/>
    <w:rsid w:val="1CF1A3A4"/>
    <w:rsid w:val="1CF7EEDE"/>
    <w:rsid w:val="1CFC319F"/>
    <w:rsid w:val="1D01B07A"/>
    <w:rsid w:val="1D190DE7"/>
    <w:rsid w:val="1D1E02B3"/>
    <w:rsid w:val="1D1E647B"/>
    <w:rsid w:val="1D234D3D"/>
    <w:rsid w:val="1D31E31F"/>
    <w:rsid w:val="1D379C70"/>
    <w:rsid w:val="1D3FA9C6"/>
    <w:rsid w:val="1D580014"/>
    <w:rsid w:val="1D9A7819"/>
    <w:rsid w:val="1DB64BCE"/>
    <w:rsid w:val="1DC093AD"/>
    <w:rsid w:val="1DCDCBD0"/>
    <w:rsid w:val="1DCE6CA1"/>
    <w:rsid w:val="1E3D826C"/>
    <w:rsid w:val="1E446678"/>
    <w:rsid w:val="1E657D2C"/>
    <w:rsid w:val="1E79C1EC"/>
    <w:rsid w:val="1E7A6A1A"/>
    <w:rsid w:val="1E9FA648"/>
    <w:rsid w:val="1EA16C9E"/>
    <w:rsid w:val="1EA6ABE9"/>
    <w:rsid w:val="1EB81CA5"/>
    <w:rsid w:val="1EB9FFF2"/>
    <w:rsid w:val="1ED88BBE"/>
    <w:rsid w:val="1EFE5E04"/>
    <w:rsid w:val="1F19FD70"/>
    <w:rsid w:val="1F8B081C"/>
    <w:rsid w:val="1F95867C"/>
    <w:rsid w:val="1FA8D23B"/>
    <w:rsid w:val="1FB6CF23"/>
    <w:rsid w:val="1FD76551"/>
    <w:rsid w:val="1FDDB15E"/>
    <w:rsid w:val="1FE40DA9"/>
    <w:rsid w:val="20073ACC"/>
    <w:rsid w:val="200FE808"/>
    <w:rsid w:val="20196A07"/>
    <w:rsid w:val="2044CAED"/>
    <w:rsid w:val="205B274F"/>
    <w:rsid w:val="207511E4"/>
    <w:rsid w:val="209999E7"/>
    <w:rsid w:val="20DFFFAE"/>
    <w:rsid w:val="20E9499B"/>
    <w:rsid w:val="20EEBF1F"/>
    <w:rsid w:val="212DC496"/>
    <w:rsid w:val="2135CEDF"/>
    <w:rsid w:val="214DD34F"/>
    <w:rsid w:val="214F0353"/>
    <w:rsid w:val="2151F192"/>
    <w:rsid w:val="21861E54"/>
    <w:rsid w:val="219851BA"/>
    <w:rsid w:val="21E78641"/>
    <w:rsid w:val="21FB8EB2"/>
    <w:rsid w:val="21FE30B6"/>
    <w:rsid w:val="2204E0A4"/>
    <w:rsid w:val="221F34EA"/>
    <w:rsid w:val="221F7F9E"/>
    <w:rsid w:val="223C0FA7"/>
    <w:rsid w:val="2254F30E"/>
    <w:rsid w:val="2256F567"/>
    <w:rsid w:val="22AD2B16"/>
    <w:rsid w:val="22F45BDC"/>
    <w:rsid w:val="23400D3F"/>
    <w:rsid w:val="2354383F"/>
    <w:rsid w:val="23584F1C"/>
    <w:rsid w:val="2397350E"/>
    <w:rsid w:val="23B1C9CA"/>
    <w:rsid w:val="23CBC6D6"/>
    <w:rsid w:val="23D09775"/>
    <w:rsid w:val="23D1D249"/>
    <w:rsid w:val="23E3F9BD"/>
    <w:rsid w:val="23F14308"/>
    <w:rsid w:val="24248E06"/>
    <w:rsid w:val="242960E7"/>
    <w:rsid w:val="243717A2"/>
    <w:rsid w:val="24735AB7"/>
    <w:rsid w:val="24D9672B"/>
    <w:rsid w:val="24DD5EB7"/>
    <w:rsid w:val="24FA90A0"/>
    <w:rsid w:val="2523FAD2"/>
    <w:rsid w:val="2542A9AD"/>
    <w:rsid w:val="256EDB4A"/>
    <w:rsid w:val="2573371B"/>
    <w:rsid w:val="2579F57D"/>
    <w:rsid w:val="258D3809"/>
    <w:rsid w:val="2592F656"/>
    <w:rsid w:val="25C19912"/>
    <w:rsid w:val="25DB6E63"/>
    <w:rsid w:val="25E29D6F"/>
    <w:rsid w:val="25EF3FC7"/>
    <w:rsid w:val="263C3022"/>
    <w:rsid w:val="2671179E"/>
    <w:rsid w:val="26A18FAB"/>
    <w:rsid w:val="26AB4052"/>
    <w:rsid w:val="26BD4905"/>
    <w:rsid w:val="26FE704C"/>
    <w:rsid w:val="2700D256"/>
    <w:rsid w:val="271F8991"/>
    <w:rsid w:val="272001B0"/>
    <w:rsid w:val="2724E584"/>
    <w:rsid w:val="2736F33F"/>
    <w:rsid w:val="27727715"/>
    <w:rsid w:val="2772E56C"/>
    <w:rsid w:val="2773BF75"/>
    <w:rsid w:val="27CA056C"/>
    <w:rsid w:val="27E8CC91"/>
    <w:rsid w:val="2801AB31"/>
    <w:rsid w:val="28048F29"/>
    <w:rsid w:val="280CF0A6"/>
    <w:rsid w:val="282B288B"/>
    <w:rsid w:val="2847E7F5"/>
    <w:rsid w:val="28514577"/>
    <w:rsid w:val="2867B739"/>
    <w:rsid w:val="288C3CF3"/>
    <w:rsid w:val="28A017C5"/>
    <w:rsid w:val="28AC3AAE"/>
    <w:rsid w:val="28DC3BF5"/>
    <w:rsid w:val="28F13DCB"/>
    <w:rsid w:val="28FFCD8D"/>
    <w:rsid w:val="29195FB4"/>
    <w:rsid w:val="291A3E89"/>
    <w:rsid w:val="293AC413"/>
    <w:rsid w:val="295A63F4"/>
    <w:rsid w:val="2966612F"/>
    <w:rsid w:val="29A65762"/>
    <w:rsid w:val="29D8A152"/>
    <w:rsid w:val="2A3F7A27"/>
    <w:rsid w:val="2A64621F"/>
    <w:rsid w:val="2A67AAF0"/>
    <w:rsid w:val="2A883A73"/>
    <w:rsid w:val="2A99DF04"/>
    <w:rsid w:val="2AB56528"/>
    <w:rsid w:val="2AD3ADBB"/>
    <w:rsid w:val="2AD98EA6"/>
    <w:rsid w:val="2ADD04FD"/>
    <w:rsid w:val="2B031557"/>
    <w:rsid w:val="2B2E5369"/>
    <w:rsid w:val="2B400655"/>
    <w:rsid w:val="2B4F13B6"/>
    <w:rsid w:val="2BDB9FBC"/>
    <w:rsid w:val="2BEAB941"/>
    <w:rsid w:val="2BFBD54B"/>
    <w:rsid w:val="2C058D33"/>
    <w:rsid w:val="2C2F9846"/>
    <w:rsid w:val="2C396BD7"/>
    <w:rsid w:val="2C472A39"/>
    <w:rsid w:val="2C586495"/>
    <w:rsid w:val="2C652479"/>
    <w:rsid w:val="2C695A55"/>
    <w:rsid w:val="2CB4E6A2"/>
    <w:rsid w:val="2CF6C673"/>
    <w:rsid w:val="2D14C6D4"/>
    <w:rsid w:val="2D477A30"/>
    <w:rsid w:val="2D4B7551"/>
    <w:rsid w:val="2D8BFE1C"/>
    <w:rsid w:val="2DA52120"/>
    <w:rsid w:val="2DB036E4"/>
    <w:rsid w:val="2DC34342"/>
    <w:rsid w:val="2DE662B3"/>
    <w:rsid w:val="2DE87482"/>
    <w:rsid w:val="2DE8A149"/>
    <w:rsid w:val="2E0289FF"/>
    <w:rsid w:val="2E235789"/>
    <w:rsid w:val="2E3194AF"/>
    <w:rsid w:val="2E3834DB"/>
    <w:rsid w:val="2E6FDAF0"/>
    <w:rsid w:val="2E7E9697"/>
    <w:rsid w:val="2E9A8887"/>
    <w:rsid w:val="2E9F9AF5"/>
    <w:rsid w:val="2EC03BAD"/>
    <w:rsid w:val="2ED6FBDB"/>
    <w:rsid w:val="2EE248F4"/>
    <w:rsid w:val="2EE54B6E"/>
    <w:rsid w:val="2EE5AA3F"/>
    <w:rsid w:val="2EF123E2"/>
    <w:rsid w:val="2F1E5F67"/>
    <w:rsid w:val="2F6AB13D"/>
    <w:rsid w:val="2FE60DBB"/>
    <w:rsid w:val="2FF03775"/>
    <w:rsid w:val="302DE58E"/>
    <w:rsid w:val="304C20C1"/>
    <w:rsid w:val="305EE5C2"/>
    <w:rsid w:val="309C2628"/>
    <w:rsid w:val="30A47188"/>
    <w:rsid w:val="30A67D8C"/>
    <w:rsid w:val="30A7EA6C"/>
    <w:rsid w:val="30A81629"/>
    <w:rsid w:val="30B243F0"/>
    <w:rsid w:val="30B9E029"/>
    <w:rsid w:val="30BB8FD6"/>
    <w:rsid w:val="30E6926D"/>
    <w:rsid w:val="30FC0768"/>
    <w:rsid w:val="30FC311E"/>
    <w:rsid w:val="3139546A"/>
    <w:rsid w:val="318A39CB"/>
    <w:rsid w:val="319DECE8"/>
    <w:rsid w:val="31BA12F1"/>
    <w:rsid w:val="31BD0641"/>
    <w:rsid w:val="31CF1082"/>
    <w:rsid w:val="31E1EB3E"/>
    <w:rsid w:val="3204C066"/>
    <w:rsid w:val="3222B7E0"/>
    <w:rsid w:val="32262DC4"/>
    <w:rsid w:val="326CE5F4"/>
    <w:rsid w:val="328B5273"/>
    <w:rsid w:val="32B03070"/>
    <w:rsid w:val="32B4B1D9"/>
    <w:rsid w:val="333E017C"/>
    <w:rsid w:val="33473B3F"/>
    <w:rsid w:val="334916F1"/>
    <w:rsid w:val="338EC166"/>
    <w:rsid w:val="33BAF2E9"/>
    <w:rsid w:val="33DBE91D"/>
    <w:rsid w:val="33DEF9EE"/>
    <w:rsid w:val="340048A2"/>
    <w:rsid w:val="342A7734"/>
    <w:rsid w:val="344633E4"/>
    <w:rsid w:val="3496610B"/>
    <w:rsid w:val="34A581CA"/>
    <w:rsid w:val="34DFEA64"/>
    <w:rsid w:val="34E28EB7"/>
    <w:rsid w:val="3504857F"/>
    <w:rsid w:val="350DD9A9"/>
    <w:rsid w:val="35124070"/>
    <w:rsid w:val="351D0F10"/>
    <w:rsid w:val="35410D63"/>
    <w:rsid w:val="35425C8B"/>
    <w:rsid w:val="354A9998"/>
    <w:rsid w:val="354D73EF"/>
    <w:rsid w:val="355049E2"/>
    <w:rsid w:val="3579EE21"/>
    <w:rsid w:val="358AA98C"/>
    <w:rsid w:val="35E4D987"/>
    <w:rsid w:val="35E5617E"/>
    <w:rsid w:val="35E68051"/>
    <w:rsid w:val="3609B0AB"/>
    <w:rsid w:val="3629BFAD"/>
    <w:rsid w:val="362C3AEB"/>
    <w:rsid w:val="3655ECAA"/>
    <w:rsid w:val="365F45E1"/>
    <w:rsid w:val="36638334"/>
    <w:rsid w:val="366BC3FE"/>
    <w:rsid w:val="36726281"/>
    <w:rsid w:val="36A868EF"/>
    <w:rsid w:val="36B82D56"/>
    <w:rsid w:val="36C3B8EB"/>
    <w:rsid w:val="36D8D3C6"/>
    <w:rsid w:val="36EB9C50"/>
    <w:rsid w:val="36F7B5F9"/>
    <w:rsid w:val="3705E454"/>
    <w:rsid w:val="3714CEBD"/>
    <w:rsid w:val="3716EC3B"/>
    <w:rsid w:val="371F040B"/>
    <w:rsid w:val="372B4348"/>
    <w:rsid w:val="37315B20"/>
    <w:rsid w:val="37352D17"/>
    <w:rsid w:val="3752C6B1"/>
    <w:rsid w:val="375419BE"/>
    <w:rsid w:val="3758C28F"/>
    <w:rsid w:val="37659487"/>
    <w:rsid w:val="3768BA95"/>
    <w:rsid w:val="376A1BC5"/>
    <w:rsid w:val="377D40EC"/>
    <w:rsid w:val="37ACFEFC"/>
    <w:rsid w:val="37CAC450"/>
    <w:rsid w:val="37D8572D"/>
    <w:rsid w:val="37E9126D"/>
    <w:rsid w:val="3809B943"/>
    <w:rsid w:val="381D3A34"/>
    <w:rsid w:val="38332886"/>
    <w:rsid w:val="3841C059"/>
    <w:rsid w:val="3887FC27"/>
    <w:rsid w:val="389B07B1"/>
    <w:rsid w:val="38B2E915"/>
    <w:rsid w:val="38DC0186"/>
    <w:rsid w:val="38DF548D"/>
    <w:rsid w:val="38FA24F4"/>
    <w:rsid w:val="39367DB2"/>
    <w:rsid w:val="395A546B"/>
    <w:rsid w:val="397A2CDD"/>
    <w:rsid w:val="398ABD1C"/>
    <w:rsid w:val="398C2C37"/>
    <w:rsid w:val="39BB5E66"/>
    <w:rsid w:val="39C2F647"/>
    <w:rsid w:val="39C4E84A"/>
    <w:rsid w:val="39D6B8A8"/>
    <w:rsid w:val="39E7E29F"/>
    <w:rsid w:val="3A12A495"/>
    <w:rsid w:val="3A3AA868"/>
    <w:rsid w:val="3A435D8A"/>
    <w:rsid w:val="3A8B1909"/>
    <w:rsid w:val="3A8EEFC9"/>
    <w:rsid w:val="3A9C0400"/>
    <w:rsid w:val="3ABEC72D"/>
    <w:rsid w:val="3AC256F4"/>
    <w:rsid w:val="3AC5F021"/>
    <w:rsid w:val="3AE87CAB"/>
    <w:rsid w:val="3B1A57BA"/>
    <w:rsid w:val="3B5118CA"/>
    <w:rsid w:val="3B5C9FFE"/>
    <w:rsid w:val="3B8A8710"/>
    <w:rsid w:val="3B8E6166"/>
    <w:rsid w:val="3BED7F8B"/>
    <w:rsid w:val="3BEE2602"/>
    <w:rsid w:val="3C5797E3"/>
    <w:rsid w:val="3C74E586"/>
    <w:rsid w:val="3C86C705"/>
    <w:rsid w:val="3CBA857C"/>
    <w:rsid w:val="3CF6448F"/>
    <w:rsid w:val="3D037AF2"/>
    <w:rsid w:val="3D348B33"/>
    <w:rsid w:val="3D471EFC"/>
    <w:rsid w:val="3D6D4526"/>
    <w:rsid w:val="3D82F2A6"/>
    <w:rsid w:val="3DAB3A11"/>
    <w:rsid w:val="3DB7A3D4"/>
    <w:rsid w:val="3DD6CE04"/>
    <w:rsid w:val="3E29EC88"/>
    <w:rsid w:val="3E2B74B6"/>
    <w:rsid w:val="3E4A2333"/>
    <w:rsid w:val="3E7E456F"/>
    <w:rsid w:val="3EB86372"/>
    <w:rsid w:val="3EC9BC21"/>
    <w:rsid w:val="3ED506D0"/>
    <w:rsid w:val="3EE19B08"/>
    <w:rsid w:val="3EE8DD89"/>
    <w:rsid w:val="3EEF45C2"/>
    <w:rsid w:val="3EFD6F86"/>
    <w:rsid w:val="3F000AE9"/>
    <w:rsid w:val="3F33E577"/>
    <w:rsid w:val="3F7A3767"/>
    <w:rsid w:val="3F87AE17"/>
    <w:rsid w:val="3F894357"/>
    <w:rsid w:val="3F8E1C7D"/>
    <w:rsid w:val="3FE320BA"/>
    <w:rsid w:val="3FEF4A3A"/>
    <w:rsid w:val="402450C3"/>
    <w:rsid w:val="40506A34"/>
    <w:rsid w:val="4068A100"/>
    <w:rsid w:val="407D4500"/>
    <w:rsid w:val="4084C115"/>
    <w:rsid w:val="40BE7549"/>
    <w:rsid w:val="40D02BF0"/>
    <w:rsid w:val="40FAA887"/>
    <w:rsid w:val="410F4F5E"/>
    <w:rsid w:val="410FB3EF"/>
    <w:rsid w:val="41260C3E"/>
    <w:rsid w:val="412D139D"/>
    <w:rsid w:val="4163F0F6"/>
    <w:rsid w:val="41660711"/>
    <w:rsid w:val="41BE6E9D"/>
    <w:rsid w:val="41D4F6D8"/>
    <w:rsid w:val="41D8C206"/>
    <w:rsid w:val="41E2DD60"/>
    <w:rsid w:val="420354DE"/>
    <w:rsid w:val="422C1CA8"/>
    <w:rsid w:val="4244AC8F"/>
    <w:rsid w:val="425645D1"/>
    <w:rsid w:val="4265A52F"/>
    <w:rsid w:val="4266033A"/>
    <w:rsid w:val="42864DED"/>
    <w:rsid w:val="428C1EF5"/>
    <w:rsid w:val="42A2AFC1"/>
    <w:rsid w:val="42CAE420"/>
    <w:rsid w:val="42D53BBB"/>
    <w:rsid w:val="42F0D92E"/>
    <w:rsid w:val="43109007"/>
    <w:rsid w:val="432B036A"/>
    <w:rsid w:val="43693FC1"/>
    <w:rsid w:val="43701B05"/>
    <w:rsid w:val="438E8DA5"/>
    <w:rsid w:val="43A27635"/>
    <w:rsid w:val="43C8826E"/>
    <w:rsid w:val="43FAE257"/>
    <w:rsid w:val="43FF18FB"/>
    <w:rsid w:val="440D13F9"/>
    <w:rsid w:val="4415A0D5"/>
    <w:rsid w:val="442DF5FE"/>
    <w:rsid w:val="44523888"/>
    <w:rsid w:val="445CF5AE"/>
    <w:rsid w:val="44916693"/>
    <w:rsid w:val="44B82E25"/>
    <w:rsid w:val="44CF5D3B"/>
    <w:rsid w:val="44CF663B"/>
    <w:rsid w:val="44D6F703"/>
    <w:rsid w:val="44EBC1DE"/>
    <w:rsid w:val="4501DFE9"/>
    <w:rsid w:val="4514D255"/>
    <w:rsid w:val="45487644"/>
    <w:rsid w:val="4576D155"/>
    <w:rsid w:val="457C8B32"/>
    <w:rsid w:val="457F34EE"/>
    <w:rsid w:val="4595054A"/>
    <w:rsid w:val="45CA4EBE"/>
    <w:rsid w:val="46057B8B"/>
    <w:rsid w:val="4606D6B8"/>
    <w:rsid w:val="4619F6CB"/>
    <w:rsid w:val="462A1F49"/>
    <w:rsid w:val="46387545"/>
    <w:rsid w:val="46409756"/>
    <w:rsid w:val="465B2313"/>
    <w:rsid w:val="468CB17E"/>
    <w:rsid w:val="46926283"/>
    <w:rsid w:val="469D24C8"/>
    <w:rsid w:val="46AA3E37"/>
    <w:rsid w:val="46BF2FFC"/>
    <w:rsid w:val="46BF5EEA"/>
    <w:rsid w:val="46BF7745"/>
    <w:rsid w:val="46C5C72E"/>
    <w:rsid w:val="46F36CBA"/>
    <w:rsid w:val="47071F00"/>
    <w:rsid w:val="47082849"/>
    <w:rsid w:val="47147D62"/>
    <w:rsid w:val="476A7FEA"/>
    <w:rsid w:val="47C3BC19"/>
    <w:rsid w:val="47F160A8"/>
    <w:rsid w:val="480E1C3B"/>
    <w:rsid w:val="481672CA"/>
    <w:rsid w:val="48495754"/>
    <w:rsid w:val="4861CAA6"/>
    <w:rsid w:val="4880B084"/>
    <w:rsid w:val="48CE61C9"/>
    <w:rsid w:val="48E5B262"/>
    <w:rsid w:val="48F10C51"/>
    <w:rsid w:val="493673B8"/>
    <w:rsid w:val="49391707"/>
    <w:rsid w:val="4976266C"/>
    <w:rsid w:val="49847C0C"/>
    <w:rsid w:val="498AD79A"/>
    <w:rsid w:val="49AD5BA0"/>
    <w:rsid w:val="49B7B61C"/>
    <w:rsid w:val="49E726CC"/>
    <w:rsid w:val="49E7EB4D"/>
    <w:rsid w:val="49F683BD"/>
    <w:rsid w:val="4A43FA45"/>
    <w:rsid w:val="4A60F2B9"/>
    <w:rsid w:val="4AB98143"/>
    <w:rsid w:val="4ACAC335"/>
    <w:rsid w:val="4B088BFA"/>
    <w:rsid w:val="4B45DF1B"/>
    <w:rsid w:val="4B4EB0BC"/>
    <w:rsid w:val="4B876DB5"/>
    <w:rsid w:val="4B98963B"/>
    <w:rsid w:val="4B99A57D"/>
    <w:rsid w:val="4BB4A7E0"/>
    <w:rsid w:val="4BE289A0"/>
    <w:rsid w:val="4BEC9E8B"/>
    <w:rsid w:val="4BFD20D6"/>
    <w:rsid w:val="4C07A1C7"/>
    <w:rsid w:val="4C12252E"/>
    <w:rsid w:val="4C2AFCFF"/>
    <w:rsid w:val="4C75A309"/>
    <w:rsid w:val="4CA93A1E"/>
    <w:rsid w:val="4CC22AC1"/>
    <w:rsid w:val="4CC2B159"/>
    <w:rsid w:val="4CC6BDDD"/>
    <w:rsid w:val="4CE31344"/>
    <w:rsid w:val="4D192940"/>
    <w:rsid w:val="4D363B5C"/>
    <w:rsid w:val="4D5FF109"/>
    <w:rsid w:val="4D938A3B"/>
    <w:rsid w:val="4DC7A509"/>
    <w:rsid w:val="4E137430"/>
    <w:rsid w:val="4E159ED2"/>
    <w:rsid w:val="4E837791"/>
    <w:rsid w:val="4ECF7819"/>
    <w:rsid w:val="4F0BB364"/>
    <w:rsid w:val="4F0DD729"/>
    <w:rsid w:val="4F3EC149"/>
    <w:rsid w:val="4F6C6297"/>
    <w:rsid w:val="4FE8DD7A"/>
    <w:rsid w:val="4FF1E20A"/>
    <w:rsid w:val="4FFE77F2"/>
    <w:rsid w:val="5012E462"/>
    <w:rsid w:val="50A1ECFF"/>
    <w:rsid w:val="50B4966F"/>
    <w:rsid w:val="50CF8D6E"/>
    <w:rsid w:val="50D2C248"/>
    <w:rsid w:val="50DBAF6D"/>
    <w:rsid w:val="50ED3972"/>
    <w:rsid w:val="5107AACA"/>
    <w:rsid w:val="51536606"/>
    <w:rsid w:val="515BBDF9"/>
    <w:rsid w:val="519B99A0"/>
    <w:rsid w:val="519EEA8D"/>
    <w:rsid w:val="51BB00EA"/>
    <w:rsid w:val="51C720D2"/>
    <w:rsid w:val="51DD3700"/>
    <w:rsid w:val="52347BD9"/>
    <w:rsid w:val="529A2211"/>
    <w:rsid w:val="533AE120"/>
    <w:rsid w:val="533B4C71"/>
    <w:rsid w:val="534689E9"/>
    <w:rsid w:val="536F3205"/>
    <w:rsid w:val="53B62184"/>
    <w:rsid w:val="53CED478"/>
    <w:rsid w:val="53DCB260"/>
    <w:rsid w:val="53E4CA8C"/>
    <w:rsid w:val="53ED7D4C"/>
    <w:rsid w:val="53F24F75"/>
    <w:rsid w:val="53FF9BBE"/>
    <w:rsid w:val="54594155"/>
    <w:rsid w:val="5477CFC7"/>
    <w:rsid w:val="547B296C"/>
    <w:rsid w:val="548409A8"/>
    <w:rsid w:val="548F199E"/>
    <w:rsid w:val="54988ABB"/>
    <w:rsid w:val="54BABFD3"/>
    <w:rsid w:val="54DF773B"/>
    <w:rsid w:val="54FDDF0B"/>
    <w:rsid w:val="550A0AC0"/>
    <w:rsid w:val="551FC1FF"/>
    <w:rsid w:val="55659AA6"/>
    <w:rsid w:val="55AB042F"/>
    <w:rsid w:val="55C94039"/>
    <w:rsid w:val="560A8462"/>
    <w:rsid w:val="560A8823"/>
    <w:rsid w:val="56152909"/>
    <w:rsid w:val="563DBC46"/>
    <w:rsid w:val="56554D43"/>
    <w:rsid w:val="5689FB0C"/>
    <w:rsid w:val="568EBFB0"/>
    <w:rsid w:val="569D5978"/>
    <w:rsid w:val="56A1F104"/>
    <w:rsid w:val="56AC2324"/>
    <w:rsid w:val="570F46B6"/>
    <w:rsid w:val="57201A85"/>
    <w:rsid w:val="577C2738"/>
    <w:rsid w:val="57AD40C5"/>
    <w:rsid w:val="57B9A6D1"/>
    <w:rsid w:val="5833410A"/>
    <w:rsid w:val="583BB077"/>
    <w:rsid w:val="58491A49"/>
    <w:rsid w:val="58581901"/>
    <w:rsid w:val="586FE844"/>
    <w:rsid w:val="5872590E"/>
    <w:rsid w:val="588982FA"/>
    <w:rsid w:val="58CF988F"/>
    <w:rsid w:val="58FB1801"/>
    <w:rsid w:val="596CE54B"/>
    <w:rsid w:val="5972F85E"/>
    <w:rsid w:val="59768C8A"/>
    <w:rsid w:val="599A4130"/>
    <w:rsid w:val="59C601D7"/>
    <w:rsid w:val="5A34877C"/>
    <w:rsid w:val="5A369A6E"/>
    <w:rsid w:val="5A374E2E"/>
    <w:rsid w:val="5A406E08"/>
    <w:rsid w:val="5A6AEDDB"/>
    <w:rsid w:val="5A8FF729"/>
    <w:rsid w:val="5AB96670"/>
    <w:rsid w:val="5AC84DF3"/>
    <w:rsid w:val="5AD14AB8"/>
    <w:rsid w:val="5AE92E20"/>
    <w:rsid w:val="5B2CE425"/>
    <w:rsid w:val="5B53818C"/>
    <w:rsid w:val="5B5D63B0"/>
    <w:rsid w:val="5B775D7B"/>
    <w:rsid w:val="5B8E92D5"/>
    <w:rsid w:val="5BB0A885"/>
    <w:rsid w:val="5BE0167C"/>
    <w:rsid w:val="5BE14F62"/>
    <w:rsid w:val="5BEC6871"/>
    <w:rsid w:val="5C0388AA"/>
    <w:rsid w:val="5C24690D"/>
    <w:rsid w:val="5C37CF6C"/>
    <w:rsid w:val="5C51806C"/>
    <w:rsid w:val="5C62AD87"/>
    <w:rsid w:val="5C71D8D2"/>
    <w:rsid w:val="5C810B21"/>
    <w:rsid w:val="5CA9FF49"/>
    <w:rsid w:val="5CAAC227"/>
    <w:rsid w:val="5CE94A7F"/>
    <w:rsid w:val="5CE99249"/>
    <w:rsid w:val="5CF2F789"/>
    <w:rsid w:val="5D0A9CE8"/>
    <w:rsid w:val="5D6361FC"/>
    <w:rsid w:val="5D687638"/>
    <w:rsid w:val="5D87B7C7"/>
    <w:rsid w:val="5D88D650"/>
    <w:rsid w:val="5DB822EA"/>
    <w:rsid w:val="5DDF67AE"/>
    <w:rsid w:val="5DFE3942"/>
    <w:rsid w:val="5E00057F"/>
    <w:rsid w:val="5E18170D"/>
    <w:rsid w:val="5E29D212"/>
    <w:rsid w:val="5E301FDC"/>
    <w:rsid w:val="5E4E582F"/>
    <w:rsid w:val="5E7DEB4E"/>
    <w:rsid w:val="5E9393D8"/>
    <w:rsid w:val="5EA89872"/>
    <w:rsid w:val="5EC5320C"/>
    <w:rsid w:val="5EDFEB29"/>
    <w:rsid w:val="5F019ACF"/>
    <w:rsid w:val="5F1D64F2"/>
    <w:rsid w:val="5F23249F"/>
    <w:rsid w:val="5F23B543"/>
    <w:rsid w:val="5F59B63B"/>
    <w:rsid w:val="5FA69A4A"/>
    <w:rsid w:val="5FC3DD36"/>
    <w:rsid w:val="5FCE54BA"/>
    <w:rsid w:val="5FE24A33"/>
    <w:rsid w:val="5FF2063E"/>
    <w:rsid w:val="6061CFCA"/>
    <w:rsid w:val="607865D1"/>
    <w:rsid w:val="607D52D2"/>
    <w:rsid w:val="6099E931"/>
    <w:rsid w:val="60B1D733"/>
    <w:rsid w:val="60B84706"/>
    <w:rsid w:val="60BE2B3A"/>
    <w:rsid w:val="60D257D9"/>
    <w:rsid w:val="60E1577D"/>
    <w:rsid w:val="60FEFFCE"/>
    <w:rsid w:val="6146DB13"/>
    <w:rsid w:val="614DB40F"/>
    <w:rsid w:val="61507883"/>
    <w:rsid w:val="615EA4BF"/>
    <w:rsid w:val="61635FAD"/>
    <w:rsid w:val="6163B8F0"/>
    <w:rsid w:val="6165A606"/>
    <w:rsid w:val="61A49C2C"/>
    <w:rsid w:val="61BDAFE1"/>
    <w:rsid w:val="61D5C90C"/>
    <w:rsid w:val="61E03DC4"/>
    <w:rsid w:val="621A6F44"/>
    <w:rsid w:val="62257273"/>
    <w:rsid w:val="626146EF"/>
    <w:rsid w:val="627B1B39"/>
    <w:rsid w:val="62A01307"/>
    <w:rsid w:val="62A33D5D"/>
    <w:rsid w:val="62C31CDA"/>
    <w:rsid w:val="62F273C4"/>
    <w:rsid w:val="62F29DF0"/>
    <w:rsid w:val="62F7023F"/>
    <w:rsid w:val="63066E08"/>
    <w:rsid w:val="632373D5"/>
    <w:rsid w:val="634F0891"/>
    <w:rsid w:val="635D9329"/>
    <w:rsid w:val="638D9DC4"/>
    <w:rsid w:val="63BDF83F"/>
    <w:rsid w:val="63C7A0EA"/>
    <w:rsid w:val="63CD4347"/>
    <w:rsid w:val="63E97994"/>
    <w:rsid w:val="63F6A224"/>
    <w:rsid w:val="63F93AAB"/>
    <w:rsid w:val="64159D9B"/>
    <w:rsid w:val="641B9A15"/>
    <w:rsid w:val="644187C1"/>
    <w:rsid w:val="64C590BF"/>
    <w:rsid w:val="652AF7D2"/>
    <w:rsid w:val="652F1531"/>
    <w:rsid w:val="6543225B"/>
    <w:rsid w:val="657F26BB"/>
    <w:rsid w:val="65932693"/>
    <w:rsid w:val="6594C925"/>
    <w:rsid w:val="65C52AC5"/>
    <w:rsid w:val="65CA29C9"/>
    <w:rsid w:val="65CE5D6D"/>
    <w:rsid w:val="65E6CC61"/>
    <w:rsid w:val="65EAFCB4"/>
    <w:rsid w:val="65EAFF3E"/>
    <w:rsid w:val="65EB9041"/>
    <w:rsid w:val="65EF6FDC"/>
    <w:rsid w:val="66206DAC"/>
    <w:rsid w:val="6630BC9B"/>
    <w:rsid w:val="666CD810"/>
    <w:rsid w:val="66878CCD"/>
    <w:rsid w:val="66DEED68"/>
    <w:rsid w:val="66F0CD2B"/>
    <w:rsid w:val="66FCB3CC"/>
    <w:rsid w:val="66FE1844"/>
    <w:rsid w:val="67828941"/>
    <w:rsid w:val="67A72ACA"/>
    <w:rsid w:val="67BDBF0D"/>
    <w:rsid w:val="67F6B0AF"/>
    <w:rsid w:val="6830E63E"/>
    <w:rsid w:val="684BAE36"/>
    <w:rsid w:val="68734EB2"/>
    <w:rsid w:val="68A9D00E"/>
    <w:rsid w:val="69121D84"/>
    <w:rsid w:val="698E677A"/>
    <w:rsid w:val="699C2027"/>
    <w:rsid w:val="69A7C917"/>
    <w:rsid w:val="69E4D6D8"/>
    <w:rsid w:val="6A6EFF99"/>
    <w:rsid w:val="6A709253"/>
    <w:rsid w:val="6A78E70F"/>
    <w:rsid w:val="6AA0896E"/>
    <w:rsid w:val="6AA750F4"/>
    <w:rsid w:val="6ABD6616"/>
    <w:rsid w:val="6ABEBC2B"/>
    <w:rsid w:val="6AD0667F"/>
    <w:rsid w:val="6AD558EF"/>
    <w:rsid w:val="6B0A0DEA"/>
    <w:rsid w:val="6B1737FA"/>
    <w:rsid w:val="6B19525C"/>
    <w:rsid w:val="6B2191C6"/>
    <w:rsid w:val="6B236068"/>
    <w:rsid w:val="6B492155"/>
    <w:rsid w:val="6B603FE0"/>
    <w:rsid w:val="6B7605F4"/>
    <w:rsid w:val="6B7DC5C5"/>
    <w:rsid w:val="6B82AE7C"/>
    <w:rsid w:val="6B86A863"/>
    <w:rsid w:val="6BB8A316"/>
    <w:rsid w:val="6BD39930"/>
    <w:rsid w:val="6BDBB1CD"/>
    <w:rsid w:val="6BF22B67"/>
    <w:rsid w:val="6C0D025F"/>
    <w:rsid w:val="6C15E7B7"/>
    <w:rsid w:val="6C17C46E"/>
    <w:rsid w:val="6C3A313E"/>
    <w:rsid w:val="6C841DDF"/>
    <w:rsid w:val="6C84F79E"/>
    <w:rsid w:val="6CCD48D2"/>
    <w:rsid w:val="6CCF3E6F"/>
    <w:rsid w:val="6CE6B840"/>
    <w:rsid w:val="6CF1B534"/>
    <w:rsid w:val="6D062B99"/>
    <w:rsid w:val="6D085EB1"/>
    <w:rsid w:val="6D0EEC46"/>
    <w:rsid w:val="6D423BF8"/>
    <w:rsid w:val="6D4A003B"/>
    <w:rsid w:val="6D5433F2"/>
    <w:rsid w:val="6DA45177"/>
    <w:rsid w:val="6DABBF4D"/>
    <w:rsid w:val="6DECD17D"/>
    <w:rsid w:val="6DEDA912"/>
    <w:rsid w:val="6E187D16"/>
    <w:rsid w:val="6E47B084"/>
    <w:rsid w:val="6E665B74"/>
    <w:rsid w:val="6E7B9A28"/>
    <w:rsid w:val="6E82D895"/>
    <w:rsid w:val="6EB061FD"/>
    <w:rsid w:val="6ECDE269"/>
    <w:rsid w:val="6ED817A6"/>
    <w:rsid w:val="6F143A5C"/>
    <w:rsid w:val="6F30BD48"/>
    <w:rsid w:val="6F33A153"/>
    <w:rsid w:val="6FD322C3"/>
    <w:rsid w:val="6FECCF00"/>
    <w:rsid w:val="6FEDB7A0"/>
    <w:rsid w:val="70101B1A"/>
    <w:rsid w:val="701FDB0C"/>
    <w:rsid w:val="70245441"/>
    <w:rsid w:val="7043DFA9"/>
    <w:rsid w:val="704CA505"/>
    <w:rsid w:val="70549838"/>
    <w:rsid w:val="70699D4E"/>
    <w:rsid w:val="709577D9"/>
    <w:rsid w:val="70A77CD4"/>
    <w:rsid w:val="70A7A27C"/>
    <w:rsid w:val="70B0FA50"/>
    <w:rsid w:val="70B891E1"/>
    <w:rsid w:val="70E05542"/>
    <w:rsid w:val="71023C2F"/>
    <w:rsid w:val="7108F323"/>
    <w:rsid w:val="718DCC4E"/>
    <w:rsid w:val="71A7F3EA"/>
    <w:rsid w:val="71C95A3D"/>
    <w:rsid w:val="71DB5048"/>
    <w:rsid w:val="71DDA83D"/>
    <w:rsid w:val="71ED571F"/>
    <w:rsid w:val="71FE64EF"/>
    <w:rsid w:val="724E4DD6"/>
    <w:rsid w:val="72BFBEFC"/>
    <w:rsid w:val="72E03CD9"/>
    <w:rsid w:val="72E630F9"/>
    <w:rsid w:val="72ECE51C"/>
    <w:rsid w:val="73079DB9"/>
    <w:rsid w:val="7316EC9D"/>
    <w:rsid w:val="732C49B0"/>
    <w:rsid w:val="732F39CC"/>
    <w:rsid w:val="733021E7"/>
    <w:rsid w:val="7335ABED"/>
    <w:rsid w:val="736B9FC5"/>
    <w:rsid w:val="7373D3A9"/>
    <w:rsid w:val="737DCCC0"/>
    <w:rsid w:val="73A987B0"/>
    <w:rsid w:val="73AF90B0"/>
    <w:rsid w:val="73B1BB41"/>
    <w:rsid w:val="73C78AF7"/>
    <w:rsid w:val="73D60324"/>
    <w:rsid w:val="73DBC312"/>
    <w:rsid w:val="73EB6AF6"/>
    <w:rsid w:val="7418A076"/>
    <w:rsid w:val="74374962"/>
    <w:rsid w:val="745F1B08"/>
    <w:rsid w:val="74709534"/>
    <w:rsid w:val="748C665A"/>
    <w:rsid w:val="748ED4D8"/>
    <w:rsid w:val="74C9F0C1"/>
    <w:rsid w:val="750311C4"/>
    <w:rsid w:val="751333D6"/>
    <w:rsid w:val="751D0E35"/>
    <w:rsid w:val="7521EA7C"/>
    <w:rsid w:val="755DC65E"/>
    <w:rsid w:val="759ACE88"/>
    <w:rsid w:val="75AA582E"/>
    <w:rsid w:val="75BCB611"/>
    <w:rsid w:val="75C3BFB9"/>
    <w:rsid w:val="75D039A0"/>
    <w:rsid w:val="75F07CBB"/>
    <w:rsid w:val="7601843B"/>
    <w:rsid w:val="762B8E4C"/>
    <w:rsid w:val="7665B59E"/>
    <w:rsid w:val="7672917F"/>
    <w:rsid w:val="76870D18"/>
    <w:rsid w:val="768C62CC"/>
    <w:rsid w:val="76A30BEE"/>
    <w:rsid w:val="76AB7A8E"/>
    <w:rsid w:val="76C2A7D9"/>
    <w:rsid w:val="76C8CCAF"/>
    <w:rsid w:val="7705DBC4"/>
    <w:rsid w:val="77103334"/>
    <w:rsid w:val="7745933B"/>
    <w:rsid w:val="77D1E064"/>
    <w:rsid w:val="780A0210"/>
    <w:rsid w:val="784B9746"/>
    <w:rsid w:val="78592C8C"/>
    <w:rsid w:val="785BA9E5"/>
    <w:rsid w:val="78608822"/>
    <w:rsid w:val="787C3F0F"/>
    <w:rsid w:val="78A32A78"/>
    <w:rsid w:val="78C3FD4A"/>
    <w:rsid w:val="78CDF69B"/>
    <w:rsid w:val="7906D9B2"/>
    <w:rsid w:val="790A7F23"/>
    <w:rsid w:val="791ED83C"/>
    <w:rsid w:val="794A8FB7"/>
    <w:rsid w:val="7964D7C6"/>
    <w:rsid w:val="79719216"/>
    <w:rsid w:val="79859EE4"/>
    <w:rsid w:val="79ACB833"/>
    <w:rsid w:val="79CC3E3D"/>
    <w:rsid w:val="79E53674"/>
    <w:rsid w:val="79F51896"/>
    <w:rsid w:val="7A157BEA"/>
    <w:rsid w:val="7A65850B"/>
    <w:rsid w:val="7A6917B0"/>
    <w:rsid w:val="7A90D3C1"/>
    <w:rsid w:val="7AA2B962"/>
    <w:rsid w:val="7B1DAF80"/>
    <w:rsid w:val="7B2041A9"/>
    <w:rsid w:val="7B22DB81"/>
    <w:rsid w:val="7B2733A5"/>
    <w:rsid w:val="7B60F7F0"/>
    <w:rsid w:val="7B638E9E"/>
    <w:rsid w:val="7B975DA0"/>
    <w:rsid w:val="7BF2197F"/>
    <w:rsid w:val="7C731059"/>
    <w:rsid w:val="7C9775A7"/>
    <w:rsid w:val="7CCF7C0B"/>
    <w:rsid w:val="7D099959"/>
    <w:rsid w:val="7D1A6E76"/>
    <w:rsid w:val="7D3489B1"/>
    <w:rsid w:val="7D43E2BC"/>
    <w:rsid w:val="7D84C89E"/>
    <w:rsid w:val="7D84D205"/>
    <w:rsid w:val="7D8F3FB6"/>
    <w:rsid w:val="7DB90A57"/>
    <w:rsid w:val="7DBB549C"/>
    <w:rsid w:val="7DBD0307"/>
    <w:rsid w:val="7DDB7D2C"/>
    <w:rsid w:val="7DE7232A"/>
    <w:rsid w:val="7DF67BD2"/>
    <w:rsid w:val="7E37D57C"/>
    <w:rsid w:val="7E421186"/>
    <w:rsid w:val="7E4E1C95"/>
    <w:rsid w:val="7E873346"/>
    <w:rsid w:val="7EBCF181"/>
    <w:rsid w:val="7EC3D5E6"/>
    <w:rsid w:val="7EC4483B"/>
    <w:rsid w:val="7ED7E09E"/>
    <w:rsid w:val="7F4E43AF"/>
    <w:rsid w:val="7F50DD62"/>
    <w:rsid w:val="7F638E68"/>
    <w:rsid w:val="7F669617"/>
    <w:rsid w:val="7F67F585"/>
    <w:rsid w:val="7F76895D"/>
    <w:rsid w:val="7F7FEC0F"/>
    <w:rsid w:val="7F900B72"/>
    <w:rsid w:val="7FAEC312"/>
    <w:rsid w:val="7FF75F2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4019E"/>
  <w15:docId w15:val="{77BBC04C-A8E4-C149-B76F-A3B2430C2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en-GB"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10" w:qFormat="1"/>
    <w:lsdException w:name="heading 2" w:semiHidden="1" w:uiPriority="10" w:qFormat="1"/>
    <w:lsdException w:name="heading 3" w:semiHidden="1" w:uiPriority="10" w:unhideWhenUsed="1" w:qFormat="1"/>
    <w:lsdException w:name="heading 4" w:semiHidden="1" w:uiPriority="10" w:unhideWhenUsed="1" w:qFormat="1"/>
    <w:lsdException w:name="heading 5" w:semiHidden="1" w:uiPriority="49" w:unhideWhenUsed="1" w:qFormat="1"/>
    <w:lsdException w:name="heading 6" w:semiHidden="1" w:uiPriority="49" w:unhideWhenUsed="1" w:qFormat="1"/>
    <w:lsdException w:name="heading 7" w:semiHidden="1" w:uiPriority="49" w:unhideWhenUsed="1" w:qFormat="1"/>
    <w:lsdException w:name="heading 8" w:semiHidden="1" w:uiPriority="49" w:unhideWhenUsed="1" w:qFormat="1"/>
    <w:lsdException w:name="heading 9" w:semiHidden="1" w:uiPriority="4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49" w:unhideWhenUsed="1"/>
    <w:lsdException w:name="toc 3" w:semiHidden="1" w:uiPriority="49" w:unhideWhenUsed="1"/>
    <w:lsdException w:name="toc 4" w:semiHidden="1" w:uiPriority="39" w:unhideWhenUsed="1"/>
    <w:lsdException w:name="toc 5" w:semiHidden="1" w:uiPriority="49" w:unhideWhenUsed="1"/>
    <w:lsdException w:name="toc 6" w:semiHidden="1" w:uiPriority="49" w:unhideWhenUsed="1"/>
    <w:lsdException w:name="toc 7" w:semiHidden="1" w:uiPriority="49" w:unhideWhenUsed="1"/>
    <w:lsdException w:name="toc 8" w:semiHidden="1" w:uiPriority="49" w:unhideWhenUsed="1"/>
    <w:lsdException w:name="toc 9" w:semiHidden="1" w:uiPriority="49" w:unhideWhenUsed="1"/>
    <w:lsdException w:name="Normal Indent" w:semiHidden="1" w:unhideWhenUsed="1"/>
    <w:lsdException w:name="footnote text" w:semiHidden="1" w:unhideWhenUsed="1"/>
    <w:lsdException w:name="annotation text" w:semiHidden="1" w:unhideWhenUsed="1"/>
    <w:lsdException w:name="header" w:semiHidden="1" w:uiPriority="49" w:unhideWhenUsed="1"/>
    <w:lsdException w:name="footer" w:semiHidden="1" w:uiPriority="49" w:unhideWhenUsed="1"/>
    <w:lsdException w:name="index heading" w:semiHidden="1" w:unhideWhenUsed="1"/>
    <w:lsdException w:name="caption" w:semiHidden="1" w:uiPriority="4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9" w:qFormat="1"/>
    <w:lsdException w:name="Closing" w:semiHidden="1" w:unhideWhenUsed="1"/>
    <w:lsdException w:name="Signature" w:semiHidden="1" w:unhideWhenUsed="1"/>
    <w:lsdException w:name="Default Paragraph Font" w:semiHidden="1" w:uiPriority="1" w:unhideWhenUsed="1"/>
    <w:lsdException w:name="Body Text"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9"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uiPriority="6" w:unhideWhenUsed="1"/>
    <w:lsdException w:name="Body Text 3" w:uiPriority="6"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9" w:qFormat="1"/>
    <w:lsdException w:name="Emphasis" w:uiPriority="4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4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9" w:qFormat="1"/>
    <w:lsdException w:name="Quote" w:uiPriority="49"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Intense Emphasis" w:uiPriority="49" w:qFormat="1"/>
    <w:lsdException w:name="Subtle Reference" w:uiPriority="49" w:qFormat="1"/>
    <w:lsdException w:name="Intense Reference" w:uiPriority="49" w:qFormat="1"/>
    <w:lsdException w:name="Book Title" w:uiPriority="49" w:qFormat="1"/>
    <w:lsdException w:name="Bibliography" w:semiHidden="1" w:uiPriority="49" w:unhideWhenUsed="1"/>
    <w:lsdException w:name="TOC Heading" w:semiHidden="1" w:uiPriority="4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aseStyle,BaseStyle CB,BaseStyle LB,BaseStyleRB,Text 1,Text CB,Text RB"/>
    <w:qFormat/>
    <w:rsid w:val="00DE500C"/>
    <w:pPr>
      <w:spacing w:line="300" w:lineRule="auto"/>
      <w:jc w:val="both"/>
    </w:pPr>
    <w:rPr>
      <w:rFonts w:ascii="Verdana" w:hAnsi="Verdana"/>
    </w:rPr>
  </w:style>
  <w:style w:type="paragraph" w:styleId="Heading1">
    <w:name w:val="heading 1"/>
    <w:aliases w:val="Title 1 RB"/>
    <w:basedOn w:val="Normal"/>
    <w:next w:val="Normal"/>
    <w:link w:val="Heading1Char"/>
    <w:uiPriority w:val="10"/>
    <w:qFormat/>
    <w:rsid w:val="00DE500C"/>
    <w:pPr>
      <w:keepNext/>
      <w:keepLines/>
      <w:jc w:val="center"/>
      <w:outlineLvl w:val="0"/>
    </w:pPr>
    <w:rPr>
      <w:rFonts w:ascii="Arial Bold" w:eastAsiaTheme="majorEastAsia" w:hAnsi="Arial Bold" w:cstheme="majorBidi"/>
      <w:b/>
      <w:smallCaps/>
      <w:szCs w:val="32"/>
    </w:rPr>
  </w:style>
  <w:style w:type="paragraph" w:styleId="Heading2">
    <w:name w:val="heading 2"/>
    <w:aliases w:val="TITLE 2 RB"/>
    <w:basedOn w:val="Normal"/>
    <w:next w:val="Normal"/>
    <w:link w:val="Heading2Char"/>
    <w:uiPriority w:val="10"/>
    <w:qFormat/>
    <w:rsid w:val="00DE500C"/>
    <w:pPr>
      <w:keepNext/>
      <w:keepLines/>
      <w:jc w:val="center"/>
      <w:outlineLvl w:val="1"/>
    </w:pPr>
    <w:rPr>
      <w:rFonts w:eastAsiaTheme="majorEastAsia" w:cstheme="majorBidi"/>
      <w:bCs/>
      <w:smallCaps/>
      <w:szCs w:val="26"/>
    </w:rPr>
  </w:style>
  <w:style w:type="paragraph" w:styleId="Heading3">
    <w:name w:val="heading 3"/>
    <w:aliases w:val="Title 3 RB"/>
    <w:basedOn w:val="Normal"/>
    <w:next w:val="Normal"/>
    <w:link w:val="Heading3Char"/>
    <w:uiPriority w:val="10"/>
    <w:qFormat/>
    <w:rsid w:val="00DE500C"/>
    <w:pPr>
      <w:keepNext/>
      <w:keepLines/>
      <w:jc w:val="center"/>
      <w:outlineLvl w:val="2"/>
    </w:pPr>
    <w:rPr>
      <w:rFonts w:ascii="Arial Bold" w:eastAsiaTheme="majorEastAsia" w:hAnsi="Arial Bold" w:cstheme="majorBidi"/>
      <w:b/>
      <w:bCs/>
    </w:rPr>
  </w:style>
  <w:style w:type="paragraph" w:styleId="Heading4">
    <w:name w:val="heading 4"/>
    <w:aliases w:val="Heading 4 CB,Title 4 RB"/>
    <w:basedOn w:val="Normal"/>
    <w:next w:val="Normal"/>
    <w:link w:val="Heading4Char"/>
    <w:uiPriority w:val="10"/>
    <w:qFormat/>
    <w:rsid w:val="00DE500C"/>
    <w:pPr>
      <w:keepNext/>
      <w:keepLines/>
      <w:jc w:val="left"/>
      <w:outlineLvl w:val="3"/>
    </w:pPr>
    <w:rPr>
      <w:rFonts w:ascii="Arial Bold" w:eastAsiaTheme="majorEastAsia" w:hAnsi="Arial Bold" w:cstheme="majorBidi"/>
      <w:b/>
      <w:bCs/>
      <w:i/>
      <w:iCs/>
    </w:rPr>
  </w:style>
  <w:style w:type="paragraph" w:styleId="Heading5">
    <w:name w:val="heading 5"/>
    <w:aliases w:val="Heading 5 CB,Title 5 RB"/>
    <w:basedOn w:val="Normal"/>
    <w:next w:val="FootnoteText"/>
    <w:link w:val="Heading5Char"/>
    <w:uiPriority w:val="49"/>
    <w:semiHidden/>
    <w:qFormat/>
    <w:rsid w:val="00DE500C"/>
    <w:pPr>
      <w:keepNext/>
      <w:keepLines/>
      <w:jc w:val="left"/>
      <w:outlineLvl w:val="4"/>
    </w:pPr>
    <w:rPr>
      <w:rFonts w:eastAsiaTheme="majorEastAsia" w:cstheme="majorBidi"/>
      <w:i/>
    </w:rPr>
  </w:style>
  <w:style w:type="paragraph" w:styleId="Heading6">
    <w:name w:val="heading 6"/>
    <w:aliases w:val="Heading 6 CB,Title 6 RB"/>
    <w:basedOn w:val="Normal"/>
    <w:next w:val="Normal"/>
    <w:link w:val="Heading6Char"/>
    <w:uiPriority w:val="49"/>
    <w:semiHidden/>
    <w:qFormat/>
    <w:rsid w:val="00DE500C"/>
    <w:pPr>
      <w:keepNext/>
      <w:keepLines/>
      <w:ind w:left="851"/>
      <w:jc w:val="left"/>
      <w:outlineLvl w:val="5"/>
    </w:pPr>
    <w:rPr>
      <w:rFonts w:eastAsiaTheme="majorEastAsia" w:cstheme="majorBidi"/>
      <w:b/>
      <w:i/>
      <w:iCs/>
    </w:rPr>
  </w:style>
  <w:style w:type="paragraph" w:styleId="Heading7">
    <w:name w:val="heading 7"/>
    <w:aliases w:val="Heading 7 CB,Title 7 RB"/>
    <w:basedOn w:val="Normal"/>
    <w:next w:val="Normal"/>
    <w:link w:val="Heading7Char"/>
    <w:uiPriority w:val="49"/>
    <w:semiHidden/>
    <w:qFormat/>
    <w:rsid w:val="00DE500C"/>
    <w:pPr>
      <w:keepNext/>
      <w:keepLines/>
      <w:ind w:left="851"/>
      <w:jc w:val="left"/>
      <w:outlineLvl w:val="6"/>
    </w:pPr>
    <w:rPr>
      <w:rFonts w:eastAsiaTheme="majorEastAsia" w:cstheme="majorBidi"/>
      <w:i/>
      <w:iCs/>
    </w:rPr>
  </w:style>
  <w:style w:type="paragraph" w:styleId="Heading8">
    <w:name w:val="heading 8"/>
    <w:aliases w:val="Heading 8 CB,Title 8 RB"/>
    <w:basedOn w:val="Normal"/>
    <w:next w:val="Normal"/>
    <w:link w:val="Heading8Char"/>
    <w:uiPriority w:val="49"/>
    <w:semiHidden/>
    <w:qFormat/>
    <w:rsid w:val="00DE500C"/>
    <w:pPr>
      <w:keepNext/>
      <w:keepLines/>
      <w:ind w:left="1701"/>
      <w:jc w:val="left"/>
      <w:outlineLvl w:val="7"/>
    </w:pPr>
    <w:rPr>
      <w:rFonts w:ascii="Arial Bold" w:eastAsiaTheme="majorEastAsia" w:hAnsi="Arial Bold" w:cstheme="majorBidi"/>
      <w:b/>
    </w:rPr>
  </w:style>
  <w:style w:type="paragraph" w:styleId="Heading9">
    <w:name w:val="heading 9"/>
    <w:aliases w:val="Heading 9 CB"/>
    <w:basedOn w:val="Normal"/>
    <w:next w:val="Normal"/>
    <w:link w:val="Heading9Char"/>
    <w:uiPriority w:val="49"/>
    <w:semiHidden/>
    <w:qFormat/>
    <w:rsid w:val="00DE500C"/>
    <w:pPr>
      <w:keepNext/>
      <w:keepLines/>
      <w:ind w:left="1701"/>
      <w:jc w:val="left"/>
      <w:outlineLvl w:val="8"/>
    </w:pPr>
    <w:rPr>
      <w:rFonts w:ascii="Arial Bold" w:eastAsiaTheme="majorEastAsia" w:hAnsi="Arial Bold"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DocumentTitle">
    <w:name w:val="Cover Document Title"/>
    <w:aliases w:val="Front page description LB"/>
    <w:basedOn w:val="Normal"/>
    <w:link w:val="CoverDocumentTitleChar"/>
    <w:uiPriority w:val="49"/>
    <w:semiHidden/>
    <w:qFormat/>
    <w:rsid w:val="00DE500C"/>
    <w:pPr>
      <w:spacing w:before="120" w:after="120" w:line="360" w:lineRule="auto"/>
      <w:jc w:val="left"/>
    </w:pPr>
    <w:rPr>
      <w:b/>
      <w:sz w:val="28"/>
    </w:rPr>
  </w:style>
  <w:style w:type="paragraph" w:customStyle="1" w:styleId="CoverDate">
    <w:name w:val="Cover Date"/>
    <w:basedOn w:val="Normal"/>
    <w:link w:val="CoverDateChar"/>
    <w:uiPriority w:val="49"/>
    <w:semiHidden/>
    <w:qFormat/>
    <w:rsid w:val="00DE500C"/>
    <w:pPr>
      <w:spacing w:after="2120"/>
    </w:pPr>
  </w:style>
  <w:style w:type="character" w:customStyle="1" w:styleId="CoverDocumentTitleChar">
    <w:name w:val="Cover Document Title Char"/>
    <w:aliases w:val="Front page description LB Char"/>
    <w:basedOn w:val="DefaultParagraphFont"/>
    <w:link w:val="CoverDocumentTitle"/>
    <w:uiPriority w:val="49"/>
    <w:semiHidden/>
    <w:rsid w:val="00DE500C"/>
    <w:rPr>
      <w:b/>
      <w:sz w:val="28"/>
    </w:rPr>
  </w:style>
  <w:style w:type="character" w:customStyle="1" w:styleId="CoverDateChar">
    <w:name w:val="Cover Date Char"/>
    <w:basedOn w:val="DefaultParagraphFont"/>
    <w:link w:val="CoverDate"/>
    <w:uiPriority w:val="49"/>
    <w:semiHidden/>
    <w:rsid w:val="00DE500C"/>
  </w:style>
  <w:style w:type="paragraph" w:customStyle="1" w:styleId="CoverText">
    <w:name w:val="Cover Text"/>
    <w:basedOn w:val="Normal"/>
    <w:uiPriority w:val="49"/>
    <w:semiHidden/>
    <w:qFormat/>
    <w:rsid w:val="00DE500C"/>
    <w:rPr>
      <w:rFonts w:ascii="Arial Bold" w:hAnsi="Arial Bold"/>
      <w:b/>
      <w:caps/>
    </w:rPr>
  </w:style>
  <w:style w:type="paragraph" w:customStyle="1" w:styleId="CoverDocumentDescription">
    <w:name w:val="Cover Document Description"/>
    <w:basedOn w:val="Normal"/>
    <w:uiPriority w:val="49"/>
    <w:semiHidden/>
    <w:qFormat/>
    <w:rsid w:val="00DE500C"/>
  </w:style>
  <w:style w:type="character" w:customStyle="1" w:styleId="Heading1Char">
    <w:name w:val="Heading 1 Char"/>
    <w:aliases w:val="Title 1 RB Char"/>
    <w:basedOn w:val="DefaultParagraphFont"/>
    <w:link w:val="Heading1"/>
    <w:uiPriority w:val="10"/>
    <w:rsid w:val="00DE500C"/>
    <w:rPr>
      <w:rFonts w:ascii="Arial Bold" w:eastAsiaTheme="majorEastAsia" w:hAnsi="Arial Bold" w:cstheme="majorBidi"/>
      <w:b/>
      <w:smallCaps/>
      <w:szCs w:val="32"/>
    </w:rPr>
  </w:style>
  <w:style w:type="paragraph" w:styleId="TOCHeading">
    <w:name w:val="TOC Heading"/>
    <w:basedOn w:val="IntroHeading"/>
    <w:next w:val="Normal"/>
    <w:uiPriority w:val="49"/>
    <w:semiHidden/>
    <w:qFormat/>
    <w:rsid w:val="00DE500C"/>
    <w:pPr>
      <w:numPr>
        <w:numId w:val="0"/>
      </w:numPr>
      <w:pBdr>
        <w:bottom w:val="single" w:sz="2" w:space="1" w:color="auto"/>
      </w:pBdr>
      <w:jc w:val="left"/>
    </w:pPr>
    <w:rPr>
      <w:bCs/>
      <w:szCs w:val="28"/>
    </w:rPr>
  </w:style>
  <w:style w:type="paragraph" w:styleId="EnvelopeAddress">
    <w:name w:val="envelope address"/>
    <w:basedOn w:val="Normal"/>
    <w:uiPriority w:val="99"/>
    <w:semiHidden/>
    <w:rsid w:val="00DE500C"/>
    <w:pPr>
      <w:framePr w:w="7920" w:h="1980" w:hRule="exact" w:hSpace="180" w:wrap="auto" w:hAnchor="page" w:xAlign="center" w:yAlign="bottom"/>
      <w:spacing w:after="0"/>
    </w:pPr>
    <w:rPr>
      <w:rFonts w:eastAsiaTheme="majorEastAsia" w:cstheme="majorBidi"/>
      <w:szCs w:val="24"/>
    </w:rPr>
  </w:style>
  <w:style w:type="paragraph" w:customStyle="1" w:styleId="IntroHeading">
    <w:name w:val="Intro Heading"/>
    <w:aliases w:val="Heading Left,HeadingLeft"/>
    <w:basedOn w:val="Normal"/>
    <w:next w:val="Normal"/>
    <w:uiPriority w:val="2"/>
    <w:qFormat/>
    <w:rsid w:val="00DE500C"/>
    <w:pPr>
      <w:keepNext/>
      <w:keepLines/>
      <w:numPr>
        <w:numId w:val="34"/>
      </w:numPr>
    </w:pPr>
    <w:rPr>
      <w:rFonts w:ascii="Arial Bold" w:hAnsi="Arial Bold"/>
      <w:b/>
      <w:smallCaps/>
    </w:rPr>
  </w:style>
  <w:style w:type="numbering" w:customStyle="1" w:styleId="NumbLstPartyTP">
    <w:name w:val="NumbLstPartyTP"/>
    <w:uiPriority w:val="99"/>
    <w:rsid w:val="00DE500C"/>
    <w:pPr>
      <w:numPr>
        <w:numId w:val="30"/>
      </w:numPr>
    </w:pPr>
  </w:style>
  <w:style w:type="paragraph" w:customStyle="1" w:styleId="Level1Heading">
    <w:name w:val="Level 1 Heading"/>
    <w:aliases w:val="Paragraph 1,Block paragraph 1,REPORT PARA 1 RB"/>
    <w:basedOn w:val="Level1Number"/>
    <w:next w:val="Level2Number"/>
    <w:uiPriority w:val="5"/>
    <w:qFormat/>
    <w:rsid w:val="00372946"/>
    <w:pPr>
      <w:keepNext/>
      <w:keepLines/>
      <w:tabs>
        <w:tab w:val="clear" w:pos="851"/>
      </w:tabs>
      <w:ind w:left="567" w:hanging="567"/>
      <w:outlineLvl w:val="0"/>
    </w:pPr>
    <w:rPr>
      <w:b/>
      <w:caps/>
    </w:rPr>
  </w:style>
  <w:style w:type="paragraph" w:customStyle="1" w:styleId="Level2Heading">
    <w:name w:val="Level 2 Heading"/>
    <w:aliases w:val="Paragraph 1.1 Heading"/>
    <w:basedOn w:val="Level2Number"/>
    <w:next w:val="Level3Number"/>
    <w:uiPriority w:val="5"/>
    <w:qFormat/>
    <w:rsid w:val="00DE500C"/>
    <w:pPr>
      <w:keepNext/>
      <w:keepLines/>
      <w:jc w:val="left"/>
      <w:outlineLvl w:val="1"/>
    </w:pPr>
    <w:rPr>
      <w:b/>
    </w:rPr>
  </w:style>
  <w:style w:type="paragraph" w:customStyle="1" w:styleId="Level3Heading">
    <w:name w:val="Level 3 Heading"/>
    <w:basedOn w:val="Level3Number"/>
    <w:next w:val="Level4Number"/>
    <w:uiPriority w:val="5"/>
    <w:qFormat/>
    <w:rsid w:val="00DE500C"/>
    <w:pPr>
      <w:keepNext/>
      <w:keepLines/>
      <w:jc w:val="left"/>
      <w:outlineLvl w:val="2"/>
    </w:pPr>
    <w:rPr>
      <w:b/>
    </w:rPr>
  </w:style>
  <w:style w:type="paragraph" w:customStyle="1" w:styleId="Level1Number">
    <w:name w:val="Level 1 Number"/>
    <w:aliases w:val="Block paragraph 1 CB,Block Para 1 RB"/>
    <w:basedOn w:val="Normal"/>
    <w:uiPriority w:val="5"/>
    <w:qFormat/>
    <w:rsid w:val="00DE500C"/>
    <w:pPr>
      <w:numPr>
        <w:numId w:val="227"/>
      </w:numPr>
    </w:pPr>
  </w:style>
  <w:style w:type="paragraph" w:customStyle="1" w:styleId="Level2Number">
    <w:name w:val="Level 2 Number"/>
    <w:aliases w:val="Paragraph 1.1,Block paragraph 1.1,Block paragraph 1.1 CB,Report Para 1.1 RB,Block Para 1.1 RB"/>
    <w:basedOn w:val="Normal"/>
    <w:uiPriority w:val="5"/>
    <w:qFormat/>
    <w:rsid w:val="00DE500C"/>
    <w:pPr>
      <w:numPr>
        <w:ilvl w:val="1"/>
        <w:numId w:val="227"/>
      </w:numPr>
      <w:tabs>
        <w:tab w:val="clear" w:pos="851"/>
      </w:tabs>
      <w:ind w:left="567" w:hanging="567"/>
    </w:pPr>
  </w:style>
  <w:style w:type="paragraph" w:customStyle="1" w:styleId="Level3Number">
    <w:name w:val="Level 3 Number"/>
    <w:aliases w:val="Paragraph 1.1.1,Block paragraph 1.1.1,Block paragraph 1.1.1 CB,Report Para 1.1.1 RB,Block Para 1.1.1 RB"/>
    <w:basedOn w:val="Normal"/>
    <w:uiPriority w:val="5"/>
    <w:qFormat/>
    <w:rsid w:val="00FF6201"/>
    <w:pPr>
      <w:numPr>
        <w:ilvl w:val="2"/>
        <w:numId w:val="227"/>
      </w:numPr>
      <w:ind w:left="1418" w:hanging="851"/>
    </w:pPr>
  </w:style>
  <w:style w:type="paragraph" w:customStyle="1" w:styleId="Level4Number">
    <w:name w:val="Level 4 Number"/>
    <w:aliases w:val="Paragraph 1.1.1 (a),Block paragraph 1.1.1 (a),Block paragraph 1.1.1(a) CB,Report Para 1.1.1(a) RB,Block Para 1.1.1(a) RB,Paragraph 1.1.1(a),Block paragraph 1.1.1(a)"/>
    <w:basedOn w:val="Normal"/>
    <w:uiPriority w:val="5"/>
    <w:qFormat/>
    <w:rsid w:val="00FF6201"/>
    <w:pPr>
      <w:numPr>
        <w:ilvl w:val="3"/>
        <w:numId w:val="227"/>
      </w:numPr>
      <w:tabs>
        <w:tab w:val="clear" w:pos="2552"/>
      </w:tabs>
      <w:spacing w:line="240" w:lineRule="auto"/>
      <w:ind w:left="1985" w:hanging="567"/>
    </w:pPr>
    <w:rPr>
      <w:lang w:val="en-US"/>
    </w:rPr>
  </w:style>
  <w:style w:type="paragraph" w:customStyle="1" w:styleId="Level5Number">
    <w:name w:val="Level 5 Number"/>
    <w:aliases w:val="Paragraph 1.1.1 (a)(i),Block paragraph 1.1.1 (a)(i),Report Para 1.1.1(a)(i) RB,Block Para 1.1.1(a)(i) RB,Paragraph 1.1.1(a)(i),Block paragraph 1.1.1(a)(i)"/>
    <w:basedOn w:val="Normal"/>
    <w:uiPriority w:val="5"/>
    <w:qFormat/>
    <w:rsid w:val="00DE500C"/>
    <w:pPr>
      <w:numPr>
        <w:ilvl w:val="4"/>
        <w:numId w:val="227"/>
      </w:numPr>
    </w:pPr>
  </w:style>
  <w:style w:type="paragraph" w:customStyle="1" w:styleId="Level6Number">
    <w:name w:val="Level 6 Number"/>
    <w:aliases w:val="Paragraph 1.1.1 (a)(i)(A),Block paragraph 1.1.1 (a)(i)(A),Report Para 1.1.1(a)(i)(A) RB,Block Para 1.1.1(a)(i)(A) RB,Paragraph 1.1.1(a)(i)(A),Block paragraph 1.1.1(a)(i)(A)"/>
    <w:basedOn w:val="Normal"/>
    <w:uiPriority w:val="5"/>
    <w:qFormat/>
    <w:rsid w:val="00DE500C"/>
    <w:pPr>
      <w:numPr>
        <w:ilvl w:val="5"/>
        <w:numId w:val="227"/>
      </w:numPr>
    </w:pPr>
  </w:style>
  <w:style w:type="paragraph" w:customStyle="1" w:styleId="Level7Number">
    <w:name w:val="Level 7 Number"/>
    <w:basedOn w:val="Normal"/>
    <w:uiPriority w:val="49"/>
    <w:semiHidden/>
    <w:qFormat/>
    <w:rsid w:val="00DE500C"/>
    <w:pPr>
      <w:numPr>
        <w:ilvl w:val="6"/>
        <w:numId w:val="227"/>
      </w:numPr>
    </w:pPr>
  </w:style>
  <w:style w:type="paragraph" w:customStyle="1" w:styleId="Level8Number">
    <w:name w:val="Level 8 Number"/>
    <w:basedOn w:val="Normal"/>
    <w:uiPriority w:val="49"/>
    <w:semiHidden/>
    <w:qFormat/>
    <w:rsid w:val="00DE500C"/>
    <w:pPr>
      <w:numPr>
        <w:ilvl w:val="7"/>
        <w:numId w:val="227"/>
      </w:numPr>
    </w:pPr>
  </w:style>
  <w:style w:type="paragraph" w:customStyle="1" w:styleId="Level9Number">
    <w:name w:val="Level 9 Number"/>
    <w:basedOn w:val="Normal"/>
    <w:uiPriority w:val="49"/>
    <w:semiHidden/>
    <w:qFormat/>
    <w:rsid w:val="00DE500C"/>
    <w:pPr>
      <w:numPr>
        <w:ilvl w:val="8"/>
        <w:numId w:val="227"/>
      </w:numPr>
    </w:pPr>
  </w:style>
  <w:style w:type="numbering" w:customStyle="1" w:styleId="NumbListLegal">
    <w:name w:val="NumbList Legal"/>
    <w:uiPriority w:val="99"/>
    <w:rsid w:val="00DE500C"/>
    <w:pPr>
      <w:numPr>
        <w:numId w:val="37"/>
      </w:numPr>
    </w:pPr>
  </w:style>
  <w:style w:type="numbering" w:customStyle="1" w:styleId="NumbListIntro">
    <w:name w:val="NumbListIntro"/>
    <w:uiPriority w:val="99"/>
    <w:rsid w:val="00DE500C"/>
    <w:pPr>
      <w:numPr>
        <w:numId w:val="26"/>
      </w:numPr>
    </w:pPr>
  </w:style>
  <w:style w:type="paragraph" w:styleId="ListParagraph">
    <w:name w:val="List Paragraph"/>
    <w:basedOn w:val="Normal"/>
    <w:uiPriority w:val="49"/>
    <w:semiHidden/>
    <w:qFormat/>
    <w:rsid w:val="00DE500C"/>
    <w:pPr>
      <w:ind w:left="720"/>
      <w:contextualSpacing/>
    </w:pPr>
  </w:style>
  <w:style w:type="paragraph" w:customStyle="1" w:styleId="Parties1">
    <w:name w:val="Parties 1"/>
    <w:aliases w:val="Parties"/>
    <w:basedOn w:val="Normal"/>
    <w:uiPriority w:val="3"/>
    <w:qFormat/>
    <w:rsid w:val="00DE500C"/>
    <w:pPr>
      <w:numPr>
        <w:ilvl w:val="1"/>
        <w:numId w:val="34"/>
      </w:numPr>
      <w:tabs>
        <w:tab w:val="clear" w:pos="851"/>
      </w:tabs>
    </w:pPr>
  </w:style>
  <w:style w:type="paragraph" w:customStyle="1" w:styleId="Parties2">
    <w:name w:val="Parties 2"/>
    <w:basedOn w:val="Normal"/>
    <w:uiPriority w:val="49"/>
    <w:semiHidden/>
    <w:qFormat/>
    <w:rsid w:val="00DE500C"/>
    <w:pPr>
      <w:keepNext/>
      <w:numPr>
        <w:ilvl w:val="2"/>
        <w:numId w:val="34"/>
      </w:numPr>
      <w:tabs>
        <w:tab w:val="clear" w:pos="1701"/>
      </w:tabs>
    </w:pPr>
  </w:style>
  <w:style w:type="paragraph" w:customStyle="1" w:styleId="Background1">
    <w:name w:val="Background 1"/>
    <w:aliases w:val="Recitals"/>
    <w:basedOn w:val="Normal"/>
    <w:uiPriority w:val="3"/>
    <w:qFormat/>
    <w:rsid w:val="00DE500C"/>
    <w:pPr>
      <w:numPr>
        <w:ilvl w:val="3"/>
        <w:numId w:val="34"/>
      </w:numPr>
      <w:tabs>
        <w:tab w:val="clear" w:pos="851"/>
      </w:tabs>
    </w:pPr>
  </w:style>
  <w:style w:type="paragraph" w:customStyle="1" w:styleId="Background2">
    <w:name w:val="Background 2"/>
    <w:basedOn w:val="Normal"/>
    <w:uiPriority w:val="49"/>
    <w:semiHidden/>
    <w:qFormat/>
    <w:rsid w:val="00DE500C"/>
    <w:pPr>
      <w:keepNext/>
      <w:numPr>
        <w:ilvl w:val="4"/>
        <w:numId w:val="34"/>
      </w:numPr>
      <w:tabs>
        <w:tab w:val="clear" w:pos="1701"/>
      </w:tabs>
    </w:pPr>
  </w:style>
  <w:style w:type="numbering" w:customStyle="1" w:styleId="NumbListBackgrounds">
    <w:name w:val="NumbList Backgrounds"/>
    <w:uiPriority w:val="99"/>
    <w:rsid w:val="00DE500C"/>
    <w:pPr>
      <w:numPr>
        <w:numId w:val="20"/>
      </w:numPr>
    </w:pPr>
  </w:style>
  <w:style w:type="numbering" w:customStyle="1" w:styleId="NumbListBodyText">
    <w:name w:val="NumbList Body Text"/>
    <w:uiPriority w:val="99"/>
    <w:rsid w:val="00DE500C"/>
    <w:pPr>
      <w:numPr>
        <w:numId w:val="21"/>
      </w:numPr>
    </w:pPr>
  </w:style>
  <w:style w:type="paragraph" w:customStyle="1" w:styleId="DefinitionTerm">
    <w:name w:val="Definition Term"/>
    <w:basedOn w:val="Normal"/>
    <w:uiPriority w:val="29"/>
    <w:semiHidden/>
    <w:qFormat/>
    <w:rsid w:val="00DE500C"/>
    <w:pPr>
      <w:ind w:left="851"/>
    </w:pPr>
    <w:rPr>
      <w:b/>
    </w:rPr>
  </w:style>
  <w:style w:type="paragraph" w:customStyle="1" w:styleId="BodyText1">
    <w:name w:val="Body Text 1"/>
    <w:aliases w:val="Text 2,Text 1 CB"/>
    <w:basedOn w:val="Normal"/>
    <w:uiPriority w:val="6"/>
    <w:rsid w:val="00DE500C"/>
    <w:pPr>
      <w:numPr>
        <w:numId w:val="226"/>
      </w:numPr>
    </w:pPr>
  </w:style>
  <w:style w:type="paragraph" w:styleId="BodyText2">
    <w:name w:val="Body Text 2"/>
    <w:aliases w:val="Text 3,Text 2 CB"/>
    <w:basedOn w:val="Normal"/>
    <w:link w:val="BodyText2Char"/>
    <w:uiPriority w:val="6"/>
    <w:rsid w:val="00DE500C"/>
    <w:pPr>
      <w:numPr>
        <w:ilvl w:val="1"/>
        <w:numId w:val="226"/>
      </w:numPr>
    </w:pPr>
  </w:style>
  <w:style w:type="character" w:customStyle="1" w:styleId="BodyText2Char">
    <w:name w:val="Body Text 2 Char"/>
    <w:aliases w:val="Text 3 Char,Text 2 CB Char"/>
    <w:basedOn w:val="DefaultParagraphFont"/>
    <w:link w:val="BodyText2"/>
    <w:uiPriority w:val="6"/>
    <w:rsid w:val="00DE500C"/>
  </w:style>
  <w:style w:type="paragraph" w:styleId="BodyText3">
    <w:name w:val="Body Text 3"/>
    <w:aliases w:val="Text 4,Text 3 CB"/>
    <w:basedOn w:val="Normal"/>
    <w:link w:val="BodyText3Char"/>
    <w:uiPriority w:val="6"/>
    <w:rsid w:val="00DE500C"/>
    <w:pPr>
      <w:numPr>
        <w:ilvl w:val="2"/>
        <w:numId w:val="226"/>
      </w:numPr>
    </w:pPr>
  </w:style>
  <w:style w:type="character" w:customStyle="1" w:styleId="BodyText3Char">
    <w:name w:val="Body Text 3 Char"/>
    <w:aliases w:val="Text 4 Char,Text 3 CB Char"/>
    <w:basedOn w:val="DefaultParagraphFont"/>
    <w:link w:val="BodyText3"/>
    <w:uiPriority w:val="6"/>
    <w:rsid w:val="00DE500C"/>
  </w:style>
  <w:style w:type="paragraph" w:customStyle="1" w:styleId="BodyText4">
    <w:name w:val="Body Text 4"/>
    <w:aliases w:val="Text 5,Text 4 CB"/>
    <w:basedOn w:val="Normal"/>
    <w:uiPriority w:val="6"/>
    <w:rsid w:val="00DE500C"/>
    <w:pPr>
      <w:numPr>
        <w:ilvl w:val="3"/>
        <w:numId w:val="226"/>
      </w:numPr>
    </w:pPr>
  </w:style>
  <w:style w:type="paragraph" w:customStyle="1" w:styleId="BodyText5">
    <w:name w:val="Body Text 5"/>
    <w:aliases w:val="Text 6,Text 5 CB"/>
    <w:basedOn w:val="Normal"/>
    <w:uiPriority w:val="6"/>
    <w:rsid w:val="00DE500C"/>
    <w:pPr>
      <w:numPr>
        <w:ilvl w:val="4"/>
        <w:numId w:val="226"/>
      </w:numPr>
    </w:pPr>
  </w:style>
  <w:style w:type="paragraph" w:customStyle="1" w:styleId="BodyText6">
    <w:name w:val="Body Text 6"/>
    <w:aliases w:val="Text 7,Text 6 CB"/>
    <w:basedOn w:val="Normal"/>
    <w:uiPriority w:val="6"/>
    <w:rsid w:val="00DE500C"/>
    <w:pPr>
      <w:numPr>
        <w:ilvl w:val="5"/>
        <w:numId w:val="226"/>
      </w:numPr>
    </w:pPr>
  </w:style>
  <w:style w:type="paragraph" w:customStyle="1" w:styleId="Definition1">
    <w:name w:val="Definition 1"/>
    <w:basedOn w:val="Normal"/>
    <w:uiPriority w:val="29"/>
    <w:semiHidden/>
    <w:qFormat/>
    <w:rsid w:val="00DE500C"/>
    <w:pPr>
      <w:numPr>
        <w:ilvl w:val="1"/>
        <w:numId w:val="22"/>
      </w:numPr>
    </w:pPr>
  </w:style>
  <w:style w:type="paragraph" w:customStyle="1" w:styleId="Definition2">
    <w:name w:val="Definition 2"/>
    <w:basedOn w:val="Normal"/>
    <w:uiPriority w:val="29"/>
    <w:semiHidden/>
    <w:qFormat/>
    <w:rsid w:val="00DE500C"/>
    <w:pPr>
      <w:numPr>
        <w:ilvl w:val="2"/>
        <w:numId w:val="22"/>
      </w:numPr>
    </w:pPr>
  </w:style>
  <w:style w:type="paragraph" w:customStyle="1" w:styleId="Definition3">
    <w:name w:val="Definition 3"/>
    <w:basedOn w:val="Normal"/>
    <w:uiPriority w:val="29"/>
    <w:semiHidden/>
    <w:qFormat/>
    <w:rsid w:val="00DE500C"/>
    <w:pPr>
      <w:numPr>
        <w:ilvl w:val="3"/>
        <w:numId w:val="22"/>
      </w:numPr>
    </w:pPr>
  </w:style>
  <w:style w:type="paragraph" w:customStyle="1" w:styleId="Definition4">
    <w:name w:val="Definition 4"/>
    <w:basedOn w:val="Normal"/>
    <w:uiPriority w:val="29"/>
    <w:semiHidden/>
    <w:qFormat/>
    <w:rsid w:val="00DE500C"/>
    <w:pPr>
      <w:numPr>
        <w:ilvl w:val="4"/>
        <w:numId w:val="22"/>
      </w:numPr>
    </w:pPr>
  </w:style>
  <w:style w:type="paragraph" w:customStyle="1" w:styleId="Definition">
    <w:name w:val="Definition"/>
    <w:basedOn w:val="Normal"/>
    <w:uiPriority w:val="29"/>
    <w:semiHidden/>
    <w:qFormat/>
    <w:rsid w:val="00DE500C"/>
    <w:pPr>
      <w:numPr>
        <w:numId w:val="22"/>
      </w:numPr>
    </w:pPr>
  </w:style>
  <w:style w:type="numbering" w:customStyle="1" w:styleId="NumbListDefinitions">
    <w:name w:val="NumbList Definitions"/>
    <w:uiPriority w:val="99"/>
    <w:rsid w:val="00DE500C"/>
    <w:pPr>
      <w:numPr>
        <w:numId w:val="22"/>
      </w:numPr>
    </w:pPr>
  </w:style>
  <w:style w:type="paragraph" w:customStyle="1" w:styleId="Notes">
    <w:name w:val="Notes"/>
    <w:basedOn w:val="Normal"/>
    <w:uiPriority w:val="49"/>
    <w:semiHidden/>
    <w:qFormat/>
    <w:rsid w:val="00DE500C"/>
  </w:style>
  <w:style w:type="paragraph" w:customStyle="1" w:styleId="Schedule">
    <w:name w:val="Schedule"/>
    <w:aliases w:val="Schedule Main Heading,Appendix Title RB"/>
    <w:basedOn w:val="Normal"/>
    <w:next w:val="Sch1Heading"/>
    <w:uiPriority w:val="7"/>
    <w:qFormat/>
    <w:rsid w:val="00DE500C"/>
    <w:pPr>
      <w:keepNext/>
      <w:pageBreakBefore/>
      <w:numPr>
        <w:numId w:val="235"/>
      </w:numPr>
      <w:ind w:left="3686"/>
      <w:jc w:val="center"/>
    </w:pPr>
    <w:rPr>
      <w:b/>
      <w:caps/>
    </w:rPr>
  </w:style>
  <w:style w:type="paragraph" w:customStyle="1" w:styleId="Part">
    <w:name w:val="Part"/>
    <w:aliases w:val="Schedule Part Heading,Appendix Part Title RB"/>
    <w:basedOn w:val="Normal"/>
    <w:next w:val="Normal"/>
    <w:uiPriority w:val="8"/>
    <w:qFormat/>
    <w:rsid w:val="00DE500C"/>
    <w:pPr>
      <w:keepNext/>
      <w:numPr>
        <w:ilvl w:val="1"/>
        <w:numId w:val="235"/>
      </w:numPr>
      <w:jc w:val="center"/>
    </w:pPr>
    <w:rPr>
      <w:b/>
    </w:rPr>
  </w:style>
  <w:style w:type="paragraph" w:customStyle="1" w:styleId="Sch1Heading">
    <w:name w:val="Sch 1 Heading"/>
    <w:aliases w:val="Sched para 1,Appendix Para 1 RB"/>
    <w:basedOn w:val="Sch1Number"/>
    <w:next w:val="Sch2Number"/>
    <w:uiPriority w:val="9"/>
    <w:qFormat/>
    <w:rsid w:val="00DE500C"/>
    <w:pPr>
      <w:keepNext/>
      <w:keepLines/>
      <w:outlineLvl w:val="0"/>
    </w:pPr>
    <w:rPr>
      <w:b/>
      <w:caps/>
    </w:rPr>
  </w:style>
  <w:style w:type="paragraph" w:customStyle="1" w:styleId="Sch2Heading">
    <w:name w:val="Sch 2 Heading"/>
    <w:basedOn w:val="Sch2Number"/>
    <w:next w:val="Normal"/>
    <w:uiPriority w:val="9"/>
    <w:semiHidden/>
    <w:qFormat/>
    <w:rsid w:val="00DE500C"/>
    <w:pPr>
      <w:keepNext/>
      <w:keepLines/>
      <w:spacing w:after="120"/>
      <w:outlineLvl w:val="2"/>
    </w:pPr>
    <w:rPr>
      <w:b/>
    </w:rPr>
  </w:style>
  <w:style w:type="paragraph" w:customStyle="1" w:styleId="Sch3Heading">
    <w:name w:val="Sch 3 Heading"/>
    <w:basedOn w:val="Sch3Number"/>
    <w:next w:val="Normal"/>
    <w:uiPriority w:val="9"/>
    <w:semiHidden/>
    <w:qFormat/>
    <w:rsid w:val="00DE500C"/>
    <w:pPr>
      <w:keepNext/>
      <w:keepLines/>
      <w:spacing w:after="120"/>
      <w:outlineLvl w:val="2"/>
    </w:pPr>
    <w:rPr>
      <w:b/>
    </w:rPr>
  </w:style>
  <w:style w:type="paragraph" w:customStyle="1" w:styleId="Sch4Heading">
    <w:name w:val="Sch 4 Heading"/>
    <w:basedOn w:val="Sch4Number"/>
    <w:uiPriority w:val="28"/>
    <w:semiHidden/>
    <w:qFormat/>
    <w:rsid w:val="00121552"/>
    <w:pPr>
      <w:keepNext/>
      <w:keepLines/>
      <w:numPr>
        <w:ilvl w:val="0"/>
        <w:numId w:val="0"/>
      </w:numPr>
      <w:spacing w:after="120"/>
      <w:outlineLvl w:val="3"/>
    </w:pPr>
    <w:rPr>
      <w:rFonts w:ascii="Arial Bold" w:hAnsi="Arial Bold"/>
      <w:b/>
    </w:rPr>
  </w:style>
  <w:style w:type="paragraph" w:customStyle="1" w:styleId="Sch5Number">
    <w:name w:val="Sch 5 Number"/>
    <w:aliases w:val="Sched para 1.1.1 (a)(i),Sched block para 1.1.1 (a)(i),Appendix Para 1.1.1(a)(i) RB"/>
    <w:basedOn w:val="Normal"/>
    <w:uiPriority w:val="9"/>
    <w:qFormat/>
    <w:rsid w:val="00DE500C"/>
    <w:pPr>
      <w:numPr>
        <w:ilvl w:val="6"/>
        <w:numId w:val="235"/>
      </w:numPr>
    </w:pPr>
  </w:style>
  <w:style w:type="paragraph" w:customStyle="1" w:styleId="Sch6Number">
    <w:name w:val="Sch 6 Number"/>
    <w:aliases w:val="Sched para 1.1.1 (a)(i)(A),Sched block para 1.1.1 (a)(i)(A),Appendix Para 1.1.1(a)(i)(A) RB"/>
    <w:basedOn w:val="Normal"/>
    <w:uiPriority w:val="9"/>
    <w:qFormat/>
    <w:rsid w:val="00DE500C"/>
    <w:pPr>
      <w:numPr>
        <w:ilvl w:val="7"/>
        <w:numId w:val="235"/>
      </w:numPr>
    </w:pPr>
  </w:style>
  <w:style w:type="paragraph" w:styleId="TOC6">
    <w:name w:val="toc 6"/>
    <w:basedOn w:val="Normal"/>
    <w:next w:val="Normal"/>
    <w:uiPriority w:val="49"/>
    <w:semiHidden/>
    <w:rsid w:val="00DE500C"/>
    <w:pPr>
      <w:spacing w:after="100"/>
      <w:ind w:left="1000"/>
    </w:pPr>
  </w:style>
  <w:style w:type="numbering" w:customStyle="1" w:styleId="NumbListSchedules">
    <w:name w:val="NumbList Schedules"/>
    <w:uiPriority w:val="99"/>
    <w:rsid w:val="00DE500C"/>
    <w:pPr>
      <w:numPr>
        <w:numId w:val="24"/>
      </w:numPr>
    </w:pPr>
  </w:style>
  <w:style w:type="paragraph" w:customStyle="1" w:styleId="Appendix">
    <w:name w:val="Appendix"/>
    <w:basedOn w:val="Normal"/>
    <w:next w:val="Normal"/>
    <w:uiPriority w:val="49"/>
    <w:semiHidden/>
    <w:qFormat/>
    <w:rsid w:val="00DE500C"/>
    <w:pPr>
      <w:pageBreakBefore/>
      <w:numPr>
        <w:numId w:val="28"/>
      </w:numPr>
    </w:pPr>
    <w:rPr>
      <w:rFonts w:ascii="Arial Bold" w:hAnsi="Arial Bold"/>
      <w:b/>
      <w:caps/>
    </w:rPr>
  </w:style>
  <w:style w:type="paragraph" w:customStyle="1" w:styleId="Sch1Number">
    <w:name w:val="Sch 1 Number"/>
    <w:aliases w:val="Sched block para 1"/>
    <w:basedOn w:val="Normal"/>
    <w:uiPriority w:val="9"/>
    <w:qFormat/>
    <w:rsid w:val="00DE500C"/>
    <w:pPr>
      <w:numPr>
        <w:ilvl w:val="2"/>
        <w:numId w:val="235"/>
      </w:numPr>
    </w:pPr>
  </w:style>
  <w:style w:type="paragraph" w:customStyle="1" w:styleId="Sch2Number">
    <w:name w:val="Sch 2 Number"/>
    <w:aliases w:val="Sched para 1.1,Sched block para 1.1,Appendix Para 1.1 RB"/>
    <w:basedOn w:val="Normal"/>
    <w:uiPriority w:val="9"/>
    <w:qFormat/>
    <w:rsid w:val="00DE500C"/>
    <w:pPr>
      <w:numPr>
        <w:ilvl w:val="3"/>
        <w:numId w:val="235"/>
      </w:numPr>
    </w:pPr>
  </w:style>
  <w:style w:type="paragraph" w:customStyle="1" w:styleId="Sch3Number">
    <w:name w:val="Sch 3 Number"/>
    <w:aliases w:val="Sched para 1.1.1,Sched block para 1.1.1,Appendix Para 1.1.1 RB"/>
    <w:basedOn w:val="Normal"/>
    <w:uiPriority w:val="9"/>
    <w:qFormat/>
    <w:rsid w:val="004709F8"/>
    <w:pPr>
      <w:numPr>
        <w:ilvl w:val="4"/>
        <w:numId w:val="235"/>
      </w:numPr>
      <w:tabs>
        <w:tab w:val="clear" w:pos="1701"/>
      </w:tabs>
    </w:pPr>
    <w:rPr>
      <w:rFonts w:cs="Times New Roman"/>
      <w:lang w:val="en-US"/>
    </w:rPr>
  </w:style>
  <w:style w:type="paragraph" w:customStyle="1" w:styleId="Sch4Number">
    <w:name w:val="Sch 4 Number"/>
    <w:aliases w:val="Sched para 1.1.1 (a),Sched block para 1.1.1 (a),Appendix Para 1.1.1(a) RB"/>
    <w:basedOn w:val="Normal"/>
    <w:uiPriority w:val="9"/>
    <w:qFormat/>
    <w:rsid w:val="00DE500C"/>
    <w:pPr>
      <w:numPr>
        <w:ilvl w:val="5"/>
        <w:numId w:val="235"/>
      </w:numPr>
    </w:pPr>
  </w:style>
  <w:style w:type="paragraph" w:customStyle="1" w:styleId="Execution">
    <w:name w:val="Execution"/>
    <w:basedOn w:val="Normal"/>
    <w:uiPriority w:val="49"/>
    <w:semiHidden/>
    <w:qFormat/>
    <w:rsid w:val="00DE500C"/>
  </w:style>
  <w:style w:type="paragraph" w:customStyle="1" w:styleId="Section">
    <w:name w:val="Section"/>
    <w:basedOn w:val="Normal"/>
    <w:next w:val="Level2Number"/>
    <w:uiPriority w:val="29"/>
    <w:semiHidden/>
    <w:qFormat/>
    <w:rsid w:val="00DE500C"/>
    <w:pPr>
      <w:keepNext/>
      <w:ind w:left="680"/>
    </w:pPr>
    <w:rPr>
      <w:rFonts w:ascii="Arial Bold" w:hAnsi="Arial Bold"/>
      <w:b/>
      <w:caps/>
    </w:rPr>
  </w:style>
  <w:style w:type="numbering" w:customStyle="1" w:styleId="NumbListSections">
    <w:name w:val="NumbList Sections"/>
    <w:uiPriority w:val="99"/>
    <w:rsid w:val="00DE500C"/>
    <w:pPr>
      <w:numPr>
        <w:numId w:val="25"/>
      </w:numPr>
    </w:pPr>
  </w:style>
  <w:style w:type="paragraph" w:styleId="BodyText">
    <w:name w:val="Body Text"/>
    <w:basedOn w:val="Normal"/>
    <w:link w:val="BodyTextChar"/>
    <w:uiPriority w:val="49"/>
    <w:semiHidden/>
    <w:rsid w:val="00DE500C"/>
    <w:pPr>
      <w:spacing w:after="120"/>
    </w:pPr>
  </w:style>
  <w:style w:type="character" w:customStyle="1" w:styleId="BodyTextChar">
    <w:name w:val="Body Text Char"/>
    <w:basedOn w:val="DefaultParagraphFont"/>
    <w:link w:val="BodyText"/>
    <w:uiPriority w:val="49"/>
    <w:semiHidden/>
    <w:rsid w:val="00DE500C"/>
  </w:style>
  <w:style w:type="character" w:styleId="SubtleEmphasis">
    <w:name w:val="Subtle Emphasis"/>
    <w:basedOn w:val="DefaultParagraphFont"/>
    <w:uiPriority w:val="49"/>
    <w:semiHidden/>
    <w:qFormat/>
    <w:rsid w:val="00DE500C"/>
    <w:rPr>
      <w:i/>
      <w:iCs/>
      <w:color w:val="auto"/>
    </w:rPr>
  </w:style>
  <w:style w:type="paragraph" w:styleId="Header">
    <w:name w:val="header"/>
    <w:basedOn w:val="Normal"/>
    <w:link w:val="HeaderChar"/>
    <w:uiPriority w:val="49"/>
    <w:semiHidden/>
    <w:rsid w:val="00DE500C"/>
    <w:pPr>
      <w:tabs>
        <w:tab w:val="center" w:pos="4649"/>
        <w:tab w:val="right" w:pos="9299"/>
      </w:tabs>
      <w:jc w:val="right"/>
    </w:pPr>
    <w:rPr>
      <w:sz w:val="16"/>
    </w:rPr>
  </w:style>
  <w:style w:type="character" w:customStyle="1" w:styleId="HeaderChar">
    <w:name w:val="Header Char"/>
    <w:basedOn w:val="DefaultParagraphFont"/>
    <w:link w:val="Header"/>
    <w:uiPriority w:val="49"/>
    <w:semiHidden/>
    <w:rsid w:val="00DE500C"/>
    <w:rPr>
      <w:sz w:val="16"/>
    </w:rPr>
  </w:style>
  <w:style w:type="paragraph" w:styleId="Footer">
    <w:name w:val="footer"/>
    <w:basedOn w:val="Normal"/>
    <w:link w:val="FooterChar"/>
    <w:uiPriority w:val="49"/>
    <w:semiHidden/>
    <w:rsid w:val="00DE500C"/>
    <w:pPr>
      <w:spacing w:after="0"/>
    </w:pPr>
    <w:rPr>
      <w:sz w:val="16"/>
    </w:rPr>
  </w:style>
  <w:style w:type="character" w:customStyle="1" w:styleId="FooterChar">
    <w:name w:val="Footer Char"/>
    <w:basedOn w:val="DefaultParagraphFont"/>
    <w:link w:val="Footer"/>
    <w:uiPriority w:val="49"/>
    <w:rsid w:val="00DE500C"/>
    <w:rPr>
      <w:sz w:val="16"/>
    </w:rPr>
  </w:style>
  <w:style w:type="table" w:styleId="TableGrid">
    <w:name w:val="Table Grid"/>
    <w:aliases w:val="attestation table"/>
    <w:basedOn w:val="TableNormal"/>
    <w:rsid w:val="00DE50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rsid w:val="00DE500C"/>
    <w:pPr>
      <w:numPr>
        <w:numId w:val="10"/>
      </w:numPr>
      <w:contextualSpacing/>
    </w:pPr>
  </w:style>
  <w:style w:type="paragraph" w:styleId="EnvelopeReturn">
    <w:name w:val="envelope return"/>
    <w:basedOn w:val="Normal"/>
    <w:uiPriority w:val="99"/>
    <w:semiHidden/>
    <w:rsid w:val="00DE500C"/>
    <w:pPr>
      <w:spacing w:after="0"/>
    </w:pPr>
    <w:rPr>
      <w:rFonts w:eastAsiaTheme="majorEastAsia" w:cstheme="majorBidi"/>
    </w:rPr>
  </w:style>
  <w:style w:type="paragraph" w:customStyle="1" w:styleId="TOCSubHeading">
    <w:name w:val="TOC Sub Heading"/>
    <w:basedOn w:val="Normal"/>
    <w:uiPriority w:val="28"/>
    <w:semiHidden/>
    <w:qFormat/>
    <w:rsid w:val="00DE500C"/>
    <w:pPr>
      <w:tabs>
        <w:tab w:val="right" w:pos="9299"/>
      </w:tabs>
    </w:pPr>
    <w:rPr>
      <w:b/>
    </w:rPr>
  </w:style>
  <w:style w:type="paragraph" w:styleId="TOC1">
    <w:name w:val="toc 1"/>
    <w:basedOn w:val="Normal"/>
    <w:next w:val="Normal"/>
    <w:uiPriority w:val="39"/>
    <w:rsid w:val="00DE500C"/>
    <w:pPr>
      <w:spacing w:after="120"/>
      <w:ind w:left="851" w:hanging="851"/>
      <w:jc w:val="left"/>
    </w:pPr>
  </w:style>
  <w:style w:type="paragraph" w:styleId="TOC2">
    <w:name w:val="toc 2"/>
    <w:basedOn w:val="Normal"/>
    <w:next w:val="Normal"/>
    <w:uiPriority w:val="49"/>
    <w:semiHidden/>
    <w:rsid w:val="00DE500C"/>
    <w:pPr>
      <w:suppressAutoHyphens/>
      <w:spacing w:after="120"/>
      <w:ind w:left="1702" w:hanging="851"/>
      <w:jc w:val="left"/>
    </w:pPr>
  </w:style>
  <w:style w:type="character" w:customStyle="1" w:styleId="Heading2Char">
    <w:name w:val="Heading 2 Char"/>
    <w:aliases w:val="TITLE 2 RB Char"/>
    <w:basedOn w:val="DefaultParagraphFont"/>
    <w:link w:val="Heading2"/>
    <w:uiPriority w:val="10"/>
    <w:rsid w:val="00DE500C"/>
    <w:rPr>
      <w:rFonts w:eastAsiaTheme="majorEastAsia" w:cstheme="majorBidi"/>
      <w:bCs/>
      <w:smallCaps/>
      <w:szCs w:val="26"/>
    </w:rPr>
  </w:style>
  <w:style w:type="character" w:customStyle="1" w:styleId="Heading3Char">
    <w:name w:val="Heading 3 Char"/>
    <w:aliases w:val="Title 3 RB Char"/>
    <w:basedOn w:val="DefaultParagraphFont"/>
    <w:link w:val="Heading3"/>
    <w:uiPriority w:val="10"/>
    <w:rsid w:val="00DE500C"/>
    <w:rPr>
      <w:rFonts w:ascii="Arial Bold" w:eastAsiaTheme="majorEastAsia" w:hAnsi="Arial Bold" w:cstheme="majorBidi"/>
      <w:b/>
      <w:bCs/>
    </w:rPr>
  </w:style>
  <w:style w:type="character" w:customStyle="1" w:styleId="Heading4Char">
    <w:name w:val="Heading 4 Char"/>
    <w:aliases w:val="Heading 4 CB Char,Title 4 RB Char"/>
    <w:basedOn w:val="DefaultParagraphFont"/>
    <w:link w:val="Heading4"/>
    <w:uiPriority w:val="10"/>
    <w:rsid w:val="00DE500C"/>
    <w:rPr>
      <w:rFonts w:ascii="Arial Bold" w:eastAsiaTheme="majorEastAsia" w:hAnsi="Arial Bold" w:cstheme="majorBidi"/>
      <w:b/>
      <w:bCs/>
      <w:i/>
      <w:iCs/>
    </w:rPr>
  </w:style>
  <w:style w:type="character" w:customStyle="1" w:styleId="Heading5Char">
    <w:name w:val="Heading 5 Char"/>
    <w:aliases w:val="Heading 5 CB Char,Title 5 RB Char"/>
    <w:basedOn w:val="DefaultParagraphFont"/>
    <w:link w:val="Heading5"/>
    <w:uiPriority w:val="49"/>
    <w:semiHidden/>
    <w:rsid w:val="00DE500C"/>
    <w:rPr>
      <w:rFonts w:eastAsiaTheme="majorEastAsia" w:cstheme="majorBidi"/>
      <w:i/>
    </w:rPr>
  </w:style>
  <w:style w:type="character" w:customStyle="1" w:styleId="Heading6Char">
    <w:name w:val="Heading 6 Char"/>
    <w:aliases w:val="Heading 6 CB Char,Title 6 RB Char"/>
    <w:basedOn w:val="DefaultParagraphFont"/>
    <w:link w:val="Heading6"/>
    <w:uiPriority w:val="49"/>
    <w:semiHidden/>
    <w:rsid w:val="00DE500C"/>
    <w:rPr>
      <w:rFonts w:eastAsiaTheme="majorEastAsia" w:cstheme="majorBidi"/>
      <w:b/>
      <w:i/>
      <w:iCs/>
    </w:rPr>
  </w:style>
  <w:style w:type="character" w:customStyle="1" w:styleId="Heading7Char">
    <w:name w:val="Heading 7 Char"/>
    <w:aliases w:val="Heading 7 CB Char,Title 7 RB Char"/>
    <w:basedOn w:val="DefaultParagraphFont"/>
    <w:link w:val="Heading7"/>
    <w:uiPriority w:val="49"/>
    <w:semiHidden/>
    <w:rsid w:val="00DE500C"/>
    <w:rPr>
      <w:rFonts w:eastAsiaTheme="majorEastAsia" w:cstheme="majorBidi"/>
      <w:i/>
      <w:iCs/>
    </w:rPr>
  </w:style>
  <w:style w:type="character" w:customStyle="1" w:styleId="Heading8Char">
    <w:name w:val="Heading 8 Char"/>
    <w:aliases w:val="Heading 8 CB Char,Title 8 RB Char"/>
    <w:basedOn w:val="DefaultParagraphFont"/>
    <w:link w:val="Heading8"/>
    <w:uiPriority w:val="49"/>
    <w:semiHidden/>
    <w:rsid w:val="00DE500C"/>
    <w:rPr>
      <w:rFonts w:ascii="Arial Bold" w:eastAsiaTheme="majorEastAsia" w:hAnsi="Arial Bold" w:cstheme="majorBidi"/>
      <w:b/>
    </w:rPr>
  </w:style>
  <w:style w:type="character" w:customStyle="1" w:styleId="Heading9Char">
    <w:name w:val="Heading 9 Char"/>
    <w:aliases w:val="Heading 9 CB Char"/>
    <w:basedOn w:val="DefaultParagraphFont"/>
    <w:link w:val="Heading9"/>
    <w:uiPriority w:val="49"/>
    <w:semiHidden/>
    <w:rsid w:val="00DE500C"/>
    <w:rPr>
      <w:rFonts w:ascii="Arial Bold" w:eastAsiaTheme="majorEastAsia" w:hAnsi="Arial Bold" w:cstheme="majorBidi"/>
      <w:i/>
      <w:iCs/>
    </w:rPr>
  </w:style>
  <w:style w:type="numbering" w:customStyle="1" w:styleId="NumbLstAppendix">
    <w:name w:val="NumbLstAppendix"/>
    <w:uiPriority w:val="99"/>
    <w:rsid w:val="00DE500C"/>
    <w:pPr>
      <w:numPr>
        <w:numId w:val="28"/>
      </w:numPr>
    </w:pPr>
  </w:style>
  <w:style w:type="paragraph" w:styleId="Caption">
    <w:name w:val="caption"/>
    <w:basedOn w:val="Normal"/>
    <w:next w:val="Normal"/>
    <w:uiPriority w:val="49"/>
    <w:semiHidden/>
    <w:qFormat/>
    <w:rsid w:val="00DE500C"/>
    <w:rPr>
      <w:rFonts w:ascii="Arial Bold" w:hAnsi="Arial Bold"/>
      <w:b/>
      <w:bCs/>
      <w:szCs w:val="18"/>
    </w:rPr>
  </w:style>
  <w:style w:type="paragraph" w:styleId="TOC3">
    <w:name w:val="toc 3"/>
    <w:basedOn w:val="Normal"/>
    <w:next w:val="Normal"/>
    <w:uiPriority w:val="49"/>
    <w:semiHidden/>
    <w:rsid w:val="00DE500C"/>
    <w:pPr>
      <w:tabs>
        <w:tab w:val="left" w:pos="851"/>
        <w:tab w:val="right" w:leader="dot" w:pos="9299"/>
      </w:tabs>
      <w:spacing w:after="120"/>
    </w:pPr>
    <w:rPr>
      <w:rFonts w:ascii="Times New Roman" w:hAnsi="Times New Roman"/>
      <w:smallCaps/>
    </w:rPr>
  </w:style>
  <w:style w:type="paragraph" w:styleId="TOC4">
    <w:name w:val="toc 4"/>
    <w:basedOn w:val="Normal"/>
    <w:next w:val="Normal"/>
    <w:uiPriority w:val="39"/>
    <w:semiHidden/>
    <w:rsid w:val="00DE500C"/>
    <w:pPr>
      <w:tabs>
        <w:tab w:val="left" w:pos="851"/>
        <w:tab w:val="left" w:pos="1701"/>
        <w:tab w:val="right" w:leader="dot" w:pos="9299"/>
      </w:tabs>
      <w:spacing w:after="120"/>
      <w:ind w:left="851"/>
    </w:pPr>
    <w:rPr>
      <w:rFonts w:ascii="Times New Roman" w:hAnsi="Times New Roman"/>
    </w:rPr>
  </w:style>
  <w:style w:type="character" w:styleId="Hyperlink">
    <w:name w:val="Hyperlink"/>
    <w:basedOn w:val="DefaultParagraphFont"/>
    <w:uiPriority w:val="99"/>
    <w:rsid w:val="00DE500C"/>
    <w:rPr>
      <w:color w:val="0563C1" w:themeColor="hyperlink"/>
      <w:u w:val="single"/>
    </w:rPr>
  </w:style>
  <w:style w:type="paragraph" w:styleId="Index1">
    <w:name w:val="index 1"/>
    <w:basedOn w:val="Normal"/>
    <w:next w:val="Normal"/>
    <w:autoRedefine/>
    <w:uiPriority w:val="99"/>
    <w:semiHidden/>
    <w:rsid w:val="00DE500C"/>
    <w:pPr>
      <w:spacing w:after="0"/>
      <w:ind w:left="200" w:hanging="200"/>
    </w:pPr>
  </w:style>
  <w:style w:type="paragraph" w:styleId="TOC5">
    <w:name w:val="toc 5"/>
    <w:basedOn w:val="Normal"/>
    <w:next w:val="Normal"/>
    <w:uiPriority w:val="49"/>
    <w:semiHidden/>
    <w:rsid w:val="00DE500C"/>
    <w:pPr>
      <w:tabs>
        <w:tab w:val="right" w:leader="dot" w:pos="9288"/>
      </w:tabs>
      <w:spacing w:after="0"/>
      <w:ind w:left="680"/>
    </w:pPr>
  </w:style>
  <w:style w:type="paragraph" w:styleId="IndexHeading">
    <w:name w:val="index heading"/>
    <w:basedOn w:val="Normal"/>
    <w:next w:val="Index1"/>
    <w:uiPriority w:val="99"/>
    <w:semiHidden/>
    <w:rsid w:val="00DE500C"/>
    <w:rPr>
      <w:rFonts w:eastAsiaTheme="majorEastAsia" w:cstheme="majorBidi"/>
      <w:b/>
      <w:bCs/>
    </w:rPr>
  </w:style>
  <w:style w:type="paragraph" w:styleId="Subtitle">
    <w:name w:val="Subtitle"/>
    <w:basedOn w:val="Normal"/>
    <w:next w:val="Normal"/>
    <w:link w:val="SubtitleChar"/>
    <w:uiPriority w:val="49"/>
    <w:semiHidden/>
    <w:qFormat/>
    <w:rsid w:val="00DE500C"/>
    <w:pPr>
      <w:numPr>
        <w:ilvl w:val="1"/>
      </w:numPr>
    </w:pPr>
    <w:rPr>
      <w:rFonts w:eastAsiaTheme="majorEastAsia" w:cstheme="majorBidi"/>
      <w:i/>
      <w:iCs/>
      <w:spacing w:val="15"/>
      <w:szCs w:val="24"/>
    </w:rPr>
  </w:style>
  <w:style w:type="paragraph" w:styleId="BalloonText">
    <w:name w:val="Balloon Text"/>
    <w:basedOn w:val="Normal"/>
    <w:link w:val="BalloonTextChar"/>
    <w:uiPriority w:val="99"/>
    <w:semiHidden/>
    <w:rsid w:val="00DE500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00C"/>
    <w:rPr>
      <w:rFonts w:ascii="Tahoma" w:hAnsi="Tahoma" w:cs="Tahoma"/>
      <w:sz w:val="16"/>
      <w:szCs w:val="16"/>
    </w:rPr>
  </w:style>
  <w:style w:type="paragraph" w:customStyle="1" w:styleId="CoverPartyName">
    <w:name w:val="Cover Party Name"/>
    <w:basedOn w:val="Normal"/>
    <w:uiPriority w:val="49"/>
    <w:semiHidden/>
    <w:qFormat/>
    <w:rsid w:val="00DE500C"/>
    <w:pPr>
      <w:numPr>
        <w:numId w:val="30"/>
      </w:numPr>
      <w:tabs>
        <w:tab w:val="clear" w:pos="851"/>
      </w:tabs>
      <w:spacing w:before="120" w:after="120"/>
    </w:pPr>
  </w:style>
  <w:style w:type="character" w:styleId="FollowedHyperlink">
    <w:name w:val="FollowedHyperlink"/>
    <w:basedOn w:val="DefaultParagraphFont"/>
    <w:uiPriority w:val="99"/>
    <w:semiHidden/>
    <w:rsid w:val="00DE500C"/>
    <w:rPr>
      <w:color w:val="954F72" w:themeColor="followedHyperlink"/>
      <w:u w:val="single"/>
    </w:rPr>
  </w:style>
  <w:style w:type="paragraph" w:styleId="Closing">
    <w:name w:val="Closing"/>
    <w:basedOn w:val="Normal"/>
    <w:link w:val="ClosingChar"/>
    <w:uiPriority w:val="99"/>
    <w:semiHidden/>
    <w:rsid w:val="00DE500C"/>
    <w:pPr>
      <w:spacing w:after="0"/>
    </w:pPr>
  </w:style>
  <w:style w:type="character" w:customStyle="1" w:styleId="ClosingChar">
    <w:name w:val="Closing Char"/>
    <w:basedOn w:val="DefaultParagraphFont"/>
    <w:link w:val="Closing"/>
    <w:uiPriority w:val="99"/>
    <w:semiHidden/>
    <w:rsid w:val="00DE500C"/>
  </w:style>
  <w:style w:type="character" w:customStyle="1" w:styleId="SubtitleChar">
    <w:name w:val="Subtitle Char"/>
    <w:basedOn w:val="DefaultParagraphFont"/>
    <w:link w:val="Subtitle"/>
    <w:uiPriority w:val="49"/>
    <w:semiHidden/>
    <w:rsid w:val="00DE500C"/>
    <w:rPr>
      <w:rFonts w:eastAsiaTheme="majorEastAsia" w:cstheme="majorBidi"/>
      <w:i/>
      <w:iCs/>
      <w:spacing w:val="15"/>
      <w:szCs w:val="24"/>
    </w:rPr>
  </w:style>
  <w:style w:type="paragraph" w:styleId="TOAHeading">
    <w:name w:val="toa heading"/>
    <w:basedOn w:val="Normal"/>
    <w:next w:val="Normal"/>
    <w:uiPriority w:val="99"/>
    <w:semiHidden/>
    <w:rsid w:val="00DE500C"/>
    <w:pPr>
      <w:spacing w:before="120"/>
    </w:pPr>
    <w:rPr>
      <w:rFonts w:eastAsiaTheme="majorEastAsia" w:cstheme="majorBidi"/>
      <w:b/>
      <w:bCs/>
      <w:szCs w:val="24"/>
    </w:rPr>
  </w:style>
  <w:style w:type="character" w:styleId="SubtleReference">
    <w:name w:val="Subtle Reference"/>
    <w:basedOn w:val="DefaultParagraphFont"/>
    <w:uiPriority w:val="49"/>
    <w:semiHidden/>
    <w:qFormat/>
    <w:rsid w:val="00DE500C"/>
    <w:rPr>
      <w:smallCaps/>
      <w:color w:val="53565A" w:themeColor="accent2"/>
      <w:u w:val="single"/>
    </w:rPr>
  </w:style>
  <w:style w:type="paragraph" w:styleId="CommentText">
    <w:name w:val="annotation text"/>
    <w:basedOn w:val="Normal"/>
    <w:link w:val="CommentTextChar"/>
    <w:uiPriority w:val="99"/>
    <w:semiHidden/>
    <w:rsid w:val="00DE500C"/>
  </w:style>
  <w:style w:type="character" w:customStyle="1" w:styleId="CommentTextChar">
    <w:name w:val="Comment Text Char"/>
    <w:basedOn w:val="DefaultParagraphFont"/>
    <w:link w:val="CommentText"/>
    <w:uiPriority w:val="99"/>
    <w:rsid w:val="00DE500C"/>
  </w:style>
  <w:style w:type="character" w:styleId="CommentReference">
    <w:name w:val="annotation reference"/>
    <w:basedOn w:val="DefaultParagraphFont"/>
    <w:uiPriority w:val="99"/>
    <w:semiHidden/>
    <w:rsid w:val="00DE500C"/>
    <w:rPr>
      <w:sz w:val="16"/>
      <w:szCs w:val="16"/>
    </w:rPr>
  </w:style>
  <w:style w:type="paragraph" w:styleId="TOC7">
    <w:name w:val="toc 7"/>
    <w:basedOn w:val="Normal"/>
    <w:next w:val="Normal"/>
    <w:uiPriority w:val="49"/>
    <w:semiHidden/>
    <w:rsid w:val="00DE500C"/>
    <w:pPr>
      <w:spacing w:after="100"/>
      <w:ind w:left="1200"/>
    </w:pPr>
  </w:style>
  <w:style w:type="paragraph" w:styleId="TOC8">
    <w:name w:val="toc 8"/>
    <w:basedOn w:val="Normal"/>
    <w:next w:val="Normal"/>
    <w:uiPriority w:val="49"/>
    <w:semiHidden/>
    <w:rsid w:val="00DE500C"/>
    <w:pPr>
      <w:spacing w:after="100"/>
      <w:ind w:left="1400"/>
    </w:pPr>
  </w:style>
  <w:style w:type="paragraph" w:styleId="TOC9">
    <w:name w:val="toc 9"/>
    <w:basedOn w:val="Normal"/>
    <w:next w:val="Normal"/>
    <w:uiPriority w:val="49"/>
    <w:semiHidden/>
    <w:rsid w:val="00DE500C"/>
    <w:pPr>
      <w:spacing w:after="100"/>
      <w:ind w:left="1600"/>
    </w:pPr>
  </w:style>
  <w:style w:type="paragraph" w:customStyle="1" w:styleId="Tabletextplain">
    <w:name w:val="Table text plain"/>
    <w:aliases w:val="Table text RB"/>
    <w:basedOn w:val="Normal"/>
    <w:uiPriority w:val="31"/>
    <w:qFormat/>
    <w:rsid w:val="00DE500C"/>
  </w:style>
  <w:style w:type="paragraph" w:customStyle="1" w:styleId="TableHeading">
    <w:name w:val="TableHeading"/>
    <w:basedOn w:val="Tabletextplain"/>
    <w:uiPriority w:val="49"/>
    <w:semiHidden/>
    <w:qFormat/>
    <w:rsid w:val="00DE500C"/>
    <w:rPr>
      <w:b/>
    </w:rPr>
  </w:style>
  <w:style w:type="paragraph" w:customStyle="1" w:styleId="TableNumber">
    <w:name w:val="TableNumber"/>
    <w:basedOn w:val="Tabletextplain"/>
    <w:uiPriority w:val="49"/>
    <w:semiHidden/>
    <w:qFormat/>
    <w:rsid w:val="00DE500C"/>
  </w:style>
  <w:style w:type="numbering" w:customStyle="1" w:styleId="NumbLstTables">
    <w:name w:val="NumbLstTables"/>
    <w:uiPriority w:val="99"/>
    <w:rsid w:val="00DE500C"/>
    <w:pPr>
      <w:numPr>
        <w:numId w:val="31"/>
      </w:numPr>
    </w:pPr>
  </w:style>
  <w:style w:type="paragraph" w:customStyle="1" w:styleId="NormalNoSpace">
    <w:name w:val="NormalNoSpace"/>
    <w:basedOn w:val="Normal"/>
    <w:qFormat/>
    <w:rsid w:val="00DE500C"/>
    <w:pPr>
      <w:spacing w:after="0"/>
    </w:pPr>
  </w:style>
  <w:style w:type="paragraph" w:customStyle="1" w:styleId="NumLista">
    <w:name w:val="NumList(a)"/>
    <w:aliases w:val="Numlist (a) CB"/>
    <w:basedOn w:val="Normal"/>
    <w:uiPriority w:val="29"/>
    <w:semiHidden/>
    <w:qFormat/>
    <w:rsid w:val="00DE500C"/>
    <w:pPr>
      <w:numPr>
        <w:numId w:val="27"/>
      </w:numPr>
    </w:pPr>
  </w:style>
  <w:style w:type="paragraph" w:customStyle="1" w:styleId="NumList1">
    <w:name w:val="NumList1"/>
    <w:basedOn w:val="Normal"/>
    <w:uiPriority w:val="29"/>
    <w:semiHidden/>
    <w:qFormat/>
    <w:rsid w:val="00DE500C"/>
    <w:pPr>
      <w:numPr>
        <w:numId w:val="33"/>
      </w:numPr>
      <w:tabs>
        <w:tab w:val="clear" w:pos="851"/>
      </w:tabs>
    </w:pPr>
  </w:style>
  <w:style w:type="paragraph" w:customStyle="1" w:styleId="Bullet1">
    <w:name w:val="Bullet 1"/>
    <w:aliases w:val="Bullet 1 CB"/>
    <w:basedOn w:val="Normal"/>
    <w:uiPriority w:val="29"/>
    <w:semiHidden/>
    <w:qFormat/>
    <w:rsid w:val="00DE500C"/>
    <w:pPr>
      <w:numPr>
        <w:numId w:val="225"/>
      </w:numPr>
    </w:pPr>
  </w:style>
  <w:style w:type="paragraph" w:customStyle="1" w:styleId="Bullet20">
    <w:name w:val="Bullet2"/>
    <w:basedOn w:val="Normal"/>
    <w:uiPriority w:val="29"/>
    <w:semiHidden/>
    <w:qFormat/>
    <w:rsid w:val="00DE500C"/>
    <w:pPr>
      <w:tabs>
        <w:tab w:val="num" w:pos="1701"/>
      </w:tabs>
      <w:ind w:left="1701" w:hanging="850"/>
    </w:pPr>
  </w:style>
  <w:style w:type="paragraph" w:customStyle="1" w:styleId="AppendixTitle">
    <w:name w:val="AppendixTitle"/>
    <w:basedOn w:val="Appendix"/>
    <w:uiPriority w:val="49"/>
    <w:semiHidden/>
    <w:qFormat/>
    <w:rsid w:val="00DE500C"/>
    <w:pPr>
      <w:pageBreakBefore w:val="0"/>
      <w:numPr>
        <w:numId w:val="0"/>
      </w:numPr>
    </w:pPr>
  </w:style>
  <w:style w:type="numbering" w:customStyle="1" w:styleId="NumbLstBullet">
    <w:name w:val="NumbLstBullet"/>
    <w:uiPriority w:val="99"/>
    <w:rsid w:val="00DE500C"/>
    <w:pPr>
      <w:numPr>
        <w:numId w:val="29"/>
      </w:numPr>
    </w:pPr>
  </w:style>
  <w:style w:type="numbering" w:customStyle="1" w:styleId="NumbLstAlpha">
    <w:name w:val="NumbLstAlpha"/>
    <w:uiPriority w:val="99"/>
    <w:rsid w:val="00DE500C"/>
    <w:pPr>
      <w:numPr>
        <w:numId w:val="27"/>
      </w:numPr>
    </w:pPr>
  </w:style>
  <w:style w:type="paragraph" w:customStyle="1" w:styleId="Tabletextbold">
    <w:name w:val="Table text bold"/>
    <w:basedOn w:val="Tabletextplain"/>
    <w:uiPriority w:val="31"/>
    <w:qFormat/>
    <w:rsid w:val="00DE500C"/>
    <w:pPr>
      <w:jc w:val="left"/>
    </w:pPr>
    <w:rPr>
      <w:b/>
    </w:rPr>
  </w:style>
  <w:style w:type="paragraph" w:customStyle="1" w:styleId="Tabletextsmall">
    <w:name w:val="Table text small"/>
    <w:basedOn w:val="Tabletextplain"/>
    <w:uiPriority w:val="31"/>
    <w:qFormat/>
    <w:rsid w:val="00DE500C"/>
    <w:rPr>
      <w:sz w:val="16"/>
    </w:rPr>
  </w:style>
  <w:style w:type="numbering" w:styleId="111111">
    <w:name w:val="Outline List 2"/>
    <w:basedOn w:val="NoList"/>
    <w:uiPriority w:val="99"/>
    <w:unhideWhenUsed/>
    <w:rsid w:val="00DE500C"/>
    <w:pPr>
      <w:numPr>
        <w:numId w:val="6"/>
      </w:numPr>
    </w:pPr>
  </w:style>
  <w:style w:type="numbering" w:styleId="1ai">
    <w:name w:val="Outline List 1"/>
    <w:basedOn w:val="NoList"/>
    <w:uiPriority w:val="99"/>
    <w:unhideWhenUsed/>
    <w:rsid w:val="00DE500C"/>
    <w:pPr>
      <w:numPr>
        <w:numId w:val="7"/>
      </w:numPr>
    </w:pPr>
  </w:style>
  <w:style w:type="numbering" w:styleId="ArticleSection">
    <w:name w:val="Outline List 3"/>
    <w:basedOn w:val="NoList"/>
    <w:unhideWhenUsed/>
    <w:rsid w:val="00DE500C"/>
    <w:pPr>
      <w:numPr>
        <w:numId w:val="8"/>
      </w:numPr>
    </w:pPr>
  </w:style>
  <w:style w:type="paragraph" w:styleId="Bibliography">
    <w:name w:val="Bibliography"/>
    <w:basedOn w:val="Normal"/>
    <w:next w:val="Normal"/>
    <w:uiPriority w:val="49"/>
    <w:semiHidden/>
    <w:rsid w:val="00DE500C"/>
  </w:style>
  <w:style w:type="paragraph" w:styleId="BlockText">
    <w:name w:val="Block Text"/>
    <w:basedOn w:val="Normal"/>
    <w:uiPriority w:val="99"/>
    <w:semiHidden/>
    <w:rsid w:val="00DE500C"/>
    <w:pPr>
      <w:pBdr>
        <w:top w:val="single" w:sz="2" w:space="10" w:color="FFC600" w:themeColor="accent1" w:shadow="1" w:frame="1"/>
        <w:left w:val="single" w:sz="2" w:space="10" w:color="FFC600" w:themeColor="accent1" w:shadow="1" w:frame="1"/>
        <w:bottom w:val="single" w:sz="2" w:space="10" w:color="FFC600" w:themeColor="accent1" w:shadow="1" w:frame="1"/>
        <w:right w:val="single" w:sz="2" w:space="10" w:color="FFC600" w:themeColor="accent1" w:shadow="1" w:frame="1"/>
      </w:pBdr>
      <w:ind w:left="1152" w:right="1152"/>
    </w:pPr>
    <w:rPr>
      <w:rFonts w:asciiTheme="minorHAnsi" w:eastAsiaTheme="minorEastAsia" w:hAnsiTheme="minorHAnsi"/>
      <w:i/>
      <w:iCs/>
      <w:color w:val="FFC600" w:themeColor="accent1"/>
    </w:rPr>
  </w:style>
  <w:style w:type="paragraph" w:styleId="BodyTextFirstIndent">
    <w:name w:val="Body Text First Indent"/>
    <w:basedOn w:val="BodyText"/>
    <w:link w:val="BodyTextFirstIndentChar"/>
    <w:uiPriority w:val="99"/>
    <w:semiHidden/>
    <w:rsid w:val="00DE500C"/>
    <w:pPr>
      <w:spacing w:after="240"/>
      <w:ind w:firstLine="360"/>
    </w:pPr>
  </w:style>
  <w:style w:type="character" w:customStyle="1" w:styleId="BodyTextFirstIndentChar">
    <w:name w:val="Body Text First Indent Char"/>
    <w:basedOn w:val="BodyTextChar"/>
    <w:link w:val="BodyTextFirstIndent"/>
    <w:uiPriority w:val="99"/>
    <w:semiHidden/>
    <w:rsid w:val="00DE500C"/>
  </w:style>
  <w:style w:type="paragraph" w:styleId="BodyTextIndent">
    <w:name w:val="Body Text Indent"/>
    <w:basedOn w:val="Normal"/>
    <w:link w:val="BodyTextIndentChar"/>
    <w:uiPriority w:val="99"/>
    <w:semiHidden/>
    <w:rsid w:val="00DE500C"/>
    <w:pPr>
      <w:spacing w:after="120"/>
      <w:ind w:left="283"/>
    </w:pPr>
  </w:style>
  <w:style w:type="character" w:customStyle="1" w:styleId="BodyTextIndentChar">
    <w:name w:val="Body Text Indent Char"/>
    <w:basedOn w:val="DefaultParagraphFont"/>
    <w:link w:val="BodyTextIndent"/>
    <w:uiPriority w:val="99"/>
    <w:semiHidden/>
    <w:rsid w:val="00DE500C"/>
  </w:style>
  <w:style w:type="paragraph" w:styleId="BodyTextFirstIndent2">
    <w:name w:val="Body Text First Indent 2"/>
    <w:basedOn w:val="BodyTextIndent"/>
    <w:link w:val="BodyTextFirstIndent2Char"/>
    <w:uiPriority w:val="99"/>
    <w:semiHidden/>
    <w:rsid w:val="00DE500C"/>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DE500C"/>
  </w:style>
  <w:style w:type="paragraph" w:styleId="BodyTextIndent2">
    <w:name w:val="Body Text Indent 2"/>
    <w:basedOn w:val="Normal"/>
    <w:link w:val="BodyTextIndent2Char"/>
    <w:uiPriority w:val="99"/>
    <w:semiHidden/>
    <w:rsid w:val="00DE500C"/>
    <w:pPr>
      <w:spacing w:after="120" w:line="480" w:lineRule="auto"/>
      <w:ind w:left="283"/>
    </w:pPr>
  </w:style>
  <w:style w:type="character" w:customStyle="1" w:styleId="BodyTextIndent2Char">
    <w:name w:val="Body Text Indent 2 Char"/>
    <w:basedOn w:val="DefaultParagraphFont"/>
    <w:link w:val="BodyTextIndent2"/>
    <w:uiPriority w:val="99"/>
    <w:semiHidden/>
    <w:rsid w:val="00DE500C"/>
  </w:style>
  <w:style w:type="paragraph" w:styleId="BodyTextIndent3">
    <w:name w:val="Body Text Indent 3"/>
    <w:basedOn w:val="Normal"/>
    <w:link w:val="BodyTextIndent3Char"/>
    <w:uiPriority w:val="99"/>
    <w:semiHidden/>
    <w:rsid w:val="00DE500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E500C"/>
    <w:rPr>
      <w:sz w:val="16"/>
      <w:szCs w:val="16"/>
    </w:rPr>
  </w:style>
  <w:style w:type="character" w:styleId="BookTitle">
    <w:name w:val="Book Title"/>
    <w:basedOn w:val="DefaultParagraphFont"/>
    <w:uiPriority w:val="49"/>
    <w:semiHidden/>
    <w:qFormat/>
    <w:rsid w:val="00DE500C"/>
    <w:rPr>
      <w:b/>
      <w:bCs/>
      <w:smallCaps/>
      <w:spacing w:val="5"/>
    </w:rPr>
  </w:style>
  <w:style w:type="table" w:styleId="ColorfulGrid">
    <w:name w:val="Colorful Grid"/>
    <w:basedOn w:val="TableNormal"/>
    <w:uiPriority w:val="73"/>
    <w:rsid w:val="00DE500C"/>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DE500C"/>
    <w:pPr>
      <w:spacing w:after="0"/>
    </w:pPr>
    <w:rPr>
      <w:color w:val="000000" w:themeColor="text1"/>
    </w:rPr>
    <w:tblPr>
      <w:tblStyleRowBandSize w:val="1"/>
      <w:tblStyleColBandSize w:val="1"/>
      <w:tblBorders>
        <w:insideH w:val="single" w:sz="4" w:space="0" w:color="FFFFFF" w:themeColor="background1"/>
      </w:tblBorders>
    </w:tblPr>
    <w:tcPr>
      <w:shd w:val="clear" w:color="auto" w:fill="FFF3CC" w:themeFill="accent1" w:themeFillTint="33"/>
    </w:tcPr>
    <w:tblStylePr w:type="firstRow">
      <w:rPr>
        <w:b/>
        <w:bCs/>
      </w:rPr>
      <w:tblPr/>
      <w:tcPr>
        <w:shd w:val="clear" w:color="auto" w:fill="FFE899" w:themeFill="accent1" w:themeFillTint="66"/>
      </w:tcPr>
    </w:tblStylePr>
    <w:tblStylePr w:type="lastRow">
      <w:rPr>
        <w:b/>
        <w:bCs/>
        <w:color w:val="000000" w:themeColor="text1"/>
      </w:rPr>
      <w:tblPr/>
      <w:tcPr>
        <w:shd w:val="clear" w:color="auto" w:fill="FFE899" w:themeFill="accent1" w:themeFillTint="66"/>
      </w:tcPr>
    </w:tblStylePr>
    <w:tblStylePr w:type="firstCol">
      <w:rPr>
        <w:color w:val="FFFFFF" w:themeColor="background1"/>
      </w:rPr>
      <w:tblPr/>
      <w:tcPr>
        <w:shd w:val="clear" w:color="auto" w:fill="BF9400" w:themeFill="accent1" w:themeFillShade="BF"/>
      </w:tcPr>
    </w:tblStylePr>
    <w:tblStylePr w:type="lastCol">
      <w:rPr>
        <w:color w:val="FFFFFF" w:themeColor="background1"/>
      </w:rPr>
      <w:tblPr/>
      <w:tcPr>
        <w:shd w:val="clear" w:color="auto" w:fill="BF9400" w:themeFill="accent1" w:themeFillShade="BF"/>
      </w:tcPr>
    </w:tblStylePr>
    <w:tblStylePr w:type="band1Vert">
      <w:tblPr/>
      <w:tcPr>
        <w:shd w:val="clear" w:color="auto" w:fill="FFE280" w:themeFill="accent1" w:themeFillTint="7F"/>
      </w:tcPr>
    </w:tblStylePr>
    <w:tblStylePr w:type="band1Horz">
      <w:tblPr/>
      <w:tcPr>
        <w:shd w:val="clear" w:color="auto" w:fill="FFE280" w:themeFill="accent1" w:themeFillTint="7F"/>
      </w:tcPr>
    </w:tblStylePr>
  </w:style>
  <w:style w:type="table" w:styleId="ColorfulGrid-Accent2">
    <w:name w:val="Colorful Grid Accent 2"/>
    <w:basedOn w:val="TableNormal"/>
    <w:uiPriority w:val="73"/>
    <w:rsid w:val="00DE500C"/>
    <w:pPr>
      <w:spacing w:after="0"/>
    </w:pPr>
    <w:rPr>
      <w:color w:val="000000" w:themeColor="text1"/>
    </w:rPr>
    <w:tblPr>
      <w:tblStyleRowBandSize w:val="1"/>
      <w:tblStyleColBandSize w:val="1"/>
      <w:tblBorders>
        <w:insideH w:val="single" w:sz="4" w:space="0" w:color="FFFFFF" w:themeColor="background1"/>
      </w:tblBorders>
    </w:tblPr>
    <w:tcPr>
      <w:shd w:val="clear" w:color="auto" w:fill="DBDCDE" w:themeFill="accent2" w:themeFillTint="33"/>
    </w:tcPr>
    <w:tblStylePr w:type="firstRow">
      <w:rPr>
        <w:b/>
        <w:bCs/>
      </w:rPr>
      <w:tblPr/>
      <w:tcPr>
        <w:shd w:val="clear" w:color="auto" w:fill="B8BBBE" w:themeFill="accent2" w:themeFillTint="66"/>
      </w:tcPr>
    </w:tblStylePr>
    <w:tblStylePr w:type="lastRow">
      <w:rPr>
        <w:b/>
        <w:bCs/>
        <w:color w:val="000000" w:themeColor="text1"/>
      </w:rPr>
      <w:tblPr/>
      <w:tcPr>
        <w:shd w:val="clear" w:color="auto" w:fill="B8BBBE" w:themeFill="accent2" w:themeFillTint="66"/>
      </w:tcPr>
    </w:tblStylePr>
    <w:tblStylePr w:type="firstCol">
      <w:rPr>
        <w:color w:val="FFFFFF" w:themeColor="background1"/>
      </w:rPr>
      <w:tblPr/>
      <w:tcPr>
        <w:shd w:val="clear" w:color="auto" w:fill="3E4043" w:themeFill="accent2" w:themeFillShade="BF"/>
      </w:tcPr>
    </w:tblStylePr>
    <w:tblStylePr w:type="lastCol">
      <w:rPr>
        <w:color w:val="FFFFFF" w:themeColor="background1"/>
      </w:rPr>
      <w:tblPr/>
      <w:tcPr>
        <w:shd w:val="clear" w:color="auto" w:fill="3E4043" w:themeFill="accent2" w:themeFillShade="BF"/>
      </w:tcPr>
    </w:tblStylePr>
    <w:tblStylePr w:type="band1Vert">
      <w:tblPr/>
      <w:tcPr>
        <w:shd w:val="clear" w:color="auto" w:fill="A7AAAE" w:themeFill="accent2" w:themeFillTint="7F"/>
      </w:tcPr>
    </w:tblStylePr>
    <w:tblStylePr w:type="band1Horz">
      <w:tblPr/>
      <w:tcPr>
        <w:shd w:val="clear" w:color="auto" w:fill="A7AAAE" w:themeFill="accent2" w:themeFillTint="7F"/>
      </w:tcPr>
    </w:tblStylePr>
  </w:style>
  <w:style w:type="table" w:styleId="ColorfulGrid-Accent3">
    <w:name w:val="Colorful Grid Accent 3"/>
    <w:basedOn w:val="TableNormal"/>
    <w:uiPriority w:val="73"/>
    <w:rsid w:val="00DE500C"/>
    <w:pPr>
      <w:spacing w:after="0"/>
    </w:pPr>
    <w:rPr>
      <w:color w:val="000000" w:themeColor="text1"/>
    </w:rPr>
    <w:tblPr>
      <w:tblStyleRowBandSize w:val="1"/>
      <w:tblStyleColBandSize w:val="1"/>
      <w:tblBorders>
        <w:insideH w:val="single" w:sz="4" w:space="0" w:color="FFFFFF" w:themeColor="background1"/>
      </w:tblBorders>
    </w:tblPr>
    <w:tcPr>
      <w:shd w:val="clear" w:color="auto" w:fill="E7E7E8" w:themeFill="accent3" w:themeFillTint="33"/>
    </w:tcPr>
    <w:tblStylePr w:type="firstRow">
      <w:rPr>
        <w:b/>
        <w:bCs/>
      </w:rPr>
      <w:tblPr/>
      <w:tcPr>
        <w:shd w:val="clear" w:color="auto" w:fill="CFD0D1" w:themeFill="accent3" w:themeFillTint="66"/>
      </w:tcPr>
    </w:tblStylePr>
    <w:tblStylePr w:type="lastRow">
      <w:rPr>
        <w:b/>
        <w:bCs/>
        <w:color w:val="000000" w:themeColor="text1"/>
      </w:rPr>
      <w:tblPr/>
      <w:tcPr>
        <w:shd w:val="clear" w:color="auto" w:fill="CFD0D1" w:themeFill="accent3" w:themeFillTint="66"/>
      </w:tcPr>
    </w:tblStylePr>
    <w:tblStylePr w:type="firstCol">
      <w:rPr>
        <w:color w:val="FFFFFF" w:themeColor="background1"/>
      </w:rPr>
      <w:tblPr/>
      <w:tcPr>
        <w:shd w:val="clear" w:color="auto" w:fill="656869" w:themeFill="accent3" w:themeFillShade="BF"/>
      </w:tcPr>
    </w:tblStylePr>
    <w:tblStylePr w:type="lastCol">
      <w:rPr>
        <w:color w:val="FFFFFF" w:themeColor="background1"/>
      </w:rPr>
      <w:tblPr/>
      <w:tcPr>
        <w:shd w:val="clear" w:color="auto" w:fill="656869" w:themeFill="accent3" w:themeFillShade="BF"/>
      </w:tcPr>
    </w:tblStylePr>
    <w:tblStylePr w:type="band1Vert">
      <w:tblPr/>
      <w:tcPr>
        <w:shd w:val="clear" w:color="auto" w:fill="C3C5C6" w:themeFill="accent3" w:themeFillTint="7F"/>
      </w:tcPr>
    </w:tblStylePr>
    <w:tblStylePr w:type="band1Horz">
      <w:tblPr/>
      <w:tcPr>
        <w:shd w:val="clear" w:color="auto" w:fill="C3C5C6" w:themeFill="accent3" w:themeFillTint="7F"/>
      </w:tcPr>
    </w:tblStylePr>
  </w:style>
  <w:style w:type="table" w:styleId="ColorfulGrid-Accent4">
    <w:name w:val="Colorful Grid Accent 4"/>
    <w:basedOn w:val="TableNormal"/>
    <w:uiPriority w:val="73"/>
    <w:rsid w:val="00DE500C"/>
    <w:pPr>
      <w:spacing w:after="0"/>
    </w:pPr>
    <w:rPr>
      <w:color w:val="000000" w:themeColor="text1"/>
    </w:rPr>
    <w:tblPr>
      <w:tblStyleRowBandSize w:val="1"/>
      <w:tblStyleColBandSize w:val="1"/>
      <w:tblBorders>
        <w:insideH w:val="single" w:sz="4" w:space="0" w:color="FFFFFF" w:themeColor="background1"/>
      </w:tblBorders>
    </w:tblPr>
    <w:tcPr>
      <w:shd w:val="clear" w:color="auto" w:fill="FAEDCB" w:themeFill="accent4" w:themeFillTint="33"/>
    </w:tcPr>
    <w:tblStylePr w:type="firstRow">
      <w:rPr>
        <w:b/>
        <w:bCs/>
      </w:rPr>
      <w:tblPr/>
      <w:tcPr>
        <w:shd w:val="clear" w:color="auto" w:fill="F5DC97" w:themeFill="accent4" w:themeFillTint="66"/>
      </w:tcPr>
    </w:tblStylePr>
    <w:tblStylePr w:type="lastRow">
      <w:rPr>
        <w:b/>
        <w:bCs/>
        <w:color w:val="000000" w:themeColor="text1"/>
      </w:rPr>
      <w:tblPr/>
      <w:tcPr>
        <w:shd w:val="clear" w:color="auto" w:fill="F5DC97" w:themeFill="accent4" w:themeFillTint="66"/>
      </w:tcPr>
    </w:tblStylePr>
    <w:tblStylePr w:type="firstCol">
      <w:rPr>
        <w:color w:val="FFFFFF" w:themeColor="background1"/>
      </w:rPr>
      <w:tblPr/>
      <w:tcPr>
        <w:shd w:val="clear" w:color="auto" w:fill="9D760E" w:themeFill="accent4" w:themeFillShade="BF"/>
      </w:tcPr>
    </w:tblStylePr>
    <w:tblStylePr w:type="lastCol">
      <w:rPr>
        <w:color w:val="FFFFFF" w:themeColor="background1"/>
      </w:rPr>
      <w:tblPr/>
      <w:tcPr>
        <w:shd w:val="clear" w:color="auto" w:fill="9D760E" w:themeFill="accent4" w:themeFillShade="BF"/>
      </w:tcPr>
    </w:tblStylePr>
    <w:tblStylePr w:type="band1Vert">
      <w:tblPr/>
      <w:tcPr>
        <w:shd w:val="clear" w:color="auto" w:fill="F3D37E" w:themeFill="accent4" w:themeFillTint="7F"/>
      </w:tcPr>
    </w:tblStylePr>
    <w:tblStylePr w:type="band1Horz">
      <w:tblPr/>
      <w:tcPr>
        <w:shd w:val="clear" w:color="auto" w:fill="F3D37E" w:themeFill="accent4" w:themeFillTint="7F"/>
      </w:tcPr>
    </w:tblStylePr>
  </w:style>
  <w:style w:type="table" w:styleId="ColorfulGrid-Accent5">
    <w:name w:val="Colorful Grid Accent 5"/>
    <w:basedOn w:val="TableNormal"/>
    <w:uiPriority w:val="73"/>
    <w:rsid w:val="00DE500C"/>
    <w:pPr>
      <w:spacing w:after="0"/>
    </w:pPr>
    <w:rPr>
      <w:color w:val="000000" w:themeColor="text1"/>
    </w:rPr>
    <w:tblPr>
      <w:tblStyleRowBandSize w:val="1"/>
      <w:tblStyleColBandSize w:val="1"/>
      <w:tblBorders>
        <w:insideH w:val="single" w:sz="4" w:space="0" w:color="FFFFFF" w:themeColor="background1"/>
      </w:tblBorders>
    </w:tblPr>
    <w:tcPr>
      <w:shd w:val="clear" w:color="auto" w:fill="D9E8EA" w:themeFill="accent5" w:themeFillTint="33"/>
    </w:tcPr>
    <w:tblStylePr w:type="firstRow">
      <w:rPr>
        <w:b/>
        <w:bCs/>
      </w:rPr>
      <w:tblPr/>
      <w:tcPr>
        <w:shd w:val="clear" w:color="auto" w:fill="B4D1D5" w:themeFill="accent5" w:themeFillTint="66"/>
      </w:tcPr>
    </w:tblStylePr>
    <w:tblStylePr w:type="lastRow">
      <w:rPr>
        <w:b/>
        <w:bCs/>
        <w:color w:val="000000" w:themeColor="text1"/>
      </w:rPr>
      <w:tblPr/>
      <w:tcPr>
        <w:shd w:val="clear" w:color="auto" w:fill="B4D1D5" w:themeFill="accent5" w:themeFillTint="66"/>
      </w:tcPr>
    </w:tblStylePr>
    <w:tblStylePr w:type="firstCol">
      <w:rPr>
        <w:color w:val="FFFFFF" w:themeColor="background1"/>
      </w:rPr>
      <w:tblPr/>
      <w:tcPr>
        <w:shd w:val="clear" w:color="auto" w:fill="3B646A" w:themeFill="accent5" w:themeFillShade="BF"/>
      </w:tcPr>
    </w:tblStylePr>
    <w:tblStylePr w:type="lastCol">
      <w:rPr>
        <w:color w:val="FFFFFF" w:themeColor="background1"/>
      </w:rPr>
      <w:tblPr/>
      <w:tcPr>
        <w:shd w:val="clear" w:color="auto" w:fill="3B646A" w:themeFill="accent5" w:themeFillShade="BF"/>
      </w:tcPr>
    </w:tblStylePr>
    <w:tblStylePr w:type="band1Vert">
      <w:tblPr/>
      <w:tcPr>
        <w:shd w:val="clear" w:color="auto" w:fill="A2C6CB" w:themeFill="accent5" w:themeFillTint="7F"/>
      </w:tcPr>
    </w:tblStylePr>
    <w:tblStylePr w:type="band1Horz">
      <w:tblPr/>
      <w:tcPr>
        <w:shd w:val="clear" w:color="auto" w:fill="A2C6CB" w:themeFill="accent5" w:themeFillTint="7F"/>
      </w:tcPr>
    </w:tblStylePr>
  </w:style>
  <w:style w:type="table" w:styleId="ColorfulGrid-Accent6">
    <w:name w:val="Colorful Grid Accent 6"/>
    <w:basedOn w:val="TableNormal"/>
    <w:uiPriority w:val="73"/>
    <w:rsid w:val="00DE500C"/>
    <w:pPr>
      <w:spacing w:after="0"/>
    </w:pPr>
    <w:rPr>
      <w:color w:val="000000" w:themeColor="text1"/>
    </w:rPr>
    <w:tblPr>
      <w:tblStyleRowBandSize w:val="1"/>
      <w:tblStyleColBandSize w:val="1"/>
      <w:tblBorders>
        <w:insideH w:val="single" w:sz="4" w:space="0" w:color="FFFFFF" w:themeColor="background1"/>
      </w:tblBorders>
    </w:tblPr>
    <w:tcPr>
      <w:shd w:val="clear" w:color="auto" w:fill="EBE3E9" w:themeFill="accent6" w:themeFillTint="33"/>
    </w:tcPr>
    <w:tblStylePr w:type="firstRow">
      <w:rPr>
        <w:b/>
        <w:bCs/>
      </w:rPr>
      <w:tblPr/>
      <w:tcPr>
        <w:shd w:val="clear" w:color="auto" w:fill="D7C8D3" w:themeFill="accent6" w:themeFillTint="66"/>
      </w:tcPr>
    </w:tblStylePr>
    <w:tblStylePr w:type="lastRow">
      <w:rPr>
        <w:b/>
        <w:bCs/>
        <w:color w:val="000000" w:themeColor="text1"/>
      </w:rPr>
      <w:tblPr/>
      <w:tcPr>
        <w:shd w:val="clear" w:color="auto" w:fill="D7C8D3" w:themeFill="accent6" w:themeFillTint="66"/>
      </w:tcPr>
    </w:tblStylePr>
    <w:tblStylePr w:type="firstCol">
      <w:rPr>
        <w:color w:val="FFFFFF" w:themeColor="background1"/>
      </w:rPr>
      <w:tblPr/>
      <w:tcPr>
        <w:shd w:val="clear" w:color="auto" w:fill="76576F" w:themeFill="accent6" w:themeFillShade="BF"/>
      </w:tcPr>
    </w:tblStylePr>
    <w:tblStylePr w:type="lastCol">
      <w:rPr>
        <w:color w:val="FFFFFF" w:themeColor="background1"/>
      </w:rPr>
      <w:tblPr/>
      <w:tcPr>
        <w:shd w:val="clear" w:color="auto" w:fill="76576F" w:themeFill="accent6" w:themeFillShade="BF"/>
      </w:tcPr>
    </w:tblStylePr>
    <w:tblStylePr w:type="band1Vert">
      <w:tblPr/>
      <w:tcPr>
        <w:shd w:val="clear" w:color="auto" w:fill="CDBBC9" w:themeFill="accent6" w:themeFillTint="7F"/>
      </w:tcPr>
    </w:tblStylePr>
    <w:tblStylePr w:type="band1Horz">
      <w:tblPr/>
      <w:tcPr>
        <w:shd w:val="clear" w:color="auto" w:fill="CDBBC9" w:themeFill="accent6" w:themeFillTint="7F"/>
      </w:tcPr>
    </w:tblStylePr>
  </w:style>
  <w:style w:type="table" w:styleId="ColorfulList">
    <w:name w:val="Colorful List"/>
    <w:basedOn w:val="TableNormal"/>
    <w:uiPriority w:val="72"/>
    <w:rsid w:val="00DE500C"/>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DE500C"/>
    <w:pPr>
      <w:spacing w:after="0"/>
    </w:pPr>
    <w:rPr>
      <w:color w:val="000000" w:themeColor="text1"/>
    </w:rPr>
    <w:tblPr>
      <w:tblStyleRowBandSize w:val="1"/>
      <w:tblStyleColBandSize w:val="1"/>
    </w:tblPr>
    <w:tcPr>
      <w:shd w:val="clear" w:color="auto" w:fill="FFF9E6" w:themeFill="accent1" w:themeFillTint="19"/>
    </w:tcPr>
    <w:tblStylePr w:type="firstRow">
      <w:rPr>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0C0" w:themeFill="accent1" w:themeFillTint="3F"/>
      </w:tcPr>
    </w:tblStylePr>
    <w:tblStylePr w:type="band1Horz">
      <w:tblPr/>
      <w:tcPr>
        <w:shd w:val="clear" w:color="auto" w:fill="FFF3CC" w:themeFill="accent1" w:themeFillTint="33"/>
      </w:tcPr>
    </w:tblStylePr>
  </w:style>
  <w:style w:type="table" w:styleId="ColorfulList-Accent2">
    <w:name w:val="Colorful List Accent 2"/>
    <w:basedOn w:val="TableNormal"/>
    <w:uiPriority w:val="72"/>
    <w:rsid w:val="00DE500C"/>
    <w:pPr>
      <w:spacing w:after="0"/>
    </w:pPr>
    <w:rPr>
      <w:color w:val="000000" w:themeColor="text1"/>
    </w:rPr>
    <w:tblPr>
      <w:tblStyleRowBandSize w:val="1"/>
      <w:tblStyleColBandSize w:val="1"/>
    </w:tblPr>
    <w:tcPr>
      <w:shd w:val="clear" w:color="auto" w:fill="EDEEEF" w:themeFill="accent2" w:themeFillTint="19"/>
    </w:tcPr>
    <w:tblStylePr w:type="firstRow">
      <w:rPr>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5D7" w:themeFill="accent2" w:themeFillTint="3F"/>
      </w:tcPr>
    </w:tblStylePr>
    <w:tblStylePr w:type="band1Horz">
      <w:tblPr/>
      <w:tcPr>
        <w:shd w:val="clear" w:color="auto" w:fill="DBDCDE" w:themeFill="accent2" w:themeFillTint="33"/>
      </w:tcPr>
    </w:tblStylePr>
  </w:style>
  <w:style w:type="table" w:styleId="ColorfulList-Accent3">
    <w:name w:val="Colorful List Accent 3"/>
    <w:basedOn w:val="TableNormal"/>
    <w:uiPriority w:val="72"/>
    <w:rsid w:val="00DE500C"/>
    <w:pPr>
      <w:spacing w:after="0"/>
    </w:pPr>
    <w:rPr>
      <w:color w:val="000000" w:themeColor="text1"/>
    </w:rPr>
    <w:tblPr>
      <w:tblStyleRowBandSize w:val="1"/>
      <w:tblStyleColBandSize w:val="1"/>
    </w:tblPr>
    <w:tcPr>
      <w:shd w:val="clear" w:color="auto" w:fill="F3F3F3" w:themeFill="accent3" w:themeFillTint="19"/>
    </w:tcPr>
    <w:tblStylePr w:type="firstRow">
      <w:rPr>
        <w:b/>
        <w:bCs/>
        <w:color w:val="FFFFFF" w:themeColor="background1"/>
      </w:rPr>
      <w:tblPr/>
      <w:tcPr>
        <w:tcBorders>
          <w:bottom w:val="single" w:sz="12" w:space="0" w:color="FFFFFF" w:themeColor="background1"/>
        </w:tcBorders>
        <w:shd w:val="clear" w:color="auto" w:fill="A77E0F" w:themeFill="accent4" w:themeFillShade="CC"/>
      </w:tcPr>
    </w:tblStylePr>
    <w:tblStylePr w:type="lastRow">
      <w:rPr>
        <w:b/>
        <w:bCs/>
        <w:color w:val="A77E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2E2" w:themeFill="accent3" w:themeFillTint="3F"/>
      </w:tcPr>
    </w:tblStylePr>
    <w:tblStylePr w:type="band1Horz">
      <w:tblPr/>
      <w:tcPr>
        <w:shd w:val="clear" w:color="auto" w:fill="E7E7E8" w:themeFill="accent3" w:themeFillTint="33"/>
      </w:tcPr>
    </w:tblStylePr>
  </w:style>
  <w:style w:type="table" w:styleId="ColorfulList-Accent4">
    <w:name w:val="Colorful List Accent 4"/>
    <w:basedOn w:val="TableNormal"/>
    <w:uiPriority w:val="72"/>
    <w:rsid w:val="00DE500C"/>
    <w:pPr>
      <w:spacing w:after="0"/>
    </w:pPr>
    <w:rPr>
      <w:color w:val="000000" w:themeColor="text1"/>
    </w:rPr>
    <w:tblPr>
      <w:tblStyleRowBandSize w:val="1"/>
      <w:tblStyleColBandSize w:val="1"/>
    </w:tblPr>
    <w:tcPr>
      <w:shd w:val="clear" w:color="auto" w:fill="FCF6E5" w:themeFill="accent4" w:themeFillTint="19"/>
    </w:tcPr>
    <w:tblStylePr w:type="firstRow">
      <w:rPr>
        <w:b/>
        <w:bCs/>
        <w:color w:val="FFFFFF" w:themeColor="background1"/>
      </w:rPr>
      <w:tblPr/>
      <w:tcPr>
        <w:tcBorders>
          <w:bottom w:val="single" w:sz="12" w:space="0" w:color="FFFFFF" w:themeColor="background1"/>
        </w:tcBorders>
        <w:shd w:val="clear" w:color="auto" w:fill="6C6F70" w:themeFill="accent3" w:themeFillShade="CC"/>
      </w:tcPr>
    </w:tblStylePr>
    <w:tblStylePr w:type="lastRow">
      <w:rPr>
        <w:b/>
        <w:bCs/>
        <w:color w:val="6C6F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9BF" w:themeFill="accent4" w:themeFillTint="3F"/>
      </w:tcPr>
    </w:tblStylePr>
    <w:tblStylePr w:type="band1Horz">
      <w:tblPr/>
      <w:tcPr>
        <w:shd w:val="clear" w:color="auto" w:fill="FAEDCB" w:themeFill="accent4" w:themeFillTint="33"/>
      </w:tcPr>
    </w:tblStylePr>
  </w:style>
  <w:style w:type="table" w:styleId="ColorfulList-Accent5">
    <w:name w:val="Colorful List Accent 5"/>
    <w:basedOn w:val="TableNormal"/>
    <w:uiPriority w:val="72"/>
    <w:rsid w:val="00DE500C"/>
    <w:pPr>
      <w:spacing w:after="0"/>
    </w:pPr>
    <w:rPr>
      <w:color w:val="000000" w:themeColor="text1"/>
    </w:rPr>
    <w:tblPr>
      <w:tblStyleRowBandSize w:val="1"/>
      <w:tblStyleColBandSize w:val="1"/>
    </w:tblPr>
    <w:tcPr>
      <w:shd w:val="clear" w:color="auto" w:fill="ECF3F5" w:themeFill="accent5" w:themeFillTint="19"/>
    </w:tcPr>
    <w:tblStylePr w:type="firstRow">
      <w:rPr>
        <w:b/>
        <w:bCs/>
        <w:color w:val="FFFFFF" w:themeColor="background1"/>
      </w:rPr>
      <w:tblPr/>
      <w:tcPr>
        <w:tcBorders>
          <w:bottom w:val="single" w:sz="12" w:space="0" w:color="FFFFFF" w:themeColor="background1"/>
        </w:tcBorders>
        <w:shd w:val="clear" w:color="auto" w:fill="7E5C76" w:themeFill="accent6" w:themeFillShade="CC"/>
      </w:tcPr>
    </w:tblStylePr>
    <w:tblStylePr w:type="lastRow">
      <w:rPr>
        <w:b/>
        <w:bCs/>
        <w:color w:val="7E5C7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2E5" w:themeFill="accent5" w:themeFillTint="3F"/>
      </w:tcPr>
    </w:tblStylePr>
    <w:tblStylePr w:type="band1Horz">
      <w:tblPr/>
      <w:tcPr>
        <w:shd w:val="clear" w:color="auto" w:fill="D9E8EA" w:themeFill="accent5" w:themeFillTint="33"/>
      </w:tcPr>
    </w:tblStylePr>
  </w:style>
  <w:style w:type="table" w:styleId="ColorfulList-Accent6">
    <w:name w:val="Colorful List Accent 6"/>
    <w:basedOn w:val="TableNormal"/>
    <w:uiPriority w:val="72"/>
    <w:rsid w:val="00DE500C"/>
    <w:pPr>
      <w:spacing w:after="0"/>
    </w:pPr>
    <w:rPr>
      <w:color w:val="000000" w:themeColor="text1"/>
    </w:rPr>
    <w:tblPr>
      <w:tblStyleRowBandSize w:val="1"/>
      <w:tblStyleColBandSize w:val="1"/>
    </w:tblPr>
    <w:tcPr>
      <w:shd w:val="clear" w:color="auto" w:fill="F5F1F4" w:themeFill="accent6" w:themeFillTint="19"/>
    </w:tcPr>
    <w:tblStylePr w:type="firstRow">
      <w:rPr>
        <w:b/>
        <w:bCs/>
        <w:color w:val="FFFFFF" w:themeColor="background1"/>
      </w:rPr>
      <w:tblPr/>
      <w:tcPr>
        <w:tcBorders>
          <w:bottom w:val="single" w:sz="12" w:space="0" w:color="FFFFFF" w:themeColor="background1"/>
        </w:tcBorders>
        <w:shd w:val="clear" w:color="auto" w:fill="3F6A71" w:themeFill="accent5" w:themeFillShade="CC"/>
      </w:tcPr>
    </w:tblStylePr>
    <w:tblStylePr w:type="lastRow">
      <w:rPr>
        <w:b/>
        <w:bCs/>
        <w:color w:val="3F6A7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DE4" w:themeFill="accent6" w:themeFillTint="3F"/>
      </w:tcPr>
    </w:tblStylePr>
    <w:tblStylePr w:type="band1Horz">
      <w:tblPr/>
      <w:tcPr>
        <w:shd w:val="clear" w:color="auto" w:fill="EBE3E9" w:themeFill="accent6" w:themeFillTint="33"/>
      </w:tcPr>
    </w:tblStylePr>
  </w:style>
  <w:style w:type="table" w:styleId="ColorfulShading">
    <w:name w:val="Colorful Shading"/>
    <w:basedOn w:val="TableNormal"/>
    <w:uiPriority w:val="71"/>
    <w:rsid w:val="00DE500C"/>
    <w:pPr>
      <w:spacing w:after="0"/>
    </w:pPr>
    <w:rPr>
      <w:color w:val="000000" w:themeColor="text1"/>
    </w:rPr>
    <w:tblPr>
      <w:tblStyleRowBandSize w:val="1"/>
      <w:tblStyleColBandSize w:val="1"/>
      <w:tblBorders>
        <w:top w:val="single" w:sz="24" w:space="0" w:color="53565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DE500C"/>
    <w:pPr>
      <w:spacing w:after="0"/>
    </w:pPr>
    <w:rPr>
      <w:color w:val="000000" w:themeColor="text1"/>
    </w:rPr>
    <w:tblPr>
      <w:tblStyleRowBandSize w:val="1"/>
      <w:tblStyleColBandSize w:val="1"/>
      <w:tblBorders>
        <w:top w:val="single" w:sz="24" w:space="0" w:color="53565A" w:themeColor="accent2"/>
        <w:left w:val="single" w:sz="4" w:space="0" w:color="FFC600" w:themeColor="accent1"/>
        <w:bottom w:val="single" w:sz="4" w:space="0" w:color="FFC600" w:themeColor="accent1"/>
        <w:right w:val="single" w:sz="4" w:space="0" w:color="FFC600" w:themeColor="accent1"/>
        <w:insideH w:val="single" w:sz="4" w:space="0" w:color="FFFFFF" w:themeColor="background1"/>
        <w:insideV w:val="single" w:sz="4" w:space="0" w:color="FFFFFF" w:themeColor="background1"/>
      </w:tblBorders>
    </w:tblPr>
    <w:tcPr>
      <w:shd w:val="clear" w:color="auto" w:fill="FFF9E6" w:themeFill="accent1" w:themeFillTint="19"/>
    </w:tcPr>
    <w:tblStylePr w:type="firstRow">
      <w:rPr>
        <w:b/>
        <w:bCs/>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600" w:themeFill="accent1" w:themeFillShade="99"/>
      </w:tcPr>
    </w:tblStylePr>
    <w:tblStylePr w:type="firstCol">
      <w:rPr>
        <w:color w:val="FFFFFF" w:themeColor="background1"/>
      </w:rPr>
      <w:tblPr/>
      <w:tcPr>
        <w:tcBorders>
          <w:top w:val="nil"/>
          <w:left w:val="nil"/>
          <w:bottom w:val="nil"/>
          <w:right w:val="nil"/>
          <w:insideH w:val="single" w:sz="4" w:space="0" w:color="997600" w:themeColor="accent1" w:themeShade="99"/>
          <w:insideV w:val="nil"/>
        </w:tcBorders>
        <w:shd w:val="clear" w:color="auto" w:fill="9976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97600" w:themeFill="accent1" w:themeFillShade="99"/>
      </w:tcPr>
    </w:tblStylePr>
    <w:tblStylePr w:type="band1Vert">
      <w:tblPr/>
      <w:tcPr>
        <w:shd w:val="clear" w:color="auto" w:fill="FFE899" w:themeFill="accent1" w:themeFillTint="66"/>
      </w:tcPr>
    </w:tblStylePr>
    <w:tblStylePr w:type="band1Horz">
      <w:tblPr/>
      <w:tcPr>
        <w:shd w:val="clear" w:color="auto" w:fill="FFE28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DE500C"/>
    <w:pPr>
      <w:spacing w:after="0"/>
    </w:pPr>
    <w:rPr>
      <w:color w:val="000000" w:themeColor="text1"/>
    </w:rPr>
    <w:tblPr>
      <w:tblStyleRowBandSize w:val="1"/>
      <w:tblStyleColBandSize w:val="1"/>
      <w:tblBorders>
        <w:top w:val="single" w:sz="24" w:space="0" w:color="53565A" w:themeColor="accent2"/>
        <w:left w:val="single" w:sz="4" w:space="0" w:color="53565A" w:themeColor="accent2"/>
        <w:bottom w:val="single" w:sz="4" w:space="0" w:color="53565A" w:themeColor="accent2"/>
        <w:right w:val="single" w:sz="4" w:space="0" w:color="53565A" w:themeColor="accent2"/>
        <w:insideH w:val="single" w:sz="4" w:space="0" w:color="FFFFFF" w:themeColor="background1"/>
        <w:insideV w:val="single" w:sz="4" w:space="0" w:color="FFFFFF" w:themeColor="background1"/>
      </w:tblBorders>
    </w:tblPr>
    <w:tcPr>
      <w:shd w:val="clear" w:color="auto" w:fill="EDEEEF" w:themeFill="accent2" w:themeFillTint="19"/>
    </w:tcPr>
    <w:tblStylePr w:type="firstRow">
      <w:rPr>
        <w:b/>
        <w:bCs/>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3335" w:themeFill="accent2" w:themeFillShade="99"/>
      </w:tcPr>
    </w:tblStylePr>
    <w:tblStylePr w:type="firstCol">
      <w:rPr>
        <w:color w:val="FFFFFF" w:themeColor="background1"/>
      </w:rPr>
      <w:tblPr/>
      <w:tcPr>
        <w:tcBorders>
          <w:top w:val="nil"/>
          <w:left w:val="nil"/>
          <w:bottom w:val="nil"/>
          <w:right w:val="nil"/>
          <w:insideH w:val="single" w:sz="4" w:space="0" w:color="313335" w:themeColor="accent2" w:themeShade="99"/>
          <w:insideV w:val="nil"/>
        </w:tcBorders>
        <w:shd w:val="clear" w:color="auto" w:fill="31333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13335" w:themeFill="accent2" w:themeFillShade="99"/>
      </w:tcPr>
    </w:tblStylePr>
    <w:tblStylePr w:type="band1Vert">
      <w:tblPr/>
      <w:tcPr>
        <w:shd w:val="clear" w:color="auto" w:fill="B8BBBE" w:themeFill="accent2" w:themeFillTint="66"/>
      </w:tcPr>
    </w:tblStylePr>
    <w:tblStylePr w:type="band1Horz">
      <w:tblPr/>
      <w:tcPr>
        <w:shd w:val="clear" w:color="auto" w:fill="A7AAA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DE500C"/>
    <w:pPr>
      <w:spacing w:after="0"/>
    </w:pPr>
    <w:rPr>
      <w:color w:val="000000" w:themeColor="text1"/>
    </w:rPr>
    <w:tblPr>
      <w:tblStyleRowBandSize w:val="1"/>
      <w:tblStyleColBandSize w:val="1"/>
      <w:tblBorders>
        <w:top w:val="single" w:sz="24" w:space="0" w:color="D29F13" w:themeColor="accent4"/>
        <w:left w:val="single" w:sz="4" w:space="0" w:color="888B8D" w:themeColor="accent3"/>
        <w:bottom w:val="single" w:sz="4" w:space="0" w:color="888B8D" w:themeColor="accent3"/>
        <w:right w:val="single" w:sz="4" w:space="0" w:color="888B8D" w:themeColor="accent3"/>
        <w:insideH w:val="single" w:sz="4" w:space="0" w:color="FFFFFF" w:themeColor="background1"/>
        <w:insideV w:val="single" w:sz="4" w:space="0" w:color="FFFFFF" w:themeColor="background1"/>
      </w:tblBorders>
    </w:tblPr>
    <w:tcPr>
      <w:shd w:val="clear" w:color="auto" w:fill="F3F3F3" w:themeFill="accent3" w:themeFillTint="19"/>
    </w:tcPr>
    <w:tblStylePr w:type="firstRow">
      <w:rPr>
        <w:b/>
        <w:bCs/>
      </w:rPr>
      <w:tblPr/>
      <w:tcPr>
        <w:tcBorders>
          <w:top w:val="nil"/>
          <w:left w:val="nil"/>
          <w:bottom w:val="single" w:sz="24" w:space="0" w:color="D29F1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5354" w:themeFill="accent3" w:themeFillShade="99"/>
      </w:tcPr>
    </w:tblStylePr>
    <w:tblStylePr w:type="firstCol">
      <w:rPr>
        <w:color w:val="FFFFFF" w:themeColor="background1"/>
      </w:rPr>
      <w:tblPr/>
      <w:tcPr>
        <w:tcBorders>
          <w:top w:val="nil"/>
          <w:left w:val="nil"/>
          <w:bottom w:val="nil"/>
          <w:right w:val="nil"/>
          <w:insideH w:val="single" w:sz="4" w:space="0" w:color="515354" w:themeColor="accent3" w:themeShade="99"/>
          <w:insideV w:val="nil"/>
        </w:tcBorders>
        <w:shd w:val="clear" w:color="auto" w:fill="5153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15354" w:themeFill="accent3" w:themeFillShade="99"/>
      </w:tcPr>
    </w:tblStylePr>
    <w:tblStylePr w:type="band1Vert">
      <w:tblPr/>
      <w:tcPr>
        <w:shd w:val="clear" w:color="auto" w:fill="CFD0D1" w:themeFill="accent3" w:themeFillTint="66"/>
      </w:tcPr>
    </w:tblStylePr>
    <w:tblStylePr w:type="band1Horz">
      <w:tblPr/>
      <w:tcPr>
        <w:shd w:val="clear" w:color="auto" w:fill="C3C5C6" w:themeFill="accent3" w:themeFillTint="7F"/>
      </w:tcPr>
    </w:tblStylePr>
  </w:style>
  <w:style w:type="table" w:styleId="ColorfulShading-Accent4">
    <w:name w:val="Colorful Shading Accent 4"/>
    <w:basedOn w:val="TableNormal"/>
    <w:uiPriority w:val="71"/>
    <w:rsid w:val="00DE500C"/>
    <w:pPr>
      <w:spacing w:after="0"/>
    </w:pPr>
    <w:rPr>
      <w:color w:val="000000" w:themeColor="text1"/>
    </w:rPr>
    <w:tblPr>
      <w:tblStyleRowBandSize w:val="1"/>
      <w:tblStyleColBandSize w:val="1"/>
      <w:tblBorders>
        <w:top w:val="single" w:sz="24" w:space="0" w:color="888B8D" w:themeColor="accent3"/>
        <w:left w:val="single" w:sz="4" w:space="0" w:color="D29F13" w:themeColor="accent4"/>
        <w:bottom w:val="single" w:sz="4" w:space="0" w:color="D29F13" w:themeColor="accent4"/>
        <w:right w:val="single" w:sz="4" w:space="0" w:color="D29F13" w:themeColor="accent4"/>
        <w:insideH w:val="single" w:sz="4" w:space="0" w:color="FFFFFF" w:themeColor="background1"/>
        <w:insideV w:val="single" w:sz="4" w:space="0" w:color="FFFFFF" w:themeColor="background1"/>
      </w:tblBorders>
    </w:tblPr>
    <w:tcPr>
      <w:shd w:val="clear" w:color="auto" w:fill="FCF6E5" w:themeFill="accent4" w:themeFillTint="19"/>
    </w:tcPr>
    <w:tblStylePr w:type="firstRow">
      <w:rPr>
        <w:b/>
        <w:bCs/>
      </w:rPr>
      <w:tblPr/>
      <w:tcPr>
        <w:tcBorders>
          <w:top w:val="nil"/>
          <w:left w:val="nil"/>
          <w:bottom w:val="single" w:sz="24" w:space="0" w:color="888B8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D5E0B" w:themeFill="accent4" w:themeFillShade="99"/>
      </w:tcPr>
    </w:tblStylePr>
    <w:tblStylePr w:type="firstCol">
      <w:rPr>
        <w:color w:val="FFFFFF" w:themeColor="background1"/>
      </w:rPr>
      <w:tblPr/>
      <w:tcPr>
        <w:tcBorders>
          <w:top w:val="nil"/>
          <w:left w:val="nil"/>
          <w:bottom w:val="nil"/>
          <w:right w:val="nil"/>
          <w:insideH w:val="single" w:sz="4" w:space="0" w:color="7D5E0B" w:themeColor="accent4" w:themeShade="99"/>
          <w:insideV w:val="nil"/>
        </w:tcBorders>
        <w:shd w:val="clear" w:color="auto" w:fill="7D5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D5E0B" w:themeFill="accent4" w:themeFillShade="99"/>
      </w:tcPr>
    </w:tblStylePr>
    <w:tblStylePr w:type="band1Vert">
      <w:tblPr/>
      <w:tcPr>
        <w:shd w:val="clear" w:color="auto" w:fill="F5DC97" w:themeFill="accent4" w:themeFillTint="66"/>
      </w:tcPr>
    </w:tblStylePr>
    <w:tblStylePr w:type="band1Horz">
      <w:tblPr/>
      <w:tcPr>
        <w:shd w:val="clear" w:color="auto" w:fill="F3D37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DE500C"/>
    <w:pPr>
      <w:spacing w:after="0"/>
    </w:pPr>
    <w:rPr>
      <w:color w:val="000000" w:themeColor="text1"/>
    </w:rPr>
    <w:tblPr>
      <w:tblStyleRowBandSize w:val="1"/>
      <w:tblStyleColBandSize w:val="1"/>
      <w:tblBorders>
        <w:top w:val="single" w:sz="24" w:space="0" w:color="9B7793" w:themeColor="accent6"/>
        <w:left w:val="single" w:sz="4" w:space="0" w:color="4F868E" w:themeColor="accent5"/>
        <w:bottom w:val="single" w:sz="4" w:space="0" w:color="4F868E" w:themeColor="accent5"/>
        <w:right w:val="single" w:sz="4" w:space="0" w:color="4F868E" w:themeColor="accent5"/>
        <w:insideH w:val="single" w:sz="4" w:space="0" w:color="FFFFFF" w:themeColor="background1"/>
        <w:insideV w:val="single" w:sz="4" w:space="0" w:color="FFFFFF" w:themeColor="background1"/>
      </w:tblBorders>
    </w:tblPr>
    <w:tcPr>
      <w:shd w:val="clear" w:color="auto" w:fill="ECF3F5" w:themeFill="accent5" w:themeFillTint="19"/>
    </w:tcPr>
    <w:tblStylePr w:type="firstRow">
      <w:rPr>
        <w:b/>
        <w:bCs/>
      </w:rPr>
      <w:tblPr/>
      <w:tcPr>
        <w:tcBorders>
          <w:top w:val="nil"/>
          <w:left w:val="nil"/>
          <w:bottom w:val="single" w:sz="24" w:space="0" w:color="9B779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5055" w:themeFill="accent5" w:themeFillShade="99"/>
      </w:tcPr>
    </w:tblStylePr>
    <w:tblStylePr w:type="firstCol">
      <w:rPr>
        <w:color w:val="FFFFFF" w:themeColor="background1"/>
      </w:rPr>
      <w:tblPr/>
      <w:tcPr>
        <w:tcBorders>
          <w:top w:val="nil"/>
          <w:left w:val="nil"/>
          <w:bottom w:val="nil"/>
          <w:right w:val="nil"/>
          <w:insideH w:val="single" w:sz="4" w:space="0" w:color="2F5055" w:themeColor="accent5" w:themeShade="99"/>
          <w:insideV w:val="nil"/>
        </w:tcBorders>
        <w:shd w:val="clear" w:color="auto" w:fill="2F505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F5055" w:themeFill="accent5" w:themeFillShade="99"/>
      </w:tcPr>
    </w:tblStylePr>
    <w:tblStylePr w:type="band1Vert">
      <w:tblPr/>
      <w:tcPr>
        <w:shd w:val="clear" w:color="auto" w:fill="B4D1D5" w:themeFill="accent5" w:themeFillTint="66"/>
      </w:tcPr>
    </w:tblStylePr>
    <w:tblStylePr w:type="band1Horz">
      <w:tblPr/>
      <w:tcPr>
        <w:shd w:val="clear" w:color="auto" w:fill="A2C6C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E500C"/>
    <w:pPr>
      <w:spacing w:after="0"/>
    </w:pPr>
    <w:rPr>
      <w:color w:val="000000" w:themeColor="text1"/>
    </w:rPr>
    <w:tblPr>
      <w:tblStyleRowBandSize w:val="1"/>
      <w:tblStyleColBandSize w:val="1"/>
      <w:tblBorders>
        <w:top w:val="single" w:sz="24" w:space="0" w:color="4F868E" w:themeColor="accent5"/>
        <w:left w:val="single" w:sz="4" w:space="0" w:color="9B7793" w:themeColor="accent6"/>
        <w:bottom w:val="single" w:sz="4" w:space="0" w:color="9B7793" w:themeColor="accent6"/>
        <w:right w:val="single" w:sz="4" w:space="0" w:color="9B7793" w:themeColor="accent6"/>
        <w:insideH w:val="single" w:sz="4" w:space="0" w:color="FFFFFF" w:themeColor="background1"/>
        <w:insideV w:val="single" w:sz="4" w:space="0" w:color="FFFFFF" w:themeColor="background1"/>
      </w:tblBorders>
    </w:tblPr>
    <w:tcPr>
      <w:shd w:val="clear" w:color="auto" w:fill="F5F1F4" w:themeFill="accent6" w:themeFillTint="19"/>
    </w:tcPr>
    <w:tblStylePr w:type="firstRow">
      <w:rPr>
        <w:b/>
        <w:bCs/>
      </w:rPr>
      <w:tblPr/>
      <w:tcPr>
        <w:tcBorders>
          <w:top w:val="nil"/>
          <w:left w:val="nil"/>
          <w:bottom w:val="single" w:sz="24" w:space="0" w:color="4F868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4559" w:themeFill="accent6" w:themeFillShade="99"/>
      </w:tcPr>
    </w:tblStylePr>
    <w:tblStylePr w:type="firstCol">
      <w:rPr>
        <w:color w:val="FFFFFF" w:themeColor="background1"/>
      </w:rPr>
      <w:tblPr/>
      <w:tcPr>
        <w:tcBorders>
          <w:top w:val="nil"/>
          <w:left w:val="nil"/>
          <w:bottom w:val="nil"/>
          <w:right w:val="nil"/>
          <w:insideH w:val="single" w:sz="4" w:space="0" w:color="5E4559" w:themeColor="accent6" w:themeShade="99"/>
          <w:insideV w:val="nil"/>
        </w:tcBorders>
        <w:shd w:val="clear" w:color="auto" w:fill="5E455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E4559" w:themeFill="accent6" w:themeFillShade="99"/>
      </w:tcPr>
    </w:tblStylePr>
    <w:tblStylePr w:type="band1Vert">
      <w:tblPr/>
      <w:tcPr>
        <w:shd w:val="clear" w:color="auto" w:fill="D7C8D3" w:themeFill="accent6" w:themeFillTint="66"/>
      </w:tcPr>
    </w:tblStylePr>
    <w:tblStylePr w:type="band1Horz">
      <w:tblPr/>
      <w:tcPr>
        <w:shd w:val="clear" w:color="auto" w:fill="CDBBC9" w:themeFill="accent6" w:themeFillTint="7F"/>
      </w:tcPr>
    </w:tblStylePr>
    <w:tblStylePr w:type="neCell">
      <w:rPr>
        <w:color w:val="000000" w:themeColor="text1"/>
      </w:rPr>
    </w:tblStylePr>
    <w:tblStylePr w:type="nwCell">
      <w:rPr>
        <w:color w:val="000000" w:themeColor="text1"/>
      </w:rPr>
    </w:tblStylePr>
  </w:style>
  <w:style w:type="paragraph" w:styleId="CommentSubject">
    <w:name w:val="annotation subject"/>
    <w:basedOn w:val="CommentText"/>
    <w:next w:val="CommentText"/>
    <w:link w:val="CommentSubjectChar"/>
    <w:uiPriority w:val="99"/>
    <w:semiHidden/>
    <w:rsid w:val="00DE500C"/>
    <w:pPr>
      <w:spacing w:line="240" w:lineRule="auto"/>
    </w:pPr>
    <w:rPr>
      <w:b/>
      <w:bCs/>
    </w:rPr>
  </w:style>
  <w:style w:type="character" w:customStyle="1" w:styleId="CommentSubjectChar">
    <w:name w:val="Comment Subject Char"/>
    <w:basedOn w:val="CommentTextChar"/>
    <w:link w:val="CommentSubject"/>
    <w:uiPriority w:val="99"/>
    <w:semiHidden/>
    <w:rsid w:val="00DE500C"/>
    <w:rPr>
      <w:b/>
      <w:bCs/>
    </w:rPr>
  </w:style>
  <w:style w:type="table" w:styleId="DarkList">
    <w:name w:val="Dark List"/>
    <w:basedOn w:val="TableNormal"/>
    <w:uiPriority w:val="70"/>
    <w:rsid w:val="00DE500C"/>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DE500C"/>
    <w:pPr>
      <w:spacing w:after="0"/>
    </w:pPr>
    <w:rPr>
      <w:color w:val="FFFFFF" w:themeColor="background1"/>
    </w:rPr>
    <w:tblPr>
      <w:tblStyleRowBandSize w:val="1"/>
      <w:tblStyleColBandSize w:val="1"/>
    </w:tblPr>
    <w:tcPr>
      <w:shd w:val="clear" w:color="auto" w:fill="FFC6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2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F94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F9400" w:themeFill="accent1" w:themeFillShade="BF"/>
      </w:tcPr>
    </w:tblStylePr>
    <w:tblStylePr w:type="band1Vert">
      <w:tblPr/>
      <w:tcPr>
        <w:tcBorders>
          <w:top w:val="nil"/>
          <w:left w:val="nil"/>
          <w:bottom w:val="nil"/>
          <w:right w:val="nil"/>
          <w:insideH w:val="nil"/>
          <w:insideV w:val="nil"/>
        </w:tcBorders>
        <w:shd w:val="clear" w:color="auto" w:fill="BF9400" w:themeFill="accent1" w:themeFillShade="BF"/>
      </w:tcPr>
    </w:tblStylePr>
    <w:tblStylePr w:type="band1Horz">
      <w:tblPr/>
      <w:tcPr>
        <w:tcBorders>
          <w:top w:val="nil"/>
          <w:left w:val="nil"/>
          <w:bottom w:val="nil"/>
          <w:right w:val="nil"/>
          <w:insideH w:val="nil"/>
          <w:insideV w:val="nil"/>
        </w:tcBorders>
        <w:shd w:val="clear" w:color="auto" w:fill="BF9400" w:themeFill="accent1" w:themeFillShade="BF"/>
      </w:tcPr>
    </w:tblStylePr>
  </w:style>
  <w:style w:type="table" w:styleId="DarkList-Accent2">
    <w:name w:val="Dark List Accent 2"/>
    <w:basedOn w:val="TableNormal"/>
    <w:uiPriority w:val="70"/>
    <w:rsid w:val="00DE500C"/>
    <w:pPr>
      <w:spacing w:after="0"/>
    </w:pPr>
    <w:rPr>
      <w:color w:val="FFFFFF" w:themeColor="background1"/>
    </w:rPr>
    <w:tblPr>
      <w:tblStyleRowBandSize w:val="1"/>
      <w:tblStyleColBandSize w:val="1"/>
    </w:tblPr>
    <w:tcPr>
      <w:shd w:val="clear" w:color="auto" w:fill="53565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A2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E404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E4043" w:themeFill="accent2" w:themeFillShade="BF"/>
      </w:tcPr>
    </w:tblStylePr>
    <w:tblStylePr w:type="band1Vert">
      <w:tblPr/>
      <w:tcPr>
        <w:tcBorders>
          <w:top w:val="nil"/>
          <w:left w:val="nil"/>
          <w:bottom w:val="nil"/>
          <w:right w:val="nil"/>
          <w:insideH w:val="nil"/>
          <w:insideV w:val="nil"/>
        </w:tcBorders>
        <w:shd w:val="clear" w:color="auto" w:fill="3E4043" w:themeFill="accent2" w:themeFillShade="BF"/>
      </w:tcPr>
    </w:tblStylePr>
    <w:tblStylePr w:type="band1Horz">
      <w:tblPr/>
      <w:tcPr>
        <w:tcBorders>
          <w:top w:val="nil"/>
          <w:left w:val="nil"/>
          <w:bottom w:val="nil"/>
          <w:right w:val="nil"/>
          <w:insideH w:val="nil"/>
          <w:insideV w:val="nil"/>
        </w:tcBorders>
        <w:shd w:val="clear" w:color="auto" w:fill="3E4043" w:themeFill="accent2" w:themeFillShade="BF"/>
      </w:tcPr>
    </w:tblStylePr>
  </w:style>
  <w:style w:type="table" w:styleId="DarkList-Accent3">
    <w:name w:val="Dark List Accent 3"/>
    <w:basedOn w:val="TableNormal"/>
    <w:uiPriority w:val="70"/>
    <w:rsid w:val="00DE500C"/>
    <w:pPr>
      <w:spacing w:after="0"/>
    </w:pPr>
    <w:rPr>
      <w:color w:val="FFFFFF" w:themeColor="background1"/>
    </w:rPr>
    <w:tblPr>
      <w:tblStyleRowBandSize w:val="1"/>
      <w:tblStyleColBandSize w:val="1"/>
    </w:tblPr>
    <w:tcPr>
      <w:shd w:val="clear" w:color="auto" w:fill="888B8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454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5686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56869" w:themeFill="accent3" w:themeFillShade="BF"/>
      </w:tcPr>
    </w:tblStylePr>
    <w:tblStylePr w:type="band1Vert">
      <w:tblPr/>
      <w:tcPr>
        <w:tcBorders>
          <w:top w:val="nil"/>
          <w:left w:val="nil"/>
          <w:bottom w:val="nil"/>
          <w:right w:val="nil"/>
          <w:insideH w:val="nil"/>
          <w:insideV w:val="nil"/>
        </w:tcBorders>
        <w:shd w:val="clear" w:color="auto" w:fill="656869" w:themeFill="accent3" w:themeFillShade="BF"/>
      </w:tcPr>
    </w:tblStylePr>
    <w:tblStylePr w:type="band1Horz">
      <w:tblPr/>
      <w:tcPr>
        <w:tcBorders>
          <w:top w:val="nil"/>
          <w:left w:val="nil"/>
          <w:bottom w:val="nil"/>
          <w:right w:val="nil"/>
          <w:insideH w:val="nil"/>
          <w:insideV w:val="nil"/>
        </w:tcBorders>
        <w:shd w:val="clear" w:color="auto" w:fill="656869" w:themeFill="accent3" w:themeFillShade="BF"/>
      </w:tcPr>
    </w:tblStylePr>
  </w:style>
  <w:style w:type="table" w:styleId="DarkList-Accent4">
    <w:name w:val="Dark List Accent 4"/>
    <w:basedOn w:val="TableNormal"/>
    <w:uiPriority w:val="70"/>
    <w:rsid w:val="00DE500C"/>
    <w:pPr>
      <w:spacing w:after="0"/>
    </w:pPr>
    <w:rPr>
      <w:color w:val="FFFFFF" w:themeColor="background1"/>
    </w:rPr>
    <w:tblPr>
      <w:tblStyleRowBandSize w:val="1"/>
      <w:tblStyleColBandSize w:val="1"/>
    </w:tblPr>
    <w:tcPr>
      <w:shd w:val="clear" w:color="auto" w:fill="D29F1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4E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D76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D760E" w:themeFill="accent4" w:themeFillShade="BF"/>
      </w:tcPr>
    </w:tblStylePr>
    <w:tblStylePr w:type="band1Vert">
      <w:tblPr/>
      <w:tcPr>
        <w:tcBorders>
          <w:top w:val="nil"/>
          <w:left w:val="nil"/>
          <w:bottom w:val="nil"/>
          <w:right w:val="nil"/>
          <w:insideH w:val="nil"/>
          <w:insideV w:val="nil"/>
        </w:tcBorders>
        <w:shd w:val="clear" w:color="auto" w:fill="9D760E" w:themeFill="accent4" w:themeFillShade="BF"/>
      </w:tcPr>
    </w:tblStylePr>
    <w:tblStylePr w:type="band1Horz">
      <w:tblPr/>
      <w:tcPr>
        <w:tcBorders>
          <w:top w:val="nil"/>
          <w:left w:val="nil"/>
          <w:bottom w:val="nil"/>
          <w:right w:val="nil"/>
          <w:insideH w:val="nil"/>
          <w:insideV w:val="nil"/>
        </w:tcBorders>
        <w:shd w:val="clear" w:color="auto" w:fill="9D760E" w:themeFill="accent4" w:themeFillShade="BF"/>
      </w:tcPr>
    </w:tblStylePr>
  </w:style>
  <w:style w:type="table" w:styleId="DarkList-Accent5">
    <w:name w:val="Dark List Accent 5"/>
    <w:basedOn w:val="TableNormal"/>
    <w:uiPriority w:val="70"/>
    <w:rsid w:val="00DE500C"/>
    <w:pPr>
      <w:spacing w:after="0"/>
    </w:pPr>
    <w:rPr>
      <w:color w:val="FFFFFF" w:themeColor="background1"/>
    </w:rPr>
    <w:tblPr>
      <w:tblStyleRowBandSize w:val="1"/>
      <w:tblStyleColBandSize w:val="1"/>
    </w:tblPr>
    <w:tcPr>
      <w:shd w:val="clear" w:color="auto" w:fill="4F868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424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B646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B646A" w:themeFill="accent5" w:themeFillShade="BF"/>
      </w:tcPr>
    </w:tblStylePr>
    <w:tblStylePr w:type="band1Vert">
      <w:tblPr/>
      <w:tcPr>
        <w:tcBorders>
          <w:top w:val="nil"/>
          <w:left w:val="nil"/>
          <w:bottom w:val="nil"/>
          <w:right w:val="nil"/>
          <w:insideH w:val="nil"/>
          <w:insideV w:val="nil"/>
        </w:tcBorders>
        <w:shd w:val="clear" w:color="auto" w:fill="3B646A" w:themeFill="accent5" w:themeFillShade="BF"/>
      </w:tcPr>
    </w:tblStylePr>
    <w:tblStylePr w:type="band1Horz">
      <w:tblPr/>
      <w:tcPr>
        <w:tcBorders>
          <w:top w:val="nil"/>
          <w:left w:val="nil"/>
          <w:bottom w:val="nil"/>
          <w:right w:val="nil"/>
          <w:insideH w:val="nil"/>
          <w:insideV w:val="nil"/>
        </w:tcBorders>
        <w:shd w:val="clear" w:color="auto" w:fill="3B646A" w:themeFill="accent5" w:themeFillShade="BF"/>
      </w:tcPr>
    </w:tblStylePr>
  </w:style>
  <w:style w:type="table" w:styleId="DarkList-Accent6">
    <w:name w:val="Dark List Accent 6"/>
    <w:basedOn w:val="TableNormal"/>
    <w:uiPriority w:val="70"/>
    <w:rsid w:val="00DE500C"/>
    <w:pPr>
      <w:spacing w:after="0"/>
    </w:pPr>
    <w:rPr>
      <w:color w:val="FFFFFF" w:themeColor="background1"/>
    </w:rPr>
    <w:tblPr>
      <w:tblStyleRowBandSize w:val="1"/>
      <w:tblStyleColBandSize w:val="1"/>
    </w:tblPr>
    <w:tcPr>
      <w:shd w:val="clear" w:color="auto" w:fill="9B779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394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6576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6576F" w:themeFill="accent6" w:themeFillShade="BF"/>
      </w:tcPr>
    </w:tblStylePr>
    <w:tblStylePr w:type="band1Vert">
      <w:tblPr/>
      <w:tcPr>
        <w:tcBorders>
          <w:top w:val="nil"/>
          <w:left w:val="nil"/>
          <w:bottom w:val="nil"/>
          <w:right w:val="nil"/>
          <w:insideH w:val="nil"/>
          <w:insideV w:val="nil"/>
        </w:tcBorders>
        <w:shd w:val="clear" w:color="auto" w:fill="76576F" w:themeFill="accent6" w:themeFillShade="BF"/>
      </w:tcPr>
    </w:tblStylePr>
    <w:tblStylePr w:type="band1Horz">
      <w:tblPr/>
      <w:tcPr>
        <w:tcBorders>
          <w:top w:val="nil"/>
          <w:left w:val="nil"/>
          <w:bottom w:val="nil"/>
          <w:right w:val="nil"/>
          <w:insideH w:val="nil"/>
          <w:insideV w:val="nil"/>
        </w:tcBorders>
        <w:shd w:val="clear" w:color="auto" w:fill="76576F" w:themeFill="accent6" w:themeFillShade="BF"/>
      </w:tcPr>
    </w:tblStylePr>
  </w:style>
  <w:style w:type="paragraph" w:styleId="Date">
    <w:name w:val="Date"/>
    <w:basedOn w:val="Normal"/>
    <w:next w:val="Normal"/>
    <w:link w:val="DateChar"/>
    <w:uiPriority w:val="99"/>
    <w:semiHidden/>
    <w:rsid w:val="00DE500C"/>
  </w:style>
  <w:style w:type="character" w:customStyle="1" w:styleId="DateChar">
    <w:name w:val="Date Char"/>
    <w:basedOn w:val="DefaultParagraphFont"/>
    <w:link w:val="Date"/>
    <w:uiPriority w:val="99"/>
    <w:semiHidden/>
    <w:rsid w:val="00DE500C"/>
  </w:style>
  <w:style w:type="paragraph" w:styleId="DocumentMap">
    <w:name w:val="Document Map"/>
    <w:basedOn w:val="Normal"/>
    <w:link w:val="DocumentMapChar"/>
    <w:uiPriority w:val="99"/>
    <w:semiHidden/>
    <w:rsid w:val="00DE500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E500C"/>
    <w:rPr>
      <w:rFonts w:ascii="Tahoma" w:hAnsi="Tahoma" w:cs="Tahoma"/>
      <w:sz w:val="16"/>
      <w:szCs w:val="16"/>
    </w:rPr>
  </w:style>
  <w:style w:type="paragraph" w:styleId="E-mailSignature">
    <w:name w:val="E-mail Signature"/>
    <w:basedOn w:val="Normal"/>
    <w:link w:val="E-mailSignatureChar"/>
    <w:uiPriority w:val="99"/>
    <w:semiHidden/>
    <w:rsid w:val="00DE500C"/>
    <w:pPr>
      <w:spacing w:after="0" w:line="240" w:lineRule="auto"/>
    </w:pPr>
  </w:style>
  <w:style w:type="character" w:customStyle="1" w:styleId="E-mailSignatureChar">
    <w:name w:val="E-mail Signature Char"/>
    <w:basedOn w:val="DefaultParagraphFont"/>
    <w:link w:val="E-mailSignature"/>
    <w:uiPriority w:val="99"/>
    <w:semiHidden/>
    <w:rsid w:val="00DE500C"/>
  </w:style>
  <w:style w:type="character" w:styleId="Emphasis">
    <w:name w:val="Emphasis"/>
    <w:basedOn w:val="DefaultParagraphFont"/>
    <w:uiPriority w:val="49"/>
    <w:semiHidden/>
    <w:qFormat/>
    <w:rsid w:val="00DE500C"/>
    <w:rPr>
      <w:i/>
      <w:iCs/>
    </w:rPr>
  </w:style>
  <w:style w:type="character" w:styleId="EndnoteReference">
    <w:name w:val="endnote reference"/>
    <w:basedOn w:val="DefaultParagraphFont"/>
    <w:uiPriority w:val="99"/>
    <w:semiHidden/>
    <w:rsid w:val="00DE500C"/>
    <w:rPr>
      <w:vertAlign w:val="superscript"/>
    </w:rPr>
  </w:style>
  <w:style w:type="paragraph" w:styleId="EndnoteText">
    <w:name w:val="endnote text"/>
    <w:basedOn w:val="Normal"/>
    <w:link w:val="EndnoteTextChar"/>
    <w:uiPriority w:val="99"/>
    <w:semiHidden/>
    <w:rsid w:val="00DE500C"/>
    <w:pPr>
      <w:spacing w:after="0" w:line="240" w:lineRule="auto"/>
    </w:pPr>
  </w:style>
  <w:style w:type="character" w:customStyle="1" w:styleId="EndnoteTextChar">
    <w:name w:val="Endnote Text Char"/>
    <w:basedOn w:val="DefaultParagraphFont"/>
    <w:link w:val="EndnoteText"/>
    <w:uiPriority w:val="99"/>
    <w:semiHidden/>
    <w:rsid w:val="00DE500C"/>
  </w:style>
  <w:style w:type="character" w:styleId="FootnoteReference">
    <w:name w:val="footnote reference"/>
    <w:basedOn w:val="DefaultParagraphFont"/>
    <w:uiPriority w:val="99"/>
    <w:semiHidden/>
    <w:rsid w:val="00DE500C"/>
    <w:rPr>
      <w:vertAlign w:val="superscript"/>
    </w:rPr>
  </w:style>
  <w:style w:type="paragraph" w:styleId="FootnoteText">
    <w:name w:val="footnote text"/>
    <w:basedOn w:val="Normal"/>
    <w:link w:val="FootnoteTextChar"/>
    <w:uiPriority w:val="99"/>
    <w:semiHidden/>
    <w:rsid w:val="00DE500C"/>
    <w:pPr>
      <w:spacing w:after="0" w:line="240" w:lineRule="auto"/>
    </w:pPr>
  </w:style>
  <w:style w:type="character" w:customStyle="1" w:styleId="FootnoteTextChar">
    <w:name w:val="Footnote Text Char"/>
    <w:basedOn w:val="DefaultParagraphFont"/>
    <w:link w:val="FootnoteText"/>
    <w:uiPriority w:val="99"/>
    <w:semiHidden/>
    <w:rsid w:val="00DE500C"/>
  </w:style>
  <w:style w:type="character" w:styleId="HTMLAcronym">
    <w:name w:val="HTML Acronym"/>
    <w:basedOn w:val="DefaultParagraphFont"/>
    <w:uiPriority w:val="99"/>
    <w:semiHidden/>
    <w:rsid w:val="00DE500C"/>
  </w:style>
  <w:style w:type="paragraph" w:styleId="HTMLAddress">
    <w:name w:val="HTML Address"/>
    <w:basedOn w:val="Normal"/>
    <w:link w:val="HTMLAddressChar"/>
    <w:uiPriority w:val="99"/>
    <w:semiHidden/>
    <w:rsid w:val="00DE500C"/>
    <w:pPr>
      <w:spacing w:after="0" w:line="240" w:lineRule="auto"/>
    </w:pPr>
    <w:rPr>
      <w:i/>
      <w:iCs/>
    </w:rPr>
  </w:style>
  <w:style w:type="character" w:customStyle="1" w:styleId="HTMLAddressChar">
    <w:name w:val="HTML Address Char"/>
    <w:basedOn w:val="DefaultParagraphFont"/>
    <w:link w:val="HTMLAddress"/>
    <w:uiPriority w:val="99"/>
    <w:semiHidden/>
    <w:rsid w:val="00DE500C"/>
    <w:rPr>
      <w:i/>
      <w:iCs/>
    </w:rPr>
  </w:style>
  <w:style w:type="character" w:styleId="HTMLCite">
    <w:name w:val="HTML Cite"/>
    <w:basedOn w:val="DefaultParagraphFont"/>
    <w:uiPriority w:val="99"/>
    <w:semiHidden/>
    <w:rsid w:val="00DE500C"/>
    <w:rPr>
      <w:i/>
      <w:iCs/>
    </w:rPr>
  </w:style>
  <w:style w:type="character" w:styleId="HTMLCode">
    <w:name w:val="HTML Code"/>
    <w:basedOn w:val="DefaultParagraphFont"/>
    <w:uiPriority w:val="99"/>
    <w:semiHidden/>
    <w:rsid w:val="00DE500C"/>
    <w:rPr>
      <w:rFonts w:ascii="Consolas" w:hAnsi="Consolas" w:cs="Consolas"/>
      <w:sz w:val="20"/>
      <w:szCs w:val="20"/>
    </w:rPr>
  </w:style>
  <w:style w:type="character" w:styleId="HTMLDefinition">
    <w:name w:val="HTML Definition"/>
    <w:basedOn w:val="DefaultParagraphFont"/>
    <w:uiPriority w:val="99"/>
    <w:semiHidden/>
    <w:rsid w:val="00DE500C"/>
    <w:rPr>
      <w:i/>
      <w:iCs/>
    </w:rPr>
  </w:style>
  <w:style w:type="character" w:styleId="HTMLKeyboard">
    <w:name w:val="HTML Keyboard"/>
    <w:basedOn w:val="DefaultParagraphFont"/>
    <w:uiPriority w:val="99"/>
    <w:semiHidden/>
    <w:rsid w:val="00DE500C"/>
    <w:rPr>
      <w:rFonts w:ascii="Consolas" w:hAnsi="Consolas" w:cs="Consolas"/>
      <w:sz w:val="20"/>
      <w:szCs w:val="20"/>
    </w:rPr>
  </w:style>
  <w:style w:type="paragraph" w:styleId="HTMLPreformatted">
    <w:name w:val="HTML Preformatted"/>
    <w:basedOn w:val="Normal"/>
    <w:link w:val="HTMLPreformattedChar"/>
    <w:uiPriority w:val="99"/>
    <w:semiHidden/>
    <w:rsid w:val="00DE500C"/>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DE500C"/>
    <w:rPr>
      <w:rFonts w:ascii="Consolas" w:hAnsi="Consolas" w:cs="Consolas"/>
    </w:rPr>
  </w:style>
  <w:style w:type="character" w:styleId="HTMLSample">
    <w:name w:val="HTML Sample"/>
    <w:basedOn w:val="DefaultParagraphFont"/>
    <w:uiPriority w:val="99"/>
    <w:semiHidden/>
    <w:rsid w:val="00DE500C"/>
    <w:rPr>
      <w:rFonts w:ascii="Consolas" w:hAnsi="Consolas" w:cs="Consolas"/>
      <w:sz w:val="24"/>
      <w:szCs w:val="24"/>
    </w:rPr>
  </w:style>
  <w:style w:type="character" w:styleId="HTMLTypewriter">
    <w:name w:val="HTML Typewriter"/>
    <w:basedOn w:val="DefaultParagraphFont"/>
    <w:uiPriority w:val="99"/>
    <w:semiHidden/>
    <w:rsid w:val="00DE500C"/>
    <w:rPr>
      <w:rFonts w:ascii="Consolas" w:hAnsi="Consolas" w:cs="Consolas"/>
      <w:sz w:val="20"/>
      <w:szCs w:val="20"/>
    </w:rPr>
  </w:style>
  <w:style w:type="character" w:styleId="HTMLVariable">
    <w:name w:val="HTML Variable"/>
    <w:basedOn w:val="DefaultParagraphFont"/>
    <w:uiPriority w:val="99"/>
    <w:semiHidden/>
    <w:rsid w:val="00DE500C"/>
    <w:rPr>
      <w:i/>
      <w:iCs/>
    </w:rPr>
  </w:style>
  <w:style w:type="paragraph" w:styleId="Index2">
    <w:name w:val="index 2"/>
    <w:basedOn w:val="Normal"/>
    <w:next w:val="Normal"/>
    <w:autoRedefine/>
    <w:uiPriority w:val="99"/>
    <w:semiHidden/>
    <w:rsid w:val="00DE500C"/>
    <w:pPr>
      <w:spacing w:after="0" w:line="240" w:lineRule="auto"/>
      <w:ind w:left="400" w:hanging="200"/>
    </w:pPr>
  </w:style>
  <w:style w:type="paragraph" w:styleId="Index3">
    <w:name w:val="index 3"/>
    <w:basedOn w:val="Normal"/>
    <w:next w:val="Normal"/>
    <w:autoRedefine/>
    <w:uiPriority w:val="99"/>
    <w:semiHidden/>
    <w:rsid w:val="00DE500C"/>
    <w:pPr>
      <w:spacing w:after="0" w:line="240" w:lineRule="auto"/>
      <w:ind w:left="600" w:hanging="200"/>
    </w:pPr>
  </w:style>
  <w:style w:type="paragraph" w:styleId="Index4">
    <w:name w:val="index 4"/>
    <w:basedOn w:val="Normal"/>
    <w:next w:val="Normal"/>
    <w:autoRedefine/>
    <w:uiPriority w:val="99"/>
    <w:semiHidden/>
    <w:rsid w:val="00DE500C"/>
    <w:pPr>
      <w:spacing w:after="0" w:line="240" w:lineRule="auto"/>
      <w:ind w:left="800" w:hanging="200"/>
    </w:pPr>
  </w:style>
  <w:style w:type="paragraph" w:styleId="Index5">
    <w:name w:val="index 5"/>
    <w:basedOn w:val="Normal"/>
    <w:next w:val="Normal"/>
    <w:autoRedefine/>
    <w:uiPriority w:val="99"/>
    <w:semiHidden/>
    <w:rsid w:val="00DE500C"/>
    <w:pPr>
      <w:spacing w:after="0" w:line="240" w:lineRule="auto"/>
      <w:ind w:left="1000" w:hanging="200"/>
    </w:pPr>
  </w:style>
  <w:style w:type="paragraph" w:styleId="Index6">
    <w:name w:val="index 6"/>
    <w:basedOn w:val="Normal"/>
    <w:next w:val="Normal"/>
    <w:autoRedefine/>
    <w:uiPriority w:val="99"/>
    <w:semiHidden/>
    <w:rsid w:val="00DE500C"/>
    <w:pPr>
      <w:spacing w:after="0" w:line="240" w:lineRule="auto"/>
      <w:ind w:left="1200" w:hanging="200"/>
    </w:pPr>
  </w:style>
  <w:style w:type="paragraph" w:styleId="Index7">
    <w:name w:val="index 7"/>
    <w:basedOn w:val="Normal"/>
    <w:next w:val="Normal"/>
    <w:autoRedefine/>
    <w:uiPriority w:val="99"/>
    <w:semiHidden/>
    <w:rsid w:val="00DE500C"/>
    <w:pPr>
      <w:spacing w:after="0" w:line="240" w:lineRule="auto"/>
      <w:ind w:left="1400" w:hanging="200"/>
    </w:pPr>
  </w:style>
  <w:style w:type="paragraph" w:styleId="Index8">
    <w:name w:val="index 8"/>
    <w:basedOn w:val="Normal"/>
    <w:next w:val="Normal"/>
    <w:autoRedefine/>
    <w:uiPriority w:val="99"/>
    <w:semiHidden/>
    <w:rsid w:val="00DE500C"/>
    <w:pPr>
      <w:spacing w:after="0" w:line="240" w:lineRule="auto"/>
      <w:ind w:left="1600" w:hanging="200"/>
    </w:pPr>
  </w:style>
  <w:style w:type="paragraph" w:styleId="Index9">
    <w:name w:val="index 9"/>
    <w:basedOn w:val="Normal"/>
    <w:next w:val="Normal"/>
    <w:autoRedefine/>
    <w:uiPriority w:val="99"/>
    <w:semiHidden/>
    <w:rsid w:val="00DE500C"/>
    <w:pPr>
      <w:spacing w:after="0" w:line="240" w:lineRule="auto"/>
      <w:ind w:left="1800" w:hanging="200"/>
    </w:pPr>
  </w:style>
  <w:style w:type="character" w:styleId="IntenseEmphasis">
    <w:name w:val="Intense Emphasis"/>
    <w:basedOn w:val="DefaultParagraphFont"/>
    <w:uiPriority w:val="49"/>
    <w:semiHidden/>
    <w:qFormat/>
    <w:rsid w:val="00DE500C"/>
    <w:rPr>
      <w:b/>
      <w:bCs/>
      <w:i/>
      <w:iCs/>
      <w:color w:val="FFC600" w:themeColor="accent1"/>
    </w:rPr>
  </w:style>
  <w:style w:type="paragraph" w:styleId="IntenseQuote">
    <w:name w:val="Intense Quote"/>
    <w:basedOn w:val="Normal"/>
    <w:next w:val="Normal"/>
    <w:link w:val="IntenseQuoteChar"/>
    <w:uiPriority w:val="49"/>
    <w:semiHidden/>
    <w:qFormat/>
    <w:rsid w:val="00DE500C"/>
    <w:pPr>
      <w:pBdr>
        <w:bottom w:val="single" w:sz="4" w:space="4" w:color="FFC600" w:themeColor="accent1"/>
      </w:pBdr>
      <w:spacing w:before="200" w:after="280"/>
      <w:ind w:left="936" w:right="936"/>
    </w:pPr>
    <w:rPr>
      <w:b/>
      <w:bCs/>
      <w:i/>
      <w:iCs/>
      <w:color w:val="FFC600" w:themeColor="accent1"/>
    </w:rPr>
  </w:style>
  <w:style w:type="character" w:customStyle="1" w:styleId="IntenseQuoteChar">
    <w:name w:val="Intense Quote Char"/>
    <w:basedOn w:val="DefaultParagraphFont"/>
    <w:link w:val="IntenseQuote"/>
    <w:uiPriority w:val="49"/>
    <w:semiHidden/>
    <w:rsid w:val="00DE500C"/>
    <w:rPr>
      <w:b/>
      <w:bCs/>
      <w:i/>
      <w:iCs/>
      <w:color w:val="FFC600" w:themeColor="accent1"/>
    </w:rPr>
  </w:style>
  <w:style w:type="character" w:styleId="IntenseReference">
    <w:name w:val="Intense Reference"/>
    <w:basedOn w:val="DefaultParagraphFont"/>
    <w:uiPriority w:val="49"/>
    <w:semiHidden/>
    <w:qFormat/>
    <w:rsid w:val="00DE500C"/>
    <w:rPr>
      <w:b/>
      <w:bCs/>
      <w:smallCaps/>
      <w:color w:val="53565A" w:themeColor="accent2"/>
      <w:spacing w:val="5"/>
      <w:u w:val="single"/>
    </w:rPr>
  </w:style>
  <w:style w:type="table" w:styleId="LightGrid">
    <w:name w:val="Light Grid"/>
    <w:basedOn w:val="TableNormal"/>
    <w:uiPriority w:val="62"/>
    <w:rsid w:val="00DE500C"/>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DE500C"/>
    <w:pPr>
      <w:spacing w:after="0"/>
    </w:pPr>
    <w:tblPr>
      <w:tblStyleRowBandSize w:val="1"/>
      <w:tblStyleColBandSize w:val="1"/>
      <w:tblBorders>
        <w:top w:val="single" w:sz="8" w:space="0" w:color="FFC600" w:themeColor="accent1"/>
        <w:left w:val="single" w:sz="8" w:space="0" w:color="FFC600" w:themeColor="accent1"/>
        <w:bottom w:val="single" w:sz="8" w:space="0" w:color="FFC600" w:themeColor="accent1"/>
        <w:right w:val="single" w:sz="8" w:space="0" w:color="FFC600" w:themeColor="accent1"/>
        <w:insideH w:val="single" w:sz="8" w:space="0" w:color="FFC600" w:themeColor="accent1"/>
        <w:insideV w:val="single" w:sz="8" w:space="0" w:color="FF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600" w:themeColor="accent1"/>
          <w:left w:val="single" w:sz="8" w:space="0" w:color="FFC600" w:themeColor="accent1"/>
          <w:bottom w:val="single" w:sz="18" w:space="0" w:color="FFC600" w:themeColor="accent1"/>
          <w:right w:val="single" w:sz="8" w:space="0" w:color="FFC600" w:themeColor="accent1"/>
          <w:insideH w:val="nil"/>
          <w:insideV w:val="single" w:sz="8" w:space="0" w:color="FF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600" w:themeColor="accent1"/>
          <w:left w:val="single" w:sz="8" w:space="0" w:color="FFC600" w:themeColor="accent1"/>
          <w:bottom w:val="single" w:sz="8" w:space="0" w:color="FFC600" w:themeColor="accent1"/>
          <w:right w:val="single" w:sz="8" w:space="0" w:color="FFC600" w:themeColor="accent1"/>
          <w:insideH w:val="nil"/>
          <w:insideV w:val="single" w:sz="8" w:space="0" w:color="FF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600" w:themeColor="accent1"/>
          <w:left w:val="single" w:sz="8" w:space="0" w:color="FFC600" w:themeColor="accent1"/>
          <w:bottom w:val="single" w:sz="8" w:space="0" w:color="FFC600" w:themeColor="accent1"/>
          <w:right w:val="single" w:sz="8" w:space="0" w:color="FFC600" w:themeColor="accent1"/>
        </w:tcBorders>
      </w:tcPr>
    </w:tblStylePr>
    <w:tblStylePr w:type="band1Vert">
      <w:tblPr/>
      <w:tcPr>
        <w:tcBorders>
          <w:top w:val="single" w:sz="8" w:space="0" w:color="FFC600" w:themeColor="accent1"/>
          <w:left w:val="single" w:sz="8" w:space="0" w:color="FFC600" w:themeColor="accent1"/>
          <w:bottom w:val="single" w:sz="8" w:space="0" w:color="FFC600" w:themeColor="accent1"/>
          <w:right w:val="single" w:sz="8" w:space="0" w:color="FFC600" w:themeColor="accent1"/>
        </w:tcBorders>
        <w:shd w:val="clear" w:color="auto" w:fill="FFF0C0" w:themeFill="accent1" w:themeFillTint="3F"/>
      </w:tcPr>
    </w:tblStylePr>
    <w:tblStylePr w:type="band1Horz">
      <w:tblPr/>
      <w:tcPr>
        <w:tcBorders>
          <w:top w:val="single" w:sz="8" w:space="0" w:color="FFC600" w:themeColor="accent1"/>
          <w:left w:val="single" w:sz="8" w:space="0" w:color="FFC600" w:themeColor="accent1"/>
          <w:bottom w:val="single" w:sz="8" w:space="0" w:color="FFC600" w:themeColor="accent1"/>
          <w:right w:val="single" w:sz="8" w:space="0" w:color="FFC600" w:themeColor="accent1"/>
          <w:insideV w:val="single" w:sz="8" w:space="0" w:color="FFC600" w:themeColor="accent1"/>
        </w:tcBorders>
        <w:shd w:val="clear" w:color="auto" w:fill="FFF0C0" w:themeFill="accent1" w:themeFillTint="3F"/>
      </w:tcPr>
    </w:tblStylePr>
    <w:tblStylePr w:type="band2Horz">
      <w:tblPr/>
      <w:tcPr>
        <w:tcBorders>
          <w:top w:val="single" w:sz="8" w:space="0" w:color="FFC600" w:themeColor="accent1"/>
          <w:left w:val="single" w:sz="8" w:space="0" w:color="FFC600" w:themeColor="accent1"/>
          <w:bottom w:val="single" w:sz="8" w:space="0" w:color="FFC600" w:themeColor="accent1"/>
          <w:right w:val="single" w:sz="8" w:space="0" w:color="FFC600" w:themeColor="accent1"/>
          <w:insideV w:val="single" w:sz="8" w:space="0" w:color="FFC600" w:themeColor="accent1"/>
        </w:tcBorders>
      </w:tcPr>
    </w:tblStylePr>
  </w:style>
  <w:style w:type="table" w:styleId="LightGrid-Accent2">
    <w:name w:val="Light Grid Accent 2"/>
    <w:basedOn w:val="TableNormal"/>
    <w:uiPriority w:val="62"/>
    <w:rsid w:val="00DE500C"/>
    <w:pPr>
      <w:spacing w:after="0"/>
    </w:p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insideH w:val="single" w:sz="8" w:space="0" w:color="53565A" w:themeColor="accent2"/>
        <w:insideV w:val="single" w:sz="8" w:space="0" w:color="53565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3565A" w:themeColor="accent2"/>
          <w:left w:val="single" w:sz="8" w:space="0" w:color="53565A" w:themeColor="accent2"/>
          <w:bottom w:val="single" w:sz="18" w:space="0" w:color="53565A" w:themeColor="accent2"/>
          <w:right w:val="single" w:sz="8" w:space="0" w:color="53565A" w:themeColor="accent2"/>
          <w:insideH w:val="nil"/>
          <w:insideV w:val="single" w:sz="8" w:space="0" w:color="5356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3565A" w:themeColor="accent2"/>
          <w:left w:val="single" w:sz="8" w:space="0" w:color="53565A" w:themeColor="accent2"/>
          <w:bottom w:val="single" w:sz="8" w:space="0" w:color="53565A" w:themeColor="accent2"/>
          <w:right w:val="single" w:sz="8" w:space="0" w:color="53565A" w:themeColor="accent2"/>
          <w:insideH w:val="nil"/>
          <w:insideV w:val="single" w:sz="8" w:space="0" w:color="5356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tcPr>
    </w:tblStylePr>
    <w:tblStylePr w:type="band1Vert">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shd w:val="clear" w:color="auto" w:fill="D3D5D7" w:themeFill="accent2" w:themeFillTint="3F"/>
      </w:tcPr>
    </w:tblStylePr>
    <w:tblStylePr w:type="band1Horz">
      <w:tblPr/>
      <w:tcPr>
        <w:tcBorders>
          <w:top w:val="single" w:sz="8" w:space="0" w:color="53565A" w:themeColor="accent2"/>
          <w:left w:val="single" w:sz="8" w:space="0" w:color="53565A" w:themeColor="accent2"/>
          <w:bottom w:val="single" w:sz="8" w:space="0" w:color="53565A" w:themeColor="accent2"/>
          <w:right w:val="single" w:sz="8" w:space="0" w:color="53565A" w:themeColor="accent2"/>
          <w:insideV w:val="single" w:sz="8" w:space="0" w:color="53565A" w:themeColor="accent2"/>
        </w:tcBorders>
        <w:shd w:val="clear" w:color="auto" w:fill="D3D5D7" w:themeFill="accent2" w:themeFillTint="3F"/>
      </w:tcPr>
    </w:tblStylePr>
    <w:tblStylePr w:type="band2Horz">
      <w:tblPr/>
      <w:tcPr>
        <w:tcBorders>
          <w:top w:val="single" w:sz="8" w:space="0" w:color="53565A" w:themeColor="accent2"/>
          <w:left w:val="single" w:sz="8" w:space="0" w:color="53565A" w:themeColor="accent2"/>
          <w:bottom w:val="single" w:sz="8" w:space="0" w:color="53565A" w:themeColor="accent2"/>
          <w:right w:val="single" w:sz="8" w:space="0" w:color="53565A" w:themeColor="accent2"/>
          <w:insideV w:val="single" w:sz="8" w:space="0" w:color="53565A" w:themeColor="accent2"/>
        </w:tcBorders>
      </w:tcPr>
    </w:tblStylePr>
  </w:style>
  <w:style w:type="table" w:styleId="LightGrid-Accent3">
    <w:name w:val="Light Grid Accent 3"/>
    <w:basedOn w:val="TableNormal"/>
    <w:uiPriority w:val="62"/>
    <w:rsid w:val="00DE500C"/>
    <w:pPr>
      <w:spacing w:after="0"/>
    </w:pPr>
    <w:tblPr>
      <w:tblStyleRowBandSize w:val="1"/>
      <w:tblStyleColBandSize w:val="1"/>
      <w:tblBorders>
        <w:top w:val="single" w:sz="8" w:space="0" w:color="888B8D" w:themeColor="accent3"/>
        <w:left w:val="single" w:sz="8" w:space="0" w:color="888B8D" w:themeColor="accent3"/>
        <w:bottom w:val="single" w:sz="8" w:space="0" w:color="888B8D" w:themeColor="accent3"/>
        <w:right w:val="single" w:sz="8" w:space="0" w:color="888B8D" w:themeColor="accent3"/>
        <w:insideH w:val="single" w:sz="8" w:space="0" w:color="888B8D" w:themeColor="accent3"/>
        <w:insideV w:val="single" w:sz="8" w:space="0" w:color="888B8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8B8D" w:themeColor="accent3"/>
          <w:left w:val="single" w:sz="8" w:space="0" w:color="888B8D" w:themeColor="accent3"/>
          <w:bottom w:val="single" w:sz="18" w:space="0" w:color="888B8D" w:themeColor="accent3"/>
          <w:right w:val="single" w:sz="8" w:space="0" w:color="888B8D" w:themeColor="accent3"/>
          <w:insideH w:val="nil"/>
          <w:insideV w:val="single" w:sz="8" w:space="0" w:color="888B8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8B8D" w:themeColor="accent3"/>
          <w:left w:val="single" w:sz="8" w:space="0" w:color="888B8D" w:themeColor="accent3"/>
          <w:bottom w:val="single" w:sz="8" w:space="0" w:color="888B8D" w:themeColor="accent3"/>
          <w:right w:val="single" w:sz="8" w:space="0" w:color="888B8D" w:themeColor="accent3"/>
          <w:insideH w:val="nil"/>
          <w:insideV w:val="single" w:sz="8" w:space="0" w:color="888B8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8B8D" w:themeColor="accent3"/>
          <w:left w:val="single" w:sz="8" w:space="0" w:color="888B8D" w:themeColor="accent3"/>
          <w:bottom w:val="single" w:sz="8" w:space="0" w:color="888B8D" w:themeColor="accent3"/>
          <w:right w:val="single" w:sz="8" w:space="0" w:color="888B8D" w:themeColor="accent3"/>
        </w:tcBorders>
      </w:tcPr>
    </w:tblStylePr>
    <w:tblStylePr w:type="band1Vert">
      <w:tblPr/>
      <w:tcPr>
        <w:tcBorders>
          <w:top w:val="single" w:sz="8" w:space="0" w:color="888B8D" w:themeColor="accent3"/>
          <w:left w:val="single" w:sz="8" w:space="0" w:color="888B8D" w:themeColor="accent3"/>
          <w:bottom w:val="single" w:sz="8" w:space="0" w:color="888B8D" w:themeColor="accent3"/>
          <w:right w:val="single" w:sz="8" w:space="0" w:color="888B8D" w:themeColor="accent3"/>
        </w:tcBorders>
        <w:shd w:val="clear" w:color="auto" w:fill="E1E2E2" w:themeFill="accent3" w:themeFillTint="3F"/>
      </w:tcPr>
    </w:tblStylePr>
    <w:tblStylePr w:type="band1Horz">
      <w:tblPr/>
      <w:tcPr>
        <w:tcBorders>
          <w:top w:val="single" w:sz="8" w:space="0" w:color="888B8D" w:themeColor="accent3"/>
          <w:left w:val="single" w:sz="8" w:space="0" w:color="888B8D" w:themeColor="accent3"/>
          <w:bottom w:val="single" w:sz="8" w:space="0" w:color="888B8D" w:themeColor="accent3"/>
          <w:right w:val="single" w:sz="8" w:space="0" w:color="888B8D" w:themeColor="accent3"/>
          <w:insideV w:val="single" w:sz="8" w:space="0" w:color="888B8D" w:themeColor="accent3"/>
        </w:tcBorders>
        <w:shd w:val="clear" w:color="auto" w:fill="E1E2E2" w:themeFill="accent3" w:themeFillTint="3F"/>
      </w:tcPr>
    </w:tblStylePr>
    <w:tblStylePr w:type="band2Horz">
      <w:tblPr/>
      <w:tcPr>
        <w:tcBorders>
          <w:top w:val="single" w:sz="8" w:space="0" w:color="888B8D" w:themeColor="accent3"/>
          <w:left w:val="single" w:sz="8" w:space="0" w:color="888B8D" w:themeColor="accent3"/>
          <w:bottom w:val="single" w:sz="8" w:space="0" w:color="888B8D" w:themeColor="accent3"/>
          <w:right w:val="single" w:sz="8" w:space="0" w:color="888B8D" w:themeColor="accent3"/>
          <w:insideV w:val="single" w:sz="8" w:space="0" w:color="888B8D" w:themeColor="accent3"/>
        </w:tcBorders>
      </w:tcPr>
    </w:tblStylePr>
  </w:style>
  <w:style w:type="table" w:styleId="LightGrid-Accent4">
    <w:name w:val="Light Grid Accent 4"/>
    <w:basedOn w:val="TableNormal"/>
    <w:uiPriority w:val="62"/>
    <w:rsid w:val="00DE500C"/>
    <w:pPr>
      <w:spacing w:after="0"/>
    </w:pPr>
    <w:tblPr>
      <w:tblStyleRowBandSize w:val="1"/>
      <w:tblStyleColBandSize w:val="1"/>
      <w:tblBorders>
        <w:top w:val="single" w:sz="8" w:space="0" w:color="D29F13" w:themeColor="accent4"/>
        <w:left w:val="single" w:sz="8" w:space="0" w:color="D29F13" w:themeColor="accent4"/>
        <w:bottom w:val="single" w:sz="8" w:space="0" w:color="D29F13" w:themeColor="accent4"/>
        <w:right w:val="single" w:sz="8" w:space="0" w:color="D29F13" w:themeColor="accent4"/>
        <w:insideH w:val="single" w:sz="8" w:space="0" w:color="D29F13" w:themeColor="accent4"/>
        <w:insideV w:val="single" w:sz="8" w:space="0" w:color="D29F1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9F13" w:themeColor="accent4"/>
          <w:left w:val="single" w:sz="8" w:space="0" w:color="D29F13" w:themeColor="accent4"/>
          <w:bottom w:val="single" w:sz="18" w:space="0" w:color="D29F13" w:themeColor="accent4"/>
          <w:right w:val="single" w:sz="8" w:space="0" w:color="D29F13" w:themeColor="accent4"/>
          <w:insideH w:val="nil"/>
          <w:insideV w:val="single" w:sz="8" w:space="0" w:color="D29F1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9F13" w:themeColor="accent4"/>
          <w:left w:val="single" w:sz="8" w:space="0" w:color="D29F13" w:themeColor="accent4"/>
          <w:bottom w:val="single" w:sz="8" w:space="0" w:color="D29F13" w:themeColor="accent4"/>
          <w:right w:val="single" w:sz="8" w:space="0" w:color="D29F13" w:themeColor="accent4"/>
          <w:insideH w:val="nil"/>
          <w:insideV w:val="single" w:sz="8" w:space="0" w:color="D29F1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9F13" w:themeColor="accent4"/>
          <w:left w:val="single" w:sz="8" w:space="0" w:color="D29F13" w:themeColor="accent4"/>
          <w:bottom w:val="single" w:sz="8" w:space="0" w:color="D29F13" w:themeColor="accent4"/>
          <w:right w:val="single" w:sz="8" w:space="0" w:color="D29F13" w:themeColor="accent4"/>
        </w:tcBorders>
      </w:tcPr>
    </w:tblStylePr>
    <w:tblStylePr w:type="band1Vert">
      <w:tblPr/>
      <w:tcPr>
        <w:tcBorders>
          <w:top w:val="single" w:sz="8" w:space="0" w:color="D29F13" w:themeColor="accent4"/>
          <w:left w:val="single" w:sz="8" w:space="0" w:color="D29F13" w:themeColor="accent4"/>
          <w:bottom w:val="single" w:sz="8" w:space="0" w:color="D29F13" w:themeColor="accent4"/>
          <w:right w:val="single" w:sz="8" w:space="0" w:color="D29F13" w:themeColor="accent4"/>
        </w:tcBorders>
        <w:shd w:val="clear" w:color="auto" w:fill="F9E9BF" w:themeFill="accent4" w:themeFillTint="3F"/>
      </w:tcPr>
    </w:tblStylePr>
    <w:tblStylePr w:type="band1Horz">
      <w:tblPr/>
      <w:tcPr>
        <w:tcBorders>
          <w:top w:val="single" w:sz="8" w:space="0" w:color="D29F13" w:themeColor="accent4"/>
          <w:left w:val="single" w:sz="8" w:space="0" w:color="D29F13" w:themeColor="accent4"/>
          <w:bottom w:val="single" w:sz="8" w:space="0" w:color="D29F13" w:themeColor="accent4"/>
          <w:right w:val="single" w:sz="8" w:space="0" w:color="D29F13" w:themeColor="accent4"/>
          <w:insideV w:val="single" w:sz="8" w:space="0" w:color="D29F13" w:themeColor="accent4"/>
        </w:tcBorders>
        <w:shd w:val="clear" w:color="auto" w:fill="F9E9BF" w:themeFill="accent4" w:themeFillTint="3F"/>
      </w:tcPr>
    </w:tblStylePr>
    <w:tblStylePr w:type="band2Horz">
      <w:tblPr/>
      <w:tcPr>
        <w:tcBorders>
          <w:top w:val="single" w:sz="8" w:space="0" w:color="D29F13" w:themeColor="accent4"/>
          <w:left w:val="single" w:sz="8" w:space="0" w:color="D29F13" w:themeColor="accent4"/>
          <w:bottom w:val="single" w:sz="8" w:space="0" w:color="D29F13" w:themeColor="accent4"/>
          <w:right w:val="single" w:sz="8" w:space="0" w:color="D29F13" w:themeColor="accent4"/>
          <w:insideV w:val="single" w:sz="8" w:space="0" w:color="D29F13" w:themeColor="accent4"/>
        </w:tcBorders>
      </w:tcPr>
    </w:tblStylePr>
  </w:style>
  <w:style w:type="table" w:styleId="LightGrid-Accent5">
    <w:name w:val="Light Grid Accent 5"/>
    <w:basedOn w:val="TableNormal"/>
    <w:uiPriority w:val="62"/>
    <w:rsid w:val="00DE500C"/>
    <w:pPr>
      <w:spacing w:after="0"/>
    </w:pPr>
    <w:tblPr>
      <w:tblStyleRowBandSize w:val="1"/>
      <w:tblStyleColBandSize w:val="1"/>
      <w:tblBorders>
        <w:top w:val="single" w:sz="8" w:space="0" w:color="4F868E" w:themeColor="accent5"/>
        <w:left w:val="single" w:sz="8" w:space="0" w:color="4F868E" w:themeColor="accent5"/>
        <w:bottom w:val="single" w:sz="8" w:space="0" w:color="4F868E" w:themeColor="accent5"/>
        <w:right w:val="single" w:sz="8" w:space="0" w:color="4F868E" w:themeColor="accent5"/>
        <w:insideH w:val="single" w:sz="8" w:space="0" w:color="4F868E" w:themeColor="accent5"/>
        <w:insideV w:val="single" w:sz="8" w:space="0" w:color="4F868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68E" w:themeColor="accent5"/>
          <w:left w:val="single" w:sz="8" w:space="0" w:color="4F868E" w:themeColor="accent5"/>
          <w:bottom w:val="single" w:sz="18" w:space="0" w:color="4F868E" w:themeColor="accent5"/>
          <w:right w:val="single" w:sz="8" w:space="0" w:color="4F868E" w:themeColor="accent5"/>
          <w:insideH w:val="nil"/>
          <w:insideV w:val="single" w:sz="8" w:space="0" w:color="4F868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68E" w:themeColor="accent5"/>
          <w:left w:val="single" w:sz="8" w:space="0" w:color="4F868E" w:themeColor="accent5"/>
          <w:bottom w:val="single" w:sz="8" w:space="0" w:color="4F868E" w:themeColor="accent5"/>
          <w:right w:val="single" w:sz="8" w:space="0" w:color="4F868E" w:themeColor="accent5"/>
          <w:insideH w:val="nil"/>
          <w:insideV w:val="single" w:sz="8" w:space="0" w:color="4F868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68E" w:themeColor="accent5"/>
          <w:left w:val="single" w:sz="8" w:space="0" w:color="4F868E" w:themeColor="accent5"/>
          <w:bottom w:val="single" w:sz="8" w:space="0" w:color="4F868E" w:themeColor="accent5"/>
          <w:right w:val="single" w:sz="8" w:space="0" w:color="4F868E" w:themeColor="accent5"/>
        </w:tcBorders>
      </w:tcPr>
    </w:tblStylePr>
    <w:tblStylePr w:type="band1Vert">
      <w:tblPr/>
      <w:tcPr>
        <w:tcBorders>
          <w:top w:val="single" w:sz="8" w:space="0" w:color="4F868E" w:themeColor="accent5"/>
          <w:left w:val="single" w:sz="8" w:space="0" w:color="4F868E" w:themeColor="accent5"/>
          <w:bottom w:val="single" w:sz="8" w:space="0" w:color="4F868E" w:themeColor="accent5"/>
          <w:right w:val="single" w:sz="8" w:space="0" w:color="4F868E" w:themeColor="accent5"/>
        </w:tcBorders>
        <w:shd w:val="clear" w:color="auto" w:fill="D0E2E5" w:themeFill="accent5" w:themeFillTint="3F"/>
      </w:tcPr>
    </w:tblStylePr>
    <w:tblStylePr w:type="band1Horz">
      <w:tblPr/>
      <w:tcPr>
        <w:tcBorders>
          <w:top w:val="single" w:sz="8" w:space="0" w:color="4F868E" w:themeColor="accent5"/>
          <w:left w:val="single" w:sz="8" w:space="0" w:color="4F868E" w:themeColor="accent5"/>
          <w:bottom w:val="single" w:sz="8" w:space="0" w:color="4F868E" w:themeColor="accent5"/>
          <w:right w:val="single" w:sz="8" w:space="0" w:color="4F868E" w:themeColor="accent5"/>
          <w:insideV w:val="single" w:sz="8" w:space="0" w:color="4F868E" w:themeColor="accent5"/>
        </w:tcBorders>
        <w:shd w:val="clear" w:color="auto" w:fill="D0E2E5" w:themeFill="accent5" w:themeFillTint="3F"/>
      </w:tcPr>
    </w:tblStylePr>
    <w:tblStylePr w:type="band2Horz">
      <w:tblPr/>
      <w:tcPr>
        <w:tcBorders>
          <w:top w:val="single" w:sz="8" w:space="0" w:color="4F868E" w:themeColor="accent5"/>
          <w:left w:val="single" w:sz="8" w:space="0" w:color="4F868E" w:themeColor="accent5"/>
          <w:bottom w:val="single" w:sz="8" w:space="0" w:color="4F868E" w:themeColor="accent5"/>
          <w:right w:val="single" w:sz="8" w:space="0" w:color="4F868E" w:themeColor="accent5"/>
          <w:insideV w:val="single" w:sz="8" w:space="0" w:color="4F868E" w:themeColor="accent5"/>
        </w:tcBorders>
      </w:tcPr>
    </w:tblStylePr>
  </w:style>
  <w:style w:type="table" w:styleId="LightGrid-Accent6">
    <w:name w:val="Light Grid Accent 6"/>
    <w:basedOn w:val="TableNormal"/>
    <w:uiPriority w:val="62"/>
    <w:rsid w:val="00DE500C"/>
    <w:pPr>
      <w:spacing w:after="0"/>
    </w:pPr>
    <w:tblPr>
      <w:tblStyleRowBandSize w:val="1"/>
      <w:tblStyleColBandSize w:val="1"/>
      <w:tblBorders>
        <w:top w:val="single" w:sz="8" w:space="0" w:color="9B7793" w:themeColor="accent6"/>
        <w:left w:val="single" w:sz="8" w:space="0" w:color="9B7793" w:themeColor="accent6"/>
        <w:bottom w:val="single" w:sz="8" w:space="0" w:color="9B7793" w:themeColor="accent6"/>
        <w:right w:val="single" w:sz="8" w:space="0" w:color="9B7793" w:themeColor="accent6"/>
        <w:insideH w:val="single" w:sz="8" w:space="0" w:color="9B7793" w:themeColor="accent6"/>
        <w:insideV w:val="single" w:sz="8" w:space="0" w:color="9B779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7793" w:themeColor="accent6"/>
          <w:left w:val="single" w:sz="8" w:space="0" w:color="9B7793" w:themeColor="accent6"/>
          <w:bottom w:val="single" w:sz="18" w:space="0" w:color="9B7793" w:themeColor="accent6"/>
          <w:right w:val="single" w:sz="8" w:space="0" w:color="9B7793" w:themeColor="accent6"/>
          <w:insideH w:val="nil"/>
          <w:insideV w:val="single" w:sz="8" w:space="0" w:color="9B779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7793" w:themeColor="accent6"/>
          <w:left w:val="single" w:sz="8" w:space="0" w:color="9B7793" w:themeColor="accent6"/>
          <w:bottom w:val="single" w:sz="8" w:space="0" w:color="9B7793" w:themeColor="accent6"/>
          <w:right w:val="single" w:sz="8" w:space="0" w:color="9B7793" w:themeColor="accent6"/>
          <w:insideH w:val="nil"/>
          <w:insideV w:val="single" w:sz="8" w:space="0" w:color="9B779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7793" w:themeColor="accent6"/>
          <w:left w:val="single" w:sz="8" w:space="0" w:color="9B7793" w:themeColor="accent6"/>
          <w:bottom w:val="single" w:sz="8" w:space="0" w:color="9B7793" w:themeColor="accent6"/>
          <w:right w:val="single" w:sz="8" w:space="0" w:color="9B7793" w:themeColor="accent6"/>
        </w:tcBorders>
      </w:tcPr>
    </w:tblStylePr>
    <w:tblStylePr w:type="band1Vert">
      <w:tblPr/>
      <w:tcPr>
        <w:tcBorders>
          <w:top w:val="single" w:sz="8" w:space="0" w:color="9B7793" w:themeColor="accent6"/>
          <w:left w:val="single" w:sz="8" w:space="0" w:color="9B7793" w:themeColor="accent6"/>
          <w:bottom w:val="single" w:sz="8" w:space="0" w:color="9B7793" w:themeColor="accent6"/>
          <w:right w:val="single" w:sz="8" w:space="0" w:color="9B7793" w:themeColor="accent6"/>
        </w:tcBorders>
        <w:shd w:val="clear" w:color="auto" w:fill="E6DDE4" w:themeFill="accent6" w:themeFillTint="3F"/>
      </w:tcPr>
    </w:tblStylePr>
    <w:tblStylePr w:type="band1Horz">
      <w:tblPr/>
      <w:tcPr>
        <w:tcBorders>
          <w:top w:val="single" w:sz="8" w:space="0" w:color="9B7793" w:themeColor="accent6"/>
          <w:left w:val="single" w:sz="8" w:space="0" w:color="9B7793" w:themeColor="accent6"/>
          <w:bottom w:val="single" w:sz="8" w:space="0" w:color="9B7793" w:themeColor="accent6"/>
          <w:right w:val="single" w:sz="8" w:space="0" w:color="9B7793" w:themeColor="accent6"/>
          <w:insideV w:val="single" w:sz="8" w:space="0" w:color="9B7793" w:themeColor="accent6"/>
        </w:tcBorders>
        <w:shd w:val="clear" w:color="auto" w:fill="E6DDE4" w:themeFill="accent6" w:themeFillTint="3F"/>
      </w:tcPr>
    </w:tblStylePr>
    <w:tblStylePr w:type="band2Horz">
      <w:tblPr/>
      <w:tcPr>
        <w:tcBorders>
          <w:top w:val="single" w:sz="8" w:space="0" w:color="9B7793" w:themeColor="accent6"/>
          <w:left w:val="single" w:sz="8" w:space="0" w:color="9B7793" w:themeColor="accent6"/>
          <w:bottom w:val="single" w:sz="8" w:space="0" w:color="9B7793" w:themeColor="accent6"/>
          <w:right w:val="single" w:sz="8" w:space="0" w:color="9B7793" w:themeColor="accent6"/>
          <w:insideV w:val="single" w:sz="8" w:space="0" w:color="9B7793" w:themeColor="accent6"/>
        </w:tcBorders>
      </w:tcPr>
    </w:tblStylePr>
  </w:style>
  <w:style w:type="table" w:styleId="LightList">
    <w:name w:val="Light List"/>
    <w:basedOn w:val="TableNormal"/>
    <w:uiPriority w:val="61"/>
    <w:rsid w:val="00DE500C"/>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DE500C"/>
    <w:pPr>
      <w:spacing w:after="0"/>
    </w:pPr>
    <w:tblPr>
      <w:tblStyleRowBandSize w:val="1"/>
      <w:tblStyleColBandSize w:val="1"/>
      <w:tblBorders>
        <w:top w:val="single" w:sz="8" w:space="0" w:color="FFC600" w:themeColor="accent1"/>
        <w:left w:val="single" w:sz="8" w:space="0" w:color="FFC600" w:themeColor="accent1"/>
        <w:bottom w:val="single" w:sz="8" w:space="0" w:color="FFC600" w:themeColor="accent1"/>
        <w:right w:val="single" w:sz="8" w:space="0" w:color="FFC600" w:themeColor="accent1"/>
      </w:tblBorders>
    </w:tblPr>
    <w:tblStylePr w:type="firstRow">
      <w:pPr>
        <w:spacing w:before="0" w:after="0" w:line="240" w:lineRule="auto"/>
      </w:pPr>
      <w:rPr>
        <w:b/>
        <w:bCs/>
        <w:color w:val="FFFFFF" w:themeColor="background1"/>
      </w:rPr>
      <w:tblPr/>
      <w:tcPr>
        <w:shd w:val="clear" w:color="auto" w:fill="FFC600" w:themeFill="accent1"/>
      </w:tcPr>
    </w:tblStylePr>
    <w:tblStylePr w:type="lastRow">
      <w:pPr>
        <w:spacing w:before="0" w:after="0" w:line="240" w:lineRule="auto"/>
      </w:pPr>
      <w:rPr>
        <w:b/>
        <w:bCs/>
      </w:rPr>
      <w:tblPr/>
      <w:tcPr>
        <w:tcBorders>
          <w:top w:val="double" w:sz="6" w:space="0" w:color="FFC600" w:themeColor="accent1"/>
          <w:left w:val="single" w:sz="8" w:space="0" w:color="FFC600" w:themeColor="accent1"/>
          <w:bottom w:val="single" w:sz="8" w:space="0" w:color="FFC600" w:themeColor="accent1"/>
          <w:right w:val="single" w:sz="8" w:space="0" w:color="FFC600" w:themeColor="accent1"/>
        </w:tcBorders>
      </w:tcPr>
    </w:tblStylePr>
    <w:tblStylePr w:type="firstCol">
      <w:rPr>
        <w:b/>
        <w:bCs/>
      </w:rPr>
    </w:tblStylePr>
    <w:tblStylePr w:type="lastCol">
      <w:rPr>
        <w:b/>
        <w:bCs/>
      </w:rPr>
    </w:tblStylePr>
    <w:tblStylePr w:type="band1Vert">
      <w:tblPr/>
      <w:tcPr>
        <w:tcBorders>
          <w:top w:val="single" w:sz="8" w:space="0" w:color="FFC600" w:themeColor="accent1"/>
          <w:left w:val="single" w:sz="8" w:space="0" w:color="FFC600" w:themeColor="accent1"/>
          <w:bottom w:val="single" w:sz="8" w:space="0" w:color="FFC600" w:themeColor="accent1"/>
          <w:right w:val="single" w:sz="8" w:space="0" w:color="FFC600" w:themeColor="accent1"/>
        </w:tcBorders>
      </w:tcPr>
    </w:tblStylePr>
    <w:tblStylePr w:type="band1Horz">
      <w:tblPr/>
      <w:tcPr>
        <w:tcBorders>
          <w:top w:val="single" w:sz="8" w:space="0" w:color="FFC600" w:themeColor="accent1"/>
          <w:left w:val="single" w:sz="8" w:space="0" w:color="FFC600" w:themeColor="accent1"/>
          <w:bottom w:val="single" w:sz="8" w:space="0" w:color="FFC600" w:themeColor="accent1"/>
          <w:right w:val="single" w:sz="8" w:space="0" w:color="FFC600" w:themeColor="accent1"/>
        </w:tcBorders>
      </w:tcPr>
    </w:tblStylePr>
  </w:style>
  <w:style w:type="table" w:styleId="LightList-Accent2">
    <w:name w:val="Light List Accent 2"/>
    <w:basedOn w:val="TableNormal"/>
    <w:uiPriority w:val="61"/>
    <w:rsid w:val="00DE500C"/>
    <w:pPr>
      <w:spacing w:after="0"/>
    </w:p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tblBorders>
    </w:tblPr>
    <w:tblStylePr w:type="firstRow">
      <w:pPr>
        <w:spacing w:before="0" w:after="0" w:line="240" w:lineRule="auto"/>
      </w:pPr>
      <w:rPr>
        <w:b/>
        <w:bCs/>
        <w:color w:val="FFFFFF" w:themeColor="background1"/>
      </w:rPr>
      <w:tblPr/>
      <w:tcPr>
        <w:shd w:val="clear" w:color="auto" w:fill="53565A" w:themeFill="accent2"/>
      </w:tcPr>
    </w:tblStylePr>
    <w:tblStylePr w:type="lastRow">
      <w:pPr>
        <w:spacing w:before="0" w:after="0" w:line="240" w:lineRule="auto"/>
      </w:pPr>
      <w:rPr>
        <w:b/>
        <w:bCs/>
      </w:rPr>
      <w:tblPr/>
      <w:tcPr>
        <w:tcBorders>
          <w:top w:val="double" w:sz="6" w:space="0" w:color="53565A" w:themeColor="accent2"/>
          <w:left w:val="single" w:sz="8" w:space="0" w:color="53565A" w:themeColor="accent2"/>
          <w:bottom w:val="single" w:sz="8" w:space="0" w:color="53565A" w:themeColor="accent2"/>
          <w:right w:val="single" w:sz="8" w:space="0" w:color="53565A" w:themeColor="accent2"/>
        </w:tcBorders>
      </w:tcPr>
    </w:tblStylePr>
    <w:tblStylePr w:type="firstCol">
      <w:rPr>
        <w:b/>
        <w:bCs/>
      </w:rPr>
    </w:tblStylePr>
    <w:tblStylePr w:type="lastCol">
      <w:rPr>
        <w:b/>
        <w:bCs/>
      </w:rPr>
    </w:tblStylePr>
    <w:tblStylePr w:type="band1Vert">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tcPr>
    </w:tblStylePr>
    <w:tblStylePr w:type="band1Horz">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tcPr>
    </w:tblStylePr>
  </w:style>
  <w:style w:type="table" w:styleId="LightList-Accent3">
    <w:name w:val="Light List Accent 3"/>
    <w:basedOn w:val="TableNormal"/>
    <w:uiPriority w:val="61"/>
    <w:rsid w:val="00DE500C"/>
    <w:pPr>
      <w:spacing w:after="0"/>
    </w:pPr>
    <w:tblPr>
      <w:tblStyleRowBandSize w:val="1"/>
      <w:tblStyleColBandSize w:val="1"/>
      <w:tblBorders>
        <w:top w:val="single" w:sz="8" w:space="0" w:color="888B8D" w:themeColor="accent3"/>
        <w:left w:val="single" w:sz="8" w:space="0" w:color="888B8D" w:themeColor="accent3"/>
        <w:bottom w:val="single" w:sz="8" w:space="0" w:color="888B8D" w:themeColor="accent3"/>
        <w:right w:val="single" w:sz="8" w:space="0" w:color="888B8D" w:themeColor="accent3"/>
      </w:tblBorders>
    </w:tblPr>
    <w:tblStylePr w:type="firstRow">
      <w:pPr>
        <w:spacing w:before="0" w:after="0" w:line="240" w:lineRule="auto"/>
      </w:pPr>
      <w:rPr>
        <w:b/>
        <w:bCs/>
        <w:color w:val="FFFFFF" w:themeColor="background1"/>
      </w:rPr>
      <w:tblPr/>
      <w:tcPr>
        <w:shd w:val="clear" w:color="auto" w:fill="888B8D" w:themeFill="accent3"/>
      </w:tcPr>
    </w:tblStylePr>
    <w:tblStylePr w:type="lastRow">
      <w:pPr>
        <w:spacing w:before="0" w:after="0" w:line="240" w:lineRule="auto"/>
      </w:pPr>
      <w:rPr>
        <w:b/>
        <w:bCs/>
      </w:rPr>
      <w:tblPr/>
      <w:tcPr>
        <w:tcBorders>
          <w:top w:val="double" w:sz="6" w:space="0" w:color="888B8D" w:themeColor="accent3"/>
          <w:left w:val="single" w:sz="8" w:space="0" w:color="888B8D" w:themeColor="accent3"/>
          <w:bottom w:val="single" w:sz="8" w:space="0" w:color="888B8D" w:themeColor="accent3"/>
          <w:right w:val="single" w:sz="8" w:space="0" w:color="888B8D" w:themeColor="accent3"/>
        </w:tcBorders>
      </w:tcPr>
    </w:tblStylePr>
    <w:tblStylePr w:type="firstCol">
      <w:rPr>
        <w:b/>
        <w:bCs/>
      </w:rPr>
    </w:tblStylePr>
    <w:tblStylePr w:type="lastCol">
      <w:rPr>
        <w:b/>
        <w:bCs/>
      </w:rPr>
    </w:tblStylePr>
    <w:tblStylePr w:type="band1Vert">
      <w:tblPr/>
      <w:tcPr>
        <w:tcBorders>
          <w:top w:val="single" w:sz="8" w:space="0" w:color="888B8D" w:themeColor="accent3"/>
          <w:left w:val="single" w:sz="8" w:space="0" w:color="888B8D" w:themeColor="accent3"/>
          <w:bottom w:val="single" w:sz="8" w:space="0" w:color="888B8D" w:themeColor="accent3"/>
          <w:right w:val="single" w:sz="8" w:space="0" w:color="888B8D" w:themeColor="accent3"/>
        </w:tcBorders>
      </w:tcPr>
    </w:tblStylePr>
    <w:tblStylePr w:type="band1Horz">
      <w:tblPr/>
      <w:tcPr>
        <w:tcBorders>
          <w:top w:val="single" w:sz="8" w:space="0" w:color="888B8D" w:themeColor="accent3"/>
          <w:left w:val="single" w:sz="8" w:space="0" w:color="888B8D" w:themeColor="accent3"/>
          <w:bottom w:val="single" w:sz="8" w:space="0" w:color="888B8D" w:themeColor="accent3"/>
          <w:right w:val="single" w:sz="8" w:space="0" w:color="888B8D" w:themeColor="accent3"/>
        </w:tcBorders>
      </w:tcPr>
    </w:tblStylePr>
  </w:style>
  <w:style w:type="table" w:styleId="LightList-Accent4">
    <w:name w:val="Light List Accent 4"/>
    <w:basedOn w:val="TableNormal"/>
    <w:uiPriority w:val="61"/>
    <w:rsid w:val="00DE500C"/>
    <w:pPr>
      <w:spacing w:after="0"/>
    </w:pPr>
    <w:tblPr>
      <w:tblStyleRowBandSize w:val="1"/>
      <w:tblStyleColBandSize w:val="1"/>
      <w:tblBorders>
        <w:top w:val="single" w:sz="8" w:space="0" w:color="D29F13" w:themeColor="accent4"/>
        <w:left w:val="single" w:sz="8" w:space="0" w:color="D29F13" w:themeColor="accent4"/>
        <w:bottom w:val="single" w:sz="8" w:space="0" w:color="D29F13" w:themeColor="accent4"/>
        <w:right w:val="single" w:sz="8" w:space="0" w:color="D29F13" w:themeColor="accent4"/>
      </w:tblBorders>
    </w:tblPr>
    <w:tblStylePr w:type="firstRow">
      <w:pPr>
        <w:spacing w:before="0" w:after="0" w:line="240" w:lineRule="auto"/>
      </w:pPr>
      <w:rPr>
        <w:b/>
        <w:bCs/>
        <w:color w:val="FFFFFF" w:themeColor="background1"/>
      </w:rPr>
      <w:tblPr/>
      <w:tcPr>
        <w:shd w:val="clear" w:color="auto" w:fill="D29F13" w:themeFill="accent4"/>
      </w:tcPr>
    </w:tblStylePr>
    <w:tblStylePr w:type="lastRow">
      <w:pPr>
        <w:spacing w:before="0" w:after="0" w:line="240" w:lineRule="auto"/>
      </w:pPr>
      <w:rPr>
        <w:b/>
        <w:bCs/>
      </w:rPr>
      <w:tblPr/>
      <w:tcPr>
        <w:tcBorders>
          <w:top w:val="double" w:sz="6" w:space="0" w:color="D29F13" w:themeColor="accent4"/>
          <w:left w:val="single" w:sz="8" w:space="0" w:color="D29F13" w:themeColor="accent4"/>
          <w:bottom w:val="single" w:sz="8" w:space="0" w:color="D29F13" w:themeColor="accent4"/>
          <w:right w:val="single" w:sz="8" w:space="0" w:color="D29F13" w:themeColor="accent4"/>
        </w:tcBorders>
      </w:tcPr>
    </w:tblStylePr>
    <w:tblStylePr w:type="firstCol">
      <w:rPr>
        <w:b/>
        <w:bCs/>
      </w:rPr>
    </w:tblStylePr>
    <w:tblStylePr w:type="lastCol">
      <w:rPr>
        <w:b/>
        <w:bCs/>
      </w:rPr>
    </w:tblStylePr>
    <w:tblStylePr w:type="band1Vert">
      <w:tblPr/>
      <w:tcPr>
        <w:tcBorders>
          <w:top w:val="single" w:sz="8" w:space="0" w:color="D29F13" w:themeColor="accent4"/>
          <w:left w:val="single" w:sz="8" w:space="0" w:color="D29F13" w:themeColor="accent4"/>
          <w:bottom w:val="single" w:sz="8" w:space="0" w:color="D29F13" w:themeColor="accent4"/>
          <w:right w:val="single" w:sz="8" w:space="0" w:color="D29F13" w:themeColor="accent4"/>
        </w:tcBorders>
      </w:tcPr>
    </w:tblStylePr>
    <w:tblStylePr w:type="band1Horz">
      <w:tblPr/>
      <w:tcPr>
        <w:tcBorders>
          <w:top w:val="single" w:sz="8" w:space="0" w:color="D29F13" w:themeColor="accent4"/>
          <w:left w:val="single" w:sz="8" w:space="0" w:color="D29F13" w:themeColor="accent4"/>
          <w:bottom w:val="single" w:sz="8" w:space="0" w:color="D29F13" w:themeColor="accent4"/>
          <w:right w:val="single" w:sz="8" w:space="0" w:color="D29F13" w:themeColor="accent4"/>
        </w:tcBorders>
      </w:tcPr>
    </w:tblStylePr>
  </w:style>
  <w:style w:type="table" w:styleId="LightList-Accent5">
    <w:name w:val="Light List Accent 5"/>
    <w:basedOn w:val="TableNormal"/>
    <w:uiPriority w:val="61"/>
    <w:rsid w:val="00DE500C"/>
    <w:pPr>
      <w:spacing w:after="0"/>
    </w:pPr>
    <w:tblPr>
      <w:tblStyleRowBandSize w:val="1"/>
      <w:tblStyleColBandSize w:val="1"/>
      <w:tblBorders>
        <w:top w:val="single" w:sz="8" w:space="0" w:color="4F868E" w:themeColor="accent5"/>
        <w:left w:val="single" w:sz="8" w:space="0" w:color="4F868E" w:themeColor="accent5"/>
        <w:bottom w:val="single" w:sz="8" w:space="0" w:color="4F868E" w:themeColor="accent5"/>
        <w:right w:val="single" w:sz="8" w:space="0" w:color="4F868E" w:themeColor="accent5"/>
      </w:tblBorders>
    </w:tblPr>
    <w:tblStylePr w:type="firstRow">
      <w:pPr>
        <w:spacing w:before="0" w:after="0" w:line="240" w:lineRule="auto"/>
      </w:pPr>
      <w:rPr>
        <w:b/>
        <w:bCs/>
        <w:color w:val="FFFFFF" w:themeColor="background1"/>
      </w:rPr>
      <w:tblPr/>
      <w:tcPr>
        <w:shd w:val="clear" w:color="auto" w:fill="4F868E" w:themeFill="accent5"/>
      </w:tcPr>
    </w:tblStylePr>
    <w:tblStylePr w:type="lastRow">
      <w:pPr>
        <w:spacing w:before="0" w:after="0" w:line="240" w:lineRule="auto"/>
      </w:pPr>
      <w:rPr>
        <w:b/>
        <w:bCs/>
      </w:rPr>
      <w:tblPr/>
      <w:tcPr>
        <w:tcBorders>
          <w:top w:val="double" w:sz="6" w:space="0" w:color="4F868E" w:themeColor="accent5"/>
          <w:left w:val="single" w:sz="8" w:space="0" w:color="4F868E" w:themeColor="accent5"/>
          <w:bottom w:val="single" w:sz="8" w:space="0" w:color="4F868E" w:themeColor="accent5"/>
          <w:right w:val="single" w:sz="8" w:space="0" w:color="4F868E" w:themeColor="accent5"/>
        </w:tcBorders>
      </w:tcPr>
    </w:tblStylePr>
    <w:tblStylePr w:type="firstCol">
      <w:rPr>
        <w:b/>
        <w:bCs/>
      </w:rPr>
    </w:tblStylePr>
    <w:tblStylePr w:type="lastCol">
      <w:rPr>
        <w:b/>
        <w:bCs/>
      </w:rPr>
    </w:tblStylePr>
    <w:tblStylePr w:type="band1Vert">
      <w:tblPr/>
      <w:tcPr>
        <w:tcBorders>
          <w:top w:val="single" w:sz="8" w:space="0" w:color="4F868E" w:themeColor="accent5"/>
          <w:left w:val="single" w:sz="8" w:space="0" w:color="4F868E" w:themeColor="accent5"/>
          <w:bottom w:val="single" w:sz="8" w:space="0" w:color="4F868E" w:themeColor="accent5"/>
          <w:right w:val="single" w:sz="8" w:space="0" w:color="4F868E" w:themeColor="accent5"/>
        </w:tcBorders>
      </w:tcPr>
    </w:tblStylePr>
    <w:tblStylePr w:type="band1Horz">
      <w:tblPr/>
      <w:tcPr>
        <w:tcBorders>
          <w:top w:val="single" w:sz="8" w:space="0" w:color="4F868E" w:themeColor="accent5"/>
          <w:left w:val="single" w:sz="8" w:space="0" w:color="4F868E" w:themeColor="accent5"/>
          <w:bottom w:val="single" w:sz="8" w:space="0" w:color="4F868E" w:themeColor="accent5"/>
          <w:right w:val="single" w:sz="8" w:space="0" w:color="4F868E" w:themeColor="accent5"/>
        </w:tcBorders>
      </w:tcPr>
    </w:tblStylePr>
  </w:style>
  <w:style w:type="table" w:styleId="LightList-Accent6">
    <w:name w:val="Light List Accent 6"/>
    <w:basedOn w:val="TableNormal"/>
    <w:uiPriority w:val="61"/>
    <w:rsid w:val="00DE500C"/>
    <w:pPr>
      <w:spacing w:after="0"/>
    </w:pPr>
    <w:tblPr>
      <w:tblStyleRowBandSize w:val="1"/>
      <w:tblStyleColBandSize w:val="1"/>
      <w:tblBorders>
        <w:top w:val="single" w:sz="8" w:space="0" w:color="9B7793" w:themeColor="accent6"/>
        <w:left w:val="single" w:sz="8" w:space="0" w:color="9B7793" w:themeColor="accent6"/>
        <w:bottom w:val="single" w:sz="8" w:space="0" w:color="9B7793" w:themeColor="accent6"/>
        <w:right w:val="single" w:sz="8" w:space="0" w:color="9B7793" w:themeColor="accent6"/>
      </w:tblBorders>
    </w:tblPr>
    <w:tblStylePr w:type="firstRow">
      <w:pPr>
        <w:spacing w:before="0" w:after="0" w:line="240" w:lineRule="auto"/>
      </w:pPr>
      <w:rPr>
        <w:b/>
        <w:bCs/>
        <w:color w:val="FFFFFF" w:themeColor="background1"/>
      </w:rPr>
      <w:tblPr/>
      <w:tcPr>
        <w:shd w:val="clear" w:color="auto" w:fill="9B7793" w:themeFill="accent6"/>
      </w:tcPr>
    </w:tblStylePr>
    <w:tblStylePr w:type="lastRow">
      <w:pPr>
        <w:spacing w:before="0" w:after="0" w:line="240" w:lineRule="auto"/>
      </w:pPr>
      <w:rPr>
        <w:b/>
        <w:bCs/>
      </w:rPr>
      <w:tblPr/>
      <w:tcPr>
        <w:tcBorders>
          <w:top w:val="double" w:sz="6" w:space="0" w:color="9B7793" w:themeColor="accent6"/>
          <w:left w:val="single" w:sz="8" w:space="0" w:color="9B7793" w:themeColor="accent6"/>
          <w:bottom w:val="single" w:sz="8" w:space="0" w:color="9B7793" w:themeColor="accent6"/>
          <w:right w:val="single" w:sz="8" w:space="0" w:color="9B7793" w:themeColor="accent6"/>
        </w:tcBorders>
      </w:tcPr>
    </w:tblStylePr>
    <w:tblStylePr w:type="firstCol">
      <w:rPr>
        <w:b/>
        <w:bCs/>
      </w:rPr>
    </w:tblStylePr>
    <w:tblStylePr w:type="lastCol">
      <w:rPr>
        <w:b/>
        <w:bCs/>
      </w:rPr>
    </w:tblStylePr>
    <w:tblStylePr w:type="band1Vert">
      <w:tblPr/>
      <w:tcPr>
        <w:tcBorders>
          <w:top w:val="single" w:sz="8" w:space="0" w:color="9B7793" w:themeColor="accent6"/>
          <w:left w:val="single" w:sz="8" w:space="0" w:color="9B7793" w:themeColor="accent6"/>
          <w:bottom w:val="single" w:sz="8" w:space="0" w:color="9B7793" w:themeColor="accent6"/>
          <w:right w:val="single" w:sz="8" w:space="0" w:color="9B7793" w:themeColor="accent6"/>
        </w:tcBorders>
      </w:tcPr>
    </w:tblStylePr>
    <w:tblStylePr w:type="band1Horz">
      <w:tblPr/>
      <w:tcPr>
        <w:tcBorders>
          <w:top w:val="single" w:sz="8" w:space="0" w:color="9B7793" w:themeColor="accent6"/>
          <w:left w:val="single" w:sz="8" w:space="0" w:color="9B7793" w:themeColor="accent6"/>
          <w:bottom w:val="single" w:sz="8" w:space="0" w:color="9B7793" w:themeColor="accent6"/>
          <w:right w:val="single" w:sz="8" w:space="0" w:color="9B7793" w:themeColor="accent6"/>
        </w:tcBorders>
      </w:tcPr>
    </w:tblStylePr>
  </w:style>
  <w:style w:type="table" w:styleId="LightShading">
    <w:name w:val="Light Shading"/>
    <w:basedOn w:val="TableNormal"/>
    <w:uiPriority w:val="60"/>
    <w:rsid w:val="00DE500C"/>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E500C"/>
    <w:pPr>
      <w:spacing w:after="0"/>
    </w:pPr>
    <w:rPr>
      <w:color w:val="BF9400" w:themeColor="accent1" w:themeShade="BF"/>
    </w:rPr>
    <w:tblPr>
      <w:tblStyleRowBandSize w:val="1"/>
      <w:tblStyleColBandSize w:val="1"/>
      <w:tblBorders>
        <w:top w:val="single" w:sz="8" w:space="0" w:color="FFC600" w:themeColor="accent1"/>
        <w:bottom w:val="single" w:sz="8" w:space="0" w:color="FFC600" w:themeColor="accent1"/>
      </w:tblBorders>
    </w:tblPr>
    <w:tblStylePr w:type="firstRow">
      <w:pPr>
        <w:spacing w:before="0" w:after="0" w:line="240" w:lineRule="auto"/>
      </w:pPr>
      <w:rPr>
        <w:b/>
        <w:bCs/>
      </w:rPr>
      <w:tblPr/>
      <w:tcPr>
        <w:tcBorders>
          <w:top w:val="single" w:sz="8" w:space="0" w:color="FFC600" w:themeColor="accent1"/>
          <w:left w:val="nil"/>
          <w:bottom w:val="single" w:sz="8" w:space="0" w:color="FFC600" w:themeColor="accent1"/>
          <w:right w:val="nil"/>
          <w:insideH w:val="nil"/>
          <w:insideV w:val="nil"/>
        </w:tcBorders>
      </w:tcPr>
    </w:tblStylePr>
    <w:tblStylePr w:type="lastRow">
      <w:pPr>
        <w:spacing w:before="0" w:after="0" w:line="240" w:lineRule="auto"/>
      </w:pPr>
      <w:rPr>
        <w:b/>
        <w:bCs/>
      </w:rPr>
      <w:tblPr/>
      <w:tcPr>
        <w:tcBorders>
          <w:top w:val="single" w:sz="8" w:space="0" w:color="FFC600" w:themeColor="accent1"/>
          <w:left w:val="nil"/>
          <w:bottom w:val="single" w:sz="8" w:space="0" w:color="FFC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0C0" w:themeFill="accent1" w:themeFillTint="3F"/>
      </w:tcPr>
    </w:tblStylePr>
    <w:tblStylePr w:type="band1Horz">
      <w:tblPr/>
      <w:tcPr>
        <w:tcBorders>
          <w:left w:val="nil"/>
          <w:right w:val="nil"/>
          <w:insideH w:val="nil"/>
          <w:insideV w:val="nil"/>
        </w:tcBorders>
        <w:shd w:val="clear" w:color="auto" w:fill="FFF0C0" w:themeFill="accent1" w:themeFillTint="3F"/>
      </w:tcPr>
    </w:tblStylePr>
  </w:style>
  <w:style w:type="table" w:styleId="LightShading-Accent2">
    <w:name w:val="Light Shading Accent 2"/>
    <w:basedOn w:val="TableNormal"/>
    <w:uiPriority w:val="60"/>
    <w:rsid w:val="00DE500C"/>
    <w:pPr>
      <w:spacing w:after="0"/>
    </w:pPr>
    <w:rPr>
      <w:color w:val="3E4043" w:themeColor="accent2" w:themeShade="BF"/>
    </w:rPr>
    <w:tblPr>
      <w:tblStyleRowBandSize w:val="1"/>
      <w:tblStyleColBandSize w:val="1"/>
      <w:tblBorders>
        <w:top w:val="single" w:sz="8" w:space="0" w:color="53565A" w:themeColor="accent2"/>
        <w:bottom w:val="single" w:sz="8" w:space="0" w:color="53565A" w:themeColor="accent2"/>
      </w:tblBorders>
    </w:tblPr>
    <w:tblStylePr w:type="firstRow">
      <w:pPr>
        <w:spacing w:before="0" w:after="0" w:line="240" w:lineRule="auto"/>
      </w:pPr>
      <w:rPr>
        <w:b/>
        <w:bCs/>
      </w:rPr>
      <w:tblPr/>
      <w:tcPr>
        <w:tcBorders>
          <w:top w:val="single" w:sz="8" w:space="0" w:color="53565A" w:themeColor="accent2"/>
          <w:left w:val="nil"/>
          <w:bottom w:val="single" w:sz="8" w:space="0" w:color="53565A" w:themeColor="accent2"/>
          <w:right w:val="nil"/>
          <w:insideH w:val="nil"/>
          <w:insideV w:val="nil"/>
        </w:tcBorders>
      </w:tcPr>
    </w:tblStylePr>
    <w:tblStylePr w:type="lastRow">
      <w:pPr>
        <w:spacing w:before="0" w:after="0" w:line="240" w:lineRule="auto"/>
      </w:pPr>
      <w:rPr>
        <w:b/>
        <w:bCs/>
      </w:rPr>
      <w:tblPr/>
      <w:tcPr>
        <w:tcBorders>
          <w:top w:val="single" w:sz="8" w:space="0" w:color="53565A" w:themeColor="accent2"/>
          <w:left w:val="nil"/>
          <w:bottom w:val="single" w:sz="8" w:space="0" w:color="53565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5D7" w:themeFill="accent2" w:themeFillTint="3F"/>
      </w:tcPr>
    </w:tblStylePr>
    <w:tblStylePr w:type="band1Horz">
      <w:tblPr/>
      <w:tcPr>
        <w:tcBorders>
          <w:left w:val="nil"/>
          <w:right w:val="nil"/>
          <w:insideH w:val="nil"/>
          <w:insideV w:val="nil"/>
        </w:tcBorders>
        <w:shd w:val="clear" w:color="auto" w:fill="D3D5D7" w:themeFill="accent2" w:themeFillTint="3F"/>
      </w:tcPr>
    </w:tblStylePr>
  </w:style>
  <w:style w:type="table" w:styleId="LightShading-Accent3">
    <w:name w:val="Light Shading Accent 3"/>
    <w:basedOn w:val="TableNormal"/>
    <w:uiPriority w:val="60"/>
    <w:rsid w:val="00DE500C"/>
    <w:pPr>
      <w:spacing w:after="0"/>
    </w:pPr>
    <w:rPr>
      <w:color w:val="656869" w:themeColor="accent3" w:themeShade="BF"/>
    </w:rPr>
    <w:tblPr>
      <w:tblStyleRowBandSize w:val="1"/>
      <w:tblStyleColBandSize w:val="1"/>
      <w:tblBorders>
        <w:top w:val="single" w:sz="8" w:space="0" w:color="888B8D" w:themeColor="accent3"/>
        <w:bottom w:val="single" w:sz="8" w:space="0" w:color="888B8D" w:themeColor="accent3"/>
      </w:tblBorders>
    </w:tblPr>
    <w:tblStylePr w:type="firstRow">
      <w:pPr>
        <w:spacing w:before="0" w:after="0" w:line="240" w:lineRule="auto"/>
      </w:pPr>
      <w:rPr>
        <w:b/>
        <w:bCs/>
      </w:rPr>
      <w:tblPr/>
      <w:tcPr>
        <w:tcBorders>
          <w:top w:val="single" w:sz="8" w:space="0" w:color="888B8D" w:themeColor="accent3"/>
          <w:left w:val="nil"/>
          <w:bottom w:val="single" w:sz="8" w:space="0" w:color="888B8D" w:themeColor="accent3"/>
          <w:right w:val="nil"/>
          <w:insideH w:val="nil"/>
          <w:insideV w:val="nil"/>
        </w:tcBorders>
      </w:tcPr>
    </w:tblStylePr>
    <w:tblStylePr w:type="lastRow">
      <w:pPr>
        <w:spacing w:before="0" w:after="0" w:line="240" w:lineRule="auto"/>
      </w:pPr>
      <w:rPr>
        <w:b/>
        <w:bCs/>
      </w:rPr>
      <w:tblPr/>
      <w:tcPr>
        <w:tcBorders>
          <w:top w:val="single" w:sz="8" w:space="0" w:color="888B8D" w:themeColor="accent3"/>
          <w:left w:val="nil"/>
          <w:bottom w:val="single" w:sz="8" w:space="0" w:color="888B8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2E2" w:themeFill="accent3" w:themeFillTint="3F"/>
      </w:tcPr>
    </w:tblStylePr>
    <w:tblStylePr w:type="band1Horz">
      <w:tblPr/>
      <w:tcPr>
        <w:tcBorders>
          <w:left w:val="nil"/>
          <w:right w:val="nil"/>
          <w:insideH w:val="nil"/>
          <w:insideV w:val="nil"/>
        </w:tcBorders>
        <w:shd w:val="clear" w:color="auto" w:fill="E1E2E2" w:themeFill="accent3" w:themeFillTint="3F"/>
      </w:tcPr>
    </w:tblStylePr>
  </w:style>
  <w:style w:type="table" w:styleId="LightShading-Accent4">
    <w:name w:val="Light Shading Accent 4"/>
    <w:basedOn w:val="TableNormal"/>
    <w:uiPriority w:val="60"/>
    <w:rsid w:val="00DE500C"/>
    <w:pPr>
      <w:spacing w:after="0"/>
    </w:pPr>
    <w:rPr>
      <w:color w:val="9D760E" w:themeColor="accent4" w:themeShade="BF"/>
    </w:rPr>
    <w:tblPr>
      <w:tblStyleRowBandSize w:val="1"/>
      <w:tblStyleColBandSize w:val="1"/>
      <w:tblBorders>
        <w:top w:val="single" w:sz="8" w:space="0" w:color="D29F13" w:themeColor="accent4"/>
        <w:bottom w:val="single" w:sz="8" w:space="0" w:color="D29F13" w:themeColor="accent4"/>
      </w:tblBorders>
    </w:tblPr>
    <w:tblStylePr w:type="firstRow">
      <w:pPr>
        <w:spacing w:before="0" w:after="0" w:line="240" w:lineRule="auto"/>
      </w:pPr>
      <w:rPr>
        <w:b/>
        <w:bCs/>
      </w:rPr>
      <w:tblPr/>
      <w:tcPr>
        <w:tcBorders>
          <w:top w:val="single" w:sz="8" w:space="0" w:color="D29F13" w:themeColor="accent4"/>
          <w:left w:val="nil"/>
          <w:bottom w:val="single" w:sz="8" w:space="0" w:color="D29F13" w:themeColor="accent4"/>
          <w:right w:val="nil"/>
          <w:insideH w:val="nil"/>
          <w:insideV w:val="nil"/>
        </w:tcBorders>
      </w:tcPr>
    </w:tblStylePr>
    <w:tblStylePr w:type="lastRow">
      <w:pPr>
        <w:spacing w:before="0" w:after="0" w:line="240" w:lineRule="auto"/>
      </w:pPr>
      <w:rPr>
        <w:b/>
        <w:bCs/>
      </w:rPr>
      <w:tblPr/>
      <w:tcPr>
        <w:tcBorders>
          <w:top w:val="single" w:sz="8" w:space="0" w:color="D29F13" w:themeColor="accent4"/>
          <w:left w:val="nil"/>
          <w:bottom w:val="single" w:sz="8" w:space="0" w:color="D29F1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9BF" w:themeFill="accent4" w:themeFillTint="3F"/>
      </w:tcPr>
    </w:tblStylePr>
    <w:tblStylePr w:type="band1Horz">
      <w:tblPr/>
      <w:tcPr>
        <w:tcBorders>
          <w:left w:val="nil"/>
          <w:right w:val="nil"/>
          <w:insideH w:val="nil"/>
          <w:insideV w:val="nil"/>
        </w:tcBorders>
        <w:shd w:val="clear" w:color="auto" w:fill="F9E9BF" w:themeFill="accent4" w:themeFillTint="3F"/>
      </w:tcPr>
    </w:tblStylePr>
  </w:style>
  <w:style w:type="table" w:styleId="LightShading-Accent5">
    <w:name w:val="Light Shading Accent 5"/>
    <w:basedOn w:val="TableNormal"/>
    <w:uiPriority w:val="60"/>
    <w:rsid w:val="00DE500C"/>
    <w:pPr>
      <w:spacing w:after="0"/>
    </w:pPr>
    <w:rPr>
      <w:color w:val="3B646A" w:themeColor="accent5" w:themeShade="BF"/>
    </w:rPr>
    <w:tblPr>
      <w:tblStyleRowBandSize w:val="1"/>
      <w:tblStyleColBandSize w:val="1"/>
      <w:tblBorders>
        <w:top w:val="single" w:sz="8" w:space="0" w:color="4F868E" w:themeColor="accent5"/>
        <w:bottom w:val="single" w:sz="8" w:space="0" w:color="4F868E" w:themeColor="accent5"/>
      </w:tblBorders>
    </w:tblPr>
    <w:tblStylePr w:type="firstRow">
      <w:pPr>
        <w:spacing w:before="0" w:after="0" w:line="240" w:lineRule="auto"/>
      </w:pPr>
      <w:rPr>
        <w:b/>
        <w:bCs/>
      </w:rPr>
      <w:tblPr/>
      <w:tcPr>
        <w:tcBorders>
          <w:top w:val="single" w:sz="8" w:space="0" w:color="4F868E" w:themeColor="accent5"/>
          <w:left w:val="nil"/>
          <w:bottom w:val="single" w:sz="8" w:space="0" w:color="4F868E" w:themeColor="accent5"/>
          <w:right w:val="nil"/>
          <w:insideH w:val="nil"/>
          <w:insideV w:val="nil"/>
        </w:tcBorders>
      </w:tcPr>
    </w:tblStylePr>
    <w:tblStylePr w:type="lastRow">
      <w:pPr>
        <w:spacing w:before="0" w:after="0" w:line="240" w:lineRule="auto"/>
      </w:pPr>
      <w:rPr>
        <w:b/>
        <w:bCs/>
      </w:rPr>
      <w:tblPr/>
      <w:tcPr>
        <w:tcBorders>
          <w:top w:val="single" w:sz="8" w:space="0" w:color="4F868E" w:themeColor="accent5"/>
          <w:left w:val="nil"/>
          <w:bottom w:val="single" w:sz="8" w:space="0" w:color="4F868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2E5" w:themeFill="accent5" w:themeFillTint="3F"/>
      </w:tcPr>
    </w:tblStylePr>
    <w:tblStylePr w:type="band1Horz">
      <w:tblPr/>
      <w:tcPr>
        <w:tcBorders>
          <w:left w:val="nil"/>
          <w:right w:val="nil"/>
          <w:insideH w:val="nil"/>
          <w:insideV w:val="nil"/>
        </w:tcBorders>
        <w:shd w:val="clear" w:color="auto" w:fill="D0E2E5" w:themeFill="accent5" w:themeFillTint="3F"/>
      </w:tcPr>
    </w:tblStylePr>
  </w:style>
  <w:style w:type="table" w:styleId="LightShading-Accent6">
    <w:name w:val="Light Shading Accent 6"/>
    <w:basedOn w:val="TableNormal"/>
    <w:uiPriority w:val="60"/>
    <w:rsid w:val="00DE500C"/>
    <w:pPr>
      <w:spacing w:after="0"/>
    </w:pPr>
    <w:rPr>
      <w:color w:val="76576F" w:themeColor="accent6" w:themeShade="BF"/>
    </w:rPr>
    <w:tblPr>
      <w:tblStyleRowBandSize w:val="1"/>
      <w:tblStyleColBandSize w:val="1"/>
      <w:tblBorders>
        <w:top w:val="single" w:sz="8" w:space="0" w:color="9B7793" w:themeColor="accent6"/>
        <w:bottom w:val="single" w:sz="8" w:space="0" w:color="9B7793" w:themeColor="accent6"/>
      </w:tblBorders>
    </w:tblPr>
    <w:tblStylePr w:type="firstRow">
      <w:pPr>
        <w:spacing w:before="0" w:after="0" w:line="240" w:lineRule="auto"/>
      </w:pPr>
      <w:rPr>
        <w:b/>
        <w:bCs/>
      </w:rPr>
      <w:tblPr/>
      <w:tcPr>
        <w:tcBorders>
          <w:top w:val="single" w:sz="8" w:space="0" w:color="9B7793" w:themeColor="accent6"/>
          <w:left w:val="nil"/>
          <w:bottom w:val="single" w:sz="8" w:space="0" w:color="9B7793" w:themeColor="accent6"/>
          <w:right w:val="nil"/>
          <w:insideH w:val="nil"/>
          <w:insideV w:val="nil"/>
        </w:tcBorders>
      </w:tcPr>
    </w:tblStylePr>
    <w:tblStylePr w:type="lastRow">
      <w:pPr>
        <w:spacing w:before="0" w:after="0" w:line="240" w:lineRule="auto"/>
      </w:pPr>
      <w:rPr>
        <w:b/>
        <w:bCs/>
      </w:rPr>
      <w:tblPr/>
      <w:tcPr>
        <w:tcBorders>
          <w:top w:val="single" w:sz="8" w:space="0" w:color="9B7793" w:themeColor="accent6"/>
          <w:left w:val="nil"/>
          <w:bottom w:val="single" w:sz="8" w:space="0" w:color="9B779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DE4" w:themeFill="accent6" w:themeFillTint="3F"/>
      </w:tcPr>
    </w:tblStylePr>
    <w:tblStylePr w:type="band1Horz">
      <w:tblPr/>
      <w:tcPr>
        <w:tcBorders>
          <w:left w:val="nil"/>
          <w:right w:val="nil"/>
          <w:insideH w:val="nil"/>
          <w:insideV w:val="nil"/>
        </w:tcBorders>
        <w:shd w:val="clear" w:color="auto" w:fill="E6DDE4" w:themeFill="accent6" w:themeFillTint="3F"/>
      </w:tcPr>
    </w:tblStylePr>
  </w:style>
  <w:style w:type="character" w:styleId="LineNumber">
    <w:name w:val="line number"/>
    <w:basedOn w:val="DefaultParagraphFont"/>
    <w:uiPriority w:val="99"/>
    <w:semiHidden/>
    <w:rsid w:val="00DE500C"/>
  </w:style>
  <w:style w:type="paragraph" w:styleId="List">
    <w:name w:val="List"/>
    <w:basedOn w:val="Normal"/>
    <w:uiPriority w:val="99"/>
    <w:semiHidden/>
    <w:rsid w:val="00DE500C"/>
    <w:pPr>
      <w:ind w:left="283" w:hanging="283"/>
      <w:contextualSpacing/>
    </w:pPr>
  </w:style>
  <w:style w:type="paragraph" w:styleId="List2">
    <w:name w:val="List 2"/>
    <w:basedOn w:val="Normal"/>
    <w:uiPriority w:val="99"/>
    <w:semiHidden/>
    <w:rsid w:val="00DE500C"/>
    <w:pPr>
      <w:ind w:left="566" w:hanging="283"/>
      <w:contextualSpacing/>
    </w:pPr>
  </w:style>
  <w:style w:type="paragraph" w:styleId="List3">
    <w:name w:val="List 3"/>
    <w:basedOn w:val="Normal"/>
    <w:uiPriority w:val="99"/>
    <w:semiHidden/>
    <w:rsid w:val="00DE500C"/>
    <w:pPr>
      <w:ind w:left="849" w:hanging="283"/>
      <w:contextualSpacing/>
    </w:pPr>
  </w:style>
  <w:style w:type="paragraph" w:styleId="List4">
    <w:name w:val="List 4"/>
    <w:basedOn w:val="Normal"/>
    <w:uiPriority w:val="99"/>
    <w:semiHidden/>
    <w:rsid w:val="00DE500C"/>
    <w:pPr>
      <w:ind w:left="1132" w:hanging="283"/>
      <w:contextualSpacing/>
    </w:pPr>
  </w:style>
  <w:style w:type="paragraph" w:styleId="List5">
    <w:name w:val="List 5"/>
    <w:basedOn w:val="Normal"/>
    <w:uiPriority w:val="99"/>
    <w:semiHidden/>
    <w:rsid w:val="00DE500C"/>
    <w:pPr>
      <w:ind w:left="1415" w:hanging="283"/>
      <w:contextualSpacing/>
    </w:pPr>
  </w:style>
  <w:style w:type="paragraph" w:styleId="ListBullet2">
    <w:name w:val="List Bullet 2"/>
    <w:basedOn w:val="Normal"/>
    <w:uiPriority w:val="99"/>
    <w:semiHidden/>
    <w:rsid w:val="00DE500C"/>
    <w:pPr>
      <w:numPr>
        <w:numId w:val="11"/>
      </w:numPr>
      <w:contextualSpacing/>
    </w:pPr>
  </w:style>
  <w:style w:type="paragraph" w:styleId="ListBullet3">
    <w:name w:val="List Bullet 3"/>
    <w:basedOn w:val="Normal"/>
    <w:uiPriority w:val="99"/>
    <w:semiHidden/>
    <w:rsid w:val="00DE500C"/>
    <w:pPr>
      <w:numPr>
        <w:numId w:val="12"/>
      </w:numPr>
      <w:contextualSpacing/>
    </w:pPr>
  </w:style>
  <w:style w:type="paragraph" w:styleId="ListBullet4">
    <w:name w:val="List Bullet 4"/>
    <w:basedOn w:val="Normal"/>
    <w:uiPriority w:val="99"/>
    <w:semiHidden/>
    <w:rsid w:val="00DE500C"/>
    <w:pPr>
      <w:numPr>
        <w:numId w:val="13"/>
      </w:numPr>
      <w:contextualSpacing/>
    </w:pPr>
  </w:style>
  <w:style w:type="paragraph" w:styleId="ListBullet5">
    <w:name w:val="List Bullet 5"/>
    <w:basedOn w:val="Normal"/>
    <w:uiPriority w:val="99"/>
    <w:semiHidden/>
    <w:rsid w:val="00DE500C"/>
    <w:pPr>
      <w:numPr>
        <w:numId w:val="14"/>
      </w:numPr>
      <w:contextualSpacing/>
    </w:pPr>
  </w:style>
  <w:style w:type="paragraph" w:styleId="ListContinue">
    <w:name w:val="List Continue"/>
    <w:basedOn w:val="Normal"/>
    <w:uiPriority w:val="99"/>
    <w:semiHidden/>
    <w:rsid w:val="00DE500C"/>
    <w:pPr>
      <w:spacing w:after="120"/>
      <w:ind w:left="283"/>
      <w:contextualSpacing/>
    </w:pPr>
  </w:style>
  <w:style w:type="paragraph" w:styleId="ListContinue2">
    <w:name w:val="List Continue 2"/>
    <w:basedOn w:val="Normal"/>
    <w:uiPriority w:val="99"/>
    <w:semiHidden/>
    <w:rsid w:val="00DE500C"/>
    <w:pPr>
      <w:spacing w:after="120"/>
      <w:ind w:left="566"/>
      <w:contextualSpacing/>
    </w:pPr>
  </w:style>
  <w:style w:type="paragraph" w:styleId="ListContinue3">
    <w:name w:val="List Continue 3"/>
    <w:basedOn w:val="Normal"/>
    <w:uiPriority w:val="99"/>
    <w:semiHidden/>
    <w:rsid w:val="00DE500C"/>
    <w:pPr>
      <w:spacing w:after="120"/>
      <w:ind w:left="849"/>
      <w:contextualSpacing/>
    </w:pPr>
  </w:style>
  <w:style w:type="paragraph" w:styleId="ListContinue4">
    <w:name w:val="List Continue 4"/>
    <w:basedOn w:val="Normal"/>
    <w:uiPriority w:val="99"/>
    <w:semiHidden/>
    <w:rsid w:val="00DE500C"/>
    <w:pPr>
      <w:spacing w:after="120"/>
      <w:ind w:left="1132"/>
      <w:contextualSpacing/>
    </w:pPr>
  </w:style>
  <w:style w:type="paragraph" w:styleId="ListContinue5">
    <w:name w:val="List Continue 5"/>
    <w:basedOn w:val="Normal"/>
    <w:uiPriority w:val="99"/>
    <w:semiHidden/>
    <w:rsid w:val="00DE500C"/>
    <w:pPr>
      <w:spacing w:after="120"/>
      <w:ind w:left="1415"/>
      <w:contextualSpacing/>
    </w:pPr>
  </w:style>
  <w:style w:type="paragraph" w:styleId="ListNumber">
    <w:name w:val="List Number"/>
    <w:basedOn w:val="Normal"/>
    <w:uiPriority w:val="99"/>
    <w:semiHidden/>
    <w:rsid w:val="00DE500C"/>
    <w:pPr>
      <w:numPr>
        <w:numId w:val="15"/>
      </w:numPr>
      <w:contextualSpacing/>
    </w:pPr>
  </w:style>
  <w:style w:type="paragraph" w:styleId="ListNumber2">
    <w:name w:val="List Number 2"/>
    <w:basedOn w:val="Normal"/>
    <w:uiPriority w:val="99"/>
    <w:semiHidden/>
    <w:rsid w:val="00DE500C"/>
    <w:pPr>
      <w:numPr>
        <w:numId w:val="16"/>
      </w:numPr>
      <w:contextualSpacing/>
    </w:pPr>
  </w:style>
  <w:style w:type="paragraph" w:styleId="ListNumber3">
    <w:name w:val="List Number 3"/>
    <w:basedOn w:val="Normal"/>
    <w:uiPriority w:val="99"/>
    <w:semiHidden/>
    <w:rsid w:val="00DE500C"/>
    <w:pPr>
      <w:numPr>
        <w:numId w:val="17"/>
      </w:numPr>
      <w:contextualSpacing/>
    </w:pPr>
  </w:style>
  <w:style w:type="paragraph" w:styleId="ListNumber4">
    <w:name w:val="List Number 4"/>
    <w:basedOn w:val="Normal"/>
    <w:uiPriority w:val="99"/>
    <w:semiHidden/>
    <w:rsid w:val="00DE500C"/>
    <w:pPr>
      <w:numPr>
        <w:numId w:val="18"/>
      </w:numPr>
      <w:contextualSpacing/>
    </w:pPr>
  </w:style>
  <w:style w:type="paragraph" w:styleId="ListNumber5">
    <w:name w:val="List Number 5"/>
    <w:basedOn w:val="Normal"/>
    <w:uiPriority w:val="99"/>
    <w:semiHidden/>
    <w:rsid w:val="00DE500C"/>
    <w:pPr>
      <w:numPr>
        <w:numId w:val="19"/>
      </w:numPr>
      <w:contextualSpacing/>
    </w:pPr>
  </w:style>
  <w:style w:type="paragraph" w:styleId="MacroText">
    <w:name w:val="macro"/>
    <w:link w:val="MacroTextChar"/>
    <w:uiPriority w:val="99"/>
    <w:semiHidden/>
    <w:rsid w:val="00DE500C"/>
    <w:pPr>
      <w:tabs>
        <w:tab w:val="left" w:pos="480"/>
        <w:tab w:val="left" w:pos="960"/>
        <w:tab w:val="left" w:pos="1440"/>
        <w:tab w:val="left" w:pos="1920"/>
        <w:tab w:val="left" w:pos="2400"/>
        <w:tab w:val="left" w:pos="2880"/>
        <w:tab w:val="left" w:pos="3360"/>
        <w:tab w:val="left" w:pos="3840"/>
        <w:tab w:val="left" w:pos="4320"/>
      </w:tabs>
      <w:spacing w:after="0" w:line="300" w:lineRule="auto"/>
      <w:jc w:val="both"/>
    </w:pPr>
    <w:rPr>
      <w:rFonts w:ascii="Consolas" w:hAnsi="Consolas" w:cs="Consolas"/>
    </w:rPr>
  </w:style>
  <w:style w:type="character" w:customStyle="1" w:styleId="MacroTextChar">
    <w:name w:val="Macro Text Char"/>
    <w:basedOn w:val="DefaultParagraphFont"/>
    <w:link w:val="MacroText"/>
    <w:uiPriority w:val="99"/>
    <w:semiHidden/>
    <w:rsid w:val="00DE500C"/>
    <w:rPr>
      <w:rFonts w:ascii="Consolas" w:hAnsi="Consolas" w:cs="Consolas"/>
    </w:rPr>
  </w:style>
  <w:style w:type="table" w:styleId="MediumGrid1">
    <w:name w:val="Medium Grid 1"/>
    <w:basedOn w:val="TableNormal"/>
    <w:uiPriority w:val="67"/>
    <w:rsid w:val="00DE500C"/>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DE500C"/>
    <w:pPr>
      <w:spacing w:after="0"/>
    </w:pPr>
    <w:tblPr>
      <w:tblStyleRowBandSize w:val="1"/>
      <w:tblStyleColBandSize w:val="1"/>
      <w:tblBorders>
        <w:top w:val="single" w:sz="8" w:space="0" w:color="FFD440" w:themeColor="accent1" w:themeTint="BF"/>
        <w:left w:val="single" w:sz="8" w:space="0" w:color="FFD440" w:themeColor="accent1" w:themeTint="BF"/>
        <w:bottom w:val="single" w:sz="8" w:space="0" w:color="FFD440" w:themeColor="accent1" w:themeTint="BF"/>
        <w:right w:val="single" w:sz="8" w:space="0" w:color="FFD440" w:themeColor="accent1" w:themeTint="BF"/>
        <w:insideH w:val="single" w:sz="8" w:space="0" w:color="FFD440" w:themeColor="accent1" w:themeTint="BF"/>
        <w:insideV w:val="single" w:sz="8" w:space="0" w:color="FFD440" w:themeColor="accent1" w:themeTint="BF"/>
      </w:tblBorders>
    </w:tblPr>
    <w:tcPr>
      <w:shd w:val="clear" w:color="auto" w:fill="FFF0C0" w:themeFill="accent1" w:themeFillTint="3F"/>
    </w:tcPr>
    <w:tblStylePr w:type="firstRow">
      <w:rPr>
        <w:b/>
        <w:bCs/>
      </w:rPr>
    </w:tblStylePr>
    <w:tblStylePr w:type="lastRow">
      <w:rPr>
        <w:b/>
        <w:bCs/>
      </w:rPr>
      <w:tblPr/>
      <w:tcPr>
        <w:tcBorders>
          <w:top w:val="single" w:sz="18" w:space="0" w:color="FFD440" w:themeColor="accent1" w:themeTint="BF"/>
        </w:tcBorders>
      </w:tcPr>
    </w:tblStylePr>
    <w:tblStylePr w:type="firstCol">
      <w:rPr>
        <w:b/>
        <w:bCs/>
      </w:rPr>
    </w:tblStylePr>
    <w:tblStylePr w:type="lastCol">
      <w:rPr>
        <w:b/>
        <w:bCs/>
      </w:rPr>
    </w:tblStylePr>
    <w:tblStylePr w:type="band1Vert">
      <w:tblPr/>
      <w:tcPr>
        <w:shd w:val="clear" w:color="auto" w:fill="FFE280" w:themeFill="accent1" w:themeFillTint="7F"/>
      </w:tcPr>
    </w:tblStylePr>
    <w:tblStylePr w:type="band1Horz">
      <w:tblPr/>
      <w:tcPr>
        <w:shd w:val="clear" w:color="auto" w:fill="FFE280" w:themeFill="accent1" w:themeFillTint="7F"/>
      </w:tcPr>
    </w:tblStylePr>
  </w:style>
  <w:style w:type="table" w:styleId="MediumGrid1-Accent2">
    <w:name w:val="Medium Grid 1 Accent 2"/>
    <w:basedOn w:val="TableNormal"/>
    <w:uiPriority w:val="67"/>
    <w:rsid w:val="00DE500C"/>
    <w:pPr>
      <w:spacing w:after="0"/>
    </w:pPr>
    <w:tblPr>
      <w:tblStyleRowBandSize w:val="1"/>
      <w:tblStyleColBandSize w:val="1"/>
      <w:tblBorders>
        <w:top w:val="single" w:sz="8"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single" w:sz="8" w:space="0" w:color="7B7F85" w:themeColor="accent2" w:themeTint="BF"/>
        <w:insideV w:val="single" w:sz="8" w:space="0" w:color="7B7F85" w:themeColor="accent2" w:themeTint="BF"/>
      </w:tblBorders>
    </w:tblPr>
    <w:tcPr>
      <w:shd w:val="clear" w:color="auto" w:fill="D3D5D7" w:themeFill="accent2" w:themeFillTint="3F"/>
    </w:tcPr>
    <w:tblStylePr w:type="firstRow">
      <w:rPr>
        <w:b/>
        <w:bCs/>
      </w:rPr>
    </w:tblStylePr>
    <w:tblStylePr w:type="lastRow">
      <w:rPr>
        <w:b/>
        <w:bCs/>
      </w:rPr>
      <w:tblPr/>
      <w:tcPr>
        <w:tcBorders>
          <w:top w:val="single" w:sz="18" w:space="0" w:color="7B7F85" w:themeColor="accent2" w:themeTint="BF"/>
        </w:tcBorders>
      </w:tcPr>
    </w:tblStylePr>
    <w:tblStylePr w:type="firstCol">
      <w:rPr>
        <w:b/>
        <w:bCs/>
      </w:rPr>
    </w:tblStylePr>
    <w:tblStylePr w:type="lastCol">
      <w:rPr>
        <w:b/>
        <w:bCs/>
      </w:rPr>
    </w:tblStylePr>
    <w:tblStylePr w:type="band1Vert">
      <w:tblPr/>
      <w:tcPr>
        <w:shd w:val="clear" w:color="auto" w:fill="A7AAAE" w:themeFill="accent2" w:themeFillTint="7F"/>
      </w:tcPr>
    </w:tblStylePr>
    <w:tblStylePr w:type="band1Horz">
      <w:tblPr/>
      <w:tcPr>
        <w:shd w:val="clear" w:color="auto" w:fill="A7AAAE" w:themeFill="accent2" w:themeFillTint="7F"/>
      </w:tcPr>
    </w:tblStylePr>
  </w:style>
  <w:style w:type="table" w:styleId="MediumGrid1-Accent3">
    <w:name w:val="Medium Grid 1 Accent 3"/>
    <w:basedOn w:val="TableNormal"/>
    <w:uiPriority w:val="67"/>
    <w:rsid w:val="00DE500C"/>
    <w:pPr>
      <w:spacing w:after="0"/>
    </w:pPr>
    <w:tblPr>
      <w:tblStyleRowBandSize w:val="1"/>
      <w:tblStyleColBandSize w:val="1"/>
      <w:tblBorders>
        <w:top w:val="single" w:sz="8" w:space="0" w:color="A5A8A9" w:themeColor="accent3" w:themeTint="BF"/>
        <w:left w:val="single" w:sz="8" w:space="0" w:color="A5A8A9" w:themeColor="accent3" w:themeTint="BF"/>
        <w:bottom w:val="single" w:sz="8" w:space="0" w:color="A5A8A9" w:themeColor="accent3" w:themeTint="BF"/>
        <w:right w:val="single" w:sz="8" w:space="0" w:color="A5A8A9" w:themeColor="accent3" w:themeTint="BF"/>
        <w:insideH w:val="single" w:sz="8" w:space="0" w:color="A5A8A9" w:themeColor="accent3" w:themeTint="BF"/>
        <w:insideV w:val="single" w:sz="8" w:space="0" w:color="A5A8A9" w:themeColor="accent3" w:themeTint="BF"/>
      </w:tblBorders>
    </w:tblPr>
    <w:tcPr>
      <w:shd w:val="clear" w:color="auto" w:fill="E1E2E2" w:themeFill="accent3" w:themeFillTint="3F"/>
    </w:tcPr>
    <w:tblStylePr w:type="firstRow">
      <w:rPr>
        <w:b/>
        <w:bCs/>
      </w:rPr>
    </w:tblStylePr>
    <w:tblStylePr w:type="lastRow">
      <w:rPr>
        <w:b/>
        <w:bCs/>
      </w:rPr>
      <w:tblPr/>
      <w:tcPr>
        <w:tcBorders>
          <w:top w:val="single" w:sz="18" w:space="0" w:color="A5A8A9" w:themeColor="accent3" w:themeTint="BF"/>
        </w:tcBorders>
      </w:tcPr>
    </w:tblStylePr>
    <w:tblStylePr w:type="firstCol">
      <w:rPr>
        <w:b/>
        <w:bCs/>
      </w:rPr>
    </w:tblStylePr>
    <w:tblStylePr w:type="lastCol">
      <w:rPr>
        <w:b/>
        <w:bCs/>
      </w:rPr>
    </w:tblStylePr>
    <w:tblStylePr w:type="band1Vert">
      <w:tblPr/>
      <w:tcPr>
        <w:shd w:val="clear" w:color="auto" w:fill="C3C5C6" w:themeFill="accent3" w:themeFillTint="7F"/>
      </w:tcPr>
    </w:tblStylePr>
    <w:tblStylePr w:type="band1Horz">
      <w:tblPr/>
      <w:tcPr>
        <w:shd w:val="clear" w:color="auto" w:fill="C3C5C6" w:themeFill="accent3" w:themeFillTint="7F"/>
      </w:tcPr>
    </w:tblStylePr>
  </w:style>
  <w:style w:type="table" w:styleId="MediumGrid1-Accent4">
    <w:name w:val="Medium Grid 1 Accent 4"/>
    <w:basedOn w:val="TableNormal"/>
    <w:uiPriority w:val="67"/>
    <w:rsid w:val="00DE500C"/>
    <w:pPr>
      <w:spacing w:after="0"/>
    </w:pPr>
    <w:tblPr>
      <w:tblStyleRowBandSize w:val="1"/>
      <w:tblStyleColBandSize w:val="1"/>
      <w:tblBorders>
        <w:top w:val="single" w:sz="8" w:space="0" w:color="EDBE3D" w:themeColor="accent4" w:themeTint="BF"/>
        <w:left w:val="single" w:sz="8" w:space="0" w:color="EDBE3D" w:themeColor="accent4" w:themeTint="BF"/>
        <w:bottom w:val="single" w:sz="8" w:space="0" w:color="EDBE3D" w:themeColor="accent4" w:themeTint="BF"/>
        <w:right w:val="single" w:sz="8" w:space="0" w:color="EDBE3D" w:themeColor="accent4" w:themeTint="BF"/>
        <w:insideH w:val="single" w:sz="8" w:space="0" w:color="EDBE3D" w:themeColor="accent4" w:themeTint="BF"/>
        <w:insideV w:val="single" w:sz="8" w:space="0" w:color="EDBE3D" w:themeColor="accent4" w:themeTint="BF"/>
      </w:tblBorders>
    </w:tblPr>
    <w:tcPr>
      <w:shd w:val="clear" w:color="auto" w:fill="F9E9BF" w:themeFill="accent4" w:themeFillTint="3F"/>
    </w:tcPr>
    <w:tblStylePr w:type="firstRow">
      <w:rPr>
        <w:b/>
        <w:bCs/>
      </w:rPr>
    </w:tblStylePr>
    <w:tblStylePr w:type="lastRow">
      <w:rPr>
        <w:b/>
        <w:bCs/>
      </w:rPr>
      <w:tblPr/>
      <w:tcPr>
        <w:tcBorders>
          <w:top w:val="single" w:sz="18" w:space="0" w:color="EDBE3D" w:themeColor="accent4" w:themeTint="BF"/>
        </w:tcBorders>
      </w:tcPr>
    </w:tblStylePr>
    <w:tblStylePr w:type="firstCol">
      <w:rPr>
        <w:b/>
        <w:bCs/>
      </w:rPr>
    </w:tblStylePr>
    <w:tblStylePr w:type="lastCol">
      <w:rPr>
        <w:b/>
        <w:bCs/>
      </w:rPr>
    </w:tblStylePr>
    <w:tblStylePr w:type="band1Vert">
      <w:tblPr/>
      <w:tcPr>
        <w:shd w:val="clear" w:color="auto" w:fill="F3D37E" w:themeFill="accent4" w:themeFillTint="7F"/>
      </w:tcPr>
    </w:tblStylePr>
    <w:tblStylePr w:type="band1Horz">
      <w:tblPr/>
      <w:tcPr>
        <w:shd w:val="clear" w:color="auto" w:fill="F3D37E" w:themeFill="accent4" w:themeFillTint="7F"/>
      </w:tcPr>
    </w:tblStylePr>
  </w:style>
  <w:style w:type="table" w:styleId="MediumGrid1-Accent5">
    <w:name w:val="Medium Grid 1 Accent 5"/>
    <w:basedOn w:val="TableNormal"/>
    <w:uiPriority w:val="67"/>
    <w:rsid w:val="00DE500C"/>
    <w:pPr>
      <w:spacing w:after="0"/>
    </w:pPr>
    <w:tblPr>
      <w:tblStyleRowBandSize w:val="1"/>
      <w:tblStyleColBandSize w:val="1"/>
      <w:tblBorders>
        <w:top w:val="single" w:sz="8" w:space="0" w:color="73A9B1" w:themeColor="accent5" w:themeTint="BF"/>
        <w:left w:val="single" w:sz="8" w:space="0" w:color="73A9B1" w:themeColor="accent5" w:themeTint="BF"/>
        <w:bottom w:val="single" w:sz="8" w:space="0" w:color="73A9B1" w:themeColor="accent5" w:themeTint="BF"/>
        <w:right w:val="single" w:sz="8" w:space="0" w:color="73A9B1" w:themeColor="accent5" w:themeTint="BF"/>
        <w:insideH w:val="single" w:sz="8" w:space="0" w:color="73A9B1" w:themeColor="accent5" w:themeTint="BF"/>
        <w:insideV w:val="single" w:sz="8" w:space="0" w:color="73A9B1" w:themeColor="accent5" w:themeTint="BF"/>
      </w:tblBorders>
    </w:tblPr>
    <w:tcPr>
      <w:shd w:val="clear" w:color="auto" w:fill="D0E2E5" w:themeFill="accent5" w:themeFillTint="3F"/>
    </w:tcPr>
    <w:tblStylePr w:type="firstRow">
      <w:rPr>
        <w:b/>
        <w:bCs/>
      </w:rPr>
    </w:tblStylePr>
    <w:tblStylePr w:type="lastRow">
      <w:rPr>
        <w:b/>
        <w:bCs/>
      </w:rPr>
      <w:tblPr/>
      <w:tcPr>
        <w:tcBorders>
          <w:top w:val="single" w:sz="18" w:space="0" w:color="73A9B1" w:themeColor="accent5" w:themeTint="BF"/>
        </w:tcBorders>
      </w:tcPr>
    </w:tblStylePr>
    <w:tblStylePr w:type="firstCol">
      <w:rPr>
        <w:b/>
        <w:bCs/>
      </w:rPr>
    </w:tblStylePr>
    <w:tblStylePr w:type="lastCol">
      <w:rPr>
        <w:b/>
        <w:bCs/>
      </w:rPr>
    </w:tblStylePr>
    <w:tblStylePr w:type="band1Vert">
      <w:tblPr/>
      <w:tcPr>
        <w:shd w:val="clear" w:color="auto" w:fill="A2C6CB" w:themeFill="accent5" w:themeFillTint="7F"/>
      </w:tcPr>
    </w:tblStylePr>
    <w:tblStylePr w:type="band1Horz">
      <w:tblPr/>
      <w:tcPr>
        <w:shd w:val="clear" w:color="auto" w:fill="A2C6CB" w:themeFill="accent5" w:themeFillTint="7F"/>
      </w:tcPr>
    </w:tblStylePr>
  </w:style>
  <w:style w:type="table" w:styleId="MediumGrid1-Accent6">
    <w:name w:val="Medium Grid 1 Accent 6"/>
    <w:basedOn w:val="TableNormal"/>
    <w:uiPriority w:val="67"/>
    <w:rsid w:val="00DE500C"/>
    <w:pPr>
      <w:spacing w:after="0"/>
    </w:pPr>
    <w:tblPr>
      <w:tblStyleRowBandSize w:val="1"/>
      <w:tblStyleColBandSize w:val="1"/>
      <w:tblBorders>
        <w:top w:val="single" w:sz="8" w:space="0" w:color="B499AD" w:themeColor="accent6" w:themeTint="BF"/>
        <w:left w:val="single" w:sz="8" w:space="0" w:color="B499AD" w:themeColor="accent6" w:themeTint="BF"/>
        <w:bottom w:val="single" w:sz="8" w:space="0" w:color="B499AD" w:themeColor="accent6" w:themeTint="BF"/>
        <w:right w:val="single" w:sz="8" w:space="0" w:color="B499AD" w:themeColor="accent6" w:themeTint="BF"/>
        <w:insideH w:val="single" w:sz="8" w:space="0" w:color="B499AD" w:themeColor="accent6" w:themeTint="BF"/>
        <w:insideV w:val="single" w:sz="8" w:space="0" w:color="B499AD" w:themeColor="accent6" w:themeTint="BF"/>
      </w:tblBorders>
    </w:tblPr>
    <w:tcPr>
      <w:shd w:val="clear" w:color="auto" w:fill="E6DDE4" w:themeFill="accent6" w:themeFillTint="3F"/>
    </w:tcPr>
    <w:tblStylePr w:type="firstRow">
      <w:rPr>
        <w:b/>
        <w:bCs/>
      </w:rPr>
    </w:tblStylePr>
    <w:tblStylePr w:type="lastRow">
      <w:rPr>
        <w:b/>
        <w:bCs/>
      </w:rPr>
      <w:tblPr/>
      <w:tcPr>
        <w:tcBorders>
          <w:top w:val="single" w:sz="18" w:space="0" w:color="B499AD" w:themeColor="accent6" w:themeTint="BF"/>
        </w:tcBorders>
      </w:tcPr>
    </w:tblStylePr>
    <w:tblStylePr w:type="firstCol">
      <w:rPr>
        <w:b/>
        <w:bCs/>
      </w:rPr>
    </w:tblStylePr>
    <w:tblStylePr w:type="lastCol">
      <w:rPr>
        <w:b/>
        <w:bCs/>
      </w:rPr>
    </w:tblStylePr>
    <w:tblStylePr w:type="band1Vert">
      <w:tblPr/>
      <w:tcPr>
        <w:shd w:val="clear" w:color="auto" w:fill="CDBBC9" w:themeFill="accent6" w:themeFillTint="7F"/>
      </w:tcPr>
    </w:tblStylePr>
    <w:tblStylePr w:type="band1Horz">
      <w:tblPr/>
      <w:tcPr>
        <w:shd w:val="clear" w:color="auto" w:fill="CDBBC9" w:themeFill="accent6" w:themeFillTint="7F"/>
      </w:tcPr>
    </w:tblStylePr>
  </w:style>
  <w:style w:type="table" w:styleId="MediumGrid2">
    <w:name w:val="Medium Grid 2"/>
    <w:basedOn w:val="TableNormal"/>
    <w:uiPriority w:val="68"/>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C600" w:themeColor="accent1"/>
        <w:left w:val="single" w:sz="8" w:space="0" w:color="FFC600" w:themeColor="accent1"/>
        <w:bottom w:val="single" w:sz="8" w:space="0" w:color="FFC600" w:themeColor="accent1"/>
        <w:right w:val="single" w:sz="8" w:space="0" w:color="FFC600" w:themeColor="accent1"/>
        <w:insideH w:val="single" w:sz="8" w:space="0" w:color="FFC600" w:themeColor="accent1"/>
        <w:insideV w:val="single" w:sz="8" w:space="0" w:color="FFC600" w:themeColor="accent1"/>
      </w:tblBorders>
    </w:tblPr>
    <w:tcPr>
      <w:shd w:val="clear" w:color="auto" w:fill="FFF0C0" w:themeFill="accent1" w:themeFillTint="3F"/>
    </w:tcPr>
    <w:tblStylePr w:type="firstRow">
      <w:rPr>
        <w:b/>
        <w:bCs/>
        <w:color w:val="000000" w:themeColor="text1"/>
      </w:rPr>
      <w:tblPr/>
      <w:tcPr>
        <w:shd w:val="clear" w:color="auto" w:fill="FFF9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3CC" w:themeFill="accent1" w:themeFillTint="33"/>
      </w:tcPr>
    </w:tblStylePr>
    <w:tblStylePr w:type="band1Vert">
      <w:tblPr/>
      <w:tcPr>
        <w:shd w:val="clear" w:color="auto" w:fill="FFE280" w:themeFill="accent1" w:themeFillTint="7F"/>
      </w:tcPr>
    </w:tblStylePr>
    <w:tblStylePr w:type="band1Horz">
      <w:tblPr/>
      <w:tcPr>
        <w:tcBorders>
          <w:insideH w:val="single" w:sz="6" w:space="0" w:color="FFC600" w:themeColor="accent1"/>
          <w:insideV w:val="single" w:sz="6" w:space="0" w:color="FFC600" w:themeColor="accent1"/>
        </w:tcBorders>
        <w:shd w:val="clear" w:color="auto" w:fill="FFE28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insideH w:val="single" w:sz="8" w:space="0" w:color="53565A" w:themeColor="accent2"/>
        <w:insideV w:val="single" w:sz="8" w:space="0" w:color="53565A" w:themeColor="accent2"/>
      </w:tblBorders>
    </w:tblPr>
    <w:tcPr>
      <w:shd w:val="clear" w:color="auto" w:fill="D3D5D7" w:themeFill="accent2" w:themeFillTint="3F"/>
    </w:tcPr>
    <w:tblStylePr w:type="firstRow">
      <w:rPr>
        <w:b/>
        <w:bCs/>
        <w:color w:val="000000" w:themeColor="text1"/>
      </w:rPr>
      <w:tblPr/>
      <w:tcPr>
        <w:shd w:val="clear" w:color="auto" w:fill="EDEE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CDE" w:themeFill="accent2" w:themeFillTint="33"/>
      </w:tcPr>
    </w:tblStylePr>
    <w:tblStylePr w:type="band1Vert">
      <w:tblPr/>
      <w:tcPr>
        <w:shd w:val="clear" w:color="auto" w:fill="A7AAAE" w:themeFill="accent2" w:themeFillTint="7F"/>
      </w:tcPr>
    </w:tblStylePr>
    <w:tblStylePr w:type="band1Horz">
      <w:tblPr/>
      <w:tcPr>
        <w:tcBorders>
          <w:insideH w:val="single" w:sz="6" w:space="0" w:color="53565A" w:themeColor="accent2"/>
          <w:insideV w:val="single" w:sz="6" w:space="0" w:color="53565A" w:themeColor="accent2"/>
        </w:tcBorders>
        <w:shd w:val="clear" w:color="auto" w:fill="A7AAA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88B8D" w:themeColor="accent3"/>
        <w:left w:val="single" w:sz="8" w:space="0" w:color="888B8D" w:themeColor="accent3"/>
        <w:bottom w:val="single" w:sz="8" w:space="0" w:color="888B8D" w:themeColor="accent3"/>
        <w:right w:val="single" w:sz="8" w:space="0" w:color="888B8D" w:themeColor="accent3"/>
        <w:insideH w:val="single" w:sz="8" w:space="0" w:color="888B8D" w:themeColor="accent3"/>
        <w:insideV w:val="single" w:sz="8" w:space="0" w:color="888B8D" w:themeColor="accent3"/>
      </w:tblBorders>
    </w:tblPr>
    <w:tcPr>
      <w:shd w:val="clear" w:color="auto" w:fill="E1E2E2" w:themeFill="accent3" w:themeFillTint="3F"/>
    </w:tcPr>
    <w:tblStylePr w:type="firstRow">
      <w:rPr>
        <w:b/>
        <w:bCs/>
        <w:color w:val="000000" w:themeColor="text1"/>
      </w:rPr>
      <w:tblPr/>
      <w:tcPr>
        <w:shd w:val="clear" w:color="auto" w:fill="F3F3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7E8" w:themeFill="accent3" w:themeFillTint="33"/>
      </w:tcPr>
    </w:tblStylePr>
    <w:tblStylePr w:type="band1Vert">
      <w:tblPr/>
      <w:tcPr>
        <w:shd w:val="clear" w:color="auto" w:fill="C3C5C6" w:themeFill="accent3" w:themeFillTint="7F"/>
      </w:tcPr>
    </w:tblStylePr>
    <w:tblStylePr w:type="band1Horz">
      <w:tblPr/>
      <w:tcPr>
        <w:tcBorders>
          <w:insideH w:val="single" w:sz="6" w:space="0" w:color="888B8D" w:themeColor="accent3"/>
          <w:insideV w:val="single" w:sz="6" w:space="0" w:color="888B8D" w:themeColor="accent3"/>
        </w:tcBorders>
        <w:shd w:val="clear" w:color="auto" w:fill="C3C5C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29F13" w:themeColor="accent4"/>
        <w:left w:val="single" w:sz="8" w:space="0" w:color="D29F13" w:themeColor="accent4"/>
        <w:bottom w:val="single" w:sz="8" w:space="0" w:color="D29F13" w:themeColor="accent4"/>
        <w:right w:val="single" w:sz="8" w:space="0" w:color="D29F13" w:themeColor="accent4"/>
        <w:insideH w:val="single" w:sz="8" w:space="0" w:color="D29F13" w:themeColor="accent4"/>
        <w:insideV w:val="single" w:sz="8" w:space="0" w:color="D29F13" w:themeColor="accent4"/>
      </w:tblBorders>
    </w:tblPr>
    <w:tcPr>
      <w:shd w:val="clear" w:color="auto" w:fill="F9E9BF" w:themeFill="accent4" w:themeFillTint="3F"/>
    </w:tcPr>
    <w:tblStylePr w:type="firstRow">
      <w:rPr>
        <w:b/>
        <w:bCs/>
        <w:color w:val="000000" w:themeColor="text1"/>
      </w:rPr>
      <w:tblPr/>
      <w:tcPr>
        <w:shd w:val="clear" w:color="auto" w:fill="FCF6E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DCB" w:themeFill="accent4" w:themeFillTint="33"/>
      </w:tcPr>
    </w:tblStylePr>
    <w:tblStylePr w:type="band1Vert">
      <w:tblPr/>
      <w:tcPr>
        <w:shd w:val="clear" w:color="auto" w:fill="F3D37E" w:themeFill="accent4" w:themeFillTint="7F"/>
      </w:tcPr>
    </w:tblStylePr>
    <w:tblStylePr w:type="band1Horz">
      <w:tblPr/>
      <w:tcPr>
        <w:tcBorders>
          <w:insideH w:val="single" w:sz="6" w:space="0" w:color="D29F13" w:themeColor="accent4"/>
          <w:insideV w:val="single" w:sz="6" w:space="0" w:color="D29F13" w:themeColor="accent4"/>
        </w:tcBorders>
        <w:shd w:val="clear" w:color="auto" w:fill="F3D37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68E" w:themeColor="accent5"/>
        <w:left w:val="single" w:sz="8" w:space="0" w:color="4F868E" w:themeColor="accent5"/>
        <w:bottom w:val="single" w:sz="8" w:space="0" w:color="4F868E" w:themeColor="accent5"/>
        <w:right w:val="single" w:sz="8" w:space="0" w:color="4F868E" w:themeColor="accent5"/>
        <w:insideH w:val="single" w:sz="8" w:space="0" w:color="4F868E" w:themeColor="accent5"/>
        <w:insideV w:val="single" w:sz="8" w:space="0" w:color="4F868E" w:themeColor="accent5"/>
      </w:tblBorders>
    </w:tblPr>
    <w:tcPr>
      <w:shd w:val="clear" w:color="auto" w:fill="D0E2E5" w:themeFill="accent5" w:themeFillTint="3F"/>
    </w:tcPr>
    <w:tblStylePr w:type="firstRow">
      <w:rPr>
        <w:b/>
        <w:bCs/>
        <w:color w:val="000000" w:themeColor="text1"/>
      </w:rPr>
      <w:tblPr/>
      <w:tcPr>
        <w:shd w:val="clear" w:color="auto" w:fill="ECF3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8EA" w:themeFill="accent5" w:themeFillTint="33"/>
      </w:tcPr>
    </w:tblStylePr>
    <w:tblStylePr w:type="band1Vert">
      <w:tblPr/>
      <w:tcPr>
        <w:shd w:val="clear" w:color="auto" w:fill="A2C6CB" w:themeFill="accent5" w:themeFillTint="7F"/>
      </w:tcPr>
    </w:tblStylePr>
    <w:tblStylePr w:type="band1Horz">
      <w:tblPr/>
      <w:tcPr>
        <w:tcBorders>
          <w:insideH w:val="single" w:sz="6" w:space="0" w:color="4F868E" w:themeColor="accent5"/>
          <w:insideV w:val="single" w:sz="6" w:space="0" w:color="4F868E" w:themeColor="accent5"/>
        </w:tcBorders>
        <w:shd w:val="clear" w:color="auto" w:fill="A2C6C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7793" w:themeColor="accent6"/>
        <w:left w:val="single" w:sz="8" w:space="0" w:color="9B7793" w:themeColor="accent6"/>
        <w:bottom w:val="single" w:sz="8" w:space="0" w:color="9B7793" w:themeColor="accent6"/>
        <w:right w:val="single" w:sz="8" w:space="0" w:color="9B7793" w:themeColor="accent6"/>
        <w:insideH w:val="single" w:sz="8" w:space="0" w:color="9B7793" w:themeColor="accent6"/>
        <w:insideV w:val="single" w:sz="8" w:space="0" w:color="9B7793" w:themeColor="accent6"/>
      </w:tblBorders>
    </w:tblPr>
    <w:tcPr>
      <w:shd w:val="clear" w:color="auto" w:fill="E6DDE4" w:themeFill="accent6" w:themeFillTint="3F"/>
    </w:tcPr>
    <w:tblStylePr w:type="firstRow">
      <w:rPr>
        <w:b/>
        <w:bCs/>
        <w:color w:val="000000" w:themeColor="text1"/>
      </w:rPr>
      <w:tblPr/>
      <w:tcPr>
        <w:shd w:val="clear" w:color="auto" w:fill="F5F1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3E9" w:themeFill="accent6" w:themeFillTint="33"/>
      </w:tcPr>
    </w:tblStylePr>
    <w:tblStylePr w:type="band1Vert">
      <w:tblPr/>
      <w:tcPr>
        <w:shd w:val="clear" w:color="auto" w:fill="CDBBC9" w:themeFill="accent6" w:themeFillTint="7F"/>
      </w:tcPr>
    </w:tblStylePr>
    <w:tblStylePr w:type="band1Horz">
      <w:tblPr/>
      <w:tcPr>
        <w:tcBorders>
          <w:insideH w:val="single" w:sz="6" w:space="0" w:color="9B7793" w:themeColor="accent6"/>
          <w:insideV w:val="single" w:sz="6" w:space="0" w:color="9B7793" w:themeColor="accent6"/>
        </w:tcBorders>
        <w:shd w:val="clear" w:color="auto" w:fill="CDBBC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E500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E500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0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6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6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6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6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2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280" w:themeFill="accent1" w:themeFillTint="7F"/>
      </w:tcPr>
    </w:tblStylePr>
  </w:style>
  <w:style w:type="table" w:styleId="MediumGrid3-Accent2">
    <w:name w:val="Medium Grid 3 Accent 2"/>
    <w:basedOn w:val="TableNormal"/>
    <w:uiPriority w:val="69"/>
    <w:rsid w:val="00DE500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5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3565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3565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3565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3565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AA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AAE" w:themeFill="accent2" w:themeFillTint="7F"/>
      </w:tcPr>
    </w:tblStylePr>
  </w:style>
  <w:style w:type="table" w:styleId="MediumGrid3-Accent3">
    <w:name w:val="Medium Grid 3 Accent 3"/>
    <w:basedOn w:val="TableNormal"/>
    <w:uiPriority w:val="69"/>
    <w:rsid w:val="00DE500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2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8B8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8B8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8B8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8B8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C5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C5C6" w:themeFill="accent3" w:themeFillTint="7F"/>
      </w:tcPr>
    </w:tblStylePr>
  </w:style>
  <w:style w:type="table" w:styleId="MediumGrid3-Accent4">
    <w:name w:val="Medium Grid 3 Accent 4"/>
    <w:basedOn w:val="TableNormal"/>
    <w:uiPriority w:val="69"/>
    <w:rsid w:val="00DE500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9B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9F1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9F1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9F1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9F1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37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37E" w:themeFill="accent4" w:themeFillTint="7F"/>
      </w:tcPr>
    </w:tblStylePr>
  </w:style>
  <w:style w:type="table" w:styleId="MediumGrid3-Accent5">
    <w:name w:val="Medium Grid 3 Accent 5"/>
    <w:basedOn w:val="TableNormal"/>
    <w:uiPriority w:val="69"/>
    <w:rsid w:val="00DE500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2E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68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68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68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68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C6C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C6CB" w:themeFill="accent5" w:themeFillTint="7F"/>
      </w:tcPr>
    </w:tblStylePr>
  </w:style>
  <w:style w:type="table" w:styleId="MediumGrid3-Accent6">
    <w:name w:val="Medium Grid 3 Accent 6"/>
    <w:basedOn w:val="TableNormal"/>
    <w:uiPriority w:val="69"/>
    <w:rsid w:val="00DE500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DE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779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779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779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779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BBC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BBC9" w:themeFill="accent6" w:themeFillTint="7F"/>
      </w:tcPr>
    </w:tblStylePr>
  </w:style>
  <w:style w:type="table" w:styleId="MediumList1">
    <w:name w:val="Medium List 1"/>
    <w:basedOn w:val="TableNormal"/>
    <w:uiPriority w:val="65"/>
    <w:rsid w:val="00DE500C"/>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3565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DE500C"/>
    <w:pPr>
      <w:spacing w:after="0"/>
    </w:pPr>
    <w:rPr>
      <w:color w:val="000000" w:themeColor="text1"/>
    </w:rPr>
    <w:tblPr>
      <w:tblStyleRowBandSize w:val="1"/>
      <w:tblStyleColBandSize w:val="1"/>
      <w:tblBorders>
        <w:top w:val="single" w:sz="8" w:space="0" w:color="FFC600" w:themeColor="accent1"/>
        <w:bottom w:val="single" w:sz="8" w:space="0" w:color="FFC600" w:themeColor="accent1"/>
      </w:tblBorders>
    </w:tblPr>
    <w:tblStylePr w:type="firstRow">
      <w:rPr>
        <w:rFonts w:asciiTheme="majorHAnsi" w:eastAsiaTheme="majorEastAsia" w:hAnsiTheme="majorHAnsi" w:cstheme="majorBidi"/>
      </w:rPr>
      <w:tblPr/>
      <w:tcPr>
        <w:tcBorders>
          <w:top w:val="nil"/>
          <w:bottom w:val="single" w:sz="8" w:space="0" w:color="FFC600" w:themeColor="accent1"/>
        </w:tcBorders>
      </w:tcPr>
    </w:tblStylePr>
    <w:tblStylePr w:type="lastRow">
      <w:rPr>
        <w:b/>
        <w:bCs/>
        <w:color w:val="53565A" w:themeColor="text2"/>
      </w:rPr>
      <w:tblPr/>
      <w:tcPr>
        <w:tcBorders>
          <w:top w:val="single" w:sz="8" w:space="0" w:color="FFC600" w:themeColor="accent1"/>
          <w:bottom w:val="single" w:sz="8" w:space="0" w:color="FFC600" w:themeColor="accent1"/>
        </w:tcBorders>
      </w:tcPr>
    </w:tblStylePr>
    <w:tblStylePr w:type="firstCol">
      <w:rPr>
        <w:b/>
        <w:bCs/>
      </w:rPr>
    </w:tblStylePr>
    <w:tblStylePr w:type="lastCol">
      <w:rPr>
        <w:b/>
        <w:bCs/>
      </w:rPr>
      <w:tblPr/>
      <w:tcPr>
        <w:tcBorders>
          <w:top w:val="single" w:sz="8" w:space="0" w:color="FFC600" w:themeColor="accent1"/>
          <w:bottom w:val="single" w:sz="8" w:space="0" w:color="FFC600" w:themeColor="accent1"/>
        </w:tcBorders>
      </w:tcPr>
    </w:tblStylePr>
    <w:tblStylePr w:type="band1Vert">
      <w:tblPr/>
      <w:tcPr>
        <w:shd w:val="clear" w:color="auto" w:fill="FFF0C0" w:themeFill="accent1" w:themeFillTint="3F"/>
      </w:tcPr>
    </w:tblStylePr>
    <w:tblStylePr w:type="band1Horz">
      <w:tblPr/>
      <w:tcPr>
        <w:shd w:val="clear" w:color="auto" w:fill="FFF0C0" w:themeFill="accent1" w:themeFillTint="3F"/>
      </w:tcPr>
    </w:tblStylePr>
  </w:style>
  <w:style w:type="table" w:styleId="MediumList1-Accent2">
    <w:name w:val="Medium List 1 Accent 2"/>
    <w:basedOn w:val="TableNormal"/>
    <w:uiPriority w:val="65"/>
    <w:rsid w:val="00DE500C"/>
    <w:pPr>
      <w:spacing w:after="0"/>
    </w:pPr>
    <w:rPr>
      <w:color w:val="000000" w:themeColor="text1"/>
    </w:rPr>
    <w:tblPr>
      <w:tblStyleRowBandSize w:val="1"/>
      <w:tblStyleColBandSize w:val="1"/>
      <w:tblBorders>
        <w:top w:val="single" w:sz="8" w:space="0" w:color="53565A" w:themeColor="accent2"/>
        <w:bottom w:val="single" w:sz="8" w:space="0" w:color="53565A" w:themeColor="accent2"/>
      </w:tblBorders>
    </w:tblPr>
    <w:tblStylePr w:type="firstRow">
      <w:rPr>
        <w:rFonts w:asciiTheme="majorHAnsi" w:eastAsiaTheme="majorEastAsia" w:hAnsiTheme="majorHAnsi" w:cstheme="majorBidi"/>
      </w:rPr>
      <w:tblPr/>
      <w:tcPr>
        <w:tcBorders>
          <w:top w:val="nil"/>
          <w:bottom w:val="single" w:sz="8" w:space="0" w:color="53565A" w:themeColor="accent2"/>
        </w:tcBorders>
      </w:tcPr>
    </w:tblStylePr>
    <w:tblStylePr w:type="lastRow">
      <w:rPr>
        <w:b/>
        <w:bCs/>
        <w:color w:val="53565A" w:themeColor="text2"/>
      </w:rPr>
      <w:tblPr/>
      <w:tcPr>
        <w:tcBorders>
          <w:top w:val="single" w:sz="8" w:space="0" w:color="53565A" w:themeColor="accent2"/>
          <w:bottom w:val="single" w:sz="8" w:space="0" w:color="53565A" w:themeColor="accent2"/>
        </w:tcBorders>
      </w:tcPr>
    </w:tblStylePr>
    <w:tblStylePr w:type="firstCol">
      <w:rPr>
        <w:b/>
        <w:bCs/>
      </w:rPr>
    </w:tblStylePr>
    <w:tblStylePr w:type="lastCol">
      <w:rPr>
        <w:b/>
        <w:bCs/>
      </w:rPr>
      <w:tblPr/>
      <w:tcPr>
        <w:tcBorders>
          <w:top w:val="single" w:sz="8" w:space="0" w:color="53565A" w:themeColor="accent2"/>
          <w:bottom w:val="single" w:sz="8" w:space="0" w:color="53565A" w:themeColor="accent2"/>
        </w:tcBorders>
      </w:tcPr>
    </w:tblStylePr>
    <w:tblStylePr w:type="band1Vert">
      <w:tblPr/>
      <w:tcPr>
        <w:shd w:val="clear" w:color="auto" w:fill="D3D5D7" w:themeFill="accent2" w:themeFillTint="3F"/>
      </w:tcPr>
    </w:tblStylePr>
    <w:tblStylePr w:type="band1Horz">
      <w:tblPr/>
      <w:tcPr>
        <w:shd w:val="clear" w:color="auto" w:fill="D3D5D7" w:themeFill="accent2" w:themeFillTint="3F"/>
      </w:tcPr>
    </w:tblStylePr>
  </w:style>
  <w:style w:type="table" w:styleId="MediumList1-Accent3">
    <w:name w:val="Medium List 1 Accent 3"/>
    <w:basedOn w:val="TableNormal"/>
    <w:uiPriority w:val="65"/>
    <w:rsid w:val="00DE500C"/>
    <w:pPr>
      <w:spacing w:after="0"/>
    </w:pPr>
    <w:rPr>
      <w:color w:val="000000" w:themeColor="text1"/>
    </w:rPr>
    <w:tblPr>
      <w:tblStyleRowBandSize w:val="1"/>
      <w:tblStyleColBandSize w:val="1"/>
      <w:tblBorders>
        <w:top w:val="single" w:sz="8" w:space="0" w:color="888B8D" w:themeColor="accent3"/>
        <w:bottom w:val="single" w:sz="8" w:space="0" w:color="888B8D" w:themeColor="accent3"/>
      </w:tblBorders>
    </w:tblPr>
    <w:tblStylePr w:type="firstRow">
      <w:rPr>
        <w:rFonts w:asciiTheme="majorHAnsi" w:eastAsiaTheme="majorEastAsia" w:hAnsiTheme="majorHAnsi" w:cstheme="majorBidi"/>
      </w:rPr>
      <w:tblPr/>
      <w:tcPr>
        <w:tcBorders>
          <w:top w:val="nil"/>
          <w:bottom w:val="single" w:sz="8" w:space="0" w:color="888B8D" w:themeColor="accent3"/>
        </w:tcBorders>
      </w:tcPr>
    </w:tblStylePr>
    <w:tblStylePr w:type="lastRow">
      <w:rPr>
        <w:b/>
        <w:bCs/>
        <w:color w:val="53565A" w:themeColor="text2"/>
      </w:rPr>
      <w:tblPr/>
      <w:tcPr>
        <w:tcBorders>
          <w:top w:val="single" w:sz="8" w:space="0" w:color="888B8D" w:themeColor="accent3"/>
          <w:bottom w:val="single" w:sz="8" w:space="0" w:color="888B8D" w:themeColor="accent3"/>
        </w:tcBorders>
      </w:tcPr>
    </w:tblStylePr>
    <w:tblStylePr w:type="firstCol">
      <w:rPr>
        <w:b/>
        <w:bCs/>
      </w:rPr>
    </w:tblStylePr>
    <w:tblStylePr w:type="lastCol">
      <w:rPr>
        <w:b/>
        <w:bCs/>
      </w:rPr>
      <w:tblPr/>
      <w:tcPr>
        <w:tcBorders>
          <w:top w:val="single" w:sz="8" w:space="0" w:color="888B8D" w:themeColor="accent3"/>
          <w:bottom w:val="single" w:sz="8" w:space="0" w:color="888B8D" w:themeColor="accent3"/>
        </w:tcBorders>
      </w:tcPr>
    </w:tblStylePr>
    <w:tblStylePr w:type="band1Vert">
      <w:tblPr/>
      <w:tcPr>
        <w:shd w:val="clear" w:color="auto" w:fill="E1E2E2" w:themeFill="accent3" w:themeFillTint="3F"/>
      </w:tcPr>
    </w:tblStylePr>
    <w:tblStylePr w:type="band1Horz">
      <w:tblPr/>
      <w:tcPr>
        <w:shd w:val="clear" w:color="auto" w:fill="E1E2E2" w:themeFill="accent3" w:themeFillTint="3F"/>
      </w:tcPr>
    </w:tblStylePr>
  </w:style>
  <w:style w:type="table" w:styleId="MediumList1-Accent4">
    <w:name w:val="Medium List 1 Accent 4"/>
    <w:basedOn w:val="TableNormal"/>
    <w:uiPriority w:val="65"/>
    <w:rsid w:val="00DE500C"/>
    <w:pPr>
      <w:spacing w:after="0"/>
    </w:pPr>
    <w:rPr>
      <w:color w:val="000000" w:themeColor="text1"/>
    </w:rPr>
    <w:tblPr>
      <w:tblStyleRowBandSize w:val="1"/>
      <w:tblStyleColBandSize w:val="1"/>
      <w:tblBorders>
        <w:top w:val="single" w:sz="8" w:space="0" w:color="D29F13" w:themeColor="accent4"/>
        <w:bottom w:val="single" w:sz="8" w:space="0" w:color="D29F13" w:themeColor="accent4"/>
      </w:tblBorders>
    </w:tblPr>
    <w:tblStylePr w:type="firstRow">
      <w:rPr>
        <w:rFonts w:asciiTheme="majorHAnsi" w:eastAsiaTheme="majorEastAsia" w:hAnsiTheme="majorHAnsi" w:cstheme="majorBidi"/>
      </w:rPr>
      <w:tblPr/>
      <w:tcPr>
        <w:tcBorders>
          <w:top w:val="nil"/>
          <w:bottom w:val="single" w:sz="8" w:space="0" w:color="D29F13" w:themeColor="accent4"/>
        </w:tcBorders>
      </w:tcPr>
    </w:tblStylePr>
    <w:tblStylePr w:type="lastRow">
      <w:rPr>
        <w:b/>
        <w:bCs/>
        <w:color w:val="53565A" w:themeColor="text2"/>
      </w:rPr>
      <w:tblPr/>
      <w:tcPr>
        <w:tcBorders>
          <w:top w:val="single" w:sz="8" w:space="0" w:color="D29F13" w:themeColor="accent4"/>
          <w:bottom w:val="single" w:sz="8" w:space="0" w:color="D29F13" w:themeColor="accent4"/>
        </w:tcBorders>
      </w:tcPr>
    </w:tblStylePr>
    <w:tblStylePr w:type="firstCol">
      <w:rPr>
        <w:b/>
        <w:bCs/>
      </w:rPr>
    </w:tblStylePr>
    <w:tblStylePr w:type="lastCol">
      <w:rPr>
        <w:b/>
        <w:bCs/>
      </w:rPr>
      <w:tblPr/>
      <w:tcPr>
        <w:tcBorders>
          <w:top w:val="single" w:sz="8" w:space="0" w:color="D29F13" w:themeColor="accent4"/>
          <w:bottom w:val="single" w:sz="8" w:space="0" w:color="D29F13" w:themeColor="accent4"/>
        </w:tcBorders>
      </w:tcPr>
    </w:tblStylePr>
    <w:tblStylePr w:type="band1Vert">
      <w:tblPr/>
      <w:tcPr>
        <w:shd w:val="clear" w:color="auto" w:fill="F9E9BF" w:themeFill="accent4" w:themeFillTint="3F"/>
      </w:tcPr>
    </w:tblStylePr>
    <w:tblStylePr w:type="band1Horz">
      <w:tblPr/>
      <w:tcPr>
        <w:shd w:val="clear" w:color="auto" w:fill="F9E9BF" w:themeFill="accent4" w:themeFillTint="3F"/>
      </w:tcPr>
    </w:tblStylePr>
  </w:style>
  <w:style w:type="table" w:styleId="MediumList1-Accent5">
    <w:name w:val="Medium List 1 Accent 5"/>
    <w:basedOn w:val="TableNormal"/>
    <w:uiPriority w:val="65"/>
    <w:rsid w:val="00DE500C"/>
    <w:pPr>
      <w:spacing w:after="0"/>
    </w:pPr>
    <w:rPr>
      <w:color w:val="000000" w:themeColor="text1"/>
    </w:rPr>
    <w:tblPr>
      <w:tblStyleRowBandSize w:val="1"/>
      <w:tblStyleColBandSize w:val="1"/>
      <w:tblBorders>
        <w:top w:val="single" w:sz="8" w:space="0" w:color="4F868E" w:themeColor="accent5"/>
        <w:bottom w:val="single" w:sz="8" w:space="0" w:color="4F868E" w:themeColor="accent5"/>
      </w:tblBorders>
    </w:tblPr>
    <w:tblStylePr w:type="firstRow">
      <w:rPr>
        <w:rFonts w:asciiTheme="majorHAnsi" w:eastAsiaTheme="majorEastAsia" w:hAnsiTheme="majorHAnsi" w:cstheme="majorBidi"/>
      </w:rPr>
      <w:tblPr/>
      <w:tcPr>
        <w:tcBorders>
          <w:top w:val="nil"/>
          <w:bottom w:val="single" w:sz="8" w:space="0" w:color="4F868E" w:themeColor="accent5"/>
        </w:tcBorders>
      </w:tcPr>
    </w:tblStylePr>
    <w:tblStylePr w:type="lastRow">
      <w:rPr>
        <w:b/>
        <w:bCs/>
        <w:color w:val="53565A" w:themeColor="text2"/>
      </w:rPr>
      <w:tblPr/>
      <w:tcPr>
        <w:tcBorders>
          <w:top w:val="single" w:sz="8" w:space="0" w:color="4F868E" w:themeColor="accent5"/>
          <w:bottom w:val="single" w:sz="8" w:space="0" w:color="4F868E" w:themeColor="accent5"/>
        </w:tcBorders>
      </w:tcPr>
    </w:tblStylePr>
    <w:tblStylePr w:type="firstCol">
      <w:rPr>
        <w:b/>
        <w:bCs/>
      </w:rPr>
    </w:tblStylePr>
    <w:tblStylePr w:type="lastCol">
      <w:rPr>
        <w:b/>
        <w:bCs/>
      </w:rPr>
      <w:tblPr/>
      <w:tcPr>
        <w:tcBorders>
          <w:top w:val="single" w:sz="8" w:space="0" w:color="4F868E" w:themeColor="accent5"/>
          <w:bottom w:val="single" w:sz="8" w:space="0" w:color="4F868E" w:themeColor="accent5"/>
        </w:tcBorders>
      </w:tcPr>
    </w:tblStylePr>
    <w:tblStylePr w:type="band1Vert">
      <w:tblPr/>
      <w:tcPr>
        <w:shd w:val="clear" w:color="auto" w:fill="D0E2E5" w:themeFill="accent5" w:themeFillTint="3F"/>
      </w:tcPr>
    </w:tblStylePr>
    <w:tblStylePr w:type="band1Horz">
      <w:tblPr/>
      <w:tcPr>
        <w:shd w:val="clear" w:color="auto" w:fill="D0E2E5" w:themeFill="accent5" w:themeFillTint="3F"/>
      </w:tcPr>
    </w:tblStylePr>
  </w:style>
  <w:style w:type="table" w:styleId="MediumList1-Accent6">
    <w:name w:val="Medium List 1 Accent 6"/>
    <w:basedOn w:val="TableNormal"/>
    <w:uiPriority w:val="65"/>
    <w:rsid w:val="00DE500C"/>
    <w:pPr>
      <w:spacing w:after="0"/>
    </w:pPr>
    <w:rPr>
      <w:color w:val="000000" w:themeColor="text1"/>
    </w:rPr>
    <w:tblPr>
      <w:tblStyleRowBandSize w:val="1"/>
      <w:tblStyleColBandSize w:val="1"/>
      <w:tblBorders>
        <w:top w:val="single" w:sz="8" w:space="0" w:color="9B7793" w:themeColor="accent6"/>
        <w:bottom w:val="single" w:sz="8" w:space="0" w:color="9B7793" w:themeColor="accent6"/>
      </w:tblBorders>
    </w:tblPr>
    <w:tblStylePr w:type="firstRow">
      <w:rPr>
        <w:rFonts w:asciiTheme="majorHAnsi" w:eastAsiaTheme="majorEastAsia" w:hAnsiTheme="majorHAnsi" w:cstheme="majorBidi"/>
      </w:rPr>
      <w:tblPr/>
      <w:tcPr>
        <w:tcBorders>
          <w:top w:val="nil"/>
          <w:bottom w:val="single" w:sz="8" w:space="0" w:color="9B7793" w:themeColor="accent6"/>
        </w:tcBorders>
      </w:tcPr>
    </w:tblStylePr>
    <w:tblStylePr w:type="lastRow">
      <w:rPr>
        <w:b/>
        <w:bCs/>
        <w:color w:val="53565A" w:themeColor="text2"/>
      </w:rPr>
      <w:tblPr/>
      <w:tcPr>
        <w:tcBorders>
          <w:top w:val="single" w:sz="8" w:space="0" w:color="9B7793" w:themeColor="accent6"/>
          <w:bottom w:val="single" w:sz="8" w:space="0" w:color="9B7793" w:themeColor="accent6"/>
        </w:tcBorders>
      </w:tcPr>
    </w:tblStylePr>
    <w:tblStylePr w:type="firstCol">
      <w:rPr>
        <w:b/>
        <w:bCs/>
      </w:rPr>
    </w:tblStylePr>
    <w:tblStylePr w:type="lastCol">
      <w:rPr>
        <w:b/>
        <w:bCs/>
      </w:rPr>
      <w:tblPr/>
      <w:tcPr>
        <w:tcBorders>
          <w:top w:val="single" w:sz="8" w:space="0" w:color="9B7793" w:themeColor="accent6"/>
          <w:bottom w:val="single" w:sz="8" w:space="0" w:color="9B7793" w:themeColor="accent6"/>
        </w:tcBorders>
      </w:tcPr>
    </w:tblStylePr>
    <w:tblStylePr w:type="band1Vert">
      <w:tblPr/>
      <w:tcPr>
        <w:shd w:val="clear" w:color="auto" w:fill="E6DDE4" w:themeFill="accent6" w:themeFillTint="3F"/>
      </w:tcPr>
    </w:tblStylePr>
    <w:tblStylePr w:type="band1Horz">
      <w:tblPr/>
      <w:tcPr>
        <w:shd w:val="clear" w:color="auto" w:fill="E6DDE4" w:themeFill="accent6" w:themeFillTint="3F"/>
      </w:tcPr>
    </w:tblStylePr>
  </w:style>
  <w:style w:type="table" w:styleId="MediumList2">
    <w:name w:val="Medium List 2"/>
    <w:basedOn w:val="TableNormal"/>
    <w:uiPriority w:val="66"/>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C600" w:themeColor="accent1"/>
        <w:left w:val="single" w:sz="8" w:space="0" w:color="FFC600" w:themeColor="accent1"/>
        <w:bottom w:val="single" w:sz="8" w:space="0" w:color="FFC600" w:themeColor="accent1"/>
        <w:right w:val="single" w:sz="8" w:space="0" w:color="FFC600" w:themeColor="accent1"/>
      </w:tblBorders>
    </w:tblPr>
    <w:tblStylePr w:type="firstRow">
      <w:rPr>
        <w:sz w:val="24"/>
        <w:szCs w:val="24"/>
      </w:rPr>
      <w:tblPr/>
      <w:tcPr>
        <w:tcBorders>
          <w:top w:val="nil"/>
          <w:left w:val="nil"/>
          <w:bottom w:val="single" w:sz="24" w:space="0" w:color="FFC600" w:themeColor="accent1"/>
          <w:right w:val="nil"/>
          <w:insideH w:val="nil"/>
          <w:insideV w:val="nil"/>
        </w:tcBorders>
        <w:shd w:val="clear" w:color="auto" w:fill="FFFFFF" w:themeFill="background1"/>
      </w:tcPr>
    </w:tblStylePr>
    <w:tblStylePr w:type="lastRow">
      <w:tblPr/>
      <w:tcPr>
        <w:tcBorders>
          <w:top w:val="single" w:sz="8" w:space="0" w:color="FFC6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600" w:themeColor="accent1"/>
          <w:insideH w:val="nil"/>
          <w:insideV w:val="nil"/>
        </w:tcBorders>
        <w:shd w:val="clear" w:color="auto" w:fill="FFFFFF" w:themeFill="background1"/>
      </w:tcPr>
    </w:tblStylePr>
    <w:tblStylePr w:type="lastCol">
      <w:tblPr/>
      <w:tcPr>
        <w:tcBorders>
          <w:top w:val="nil"/>
          <w:left w:val="single" w:sz="8" w:space="0" w:color="FFC6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0C0" w:themeFill="accent1" w:themeFillTint="3F"/>
      </w:tcPr>
    </w:tblStylePr>
    <w:tblStylePr w:type="band1Horz">
      <w:tblPr/>
      <w:tcPr>
        <w:tcBorders>
          <w:top w:val="nil"/>
          <w:bottom w:val="nil"/>
          <w:insideH w:val="nil"/>
          <w:insideV w:val="nil"/>
        </w:tcBorders>
        <w:shd w:val="clear" w:color="auto" w:fill="FFF0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tblBorders>
    </w:tblPr>
    <w:tblStylePr w:type="firstRow">
      <w:rPr>
        <w:sz w:val="24"/>
        <w:szCs w:val="24"/>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tblPr/>
      <w:tcPr>
        <w:tcBorders>
          <w:top w:val="single" w:sz="8" w:space="0" w:color="53565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565A" w:themeColor="accent2"/>
          <w:insideH w:val="nil"/>
          <w:insideV w:val="nil"/>
        </w:tcBorders>
        <w:shd w:val="clear" w:color="auto" w:fill="FFFFFF" w:themeFill="background1"/>
      </w:tcPr>
    </w:tblStylePr>
    <w:tblStylePr w:type="lastCol">
      <w:tblPr/>
      <w:tcPr>
        <w:tcBorders>
          <w:top w:val="nil"/>
          <w:left w:val="single" w:sz="8" w:space="0" w:color="53565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5D7" w:themeFill="accent2" w:themeFillTint="3F"/>
      </w:tcPr>
    </w:tblStylePr>
    <w:tblStylePr w:type="band1Horz">
      <w:tblPr/>
      <w:tcPr>
        <w:tcBorders>
          <w:top w:val="nil"/>
          <w:bottom w:val="nil"/>
          <w:insideH w:val="nil"/>
          <w:insideV w:val="nil"/>
        </w:tcBorders>
        <w:shd w:val="clear" w:color="auto" w:fill="D3D5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88B8D" w:themeColor="accent3"/>
        <w:left w:val="single" w:sz="8" w:space="0" w:color="888B8D" w:themeColor="accent3"/>
        <w:bottom w:val="single" w:sz="8" w:space="0" w:color="888B8D" w:themeColor="accent3"/>
        <w:right w:val="single" w:sz="8" w:space="0" w:color="888B8D" w:themeColor="accent3"/>
      </w:tblBorders>
    </w:tblPr>
    <w:tblStylePr w:type="firstRow">
      <w:rPr>
        <w:sz w:val="24"/>
        <w:szCs w:val="24"/>
      </w:rPr>
      <w:tblPr/>
      <w:tcPr>
        <w:tcBorders>
          <w:top w:val="nil"/>
          <w:left w:val="nil"/>
          <w:bottom w:val="single" w:sz="24" w:space="0" w:color="888B8D" w:themeColor="accent3"/>
          <w:right w:val="nil"/>
          <w:insideH w:val="nil"/>
          <w:insideV w:val="nil"/>
        </w:tcBorders>
        <w:shd w:val="clear" w:color="auto" w:fill="FFFFFF" w:themeFill="background1"/>
      </w:tcPr>
    </w:tblStylePr>
    <w:tblStylePr w:type="lastRow">
      <w:tblPr/>
      <w:tcPr>
        <w:tcBorders>
          <w:top w:val="single" w:sz="8" w:space="0" w:color="888B8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8B8D" w:themeColor="accent3"/>
          <w:insideH w:val="nil"/>
          <w:insideV w:val="nil"/>
        </w:tcBorders>
        <w:shd w:val="clear" w:color="auto" w:fill="FFFFFF" w:themeFill="background1"/>
      </w:tcPr>
    </w:tblStylePr>
    <w:tblStylePr w:type="lastCol">
      <w:tblPr/>
      <w:tcPr>
        <w:tcBorders>
          <w:top w:val="nil"/>
          <w:left w:val="single" w:sz="8" w:space="0" w:color="888B8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2E2" w:themeFill="accent3" w:themeFillTint="3F"/>
      </w:tcPr>
    </w:tblStylePr>
    <w:tblStylePr w:type="band1Horz">
      <w:tblPr/>
      <w:tcPr>
        <w:tcBorders>
          <w:top w:val="nil"/>
          <w:bottom w:val="nil"/>
          <w:insideH w:val="nil"/>
          <w:insideV w:val="nil"/>
        </w:tcBorders>
        <w:shd w:val="clear" w:color="auto" w:fill="E1E2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29F13" w:themeColor="accent4"/>
        <w:left w:val="single" w:sz="8" w:space="0" w:color="D29F13" w:themeColor="accent4"/>
        <w:bottom w:val="single" w:sz="8" w:space="0" w:color="D29F13" w:themeColor="accent4"/>
        <w:right w:val="single" w:sz="8" w:space="0" w:color="D29F13" w:themeColor="accent4"/>
      </w:tblBorders>
    </w:tblPr>
    <w:tblStylePr w:type="firstRow">
      <w:rPr>
        <w:sz w:val="24"/>
        <w:szCs w:val="24"/>
      </w:rPr>
      <w:tblPr/>
      <w:tcPr>
        <w:tcBorders>
          <w:top w:val="nil"/>
          <w:left w:val="nil"/>
          <w:bottom w:val="single" w:sz="24" w:space="0" w:color="D29F13" w:themeColor="accent4"/>
          <w:right w:val="nil"/>
          <w:insideH w:val="nil"/>
          <w:insideV w:val="nil"/>
        </w:tcBorders>
        <w:shd w:val="clear" w:color="auto" w:fill="FFFFFF" w:themeFill="background1"/>
      </w:tcPr>
    </w:tblStylePr>
    <w:tblStylePr w:type="lastRow">
      <w:tblPr/>
      <w:tcPr>
        <w:tcBorders>
          <w:top w:val="single" w:sz="8" w:space="0" w:color="D29F1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9F13" w:themeColor="accent4"/>
          <w:insideH w:val="nil"/>
          <w:insideV w:val="nil"/>
        </w:tcBorders>
        <w:shd w:val="clear" w:color="auto" w:fill="FFFFFF" w:themeFill="background1"/>
      </w:tcPr>
    </w:tblStylePr>
    <w:tblStylePr w:type="lastCol">
      <w:tblPr/>
      <w:tcPr>
        <w:tcBorders>
          <w:top w:val="nil"/>
          <w:left w:val="single" w:sz="8" w:space="0" w:color="D29F1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9BF" w:themeFill="accent4" w:themeFillTint="3F"/>
      </w:tcPr>
    </w:tblStylePr>
    <w:tblStylePr w:type="band1Horz">
      <w:tblPr/>
      <w:tcPr>
        <w:tcBorders>
          <w:top w:val="nil"/>
          <w:bottom w:val="nil"/>
          <w:insideH w:val="nil"/>
          <w:insideV w:val="nil"/>
        </w:tcBorders>
        <w:shd w:val="clear" w:color="auto" w:fill="F9E9B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68E" w:themeColor="accent5"/>
        <w:left w:val="single" w:sz="8" w:space="0" w:color="4F868E" w:themeColor="accent5"/>
        <w:bottom w:val="single" w:sz="8" w:space="0" w:color="4F868E" w:themeColor="accent5"/>
        <w:right w:val="single" w:sz="8" w:space="0" w:color="4F868E" w:themeColor="accent5"/>
      </w:tblBorders>
    </w:tblPr>
    <w:tblStylePr w:type="firstRow">
      <w:rPr>
        <w:sz w:val="24"/>
        <w:szCs w:val="24"/>
      </w:rPr>
      <w:tblPr/>
      <w:tcPr>
        <w:tcBorders>
          <w:top w:val="nil"/>
          <w:left w:val="nil"/>
          <w:bottom w:val="single" w:sz="24" w:space="0" w:color="4F868E" w:themeColor="accent5"/>
          <w:right w:val="nil"/>
          <w:insideH w:val="nil"/>
          <w:insideV w:val="nil"/>
        </w:tcBorders>
        <w:shd w:val="clear" w:color="auto" w:fill="FFFFFF" w:themeFill="background1"/>
      </w:tcPr>
    </w:tblStylePr>
    <w:tblStylePr w:type="lastRow">
      <w:tblPr/>
      <w:tcPr>
        <w:tcBorders>
          <w:top w:val="single" w:sz="8" w:space="0" w:color="4F868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68E" w:themeColor="accent5"/>
          <w:insideH w:val="nil"/>
          <w:insideV w:val="nil"/>
        </w:tcBorders>
        <w:shd w:val="clear" w:color="auto" w:fill="FFFFFF" w:themeFill="background1"/>
      </w:tcPr>
    </w:tblStylePr>
    <w:tblStylePr w:type="lastCol">
      <w:tblPr/>
      <w:tcPr>
        <w:tcBorders>
          <w:top w:val="nil"/>
          <w:left w:val="single" w:sz="8" w:space="0" w:color="4F868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2E5" w:themeFill="accent5" w:themeFillTint="3F"/>
      </w:tcPr>
    </w:tblStylePr>
    <w:tblStylePr w:type="band1Horz">
      <w:tblPr/>
      <w:tcPr>
        <w:tcBorders>
          <w:top w:val="nil"/>
          <w:bottom w:val="nil"/>
          <w:insideH w:val="nil"/>
          <w:insideV w:val="nil"/>
        </w:tcBorders>
        <w:shd w:val="clear" w:color="auto" w:fill="D0E2E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7793" w:themeColor="accent6"/>
        <w:left w:val="single" w:sz="8" w:space="0" w:color="9B7793" w:themeColor="accent6"/>
        <w:bottom w:val="single" w:sz="8" w:space="0" w:color="9B7793" w:themeColor="accent6"/>
        <w:right w:val="single" w:sz="8" w:space="0" w:color="9B7793" w:themeColor="accent6"/>
      </w:tblBorders>
    </w:tblPr>
    <w:tblStylePr w:type="firstRow">
      <w:rPr>
        <w:sz w:val="24"/>
        <w:szCs w:val="24"/>
      </w:rPr>
      <w:tblPr/>
      <w:tcPr>
        <w:tcBorders>
          <w:top w:val="nil"/>
          <w:left w:val="nil"/>
          <w:bottom w:val="single" w:sz="24" w:space="0" w:color="9B7793" w:themeColor="accent6"/>
          <w:right w:val="nil"/>
          <w:insideH w:val="nil"/>
          <w:insideV w:val="nil"/>
        </w:tcBorders>
        <w:shd w:val="clear" w:color="auto" w:fill="FFFFFF" w:themeFill="background1"/>
      </w:tcPr>
    </w:tblStylePr>
    <w:tblStylePr w:type="lastRow">
      <w:tblPr/>
      <w:tcPr>
        <w:tcBorders>
          <w:top w:val="single" w:sz="8" w:space="0" w:color="9B779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7793" w:themeColor="accent6"/>
          <w:insideH w:val="nil"/>
          <w:insideV w:val="nil"/>
        </w:tcBorders>
        <w:shd w:val="clear" w:color="auto" w:fill="FFFFFF" w:themeFill="background1"/>
      </w:tcPr>
    </w:tblStylePr>
    <w:tblStylePr w:type="lastCol">
      <w:tblPr/>
      <w:tcPr>
        <w:tcBorders>
          <w:top w:val="nil"/>
          <w:left w:val="single" w:sz="8" w:space="0" w:color="9B779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DE4" w:themeFill="accent6" w:themeFillTint="3F"/>
      </w:tcPr>
    </w:tblStylePr>
    <w:tblStylePr w:type="band1Horz">
      <w:tblPr/>
      <w:tcPr>
        <w:tcBorders>
          <w:top w:val="nil"/>
          <w:bottom w:val="nil"/>
          <w:insideH w:val="nil"/>
          <w:insideV w:val="nil"/>
        </w:tcBorders>
        <w:shd w:val="clear" w:color="auto" w:fill="E6DDE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DE500C"/>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E500C"/>
    <w:pPr>
      <w:spacing w:after="0"/>
    </w:pPr>
    <w:tblPr>
      <w:tblStyleRowBandSize w:val="1"/>
      <w:tblStyleColBandSize w:val="1"/>
      <w:tblBorders>
        <w:top w:val="single" w:sz="8" w:space="0" w:color="FFD440" w:themeColor="accent1" w:themeTint="BF"/>
        <w:left w:val="single" w:sz="8" w:space="0" w:color="FFD440" w:themeColor="accent1" w:themeTint="BF"/>
        <w:bottom w:val="single" w:sz="8" w:space="0" w:color="FFD440" w:themeColor="accent1" w:themeTint="BF"/>
        <w:right w:val="single" w:sz="8" w:space="0" w:color="FFD440" w:themeColor="accent1" w:themeTint="BF"/>
        <w:insideH w:val="single" w:sz="8" w:space="0" w:color="FFD440" w:themeColor="accent1" w:themeTint="BF"/>
      </w:tblBorders>
    </w:tblPr>
    <w:tblStylePr w:type="firstRow">
      <w:pPr>
        <w:spacing w:before="0" w:after="0" w:line="240" w:lineRule="auto"/>
      </w:pPr>
      <w:rPr>
        <w:b/>
        <w:bCs/>
        <w:color w:val="FFFFFF" w:themeColor="background1"/>
      </w:rPr>
      <w:tblPr/>
      <w:tcPr>
        <w:tcBorders>
          <w:top w:val="single" w:sz="8" w:space="0" w:color="FFD440" w:themeColor="accent1" w:themeTint="BF"/>
          <w:left w:val="single" w:sz="8" w:space="0" w:color="FFD440" w:themeColor="accent1" w:themeTint="BF"/>
          <w:bottom w:val="single" w:sz="8" w:space="0" w:color="FFD440" w:themeColor="accent1" w:themeTint="BF"/>
          <w:right w:val="single" w:sz="8" w:space="0" w:color="FFD440" w:themeColor="accent1" w:themeTint="BF"/>
          <w:insideH w:val="nil"/>
          <w:insideV w:val="nil"/>
        </w:tcBorders>
        <w:shd w:val="clear" w:color="auto" w:fill="FFC600" w:themeFill="accent1"/>
      </w:tcPr>
    </w:tblStylePr>
    <w:tblStylePr w:type="lastRow">
      <w:pPr>
        <w:spacing w:before="0" w:after="0" w:line="240" w:lineRule="auto"/>
      </w:pPr>
      <w:rPr>
        <w:b/>
        <w:bCs/>
      </w:rPr>
      <w:tblPr/>
      <w:tcPr>
        <w:tcBorders>
          <w:top w:val="double" w:sz="6" w:space="0" w:color="FFD440" w:themeColor="accent1" w:themeTint="BF"/>
          <w:left w:val="single" w:sz="8" w:space="0" w:color="FFD440" w:themeColor="accent1" w:themeTint="BF"/>
          <w:bottom w:val="single" w:sz="8" w:space="0" w:color="FFD440" w:themeColor="accent1" w:themeTint="BF"/>
          <w:right w:val="single" w:sz="8" w:space="0" w:color="FFD4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0C0" w:themeFill="accent1" w:themeFillTint="3F"/>
      </w:tcPr>
    </w:tblStylePr>
    <w:tblStylePr w:type="band1Horz">
      <w:tblPr/>
      <w:tcPr>
        <w:tcBorders>
          <w:insideH w:val="nil"/>
          <w:insideV w:val="nil"/>
        </w:tcBorders>
        <w:shd w:val="clear" w:color="auto" w:fill="FFF0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E500C"/>
    <w:pPr>
      <w:spacing w:after="0"/>
    </w:pPr>
    <w:tblPr>
      <w:tblStyleRowBandSize w:val="1"/>
      <w:tblStyleColBandSize w:val="1"/>
      <w:tblBorders>
        <w:top w:val="single" w:sz="8"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single" w:sz="8" w:space="0" w:color="7B7F85" w:themeColor="accent2" w:themeTint="BF"/>
      </w:tblBorders>
    </w:tblPr>
    <w:tblStylePr w:type="firstRow">
      <w:pPr>
        <w:spacing w:before="0" w:after="0" w:line="240" w:lineRule="auto"/>
      </w:pPr>
      <w:rPr>
        <w:b/>
        <w:bCs/>
        <w:color w:val="FFFFFF" w:themeColor="background1"/>
      </w:rPr>
      <w:tblPr/>
      <w:tcPr>
        <w:tcBorders>
          <w:top w:val="single" w:sz="8"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nil"/>
          <w:insideV w:val="nil"/>
        </w:tcBorders>
        <w:shd w:val="clear" w:color="auto" w:fill="53565A" w:themeFill="accent2"/>
      </w:tcPr>
    </w:tblStylePr>
    <w:tblStylePr w:type="lastRow">
      <w:pPr>
        <w:spacing w:before="0" w:after="0" w:line="240" w:lineRule="auto"/>
      </w:pPr>
      <w:rPr>
        <w:b/>
        <w:bCs/>
      </w:rPr>
      <w:tblPr/>
      <w:tcPr>
        <w:tcBorders>
          <w:top w:val="double" w:sz="6"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nil"/>
          <w:insideV w:val="nil"/>
        </w:tcBorders>
      </w:tcPr>
    </w:tblStylePr>
    <w:tblStylePr w:type="firstCol">
      <w:rPr>
        <w:b/>
        <w:bCs/>
      </w:rPr>
    </w:tblStylePr>
    <w:tblStylePr w:type="lastCol">
      <w:rPr>
        <w:b/>
        <w:bCs/>
      </w:rPr>
    </w:tblStylePr>
    <w:tblStylePr w:type="band1Vert">
      <w:tblPr/>
      <w:tcPr>
        <w:shd w:val="clear" w:color="auto" w:fill="D3D5D7" w:themeFill="accent2" w:themeFillTint="3F"/>
      </w:tcPr>
    </w:tblStylePr>
    <w:tblStylePr w:type="band1Horz">
      <w:tblPr/>
      <w:tcPr>
        <w:tcBorders>
          <w:insideH w:val="nil"/>
          <w:insideV w:val="nil"/>
        </w:tcBorders>
        <w:shd w:val="clear" w:color="auto" w:fill="D3D5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E500C"/>
    <w:pPr>
      <w:spacing w:after="0"/>
    </w:pPr>
    <w:tblPr>
      <w:tblStyleRowBandSize w:val="1"/>
      <w:tblStyleColBandSize w:val="1"/>
      <w:tblBorders>
        <w:top w:val="single" w:sz="8" w:space="0" w:color="A5A8A9" w:themeColor="accent3" w:themeTint="BF"/>
        <w:left w:val="single" w:sz="8" w:space="0" w:color="A5A8A9" w:themeColor="accent3" w:themeTint="BF"/>
        <w:bottom w:val="single" w:sz="8" w:space="0" w:color="A5A8A9" w:themeColor="accent3" w:themeTint="BF"/>
        <w:right w:val="single" w:sz="8" w:space="0" w:color="A5A8A9" w:themeColor="accent3" w:themeTint="BF"/>
        <w:insideH w:val="single" w:sz="8" w:space="0" w:color="A5A8A9" w:themeColor="accent3" w:themeTint="BF"/>
      </w:tblBorders>
    </w:tblPr>
    <w:tblStylePr w:type="firstRow">
      <w:pPr>
        <w:spacing w:before="0" w:after="0" w:line="240" w:lineRule="auto"/>
      </w:pPr>
      <w:rPr>
        <w:b/>
        <w:bCs/>
        <w:color w:val="FFFFFF" w:themeColor="background1"/>
      </w:rPr>
      <w:tblPr/>
      <w:tcPr>
        <w:tcBorders>
          <w:top w:val="single" w:sz="8" w:space="0" w:color="A5A8A9" w:themeColor="accent3" w:themeTint="BF"/>
          <w:left w:val="single" w:sz="8" w:space="0" w:color="A5A8A9" w:themeColor="accent3" w:themeTint="BF"/>
          <w:bottom w:val="single" w:sz="8" w:space="0" w:color="A5A8A9" w:themeColor="accent3" w:themeTint="BF"/>
          <w:right w:val="single" w:sz="8" w:space="0" w:color="A5A8A9" w:themeColor="accent3" w:themeTint="BF"/>
          <w:insideH w:val="nil"/>
          <w:insideV w:val="nil"/>
        </w:tcBorders>
        <w:shd w:val="clear" w:color="auto" w:fill="888B8D" w:themeFill="accent3"/>
      </w:tcPr>
    </w:tblStylePr>
    <w:tblStylePr w:type="lastRow">
      <w:pPr>
        <w:spacing w:before="0" w:after="0" w:line="240" w:lineRule="auto"/>
      </w:pPr>
      <w:rPr>
        <w:b/>
        <w:bCs/>
      </w:rPr>
      <w:tblPr/>
      <w:tcPr>
        <w:tcBorders>
          <w:top w:val="double" w:sz="6" w:space="0" w:color="A5A8A9" w:themeColor="accent3" w:themeTint="BF"/>
          <w:left w:val="single" w:sz="8" w:space="0" w:color="A5A8A9" w:themeColor="accent3" w:themeTint="BF"/>
          <w:bottom w:val="single" w:sz="8" w:space="0" w:color="A5A8A9" w:themeColor="accent3" w:themeTint="BF"/>
          <w:right w:val="single" w:sz="8" w:space="0" w:color="A5A8A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E2E2" w:themeFill="accent3" w:themeFillTint="3F"/>
      </w:tcPr>
    </w:tblStylePr>
    <w:tblStylePr w:type="band1Horz">
      <w:tblPr/>
      <w:tcPr>
        <w:tcBorders>
          <w:insideH w:val="nil"/>
          <w:insideV w:val="nil"/>
        </w:tcBorders>
        <w:shd w:val="clear" w:color="auto" w:fill="E1E2E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E500C"/>
    <w:pPr>
      <w:spacing w:after="0"/>
    </w:pPr>
    <w:tblPr>
      <w:tblStyleRowBandSize w:val="1"/>
      <w:tblStyleColBandSize w:val="1"/>
      <w:tblBorders>
        <w:top w:val="single" w:sz="8" w:space="0" w:color="EDBE3D" w:themeColor="accent4" w:themeTint="BF"/>
        <w:left w:val="single" w:sz="8" w:space="0" w:color="EDBE3D" w:themeColor="accent4" w:themeTint="BF"/>
        <w:bottom w:val="single" w:sz="8" w:space="0" w:color="EDBE3D" w:themeColor="accent4" w:themeTint="BF"/>
        <w:right w:val="single" w:sz="8" w:space="0" w:color="EDBE3D" w:themeColor="accent4" w:themeTint="BF"/>
        <w:insideH w:val="single" w:sz="8" w:space="0" w:color="EDBE3D" w:themeColor="accent4" w:themeTint="BF"/>
      </w:tblBorders>
    </w:tblPr>
    <w:tblStylePr w:type="firstRow">
      <w:pPr>
        <w:spacing w:before="0" w:after="0" w:line="240" w:lineRule="auto"/>
      </w:pPr>
      <w:rPr>
        <w:b/>
        <w:bCs/>
        <w:color w:val="FFFFFF" w:themeColor="background1"/>
      </w:rPr>
      <w:tblPr/>
      <w:tcPr>
        <w:tcBorders>
          <w:top w:val="single" w:sz="8" w:space="0" w:color="EDBE3D" w:themeColor="accent4" w:themeTint="BF"/>
          <w:left w:val="single" w:sz="8" w:space="0" w:color="EDBE3D" w:themeColor="accent4" w:themeTint="BF"/>
          <w:bottom w:val="single" w:sz="8" w:space="0" w:color="EDBE3D" w:themeColor="accent4" w:themeTint="BF"/>
          <w:right w:val="single" w:sz="8" w:space="0" w:color="EDBE3D" w:themeColor="accent4" w:themeTint="BF"/>
          <w:insideH w:val="nil"/>
          <w:insideV w:val="nil"/>
        </w:tcBorders>
        <w:shd w:val="clear" w:color="auto" w:fill="D29F13" w:themeFill="accent4"/>
      </w:tcPr>
    </w:tblStylePr>
    <w:tblStylePr w:type="lastRow">
      <w:pPr>
        <w:spacing w:before="0" w:after="0" w:line="240" w:lineRule="auto"/>
      </w:pPr>
      <w:rPr>
        <w:b/>
        <w:bCs/>
      </w:rPr>
      <w:tblPr/>
      <w:tcPr>
        <w:tcBorders>
          <w:top w:val="double" w:sz="6" w:space="0" w:color="EDBE3D" w:themeColor="accent4" w:themeTint="BF"/>
          <w:left w:val="single" w:sz="8" w:space="0" w:color="EDBE3D" w:themeColor="accent4" w:themeTint="BF"/>
          <w:bottom w:val="single" w:sz="8" w:space="0" w:color="EDBE3D" w:themeColor="accent4" w:themeTint="BF"/>
          <w:right w:val="single" w:sz="8" w:space="0" w:color="EDBE3D"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E9BF" w:themeFill="accent4" w:themeFillTint="3F"/>
      </w:tcPr>
    </w:tblStylePr>
    <w:tblStylePr w:type="band1Horz">
      <w:tblPr/>
      <w:tcPr>
        <w:tcBorders>
          <w:insideH w:val="nil"/>
          <w:insideV w:val="nil"/>
        </w:tcBorders>
        <w:shd w:val="clear" w:color="auto" w:fill="F9E9B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E500C"/>
    <w:pPr>
      <w:spacing w:after="0"/>
    </w:pPr>
    <w:tblPr>
      <w:tblStyleRowBandSize w:val="1"/>
      <w:tblStyleColBandSize w:val="1"/>
      <w:tblBorders>
        <w:top w:val="single" w:sz="8" w:space="0" w:color="73A9B1" w:themeColor="accent5" w:themeTint="BF"/>
        <w:left w:val="single" w:sz="8" w:space="0" w:color="73A9B1" w:themeColor="accent5" w:themeTint="BF"/>
        <w:bottom w:val="single" w:sz="8" w:space="0" w:color="73A9B1" w:themeColor="accent5" w:themeTint="BF"/>
        <w:right w:val="single" w:sz="8" w:space="0" w:color="73A9B1" w:themeColor="accent5" w:themeTint="BF"/>
        <w:insideH w:val="single" w:sz="8" w:space="0" w:color="73A9B1" w:themeColor="accent5" w:themeTint="BF"/>
      </w:tblBorders>
    </w:tblPr>
    <w:tblStylePr w:type="firstRow">
      <w:pPr>
        <w:spacing w:before="0" w:after="0" w:line="240" w:lineRule="auto"/>
      </w:pPr>
      <w:rPr>
        <w:b/>
        <w:bCs/>
        <w:color w:val="FFFFFF" w:themeColor="background1"/>
      </w:rPr>
      <w:tblPr/>
      <w:tcPr>
        <w:tcBorders>
          <w:top w:val="single" w:sz="8" w:space="0" w:color="73A9B1" w:themeColor="accent5" w:themeTint="BF"/>
          <w:left w:val="single" w:sz="8" w:space="0" w:color="73A9B1" w:themeColor="accent5" w:themeTint="BF"/>
          <w:bottom w:val="single" w:sz="8" w:space="0" w:color="73A9B1" w:themeColor="accent5" w:themeTint="BF"/>
          <w:right w:val="single" w:sz="8" w:space="0" w:color="73A9B1" w:themeColor="accent5" w:themeTint="BF"/>
          <w:insideH w:val="nil"/>
          <w:insideV w:val="nil"/>
        </w:tcBorders>
        <w:shd w:val="clear" w:color="auto" w:fill="4F868E" w:themeFill="accent5"/>
      </w:tcPr>
    </w:tblStylePr>
    <w:tblStylePr w:type="lastRow">
      <w:pPr>
        <w:spacing w:before="0" w:after="0" w:line="240" w:lineRule="auto"/>
      </w:pPr>
      <w:rPr>
        <w:b/>
        <w:bCs/>
      </w:rPr>
      <w:tblPr/>
      <w:tcPr>
        <w:tcBorders>
          <w:top w:val="double" w:sz="6" w:space="0" w:color="73A9B1" w:themeColor="accent5" w:themeTint="BF"/>
          <w:left w:val="single" w:sz="8" w:space="0" w:color="73A9B1" w:themeColor="accent5" w:themeTint="BF"/>
          <w:bottom w:val="single" w:sz="8" w:space="0" w:color="73A9B1" w:themeColor="accent5" w:themeTint="BF"/>
          <w:right w:val="single" w:sz="8" w:space="0" w:color="73A9B1"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E2E5" w:themeFill="accent5" w:themeFillTint="3F"/>
      </w:tcPr>
    </w:tblStylePr>
    <w:tblStylePr w:type="band1Horz">
      <w:tblPr/>
      <w:tcPr>
        <w:tcBorders>
          <w:insideH w:val="nil"/>
          <w:insideV w:val="nil"/>
        </w:tcBorders>
        <w:shd w:val="clear" w:color="auto" w:fill="D0E2E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E500C"/>
    <w:pPr>
      <w:spacing w:after="0"/>
    </w:pPr>
    <w:tblPr>
      <w:tblStyleRowBandSize w:val="1"/>
      <w:tblStyleColBandSize w:val="1"/>
      <w:tblBorders>
        <w:top w:val="single" w:sz="8" w:space="0" w:color="B499AD" w:themeColor="accent6" w:themeTint="BF"/>
        <w:left w:val="single" w:sz="8" w:space="0" w:color="B499AD" w:themeColor="accent6" w:themeTint="BF"/>
        <w:bottom w:val="single" w:sz="8" w:space="0" w:color="B499AD" w:themeColor="accent6" w:themeTint="BF"/>
        <w:right w:val="single" w:sz="8" w:space="0" w:color="B499AD" w:themeColor="accent6" w:themeTint="BF"/>
        <w:insideH w:val="single" w:sz="8" w:space="0" w:color="B499AD" w:themeColor="accent6" w:themeTint="BF"/>
      </w:tblBorders>
    </w:tblPr>
    <w:tblStylePr w:type="firstRow">
      <w:pPr>
        <w:spacing w:before="0" w:after="0" w:line="240" w:lineRule="auto"/>
      </w:pPr>
      <w:rPr>
        <w:b/>
        <w:bCs/>
        <w:color w:val="FFFFFF" w:themeColor="background1"/>
      </w:rPr>
      <w:tblPr/>
      <w:tcPr>
        <w:tcBorders>
          <w:top w:val="single" w:sz="8" w:space="0" w:color="B499AD" w:themeColor="accent6" w:themeTint="BF"/>
          <w:left w:val="single" w:sz="8" w:space="0" w:color="B499AD" w:themeColor="accent6" w:themeTint="BF"/>
          <w:bottom w:val="single" w:sz="8" w:space="0" w:color="B499AD" w:themeColor="accent6" w:themeTint="BF"/>
          <w:right w:val="single" w:sz="8" w:space="0" w:color="B499AD" w:themeColor="accent6" w:themeTint="BF"/>
          <w:insideH w:val="nil"/>
          <w:insideV w:val="nil"/>
        </w:tcBorders>
        <w:shd w:val="clear" w:color="auto" w:fill="9B7793" w:themeFill="accent6"/>
      </w:tcPr>
    </w:tblStylePr>
    <w:tblStylePr w:type="lastRow">
      <w:pPr>
        <w:spacing w:before="0" w:after="0" w:line="240" w:lineRule="auto"/>
      </w:pPr>
      <w:rPr>
        <w:b/>
        <w:bCs/>
      </w:rPr>
      <w:tblPr/>
      <w:tcPr>
        <w:tcBorders>
          <w:top w:val="double" w:sz="6" w:space="0" w:color="B499AD" w:themeColor="accent6" w:themeTint="BF"/>
          <w:left w:val="single" w:sz="8" w:space="0" w:color="B499AD" w:themeColor="accent6" w:themeTint="BF"/>
          <w:bottom w:val="single" w:sz="8" w:space="0" w:color="B499AD" w:themeColor="accent6" w:themeTint="BF"/>
          <w:right w:val="single" w:sz="8" w:space="0" w:color="B499AD"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DDE4" w:themeFill="accent6" w:themeFillTint="3F"/>
      </w:tcPr>
    </w:tblStylePr>
    <w:tblStylePr w:type="band1Horz">
      <w:tblPr/>
      <w:tcPr>
        <w:tcBorders>
          <w:insideH w:val="nil"/>
          <w:insideV w:val="nil"/>
        </w:tcBorders>
        <w:shd w:val="clear" w:color="auto" w:fill="E6DDE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DE500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E500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600" w:themeFill="accent1"/>
      </w:tcPr>
    </w:tblStylePr>
    <w:tblStylePr w:type="lastCol">
      <w:rPr>
        <w:b/>
        <w:bCs/>
        <w:color w:val="FFFFFF" w:themeColor="background1"/>
      </w:rPr>
      <w:tblPr/>
      <w:tcPr>
        <w:tcBorders>
          <w:left w:val="nil"/>
          <w:right w:val="nil"/>
          <w:insideH w:val="nil"/>
          <w:insideV w:val="nil"/>
        </w:tcBorders>
        <w:shd w:val="clear" w:color="auto" w:fill="FFC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E500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3565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3565A" w:themeFill="accent2"/>
      </w:tcPr>
    </w:tblStylePr>
    <w:tblStylePr w:type="lastCol">
      <w:rPr>
        <w:b/>
        <w:bCs/>
        <w:color w:val="FFFFFF" w:themeColor="background1"/>
      </w:rPr>
      <w:tblPr/>
      <w:tcPr>
        <w:tcBorders>
          <w:left w:val="nil"/>
          <w:right w:val="nil"/>
          <w:insideH w:val="nil"/>
          <w:insideV w:val="nil"/>
        </w:tcBorders>
        <w:shd w:val="clear" w:color="auto" w:fill="53565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E500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8B8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8B8D" w:themeFill="accent3"/>
      </w:tcPr>
    </w:tblStylePr>
    <w:tblStylePr w:type="lastCol">
      <w:rPr>
        <w:b/>
        <w:bCs/>
        <w:color w:val="FFFFFF" w:themeColor="background1"/>
      </w:rPr>
      <w:tblPr/>
      <w:tcPr>
        <w:tcBorders>
          <w:left w:val="nil"/>
          <w:right w:val="nil"/>
          <w:insideH w:val="nil"/>
          <w:insideV w:val="nil"/>
        </w:tcBorders>
        <w:shd w:val="clear" w:color="auto" w:fill="888B8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E500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9F1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9F13" w:themeFill="accent4"/>
      </w:tcPr>
    </w:tblStylePr>
    <w:tblStylePr w:type="lastCol">
      <w:rPr>
        <w:b/>
        <w:bCs/>
        <w:color w:val="FFFFFF" w:themeColor="background1"/>
      </w:rPr>
      <w:tblPr/>
      <w:tcPr>
        <w:tcBorders>
          <w:left w:val="nil"/>
          <w:right w:val="nil"/>
          <w:insideH w:val="nil"/>
          <w:insideV w:val="nil"/>
        </w:tcBorders>
        <w:shd w:val="clear" w:color="auto" w:fill="D29F1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E500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68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68E" w:themeFill="accent5"/>
      </w:tcPr>
    </w:tblStylePr>
    <w:tblStylePr w:type="lastCol">
      <w:rPr>
        <w:b/>
        <w:bCs/>
        <w:color w:val="FFFFFF" w:themeColor="background1"/>
      </w:rPr>
      <w:tblPr/>
      <w:tcPr>
        <w:tcBorders>
          <w:left w:val="nil"/>
          <w:right w:val="nil"/>
          <w:insideH w:val="nil"/>
          <w:insideV w:val="nil"/>
        </w:tcBorders>
        <w:shd w:val="clear" w:color="auto" w:fill="4F868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E500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779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7793" w:themeFill="accent6"/>
      </w:tcPr>
    </w:tblStylePr>
    <w:tblStylePr w:type="lastCol">
      <w:rPr>
        <w:b/>
        <w:bCs/>
        <w:color w:val="FFFFFF" w:themeColor="background1"/>
      </w:rPr>
      <w:tblPr/>
      <w:tcPr>
        <w:tcBorders>
          <w:left w:val="nil"/>
          <w:right w:val="nil"/>
          <w:insideH w:val="nil"/>
          <w:insideV w:val="nil"/>
        </w:tcBorders>
        <w:shd w:val="clear" w:color="auto" w:fill="9B779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DE500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E500C"/>
    <w:rPr>
      <w:rFonts w:asciiTheme="majorHAnsi" w:eastAsiaTheme="majorEastAsia" w:hAnsiTheme="majorHAnsi" w:cstheme="majorBidi"/>
      <w:sz w:val="24"/>
      <w:szCs w:val="24"/>
      <w:shd w:val="pct20" w:color="auto" w:fill="auto"/>
    </w:rPr>
  </w:style>
  <w:style w:type="paragraph" w:styleId="NoSpacing">
    <w:name w:val="No Spacing"/>
    <w:uiPriority w:val="49"/>
    <w:semiHidden/>
    <w:qFormat/>
    <w:rsid w:val="00DE500C"/>
    <w:pPr>
      <w:spacing w:after="0"/>
      <w:jc w:val="both"/>
    </w:pPr>
  </w:style>
  <w:style w:type="paragraph" w:styleId="NormalWeb">
    <w:name w:val="Normal (Web)"/>
    <w:basedOn w:val="Normal"/>
    <w:uiPriority w:val="99"/>
    <w:semiHidden/>
    <w:rsid w:val="00DE500C"/>
    <w:rPr>
      <w:rFonts w:ascii="Times New Roman" w:hAnsi="Times New Roman" w:cs="Times New Roman"/>
      <w:sz w:val="24"/>
      <w:szCs w:val="24"/>
    </w:rPr>
  </w:style>
  <w:style w:type="paragraph" w:styleId="NormalIndent">
    <w:name w:val="Normal Indent"/>
    <w:basedOn w:val="Normal"/>
    <w:uiPriority w:val="99"/>
    <w:semiHidden/>
    <w:rsid w:val="00DE500C"/>
    <w:pPr>
      <w:ind w:left="720"/>
    </w:pPr>
  </w:style>
  <w:style w:type="paragraph" w:styleId="NoteHeading">
    <w:name w:val="Note Heading"/>
    <w:basedOn w:val="Normal"/>
    <w:next w:val="Normal"/>
    <w:link w:val="NoteHeadingChar"/>
    <w:uiPriority w:val="99"/>
    <w:semiHidden/>
    <w:rsid w:val="00DE500C"/>
    <w:pPr>
      <w:spacing w:after="0" w:line="240" w:lineRule="auto"/>
    </w:pPr>
  </w:style>
  <w:style w:type="character" w:customStyle="1" w:styleId="NoteHeadingChar">
    <w:name w:val="Note Heading Char"/>
    <w:basedOn w:val="DefaultParagraphFont"/>
    <w:link w:val="NoteHeading"/>
    <w:uiPriority w:val="99"/>
    <w:semiHidden/>
    <w:rsid w:val="00DE500C"/>
  </w:style>
  <w:style w:type="character" w:styleId="PageNumber">
    <w:name w:val="page number"/>
    <w:basedOn w:val="DefaultParagraphFont"/>
    <w:uiPriority w:val="99"/>
    <w:semiHidden/>
    <w:rsid w:val="00DE500C"/>
  </w:style>
  <w:style w:type="character" w:styleId="PlaceholderText">
    <w:name w:val="Placeholder Text"/>
    <w:basedOn w:val="DefaultParagraphFont"/>
    <w:uiPriority w:val="99"/>
    <w:semiHidden/>
    <w:rsid w:val="00DE500C"/>
    <w:rPr>
      <w:color w:val="808080"/>
    </w:rPr>
  </w:style>
  <w:style w:type="paragraph" w:styleId="PlainText">
    <w:name w:val="Plain Text"/>
    <w:basedOn w:val="Normal"/>
    <w:link w:val="PlainTextChar"/>
    <w:uiPriority w:val="99"/>
    <w:semiHidden/>
    <w:rsid w:val="00DE500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E500C"/>
    <w:rPr>
      <w:rFonts w:ascii="Consolas" w:hAnsi="Consolas" w:cs="Consolas"/>
      <w:sz w:val="21"/>
      <w:szCs w:val="21"/>
    </w:rPr>
  </w:style>
  <w:style w:type="paragraph" w:styleId="Quote">
    <w:name w:val="Quote"/>
    <w:basedOn w:val="Normal"/>
    <w:next w:val="Normal"/>
    <w:link w:val="QuoteChar"/>
    <w:uiPriority w:val="49"/>
    <w:semiHidden/>
    <w:qFormat/>
    <w:rsid w:val="00DE500C"/>
    <w:rPr>
      <w:i/>
      <w:iCs/>
      <w:color w:val="000000" w:themeColor="text1"/>
    </w:rPr>
  </w:style>
  <w:style w:type="character" w:customStyle="1" w:styleId="QuoteChar">
    <w:name w:val="Quote Char"/>
    <w:basedOn w:val="DefaultParagraphFont"/>
    <w:link w:val="Quote"/>
    <w:uiPriority w:val="49"/>
    <w:semiHidden/>
    <w:rsid w:val="00DE500C"/>
    <w:rPr>
      <w:i/>
      <w:iCs/>
      <w:color w:val="000000" w:themeColor="text1"/>
    </w:rPr>
  </w:style>
  <w:style w:type="paragraph" w:styleId="Salutation">
    <w:name w:val="Salutation"/>
    <w:basedOn w:val="Normal"/>
    <w:next w:val="Normal"/>
    <w:link w:val="SalutationChar"/>
    <w:uiPriority w:val="99"/>
    <w:semiHidden/>
    <w:rsid w:val="00DE500C"/>
  </w:style>
  <w:style w:type="character" w:customStyle="1" w:styleId="SalutationChar">
    <w:name w:val="Salutation Char"/>
    <w:basedOn w:val="DefaultParagraphFont"/>
    <w:link w:val="Salutation"/>
    <w:uiPriority w:val="99"/>
    <w:semiHidden/>
    <w:rsid w:val="00DE500C"/>
  </w:style>
  <w:style w:type="paragraph" w:styleId="Signature">
    <w:name w:val="Signature"/>
    <w:basedOn w:val="Normal"/>
    <w:link w:val="SignatureChar"/>
    <w:uiPriority w:val="99"/>
    <w:semiHidden/>
    <w:rsid w:val="00DE500C"/>
    <w:pPr>
      <w:spacing w:after="0" w:line="240" w:lineRule="auto"/>
      <w:ind w:left="4252"/>
    </w:pPr>
  </w:style>
  <w:style w:type="character" w:customStyle="1" w:styleId="SignatureChar">
    <w:name w:val="Signature Char"/>
    <w:basedOn w:val="DefaultParagraphFont"/>
    <w:link w:val="Signature"/>
    <w:uiPriority w:val="99"/>
    <w:semiHidden/>
    <w:rsid w:val="00DE500C"/>
  </w:style>
  <w:style w:type="character" w:styleId="Strong">
    <w:name w:val="Strong"/>
    <w:basedOn w:val="DefaultParagraphFont"/>
    <w:uiPriority w:val="49"/>
    <w:semiHidden/>
    <w:qFormat/>
    <w:rsid w:val="00DE500C"/>
    <w:rPr>
      <w:b/>
      <w:bCs/>
    </w:rPr>
  </w:style>
  <w:style w:type="table" w:styleId="Table3Deffects1">
    <w:name w:val="Table 3D effects 1"/>
    <w:basedOn w:val="TableNormal"/>
    <w:uiPriority w:val="99"/>
    <w:unhideWhenUsed/>
    <w:rsid w:val="00DE500C"/>
    <w:pPr>
      <w:spacing w:line="30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DE500C"/>
    <w:pPr>
      <w:spacing w:line="30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DE500C"/>
    <w:pPr>
      <w:spacing w:line="30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DE500C"/>
    <w:pPr>
      <w:spacing w:line="30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DE500C"/>
    <w:pPr>
      <w:spacing w:line="30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DE500C"/>
    <w:pPr>
      <w:spacing w:line="30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DE500C"/>
    <w:pPr>
      <w:spacing w:line="30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DE500C"/>
    <w:pPr>
      <w:spacing w:line="30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DE500C"/>
    <w:pPr>
      <w:spacing w:line="30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DE500C"/>
    <w:pPr>
      <w:spacing w:line="30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DE500C"/>
    <w:pPr>
      <w:spacing w:line="30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DE500C"/>
    <w:pPr>
      <w:spacing w:line="30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DE500C"/>
    <w:pPr>
      <w:spacing w:line="30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DE500C"/>
    <w:pPr>
      <w:spacing w:line="30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DE500C"/>
    <w:pPr>
      <w:spacing w:line="30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DE500C"/>
    <w:pPr>
      <w:spacing w:line="30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DE500C"/>
    <w:pPr>
      <w:spacing w:line="30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unhideWhenUsed/>
    <w:rsid w:val="00DE500C"/>
    <w:pPr>
      <w:spacing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DE500C"/>
    <w:pPr>
      <w:spacing w:line="30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DE500C"/>
    <w:pPr>
      <w:spacing w:line="30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DE500C"/>
    <w:pPr>
      <w:spacing w:line="30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DE500C"/>
    <w:pPr>
      <w:spacing w:line="30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DE500C"/>
    <w:pPr>
      <w:spacing w:line="30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DE500C"/>
    <w:pPr>
      <w:spacing w:line="30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DE500C"/>
    <w:pPr>
      <w:spacing w:line="30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unhideWhenUsed/>
    <w:rsid w:val="00DE500C"/>
    <w:pPr>
      <w:spacing w:line="30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DE500C"/>
    <w:pPr>
      <w:spacing w:line="30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DE500C"/>
    <w:pPr>
      <w:spacing w:line="30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DE500C"/>
    <w:pPr>
      <w:spacing w:line="30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DE500C"/>
    <w:pPr>
      <w:spacing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DE500C"/>
    <w:pPr>
      <w:spacing w:line="30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DE500C"/>
    <w:pPr>
      <w:spacing w:line="30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DE500C"/>
    <w:pPr>
      <w:spacing w:line="30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DE500C"/>
    <w:pPr>
      <w:spacing w:after="0"/>
      <w:ind w:left="200" w:hanging="200"/>
    </w:pPr>
  </w:style>
  <w:style w:type="paragraph" w:styleId="TableofFigures">
    <w:name w:val="table of figures"/>
    <w:basedOn w:val="Normal"/>
    <w:next w:val="Normal"/>
    <w:uiPriority w:val="99"/>
    <w:semiHidden/>
    <w:rsid w:val="00DE500C"/>
    <w:pPr>
      <w:spacing w:after="0"/>
    </w:pPr>
  </w:style>
  <w:style w:type="table" w:styleId="TableProfessional">
    <w:name w:val="Table Professional"/>
    <w:basedOn w:val="TableNormal"/>
    <w:uiPriority w:val="99"/>
    <w:unhideWhenUsed/>
    <w:rsid w:val="00DE500C"/>
    <w:pPr>
      <w:spacing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DE500C"/>
    <w:pPr>
      <w:spacing w:line="30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DE500C"/>
    <w:pPr>
      <w:spacing w:line="30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DE500C"/>
    <w:pPr>
      <w:spacing w:line="30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DE500C"/>
    <w:pPr>
      <w:spacing w:line="30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DE500C"/>
    <w:pPr>
      <w:spacing w:line="30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DE500C"/>
    <w:pPr>
      <w:spacing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DE500C"/>
    <w:pPr>
      <w:spacing w:line="30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DE500C"/>
    <w:pPr>
      <w:spacing w:line="30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DE500C"/>
    <w:pPr>
      <w:spacing w:line="30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49"/>
    <w:semiHidden/>
    <w:qFormat/>
    <w:rsid w:val="00DE500C"/>
    <w:pPr>
      <w:pBdr>
        <w:bottom w:val="single" w:sz="8" w:space="4" w:color="FFC600" w:themeColor="accent1"/>
      </w:pBdr>
      <w:spacing w:after="300" w:line="240" w:lineRule="auto"/>
      <w:contextualSpacing/>
    </w:pPr>
    <w:rPr>
      <w:rFonts w:asciiTheme="majorHAnsi" w:eastAsiaTheme="majorEastAsia" w:hAnsiTheme="majorHAnsi" w:cstheme="majorBidi"/>
      <w:color w:val="3E4043" w:themeColor="text2" w:themeShade="BF"/>
      <w:spacing w:val="5"/>
      <w:kern w:val="28"/>
      <w:sz w:val="52"/>
      <w:szCs w:val="52"/>
    </w:rPr>
  </w:style>
  <w:style w:type="character" w:customStyle="1" w:styleId="TitleChar">
    <w:name w:val="Title Char"/>
    <w:basedOn w:val="DefaultParagraphFont"/>
    <w:link w:val="Title"/>
    <w:uiPriority w:val="49"/>
    <w:semiHidden/>
    <w:rsid w:val="00DE500C"/>
    <w:rPr>
      <w:rFonts w:asciiTheme="majorHAnsi" w:eastAsiaTheme="majorEastAsia" w:hAnsiTheme="majorHAnsi" w:cstheme="majorBidi"/>
      <w:color w:val="3E4043" w:themeColor="text2" w:themeShade="BF"/>
      <w:spacing w:val="5"/>
      <w:kern w:val="28"/>
      <w:sz w:val="52"/>
      <w:szCs w:val="52"/>
    </w:rPr>
  </w:style>
  <w:style w:type="paragraph" w:customStyle="1" w:styleId="BMAddressee">
    <w:name w:val="BMAddressee"/>
    <w:basedOn w:val="Normal"/>
    <w:uiPriority w:val="59"/>
    <w:semiHidden/>
    <w:qFormat/>
    <w:rsid w:val="00121552"/>
    <w:pPr>
      <w:spacing w:after="0"/>
    </w:pPr>
    <w:rPr>
      <w:noProof/>
    </w:rPr>
  </w:style>
  <w:style w:type="paragraph" w:customStyle="1" w:styleId="BMCaveats">
    <w:name w:val="BMCaveats"/>
    <w:basedOn w:val="Normal"/>
    <w:uiPriority w:val="59"/>
    <w:semiHidden/>
    <w:qFormat/>
    <w:rsid w:val="00121552"/>
    <w:pPr>
      <w:tabs>
        <w:tab w:val="left" w:pos="6747"/>
      </w:tabs>
    </w:pPr>
    <w:rPr>
      <w:b/>
      <w:noProof/>
    </w:rPr>
  </w:style>
  <w:style w:type="paragraph" w:customStyle="1" w:styleId="BMFooterText">
    <w:name w:val="BMFooterText"/>
    <w:basedOn w:val="Normal"/>
    <w:uiPriority w:val="59"/>
    <w:semiHidden/>
    <w:qFormat/>
    <w:rsid w:val="00121552"/>
    <w:pPr>
      <w:tabs>
        <w:tab w:val="left" w:pos="5318"/>
      </w:tabs>
      <w:ind w:right="284"/>
    </w:pPr>
    <w:rPr>
      <w:noProof/>
      <w:color w:val="808080"/>
      <w:sz w:val="12"/>
      <w:szCs w:val="12"/>
    </w:rPr>
  </w:style>
  <w:style w:type="paragraph" w:customStyle="1" w:styleId="BMLetterHeading">
    <w:name w:val="BMLetterHeading"/>
    <w:basedOn w:val="Normal"/>
    <w:uiPriority w:val="59"/>
    <w:semiHidden/>
    <w:qFormat/>
    <w:rsid w:val="00121552"/>
    <w:pPr>
      <w:widowControl w:val="0"/>
      <w:spacing w:after="100"/>
      <w:contextualSpacing/>
      <w:jc w:val="left"/>
    </w:pPr>
    <w:rPr>
      <w:rFonts w:eastAsia="Times New Roman" w:cs="Times New Roman"/>
      <w:b/>
      <w:szCs w:val="2"/>
    </w:rPr>
  </w:style>
  <w:style w:type="paragraph" w:customStyle="1" w:styleId="BMOurYourRef">
    <w:name w:val="BMOurYourRef"/>
    <w:basedOn w:val="Normal"/>
    <w:uiPriority w:val="59"/>
    <w:semiHidden/>
    <w:qFormat/>
    <w:rsid w:val="00121552"/>
    <w:pPr>
      <w:spacing w:after="0"/>
      <w:jc w:val="left"/>
    </w:pPr>
    <w:rPr>
      <w:rFonts w:cs="Arial"/>
      <w:noProof/>
      <w:color w:val="000000"/>
      <w:sz w:val="16"/>
      <w:szCs w:val="16"/>
    </w:rPr>
  </w:style>
  <w:style w:type="paragraph" w:customStyle="1" w:styleId="BMPrivacy">
    <w:name w:val="BMPrivacy"/>
    <w:basedOn w:val="Normal"/>
    <w:uiPriority w:val="59"/>
    <w:semiHidden/>
    <w:qFormat/>
    <w:rsid w:val="00121552"/>
    <w:pPr>
      <w:spacing w:after="0"/>
    </w:pPr>
    <w:rPr>
      <w:b/>
      <w:noProof/>
    </w:rPr>
  </w:style>
  <w:style w:type="paragraph" w:customStyle="1" w:styleId="BMRecipCo">
    <w:name w:val="BMRecipCo"/>
    <w:basedOn w:val="Normal"/>
    <w:uiPriority w:val="59"/>
    <w:semiHidden/>
    <w:qFormat/>
    <w:rsid w:val="00121552"/>
    <w:pPr>
      <w:spacing w:after="0"/>
    </w:pPr>
    <w:rPr>
      <w:noProof/>
    </w:rPr>
  </w:style>
  <w:style w:type="paragraph" w:customStyle="1" w:styleId="BMRecipJobTitle">
    <w:name w:val="BMRecipJobTitle"/>
    <w:basedOn w:val="Normal"/>
    <w:uiPriority w:val="59"/>
    <w:semiHidden/>
    <w:qFormat/>
    <w:rsid w:val="00121552"/>
    <w:pPr>
      <w:spacing w:after="0"/>
    </w:pPr>
    <w:rPr>
      <w:noProof/>
    </w:rPr>
  </w:style>
  <w:style w:type="paragraph" w:customStyle="1" w:styleId="BMRefHeading">
    <w:name w:val="BMRefHeading"/>
    <w:basedOn w:val="Normal"/>
    <w:uiPriority w:val="59"/>
    <w:semiHidden/>
    <w:qFormat/>
    <w:rsid w:val="00121552"/>
    <w:pPr>
      <w:spacing w:after="0"/>
    </w:pPr>
    <w:rPr>
      <w:sz w:val="11"/>
    </w:rPr>
  </w:style>
  <w:style w:type="paragraph" w:customStyle="1" w:styleId="BMSalutation">
    <w:name w:val="BMSalutation"/>
    <w:basedOn w:val="Normal"/>
    <w:uiPriority w:val="59"/>
    <w:semiHidden/>
    <w:qFormat/>
    <w:rsid w:val="00121552"/>
    <w:pPr>
      <w:spacing w:before="440" w:after="200"/>
      <w:jc w:val="left"/>
    </w:pPr>
    <w:rPr>
      <w:noProof/>
    </w:rPr>
  </w:style>
  <w:style w:type="paragraph" w:customStyle="1" w:styleId="BMSignoffCc">
    <w:name w:val="BMSignoffCc"/>
    <w:basedOn w:val="Normal"/>
    <w:uiPriority w:val="59"/>
    <w:semiHidden/>
    <w:qFormat/>
    <w:rsid w:val="00121552"/>
    <w:pPr>
      <w:keepNext/>
      <w:tabs>
        <w:tab w:val="left" w:pos="567"/>
      </w:tabs>
      <w:spacing w:before="280"/>
      <w:contextualSpacing/>
    </w:pPr>
    <w:rPr>
      <w:noProof/>
    </w:rPr>
  </w:style>
  <w:style w:type="paragraph" w:customStyle="1" w:styleId="BMSignoffCoName">
    <w:name w:val="BMSignoffCoName"/>
    <w:basedOn w:val="Normal"/>
    <w:uiPriority w:val="59"/>
    <w:semiHidden/>
    <w:rsid w:val="00121552"/>
    <w:pPr>
      <w:keepNext/>
      <w:spacing w:after="0"/>
    </w:pPr>
    <w:rPr>
      <w:noProof/>
    </w:rPr>
  </w:style>
  <w:style w:type="paragraph" w:customStyle="1" w:styleId="BMSignoffEncItem">
    <w:name w:val="BMSignoffEncItem"/>
    <w:basedOn w:val="Normal"/>
    <w:uiPriority w:val="59"/>
    <w:semiHidden/>
    <w:qFormat/>
    <w:rsid w:val="00121552"/>
    <w:pPr>
      <w:keepNext/>
      <w:numPr>
        <w:numId w:val="9"/>
      </w:numPr>
      <w:tabs>
        <w:tab w:val="left" w:pos="567"/>
      </w:tabs>
      <w:spacing w:after="0"/>
      <w:contextualSpacing/>
    </w:pPr>
    <w:rPr>
      <w:noProof/>
    </w:rPr>
  </w:style>
  <w:style w:type="paragraph" w:customStyle="1" w:styleId="BMSignoffEncTitle">
    <w:name w:val="BMSignoffEncTitle"/>
    <w:basedOn w:val="Normal"/>
    <w:uiPriority w:val="59"/>
    <w:semiHidden/>
    <w:qFormat/>
    <w:rsid w:val="00121552"/>
    <w:pPr>
      <w:keepNext/>
      <w:spacing w:before="280" w:after="0"/>
    </w:pPr>
    <w:rPr>
      <w:noProof/>
    </w:rPr>
  </w:style>
  <w:style w:type="paragraph" w:customStyle="1" w:styleId="BMSignoffJobTitle">
    <w:name w:val="BMSignoffJobTitle"/>
    <w:basedOn w:val="Normal"/>
    <w:uiPriority w:val="59"/>
    <w:semiHidden/>
    <w:rsid w:val="00121552"/>
    <w:pPr>
      <w:keepNext/>
      <w:spacing w:after="0"/>
    </w:pPr>
    <w:rPr>
      <w:noProof/>
    </w:rPr>
  </w:style>
  <w:style w:type="paragraph" w:customStyle="1" w:styleId="BMSignoffName">
    <w:name w:val="BMSignoffName"/>
    <w:basedOn w:val="Normal"/>
    <w:uiPriority w:val="59"/>
    <w:semiHidden/>
    <w:rsid w:val="00121552"/>
    <w:pPr>
      <w:keepNext/>
      <w:spacing w:after="0"/>
    </w:pPr>
    <w:rPr>
      <w:b/>
      <w:noProof/>
    </w:rPr>
  </w:style>
  <w:style w:type="paragraph" w:customStyle="1" w:styleId="BMSignoffYours">
    <w:name w:val="BMSignoffYours"/>
    <w:basedOn w:val="Normal"/>
    <w:uiPriority w:val="59"/>
    <w:semiHidden/>
    <w:rsid w:val="00121552"/>
    <w:pPr>
      <w:keepNext/>
      <w:spacing w:after="760"/>
    </w:pPr>
    <w:rPr>
      <w:noProof/>
    </w:rPr>
  </w:style>
  <w:style w:type="paragraph" w:customStyle="1" w:styleId="Officeaddress">
    <w:name w:val="Office address"/>
    <w:basedOn w:val="Normal"/>
    <w:uiPriority w:val="49"/>
    <w:semiHidden/>
    <w:rsid w:val="00121552"/>
    <w:pPr>
      <w:tabs>
        <w:tab w:val="left" w:pos="340"/>
      </w:tabs>
      <w:spacing w:after="0" w:line="180" w:lineRule="exact"/>
      <w:jc w:val="left"/>
    </w:pPr>
    <w:rPr>
      <w:rFonts w:cs="Arial"/>
      <w:color w:val="000000"/>
      <w:sz w:val="13"/>
      <w:szCs w:val="14"/>
    </w:rPr>
  </w:style>
  <w:style w:type="paragraph" w:customStyle="1" w:styleId="BMWeb">
    <w:name w:val="BMWeb"/>
    <w:basedOn w:val="Officeaddress"/>
    <w:uiPriority w:val="59"/>
    <w:semiHidden/>
    <w:qFormat/>
    <w:rsid w:val="00121552"/>
    <w:pPr>
      <w:spacing w:before="120"/>
    </w:pPr>
    <w:rPr>
      <w:b/>
      <w:noProof/>
      <w:sz w:val="16"/>
      <w:szCs w:val="16"/>
    </w:rPr>
  </w:style>
  <w:style w:type="paragraph" w:customStyle="1" w:styleId="Bullet2">
    <w:name w:val="Bullet 2"/>
    <w:aliases w:val="Bullet 2 CB"/>
    <w:basedOn w:val="Normal"/>
    <w:uiPriority w:val="29"/>
    <w:semiHidden/>
    <w:qFormat/>
    <w:rsid w:val="00DE500C"/>
    <w:pPr>
      <w:numPr>
        <w:ilvl w:val="1"/>
        <w:numId w:val="225"/>
      </w:numPr>
    </w:pPr>
  </w:style>
  <w:style w:type="paragraph" w:customStyle="1" w:styleId="CorresHeading">
    <w:name w:val="Corres Heading"/>
    <w:basedOn w:val="Normal"/>
    <w:autoRedefine/>
    <w:uiPriority w:val="49"/>
    <w:semiHidden/>
    <w:rsid w:val="00121552"/>
    <w:pPr>
      <w:shd w:val="solid" w:color="FFFFFF" w:fill="FFFFFF"/>
    </w:pPr>
    <w:rPr>
      <w:b/>
      <w:sz w:val="32"/>
    </w:rPr>
  </w:style>
  <w:style w:type="paragraph" w:customStyle="1" w:styleId="DMSRef">
    <w:name w:val="DMS Ref"/>
    <w:basedOn w:val="Normal"/>
    <w:uiPriority w:val="49"/>
    <w:semiHidden/>
    <w:rsid w:val="00121552"/>
    <w:pPr>
      <w:jc w:val="left"/>
    </w:pPr>
    <w:rPr>
      <w:rFonts w:cs="Arial"/>
      <w:color w:val="000000"/>
      <w:sz w:val="16"/>
      <w:szCs w:val="8"/>
    </w:rPr>
  </w:style>
  <w:style w:type="paragraph" w:customStyle="1" w:styleId="EncsCopies">
    <w:name w:val="EncsCopies"/>
    <w:basedOn w:val="Normal"/>
    <w:next w:val="Normal"/>
    <w:uiPriority w:val="49"/>
    <w:semiHidden/>
    <w:rsid w:val="00121552"/>
    <w:pPr>
      <w:tabs>
        <w:tab w:val="left" w:pos="567"/>
      </w:tabs>
      <w:spacing w:after="0"/>
      <w:jc w:val="left"/>
    </w:pPr>
  </w:style>
  <w:style w:type="paragraph" w:customStyle="1" w:styleId="RecipientAddress">
    <w:name w:val="Recipient Address"/>
    <w:basedOn w:val="Normal"/>
    <w:uiPriority w:val="49"/>
    <w:semiHidden/>
    <w:rsid w:val="00121552"/>
    <w:pPr>
      <w:shd w:val="solid" w:color="FFFFFF" w:fill="FFFFFF"/>
      <w:spacing w:after="0" w:line="200" w:lineRule="exact"/>
      <w:jc w:val="left"/>
    </w:pPr>
    <w:rPr>
      <w:rFonts w:cs="Arial"/>
      <w:color w:val="000000"/>
      <w:w w:val="95"/>
    </w:rPr>
  </w:style>
  <w:style w:type="paragraph" w:customStyle="1" w:styleId="Regulated">
    <w:name w:val="Regulated"/>
    <w:basedOn w:val="Normal"/>
    <w:uiPriority w:val="49"/>
    <w:semiHidden/>
    <w:rsid w:val="00121552"/>
    <w:pPr>
      <w:jc w:val="left"/>
    </w:pPr>
    <w:rPr>
      <w:rFonts w:cs="Arial"/>
      <w:color w:val="000000"/>
      <w:sz w:val="10"/>
      <w:szCs w:val="10"/>
    </w:rPr>
  </w:style>
  <w:style w:type="paragraph" w:customStyle="1" w:styleId="TableList11">
    <w:name w:val="Table List 11"/>
    <w:aliases w:val="Table list 1 RB"/>
    <w:basedOn w:val="Tabletextplain"/>
    <w:uiPriority w:val="31"/>
    <w:qFormat/>
    <w:rsid w:val="00DE500C"/>
    <w:pPr>
      <w:numPr>
        <w:numId w:val="36"/>
      </w:numPr>
      <w:tabs>
        <w:tab w:val="clear" w:pos="1701"/>
      </w:tabs>
    </w:pPr>
  </w:style>
  <w:style w:type="paragraph" w:customStyle="1" w:styleId="Tablesublist1">
    <w:name w:val="Table sublist 1"/>
    <w:aliases w:val="Table sublist 1 RB"/>
    <w:basedOn w:val="Tabletextplain"/>
    <w:uiPriority w:val="31"/>
    <w:qFormat/>
    <w:rsid w:val="00DE500C"/>
    <w:pPr>
      <w:numPr>
        <w:ilvl w:val="1"/>
        <w:numId w:val="36"/>
      </w:numPr>
      <w:tabs>
        <w:tab w:val="clear" w:pos="2268"/>
      </w:tabs>
    </w:pPr>
  </w:style>
  <w:style w:type="paragraph" w:customStyle="1" w:styleId="webaddress">
    <w:name w:val="webaddress"/>
    <w:basedOn w:val="Normal"/>
    <w:uiPriority w:val="49"/>
    <w:semiHidden/>
    <w:rsid w:val="00121552"/>
    <w:pPr>
      <w:spacing w:line="200" w:lineRule="exact"/>
      <w:jc w:val="left"/>
    </w:pPr>
    <w:rPr>
      <w:rFonts w:cs="Arial"/>
      <w:b/>
      <w:bCs/>
      <w:color w:val="000000"/>
      <w:w w:val="95"/>
      <w:sz w:val="16"/>
      <w:szCs w:val="16"/>
    </w:rPr>
  </w:style>
  <w:style w:type="character" w:styleId="Hashtag">
    <w:name w:val="Hashtag"/>
    <w:basedOn w:val="DefaultParagraphFont"/>
    <w:uiPriority w:val="99"/>
    <w:semiHidden/>
    <w:unhideWhenUsed/>
    <w:rsid w:val="00DE500C"/>
    <w:rPr>
      <w:color w:val="2B579A"/>
      <w:shd w:val="clear" w:color="auto" w:fill="E1DFDD"/>
    </w:rPr>
  </w:style>
  <w:style w:type="character" w:styleId="Mention">
    <w:name w:val="Mention"/>
    <w:basedOn w:val="DefaultParagraphFont"/>
    <w:uiPriority w:val="99"/>
    <w:semiHidden/>
    <w:unhideWhenUsed/>
    <w:rsid w:val="00DE500C"/>
    <w:rPr>
      <w:color w:val="2B579A"/>
      <w:shd w:val="clear" w:color="auto" w:fill="E1DFDD"/>
    </w:rPr>
  </w:style>
  <w:style w:type="character" w:styleId="SmartHyperlink">
    <w:name w:val="Smart Hyperlink"/>
    <w:basedOn w:val="DefaultParagraphFont"/>
    <w:uiPriority w:val="99"/>
    <w:semiHidden/>
    <w:unhideWhenUsed/>
    <w:rsid w:val="00DE500C"/>
    <w:rPr>
      <w:u w:val="dotted"/>
    </w:rPr>
  </w:style>
  <w:style w:type="character" w:styleId="SmartLink">
    <w:name w:val="Smart Link"/>
    <w:basedOn w:val="DefaultParagraphFont"/>
    <w:uiPriority w:val="99"/>
    <w:semiHidden/>
    <w:unhideWhenUsed/>
    <w:rsid w:val="00DE500C"/>
    <w:rPr>
      <w:color w:val="0000FF"/>
      <w:u w:val="single"/>
      <w:shd w:val="clear" w:color="auto" w:fill="F3F2F1"/>
    </w:rPr>
  </w:style>
  <w:style w:type="character" w:styleId="UnresolvedMention">
    <w:name w:val="Unresolved Mention"/>
    <w:basedOn w:val="DefaultParagraphFont"/>
    <w:uiPriority w:val="99"/>
    <w:semiHidden/>
    <w:unhideWhenUsed/>
    <w:rsid w:val="00DE500C"/>
    <w:rPr>
      <w:color w:val="605E5C"/>
      <w:shd w:val="clear" w:color="auto" w:fill="E1DFDD"/>
    </w:rPr>
  </w:style>
  <w:style w:type="paragraph" w:customStyle="1" w:styleId="BodyText10">
    <w:name w:val="Body Text1"/>
    <w:basedOn w:val="Normal"/>
    <w:semiHidden/>
    <w:qFormat/>
    <w:rsid w:val="00A97345"/>
    <w:pPr>
      <w:pBdr>
        <w:top w:val="nil"/>
        <w:left w:val="nil"/>
        <w:bottom w:val="nil"/>
        <w:right w:val="nil"/>
        <w:between w:val="nil"/>
      </w:pBdr>
      <w:suppressAutoHyphens/>
      <w:jc w:val="left"/>
    </w:pPr>
    <w:rPr>
      <w:rFonts w:asciiTheme="minorHAnsi" w:eastAsia="Helvetica Neue Light" w:hAnsiTheme="minorHAnsi" w:cs="Helvetica Neue Light"/>
      <w:color w:val="000000"/>
      <w:sz w:val="24"/>
      <w:szCs w:val="24"/>
      <w:lang w:eastAsia="en-GB"/>
    </w:rPr>
  </w:style>
  <w:style w:type="paragraph" w:customStyle="1" w:styleId="AppendixStyle">
    <w:name w:val="Appendix Style"/>
    <w:basedOn w:val="Normal"/>
    <w:link w:val="AppendixStyleChar"/>
    <w:semiHidden/>
    <w:qFormat/>
    <w:rsid w:val="008775D0"/>
    <w:pPr>
      <w:widowControl w:val="0"/>
      <w:spacing w:before="63" w:after="0" w:line="479" w:lineRule="auto"/>
      <w:ind w:left="1525" w:right="5599"/>
      <w:jc w:val="left"/>
      <w:outlineLvl w:val="0"/>
    </w:pPr>
    <w:rPr>
      <w:rFonts w:eastAsia="Verdana" w:cs="Verdana"/>
      <w:b/>
      <w:bCs/>
      <w:u w:val="single"/>
      <w:lang w:eastAsia="cy-GB"/>
    </w:rPr>
  </w:style>
  <w:style w:type="character" w:customStyle="1" w:styleId="AppendixStyleChar">
    <w:name w:val="Appendix Style Char"/>
    <w:basedOn w:val="DefaultParagraphFont"/>
    <w:link w:val="AppendixStyle"/>
    <w:rsid w:val="008775D0"/>
    <w:rPr>
      <w:rFonts w:ascii="Verdana" w:eastAsia="Verdana" w:hAnsi="Verdana" w:cs="Verdana"/>
      <w:b/>
      <w:bCs/>
      <w:u w:val="single"/>
      <w:lang w:eastAsia="cy-GB"/>
    </w:rPr>
  </w:style>
  <w:style w:type="paragraph" w:customStyle="1" w:styleId="paragraph">
    <w:name w:val="paragraph"/>
    <w:basedOn w:val="Normal"/>
    <w:semiHidden/>
    <w:rsid w:val="00A3211D"/>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emiHidden/>
    <w:rsid w:val="00A3211D"/>
  </w:style>
  <w:style w:type="character" w:customStyle="1" w:styleId="eop">
    <w:name w:val="eop"/>
    <w:basedOn w:val="DefaultParagraphFont"/>
    <w:semiHidden/>
    <w:rsid w:val="00A3211D"/>
  </w:style>
  <w:style w:type="character" w:customStyle="1" w:styleId="scxw260256073">
    <w:name w:val="scxw260256073"/>
    <w:basedOn w:val="DefaultParagraphFont"/>
    <w:semiHidden/>
    <w:rsid w:val="00D95C65"/>
  </w:style>
  <w:style w:type="paragraph" w:styleId="Revision">
    <w:name w:val="Revision"/>
    <w:hidden/>
    <w:uiPriority w:val="99"/>
    <w:semiHidden/>
    <w:rsid w:val="005E2E2A"/>
    <w:pPr>
      <w:spacing w:after="0"/>
    </w:pPr>
    <w:rPr>
      <w:rFonts w:ascii="Verdana" w:hAnsi="Verdana"/>
    </w:rPr>
  </w:style>
  <w:style w:type="numbering" w:customStyle="1" w:styleId="CurrentList1">
    <w:name w:val="Current List1"/>
    <w:uiPriority w:val="99"/>
    <w:rsid w:val="009544E4"/>
    <w:pPr>
      <w:numPr>
        <w:numId w:val="45"/>
      </w:numPr>
    </w:pPr>
  </w:style>
  <w:style w:type="numbering" w:customStyle="1" w:styleId="CurrentList2">
    <w:name w:val="Current List2"/>
    <w:uiPriority w:val="99"/>
    <w:rsid w:val="009544E4"/>
    <w:pPr>
      <w:numPr>
        <w:numId w:val="46"/>
      </w:numPr>
    </w:pPr>
  </w:style>
  <w:style w:type="numbering" w:customStyle="1" w:styleId="CurrentList3">
    <w:name w:val="Current List3"/>
    <w:uiPriority w:val="99"/>
    <w:rsid w:val="009544E4"/>
    <w:pPr>
      <w:numPr>
        <w:numId w:val="47"/>
      </w:numPr>
    </w:pPr>
  </w:style>
  <w:style w:type="numbering" w:customStyle="1" w:styleId="CurrentList4">
    <w:name w:val="Current List4"/>
    <w:uiPriority w:val="99"/>
    <w:rsid w:val="009544E4"/>
    <w:pPr>
      <w:numPr>
        <w:numId w:val="48"/>
      </w:numPr>
    </w:pPr>
  </w:style>
  <w:style w:type="numbering" w:customStyle="1" w:styleId="CurrentList5">
    <w:name w:val="Current List5"/>
    <w:uiPriority w:val="99"/>
    <w:rsid w:val="009544E4"/>
    <w:pPr>
      <w:numPr>
        <w:numId w:val="49"/>
      </w:numPr>
    </w:pPr>
  </w:style>
  <w:style w:type="numbering" w:customStyle="1" w:styleId="CurrentList6">
    <w:name w:val="Current List6"/>
    <w:uiPriority w:val="99"/>
    <w:rsid w:val="009544E4"/>
    <w:pPr>
      <w:numPr>
        <w:numId w:val="51"/>
      </w:numPr>
    </w:pPr>
  </w:style>
  <w:style w:type="numbering" w:customStyle="1" w:styleId="CurrentList7">
    <w:name w:val="Current List7"/>
    <w:uiPriority w:val="99"/>
    <w:rsid w:val="009544E4"/>
    <w:pPr>
      <w:numPr>
        <w:numId w:val="52"/>
      </w:numPr>
    </w:pPr>
  </w:style>
  <w:style w:type="numbering" w:customStyle="1" w:styleId="CurrentList8">
    <w:name w:val="Current List8"/>
    <w:uiPriority w:val="99"/>
    <w:rsid w:val="009544E4"/>
    <w:pPr>
      <w:numPr>
        <w:numId w:val="53"/>
      </w:numPr>
    </w:pPr>
  </w:style>
  <w:style w:type="numbering" w:customStyle="1" w:styleId="CurrentList9">
    <w:name w:val="Current List9"/>
    <w:uiPriority w:val="99"/>
    <w:rsid w:val="0062135C"/>
    <w:pPr>
      <w:numPr>
        <w:numId w:val="54"/>
      </w:numPr>
    </w:pPr>
  </w:style>
  <w:style w:type="numbering" w:customStyle="1" w:styleId="CurrentList10">
    <w:name w:val="Current List10"/>
    <w:uiPriority w:val="99"/>
    <w:rsid w:val="0062135C"/>
    <w:pPr>
      <w:numPr>
        <w:numId w:val="55"/>
      </w:numPr>
    </w:pPr>
  </w:style>
  <w:style w:type="numbering" w:customStyle="1" w:styleId="CurrentList11">
    <w:name w:val="Current List11"/>
    <w:uiPriority w:val="99"/>
    <w:rsid w:val="0062135C"/>
    <w:pPr>
      <w:numPr>
        <w:numId w:val="56"/>
      </w:numPr>
    </w:pPr>
  </w:style>
  <w:style w:type="numbering" w:customStyle="1" w:styleId="CurrentList12">
    <w:name w:val="Current List12"/>
    <w:uiPriority w:val="99"/>
    <w:rsid w:val="0062135C"/>
    <w:pPr>
      <w:numPr>
        <w:numId w:val="57"/>
      </w:numPr>
    </w:pPr>
  </w:style>
  <w:style w:type="numbering" w:customStyle="1" w:styleId="CurrentList13">
    <w:name w:val="Current List13"/>
    <w:uiPriority w:val="99"/>
    <w:rsid w:val="00C22B11"/>
    <w:pPr>
      <w:numPr>
        <w:numId w:val="58"/>
      </w:numPr>
    </w:pPr>
  </w:style>
  <w:style w:type="numbering" w:customStyle="1" w:styleId="CurrentList14">
    <w:name w:val="Current List14"/>
    <w:uiPriority w:val="99"/>
    <w:rsid w:val="00F3426C"/>
    <w:pPr>
      <w:numPr>
        <w:numId w:val="59"/>
      </w:numPr>
    </w:pPr>
  </w:style>
  <w:style w:type="numbering" w:customStyle="1" w:styleId="CurrentList15">
    <w:name w:val="Current List15"/>
    <w:uiPriority w:val="99"/>
    <w:rsid w:val="009E31C7"/>
    <w:pPr>
      <w:numPr>
        <w:numId w:val="60"/>
      </w:numPr>
    </w:pPr>
  </w:style>
  <w:style w:type="numbering" w:customStyle="1" w:styleId="CurrentList16">
    <w:name w:val="Current List16"/>
    <w:uiPriority w:val="99"/>
    <w:rsid w:val="004C6D07"/>
    <w:pPr>
      <w:numPr>
        <w:numId w:val="63"/>
      </w:numPr>
    </w:pPr>
  </w:style>
  <w:style w:type="paragraph" w:customStyle="1" w:styleId="KHA">
    <w:name w:val="KHA"/>
    <w:basedOn w:val="Normal"/>
    <w:next w:val="KHA1"/>
    <w:uiPriority w:val="19"/>
    <w:qFormat/>
    <w:rsid w:val="00DE500C"/>
    <w:pPr>
      <w:numPr>
        <w:numId w:val="220"/>
      </w:numPr>
      <w:spacing w:line="264" w:lineRule="auto"/>
      <w:jc w:val="left"/>
    </w:pPr>
    <w:rPr>
      <w:rFonts w:ascii="Times New Roman" w:hAnsi="Times New Roman"/>
      <w:b/>
    </w:rPr>
  </w:style>
  <w:style w:type="paragraph" w:customStyle="1" w:styleId="KHA1">
    <w:name w:val="KHA1"/>
    <w:basedOn w:val="Normal"/>
    <w:next w:val="KHa0"/>
    <w:uiPriority w:val="19"/>
    <w:qFormat/>
    <w:rsid w:val="00DE500C"/>
    <w:pPr>
      <w:numPr>
        <w:ilvl w:val="1"/>
        <w:numId w:val="220"/>
      </w:numPr>
      <w:spacing w:line="264" w:lineRule="auto"/>
    </w:pPr>
    <w:rPr>
      <w:rFonts w:ascii="Times New Roman" w:hAnsi="Times New Roman"/>
      <w:i/>
    </w:rPr>
  </w:style>
  <w:style w:type="paragraph" w:customStyle="1" w:styleId="KHa0">
    <w:name w:val="KH(a)"/>
    <w:basedOn w:val="KHA"/>
    <w:next w:val="KHi"/>
    <w:uiPriority w:val="20"/>
    <w:qFormat/>
    <w:rsid w:val="00DE500C"/>
    <w:pPr>
      <w:numPr>
        <w:ilvl w:val="2"/>
      </w:numPr>
      <w:tabs>
        <w:tab w:val="clear" w:pos="1701"/>
        <w:tab w:val="num" w:pos="851"/>
      </w:tabs>
      <w:ind w:left="851" w:hanging="851"/>
    </w:pPr>
  </w:style>
  <w:style w:type="paragraph" w:customStyle="1" w:styleId="KHi">
    <w:name w:val="KH(i)"/>
    <w:basedOn w:val="Normal"/>
    <w:uiPriority w:val="20"/>
    <w:qFormat/>
    <w:rsid w:val="00DE500C"/>
    <w:pPr>
      <w:numPr>
        <w:ilvl w:val="3"/>
        <w:numId w:val="220"/>
      </w:numPr>
      <w:spacing w:line="264" w:lineRule="auto"/>
    </w:pPr>
    <w:rPr>
      <w:rFonts w:ascii="Times New Roman" w:hAnsi="Times New Roman"/>
    </w:rPr>
  </w:style>
  <w:style w:type="numbering" w:customStyle="1" w:styleId="NumbListKHA">
    <w:name w:val="NumbListKHA"/>
    <w:uiPriority w:val="99"/>
    <w:rsid w:val="00DE500C"/>
    <w:pPr>
      <w:numPr>
        <w:numId w:val="219"/>
      </w:numPr>
    </w:pPr>
  </w:style>
  <w:style w:type="paragraph" w:customStyle="1" w:styleId="KHText1">
    <w:name w:val="KHText 1"/>
    <w:basedOn w:val="Normal"/>
    <w:uiPriority w:val="21"/>
    <w:qFormat/>
    <w:rsid w:val="00DE500C"/>
    <w:pPr>
      <w:spacing w:line="264" w:lineRule="auto"/>
    </w:pPr>
    <w:rPr>
      <w:rFonts w:ascii="Times New Roman" w:hAnsi="Times New Roman"/>
    </w:rPr>
  </w:style>
  <w:style w:type="paragraph" w:customStyle="1" w:styleId="KHText2">
    <w:name w:val="KHText 2"/>
    <w:basedOn w:val="Normal"/>
    <w:uiPriority w:val="21"/>
    <w:qFormat/>
    <w:rsid w:val="00DE500C"/>
    <w:pPr>
      <w:spacing w:line="264" w:lineRule="auto"/>
      <w:ind w:left="851"/>
    </w:pPr>
    <w:rPr>
      <w:rFonts w:ascii="Times New Roman" w:hAnsi="Times New Roman"/>
    </w:rPr>
  </w:style>
  <w:style w:type="paragraph" w:customStyle="1" w:styleId="KHText3">
    <w:name w:val="KHText 3"/>
    <w:basedOn w:val="Normal"/>
    <w:uiPriority w:val="21"/>
    <w:qFormat/>
    <w:rsid w:val="00DE500C"/>
    <w:pPr>
      <w:spacing w:line="264" w:lineRule="auto"/>
      <w:ind w:left="1701"/>
    </w:pPr>
    <w:rPr>
      <w:rFonts w:ascii="Times New Roman" w:hAnsi="Times New Roman"/>
    </w:rPr>
  </w:style>
  <w:style w:type="paragraph" w:customStyle="1" w:styleId="KHText4">
    <w:name w:val="KHText 4"/>
    <w:basedOn w:val="Normal"/>
    <w:uiPriority w:val="21"/>
    <w:qFormat/>
    <w:rsid w:val="00DE500C"/>
    <w:pPr>
      <w:spacing w:line="264" w:lineRule="auto"/>
      <w:ind w:left="2552"/>
    </w:pPr>
    <w:rPr>
      <w:rFonts w:ascii="Times New Roman" w:hAnsi="Times New Roman"/>
    </w:rPr>
  </w:style>
  <w:style w:type="paragraph" w:customStyle="1" w:styleId="KHText5">
    <w:name w:val="KHText 5"/>
    <w:basedOn w:val="Normal"/>
    <w:uiPriority w:val="21"/>
    <w:qFormat/>
    <w:rsid w:val="00DE500C"/>
    <w:pPr>
      <w:spacing w:line="264" w:lineRule="auto"/>
      <w:ind w:left="3402"/>
    </w:pPr>
    <w:rPr>
      <w:rFonts w:ascii="Times New Roman" w:hAnsi="Times New Roman"/>
    </w:rPr>
  </w:style>
  <w:style w:type="paragraph" w:customStyle="1" w:styleId="Label1">
    <w:name w:val="Label 1"/>
    <w:basedOn w:val="Normal"/>
    <w:uiPriority w:val="24"/>
    <w:qFormat/>
    <w:rsid w:val="00DE500C"/>
    <w:pPr>
      <w:numPr>
        <w:numId w:val="221"/>
      </w:numPr>
      <w:spacing w:line="264" w:lineRule="auto"/>
    </w:pPr>
    <w:rPr>
      <w:rFonts w:ascii="Times New Roman" w:hAnsi="Times New Roman"/>
    </w:rPr>
  </w:style>
  <w:style w:type="paragraph" w:customStyle="1" w:styleId="Label11">
    <w:name w:val="Label 1.1"/>
    <w:basedOn w:val="Normal"/>
    <w:uiPriority w:val="24"/>
    <w:qFormat/>
    <w:rsid w:val="00DE500C"/>
    <w:pPr>
      <w:numPr>
        <w:ilvl w:val="1"/>
        <w:numId w:val="221"/>
      </w:numPr>
      <w:spacing w:line="264" w:lineRule="auto"/>
    </w:pPr>
    <w:rPr>
      <w:rFonts w:ascii="Times New Roman" w:hAnsi="Times New Roman"/>
    </w:rPr>
  </w:style>
  <w:style w:type="paragraph" w:customStyle="1" w:styleId="LabelHeading">
    <w:name w:val="Label Heading"/>
    <w:basedOn w:val="Normal"/>
    <w:next w:val="Normal"/>
    <w:uiPriority w:val="23"/>
    <w:qFormat/>
    <w:rsid w:val="00DE500C"/>
    <w:pPr>
      <w:spacing w:line="264" w:lineRule="auto"/>
      <w:jc w:val="center"/>
    </w:pPr>
    <w:rPr>
      <w:rFonts w:ascii="Times New Roman" w:hAnsi="Times New Roman"/>
      <w:b/>
      <w:smallCaps/>
    </w:rPr>
  </w:style>
  <w:style w:type="paragraph" w:customStyle="1" w:styleId="LabelPartHeading">
    <w:name w:val="Label Part Heading"/>
    <w:basedOn w:val="Normal"/>
    <w:next w:val="Normal"/>
    <w:uiPriority w:val="23"/>
    <w:qFormat/>
    <w:rsid w:val="00DE500C"/>
    <w:pPr>
      <w:numPr>
        <w:numId w:val="223"/>
      </w:numPr>
      <w:spacing w:line="264" w:lineRule="auto"/>
      <w:jc w:val="center"/>
    </w:pPr>
    <w:rPr>
      <w:rFonts w:ascii="Times New Roman" w:hAnsi="Times New Roman"/>
      <w:b/>
      <w:smallCaps/>
    </w:rPr>
  </w:style>
  <w:style w:type="numbering" w:customStyle="1" w:styleId="NumbListKHLabel">
    <w:name w:val="NumbListKHLabel"/>
    <w:uiPriority w:val="99"/>
    <w:rsid w:val="00DE500C"/>
    <w:pPr>
      <w:numPr>
        <w:numId w:val="221"/>
      </w:numPr>
    </w:pPr>
  </w:style>
  <w:style w:type="numbering" w:customStyle="1" w:styleId="NumbListKHPart">
    <w:name w:val="NumbListKHPart"/>
    <w:uiPriority w:val="99"/>
    <w:rsid w:val="00DE500C"/>
    <w:pPr>
      <w:numPr>
        <w:numId w:val="222"/>
      </w:numPr>
    </w:pPr>
  </w:style>
  <w:style w:type="paragraph" w:customStyle="1" w:styleId="LandReg1">
    <w:name w:val="LandReg 1"/>
    <w:basedOn w:val="Normal"/>
    <w:uiPriority w:val="26"/>
    <w:qFormat/>
    <w:rsid w:val="00DE500C"/>
    <w:pPr>
      <w:numPr>
        <w:numId w:val="224"/>
      </w:numPr>
    </w:pPr>
    <w:rPr>
      <w:b/>
    </w:rPr>
  </w:style>
  <w:style w:type="paragraph" w:customStyle="1" w:styleId="LandReg11">
    <w:name w:val="LandReg 1.1"/>
    <w:basedOn w:val="Normal"/>
    <w:uiPriority w:val="26"/>
    <w:qFormat/>
    <w:rsid w:val="00DE500C"/>
    <w:pPr>
      <w:numPr>
        <w:ilvl w:val="1"/>
        <w:numId w:val="224"/>
      </w:numPr>
    </w:pPr>
    <w:rPr>
      <w:b/>
    </w:rPr>
  </w:style>
  <w:style w:type="paragraph" w:customStyle="1" w:styleId="LandReg111">
    <w:name w:val="LandReg 1.1.1"/>
    <w:basedOn w:val="Normal"/>
    <w:uiPriority w:val="26"/>
    <w:qFormat/>
    <w:rsid w:val="00DE500C"/>
    <w:pPr>
      <w:numPr>
        <w:ilvl w:val="2"/>
        <w:numId w:val="224"/>
      </w:numPr>
    </w:pPr>
  </w:style>
  <w:style w:type="paragraph" w:customStyle="1" w:styleId="LandReg111a">
    <w:name w:val="LandReg 1.1.1 (a)"/>
    <w:basedOn w:val="Normal"/>
    <w:uiPriority w:val="26"/>
    <w:qFormat/>
    <w:rsid w:val="00DE500C"/>
    <w:pPr>
      <w:numPr>
        <w:ilvl w:val="3"/>
        <w:numId w:val="224"/>
      </w:numPr>
    </w:pPr>
  </w:style>
  <w:style w:type="paragraph" w:customStyle="1" w:styleId="LandReg111ai">
    <w:name w:val="LandReg 1.1.1 (a)(i)"/>
    <w:basedOn w:val="Normal"/>
    <w:uiPriority w:val="26"/>
    <w:qFormat/>
    <w:rsid w:val="00DE500C"/>
    <w:pPr>
      <w:numPr>
        <w:ilvl w:val="4"/>
        <w:numId w:val="224"/>
      </w:numPr>
    </w:pPr>
  </w:style>
  <w:style w:type="numbering" w:customStyle="1" w:styleId="NumbListLandReg">
    <w:name w:val="NumbListLandReg"/>
    <w:uiPriority w:val="99"/>
    <w:rsid w:val="00DE500C"/>
    <w:pPr>
      <w:numPr>
        <w:numId w:val="224"/>
      </w:numPr>
    </w:pPr>
  </w:style>
  <w:style w:type="paragraph" w:customStyle="1" w:styleId="LRPCHeading">
    <w:name w:val="LRPC Heading"/>
    <w:basedOn w:val="Normal"/>
    <w:uiPriority w:val="27"/>
    <w:qFormat/>
    <w:rsid w:val="00DE500C"/>
    <w:pPr>
      <w:ind w:left="851" w:hanging="851"/>
    </w:pPr>
    <w:rPr>
      <w:b/>
    </w:rPr>
  </w:style>
  <w:style w:type="paragraph" w:customStyle="1" w:styleId="LRPCText">
    <w:name w:val="LRPC Text"/>
    <w:basedOn w:val="Normal"/>
    <w:uiPriority w:val="27"/>
    <w:qFormat/>
    <w:rsid w:val="00DE500C"/>
    <w:rPr>
      <w:rFonts w:ascii="Times New Roman" w:hAnsi="Times New Roman"/>
      <w:sz w:val="16"/>
    </w:rPr>
  </w:style>
  <w:style w:type="paragraph" w:customStyle="1" w:styleId="KHTextSmall">
    <w:name w:val="KHTextSmall"/>
    <w:basedOn w:val="Normal"/>
    <w:uiPriority w:val="49"/>
    <w:semiHidden/>
    <w:rsid w:val="00DE500C"/>
    <w:rPr>
      <w:rFonts w:ascii="Times New Roman" w:hAnsi="Times New Roman"/>
      <w:sz w:val="16"/>
    </w:rPr>
  </w:style>
  <w:style w:type="paragraph" w:customStyle="1" w:styleId="KHTextSmallBold">
    <w:name w:val="KHTextSmallBold"/>
    <w:basedOn w:val="KHTextSmall"/>
    <w:uiPriority w:val="49"/>
    <w:semiHidden/>
    <w:rsid w:val="00DE500C"/>
    <w:rPr>
      <w:b/>
    </w:rPr>
  </w:style>
  <w:style w:type="paragraph" w:customStyle="1" w:styleId="TitlePageSpacer">
    <w:name w:val="TitlePageSpacer"/>
    <w:basedOn w:val="Normal"/>
    <w:semiHidden/>
    <w:qFormat/>
    <w:rsid w:val="00DE500C"/>
    <w:pPr>
      <w:spacing w:after="1560" w:line="240" w:lineRule="auto"/>
    </w:pPr>
  </w:style>
  <w:style w:type="table" w:styleId="GridTable1Light">
    <w:name w:val="Grid Table 1 Light"/>
    <w:basedOn w:val="TableNormal"/>
    <w:uiPriority w:val="46"/>
    <w:rsid w:val="00DE500C"/>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E500C"/>
    <w:pPr>
      <w:spacing w:after="0"/>
    </w:pPr>
    <w:tblPr>
      <w:tblStyleRowBandSize w:val="1"/>
      <w:tblStyleColBandSize w:val="1"/>
      <w:tblBorders>
        <w:top w:val="single" w:sz="4" w:space="0" w:color="FFE899" w:themeColor="accent1" w:themeTint="66"/>
        <w:left w:val="single" w:sz="4" w:space="0" w:color="FFE899" w:themeColor="accent1" w:themeTint="66"/>
        <w:bottom w:val="single" w:sz="4" w:space="0" w:color="FFE899" w:themeColor="accent1" w:themeTint="66"/>
        <w:right w:val="single" w:sz="4" w:space="0" w:color="FFE899" w:themeColor="accent1" w:themeTint="66"/>
        <w:insideH w:val="single" w:sz="4" w:space="0" w:color="FFE899" w:themeColor="accent1" w:themeTint="66"/>
        <w:insideV w:val="single" w:sz="4" w:space="0" w:color="FFE899" w:themeColor="accent1" w:themeTint="66"/>
      </w:tblBorders>
    </w:tblPr>
    <w:tblStylePr w:type="firstRow">
      <w:rPr>
        <w:b/>
        <w:bCs/>
      </w:rPr>
      <w:tblPr/>
      <w:tcPr>
        <w:tcBorders>
          <w:bottom w:val="single" w:sz="12" w:space="0" w:color="FFDC66" w:themeColor="accent1" w:themeTint="99"/>
        </w:tcBorders>
      </w:tcPr>
    </w:tblStylePr>
    <w:tblStylePr w:type="lastRow">
      <w:rPr>
        <w:b/>
        <w:bCs/>
      </w:rPr>
      <w:tblPr/>
      <w:tcPr>
        <w:tcBorders>
          <w:top w:val="double" w:sz="2" w:space="0" w:color="FFDC6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E500C"/>
    <w:pPr>
      <w:spacing w:after="0"/>
    </w:pPr>
    <w:tblPr>
      <w:tblStyleRowBandSize w:val="1"/>
      <w:tblStyleColBandSize w:val="1"/>
      <w:tblBorders>
        <w:top w:val="single" w:sz="4" w:space="0" w:color="B8BBBE" w:themeColor="accent2" w:themeTint="66"/>
        <w:left w:val="single" w:sz="4" w:space="0" w:color="B8BBBE" w:themeColor="accent2" w:themeTint="66"/>
        <w:bottom w:val="single" w:sz="4" w:space="0" w:color="B8BBBE" w:themeColor="accent2" w:themeTint="66"/>
        <w:right w:val="single" w:sz="4" w:space="0" w:color="B8BBBE" w:themeColor="accent2" w:themeTint="66"/>
        <w:insideH w:val="single" w:sz="4" w:space="0" w:color="B8BBBE" w:themeColor="accent2" w:themeTint="66"/>
        <w:insideV w:val="single" w:sz="4" w:space="0" w:color="B8BBBE" w:themeColor="accent2" w:themeTint="66"/>
      </w:tblBorders>
    </w:tblPr>
    <w:tblStylePr w:type="firstRow">
      <w:rPr>
        <w:b/>
        <w:bCs/>
      </w:rPr>
      <w:tblPr/>
      <w:tcPr>
        <w:tcBorders>
          <w:bottom w:val="single" w:sz="12" w:space="0" w:color="95999E" w:themeColor="accent2" w:themeTint="99"/>
        </w:tcBorders>
      </w:tcPr>
    </w:tblStylePr>
    <w:tblStylePr w:type="lastRow">
      <w:rPr>
        <w:b/>
        <w:bCs/>
      </w:rPr>
      <w:tblPr/>
      <w:tcPr>
        <w:tcBorders>
          <w:top w:val="double" w:sz="2" w:space="0" w:color="95999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E500C"/>
    <w:pPr>
      <w:spacing w:after="0"/>
    </w:pPr>
    <w:tblPr>
      <w:tblStyleRowBandSize w:val="1"/>
      <w:tblStyleColBandSize w:val="1"/>
      <w:tblBorders>
        <w:top w:val="single" w:sz="4" w:space="0" w:color="CFD0D1" w:themeColor="accent3" w:themeTint="66"/>
        <w:left w:val="single" w:sz="4" w:space="0" w:color="CFD0D1" w:themeColor="accent3" w:themeTint="66"/>
        <w:bottom w:val="single" w:sz="4" w:space="0" w:color="CFD0D1" w:themeColor="accent3" w:themeTint="66"/>
        <w:right w:val="single" w:sz="4" w:space="0" w:color="CFD0D1" w:themeColor="accent3" w:themeTint="66"/>
        <w:insideH w:val="single" w:sz="4" w:space="0" w:color="CFD0D1" w:themeColor="accent3" w:themeTint="66"/>
        <w:insideV w:val="single" w:sz="4" w:space="0" w:color="CFD0D1" w:themeColor="accent3" w:themeTint="66"/>
      </w:tblBorders>
    </w:tblPr>
    <w:tblStylePr w:type="firstRow">
      <w:rPr>
        <w:b/>
        <w:bCs/>
      </w:rPr>
      <w:tblPr/>
      <w:tcPr>
        <w:tcBorders>
          <w:bottom w:val="single" w:sz="12" w:space="0" w:color="B7B9BA" w:themeColor="accent3" w:themeTint="99"/>
        </w:tcBorders>
      </w:tcPr>
    </w:tblStylePr>
    <w:tblStylePr w:type="lastRow">
      <w:rPr>
        <w:b/>
        <w:bCs/>
      </w:rPr>
      <w:tblPr/>
      <w:tcPr>
        <w:tcBorders>
          <w:top w:val="double" w:sz="2" w:space="0" w:color="B7B9B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E500C"/>
    <w:pPr>
      <w:spacing w:after="0"/>
    </w:pPr>
    <w:tblPr>
      <w:tblStyleRowBandSize w:val="1"/>
      <w:tblStyleColBandSize w:val="1"/>
      <w:tblBorders>
        <w:top w:val="single" w:sz="4" w:space="0" w:color="F5DC97" w:themeColor="accent4" w:themeTint="66"/>
        <w:left w:val="single" w:sz="4" w:space="0" w:color="F5DC97" w:themeColor="accent4" w:themeTint="66"/>
        <w:bottom w:val="single" w:sz="4" w:space="0" w:color="F5DC97" w:themeColor="accent4" w:themeTint="66"/>
        <w:right w:val="single" w:sz="4" w:space="0" w:color="F5DC97" w:themeColor="accent4" w:themeTint="66"/>
        <w:insideH w:val="single" w:sz="4" w:space="0" w:color="F5DC97" w:themeColor="accent4" w:themeTint="66"/>
        <w:insideV w:val="single" w:sz="4" w:space="0" w:color="F5DC97" w:themeColor="accent4" w:themeTint="66"/>
      </w:tblBorders>
    </w:tblPr>
    <w:tblStylePr w:type="firstRow">
      <w:rPr>
        <w:b/>
        <w:bCs/>
      </w:rPr>
      <w:tblPr/>
      <w:tcPr>
        <w:tcBorders>
          <w:bottom w:val="single" w:sz="12" w:space="0" w:color="F1CA64" w:themeColor="accent4" w:themeTint="99"/>
        </w:tcBorders>
      </w:tcPr>
    </w:tblStylePr>
    <w:tblStylePr w:type="lastRow">
      <w:rPr>
        <w:b/>
        <w:bCs/>
      </w:rPr>
      <w:tblPr/>
      <w:tcPr>
        <w:tcBorders>
          <w:top w:val="double" w:sz="2" w:space="0" w:color="F1CA6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E500C"/>
    <w:pPr>
      <w:spacing w:after="0"/>
    </w:pPr>
    <w:tblPr>
      <w:tblStyleRowBandSize w:val="1"/>
      <w:tblStyleColBandSize w:val="1"/>
      <w:tblBorders>
        <w:top w:val="single" w:sz="4" w:space="0" w:color="B4D1D5" w:themeColor="accent5" w:themeTint="66"/>
        <w:left w:val="single" w:sz="4" w:space="0" w:color="B4D1D5" w:themeColor="accent5" w:themeTint="66"/>
        <w:bottom w:val="single" w:sz="4" w:space="0" w:color="B4D1D5" w:themeColor="accent5" w:themeTint="66"/>
        <w:right w:val="single" w:sz="4" w:space="0" w:color="B4D1D5" w:themeColor="accent5" w:themeTint="66"/>
        <w:insideH w:val="single" w:sz="4" w:space="0" w:color="B4D1D5" w:themeColor="accent5" w:themeTint="66"/>
        <w:insideV w:val="single" w:sz="4" w:space="0" w:color="B4D1D5" w:themeColor="accent5" w:themeTint="66"/>
      </w:tblBorders>
    </w:tblPr>
    <w:tblStylePr w:type="firstRow">
      <w:rPr>
        <w:b/>
        <w:bCs/>
      </w:rPr>
      <w:tblPr/>
      <w:tcPr>
        <w:tcBorders>
          <w:bottom w:val="single" w:sz="12" w:space="0" w:color="8FBAC1" w:themeColor="accent5" w:themeTint="99"/>
        </w:tcBorders>
      </w:tcPr>
    </w:tblStylePr>
    <w:tblStylePr w:type="lastRow">
      <w:rPr>
        <w:b/>
        <w:bCs/>
      </w:rPr>
      <w:tblPr/>
      <w:tcPr>
        <w:tcBorders>
          <w:top w:val="double" w:sz="2" w:space="0" w:color="8FBAC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E500C"/>
    <w:pPr>
      <w:spacing w:after="0"/>
    </w:pPr>
    <w:tblPr>
      <w:tblStyleRowBandSize w:val="1"/>
      <w:tblStyleColBandSize w:val="1"/>
      <w:tblBorders>
        <w:top w:val="single" w:sz="4" w:space="0" w:color="D7C8D3" w:themeColor="accent6" w:themeTint="66"/>
        <w:left w:val="single" w:sz="4" w:space="0" w:color="D7C8D3" w:themeColor="accent6" w:themeTint="66"/>
        <w:bottom w:val="single" w:sz="4" w:space="0" w:color="D7C8D3" w:themeColor="accent6" w:themeTint="66"/>
        <w:right w:val="single" w:sz="4" w:space="0" w:color="D7C8D3" w:themeColor="accent6" w:themeTint="66"/>
        <w:insideH w:val="single" w:sz="4" w:space="0" w:color="D7C8D3" w:themeColor="accent6" w:themeTint="66"/>
        <w:insideV w:val="single" w:sz="4" w:space="0" w:color="D7C8D3" w:themeColor="accent6" w:themeTint="66"/>
      </w:tblBorders>
    </w:tblPr>
    <w:tblStylePr w:type="firstRow">
      <w:rPr>
        <w:b/>
        <w:bCs/>
      </w:rPr>
      <w:tblPr/>
      <w:tcPr>
        <w:tcBorders>
          <w:bottom w:val="single" w:sz="12" w:space="0" w:color="C3ADBE" w:themeColor="accent6" w:themeTint="99"/>
        </w:tcBorders>
      </w:tcPr>
    </w:tblStylePr>
    <w:tblStylePr w:type="lastRow">
      <w:rPr>
        <w:b/>
        <w:bCs/>
      </w:rPr>
      <w:tblPr/>
      <w:tcPr>
        <w:tcBorders>
          <w:top w:val="double" w:sz="2" w:space="0" w:color="C3ADB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E500C"/>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E500C"/>
    <w:pPr>
      <w:spacing w:after="0"/>
    </w:pPr>
    <w:tblPr>
      <w:tblStyleRowBandSize w:val="1"/>
      <w:tblStyleColBandSize w:val="1"/>
      <w:tblBorders>
        <w:top w:val="single" w:sz="2" w:space="0" w:color="FFDC66" w:themeColor="accent1" w:themeTint="99"/>
        <w:bottom w:val="single" w:sz="2" w:space="0" w:color="FFDC66" w:themeColor="accent1" w:themeTint="99"/>
        <w:insideH w:val="single" w:sz="2" w:space="0" w:color="FFDC66" w:themeColor="accent1" w:themeTint="99"/>
        <w:insideV w:val="single" w:sz="2" w:space="0" w:color="FFDC66" w:themeColor="accent1" w:themeTint="99"/>
      </w:tblBorders>
    </w:tblPr>
    <w:tblStylePr w:type="firstRow">
      <w:rPr>
        <w:b/>
        <w:bCs/>
      </w:rPr>
      <w:tblPr/>
      <w:tcPr>
        <w:tcBorders>
          <w:top w:val="nil"/>
          <w:bottom w:val="single" w:sz="12" w:space="0" w:color="FFDC66" w:themeColor="accent1" w:themeTint="99"/>
          <w:insideH w:val="nil"/>
          <w:insideV w:val="nil"/>
        </w:tcBorders>
        <w:shd w:val="clear" w:color="auto" w:fill="FFFFFF" w:themeFill="background1"/>
      </w:tcPr>
    </w:tblStylePr>
    <w:tblStylePr w:type="lastRow">
      <w:rPr>
        <w:b/>
        <w:bCs/>
      </w:rPr>
      <w:tblPr/>
      <w:tcPr>
        <w:tcBorders>
          <w:top w:val="double" w:sz="2" w:space="0" w:color="FFDC6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3CC" w:themeFill="accent1" w:themeFillTint="33"/>
      </w:tcPr>
    </w:tblStylePr>
    <w:tblStylePr w:type="band1Horz">
      <w:tblPr/>
      <w:tcPr>
        <w:shd w:val="clear" w:color="auto" w:fill="FFF3CC" w:themeFill="accent1" w:themeFillTint="33"/>
      </w:tcPr>
    </w:tblStylePr>
  </w:style>
  <w:style w:type="table" w:styleId="GridTable2-Accent2">
    <w:name w:val="Grid Table 2 Accent 2"/>
    <w:basedOn w:val="TableNormal"/>
    <w:uiPriority w:val="47"/>
    <w:rsid w:val="00DE500C"/>
    <w:pPr>
      <w:spacing w:after="0"/>
    </w:pPr>
    <w:tblPr>
      <w:tblStyleRowBandSize w:val="1"/>
      <w:tblStyleColBandSize w:val="1"/>
      <w:tblBorders>
        <w:top w:val="single" w:sz="2" w:space="0" w:color="95999E" w:themeColor="accent2" w:themeTint="99"/>
        <w:bottom w:val="single" w:sz="2" w:space="0" w:color="95999E" w:themeColor="accent2" w:themeTint="99"/>
        <w:insideH w:val="single" w:sz="2" w:space="0" w:color="95999E" w:themeColor="accent2" w:themeTint="99"/>
        <w:insideV w:val="single" w:sz="2" w:space="0" w:color="95999E" w:themeColor="accent2" w:themeTint="99"/>
      </w:tblBorders>
    </w:tblPr>
    <w:tblStylePr w:type="firstRow">
      <w:rPr>
        <w:b/>
        <w:bCs/>
      </w:rPr>
      <w:tblPr/>
      <w:tcPr>
        <w:tcBorders>
          <w:top w:val="nil"/>
          <w:bottom w:val="single" w:sz="12" w:space="0" w:color="95999E" w:themeColor="accent2" w:themeTint="99"/>
          <w:insideH w:val="nil"/>
          <w:insideV w:val="nil"/>
        </w:tcBorders>
        <w:shd w:val="clear" w:color="auto" w:fill="FFFFFF" w:themeFill="background1"/>
      </w:tcPr>
    </w:tblStylePr>
    <w:tblStylePr w:type="lastRow">
      <w:rPr>
        <w:b/>
        <w:bCs/>
      </w:rPr>
      <w:tblPr/>
      <w:tcPr>
        <w:tcBorders>
          <w:top w:val="double" w:sz="2" w:space="0" w:color="95999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GridTable2-Accent3">
    <w:name w:val="Grid Table 2 Accent 3"/>
    <w:basedOn w:val="TableNormal"/>
    <w:uiPriority w:val="47"/>
    <w:rsid w:val="00DE500C"/>
    <w:pPr>
      <w:spacing w:after="0"/>
    </w:pPr>
    <w:tblPr>
      <w:tblStyleRowBandSize w:val="1"/>
      <w:tblStyleColBandSize w:val="1"/>
      <w:tblBorders>
        <w:top w:val="single" w:sz="2" w:space="0" w:color="B7B9BA" w:themeColor="accent3" w:themeTint="99"/>
        <w:bottom w:val="single" w:sz="2" w:space="0" w:color="B7B9BA" w:themeColor="accent3" w:themeTint="99"/>
        <w:insideH w:val="single" w:sz="2" w:space="0" w:color="B7B9BA" w:themeColor="accent3" w:themeTint="99"/>
        <w:insideV w:val="single" w:sz="2" w:space="0" w:color="B7B9BA" w:themeColor="accent3" w:themeTint="99"/>
      </w:tblBorders>
    </w:tblPr>
    <w:tblStylePr w:type="firstRow">
      <w:rPr>
        <w:b/>
        <w:bCs/>
      </w:rPr>
      <w:tblPr/>
      <w:tcPr>
        <w:tcBorders>
          <w:top w:val="nil"/>
          <w:bottom w:val="single" w:sz="12" w:space="0" w:color="B7B9BA" w:themeColor="accent3" w:themeTint="99"/>
          <w:insideH w:val="nil"/>
          <w:insideV w:val="nil"/>
        </w:tcBorders>
        <w:shd w:val="clear" w:color="auto" w:fill="FFFFFF" w:themeFill="background1"/>
      </w:tcPr>
    </w:tblStylePr>
    <w:tblStylePr w:type="lastRow">
      <w:rPr>
        <w:b/>
        <w:bCs/>
      </w:rPr>
      <w:tblPr/>
      <w:tcPr>
        <w:tcBorders>
          <w:top w:val="double" w:sz="2" w:space="0" w:color="B7B9B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7E8" w:themeFill="accent3" w:themeFillTint="33"/>
      </w:tcPr>
    </w:tblStylePr>
    <w:tblStylePr w:type="band1Horz">
      <w:tblPr/>
      <w:tcPr>
        <w:shd w:val="clear" w:color="auto" w:fill="E7E7E8" w:themeFill="accent3" w:themeFillTint="33"/>
      </w:tcPr>
    </w:tblStylePr>
  </w:style>
  <w:style w:type="table" w:styleId="GridTable2-Accent4">
    <w:name w:val="Grid Table 2 Accent 4"/>
    <w:basedOn w:val="TableNormal"/>
    <w:uiPriority w:val="47"/>
    <w:rsid w:val="00DE500C"/>
    <w:pPr>
      <w:spacing w:after="0"/>
    </w:pPr>
    <w:tblPr>
      <w:tblStyleRowBandSize w:val="1"/>
      <w:tblStyleColBandSize w:val="1"/>
      <w:tblBorders>
        <w:top w:val="single" w:sz="2" w:space="0" w:color="F1CA64" w:themeColor="accent4" w:themeTint="99"/>
        <w:bottom w:val="single" w:sz="2" w:space="0" w:color="F1CA64" w:themeColor="accent4" w:themeTint="99"/>
        <w:insideH w:val="single" w:sz="2" w:space="0" w:color="F1CA64" w:themeColor="accent4" w:themeTint="99"/>
        <w:insideV w:val="single" w:sz="2" w:space="0" w:color="F1CA64" w:themeColor="accent4" w:themeTint="99"/>
      </w:tblBorders>
    </w:tblPr>
    <w:tblStylePr w:type="firstRow">
      <w:rPr>
        <w:b/>
        <w:bCs/>
      </w:rPr>
      <w:tblPr/>
      <w:tcPr>
        <w:tcBorders>
          <w:top w:val="nil"/>
          <w:bottom w:val="single" w:sz="12" w:space="0" w:color="F1CA64" w:themeColor="accent4" w:themeTint="99"/>
          <w:insideH w:val="nil"/>
          <w:insideV w:val="nil"/>
        </w:tcBorders>
        <w:shd w:val="clear" w:color="auto" w:fill="FFFFFF" w:themeFill="background1"/>
      </w:tcPr>
    </w:tblStylePr>
    <w:tblStylePr w:type="lastRow">
      <w:rPr>
        <w:b/>
        <w:bCs/>
      </w:rPr>
      <w:tblPr/>
      <w:tcPr>
        <w:tcBorders>
          <w:top w:val="double" w:sz="2" w:space="0" w:color="F1CA6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DCB" w:themeFill="accent4" w:themeFillTint="33"/>
      </w:tcPr>
    </w:tblStylePr>
    <w:tblStylePr w:type="band1Horz">
      <w:tblPr/>
      <w:tcPr>
        <w:shd w:val="clear" w:color="auto" w:fill="FAEDCB" w:themeFill="accent4" w:themeFillTint="33"/>
      </w:tcPr>
    </w:tblStylePr>
  </w:style>
  <w:style w:type="table" w:styleId="GridTable2-Accent5">
    <w:name w:val="Grid Table 2 Accent 5"/>
    <w:basedOn w:val="TableNormal"/>
    <w:uiPriority w:val="47"/>
    <w:rsid w:val="00DE500C"/>
    <w:pPr>
      <w:spacing w:after="0"/>
    </w:pPr>
    <w:tblPr>
      <w:tblStyleRowBandSize w:val="1"/>
      <w:tblStyleColBandSize w:val="1"/>
      <w:tblBorders>
        <w:top w:val="single" w:sz="2" w:space="0" w:color="8FBAC1" w:themeColor="accent5" w:themeTint="99"/>
        <w:bottom w:val="single" w:sz="2" w:space="0" w:color="8FBAC1" w:themeColor="accent5" w:themeTint="99"/>
        <w:insideH w:val="single" w:sz="2" w:space="0" w:color="8FBAC1" w:themeColor="accent5" w:themeTint="99"/>
        <w:insideV w:val="single" w:sz="2" w:space="0" w:color="8FBAC1" w:themeColor="accent5" w:themeTint="99"/>
      </w:tblBorders>
    </w:tblPr>
    <w:tblStylePr w:type="firstRow">
      <w:rPr>
        <w:b/>
        <w:bCs/>
      </w:rPr>
      <w:tblPr/>
      <w:tcPr>
        <w:tcBorders>
          <w:top w:val="nil"/>
          <w:bottom w:val="single" w:sz="12" w:space="0" w:color="8FBAC1" w:themeColor="accent5" w:themeTint="99"/>
          <w:insideH w:val="nil"/>
          <w:insideV w:val="nil"/>
        </w:tcBorders>
        <w:shd w:val="clear" w:color="auto" w:fill="FFFFFF" w:themeFill="background1"/>
      </w:tcPr>
    </w:tblStylePr>
    <w:tblStylePr w:type="lastRow">
      <w:rPr>
        <w:b/>
        <w:bCs/>
      </w:rPr>
      <w:tblPr/>
      <w:tcPr>
        <w:tcBorders>
          <w:top w:val="double" w:sz="2" w:space="0" w:color="8FBAC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8EA" w:themeFill="accent5" w:themeFillTint="33"/>
      </w:tcPr>
    </w:tblStylePr>
    <w:tblStylePr w:type="band1Horz">
      <w:tblPr/>
      <w:tcPr>
        <w:shd w:val="clear" w:color="auto" w:fill="D9E8EA" w:themeFill="accent5" w:themeFillTint="33"/>
      </w:tcPr>
    </w:tblStylePr>
  </w:style>
  <w:style w:type="table" w:styleId="GridTable2-Accent6">
    <w:name w:val="Grid Table 2 Accent 6"/>
    <w:basedOn w:val="TableNormal"/>
    <w:uiPriority w:val="47"/>
    <w:rsid w:val="00DE500C"/>
    <w:pPr>
      <w:spacing w:after="0"/>
    </w:pPr>
    <w:tblPr>
      <w:tblStyleRowBandSize w:val="1"/>
      <w:tblStyleColBandSize w:val="1"/>
      <w:tblBorders>
        <w:top w:val="single" w:sz="2" w:space="0" w:color="C3ADBE" w:themeColor="accent6" w:themeTint="99"/>
        <w:bottom w:val="single" w:sz="2" w:space="0" w:color="C3ADBE" w:themeColor="accent6" w:themeTint="99"/>
        <w:insideH w:val="single" w:sz="2" w:space="0" w:color="C3ADBE" w:themeColor="accent6" w:themeTint="99"/>
        <w:insideV w:val="single" w:sz="2" w:space="0" w:color="C3ADBE" w:themeColor="accent6" w:themeTint="99"/>
      </w:tblBorders>
    </w:tblPr>
    <w:tblStylePr w:type="firstRow">
      <w:rPr>
        <w:b/>
        <w:bCs/>
      </w:rPr>
      <w:tblPr/>
      <w:tcPr>
        <w:tcBorders>
          <w:top w:val="nil"/>
          <w:bottom w:val="single" w:sz="12" w:space="0" w:color="C3ADBE" w:themeColor="accent6" w:themeTint="99"/>
          <w:insideH w:val="nil"/>
          <w:insideV w:val="nil"/>
        </w:tcBorders>
        <w:shd w:val="clear" w:color="auto" w:fill="FFFFFF" w:themeFill="background1"/>
      </w:tcPr>
    </w:tblStylePr>
    <w:tblStylePr w:type="lastRow">
      <w:rPr>
        <w:b/>
        <w:bCs/>
      </w:rPr>
      <w:tblPr/>
      <w:tcPr>
        <w:tcBorders>
          <w:top w:val="double" w:sz="2" w:space="0" w:color="C3ADB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3E9" w:themeFill="accent6" w:themeFillTint="33"/>
      </w:tcPr>
    </w:tblStylePr>
    <w:tblStylePr w:type="band1Horz">
      <w:tblPr/>
      <w:tcPr>
        <w:shd w:val="clear" w:color="auto" w:fill="EBE3E9" w:themeFill="accent6" w:themeFillTint="33"/>
      </w:tcPr>
    </w:tblStylePr>
  </w:style>
  <w:style w:type="table" w:styleId="GridTable3">
    <w:name w:val="Grid Table 3"/>
    <w:basedOn w:val="TableNormal"/>
    <w:uiPriority w:val="48"/>
    <w:rsid w:val="00DE500C"/>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E500C"/>
    <w:pPr>
      <w:spacing w:after="0"/>
    </w:pPr>
    <w:tblPr>
      <w:tblStyleRowBandSize w:val="1"/>
      <w:tblStyleColBandSize w:val="1"/>
      <w:tblBorders>
        <w:top w:val="single" w:sz="4" w:space="0" w:color="FFDC66" w:themeColor="accent1" w:themeTint="99"/>
        <w:left w:val="single" w:sz="4" w:space="0" w:color="FFDC66" w:themeColor="accent1" w:themeTint="99"/>
        <w:bottom w:val="single" w:sz="4" w:space="0" w:color="FFDC66" w:themeColor="accent1" w:themeTint="99"/>
        <w:right w:val="single" w:sz="4" w:space="0" w:color="FFDC66" w:themeColor="accent1" w:themeTint="99"/>
        <w:insideH w:val="single" w:sz="4" w:space="0" w:color="FFDC66" w:themeColor="accent1" w:themeTint="99"/>
        <w:insideV w:val="single" w:sz="4" w:space="0" w:color="FFDC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CC" w:themeFill="accent1" w:themeFillTint="33"/>
      </w:tcPr>
    </w:tblStylePr>
    <w:tblStylePr w:type="band1Horz">
      <w:tblPr/>
      <w:tcPr>
        <w:shd w:val="clear" w:color="auto" w:fill="FFF3CC" w:themeFill="accent1" w:themeFillTint="33"/>
      </w:tcPr>
    </w:tblStylePr>
    <w:tblStylePr w:type="neCell">
      <w:tblPr/>
      <w:tcPr>
        <w:tcBorders>
          <w:bottom w:val="single" w:sz="4" w:space="0" w:color="FFDC66" w:themeColor="accent1" w:themeTint="99"/>
        </w:tcBorders>
      </w:tcPr>
    </w:tblStylePr>
    <w:tblStylePr w:type="nwCell">
      <w:tblPr/>
      <w:tcPr>
        <w:tcBorders>
          <w:bottom w:val="single" w:sz="4" w:space="0" w:color="FFDC66" w:themeColor="accent1" w:themeTint="99"/>
        </w:tcBorders>
      </w:tcPr>
    </w:tblStylePr>
    <w:tblStylePr w:type="seCell">
      <w:tblPr/>
      <w:tcPr>
        <w:tcBorders>
          <w:top w:val="single" w:sz="4" w:space="0" w:color="FFDC66" w:themeColor="accent1" w:themeTint="99"/>
        </w:tcBorders>
      </w:tcPr>
    </w:tblStylePr>
    <w:tblStylePr w:type="swCell">
      <w:tblPr/>
      <w:tcPr>
        <w:tcBorders>
          <w:top w:val="single" w:sz="4" w:space="0" w:color="FFDC66" w:themeColor="accent1" w:themeTint="99"/>
        </w:tcBorders>
      </w:tcPr>
    </w:tblStylePr>
  </w:style>
  <w:style w:type="table" w:styleId="GridTable3-Accent2">
    <w:name w:val="Grid Table 3 Accent 2"/>
    <w:basedOn w:val="TableNormal"/>
    <w:uiPriority w:val="48"/>
    <w:rsid w:val="00DE500C"/>
    <w:pPr>
      <w:spacing w:after="0"/>
    </w:p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CDE" w:themeFill="accent2" w:themeFillTint="33"/>
      </w:tcPr>
    </w:tblStylePr>
    <w:tblStylePr w:type="band1Horz">
      <w:tblPr/>
      <w:tcPr>
        <w:shd w:val="clear" w:color="auto" w:fill="DBDCDE" w:themeFill="accent2" w:themeFillTint="33"/>
      </w:tcPr>
    </w:tblStylePr>
    <w:tblStylePr w:type="neCell">
      <w:tblPr/>
      <w:tcPr>
        <w:tcBorders>
          <w:bottom w:val="single" w:sz="4" w:space="0" w:color="95999E" w:themeColor="accent2" w:themeTint="99"/>
        </w:tcBorders>
      </w:tcPr>
    </w:tblStylePr>
    <w:tblStylePr w:type="nwCell">
      <w:tblPr/>
      <w:tcPr>
        <w:tcBorders>
          <w:bottom w:val="single" w:sz="4" w:space="0" w:color="95999E" w:themeColor="accent2" w:themeTint="99"/>
        </w:tcBorders>
      </w:tcPr>
    </w:tblStylePr>
    <w:tblStylePr w:type="seCell">
      <w:tblPr/>
      <w:tcPr>
        <w:tcBorders>
          <w:top w:val="single" w:sz="4" w:space="0" w:color="95999E" w:themeColor="accent2" w:themeTint="99"/>
        </w:tcBorders>
      </w:tcPr>
    </w:tblStylePr>
    <w:tblStylePr w:type="swCell">
      <w:tblPr/>
      <w:tcPr>
        <w:tcBorders>
          <w:top w:val="single" w:sz="4" w:space="0" w:color="95999E" w:themeColor="accent2" w:themeTint="99"/>
        </w:tcBorders>
      </w:tcPr>
    </w:tblStylePr>
  </w:style>
  <w:style w:type="table" w:styleId="GridTable3-Accent3">
    <w:name w:val="Grid Table 3 Accent 3"/>
    <w:basedOn w:val="TableNormal"/>
    <w:uiPriority w:val="48"/>
    <w:rsid w:val="00DE500C"/>
    <w:pPr>
      <w:spacing w:after="0"/>
    </w:pPr>
    <w:tblPr>
      <w:tblStyleRowBandSize w:val="1"/>
      <w:tblStyleColBandSize w:val="1"/>
      <w:tblBorders>
        <w:top w:val="single" w:sz="4" w:space="0" w:color="B7B9BA" w:themeColor="accent3" w:themeTint="99"/>
        <w:left w:val="single" w:sz="4" w:space="0" w:color="B7B9BA" w:themeColor="accent3" w:themeTint="99"/>
        <w:bottom w:val="single" w:sz="4" w:space="0" w:color="B7B9BA" w:themeColor="accent3" w:themeTint="99"/>
        <w:right w:val="single" w:sz="4" w:space="0" w:color="B7B9BA" w:themeColor="accent3" w:themeTint="99"/>
        <w:insideH w:val="single" w:sz="4" w:space="0" w:color="B7B9BA" w:themeColor="accent3" w:themeTint="99"/>
        <w:insideV w:val="single" w:sz="4" w:space="0" w:color="B7B9B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7E8" w:themeFill="accent3" w:themeFillTint="33"/>
      </w:tcPr>
    </w:tblStylePr>
    <w:tblStylePr w:type="band1Horz">
      <w:tblPr/>
      <w:tcPr>
        <w:shd w:val="clear" w:color="auto" w:fill="E7E7E8" w:themeFill="accent3" w:themeFillTint="33"/>
      </w:tcPr>
    </w:tblStylePr>
    <w:tblStylePr w:type="neCell">
      <w:tblPr/>
      <w:tcPr>
        <w:tcBorders>
          <w:bottom w:val="single" w:sz="4" w:space="0" w:color="B7B9BA" w:themeColor="accent3" w:themeTint="99"/>
        </w:tcBorders>
      </w:tcPr>
    </w:tblStylePr>
    <w:tblStylePr w:type="nwCell">
      <w:tblPr/>
      <w:tcPr>
        <w:tcBorders>
          <w:bottom w:val="single" w:sz="4" w:space="0" w:color="B7B9BA" w:themeColor="accent3" w:themeTint="99"/>
        </w:tcBorders>
      </w:tcPr>
    </w:tblStylePr>
    <w:tblStylePr w:type="seCell">
      <w:tblPr/>
      <w:tcPr>
        <w:tcBorders>
          <w:top w:val="single" w:sz="4" w:space="0" w:color="B7B9BA" w:themeColor="accent3" w:themeTint="99"/>
        </w:tcBorders>
      </w:tcPr>
    </w:tblStylePr>
    <w:tblStylePr w:type="swCell">
      <w:tblPr/>
      <w:tcPr>
        <w:tcBorders>
          <w:top w:val="single" w:sz="4" w:space="0" w:color="B7B9BA" w:themeColor="accent3" w:themeTint="99"/>
        </w:tcBorders>
      </w:tcPr>
    </w:tblStylePr>
  </w:style>
  <w:style w:type="table" w:styleId="GridTable3-Accent4">
    <w:name w:val="Grid Table 3 Accent 4"/>
    <w:basedOn w:val="TableNormal"/>
    <w:uiPriority w:val="48"/>
    <w:rsid w:val="00DE500C"/>
    <w:pPr>
      <w:spacing w:after="0"/>
    </w:pPr>
    <w:tblPr>
      <w:tblStyleRowBandSize w:val="1"/>
      <w:tblStyleColBandSize w:val="1"/>
      <w:tblBorders>
        <w:top w:val="single" w:sz="4" w:space="0" w:color="F1CA64" w:themeColor="accent4" w:themeTint="99"/>
        <w:left w:val="single" w:sz="4" w:space="0" w:color="F1CA64" w:themeColor="accent4" w:themeTint="99"/>
        <w:bottom w:val="single" w:sz="4" w:space="0" w:color="F1CA64" w:themeColor="accent4" w:themeTint="99"/>
        <w:right w:val="single" w:sz="4" w:space="0" w:color="F1CA64" w:themeColor="accent4" w:themeTint="99"/>
        <w:insideH w:val="single" w:sz="4" w:space="0" w:color="F1CA64" w:themeColor="accent4" w:themeTint="99"/>
        <w:insideV w:val="single" w:sz="4" w:space="0" w:color="F1CA6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DCB" w:themeFill="accent4" w:themeFillTint="33"/>
      </w:tcPr>
    </w:tblStylePr>
    <w:tblStylePr w:type="band1Horz">
      <w:tblPr/>
      <w:tcPr>
        <w:shd w:val="clear" w:color="auto" w:fill="FAEDCB" w:themeFill="accent4" w:themeFillTint="33"/>
      </w:tcPr>
    </w:tblStylePr>
    <w:tblStylePr w:type="neCell">
      <w:tblPr/>
      <w:tcPr>
        <w:tcBorders>
          <w:bottom w:val="single" w:sz="4" w:space="0" w:color="F1CA64" w:themeColor="accent4" w:themeTint="99"/>
        </w:tcBorders>
      </w:tcPr>
    </w:tblStylePr>
    <w:tblStylePr w:type="nwCell">
      <w:tblPr/>
      <w:tcPr>
        <w:tcBorders>
          <w:bottom w:val="single" w:sz="4" w:space="0" w:color="F1CA64" w:themeColor="accent4" w:themeTint="99"/>
        </w:tcBorders>
      </w:tcPr>
    </w:tblStylePr>
    <w:tblStylePr w:type="seCell">
      <w:tblPr/>
      <w:tcPr>
        <w:tcBorders>
          <w:top w:val="single" w:sz="4" w:space="0" w:color="F1CA64" w:themeColor="accent4" w:themeTint="99"/>
        </w:tcBorders>
      </w:tcPr>
    </w:tblStylePr>
    <w:tblStylePr w:type="swCell">
      <w:tblPr/>
      <w:tcPr>
        <w:tcBorders>
          <w:top w:val="single" w:sz="4" w:space="0" w:color="F1CA64" w:themeColor="accent4" w:themeTint="99"/>
        </w:tcBorders>
      </w:tcPr>
    </w:tblStylePr>
  </w:style>
  <w:style w:type="table" w:styleId="GridTable3-Accent5">
    <w:name w:val="Grid Table 3 Accent 5"/>
    <w:basedOn w:val="TableNormal"/>
    <w:uiPriority w:val="48"/>
    <w:rsid w:val="00DE500C"/>
    <w:pPr>
      <w:spacing w:after="0"/>
    </w:pPr>
    <w:tblPr>
      <w:tblStyleRowBandSize w:val="1"/>
      <w:tblStyleColBandSize w:val="1"/>
      <w:tblBorders>
        <w:top w:val="single" w:sz="4" w:space="0" w:color="8FBAC1" w:themeColor="accent5" w:themeTint="99"/>
        <w:left w:val="single" w:sz="4" w:space="0" w:color="8FBAC1" w:themeColor="accent5" w:themeTint="99"/>
        <w:bottom w:val="single" w:sz="4" w:space="0" w:color="8FBAC1" w:themeColor="accent5" w:themeTint="99"/>
        <w:right w:val="single" w:sz="4" w:space="0" w:color="8FBAC1" w:themeColor="accent5" w:themeTint="99"/>
        <w:insideH w:val="single" w:sz="4" w:space="0" w:color="8FBAC1" w:themeColor="accent5" w:themeTint="99"/>
        <w:insideV w:val="single" w:sz="4" w:space="0" w:color="8FBAC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8EA" w:themeFill="accent5" w:themeFillTint="33"/>
      </w:tcPr>
    </w:tblStylePr>
    <w:tblStylePr w:type="band1Horz">
      <w:tblPr/>
      <w:tcPr>
        <w:shd w:val="clear" w:color="auto" w:fill="D9E8EA" w:themeFill="accent5" w:themeFillTint="33"/>
      </w:tcPr>
    </w:tblStylePr>
    <w:tblStylePr w:type="neCell">
      <w:tblPr/>
      <w:tcPr>
        <w:tcBorders>
          <w:bottom w:val="single" w:sz="4" w:space="0" w:color="8FBAC1" w:themeColor="accent5" w:themeTint="99"/>
        </w:tcBorders>
      </w:tcPr>
    </w:tblStylePr>
    <w:tblStylePr w:type="nwCell">
      <w:tblPr/>
      <w:tcPr>
        <w:tcBorders>
          <w:bottom w:val="single" w:sz="4" w:space="0" w:color="8FBAC1" w:themeColor="accent5" w:themeTint="99"/>
        </w:tcBorders>
      </w:tcPr>
    </w:tblStylePr>
    <w:tblStylePr w:type="seCell">
      <w:tblPr/>
      <w:tcPr>
        <w:tcBorders>
          <w:top w:val="single" w:sz="4" w:space="0" w:color="8FBAC1" w:themeColor="accent5" w:themeTint="99"/>
        </w:tcBorders>
      </w:tcPr>
    </w:tblStylePr>
    <w:tblStylePr w:type="swCell">
      <w:tblPr/>
      <w:tcPr>
        <w:tcBorders>
          <w:top w:val="single" w:sz="4" w:space="0" w:color="8FBAC1" w:themeColor="accent5" w:themeTint="99"/>
        </w:tcBorders>
      </w:tcPr>
    </w:tblStylePr>
  </w:style>
  <w:style w:type="table" w:styleId="GridTable3-Accent6">
    <w:name w:val="Grid Table 3 Accent 6"/>
    <w:basedOn w:val="TableNormal"/>
    <w:uiPriority w:val="48"/>
    <w:rsid w:val="00DE500C"/>
    <w:pPr>
      <w:spacing w:after="0"/>
    </w:pPr>
    <w:tblPr>
      <w:tblStyleRowBandSize w:val="1"/>
      <w:tblStyleColBandSize w:val="1"/>
      <w:tblBorders>
        <w:top w:val="single" w:sz="4" w:space="0" w:color="C3ADBE" w:themeColor="accent6" w:themeTint="99"/>
        <w:left w:val="single" w:sz="4" w:space="0" w:color="C3ADBE" w:themeColor="accent6" w:themeTint="99"/>
        <w:bottom w:val="single" w:sz="4" w:space="0" w:color="C3ADBE" w:themeColor="accent6" w:themeTint="99"/>
        <w:right w:val="single" w:sz="4" w:space="0" w:color="C3ADBE" w:themeColor="accent6" w:themeTint="99"/>
        <w:insideH w:val="single" w:sz="4" w:space="0" w:color="C3ADBE" w:themeColor="accent6" w:themeTint="99"/>
        <w:insideV w:val="single" w:sz="4" w:space="0" w:color="C3ADB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3E9" w:themeFill="accent6" w:themeFillTint="33"/>
      </w:tcPr>
    </w:tblStylePr>
    <w:tblStylePr w:type="band1Horz">
      <w:tblPr/>
      <w:tcPr>
        <w:shd w:val="clear" w:color="auto" w:fill="EBE3E9" w:themeFill="accent6" w:themeFillTint="33"/>
      </w:tcPr>
    </w:tblStylePr>
    <w:tblStylePr w:type="neCell">
      <w:tblPr/>
      <w:tcPr>
        <w:tcBorders>
          <w:bottom w:val="single" w:sz="4" w:space="0" w:color="C3ADBE" w:themeColor="accent6" w:themeTint="99"/>
        </w:tcBorders>
      </w:tcPr>
    </w:tblStylePr>
    <w:tblStylePr w:type="nwCell">
      <w:tblPr/>
      <w:tcPr>
        <w:tcBorders>
          <w:bottom w:val="single" w:sz="4" w:space="0" w:color="C3ADBE" w:themeColor="accent6" w:themeTint="99"/>
        </w:tcBorders>
      </w:tcPr>
    </w:tblStylePr>
    <w:tblStylePr w:type="seCell">
      <w:tblPr/>
      <w:tcPr>
        <w:tcBorders>
          <w:top w:val="single" w:sz="4" w:space="0" w:color="C3ADBE" w:themeColor="accent6" w:themeTint="99"/>
        </w:tcBorders>
      </w:tcPr>
    </w:tblStylePr>
    <w:tblStylePr w:type="swCell">
      <w:tblPr/>
      <w:tcPr>
        <w:tcBorders>
          <w:top w:val="single" w:sz="4" w:space="0" w:color="C3ADBE" w:themeColor="accent6" w:themeTint="99"/>
        </w:tcBorders>
      </w:tcPr>
    </w:tblStylePr>
  </w:style>
  <w:style w:type="table" w:styleId="GridTable4">
    <w:name w:val="Grid Table 4"/>
    <w:basedOn w:val="TableNormal"/>
    <w:uiPriority w:val="49"/>
    <w:rsid w:val="00DE500C"/>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E500C"/>
    <w:pPr>
      <w:spacing w:after="0"/>
    </w:pPr>
    <w:tblPr>
      <w:tblStyleRowBandSize w:val="1"/>
      <w:tblStyleColBandSize w:val="1"/>
      <w:tblBorders>
        <w:top w:val="single" w:sz="4" w:space="0" w:color="FFDC66" w:themeColor="accent1" w:themeTint="99"/>
        <w:left w:val="single" w:sz="4" w:space="0" w:color="FFDC66" w:themeColor="accent1" w:themeTint="99"/>
        <w:bottom w:val="single" w:sz="4" w:space="0" w:color="FFDC66" w:themeColor="accent1" w:themeTint="99"/>
        <w:right w:val="single" w:sz="4" w:space="0" w:color="FFDC66" w:themeColor="accent1" w:themeTint="99"/>
        <w:insideH w:val="single" w:sz="4" w:space="0" w:color="FFDC66" w:themeColor="accent1" w:themeTint="99"/>
        <w:insideV w:val="single" w:sz="4" w:space="0" w:color="FFDC66" w:themeColor="accent1" w:themeTint="99"/>
      </w:tblBorders>
    </w:tblPr>
    <w:tblStylePr w:type="firstRow">
      <w:rPr>
        <w:b/>
        <w:bCs/>
        <w:color w:val="FFFFFF" w:themeColor="background1"/>
      </w:rPr>
      <w:tblPr/>
      <w:tcPr>
        <w:tcBorders>
          <w:top w:val="single" w:sz="4" w:space="0" w:color="FFC600" w:themeColor="accent1"/>
          <w:left w:val="single" w:sz="4" w:space="0" w:color="FFC600" w:themeColor="accent1"/>
          <w:bottom w:val="single" w:sz="4" w:space="0" w:color="FFC600" w:themeColor="accent1"/>
          <w:right w:val="single" w:sz="4" w:space="0" w:color="FFC600" w:themeColor="accent1"/>
          <w:insideH w:val="nil"/>
          <w:insideV w:val="nil"/>
        </w:tcBorders>
        <w:shd w:val="clear" w:color="auto" w:fill="FFC600" w:themeFill="accent1"/>
      </w:tcPr>
    </w:tblStylePr>
    <w:tblStylePr w:type="lastRow">
      <w:rPr>
        <w:b/>
        <w:bCs/>
      </w:rPr>
      <w:tblPr/>
      <w:tcPr>
        <w:tcBorders>
          <w:top w:val="double" w:sz="4" w:space="0" w:color="FFC600" w:themeColor="accent1"/>
        </w:tcBorders>
      </w:tcPr>
    </w:tblStylePr>
    <w:tblStylePr w:type="firstCol">
      <w:rPr>
        <w:b/>
        <w:bCs/>
      </w:rPr>
    </w:tblStylePr>
    <w:tblStylePr w:type="lastCol">
      <w:rPr>
        <w:b/>
        <w:bCs/>
      </w:rPr>
    </w:tblStylePr>
    <w:tblStylePr w:type="band1Vert">
      <w:tblPr/>
      <w:tcPr>
        <w:shd w:val="clear" w:color="auto" w:fill="FFF3CC" w:themeFill="accent1" w:themeFillTint="33"/>
      </w:tcPr>
    </w:tblStylePr>
    <w:tblStylePr w:type="band1Horz">
      <w:tblPr/>
      <w:tcPr>
        <w:shd w:val="clear" w:color="auto" w:fill="FFF3CC" w:themeFill="accent1" w:themeFillTint="33"/>
      </w:tcPr>
    </w:tblStylePr>
  </w:style>
  <w:style w:type="table" w:styleId="GridTable4-Accent2">
    <w:name w:val="Grid Table 4 Accent 2"/>
    <w:basedOn w:val="TableNormal"/>
    <w:uiPriority w:val="49"/>
    <w:rsid w:val="00DE500C"/>
    <w:pPr>
      <w:spacing w:after="0"/>
    </w:p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color w:val="FFFFFF" w:themeColor="background1"/>
      </w:rPr>
      <w:tblPr/>
      <w:tcPr>
        <w:tcBorders>
          <w:top w:val="single" w:sz="4" w:space="0" w:color="53565A" w:themeColor="accent2"/>
          <w:left w:val="single" w:sz="4" w:space="0" w:color="53565A" w:themeColor="accent2"/>
          <w:bottom w:val="single" w:sz="4" w:space="0" w:color="53565A" w:themeColor="accent2"/>
          <w:right w:val="single" w:sz="4" w:space="0" w:color="53565A" w:themeColor="accent2"/>
          <w:insideH w:val="nil"/>
          <w:insideV w:val="nil"/>
        </w:tcBorders>
        <w:shd w:val="clear" w:color="auto" w:fill="53565A" w:themeFill="accent2"/>
      </w:tcPr>
    </w:tblStylePr>
    <w:tblStylePr w:type="lastRow">
      <w:rPr>
        <w:b/>
        <w:bCs/>
      </w:rPr>
      <w:tblPr/>
      <w:tcPr>
        <w:tcBorders>
          <w:top w:val="double" w:sz="4" w:space="0" w:color="53565A" w:themeColor="accent2"/>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GridTable4-Accent3">
    <w:name w:val="Grid Table 4 Accent 3"/>
    <w:basedOn w:val="TableNormal"/>
    <w:uiPriority w:val="49"/>
    <w:rsid w:val="00DE500C"/>
    <w:pPr>
      <w:spacing w:after="0"/>
    </w:pPr>
    <w:tblPr>
      <w:tblStyleRowBandSize w:val="1"/>
      <w:tblStyleColBandSize w:val="1"/>
      <w:tblBorders>
        <w:top w:val="single" w:sz="4" w:space="0" w:color="B7B9BA" w:themeColor="accent3" w:themeTint="99"/>
        <w:left w:val="single" w:sz="4" w:space="0" w:color="B7B9BA" w:themeColor="accent3" w:themeTint="99"/>
        <w:bottom w:val="single" w:sz="4" w:space="0" w:color="B7B9BA" w:themeColor="accent3" w:themeTint="99"/>
        <w:right w:val="single" w:sz="4" w:space="0" w:color="B7B9BA" w:themeColor="accent3" w:themeTint="99"/>
        <w:insideH w:val="single" w:sz="4" w:space="0" w:color="B7B9BA" w:themeColor="accent3" w:themeTint="99"/>
        <w:insideV w:val="single" w:sz="4" w:space="0" w:color="B7B9BA" w:themeColor="accent3" w:themeTint="99"/>
      </w:tblBorders>
    </w:tblPr>
    <w:tblStylePr w:type="firstRow">
      <w:rPr>
        <w:b/>
        <w:bCs/>
        <w:color w:val="FFFFFF" w:themeColor="background1"/>
      </w:rPr>
      <w:tblPr/>
      <w:tcPr>
        <w:tcBorders>
          <w:top w:val="single" w:sz="4" w:space="0" w:color="888B8D" w:themeColor="accent3"/>
          <w:left w:val="single" w:sz="4" w:space="0" w:color="888B8D" w:themeColor="accent3"/>
          <w:bottom w:val="single" w:sz="4" w:space="0" w:color="888B8D" w:themeColor="accent3"/>
          <w:right w:val="single" w:sz="4" w:space="0" w:color="888B8D" w:themeColor="accent3"/>
          <w:insideH w:val="nil"/>
          <w:insideV w:val="nil"/>
        </w:tcBorders>
        <w:shd w:val="clear" w:color="auto" w:fill="888B8D" w:themeFill="accent3"/>
      </w:tcPr>
    </w:tblStylePr>
    <w:tblStylePr w:type="lastRow">
      <w:rPr>
        <w:b/>
        <w:bCs/>
      </w:rPr>
      <w:tblPr/>
      <w:tcPr>
        <w:tcBorders>
          <w:top w:val="double" w:sz="4" w:space="0" w:color="888B8D" w:themeColor="accent3"/>
        </w:tcBorders>
      </w:tcPr>
    </w:tblStylePr>
    <w:tblStylePr w:type="firstCol">
      <w:rPr>
        <w:b/>
        <w:bCs/>
      </w:rPr>
    </w:tblStylePr>
    <w:tblStylePr w:type="lastCol">
      <w:rPr>
        <w:b/>
        <w:bCs/>
      </w:rPr>
    </w:tblStylePr>
    <w:tblStylePr w:type="band1Vert">
      <w:tblPr/>
      <w:tcPr>
        <w:shd w:val="clear" w:color="auto" w:fill="E7E7E8" w:themeFill="accent3" w:themeFillTint="33"/>
      </w:tcPr>
    </w:tblStylePr>
    <w:tblStylePr w:type="band1Horz">
      <w:tblPr/>
      <w:tcPr>
        <w:shd w:val="clear" w:color="auto" w:fill="E7E7E8" w:themeFill="accent3" w:themeFillTint="33"/>
      </w:tcPr>
    </w:tblStylePr>
  </w:style>
  <w:style w:type="table" w:styleId="GridTable4-Accent4">
    <w:name w:val="Grid Table 4 Accent 4"/>
    <w:basedOn w:val="TableNormal"/>
    <w:uiPriority w:val="49"/>
    <w:rsid w:val="00DE500C"/>
    <w:pPr>
      <w:spacing w:after="0"/>
    </w:pPr>
    <w:tblPr>
      <w:tblStyleRowBandSize w:val="1"/>
      <w:tblStyleColBandSize w:val="1"/>
      <w:tblBorders>
        <w:top w:val="single" w:sz="4" w:space="0" w:color="F1CA64" w:themeColor="accent4" w:themeTint="99"/>
        <w:left w:val="single" w:sz="4" w:space="0" w:color="F1CA64" w:themeColor="accent4" w:themeTint="99"/>
        <w:bottom w:val="single" w:sz="4" w:space="0" w:color="F1CA64" w:themeColor="accent4" w:themeTint="99"/>
        <w:right w:val="single" w:sz="4" w:space="0" w:color="F1CA64" w:themeColor="accent4" w:themeTint="99"/>
        <w:insideH w:val="single" w:sz="4" w:space="0" w:color="F1CA64" w:themeColor="accent4" w:themeTint="99"/>
        <w:insideV w:val="single" w:sz="4" w:space="0" w:color="F1CA64" w:themeColor="accent4" w:themeTint="99"/>
      </w:tblBorders>
    </w:tblPr>
    <w:tblStylePr w:type="firstRow">
      <w:rPr>
        <w:b/>
        <w:bCs/>
        <w:color w:val="FFFFFF" w:themeColor="background1"/>
      </w:rPr>
      <w:tblPr/>
      <w:tcPr>
        <w:tcBorders>
          <w:top w:val="single" w:sz="4" w:space="0" w:color="D29F13" w:themeColor="accent4"/>
          <w:left w:val="single" w:sz="4" w:space="0" w:color="D29F13" w:themeColor="accent4"/>
          <w:bottom w:val="single" w:sz="4" w:space="0" w:color="D29F13" w:themeColor="accent4"/>
          <w:right w:val="single" w:sz="4" w:space="0" w:color="D29F13" w:themeColor="accent4"/>
          <w:insideH w:val="nil"/>
          <w:insideV w:val="nil"/>
        </w:tcBorders>
        <w:shd w:val="clear" w:color="auto" w:fill="D29F13" w:themeFill="accent4"/>
      </w:tcPr>
    </w:tblStylePr>
    <w:tblStylePr w:type="lastRow">
      <w:rPr>
        <w:b/>
        <w:bCs/>
      </w:rPr>
      <w:tblPr/>
      <w:tcPr>
        <w:tcBorders>
          <w:top w:val="double" w:sz="4" w:space="0" w:color="D29F13" w:themeColor="accent4"/>
        </w:tcBorders>
      </w:tcPr>
    </w:tblStylePr>
    <w:tblStylePr w:type="firstCol">
      <w:rPr>
        <w:b/>
        <w:bCs/>
      </w:rPr>
    </w:tblStylePr>
    <w:tblStylePr w:type="lastCol">
      <w:rPr>
        <w:b/>
        <w:bCs/>
      </w:rPr>
    </w:tblStylePr>
    <w:tblStylePr w:type="band1Vert">
      <w:tblPr/>
      <w:tcPr>
        <w:shd w:val="clear" w:color="auto" w:fill="FAEDCB" w:themeFill="accent4" w:themeFillTint="33"/>
      </w:tcPr>
    </w:tblStylePr>
    <w:tblStylePr w:type="band1Horz">
      <w:tblPr/>
      <w:tcPr>
        <w:shd w:val="clear" w:color="auto" w:fill="FAEDCB" w:themeFill="accent4" w:themeFillTint="33"/>
      </w:tcPr>
    </w:tblStylePr>
  </w:style>
  <w:style w:type="table" w:styleId="GridTable4-Accent5">
    <w:name w:val="Grid Table 4 Accent 5"/>
    <w:basedOn w:val="TableNormal"/>
    <w:uiPriority w:val="49"/>
    <w:rsid w:val="00DE500C"/>
    <w:pPr>
      <w:spacing w:after="0"/>
    </w:pPr>
    <w:tblPr>
      <w:tblStyleRowBandSize w:val="1"/>
      <w:tblStyleColBandSize w:val="1"/>
      <w:tblBorders>
        <w:top w:val="single" w:sz="4" w:space="0" w:color="8FBAC1" w:themeColor="accent5" w:themeTint="99"/>
        <w:left w:val="single" w:sz="4" w:space="0" w:color="8FBAC1" w:themeColor="accent5" w:themeTint="99"/>
        <w:bottom w:val="single" w:sz="4" w:space="0" w:color="8FBAC1" w:themeColor="accent5" w:themeTint="99"/>
        <w:right w:val="single" w:sz="4" w:space="0" w:color="8FBAC1" w:themeColor="accent5" w:themeTint="99"/>
        <w:insideH w:val="single" w:sz="4" w:space="0" w:color="8FBAC1" w:themeColor="accent5" w:themeTint="99"/>
        <w:insideV w:val="single" w:sz="4" w:space="0" w:color="8FBAC1" w:themeColor="accent5" w:themeTint="99"/>
      </w:tblBorders>
    </w:tblPr>
    <w:tblStylePr w:type="firstRow">
      <w:rPr>
        <w:b/>
        <w:bCs/>
        <w:color w:val="FFFFFF" w:themeColor="background1"/>
      </w:rPr>
      <w:tblPr/>
      <w:tcPr>
        <w:tcBorders>
          <w:top w:val="single" w:sz="4" w:space="0" w:color="4F868E" w:themeColor="accent5"/>
          <w:left w:val="single" w:sz="4" w:space="0" w:color="4F868E" w:themeColor="accent5"/>
          <w:bottom w:val="single" w:sz="4" w:space="0" w:color="4F868E" w:themeColor="accent5"/>
          <w:right w:val="single" w:sz="4" w:space="0" w:color="4F868E" w:themeColor="accent5"/>
          <w:insideH w:val="nil"/>
          <w:insideV w:val="nil"/>
        </w:tcBorders>
        <w:shd w:val="clear" w:color="auto" w:fill="4F868E" w:themeFill="accent5"/>
      </w:tcPr>
    </w:tblStylePr>
    <w:tblStylePr w:type="lastRow">
      <w:rPr>
        <w:b/>
        <w:bCs/>
      </w:rPr>
      <w:tblPr/>
      <w:tcPr>
        <w:tcBorders>
          <w:top w:val="double" w:sz="4" w:space="0" w:color="4F868E" w:themeColor="accent5"/>
        </w:tcBorders>
      </w:tcPr>
    </w:tblStylePr>
    <w:tblStylePr w:type="firstCol">
      <w:rPr>
        <w:b/>
        <w:bCs/>
      </w:rPr>
    </w:tblStylePr>
    <w:tblStylePr w:type="lastCol">
      <w:rPr>
        <w:b/>
        <w:bCs/>
      </w:rPr>
    </w:tblStylePr>
    <w:tblStylePr w:type="band1Vert">
      <w:tblPr/>
      <w:tcPr>
        <w:shd w:val="clear" w:color="auto" w:fill="D9E8EA" w:themeFill="accent5" w:themeFillTint="33"/>
      </w:tcPr>
    </w:tblStylePr>
    <w:tblStylePr w:type="band1Horz">
      <w:tblPr/>
      <w:tcPr>
        <w:shd w:val="clear" w:color="auto" w:fill="D9E8EA" w:themeFill="accent5" w:themeFillTint="33"/>
      </w:tcPr>
    </w:tblStylePr>
  </w:style>
  <w:style w:type="table" w:styleId="GridTable4-Accent6">
    <w:name w:val="Grid Table 4 Accent 6"/>
    <w:basedOn w:val="TableNormal"/>
    <w:uiPriority w:val="49"/>
    <w:rsid w:val="00DE500C"/>
    <w:pPr>
      <w:spacing w:after="0"/>
    </w:pPr>
    <w:tblPr>
      <w:tblStyleRowBandSize w:val="1"/>
      <w:tblStyleColBandSize w:val="1"/>
      <w:tblBorders>
        <w:top w:val="single" w:sz="4" w:space="0" w:color="C3ADBE" w:themeColor="accent6" w:themeTint="99"/>
        <w:left w:val="single" w:sz="4" w:space="0" w:color="C3ADBE" w:themeColor="accent6" w:themeTint="99"/>
        <w:bottom w:val="single" w:sz="4" w:space="0" w:color="C3ADBE" w:themeColor="accent6" w:themeTint="99"/>
        <w:right w:val="single" w:sz="4" w:space="0" w:color="C3ADBE" w:themeColor="accent6" w:themeTint="99"/>
        <w:insideH w:val="single" w:sz="4" w:space="0" w:color="C3ADBE" w:themeColor="accent6" w:themeTint="99"/>
        <w:insideV w:val="single" w:sz="4" w:space="0" w:color="C3ADBE" w:themeColor="accent6" w:themeTint="99"/>
      </w:tblBorders>
    </w:tblPr>
    <w:tblStylePr w:type="firstRow">
      <w:rPr>
        <w:b/>
        <w:bCs/>
        <w:color w:val="FFFFFF" w:themeColor="background1"/>
      </w:rPr>
      <w:tblPr/>
      <w:tcPr>
        <w:tcBorders>
          <w:top w:val="single" w:sz="4" w:space="0" w:color="9B7793" w:themeColor="accent6"/>
          <w:left w:val="single" w:sz="4" w:space="0" w:color="9B7793" w:themeColor="accent6"/>
          <w:bottom w:val="single" w:sz="4" w:space="0" w:color="9B7793" w:themeColor="accent6"/>
          <w:right w:val="single" w:sz="4" w:space="0" w:color="9B7793" w:themeColor="accent6"/>
          <w:insideH w:val="nil"/>
          <w:insideV w:val="nil"/>
        </w:tcBorders>
        <w:shd w:val="clear" w:color="auto" w:fill="9B7793" w:themeFill="accent6"/>
      </w:tcPr>
    </w:tblStylePr>
    <w:tblStylePr w:type="lastRow">
      <w:rPr>
        <w:b/>
        <w:bCs/>
      </w:rPr>
      <w:tblPr/>
      <w:tcPr>
        <w:tcBorders>
          <w:top w:val="double" w:sz="4" w:space="0" w:color="9B7793" w:themeColor="accent6"/>
        </w:tcBorders>
      </w:tcPr>
    </w:tblStylePr>
    <w:tblStylePr w:type="firstCol">
      <w:rPr>
        <w:b/>
        <w:bCs/>
      </w:rPr>
    </w:tblStylePr>
    <w:tblStylePr w:type="lastCol">
      <w:rPr>
        <w:b/>
        <w:bCs/>
      </w:rPr>
    </w:tblStylePr>
    <w:tblStylePr w:type="band1Vert">
      <w:tblPr/>
      <w:tcPr>
        <w:shd w:val="clear" w:color="auto" w:fill="EBE3E9" w:themeFill="accent6" w:themeFillTint="33"/>
      </w:tcPr>
    </w:tblStylePr>
    <w:tblStylePr w:type="band1Horz">
      <w:tblPr/>
      <w:tcPr>
        <w:shd w:val="clear" w:color="auto" w:fill="EBE3E9" w:themeFill="accent6" w:themeFillTint="33"/>
      </w:tcPr>
    </w:tblStylePr>
  </w:style>
  <w:style w:type="table" w:styleId="GridTable5Dark">
    <w:name w:val="Grid Table 5 Dark"/>
    <w:basedOn w:val="TableNormal"/>
    <w:uiPriority w:val="50"/>
    <w:rsid w:val="00DE500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E500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3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6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6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6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600" w:themeFill="accent1"/>
      </w:tcPr>
    </w:tblStylePr>
    <w:tblStylePr w:type="band1Vert">
      <w:tblPr/>
      <w:tcPr>
        <w:shd w:val="clear" w:color="auto" w:fill="FFE899" w:themeFill="accent1" w:themeFillTint="66"/>
      </w:tcPr>
    </w:tblStylePr>
    <w:tblStylePr w:type="band1Horz">
      <w:tblPr/>
      <w:tcPr>
        <w:shd w:val="clear" w:color="auto" w:fill="FFE899" w:themeFill="accent1" w:themeFillTint="66"/>
      </w:tcPr>
    </w:tblStylePr>
  </w:style>
  <w:style w:type="table" w:styleId="GridTable5Dark-Accent2">
    <w:name w:val="Grid Table 5 Dark Accent 2"/>
    <w:basedOn w:val="TableNormal"/>
    <w:uiPriority w:val="50"/>
    <w:rsid w:val="00DE500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CD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356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356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356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3565A" w:themeFill="accent2"/>
      </w:tcPr>
    </w:tblStylePr>
    <w:tblStylePr w:type="band1Vert">
      <w:tblPr/>
      <w:tcPr>
        <w:shd w:val="clear" w:color="auto" w:fill="B8BBBE" w:themeFill="accent2" w:themeFillTint="66"/>
      </w:tcPr>
    </w:tblStylePr>
    <w:tblStylePr w:type="band1Horz">
      <w:tblPr/>
      <w:tcPr>
        <w:shd w:val="clear" w:color="auto" w:fill="B8BBBE" w:themeFill="accent2" w:themeFillTint="66"/>
      </w:tcPr>
    </w:tblStylePr>
  </w:style>
  <w:style w:type="table" w:styleId="GridTable5Dark-Accent3">
    <w:name w:val="Grid Table 5 Dark Accent 3"/>
    <w:basedOn w:val="TableNormal"/>
    <w:uiPriority w:val="50"/>
    <w:rsid w:val="00DE500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7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8B8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8B8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8B8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8B8D" w:themeFill="accent3"/>
      </w:tcPr>
    </w:tblStylePr>
    <w:tblStylePr w:type="band1Vert">
      <w:tblPr/>
      <w:tcPr>
        <w:shd w:val="clear" w:color="auto" w:fill="CFD0D1" w:themeFill="accent3" w:themeFillTint="66"/>
      </w:tcPr>
    </w:tblStylePr>
    <w:tblStylePr w:type="band1Horz">
      <w:tblPr/>
      <w:tcPr>
        <w:shd w:val="clear" w:color="auto" w:fill="CFD0D1" w:themeFill="accent3" w:themeFillTint="66"/>
      </w:tcPr>
    </w:tblStylePr>
  </w:style>
  <w:style w:type="table" w:styleId="GridTable5Dark-Accent4">
    <w:name w:val="Grid Table 5 Dark Accent 4"/>
    <w:basedOn w:val="TableNormal"/>
    <w:uiPriority w:val="50"/>
    <w:rsid w:val="00DE500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DC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9F1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9F1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9F1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9F13" w:themeFill="accent4"/>
      </w:tcPr>
    </w:tblStylePr>
    <w:tblStylePr w:type="band1Vert">
      <w:tblPr/>
      <w:tcPr>
        <w:shd w:val="clear" w:color="auto" w:fill="F5DC97" w:themeFill="accent4" w:themeFillTint="66"/>
      </w:tcPr>
    </w:tblStylePr>
    <w:tblStylePr w:type="band1Horz">
      <w:tblPr/>
      <w:tcPr>
        <w:shd w:val="clear" w:color="auto" w:fill="F5DC97" w:themeFill="accent4" w:themeFillTint="66"/>
      </w:tcPr>
    </w:tblStylePr>
  </w:style>
  <w:style w:type="table" w:styleId="GridTable5Dark-Accent5">
    <w:name w:val="Grid Table 5 Dark Accent 5"/>
    <w:basedOn w:val="TableNormal"/>
    <w:uiPriority w:val="50"/>
    <w:rsid w:val="00DE500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8E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68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68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68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68E" w:themeFill="accent5"/>
      </w:tcPr>
    </w:tblStylePr>
    <w:tblStylePr w:type="band1Vert">
      <w:tblPr/>
      <w:tcPr>
        <w:shd w:val="clear" w:color="auto" w:fill="B4D1D5" w:themeFill="accent5" w:themeFillTint="66"/>
      </w:tcPr>
    </w:tblStylePr>
    <w:tblStylePr w:type="band1Horz">
      <w:tblPr/>
      <w:tcPr>
        <w:shd w:val="clear" w:color="auto" w:fill="B4D1D5" w:themeFill="accent5" w:themeFillTint="66"/>
      </w:tcPr>
    </w:tblStylePr>
  </w:style>
  <w:style w:type="table" w:styleId="GridTable5Dark-Accent6">
    <w:name w:val="Grid Table 5 Dark Accent 6"/>
    <w:basedOn w:val="TableNormal"/>
    <w:uiPriority w:val="50"/>
    <w:rsid w:val="00DE500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779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779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779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7793" w:themeFill="accent6"/>
      </w:tcPr>
    </w:tblStylePr>
    <w:tblStylePr w:type="band1Vert">
      <w:tblPr/>
      <w:tcPr>
        <w:shd w:val="clear" w:color="auto" w:fill="D7C8D3" w:themeFill="accent6" w:themeFillTint="66"/>
      </w:tcPr>
    </w:tblStylePr>
    <w:tblStylePr w:type="band1Horz">
      <w:tblPr/>
      <w:tcPr>
        <w:shd w:val="clear" w:color="auto" w:fill="D7C8D3" w:themeFill="accent6" w:themeFillTint="66"/>
      </w:tcPr>
    </w:tblStylePr>
  </w:style>
  <w:style w:type="table" w:styleId="GridTable6Colorful">
    <w:name w:val="Grid Table 6 Colorful"/>
    <w:basedOn w:val="TableNormal"/>
    <w:uiPriority w:val="51"/>
    <w:rsid w:val="00DE500C"/>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E500C"/>
    <w:pPr>
      <w:spacing w:after="0"/>
    </w:pPr>
    <w:rPr>
      <w:color w:val="BF9400" w:themeColor="accent1" w:themeShade="BF"/>
    </w:rPr>
    <w:tblPr>
      <w:tblStyleRowBandSize w:val="1"/>
      <w:tblStyleColBandSize w:val="1"/>
      <w:tblBorders>
        <w:top w:val="single" w:sz="4" w:space="0" w:color="FFDC66" w:themeColor="accent1" w:themeTint="99"/>
        <w:left w:val="single" w:sz="4" w:space="0" w:color="FFDC66" w:themeColor="accent1" w:themeTint="99"/>
        <w:bottom w:val="single" w:sz="4" w:space="0" w:color="FFDC66" w:themeColor="accent1" w:themeTint="99"/>
        <w:right w:val="single" w:sz="4" w:space="0" w:color="FFDC66" w:themeColor="accent1" w:themeTint="99"/>
        <w:insideH w:val="single" w:sz="4" w:space="0" w:color="FFDC66" w:themeColor="accent1" w:themeTint="99"/>
        <w:insideV w:val="single" w:sz="4" w:space="0" w:color="FFDC66" w:themeColor="accent1" w:themeTint="99"/>
      </w:tblBorders>
    </w:tblPr>
    <w:tblStylePr w:type="firstRow">
      <w:rPr>
        <w:b/>
        <w:bCs/>
      </w:rPr>
      <w:tblPr/>
      <w:tcPr>
        <w:tcBorders>
          <w:bottom w:val="single" w:sz="12" w:space="0" w:color="FFDC66" w:themeColor="accent1" w:themeTint="99"/>
        </w:tcBorders>
      </w:tcPr>
    </w:tblStylePr>
    <w:tblStylePr w:type="lastRow">
      <w:rPr>
        <w:b/>
        <w:bCs/>
      </w:rPr>
      <w:tblPr/>
      <w:tcPr>
        <w:tcBorders>
          <w:top w:val="double" w:sz="4" w:space="0" w:color="FFDC66" w:themeColor="accent1" w:themeTint="99"/>
        </w:tcBorders>
      </w:tcPr>
    </w:tblStylePr>
    <w:tblStylePr w:type="firstCol">
      <w:rPr>
        <w:b/>
        <w:bCs/>
      </w:rPr>
    </w:tblStylePr>
    <w:tblStylePr w:type="lastCol">
      <w:rPr>
        <w:b/>
        <w:bCs/>
      </w:rPr>
    </w:tblStylePr>
    <w:tblStylePr w:type="band1Vert">
      <w:tblPr/>
      <w:tcPr>
        <w:shd w:val="clear" w:color="auto" w:fill="FFF3CC" w:themeFill="accent1" w:themeFillTint="33"/>
      </w:tcPr>
    </w:tblStylePr>
    <w:tblStylePr w:type="band1Horz">
      <w:tblPr/>
      <w:tcPr>
        <w:shd w:val="clear" w:color="auto" w:fill="FFF3CC" w:themeFill="accent1" w:themeFillTint="33"/>
      </w:tcPr>
    </w:tblStylePr>
  </w:style>
  <w:style w:type="table" w:styleId="GridTable6Colorful-Accent2">
    <w:name w:val="Grid Table 6 Colorful Accent 2"/>
    <w:basedOn w:val="TableNormal"/>
    <w:uiPriority w:val="51"/>
    <w:rsid w:val="00DE500C"/>
    <w:pPr>
      <w:spacing w:after="0"/>
    </w:pPr>
    <w:rPr>
      <w:color w:val="3E4043" w:themeColor="accent2" w:themeShade="BF"/>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rPr>
      <w:tblPr/>
      <w:tcPr>
        <w:tcBorders>
          <w:bottom w:val="single" w:sz="12" w:space="0" w:color="95999E" w:themeColor="accent2" w:themeTint="99"/>
        </w:tcBorders>
      </w:tcPr>
    </w:tblStylePr>
    <w:tblStylePr w:type="lastRow">
      <w:rPr>
        <w:b/>
        <w:bCs/>
      </w:rPr>
      <w:tblPr/>
      <w:tcPr>
        <w:tcBorders>
          <w:top w:val="double" w:sz="4" w:space="0" w:color="95999E" w:themeColor="accent2" w:themeTint="99"/>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GridTable6Colorful-Accent3">
    <w:name w:val="Grid Table 6 Colorful Accent 3"/>
    <w:basedOn w:val="TableNormal"/>
    <w:uiPriority w:val="51"/>
    <w:rsid w:val="00DE500C"/>
    <w:pPr>
      <w:spacing w:after="0"/>
    </w:pPr>
    <w:rPr>
      <w:color w:val="656869" w:themeColor="accent3" w:themeShade="BF"/>
    </w:rPr>
    <w:tblPr>
      <w:tblStyleRowBandSize w:val="1"/>
      <w:tblStyleColBandSize w:val="1"/>
      <w:tblBorders>
        <w:top w:val="single" w:sz="4" w:space="0" w:color="B7B9BA" w:themeColor="accent3" w:themeTint="99"/>
        <w:left w:val="single" w:sz="4" w:space="0" w:color="B7B9BA" w:themeColor="accent3" w:themeTint="99"/>
        <w:bottom w:val="single" w:sz="4" w:space="0" w:color="B7B9BA" w:themeColor="accent3" w:themeTint="99"/>
        <w:right w:val="single" w:sz="4" w:space="0" w:color="B7B9BA" w:themeColor="accent3" w:themeTint="99"/>
        <w:insideH w:val="single" w:sz="4" w:space="0" w:color="B7B9BA" w:themeColor="accent3" w:themeTint="99"/>
        <w:insideV w:val="single" w:sz="4" w:space="0" w:color="B7B9BA" w:themeColor="accent3" w:themeTint="99"/>
      </w:tblBorders>
    </w:tblPr>
    <w:tblStylePr w:type="firstRow">
      <w:rPr>
        <w:b/>
        <w:bCs/>
      </w:rPr>
      <w:tblPr/>
      <w:tcPr>
        <w:tcBorders>
          <w:bottom w:val="single" w:sz="12" w:space="0" w:color="B7B9BA" w:themeColor="accent3" w:themeTint="99"/>
        </w:tcBorders>
      </w:tcPr>
    </w:tblStylePr>
    <w:tblStylePr w:type="lastRow">
      <w:rPr>
        <w:b/>
        <w:bCs/>
      </w:rPr>
      <w:tblPr/>
      <w:tcPr>
        <w:tcBorders>
          <w:top w:val="double" w:sz="4" w:space="0" w:color="B7B9BA" w:themeColor="accent3" w:themeTint="99"/>
        </w:tcBorders>
      </w:tcPr>
    </w:tblStylePr>
    <w:tblStylePr w:type="firstCol">
      <w:rPr>
        <w:b/>
        <w:bCs/>
      </w:rPr>
    </w:tblStylePr>
    <w:tblStylePr w:type="lastCol">
      <w:rPr>
        <w:b/>
        <w:bCs/>
      </w:rPr>
    </w:tblStylePr>
    <w:tblStylePr w:type="band1Vert">
      <w:tblPr/>
      <w:tcPr>
        <w:shd w:val="clear" w:color="auto" w:fill="E7E7E8" w:themeFill="accent3" w:themeFillTint="33"/>
      </w:tcPr>
    </w:tblStylePr>
    <w:tblStylePr w:type="band1Horz">
      <w:tblPr/>
      <w:tcPr>
        <w:shd w:val="clear" w:color="auto" w:fill="E7E7E8" w:themeFill="accent3" w:themeFillTint="33"/>
      </w:tcPr>
    </w:tblStylePr>
  </w:style>
  <w:style w:type="table" w:styleId="GridTable6Colorful-Accent4">
    <w:name w:val="Grid Table 6 Colorful Accent 4"/>
    <w:basedOn w:val="TableNormal"/>
    <w:uiPriority w:val="51"/>
    <w:rsid w:val="00DE500C"/>
    <w:pPr>
      <w:spacing w:after="0"/>
    </w:pPr>
    <w:rPr>
      <w:color w:val="9D760E" w:themeColor="accent4" w:themeShade="BF"/>
    </w:rPr>
    <w:tblPr>
      <w:tblStyleRowBandSize w:val="1"/>
      <w:tblStyleColBandSize w:val="1"/>
      <w:tblBorders>
        <w:top w:val="single" w:sz="4" w:space="0" w:color="F1CA64" w:themeColor="accent4" w:themeTint="99"/>
        <w:left w:val="single" w:sz="4" w:space="0" w:color="F1CA64" w:themeColor="accent4" w:themeTint="99"/>
        <w:bottom w:val="single" w:sz="4" w:space="0" w:color="F1CA64" w:themeColor="accent4" w:themeTint="99"/>
        <w:right w:val="single" w:sz="4" w:space="0" w:color="F1CA64" w:themeColor="accent4" w:themeTint="99"/>
        <w:insideH w:val="single" w:sz="4" w:space="0" w:color="F1CA64" w:themeColor="accent4" w:themeTint="99"/>
        <w:insideV w:val="single" w:sz="4" w:space="0" w:color="F1CA64" w:themeColor="accent4" w:themeTint="99"/>
      </w:tblBorders>
    </w:tblPr>
    <w:tblStylePr w:type="firstRow">
      <w:rPr>
        <w:b/>
        <w:bCs/>
      </w:rPr>
      <w:tblPr/>
      <w:tcPr>
        <w:tcBorders>
          <w:bottom w:val="single" w:sz="12" w:space="0" w:color="F1CA64" w:themeColor="accent4" w:themeTint="99"/>
        </w:tcBorders>
      </w:tcPr>
    </w:tblStylePr>
    <w:tblStylePr w:type="lastRow">
      <w:rPr>
        <w:b/>
        <w:bCs/>
      </w:rPr>
      <w:tblPr/>
      <w:tcPr>
        <w:tcBorders>
          <w:top w:val="double" w:sz="4" w:space="0" w:color="F1CA64" w:themeColor="accent4" w:themeTint="99"/>
        </w:tcBorders>
      </w:tcPr>
    </w:tblStylePr>
    <w:tblStylePr w:type="firstCol">
      <w:rPr>
        <w:b/>
        <w:bCs/>
      </w:rPr>
    </w:tblStylePr>
    <w:tblStylePr w:type="lastCol">
      <w:rPr>
        <w:b/>
        <w:bCs/>
      </w:rPr>
    </w:tblStylePr>
    <w:tblStylePr w:type="band1Vert">
      <w:tblPr/>
      <w:tcPr>
        <w:shd w:val="clear" w:color="auto" w:fill="FAEDCB" w:themeFill="accent4" w:themeFillTint="33"/>
      </w:tcPr>
    </w:tblStylePr>
    <w:tblStylePr w:type="band1Horz">
      <w:tblPr/>
      <w:tcPr>
        <w:shd w:val="clear" w:color="auto" w:fill="FAEDCB" w:themeFill="accent4" w:themeFillTint="33"/>
      </w:tcPr>
    </w:tblStylePr>
  </w:style>
  <w:style w:type="table" w:styleId="GridTable6Colorful-Accent5">
    <w:name w:val="Grid Table 6 Colorful Accent 5"/>
    <w:basedOn w:val="TableNormal"/>
    <w:uiPriority w:val="51"/>
    <w:rsid w:val="00DE500C"/>
    <w:pPr>
      <w:spacing w:after="0"/>
    </w:pPr>
    <w:rPr>
      <w:color w:val="3B646A" w:themeColor="accent5" w:themeShade="BF"/>
    </w:rPr>
    <w:tblPr>
      <w:tblStyleRowBandSize w:val="1"/>
      <w:tblStyleColBandSize w:val="1"/>
      <w:tblBorders>
        <w:top w:val="single" w:sz="4" w:space="0" w:color="8FBAC1" w:themeColor="accent5" w:themeTint="99"/>
        <w:left w:val="single" w:sz="4" w:space="0" w:color="8FBAC1" w:themeColor="accent5" w:themeTint="99"/>
        <w:bottom w:val="single" w:sz="4" w:space="0" w:color="8FBAC1" w:themeColor="accent5" w:themeTint="99"/>
        <w:right w:val="single" w:sz="4" w:space="0" w:color="8FBAC1" w:themeColor="accent5" w:themeTint="99"/>
        <w:insideH w:val="single" w:sz="4" w:space="0" w:color="8FBAC1" w:themeColor="accent5" w:themeTint="99"/>
        <w:insideV w:val="single" w:sz="4" w:space="0" w:color="8FBAC1" w:themeColor="accent5" w:themeTint="99"/>
      </w:tblBorders>
    </w:tblPr>
    <w:tblStylePr w:type="firstRow">
      <w:rPr>
        <w:b/>
        <w:bCs/>
      </w:rPr>
      <w:tblPr/>
      <w:tcPr>
        <w:tcBorders>
          <w:bottom w:val="single" w:sz="12" w:space="0" w:color="8FBAC1" w:themeColor="accent5" w:themeTint="99"/>
        </w:tcBorders>
      </w:tcPr>
    </w:tblStylePr>
    <w:tblStylePr w:type="lastRow">
      <w:rPr>
        <w:b/>
        <w:bCs/>
      </w:rPr>
      <w:tblPr/>
      <w:tcPr>
        <w:tcBorders>
          <w:top w:val="double" w:sz="4" w:space="0" w:color="8FBAC1" w:themeColor="accent5" w:themeTint="99"/>
        </w:tcBorders>
      </w:tcPr>
    </w:tblStylePr>
    <w:tblStylePr w:type="firstCol">
      <w:rPr>
        <w:b/>
        <w:bCs/>
      </w:rPr>
    </w:tblStylePr>
    <w:tblStylePr w:type="lastCol">
      <w:rPr>
        <w:b/>
        <w:bCs/>
      </w:rPr>
    </w:tblStylePr>
    <w:tblStylePr w:type="band1Vert">
      <w:tblPr/>
      <w:tcPr>
        <w:shd w:val="clear" w:color="auto" w:fill="D9E8EA" w:themeFill="accent5" w:themeFillTint="33"/>
      </w:tcPr>
    </w:tblStylePr>
    <w:tblStylePr w:type="band1Horz">
      <w:tblPr/>
      <w:tcPr>
        <w:shd w:val="clear" w:color="auto" w:fill="D9E8EA" w:themeFill="accent5" w:themeFillTint="33"/>
      </w:tcPr>
    </w:tblStylePr>
  </w:style>
  <w:style w:type="table" w:styleId="GridTable6Colorful-Accent6">
    <w:name w:val="Grid Table 6 Colorful Accent 6"/>
    <w:basedOn w:val="TableNormal"/>
    <w:uiPriority w:val="51"/>
    <w:rsid w:val="00DE500C"/>
    <w:pPr>
      <w:spacing w:after="0"/>
    </w:pPr>
    <w:rPr>
      <w:color w:val="76576F" w:themeColor="accent6" w:themeShade="BF"/>
    </w:rPr>
    <w:tblPr>
      <w:tblStyleRowBandSize w:val="1"/>
      <w:tblStyleColBandSize w:val="1"/>
      <w:tblBorders>
        <w:top w:val="single" w:sz="4" w:space="0" w:color="C3ADBE" w:themeColor="accent6" w:themeTint="99"/>
        <w:left w:val="single" w:sz="4" w:space="0" w:color="C3ADBE" w:themeColor="accent6" w:themeTint="99"/>
        <w:bottom w:val="single" w:sz="4" w:space="0" w:color="C3ADBE" w:themeColor="accent6" w:themeTint="99"/>
        <w:right w:val="single" w:sz="4" w:space="0" w:color="C3ADBE" w:themeColor="accent6" w:themeTint="99"/>
        <w:insideH w:val="single" w:sz="4" w:space="0" w:color="C3ADBE" w:themeColor="accent6" w:themeTint="99"/>
        <w:insideV w:val="single" w:sz="4" w:space="0" w:color="C3ADBE" w:themeColor="accent6" w:themeTint="99"/>
      </w:tblBorders>
    </w:tblPr>
    <w:tblStylePr w:type="firstRow">
      <w:rPr>
        <w:b/>
        <w:bCs/>
      </w:rPr>
      <w:tblPr/>
      <w:tcPr>
        <w:tcBorders>
          <w:bottom w:val="single" w:sz="12" w:space="0" w:color="C3ADBE" w:themeColor="accent6" w:themeTint="99"/>
        </w:tcBorders>
      </w:tcPr>
    </w:tblStylePr>
    <w:tblStylePr w:type="lastRow">
      <w:rPr>
        <w:b/>
        <w:bCs/>
      </w:rPr>
      <w:tblPr/>
      <w:tcPr>
        <w:tcBorders>
          <w:top w:val="double" w:sz="4" w:space="0" w:color="C3ADBE" w:themeColor="accent6" w:themeTint="99"/>
        </w:tcBorders>
      </w:tcPr>
    </w:tblStylePr>
    <w:tblStylePr w:type="firstCol">
      <w:rPr>
        <w:b/>
        <w:bCs/>
      </w:rPr>
    </w:tblStylePr>
    <w:tblStylePr w:type="lastCol">
      <w:rPr>
        <w:b/>
        <w:bCs/>
      </w:rPr>
    </w:tblStylePr>
    <w:tblStylePr w:type="band1Vert">
      <w:tblPr/>
      <w:tcPr>
        <w:shd w:val="clear" w:color="auto" w:fill="EBE3E9" w:themeFill="accent6" w:themeFillTint="33"/>
      </w:tcPr>
    </w:tblStylePr>
    <w:tblStylePr w:type="band1Horz">
      <w:tblPr/>
      <w:tcPr>
        <w:shd w:val="clear" w:color="auto" w:fill="EBE3E9" w:themeFill="accent6" w:themeFillTint="33"/>
      </w:tcPr>
    </w:tblStylePr>
  </w:style>
  <w:style w:type="table" w:styleId="GridTable7Colorful">
    <w:name w:val="Grid Table 7 Colorful"/>
    <w:basedOn w:val="TableNormal"/>
    <w:uiPriority w:val="52"/>
    <w:rsid w:val="00DE500C"/>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E500C"/>
    <w:pPr>
      <w:spacing w:after="0"/>
    </w:pPr>
    <w:rPr>
      <w:color w:val="BF9400" w:themeColor="accent1" w:themeShade="BF"/>
    </w:rPr>
    <w:tblPr>
      <w:tblStyleRowBandSize w:val="1"/>
      <w:tblStyleColBandSize w:val="1"/>
      <w:tblBorders>
        <w:top w:val="single" w:sz="4" w:space="0" w:color="FFDC66" w:themeColor="accent1" w:themeTint="99"/>
        <w:left w:val="single" w:sz="4" w:space="0" w:color="FFDC66" w:themeColor="accent1" w:themeTint="99"/>
        <w:bottom w:val="single" w:sz="4" w:space="0" w:color="FFDC66" w:themeColor="accent1" w:themeTint="99"/>
        <w:right w:val="single" w:sz="4" w:space="0" w:color="FFDC66" w:themeColor="accent1" w:themeTint="99"/>
        <w:insideH w:val="single" w:sz="4" w:space="0" w:color="FFDC66" w:themeColor="accent1" w:themeTint="99"/>
        <w:insideV w:val="single" w:sz="4" w:space="0" w:color="FFDC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CC" w:themeFill="accent1" w:themeFillTint="33"/>
      </w:tcPr>
    </w:tblStylePr>
    <w:tblStylePr w:type="band1Horz">
      <w:tblPr/>
      <w:tcPr>
        <w:shd w:val="clear" w:color="auto" w:fill="FFF3CC" w:themeFill="accent1" w:themeFillTint="33"/>
      </w:tcPr>
    </w:tblStylePr>
    <w:tblStylePr w:type="neCell">
      <w:tblPr/>
      <w:tcPr>
        <w:tcBorders>
          <w:bottom w:val="single" w:sz="4" w:space="0" w:color="FFDC66" w:themeColor="accent1" w:themeTint="99"/>
        </w:tcBorders>
      </w:tcPr>
    </w:tblStylePr>
    <w:tblStylePr w:type="nwCell">
      <w:tblPr/>
      <w:tcPr>
        <w:tcBorders>
          <w:bottom w:val="single" w:sz="4" w:space="0" w:color="FFDC66" w:themeColor="accent1" w:themeTint="99"/>
        </w:tcBorders>
      </w:tcPr>
    </w:tblStylePr>
    <w:tblStylePr w:type="seCell">
      <w:tblPr/>
      <w:tcPr>
        <w:tcBorders>
          <w:top w:val="single" w:sz="4" w:space="0" w:color="FFDC66" w:themeColor="accent1" w:themeTint="99"/>
        </w:tcBorders>
      </w:tcPr>
    </w:tblStylePr>
    <w:tblStylePr w:type="swCell">
      <w:tblPr/>
      <w:tcPr>
        <w:tcBorders>
          <w:top w:val="single" w:sz="4" w:space="0" w:color="FFDC66" w:themeColor="accent1" w:themeTint="99"/>
        </w:tcBorders>
      </w:tcPr>
    </w:tblStylePr>
  </w:style>
  <w:style w:type="table" w:styleId="GridTable7Colorful-Accent2">
    <w:name w:val="Grid Table 7 Colorful Accent 2"/>
    <w:basedOn w:val="TableNormal"/>
    <w:uiPriority w:val="52"/>
    <w:rsid w:val="00DE500C"/>
    <w:pPr>
      <w:spacing w:after="0"/>
    </w:pPr>
    <w:rPr>
      <w:color w:val="3E4043" w:themeColor="accent2" w:themeShade="BF"/>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CDE" w:themeFill="accent2" w:themeFillTint="33"/>
      </w:tcPr>
    </w:tblStylePr>
    <w:tblStylePr w:type="band1Horz">
      <w:tblPr/>
      <w:tcPr>
        <w:shd w:val="clear" w:color="auto" w:fill="DBDCDE" w:themeFill="accent2" w:themeFillTint="33"/>
      </w:tcPr>
    </w:tblStylePr>
    <w:tblStylePr w:type="neCell">
      <w:tblPr/>
      <w:tcPr>
        <w:tcBorders>
          <w:bottom w:val="single" w:sz="4" w:space="0" w:color="95999E" w:themeColor="accent2" w:themeTint="99"/>
        </w:tcBorders>
      </w:tcPr>
    </w:tblStylePr>
    <w:tblStylePr w:type="nwCell">
      <w:tblPr/>
      <w:tcPr>
        <w:tcBorders>
          <w:bottom w:val="single" w:sz="4" w:space="0" w:color="95999E" w:themeColor="accent2" w:themeTint="99"/>
        </w:tcBorders>
      </w:tcPr>
    </w:tblStylePr>
    <w:tblStylePr w:type="seCell">
      <w:tblPr/>
      <w:tcPr>
        <w:tcBorders>
          <w:top w:val="single" w:sz="4" w:space="0" w:color="95999E" w:themeColor="accent2" w:themeTint="99"/>
        </w:tcBorders>
      </w:tcPr>
    </w:tblStylePr>
    <w:tblStylePr w:type="swCell">
      <w:tblPr/>
      <w:tcPr>
        <w:tcBorders>
          <w:top w:val="single" w:sz="4" w:space="0" w:color="95999E" w:themeColor="accent2" w:themeTint="99"/>
        </w:tcBorders>
      </w:tcPr>
    </w:tblStylePr>
  </w:style>
  <w:style w:type="table" w:styleId="GridTable7Colorful-Accent3">
    <w:name w:val="Grid Table 7 Colorful Accent 3"/>
    <w:basedOn w:val="TableNormal"/>
    <w:uiPriority w:val="52"/>
    <w:rsid w:val="00DE500C"/>
    <w:pPr>
      <w:spacing w:after="0"/>
    </w:pPr>
    <w:rPr>
      <w:color w:val="656869" w:themeColor="accent3" w:themeShade="BF"/>
    </w:rPr>
    <w:tblPr>
      <w:tblStyleRowBandSize w:val="1"/>
      <w:tblStyleColBandSize w:val="1"/>
      <w:tblBorders>
        <w:top w:val="single" w:sz="4" w:space="0" w:color="B7B9BA" w:themeColor="accent3" w:themeTint="99"/>
        <w:left w:val="single" w:sz="4" w:space="0" w:color="B7B9BA" w:themeColor="accent3" w:themeTint="99"/>
        <w:bottom w:val="single" w:sz="4" w:space="0" w:color="B7B9BA" w:themeColor="accent3" w:themeTint="99"/>
        <w:right w:val="single" w:sz="4" w:space="0" w:color="B7B9BA" w:themeColor="accent3" w:themeTint="99"/>
        <w:insideH w:val="single" w:sz="4" w:space="0" w:color="B7B9BA" w:themeColor="accent3" w:themeTint="99"/>
        <w:insideV w:val="single" w:sz="4" w:space="0" w:color="B7B9B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7E8" w:themeFill="accent3" w:themeFillTint="33"/>
      </w:tcPr>
    </w:tblStylePr>
    <w:tblStylePr w:type="band1Horz">
      <w:tblPr/>
      <w:tcPr>
        <w:shd w:val="clear" w:color="auto" w:fill="E7E7E8" w:themeFill="accent3" w:themeFillTint="33"/>
      </w:tcPr>
    </w:tblStylePr>
    <w:tblStylePr w:type="neCell">
      <w:tblPr/>
      <w:tcPr>
        <w:tcBorders>
          <w:bottom w:val="single" w:sz="4" w:space="0" w:color="B7B9BA" w:themeColor="accent3" w:themeTint="99"/>
        </w:tcBorders>
      </w:tcPr>
    </w:tblStylePr>
    <w:tblStylePr w:type="nwCell">
      <w:tblPr/>
      <w:tcPr>
        <w:tcBorders>
          <w:bottom w:val="single" w:sz="4" w:space="0" w:color="B7B9BA" w:themeColor="accent3" w:themeTint="99"/>
        </w:tcBorders>
      </w:tcPr>
    </w:tblStylePr>
    <w:tblStylePr w:type="seCell">
      <w:tblPr/>
      <w:tcPr>
        <w:tcBorders>
          <w:top w:val="single" w:sz="4" w:space="0" w:color="B7B9BA" w:themeColor="accent3" w:themeTint="99"/>
        </w:tcBorders>
      </w:tcPr>
    </w:tblStylePr>
    <w:tblStylePr w:type="swCell">
      <w:tblPr/>
      <w:tcPr>
        <w:tcBorders>
          <w:top w:val="single" w:sz="4" w:space="0" w:color="B7B9BA" w:themeColor="accent3" w:themeTint="99"/>
        </w:tcBorders>
      </w:tcPr>
    </w:tblStylePr>
  </w:style>
  <w:style w:type="table" w:styleId="GridTable7Colorful-Accent4">
    <w:name w:val="Grid Table 7 Colorful Accent 4"/>
    <w:basedOn w:val="TableNormal"/>
    <w:uiPriority w:val="52"/>
    <w:rsid w:val="00DE500C"/>
    <w:pPr>
      <w:spacing w:after="0"/>
    </w:pPr>
    <w:rPr>
      <w:color w:val="9D760E" w:themeColor="accent4" w:themeShade="BF"/>
    </w:rPr>
    <w:tblPr>
      <w:tblStyleRowBandSize w:val="1"/>
      <w:tblStyleColBandSize w:val="1"/>
      <w:tblBorders>
        <w:top w:val="single" w:sz="4" w:space="0" w:color="F1CA64" w:themeColor="accent4" w:themeTint="99"/>
        <w:left w:val="single" w:sz="4" w:space="0" w:color="F1CA64" w:themeColor="accent4" w:themeTint="99"/>
        <w:bottom w:val="single" w:sz="4" w:space="0" w:color="F1CA64" w:themeColor="accent4" w:themeTint="99"/>
        <w:right w:val="single" w:sz="4" w:space="0" w:color="F1CA64" w:themeColor="accent4" w:themeTint="99"/>
        <w:insideH w:val="single" w:sz="4" w:space="0" w:color="F1CA64" w:themeColor="accent4" w:themeTint="99"/>
        <w:insideV w:val="single" w:sz="4" w:space="0" w:color="F1CA6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DCB" w:themeFill="accent4" w:themeFillTint="33"/>
      </w:tcPr>
    </w:tblStylePr>
    <w:tblStylePr w:type="band1Horz">
      <w:tblPr/>
      <w:tcPr>
        <w:shd w:val="clear" w:color="auto" w:fill="FAEDCB" w:themeFill="accent4" w:themeFillTint="33"/>
      </w:tcPr>
    </w:tblStylePr>
    <w:tblStylePr w:type="neCell">
      <w:tblPr/>
      <w:tcPr>
        <w:tcBorders>
          <w:bottom w:val="single" w:sz="4" w:space="0" w:color="F1CA64" w:themeColor="accent4" w:themeTint="99"/>
        </w:tcBorders>
      </w:tcPr>
    </w:tblStylePr>
    <w:tblStylePr w:type="nwCell">
      <w:tblPr/>
      <w:tcPr>
        <w:tcBorders>
          <w:bottom w:val="single" w:sz="4" w:space="0" w:color="F1CA64" w:themeColor="accent4" w:themeTint="99"/>
        </w:tcBorders>
      </w:tcPr>
    </w:tblStylePr>
    <w:tblStylePr w:type="seCell">
      <w:tblPr/>
      <w:tcPr>
        <w:tcBorders>
          <w:top w:val="single" w:sz="4" w:space="0" w:color="F1CA64" w:themeColor="accent4" w:themeTint="99"/>
        </w:tcBorders>
      </w:tcPr>
    </w:tblStylePr>
    <w:tblStylePr w:type="swCell">
      <w:tblPr/>
      <w:tcPr>
        <w:tcBorders>
          <w:top w:val="single" w:sz="4" w:space="0" w:color="F1CA64" w:themeColor="accent4" w:themeTint="99"/>
        </w:tcBorders>
      </w:tcPr>
    </w:tblStylePr>
  </w:style>
  <w:style w:type="table" w:styleId="GridTable7Colorful-Accent5">
    <w:name w:val="Grid Table 7 Colorful Accent 5"/>
    <w:basedOn w:val="TableNormal"/>
    <w:uiPriority w:val="52"/>
    <w:rsid w:val="00DE500C"/>
    <w:pPr>
      <w:spacing w:after="0"/>
    </w:pPr>
    <w:rPr>
      <w:color w:val="3B646A" w:themeColor="accent5" w:themeShade="BF"/>
    </w:rPr>
    <w:tblPr>
      <w:tblStyleRowBandSize w:val="1"/>
      <w:tblStyleColBandSize w:val="1"/>
      <w:tblBorders>
        <w:top w:val="single" w:sz="4" w:space="0" w:color="8FBAC1" w:themeColor="accent5" w:themeTint="99"/>
        <w:left w:val="single" w:sz="4" w:space="0" w:color="8FBAC1" w:themeColor="accent5" w:themeTint="99"/>
        <w:bottom w:val="single" w:sz="4" w:space="0" w:color="8FBAC1" w:themeColor="accent5" w:themeTint="99"/>
        <w:right w:val="single" w:sz="4" w:space="0" w:color="8FBAC1" w:themeColor="accent5" w:themeTint="99"/>
        <w:insideH w:val="single" w:sz="4" w:space="0" w:color="8FBAC1" w:themeColor="accent5" w:themeTint="99"/>
        <w:insideV w:val="single" w:sz="4" w:space="0" w:color="8FBAC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8EA" w:themeFill="accent5" w:themeFillTint="33"/>
      </w:tcPr>
    </w:tblStylePr>
    <w:tblStylePr w:type="band1Horz">
      <w:tblPr/>
      <w:tcPr>
        <w:shd w:val="clear" w:color="auto" w:fill="D9E8EA" w:themeFill="accent5" w:themeFillTint="33"/>
      </w:tcPr>
    </w:tblStylePr>
    <w:tblStylePr w:type="neCell">
      <w:tblPr/>
      <w:tcPr>
        <w:tcBorders>
          <w:bottom w:val="single" w:sz="4" w:space="0" w:color="8FBAC1" w:themeColor="accent5" w:themeTint="99"/>
        </w:tcBorders>
      </w:tcPr>
    </w:tblStylePr>
    <w:tblStylePr w:type="nwCell">
      <w:tblPr/>
      <w:tcPr>
        <w:tcBorders>
          <w:bottom w:val="single" w:sz="4" w:space="0" w:color="8FBAC1" w:themeColor="accent5" w:themeTint="99"/>
        </w:tcBorders>
      </w:tcPr>
    </w:tblStylePr>
    <w:tblStylePr w:type="seCell">
      <w:tblPr/>
      <w:tcPr>
        <w:tcBorders>
          <w:top w:val="single" w:sz="4" w:space="0" w:color="8FBAC1" w:themeColor="accent5" w:themeTint="99"/>
        </w:tcBorders>
      </w:tcPr>
    </w:tblStylePr>
    <w:tblStylePr w:type="swCell">
      <w:tblPr/>
      <w:tcPr>
        <w:tcBorders>
          <w:top w:val="single" w:sz="4" w:space="0" w:color="8FBAC1" w:themeColor="accent5" w:themeTint="99"/>
        </w:tcBorders>
      </w:tcPr>
    </w:tblStylePr>
  </w:style>
  <w:style w:type="table" w:styleId="GridTable7Colorful-Accent6">
    <w:name w:val="Grid Table 7 Colorful Accent 6"/>
    <w:basedOn w:val="TableNormal"/>
    <w:uiPriority w:val="52"/>
    <w:rsid w:val="00DE500C"/>
    <w:pPr>
      <w:spacing w:after="0"/>
    </w:pPr>
    <w:rPr>
      <w:color w:val="76576F" w:themeColor="accent6" w:themeShade="BF"/>
    </w:rPr>
    <w:tblPr>
      <w:tblStyleRowBandSize w:val="1"/>
      <w:tblStyleColBandSize w:val="1"/>
      <w:tblBorders>
        <w:top w:val="single" w:sz="4" w:space="0" w:color="C3ADBE" w:themeColor="accent6" w:themeTint="99"/>
        <w:left w:val="single" w:sz="4" w:space="0" w:color="C3ADBE" w:themeColor="accent6" w:themeTint="99"/>
        <w:bottom w:val="single" w:sz="4" w:space="0" w:color="C3ADBE" w:themeColor="accent6" w:themeTint="99"/>
        <w:right w:val="single" w:sz="4" w:space="0" w:color="C3ADBE" w:themeColor="accent6" w:themeTint="99"/>
        <w:insideH w:val="single" w:sz="4" w:space="0" w:color="C3ADBE" w:themeColor="accent6" w:themeTint="99"/>
        <w:insideV w:val="single" w:sz="4" w:space="0" w:color="C3ADB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3E9" w:themeFill="accent6" w:themeFillTint="33"/>
      </w:tcPr>
    </w:tblStylePr>
    <w:tblStylePr w:type="band1Horz">
      <w:tblPr/>
      <w:tcPr>
        <w:shd w:val="clear" w:color="auto" w:fill="EBE3E9" w:themeFill="accent6" w:themeFillTint="33"/>
      </w:tcPr>
    </w:tblStylePr>
    <w:tblStylePr w:type="neCell">
      <w:tblPr/>
      <w:tcPr>
        <w:tcBorders>
          <w:bottom w:val="single" w:sz="4" w:space="0" w:color="C3ADBE" w:themeColor="accent6" w:themeTint="99"/>
        </w:tcBorders>
      </w:tcPr>
    </w:tblStylePr>
    <w:tblStylePr w:type="nwCell">
      <w:tblPr/>
      <w:tcPr>
        <w:tcBorders>
          <w:bottom w:val="single" w:sz="4" w:space="0" w:color="C3ADBE" w:themeColor="accent6" w:themeTint="99"/>
        </w:tcBorders>
      </w:tcPr>
    </w:tblStylePr>
    <w:tblStylePr w:type="seCell">
      <w:tblPr/>
      <w:tcPr>
        <w:tcBorders>
          <w:top w:val="single" w:sz="4" w:space="0" w:color="C3ADBE" w:themeColor="accent6" w:themeTint="99"/>
        </w:tcBorders>
      </w:tcPr>
    </w:tblStylePr>
    <w:tblStylePr w:type="swCell">
      <w:tblPr/>
      <w:tcPr>
        <w:tcBorders>
          <w:top w:val="single" w:sz="4" w:space="0" w:color="C3ADBE" w:themeColor="accent6" w:themeTint="99"/>
        </w:tcBorders>
      </w:tcPr>
    </w:tblStylePr>
  </w:style>
  <w:style w:type="table" w:styleId="ListTable1Light">
    <w:name w:val="List Table 1 Light"/>
    <w:basedOn w:val="TableNormal"/>
    <w:uiPriority w:val="46"/>
    <w:rsid w:val="00DE500C"/>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E500C"/>
    <w:pPr>
      <w:spacing w:after="0"/>
    </w:pPr>
    <w:tblPr>
      <w:tblStyleRowBandSize w:val="1"/>
      <w:tblStyleColBandSize w:val="1"/>
    </w:tblPr>
    <w:tblStylePr w:type="firstRow">
      <w:rPr>
        <w:b/>
        <w:bCs/>
      </w:rPr>
      <w:tblPr/>
      <w:tcPr>
        <w:tcBorders>
          <w:bottom w:val="single" w:sz="4" w:space="0" w:color="FFDC66" w:themeColor="accent1" w:themeTint="99"/>
        </w:tcBorders>
      </w:tcPr>
    </w:tblStylePr>
    <w:tblStylePr w:type="lastRow">
      <w:rPr>
        <w:b/>
        <w:bCs/>
      </w:rPr>
      <w:tblPr/>
      <w:tcPr>
        <w:tcBorders>
          <w:top w:val="single" w:sz="4" w:space="0" w:color="FFDC66" w:themeColor="accent1" w:themeTint="99"/>
        </w:tcBorders>
      </w:tcPr>
    </w:tblStylePr>
    <w:tblStylePr w:type="firstCol">
      <w:rPr>
        <w:b/>
        <w:bCs/>
      </w:rPr>
    </w:tblStylePr>
    <w:tblStylePr w:type="lastCol">
      <w:rPr>
        <w:b/>
        <w:bCs/>
      </w:rPr>
    </w:tblStylePr>
    <w:tblStylePr w:type="band1Vert">
      <w:tblPr/>
      <w:tcPr>
        <w:shd w:val="clear" w:color="auto" w:fill="FFF3CC" w:themeFill="accent1" w:themeFillTint="33"/>
      </w:tcPr>
    </w:tblStylePr>
    <w:tblStylePr w:type="band1Horz">
      <w:tblPr/>
      <w:tcPr>
        <w:shd w:val="clear" w:color="auto" w:fill="FFF3CC" w:themeFill="accent1" w:themeFillTint="33"/>
      </w:tcPr>
    </w:tblStylePr>
  </w:style>
  <w:style w:type="table" w:styleId="ListTable1Light-Accent2">
    <w:name w:val="List Table 1 Light Accent 2"/>
    <w:basedOn w:val="TableNormal"/>
    <w:uiPriority w:val="46"/>
    <w:rsid w:val="00DE500C"/>
    <w:pPr>
      <w:spacing w:after="0"/>
    </w:pPr>
    <w:tblPr>
      <w:tblStyleRowBandSize w:val="1"/>
      <w:tblStyleColBandSize w:val="1"/>
    </w:tblPr>
    <w:tblStylePr w:type="firstRow">
      <w:rPr>
        <w:b/>
        <w:bCs/>
      </w:rPr>
      <w:tblPr/>
      <w:tcPr>
        <w:tcBorders>
          <w:bottom w:val="single" w:sz="4" w:space="0" w:color="95999E" w:themeColor="accent2" w:themeTint="99"/>
        </w:tcBorders>
      </w:tcPr>
    </w:tblStylePr>
    <w:tblStylePr w:type="lastRow">
      <w:rPr>
        <w:b/>
        <w:bCs/>
      </w:rPr>
      <w:tblPr/>
      <w:tcPr>
        <w:tcBorders>
          <w:top w:val="single" w:sz="4" w:space="0" w:color="95999E" w:themeColor="accent2" w:themeTint="99"/>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1Light-Accent3">
    <w:name w:val="List Table 1 Light Accent 3"/>
    <w:basedOn w:val="TableNormal"/>
    <w:uiPriority w:val="46"/>
    <w:rsid w:val="00DE500C"/>
    <w:pPr>
      <w:spacing w:after="0"/>
    </w:pPr>
    <w:tblPr>
      <w:tblStyleRowBandSize w:val="1"/>
      <w:tblStyleColBandSize w:val="1"/>
    </w:tblPr>
    <w:tblStylePr w:type="firstRow">
      <w:rPr>
        <w:b/>
        <w:bCs/>
      </w:rPr>
      <w:tblPr/>
      <w:tcPr>
        <w:tcBorders>
          <w:bottom w:val="single" w:sz="4" w:space="0" w:color="B7B9BA" w:themeColor="accent3" w:themeTint="99"/>
        </w:tcBorders>
      </w:tcPr>
    </w:tblStylePr>
    <w:tblStylePr w:type="lastRow">
      <w:rPr>
        <w:b/>
        <w:bCs/>
      </w:rPr>
      <w:tblPr/>
      <w:tcPr>
        <w:tcBorders>
          <w:top w:val="single" w:sz="4" w:space="0" w:color="B7B9BA" w:themeColor="accent3" w:themeTint="99"/>
        </w:tcBorders>
      </w:tcPr>
    </w:tblStylePr>
    <w:tblStylePr w:type="firstCol">
      <w:rPr>
        <w:b/>
        <w:bCs/>
      </w:rPr>
    </w:tblStylePr>
    <w:tblStylePr w:type="lastCol">
      <w:rPr>
        <w:b/>
        <w:bCs/>
      </w:rPr>
    </w:tblStylePr>
    <w:tblStylePr w:type="band1Vert">
      <w:tblPr/>
      <w:tcPr>
        <w:shd w:val="clear" w:color="auto" w:fill="E7E7E8" w:themeFill="accent3" w:themeFillTint="33"/>
      </w:tcPr>
    </w:tblStylePr>
    <w:tblStylePr w:type="band1Horz">
      <w:tblPr/>
      <w:tcPr>
        <w:shd w:val="clear" w:color="auto" w:fill="E7E7E8" w:themeFill="accent3" w:themeFillTint="33"/>
      </w:tcPr>
    </w:tblStylePr>
  </w:style>
  <w:style w:type="table" w:styleId="ListTable1Light-Accent4">
    <w:name w:val="List Table 1 Light Accent 4"/>
    <w:basedOn w:val="TableNormal"/>
    <w:uiPriority w:val="46"/>
    <w:rsid w:val="00DE500C"/>
    <w:pPr>
      <w:spacing w:after="0"/>
    </w:pPr>
    <w:tblPr>
      <w:tblStyleRowBandSize w:val="1"/>
      <w:tblStyleColBandSize w:val="1"/>
    </w:tblPr>
    <w:tblStylePr w:type="firstRow">
      <w:rPr>
        <w:b/>
        <w:bCs/>
      </w:rPr>
      <w:tblPr/>
      <w:tcPr>
        <w:tcBorders>
          <w:bottom w:val="single" w:sz="4" w:space="0" w:color="F1CA64" w:themeColor="accent4" w:themeTint="99"/>
        </w:tcBorders>
      </w:tcPr>
    </w:tblStylePr>
    <w:tblStylePr w:type="lastRow">
      <w:rPr>
        <w:b/>
        <w:bCs/>
      </w:rPr>
      <w:tblPr/>
      <w:tcPr>
        <w:tcBorders>
          <w:top w:val="single" w:sz="4" w:space="0" w:color="F1CA64" w:themeColor="accent4" w:themeTint="99"/>
        </w:tcBorders>
      </w:tcPr>
    </w:tblStylePr>
    <w:tblStylePr w:type="firstCol">
      <w:rPr>
        <w:b/>
        <w:bCs/>
      </w:rPr>
    </w:tblStylePr>
    <w:tblStylePr w:type="lastCol">
      <w:rPr>
        <w:b/>
        <w:bCs/>
      </w:rPr>
    </w:tblStylePr>
    <w:tblStylePr w:type="band1Vert">
      <w:tblPr/>
      <w:tcPr>
        <w:shd w:val="clear" w:color="auto" w:fill="FAEDCB" w:themeFill="accent4" w:themeFillTint="33"/>
      </w:tcPr>
    </w:tblStylePr>
    <w:tblStylePr w:type="band1Horz">
      <w:tblPr/>
      <w:tcPr>
        <w:shd w:val="clear" w:color="auto" w:fill="FAEDCB" w:themeFill="accent4" w:themeFillTint="33"/>
      </w:tcPr>
    </w:tblStylePr>
  </w:style>
  <w:style w:type="table" w:styleId="ListTable1Light-Accent5">
    <w:name w:val="List Table 1 Light Accent 5"/>
    <w:basedOn w:val="TableNormal"/>
    <w:uiPriority w:val="46"/>
    <w:rsid w:val="00DE500C"/>
    <w:pPr>
      <w:spacing w:after="0"/>
    </w:pPr>
    <w:tblPr>
      <w:tblStyleRowBandSize w:val="1"/>
      <w:tblStyleColBandSize w:val="1"/>
    </w:tblPr>
    <w:tblStylePr w:type="firstRow">
      <w:rPr>
        <w:b/>
        <w:bCs/>
      </w:rPr>
      <w:tblPr/>
      <w:tcPr>
        <w:tcBorders>
          <w:bottom w:val="single" w:sz="4" w:space="0" w:color="8FBAC1" w:themeColor="accent5" w:themeTint="99"/>
        </w:tcBorders>
      </w:tcPr>
    </w:tblStylePr>
    <w:tblStylePr w:type="lastRow">
      <w:rPr>
        <w:b/>
        <w:bCs/>
      </w:rPr>
      <w:tblPr/>
      <w:tcPr>
        <w:tcBorders>
          <w:top w:val="single" w:sz="4" w:space="0" w:color="8FBAC1" w:themeColor="accent5" w:themeTint="99"/>
        </w:tcBorders>
      </w:tcPr>
    </w:tblStylePr>
    <w:tblStylePr w:type="firstCol">
      <w:rPr>
        <w:b/>
        <w:bCs/>
      </w:rPr>
    </w:tblStylePr>
    <w:tblStylePr w:type="lastCol">
      <w:rPr>
        <w:b/>
        <w:bCs/>
      </w:rPr>
    </w:tblStylePr>
    <w:tblStylePr w:type="band1Vert">
      <w:tblPr/>
      <w:tcPr>
        <w:shd w:val="clear" w:color="auto" w:fill="D9E8EA" w:themeFill="accent5" w:themeFillTint="33"/>
      </w:tcPr>
    </w:tblStylePr>
    <w:tblStylePr w:type="band1Horz">
      <w:tblPr/>
      <w:tcPr>
        <w:shd w:val="clear" w:color="auto" w:fill="D9E8EA" w:themeFill="accent5" w:themeFillTint="33"/>
      </w:tcPr>
    </w:tblStylePr>
  </w:style>
  <w:style w:type="table" w:styleId="ListTable1Light-Accent6">
    <w:name w:val="List Table 1 Light Accent 6"/>
    <w:basedOn w:val="TableNormal"/>
    <w:uiPriority w:val="46"/>
    <w:rsid w:val="00DE500C"/>
    <w:pPr>
      <w:spacing w:after="0"/>
    </w:pPr>
    <w:tblPr>
      <w:tblStyleRowBandSize w:val="1"/>
      <w:tblStyleColBandSize w:val="1"/>
    </w:tblPr>
    <w:tblStylePr w:type="firstRow">
      <w:rPr>
        <w:b/>
        <w:bCs/>
      </w:rPr>
      <w:tblPr/>
      <w:tcPr>
        <w:tcBorders>
          <w:bottom w:val="single" w:sz="4" w:space="0" w:color="C3ADBE" w:themeColor="accent6" w:themeTint="99"/>
        </w:tcBorders>
      </w:tcPr>
    </w:tblStylePr>
    <w:tblStylePr w:type="lastRow">
      <w:rPr>
        <w:b/>
        <w:bCs/>
      </w:rPr>
      <w:tblPr/>
      <w:tcPr>
        <w:tcBorders>
          <w:top w:val="single" w:sz="4" w:space="0" w:color="C3ADBE" w:themeColor="accent6" w:themeTint="99"/>
        </w:tcBorders>
      </w:tcPr>
    </w:tblStylePr>
    <w:tblStylePr w:type="firstCol">
      <w:rPr>
        <w:b/>
        <w:bCs/>
      </w:rPr>
    </w:tblStylePr>
    <w:tblStylePr w:type="lastCol">
      <w:rPr>
        <w:b/>
        <w:bCs/>
      </w:rPr>
    </w:tblStylePr>
    <w:tblStylePr w:type="band1Vert">
      <w:tblPr/>
      <w:tcPr>
        <w:shd w:val="clear" w:color="auto" w:fill="EBE3E9" w:themeFill="accent6" w:themeFillTint="33"/>
      </w:tcPr>
    </w:tblStylePr>
    <w:tblStylePr w:type="band1Horz">
      <w:tblPr/>
      <w:tcPr>
        <w:shd w:val="clear" w:color="auto" w:fill="EBE3E9" w:themeFill="accent6" w:themeFillTint="33"/>
      </w:tcPr>
    </w:tblStylePr>
  </w:style>
  <w:style w:type="table" w:styleId="ListTable2">
    <w:name w:val="List Table 2"/>
    <w:basedOn w:val="TableNormal"/>
    <w:uiPriority w:val="47"/>
    <w:rsid w:val="00DE500C"/>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E500C"/>
    <w:pPr>
      <w:spacing w:after="0"/>
    </w:pPr>
    <w:tblPr>
      <w:tblStyleRowBandSize w:val="1"/>
      <w:tblStyleColBandSize w:val="1"/>
      <w:tblBorders>
        <w:top w:val="single" w:sz="4" w:space="0" w:color="FFDC66" w:themeColor="accent1" w:themeTint="99"/>
        <w:bottom w:val="single" w:sz="4" w:space="0" w:color="FFDC66" w:themeColor="accent1" w:themeTint="99"/>
        <w:insideH w:val="single" w:sz="4" w:space="0" w:color="FFDC6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3CC" w:themeFill="accent1" w:themeFillTint="33"/>
      </w:tcPr>
    </w:tblStylePr>
    <w:tblStylePr w:type="band1Horz">
      <w:tblPr/>
      <w:tcPr>
        <w:shd w:val="clear" w:color="auto" w:fill="FFF3CC" w:themeFill="accent1" w:themeFillTint="33"/>
      </w:tcPr>
    </w:tblStylePr>
  </w:style>
  <w:style w:type="table" w:styleId="ListTable2-Accent2">
    <w:name w:val="List Table 2 Accent 2"/>
    <w:basedOn w:val="TableNormal"/>
    <w:uiPriority w:val="47"/>
    <w:rsid w:val="00DE500C"/>
    <w:pPr>
      <w:spacing w:after="0"/>
    </w:pPr>
    <w:tblPr>
      <w:tblStyleRowBandSize w:val="1"/>
      <w:tblStyleColBandSize w:val="1"/>
      <w:tblBorders>
        <w:top w:val="single" w:sz="4" w:space="0" w:color="95999E" w:themeColor="accent2" w:themeTint="99"/>
        <w:bottom w:val="single" w:sz="4" w:space="0" w:color="95999E" w:themeColor="accent2" w:themeTint="99"/>
        <w:insideH w:val="single" w:sz="4" w:space="0" w:color="95999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2-Accent3">
    <w:name w:val="List Table 2 Accent 3"/>
    <w:basedOn w:val="TableNormal"/>
    <w:uiPriority w:val="47"/>
    <w:rsid w:val="00DE500C"/>
    <w:pPr>
      <w:spacing w:after="0"/>
    </w:pPr>
    <w:tblPr>
      <w:tblStyleRowBandSize w:val="1"/>
      <w:tblStyleColBandSize w:val="1"/>
      <w:tblBorders>
        <w:top w:val="single" w:sz="4" w:space="0" w:color="B7B9BA" w:themeColor="accent3" w:themeTint="99"/>
        <w:bottom w:val="single" w:sz="4" w:space="0" w:color="B7B9BA" w:themeColor="accent3" w:themeTint="99"/>
        <w:insideH w:val="single" w:sz="4" w:space="0" w:color="B7B9B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7E8" w:themeFill="accent3" w:themeFillTint="33"/>
      </w:tcPr>
    </w:tblStylePr>
    <w:tblStylePr w:type="band1Horz">
      <w:tblPr/>
      <w:tcPr>
        <w:shd w:val="clear" w:color="auto" w:fill="E7E7E8" w:themeFill="accent3" w:themeFillTint="33"/>
      </w:tcPr>
    </w:tblStylePr>
  </w:style>
  <w:style w:type="table" w:styleId="ListTable2-Accent4">
    <w:name w:val="List Table 2 Accent 4"/>
    <w:basedOn w:val="TableNormal"/>
    <w:uiPriority w:val="47"/>
    <w:rsid w:val="00DE500C"/>
    <w:pPr>
      <w:spacing w:after="0"/>
    </w:pPr>
    <w:tblPr>
      <w:tblStyleRowBandSize w:val="1"/>
      <w:tblStyleColBandSize w:val="1"/>
      <w:tblBorders>
        <w:top w:val="single" w:sz="4" w:space="0" w:color="F1CA64" w:themeColor="accent4" w:themeTint="99"/>
        <w:bottom w:val="single" w:sz="4" w:space="0" w:color="F1CA64" w:themeColor="accent4" w:themeTint="99"/>
        <w:insideH w:val="single" w:sz="4" w:space="0" w:color="F1CA6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DCB" w:themeFill="accent4" w:themeFillTint="33"/>
      </w:tcPr>
    </w:tblStylePr>
    <w:tblStylePr w:type="band1Horz">
      <w:tblPr/>
      <w:tcPr>
        <w:shd w:val="clear" w:color="auto" w:fill="FAEDCB" w:themeFill="accent4" w:themeFillTint="33"/>
      </w:tcPr>
    </w:tblStylePr>
  </w:style>
  <w:style w:type="table" w:styleId="ListTable2-Accent5">
    <w:name w:val="List Table 2 Accent 5"/>
    <w:basedOn w:val="TableNormal"/>
    <w:uiPriority w:val="47"/>
    <w:rsid w:val="00DE500C"/>
    <w:pPr>
      <w:spacing w:after="0"/>
    </w:pPr>
    <w:tblPr>
      <w:tblStyleRowBandSize w:val="1"/>
      <w:tblStyleColBandSize w:val="1"/>
      <w:tblBorders>
        <w:top w:val="single" w:sz="4" w:space="0" w:color="8FBAC1" w:themeColor="accent5" w:themeTint="99"/>
        <w:bottom w:val="single" w:sz="4" w:space="0" w:color="8FBAC1" w:themeColor="accent5" w:themeTint="99"/>
        <w:insideH w:val="single" w:sz="4" w:space="0" w:color="8FBAC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8EA" w:themeFill="accent5" w:themeFillTint="33"/>
      </w:tcPr>
    </w:tblStylePr>
    <w:tblStylePr w:type="band1Horz">
      <w:tblPr/>
      <w:tcPr>
        <w:shd w:val="clear" w:color="auto" w:fill="D9E8EA" w:themeFill="accent5" w:themeFillTint="33"/>
      </w:tcPr>
    </w:tblStylePr>
  </w:style>
  <w:style w:type="table" w:styleId="ListTable2-Accent6">
    <w:name w:val="List Table 2 Accent 6"/>
    <w:basedOn w:val="TableNormal"/>
    <w:uiPriority w:val="47"/>
    <w:rsid w:val="00DE500C"/>
    <w:pPr>
      <w:spacing w:after="0"/>
    </w:pPr>
    <w:tblPr>
      <w:tblStyleRowBandSize w:val="1"/>
      <w:tblStyleColBandSize w:val="1"/>
      <w:tblBorders>
        <w:top w:val="single" w:sz="4" w:space="0" w:color="C3ADBE" w:themeColor="accent6" w:themeTint="99"/>
        <w:bottom w:val="single" w:sz="4" w:space="0" w:color="C3ADBE" w:themeColor="accent6" w:themeTint="99"/>
        <w:insideH w:val="single" w:sz="4" w:space="0" w:color="C3ADB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3E9" w:themeFill="accent6" w:themeFillTint="33"/>
      </w:tcPr>
    </w:tblStylePr>
    <w:tblStylePr w:type="band1Horz">
      <w:tblPr/>
      <w:tcPr>
        <w:shd w:val="clear" w:color="auto" w:fill="EBE3E9" w:themeFill="accent6" w:themeFillTint="33"/>
      </w:tcPr>
    </w:tblStylePr>
  </w:style>
  <w:style w:type="table" w:styleId="ListTable3">
    <w:name w:val="List Table 3"/>
    <w:basedOn w:val="TableNormal"/>
    <w:uiPriority w:val="48"/>
    <w:rsid w:val="00DE500C"/>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E500C"/>
    <w:pPr>
      <w:spacing w:after="0"/>
    </w:pPr>
    <w:tblPr>
      <w:tblStyleRowBandSize w:val="1"/>
      <w:tblStyleColBandSize w:val="1"/>
      <w:tblBorders>
        <w:top w:val="single" w:sz="4" w:space="0" w:color="FFC600" w:themeColor="accent1"/>
        <w:left w:val="single" w:sz="4" w:space="0" w:color="FFC600" w:themeColor="accent1"/>
        <w:bottom w:val="single" w:sz="4" w:space="0" w:color="FFC600" w:themeColor="accent1"/>
        <w:right w:val="single" w:sz="4" w:space="0" w:color="FFC600" w:themeColor="accent1"/>
      </w:tblBorders>
    </w:tblPr>
    <w:tblStylePr w:type="firstRow">
      <w:rPr>
        <w:b/>
        <w:bCs/>
        <w:color w:val="FFFFFF" w:themeColor="background1"/>
      </w:rPr>
      <w:tblPr/>
      <w:tcPr>
        <w:shd w:val="clear" w:color="auto" w:fill="FFC600" w:themeFill="accent1"/>
      </w:tcPr>
    </w:tblStylePr>
    <w:tblStylePr w:type="lastRow">
      <w:rPr>
        <w:b/>
        <w:bCs/>
      </w:rPr>
      <w:tblPr/>
      <w:tcPr>
        <w:tcBorders>
          <w:top w:val="double" w:sz="4" w:space="0" w:color="FFC6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600" w:themeColor="accent1"/>
          <w:right w:val="single" w:sz="4" w:space="0" w:color="FFC600" w:themeColor="accent1"/>
        </w:tcBorders>
      </w:tcPr>
    </w:tblStylePr>
    <w:tblStylePr w:type="band1Horz">
      <w:tblPr/>
      <w:tcPr>
        <w:tcBorders>
          <w:top w:val="single" w:sz="4" w:space="0" w:color="FFC600" w:themeColor="accent1"/>
          <w:bottom w:val="single" w:sz="4" w:space="0" w:color="FFC6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600" w:themeColor="accent1"/>
          <w:left w:val="nil"/>
        </w:tcBorders>
      </w:tcPr>
    </w:tblStylePr>
    <w:tblStylePr w:type="swCell">
      <w:tblPr/>
      <w:tcPr>
        <w:tcBorders>
          <w:top w:val="double" w:sz="4" w:space="0" w:color="FFC600" w:themeColor="accent1"/>
          <w:right w:val="nil"/>
        </w:tcBorders>
      </w:tcPr>
    </w:tblStylePr>
  </w:style>
  <w:style w:type="table" w:styleId="ListTable3-Accent2">
    <w:name w:val="List Table 3 Accent 2"/>
    <w:basedOn w:val="TableNormal"/>
    <w:uiPriority w:val="48"/>
    <w:rsid w:val="00DE500C"/>
    <w:pPr>
      <w:spacing w:after="0"/>
    </w:pPr>
    <w:tblPr>
      <w:tblStyleRowBandSize w:val="1"/>
      <w:tblStyleColBandSize w:val="1"/>
      <w:tblBorders>
        <w:top w:val="single" w:sz="4" w:space="0" w:color="53565A" w:themeColor="accent2"/>
        <w:left w:val="single" w:sz="4" w:space="0" w:color="53565A" w:themeColor="accent2"/>
        <w:bottom w:val="single" w:sz="4" w:space="0" w:color="53565A" w:themeColor="accent2"/>
        <w:right w:val="single" w:sz="4" w:space="0" w:color="53565A" w:themeColor="accent2"/>
      </w:tblBorders>
    </w:tblPr>
    <w:tblStylePr w:type="firstRow">
      <w:rPr>
        <w:b/>
        <w:bCs/>
        <w:color w:val="FFFFFF" w:themeColor="background1"/>
      </w:rPr>
      <w:tblPr/>
      <w:tcPr>
        <w:shd w:val="clear" w:color="auto" w:fill="53565A" w:themeFill="accent2"/>
      </w:tcPr>
    </w:tblStylePr>
    <w:tblStylePr w:type="lastRow">
      <w:rPr>
        <w:b/>
        <w:bCs/>
      </w:rPr>
      <w:tblPr/>
      <w:tcPr>
        <w:tcBorders>
          <w:top w:val="double" w:sz="4" w:space="0" w:color="5356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565A" w:themeColor="accent2"/>
          <w:right w:val="single" w:sz="4" w:space="0" w:color="53565A" w:themeColor="accent2"/>
        </w:tcBorders>
      </w:tcPr>
    </w:tblStylePr>
    <w:tblStylePr w:type="band1Horz">
      <w:tblPr/>
      <w:tcPr>
        <w:tcBorders>
          <w:top w:val="single" w:sz="4" w:space="0" w:color="53565A" w:themeColor="accent2"/>
          <w:bottom w:val="single" w:sz="4" w:space="0" w:color="5356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565A" w:themeColor="accent2"/>
          <w:left w:val="nil"/>
        </w:tcBorders>
      </w:tcPr>
    </w:tblStylePr>
    <w:tblStylePr w:type="swCell">
      <w:tblPr/>
      <w:tcPr>
        <w:tcBorders>
          <w:top w:val="double" w:sz="4" w:space="0" w:color="53565A" w:themeColor="accent2"/>
          <w:right w:val="nil"/>
        </w:tcBorders>
      </w:tcPr>
    </w:tblStylePr>
  </w:style>
  <w:style w:type="table" w:styleId="ListTable3-Accent3">
    <w:name w:val="List Table 3 Accent 3"/>
    <w:basedOn w:val="TableNormal"/>
    <w:uiPriority w:val="48"/>
    <w:rsid w:val="00DE500C"/>
    <w:pPr>
      <w:spacing w:after="0"/>
    </w:pPr>
    <w:tblPr>
      <w:tblStyleRowBandSize w:val="1"/>
      <w:tblStyleColBandSize w:val="1"/>
      <w:tblBorders>
        <w:top w:val="single" w:sz="4" w:space="0" w:color="888B8D" w:themeColor="accent3"/>
        <w:left w:val="single" w:sz="4" w:space="0" w:color="888B8D" w:themeColor="accent3"/>
        <w:bottom w:val="single" w:sz="4" w:space="0" w:color="888B8D" w:themeColor="accent3"/>
        <w:right w:val="single" w:sz="4" w:space="0" w:color="888B8D" w:themeColor="accent3"/>
      </w:tblBorders>
    </w:tblPr>
    <w:tblStylePr w:type="firstRow">
      <w:rPr>
        <w:b/>
        <w:bCs/>
        <w:color w:val="FFFFFF" w:themeColor="background1"/>
      </w:rPr>
      <w:tblPr/>
      <w:tcPr>
        <w:shd w:val="clear" w:color="auto" w:fill="888B8D" w:themeFill="accent3"/>
      </w:tcPr>
    </w:tblStylePr>
    <w:tblStylePr w:type="lastRow">
      <w:rPr>
        <w:b/>
        <w:bCs/>
      </w:rPr>
      <w:tblPr/>
      <w:tcPr>
        <w:tcBorders>
          <w:top w:val="double" w:sz="4" w:space="0" w:color="888B8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8B8D" w:themeColor="accent3"/>
          <w:right w:val="single" w:sz="4" w:space="0" w:color="888B8D" w:themeColor="accent3"/>
        </w:tcBorders>
      </w:tcPr>
    </w:tblStylePr>
    <w:tblStylePr w:type="band1Horz">
      <w:tblPr/>
      <w:tcPr>
        <w:tcBorders>
          <w:top w:val="single" w:sz="4" w:space="0" w:color="888B8D" w:themeColor="accent3"/>
          <w:bottom w:val="single" w:sz="4" w:space="0" w:color="888B8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8B8D" w:themeColor="accent3"/>
          <w:left w:val="nil"/>
        </w:tcBorders>
      </w:tcPr>
    </w:tblStylePr>
    <w:tblStylePr w:type="swCell">
      <w:tblPr/>
      <w:tcPr>
        <w:tcBorders>
          <w:top w:val="double" w:sz="4" w:space="0" w:color="888B8D" w:themeColor="accent3"/>
          <w:right w:val="nil"/>
        </w:tcBorders>
      </w:tcPr>
    </w:tblStylePr>
  </w:style>
  <w:style w:type="table" w:styleId="ListTable3-Accent4">
    <w:name w:val="List Table 3 Accent 4"/>
    <w:basedOn w:val="TableNormal"/>
    <w:uiPriority w:val="48"/>
    <w:rsid w:val="00DE500C"/>
    <w:pPr>
      <w:spacing w:after="0"/>
    </w:pPr>
    <w:tblPr>
      <w:tblStyleRowBandSize w:val="1"/>
      <w:tblStyleColBandSize w:val="1"/>
      <w:tblBorders>
        <w:top w:val="single" w:sz="4" w:space="0" w:color="D29F13" w:themeColor="accent4"/>
        <w:left w:val="single" w:sz="4" w:space="0" w:color="D29F13" w:themeColor="accent4"/>
        <w:bottom w:val="single" w:sz="4" w:space="0" w:color="D29F13" w:themeColor="accent4"/>
        <w:right w:val="single" w:sz="4" w:space="0" w:color="D29F13" w:themeColor="accent4"/>
      </w:tblBorders>
    </w:tblPr>
    <w:tblStylePr w:type="firstRow">
      <w:rPr>
        <w:b/>
        <w:bCs/>
        <w:color w:val="FFFFFF" w:themeColor="background1"/>
      </w:rPr>
      <w:tblPr/>
      <w:tcPr>
        <w:shd w:val="clear" w:color="auto" w:fill="D29F13" w:themeFill="accent4"/>
      </w:tcPr>
    </w:tblStylePr>
    <w:tblStylePr w:type="lastRow">
      <w:rPr>
        <w:b/>
        <w:bCs/>
      </w:rPr>
      <w:tblPr/>
      <w:tcPr>
        <w:tcBorders>
          <w:top w:val="double" w:sz="4" w:space="0" w:color="D29F1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9F13" w:themeColor="accent4"/>
          <w:right w:val="single" w:sz="4" w:space="0" w:color="D29F13" w:themeColor="accent4"/>
        </w:tcBorders>
      </w:tcPr>
    </w:tblStylePr>
    <w:tblStylePr w:type="band1Horz">
      <w:tblPr/>
      <w:tcPr>
        <w:tcBorders>
          <w:top w:val="single" w:sz="4" w:space="0" w:color="D29F13" w:themeColor="accent4"/>
          <w:bottom w:val="single" w:sz="4" w:space="0" w:color="D29F1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9F13" w:themeColor="accent4"/>
          <w:left w:val="nil"/>
        </w:tcBorders>
      </w:tcPr>
    </w:tblStylePr>
    <w:tblStylePr w:type="swCell">
      <w:tblPr/>
      <w:tcPr>
        <w:tcBorders>
          <w:top w:val="double" w:sz="4" w:space="0" w:color="D29F13" w:themeColor="accent4"/>
          <w:right w:val="nil"/>
        </w:tcBorders>
      </w:tcPr>
    </w:tblStylePr>
  </w:style>
  <w:style w:type="table" w:styleId="ListTable3-Accent5">
    <w:name w:val="List Table 3 Accent 5"/>
    <w:basedOn w:val="TableNormal"/>
    <w:uiPriority w:val="48"/>
    <w:rsid w:val="00DE500C"/>
    <w:pPr>
      <w:spacing w:after="0"/>
    </w:pPr>
    <w:tblPr>
      <w:tblStyleRowBandSize w:val="1"/>
      <w:tblStyleColBandSize w:val="1"/>
      <w:tblBorders>
        <w:top w:val="single" w:sz="4" w:space="0" w:color="4F868E" w:themeColor="accent5"/>
        <w:left w:val="single" w:sz="4" w:space="0" w:color="4F868E" w:themeColor="accent5"/>
        <w:bottom w:val="single" w:sz="4" w:space="0" w:color="4F868E" w:themeColor="accent5"/>
        <w:right w:val="single" w:sz="4" w:space="0" w:color="4F868E" w:themeColor="accent5"/>
      </w:tblBorders>
    </w:tblPr>
    <w:tblStylePr w:type="firstRow">
      <w:rPr>
        <w:b/>
        <w:bCs/>
        <w:color w:val="FFFFFF" w:themeColor="background1"/>
      </w:rPr>
      <w:tblPr/>
      <w:tcPr>
        <w:shd w:val="clear" w:color="auto" w:fill="4F868E" w:themeFill="accent5"/>
      </w:tcPr>
    </w:tblStylePr>
    <w:tblStylePr w:type="lastRow">
      <w:rPr>
        <w:b/>
        <w:bCs/>
      </w:rPr>
      <w:tblPr/>
      <w:tcPr>
        <w:tcBorders>
          <w:top w:val="double" w:sz="4" w:space="0" w:color="4F868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68E" w:themeColor="accent5"/>
          <w:right w:val="single" w:sz="4" w:space="0" w:color="4F868E" w:themeColor="accent5"/>
        </w:tcBorders>
      </w:tcPr>
    </w:tblStylePr>
    <w:tblStylePr w:type="band1Horz">
      <w:tblPr/>
      <w:tcPr>
        <w:tcBorders>
          <w:top w:val="single" w:sz="4" w:space="0" w:color="4F868E" w:themeColor="accent5"/>
          <w:bottom w:val="single" w:sz="4" w:space="0" w:color="4F868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68E" w:themeColor="accent5"/>
          <w:left w:val="nil"/>
        </w:tcBorders>
      </w:tcPr>
    </w:tblStylePr>
    <w:tblStylePr w:type="swCell">
      <w:tblPr/>
      <w:tcPr>
        <w:tcBorders>
          <w:top w:val="double" w:sz="4" w:space="0" w:color="4F868E" w:themeColor="accent5"/>
          <w:right w:val="nil"/>
        </w:tcBorders>
      </w:tcPr>
    </w:tblStylePr>
  </w:style>
  <w:style w:type="table" w:styleId="ListTable3-Accent6">
    <w:name w:val="List Table 3 Accent 6"/>
    <w:basedOn w:val="TableNormal"/>
    <w:uiPriority w:val="48"/>
    <w:rsid w:val="00DE500C"/>
    <w:pPr>
      <w:spacing w:after="0"/>
    </w:pPr>
    <w:tblPr>
      <w:tblStyleRowBandSize w:val="1"/>
      <w:tblStyleColBandSize w:val="1"/>
      <w:tblBorders>
        <w:top w:val="single" w:sz="4" w:space="0" w:color="9B7793" w:themeColor="accent6"/>
        <w:left w:val="single" w:sz="4" w:space="0" w:color="9B7793" w:themeColor="accent6"/>
        <w:bottom w:val="single" w:sz="4" w:space="0" w:color="9B7793" w:themeColor="accent6"/>
        <w:right w:val="single" w:sz="4" w:space="0" w:color="9B7793" w:themeColor="accent6"/>
      </w:tblBorders>
    </w:tblPr>
    <w:tblStylePr w:type="firstRow">
      <w:rPr>
        <w:b/>
        <w:bCs/>
        <w:color w:val="FFFFFF" w:themeColor="background1"/>
      </w:rPr>
      <w:tblPr/>
      <w:tcPr>
        <w:shd w:val="clear" w:color="auto" w:fill="9B7793" w:themeFill="accent6"/>
      </w:tcPr>
    </w:tblStylePr>
    <w:tblStylePr w:type="lastRow">
      <w:rPr>
        <w:b/>
        <w:bCs/>
      </w:rPr>
      <w:tblPr/>
      <w:tcPr>
        <w:tcBorders>
          <w:top w:val="double" w:sz="4" w:space="0" w:color="9B779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7793" w:themeColor="accent6"/>
          <w:right w:val="single" w:sz="4" w:space="0" w:color="9B7793" w:themeColor="accent6"/>
        </w:tcBorders>
      </w:tcPr>
    </w:tblStylePr>
    <w:tblStylePr w:type="band1Horz">
      <w:tblPr/>
      <w:tcPr>
        <w:tcBorders>
          <w:top w:val="single" w:sz="4" w:space="0" w:color="9B7793" w:themeColor="accent6"/>
          <w:bottom w:val="single" w:sz="4" w:space="0" w:color="9B779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7793" w:themeColor="accent6"/>
          <w:left w:val="nil"/>
        </w:tcBorders>
      </w:tcPr>
    </w:tblStylePr>
    <w:tblStylePr w:type="swCell">
      <w:tblPr/>
      <w:tcPr>
        <w:tcBorders>
          <w:top w:val="double" w:sz="4" w:space="0" w:color="9B7793" w:themeColor="accent6"/>
          <w:right w:val="nil"/>
        </w:tcBorders>
      </w:tcPr>
    </w:tblStylePr>
  </w:style>
  <w:style w:type="table" w:styleId="ListTable4">
    <w:name w:val="List Table 4"/>
    <w:basedOn w:val="TableNormal"/>
    <w:uiPriority w:val="49"/>
    <w:rsid w:val="00DE500C"/>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E500C"/>
    <w:pPr>
      <w:spacing w:after="0"/>
    </w:pPr>
    <w:tblPr>
      <w:tblStyleRowBandSize w:val="1"/>
      <w:tblStyleColBandSize w:val="1"/>
      <w:tblBorders>
        <w:top w:val="single" w:sz="4" w:space="0" w:color="FFDC66" w:themeColor="accent1" w:themeTint="99"/>
        <w:left w:val="single" w:sz="4" w:space="0" w:color="FFDC66" w:themeColor="accent1" w:themeTint="99"/>
        <w:bottom w:val="single" w:sz="4" w:space="0" w:color="FFDC66" w:themeColor="accent1" w:themeTint="99"/>
        <w:right w:val="single" w:sz="4" w:space="0" w:color="FFDC66" w:themeColor="accent1" w:themeTint="99"/>
        <w:insideH w:val="single" w:sz="4" w:space="0" w:color="FFDC66" w:themeColor="accent1" w:themeTint="99"/>
      </w:tblBorders>
    </w:tblPr>
    <w:tblStylePr w:type="firstRow">
      <w:rPr>
        <w:b/>
        <w:bCs/>
        <w:color w:val="FFFFFF" w:themeColor="background1"/>
      </w:rPr>
      <w:tblPr/>
      <w:tcPr>
        <w:tcBorders>
          <w:top w:val="single" w:sz="4" w:space="0" w:color="FFC600" w:themeColor="accent1"/>
          <w:left w:val="single" w:sz="4" w:space="0" w:color="FFC600" w:themeColor="accent1"/>
          <w:bottom w:val="single" w:sz="4" w:space="0" w:color="FFC600" w:themeColor="accent1"/>
          <w:right w:val="single" w:sz="4" w:space="0" w:color="FFC600" w:themeColor="accent1"/>
          <w:insideH w:val="nil"/>
        </w:tcBorders>
        <w:shd w:val="clear" w:color="auto" w:fill="FFC600" w:themeFill="accent1"/>
      </w:tcPr>
    </w:tblStylePr>
    <w:tblStylePr w:type="lastRow">
      <w:rPr>
        <w:b/>
        <w:bCs/>
      </w:rPr>
      <w:tblPr/>
      <w:tcPr>
        <w:tcBorders>
          <w:top w:val="double" w:sz="4" w:space="0" w:color="FFDC66" w:themeColor="accent1" w:themeTint="99"/>
        </w:tcBorders>
      </w:tcPr>
    </w:tblStylePr>
    <w:tblStylePr w:type="firstCol">
      <w:rPr>
        <w:b/>
        <w:bCs/>
      </w:rPr>
    </w:tblStylePr>
    <w:tblStylePr w:type="lastCol">
      <w:rPr>
        <w:b/>
        <w:bCs/>
      </w:rPr>
    </w:tblStylePr>
    <w:tblStylePr w:type="band1Vert">
      <w:tblPr/>
      <w:tcPr>
        <w:shd w:val="clear" w:color="auto" w:fill="FFF3CC" w:themeFill="accent1" w:themeFillTint="33"/>
      </w:tcPr>
    </w:tblStylePr>
    <w:tblStylePr w:type="band1Horz">
      <w:tblPr/>
      <w:tcPr>
        <w:shd w:val="clear" w:color="auto" w:fill="FFF3CC" w:themeFill="accent1" w:themeFillTint="33"/>
      </w:tcPr>
    </w:tblStylePr>
  </w:style>
  <w:style w:type="table" w:styleId="ListTable4-Accent2">
    <w:name w:val="List Table 4 Accent 2"/>
    <w:basedOn w:val="TableNormal"/>
    <w:uiPriority w:val="49"/>
    <w:rsid w:val="00DE500C"/>
    <w:pPr>
      <w:spacing w:after="0"/>
    </w:p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tblBorders>
    </w:tblPr>
    <w:tblStylePr w:type="firstRow">
      <w:rPr>
        <w:b/>
        <w:bCs/>
        <w:color w:val="FFFFFF" w:themeColor="background1"/>
      </w:rPr>
      <w:tblPr/>
      <w:tcPr>
        <w:tcBorders>
          <w:top w:val="single" w:sz="4" w:space="0" w:color="53565A" w:themeColor="accent2"/>
          <w:left w:val="single" w:sz="4" w:space="0" w:color="53565A" w:themeColor="accent2"/>
          <w:bottom w:val="single" w:sz="4" w:space="0" w:color="53565A" w:themeColor="accent2"/>
          <w:right w:val="single" w:sz="4" w:space="0" w:color="53565A" w:themeColor="accent2"/>
          <w:insideH w:val="nil"/>
        </w:tcBorders>
        <w:shd w:val="clear" w:color="auto" w:fill="53565A" w:themeFill="accent2"/>
      </w:tcPr>
    </w:tblStylePr>
    <w:tblStylePr w:type="lastRow">
      <w:rPr>
        <w:b/>
        <w:bCs/>
      </w:rPr>
      <w:tblPr/>
      <w:tcPr>
        <w:tcBorders>
          <w:top w:val="double" w:sz="4" w:space="0" w:color="95999E" w:themeColor="accent2" w:themeTint="99"/>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4-Accent3">
    <w:name w:val="List Table 4 Accent 3"/>
    <w:basedOn w:val="TableNormal"/>
    <w:uiPriority w:val="49"/>
    <w:rsid w:val="00DE500C"/>
    <w:pPr>
      <w:spacing w:after="0"/>
    </w:pPr>
    <w:tblPr>
      <w:tblStyleRowBandSize w:val="1"/>
      <w:tblStyleColBandSize w:val="1"/>
      <w:tblBorders>
        <w:top w:val="single" w:sz="4" w:space="0" w:color="B7B9BA" w:themeColor="accent3" w:themeTint="99"/>
        <w:left w:val="single" w:sz="4" w:space="0" w:color="B7B9BA" w:themeColor="accent3" w:themeTint="99"/>
        <w:bottom w:val="single" w:sz="4" w:space="0" w:color="B7B9BA" w:themeColor="accent3" w:themeTint="99"/>
        <w:right w:val="single" w:sz="4" w:space="0" w:color="B7B9BA" w:themeColor="accent3" w:themeTint="99"/>
        <w:insideH w:val="single" w:sz="4" w:space="0" w:color="B7B9BA" w:themeColor="accent3" w:themeTint="99"/>
      </w:tblBorders>
    </w:tblPr>
    <w:tblStylePr w:type="firstRow">
      <w:rPr>
        <w:b/>
        <w:bCs/>
        <w:color w:val="FFFFFF" w:themeColor="background1"/>
      </w:rPr>
      <w:tblPr/>
      <w:tcPr>
        <w:tcBorders>
          <w:top w:val="single" w:sz="4" w:space="0" w:color="888B8D" w:themeColor="accent3"/>
          <w:left w:val="single" w:sz="4" w:space="0" w:color="888B8D" w:themeColor="accent3"/>
          <w:bottom w:val="single" w:sz="4" w:space="0" w:color="888B8D" w:themeColor="accent3"/>
          <w:right w:val="single" w:sz="4" w:space="0" w:color="888B8D" w:themeColor="accent3"/>
          <w:insideH w:val="nil"/>
        </w:tcBorders>
        <w:shd w:val="clear" w:color="auto" w:fill="888B8D" w:themeFill="accent3"/>
      </w:tcPr>
    </w:tblStylePr>
    <w:tblStylePr w:type="lastRow">
      <w:rPr>
        <w:b/>
        <w:bCs/>
      </w:rPr>
      <w:tblPr/>
      <w:tcPr>
        <w:tcBorders>
          <w:top w:val="double" w:sz="4" w:space="0" w:color="B7B9BA" w:themeColor="accent3" w:themeTint="99"/>
        </w:tcBorders>
      </w:tcPr>
    </w:tblStylePr>
    <w:tblStylePr w:type="firstCol">
      <w:rPr>
        <w:b/>
        <w:bCs/>
      </w:rPr>
    </w:tblStylePr>
    <w:tblStylePr w:type="lastCol">
      <w:rPr>
        <w:b/>
        <w:bCs/>
      </w:rPr>
    </w:tblStylePr>
    <w:tblStylePr w:type="band1Vert">
      <w:tblPr/>
      <w:tcPr>
        <w:shd w:val="clear" w:color="auto" w:fill="E7E7E8" w:themeFill="accent3" w:themeFillTint="33"/>
      </w:tcPr>
    </w:tblStylePr>
    <w:tblStylePr w:type="band1Horz">
      <w:tblPr/>
      <w:tcPr>
        <w:shd w:val="clear" w:color="auto" w:fill="E7E7E8" w:themeFill="accent3" w:themeFillTint="33"/>
      </w:tcPr>
    </w:tblStylePr>
  </w:style>
  <w:style w:type="table" w:styleId="ListTable4-Accent4">
    <w:name w:val="List Table 4 Accent 4"/>
    <w:basedOn w:val="TableNormal"/>
    <w:uiPriority w:val="49"/>
    <w:rsid w:val="00DE500C"/>
    <w:pPr>
      <w:spacing w:after="0"/>
    </w:pPr>
    <w:tblPr>
      <w:tblStyleRowBandSize w:val="1"/>
      <w:tblStyleColBandSize w:val="1"/>
      <w:tblBorders>
        <w:top w:val="single" w:sz="4" w:space="0" w:color="F1CA64" w:themeColor="accent4" w:themeTint="99"/>
        <w:left w:val="single" w:sz="4" w:space="0" w:color="F1CA64" w:themeColor="accent4" w:themeTint="99"/>
        <w:bottom w:val="single" w:sz="4" w:space="0" w:color="F1CA64" w:themeColor="accent4" w:themeTint="99"/>
        <w:right w:val="single" w:sz="4" w:space="0" w:color="F1CA64" w:themeColor="accent4" w:themeTint="99"/>
        <w:insideH w:val="single" w:sz="4" w:space="0" w:color="F1CA64" w:themeColor="accent4" w:themeTint="99"/>
      </w:tblBorders>
    </w:tblPr>
    <w:tblStylePr w:type="firstRow">
      <w:rPr>
        <w:b/>
        <w:bCs/>
        <w:color w:val="FFFFFF" w:themeColor="background1"/>
      </w:rPr>
      <w:tblPr/>
      <w:tcPr>
        <w:tcBorders>
          <w:top w:val="single" w:sz="4" w:space="0" w:color="D29F13" w:themeColor="accent4"/>
          <w:left w:val="single" w:sz="4" w:space="0" w:color="D29F13" w:themeColor="accent4"/>
          <w:bottom w:val="single" w:sz="4" w:space="0" w:color="D29F13" w:themeColor="accent4"/>
          <w:right w:val="single" w:sz="4" w:space="0" w:color="D29F13" w:themeColor="accent4"/>
          <w:insideH w:val="nil"/>
        </w:tcBorders>
        <w:shd w:val="clear" w:color="auto" w:fill="D29F13" w:themeFill="accent4"/>
      </w:tcPr>
    </w:tblStylePr>
    <w:tblStylePr w:type="lastRow">
      <w:rPr>
        <w:b/>
        <w:bCs/>
      </w:rPr>
      <w:tblPr/>
      <w:tcPr>
        <w:tcBorders>
          <w:top w:val="double" w:sz="4" w:space="0" w:color="F1CA64" w:themeColor="accent4" w:themeTint="99"/>
        </w:tcBorders>
      </w:tcPr>
    </w:tblStylePr>
    <w:tblStylePr w:type="firstCol">
      <w:rPr>
        <w:b/>
        <w:bCs/>
      </w:rPr>
    </w:tblStylePr>
    <w:tblStylePr w:type="lastCol">
      <w:rPr>
        <w:b/>
        <w:bCs/>
      </w:rPr>
    </w:tblStylePr>
    <w:tblStylePr w:type="band1Vert">
      <w:tblPr/>
      <w:tcPr>
        <w:shd w:val="clear" w:color="auto" w:fill="FAEDCB" w:themeFill="accent4" w:themeFillTint="33"/>
      </w:tcPr>
    </w:tblStylePr>
    <w:tblStylePr w:type="band1Horz">
      <w:tblPr/>
      <w:tcPr>
        <w:shd w:val="clear" w:color="auto" w:fill="FAEDCB" w:themeFill="accent4" w:themeFillTint="33"/>
      </w:tcPr>
    </w:tblStylePr>
  </w:style>
  <w:style w:type="table" w:styleId="ListTable4-Accent5">
    <w:name w:val="List Table 4 Accent 5"/>
    <w:basedOn w:val="TableNormal"/>
    <w:uiPriority w:val="49"/>
    <w:rsid w:val="00DE500C"/>
    <w:pPr>
      <w:spacing w:after="0"/>
    </w:pPr>
    <w:tblPr>
      <w:tblStyleRowBandSize w:val="1"/>
      <w:tblStyleColBandSize w:val="1"/>
      <w:tblBorders>
        <w:top w:val="single" w:sz="4" w:space="0" w:color="8FBAC1" w:themeColor="accent5" w:themeTint="99"/>
        <w:left w:val="single" w:sz="4" w:space="0" w:color="8FBAC1" w:themeColor="accent5" w:themeTint="99"/>
        <w:bottom w:val="single" w:sz="4" w:space="0" w:color="8FBAC1" w:themeColor="accent5" w:themeTint="99"/>
        <w:right w:val="single" w:sz="4" w:space="0" w:color="8FBAC1" w:themeColor="accent5" w:themeTint="99"/>
        <w:insideH w:val="single" w:sz="4" w:space="0" w:color="8FBAC1" w:themeColor="accent5" w:themeTint="99"/>
      </w:tblBorders>
    </w:tblPr>
    <w:tblStylePr w:type="firstRow">
      <w:rPr>
        <w:b/>
        <w:bCs/>
        <w:color w:val="FFFFFF" w:themeColor="background1"/>
      </w:rPr>
      <w:tblPr/>
      <w:tcPr>
        <w:tcBorders>
          <w:top w:val="single" w:sz="4" w:space="0" w:color="4F868E" w:themeColor="accent5"/>
          <w:left w:val="single" w:sz="4" w:space="0" w:color="4F868E" w:themeColor="accent5"/>
          <w:bottom w:val="single" w:sz="4" w:space="0" w:color="4F868E" w:themeColor="accent5"/>
          <w:right w:val="single" w:sz="4" w:space="0" w:color="4F868E" w:themeColor="accent5"/>
          <w:insideH w:val="nil"/>
        </w:tcBorders>
        <w:shd w:val="clear" w:color="auto" w:fill="4F868E" w:themeFill="accent5"/>
      </w:tcPr>
    </w:tblStylePr>
    <w:tblStylePr w:type="lastRow">
      <w:rPr>
        <w:b/>
        <w:bCs/>
      </w:rPr>
      <w:tblPr/>
      <w:tcPr>
        <w:tcBorders>
          <w:top w:val="double" w:sz="4" w:space="0" w:color="8FBAC1" w:themeColor="accent5" w:themeTint="99"/>
        </w:tcBorders>
      </w:tcPr>
    </w:tblStylePr>
    <w:tblStylePr w:type="firstCol">
      <w:rPr>
        <w:b/>
        <w:bCs/>
      </w:rPr>
    </w:tblStylePr>
    <w:tblStylePr w:type="lastCol">
      <w:rPr>
        <w:b/>
        <w:bCs/>
      </w:rPr>
    </w:tblStylePr>
    <w:tblStylePr w:type="band1Vert">
      <w:tblPr/>
      <w:tcPr>
        <w:shd w:val="clear" w:color="auto" w:fill="D9E8EA" w:themeFill="accent5" w:themeFillTint="33"/>
      </w:tcPr>
    </w:tblStylePr>
    <w:tblStylePr w:type="band1Horz">
      <w:tblPr/>
      <w:tcPr>
        <w:shd w:val="clear" w:color="auto" w:fill="D9E8EA" w:themeFill="accent5" w:themeFillTint="33"/>
      </w:tcPr>
    </w:tblStylePr>
  </w:style>
  <w:style w:type="table" w:styleId="ListTable4-Accent6">
    <w:name w:val="List Table 4 Accent 6"/>
    <w:basedOn w:val="TableNormal"/>
    <w:uiPriority w:val="49"/>
    <w:rsid w:val="00DE500C"/>
    <w:pPr>
      <w:spacing w:after="0"/>
    </w:pPr>
    <w:tblPr>
      <w:tblStyleRowBandSize w:val="1"/>
      <w:tblStyleColBandSize w:val="1"/>
      <w:tblBorders>
        <w:top w:val="single" w:sz="4" w:space="0" w:color="C3ADBE" w:themeColor="accent6" w:themeTint="99"/>
        <w:left w:val="single" w:sz="4" w:space="0" w:color="C3ADBE" w:themeColor="accent6" w:themeTint="99"/>
        <w:bottom w:val="single" w:sz="4" w:space="0" w:color="C3ADBE" w:themeColor="accent6" w:themeTint="99"/>
        <w:right w:val="single" w:sz="4" w:space="0" w:color="C3ADBE" w:themeColor="accent6" w:themeTint="99"/>
        <w:insideH w:val="single" w:sz="4" w:space="0" w:color="C3ADBE" w:themeColor="accent6" w:themeTint="99"/>
      </w:tblBorders>
    </w:tblPr>
    <w:tblStylePr w:type="firstRow">
      <w:rPr>
        <w:b/>
        <w:bCs/>
        <w:color w:val="FFFFFF" w:themeColor="background1"/>
      </w:rPr>
      <w:tblPr/>
      <w:tcPr>
        <w:tcBorders>
          <w:top w:val="single" w:sz="4" w:space="0" w:color="9B7793" w:themeColor="accent6"/>
          <w:left w:val="single" w:sz="4" w:space="0" w:color="9B7793" w:themeColor="accent6"/>
          <w:bottom w:val="single" w:sz="4" w:space="0" w:color="9B7793" w:themeColor="accent6"/>
          <w:right w:val="single" w:sz="4" w:space="0" w:color="9B7793" w:themeColor="accent6"/>
          <w:insideH w:val="nil"/>
        </w:tcBorders>
        <w:shd w:val="clear" w:color="auto" w:fill="9B7793" w:themeFill="accent6"/>
      </w:tcPr>
    </w:tblStylePr>
    <w:tblStylePr w:type="lastRow">
      <w:rPr>
        <w:b/>
        <w:bCs/>
      </w:rPr>
      <w:tblPr/>
      <w:tcPr>
        <w:tcBorders>
          <w:top w:val="double" w:sz="4" w:space="0" w:color="C3ADBE" w:themeColor="accent6" w:themeTint="99"/>
        </w:tcBorders>
      </w:tcPr>
    </w:tblStylePr>
    <w:tblStylePr w:type="firstCol">
      <w:rPr>
        <w:b/>
        <w:bCs/>
      </w:rPr>
    </w:tblStylePr>
    <w:tblStylePr w:type="lastCol">
      <w:rPr>
        <w:b/>
        <w:bCs/>
      </w:rPr>
    </w:tblStylePr>
    <w:tblStylePr w:type="band1Vert">
      <w:tblPr/>
      <w:tcPr>
        <w:shd w:val="clear" w:color="auto" w:fill="EBE3E9" w:themeFill="accent6" w:themeFillTint="33"/>
      </w:tcPr>
    </w:tblStylePr>
    <w:tblStylePr w:type="band1Horz">
      <w:tblPr/>
      <w:tcPr>
        <w:shd w:val="clear" w:color="auto" w:fill="EBE3E9" w:themeFill="accent6" w:themeFillTint="33"/>
      </w:tcPr>
    </w:tblStylePr>
  </w:style>
  <w:style w:type="table" w:styleId="ListTable5Dark">
    <w:name w:val="List Table 5 Dark"/>
    <w:basedOn w:val="TableNormal"/>
    <w:uiPriority w:val="50"/>
    <w:rsid w:val="00DE500C"/>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E500C"/>
    <w:pPr>
      <w:spacing w:after="0"/>
    </w:pPr>
    <w:rPr>
      <w:color w:val="FFFFFF" w:themeColor="background1"/>
    </w:rPr>
    <w:tblPr>
      <w:tblStyleRowBandSize w:val="1"/>
      <w:tblStyleColBandSize w:val="1"/>
      <w:tblBorders>
        <w:top w:val="single" w:sz="24" w:space="0" w:color="FFC600" w:themeColor="accent1"/>
        <w:left w:val="single" w:sz="24" w:space="0" w:color="FFC600" w:themeColor="accent1"/>
        <w:bottom w:val="single" w:sz="24" w:space="0" w:color="FFC600" w:themeColor="accent1"/>
        <w:right w:val="single" w:sz="24" w:space="0" w:color="FFC600" w:themeColor="accent1"/>
      </w:tblBorders>
    </w:tblPr>
    <w:tcPr>
      <w:shd w:val="clear" w:color="auto" w:fill="FFC6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E500C"/>
    <w:pPr>
      <w:spacing w:after="0"/>
    </w:pPr>
    <w:rPr>
      <w:color w:val="FFFFFF" w:themeColor="background1"/>
    </w:rPr>
    <w:tblPr>
      <w:tblStyleRowBandSize w:val="1"/>
      <w:tblStyleColBandSize w:val="1"/>
      <w:tblBorders>
        <w:top w:val="single" w:sz="24" w:space="0" w:color="53565A" w:themeColor="accent2"/>
        <w:left w:val="single" w:sz="24" w:space="0" w:color="53565A" w:themeColor="accent2"/>
        <w:bottom w:val="single" w:sz="24" w:space="0" w:color="53565A" w:themeColor="accent2"/>
        <w:right w:val="single" w:sz="24" w:space="0" w:color="53565A" w:themeColor="accent2"/>
      </w:tblBorders>
    </w:tblPr>
    <w:tcPr>
      <w:shd w:val="clear" w:color="auto" w:fill="53565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E500C"/>
    <w:pPr>
      <w:spacing w:after="0"/>
    </w:pPr>
    <w:rPr>
      <w:color w:val="FFFFFF" w:themeColor="background1"/>
    </w:rPr>
    <w:tblPr>
      <w:tblStyleRowBandSize w:val="1"/>
      <w:tblStyleColBandSize w:val="1"/>
      <w:tblBorders>
        <w:top w:val="single" w:sz="24" w:space="0" w:color="888B8D" w:themeColor="accent3"/>
        <w:left w:val="single" w:sz="24" w:space="0" w:color="888B8D" w:themeColor="accent3"/>
        <w:bottom w:val="single" w:sz="24" w:space="0" w:color="888B8D" w:themeColor="accent3"/>
        <w:right w:val="single" w:sz="24" w:space="0" w:color="888B8D" w:themeColor="accent3"/>
      </w:tblBorders>
    </w:tblPr>
    <w:tcPr>
      <w:shd w:val="clear" w:color="auto" w:fill="888B8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E500C"/>
    <w:pPr>
      <w:spacing w:after="0"/>
    </w:pPr>
    <w:rPr>
      <w:color w:val="FFFFFF" w:themeColor="background1"/>
    </w:rPr>
    <w:tblPr>
      <w:tblStyleRowBandSize w:val="1"/>
      <w:tblStyleColBandSize w:val="1"/>
      <w:tblBorders>
        <w:top w:val="single" w:sz="24" w:space="0" w:color="D29F13" w:themeColor="accent4"/>
        <w:left w:val="single" w:sz="24" w:space="0" w:color="D29F13" w:themeColor="accent4"/>
        <w:bottom w:val="single" w:sz="24" w:space="0" w:color="D29F13" w:themeColor="accent4"/>
        <w:right w:val="single" w:sz="24" w:space="0" w:color="D29F13" w:themeColor="accent4"/>
      </w:tblBorders>
    </w:tblPr>
    <w:tcPr>
      <w:shd w:val="clear" w:color="auto" w:fill="D29F1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E500C"/>
    <w:pPr>
      <w:spacing w:after="0"/>
    </w:pPr>
    <w:rPr>
      <w:color w:val="FFFFFF" w:themeColor="background1"/>
    </w:rPr>
    <w:tblPr>
      <w:tblStyleRowBandSize w:val="1"/>
      <w:tblStyleColBandSize w:val="1"/>
      <w:tblBorders>
        <w:top w:val="single" w:sz="24" w:space="0" w:color="4F868E" w:themeColor="accent5"/>
        <w:left w:val="single" w:sz="24" w:space="0" w:color="4F868E" w:themeColor="accent5"/>
        <w:bottom w:val="single" w:sz="24" w:space="0" w:color="4F868E" w:themeColor="accent5"/>
        <w:right w:val="single" w:sz="24" w:space="0" w:color="4F868E" w:themeColor="accent5"/>
      </w:tblBorders>
    </w:tblPr>
    <w:tcPr>
      <w:shd w:val="clear" w:color="auto" w:fill="4F868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E500C"/>
    <w:pPr>
      <w:spacing w:after="0"/>
    </w:pPr>
    <w:rPr>
      <w:color w:val="FFFFFF" w:themeColor="background1"/>
    </w:rPr>
    <w:tblPr>
      <w:tblStyleRowBandSize w:val="1"/>
      <w:tblStyleColBandSize w:val="1"/>
      <w:tblBorders>
        <w:top w:val="single" w:sz="24" w:space="0" w:color="9B7793" w:themeColor="accent6"/>
        <w:left w:val="single" w:sz="24" w:space="0" w:color="9B7793" w:themeColor="accent6"/>
        <w:bottom w:val="single" w:sz="24" w:space="0" w:color="9B7793" w:themeColor="accent6"/>
        <w:right w:val="single" w:sz="24" w:space="0" w:color="9B7793" w:themeColor="accent6"/>
      </w:tblBorders>
    </w:tblPr>
    <w:tcPr>
      <w:shd w:val="clear" w:color="auto" w:fill="9B779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E500C"/>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E500C"/>
    <w:pPr>
      <w:spacing w:after="0"/>
    </w:pPr>
    <w:rPr>
      <w:color w:val="BF9400" w:themeColor="accent1" w:themeShade="BF"/>
    </w:rPr>
    <w:tblPr>
      <w:tblStyleRowBandSize w:val="1"/>
      <w:tblStyleColBandSize w:val="1"/>
      <w:tblBorders>
        <w:top w:val="single" w:sz="4" w:space="0" w:color="FFC600" w:themeColor="accent1"/>
        <w:bottom w:val="single" w:sz="4" w:space="0" w:color="FFC600" w:themeColor="accent1"/>
      </w:tblBorders>
    </w:tblPr>
    <w:tblStylePr w:type="firstRow">
      <w:rPr>
        <w:b/>
        <w:bCs/>
      </w:rPr>
      <w:tblPr/>
      <w:tcPr>
        <w:tcBorders>
          <w:bottom w:val="single" w:sz="4" w:space="0" w:color="FFC600" w:themeColor="accent1"/>
        </w:tcBorders>
      </w:tcPr>
    </w:tblStylePr>
    <w:tblStylePr w:type="lastRow">
      <w:rPr>
        <w:b/>
        <w:bCs/>
      </w:rPr>
      <w:tblPr/>
      <w:tcPr>
        <w:tcBorders>
          <w:top w:val="double" w:sz="4" w:space="0" w:color="FFC600" w:themeColor="accent1"/>
        </w:tcBorders>
      </w:tcPr>
    </w:tblStylePr>
    <w:tblStylePr w:type="firstCol">
      <w:rPr>
        <w:b/>
        <w:bCs/>
      </w:rPr>
    </w:tblStylePr>
    <w:tblStylePr w:type="lastCol">
      <w:rPr>
        <w:b/>
        <w:bCs/>
      </w:rPr>
    </w:tblStylePr>
    <w:tblStylePr w:type="band1Vert">
      <w:tblPr/>
      <w:tcPr>
        <w:shd w:val="clear" w:color="auto" w:fill="FFF3CC" w:themeFill="accent1" w:themeFillTint="33"/>
      </w:tcPr>
    </w:tblStylePr>
    <w:tblStylePr w:type="band1Horz">
      <w:tblPr/>
      <w:tcPr>
        <w:shd w:val="clear" w:color="auto" w:fill="FFF3CC" w:themeFill="accent1" w:themeFillTint="33"/>
      </w:tcPr>
    </w:tblStylePr>
  </w:style>
  <w:style w:type="table" w:styleId="ListTable6Colorful-Accent2">
    <w:name w:val="List Table 6 Colorful Accent 2"/>
    <w:basedOn w:val="TableNormal"/>
    <w:uiPriority w:val="51"/>
    <w:rsid w:val="00DE500C"/>
    <w:pPr>
      <w:spacing w:after="0"/>
    </w:pPr>
    <w:rPr>
      <w:color w:val="3E4043" w:themeColor="accent2" w:themeShade="BF"/>
    </w:rPr>
    <w:tblPr>
      <w:tblStyleRowBandSize w:val="1"/>
      <w:tblStyleColBandSize w:val="1"/>
      <w:tblBorders>
        <w:top w:val="single" w:sz="4" w:space="0" w:color="53565A" w:themeColor="accent2"/>
        <w:bottom w:val="single" w:sz="4" w:space="0" w:color="53565A" w:themeColor="accent2"/>
      </w:tblBorders>
    </w:tblPr>
    <w:tblStylePr w:type="firstRow">
      <w:rPr>
        <w:b/>
        <w:bCs/>
      </w:rPr>
      <w:tblPr/>
      <w:tcPr>
        <w:tcBorders>
          <w:bottom w:val="single" w:sz="4" w:space="0" w:color="53565A" w:themeColor="accent2"/>
        </w:tcBorders>
      </w:tcPr>
    </w:tblStylePr>
    <w:tblStylePr w:type="lastRow">
      <w:rPr>
        <w:b/>
        <w:bCs/>
      </w:rPr>
      <w:tblPr/>
      <w:tcPr>
        <w:tcBorders>
          <w:top w:val="double" w:sz="4" w:space="0" w:color="53565A" w:themeColor="accent2"/>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6Colorful-Accent3">
    <w:name w:val="List Table 6 Colorful Accent 3"/>
    <w:basedOn w:val="TableNormal"/>
    <w:uiPriority w:val="51"/>
    <w:rsid w:val="00DE500C"/>
    <w:pPr>
      <w:spacing w:after="0"/>
    </w:pPr>
    <w:rPr>
      <w:color w:val="656869" w:themeColor="accent3" w:themeShade="BF"/>
    </w:rPr>
    <w:tblPr>
      <w:tblStyleRowBandSize w:val="1"/>
      <w:tblStyleColBandSize w:val="1"/>
      <w:tblBorders>
        <w:top w:val="single" w:sz="4" w:space="0" w:color="888B8D" w:themeColor="accent3"/>
        <w:bottom w:val="single" w:sz="4" w:space="0" w:color="888B8D" w:themeColor="accent3"/>
      </w:tblBorders>
    </w:tblPr>
    <w:tblStylePr w:type="firstRow">
      <w:rPr>
        <w:b/>
        <w:bCs/>
      </w:rPr>
      <w:tblPr/>
      <w:tcPr>
        <w:tcBorders>
          <w:bottom w:val="single" w:sz="4" w:space="0" w:color="888B8D" w:themeColor="accent3"/>
        </w:tcBorders>
      </w:tcPr>
    </w:tblStylePr>
    <w:tblStylePr w:type="lastRow">
      <w:rPr>
        <w:b/>
        <w:bCs/>
      </w:rPr>
      <w:tblPr/>
      <w:tcPr>
        <w:tcBorders>
          <w:top w:val="double" w:sz="4" w:space="0" w:color="888B8D" w:themeColor="accent3"/>
        </w:tcBorders>
      </w:tcPr>
    </w:tblStylePr>
    <w:tblStylePr w:type="firstCol">
      <w:rPr>
        <w:b/>
        <w:bCs/>
      </w:rPr>
    </w:tblStylePr>
    <w:tblStylePr w:type="lastCol">
      <w:rPr>
        <w:b/>
        <w:bCs/>
      </w:rPr>
    </w:tblStylePr>
    <w:tblStylePr w:type="band1Vert">
      <w:tblPr/>
      <w:tcPr>
        <w:shd w:val="clear" w:color="auto" w:fill="E7E7E8" w:themeFill="accent3" w:themeFillTint="33"/>
      </w:tcPr>
    </w:tblStylePr>
    <w:tblStylePr w:type="band1Horz">
      <w:tblPr/>
      <w:tcPr>
        <w:shd w:val="clear" w:color="auto" w:fill="E7E7E8" w:themeFill="accent3" w:themeFillTint="33"/>
      </w:tcPr>
    </w:tblStylePr>
  </w:style>
  <w:style w:type="table" w:styleId="ListTable6Colorful-Accent4">
    <w:name w:val="List Table 6 Colorful Accent 4"/>
    <w:basedOn w:val="TableNormal"/>
    <w:uiPriority w:val="51"/>
    <w:rsid w:val="00DE500C"/>
    <w:pPr>
      <w:spacing w:after="0"/>
    </w:pPr>
    <w:rPr>
      <w:color w:val="9D760E" w:themeColor="accent4" w:themeShade="BF"/>
    </w:rPr>
    <w:tblPr>
      <w:tblStyleRowBandSize w:val="1"/>
      <w:tblStyleColBandSize w:val="1"/>
      <w:tblBorders>
        <w:top w:val="single" w:sz="4" w:space="0" w:color="D29F13" w:themeColor="accent4"/>
        <w:bottom w:val="single" w:sz="4" w:space="0" w:color="D29F13" w:themeColor="accent4"/>
      </w:tblBorders>
    </w:tblPr>
    <w:tblStylePr w:type="firstRow">
      <w:rPr>
        <w:b/>
        <w:bCs/>
      </w:rPr>
      <w:tblPr/>
      <w:tcPr>
        <w:tcBorders>
          <w:bottom w:val="single" w:sz="4" w:space="0" w:color="D29F13" w:themeColor="accent4"/>
        </w:tcBorders>
      </w:tcPr>
    </w:tblStylePr>
    <w:tblStylePr w:type="lastRow">
      <w:rPr>
        <w:b/>
        <w:bCs/>
      </w:rPr>
      <w:tblPr/>
      <w:tcPr>
        <w:tcBorders>
          <w:top w:val="double" w:sz="4" w:space="0" w:color="D29F13" w:themeColor="accent4"/>
        </w:tcBorders>
      </w:tcPr>
    </w:tblStylePr>
    <w:tblStylePr w:type="firstCol">
      <w:rPr>
        <w:b/>
        <w:bCs/>
      </w:rPr>
    </w:tblStylePr>
    <w:tblStylePr w:type="lastCol">
      <w:rPr>
        <w:b/>
        <w:bCs/>
      </w:rPr>
    </w:tblStylePr>
    <w:tblStylePr w:type="band1Vert">
      <w:tblPr/>
      <w:tcPr>
        <w:shd w:val="clear" w:color="auto" w:fill="FAEDCB" w:themeFill="accent4" w:themeFillTint="33"/>
      </w:tcPr>
    </w:tblStylePr>
    <w:tblStylePr w:type="band1Horz">
      <w:tblPr/>
      <w:tcPr>
        <w:shd w:val="clear" w:color="auto" w:fill="FAEDCB" w:themeFill="accent4" w:themeFillTint="33"/>
      </w:tcPr>
    </w:tblStylePr>
  </w:style>
  <w:style w:type="table" w:styleId="ListTable6Colorful-Accent5">
    <w:name w:val="List Table 6 Colorful Accent 5"/>
    <w:basedOn w:val="TableNormal"/>
    <w:uiPriority w:val="51"/>
    <w:rsid w:val="00DE500C"/>
    <w:pPr>
      <w:spacing w:after="0"/>
    </w:pPr>
    <w:rPr>
      <w:color w:val="3B646A" w:themeColor="accent5" w:themeShade="BF"/>
    </w:rPr>
    <w:tblPr>
      <w:tblStyleRowBandSize w:val="1"/>
      <w:tblStyleColBandSize w:val="1"/>
      <w:tblBorders>
        <w:top w:val="single" w:sz="4" w:space="0" w:color="4F868E" w:themeColor="accent5"/>
        <w:bottom w:val="single" w:sz="4" w:space="0" w:color="4F868E" w:themeColor="accent5"/>
      </w:tblBorders>
    </w:tblPr>
    <w:tblStylePr w:type="firstRow">
      <w:rPr>
        <w:b/>
        <w:bCs/>
      </w:rPr>
      <w:tblPr/>
      <w:tcPr>
        <w:tcBorders>
          <w:bottom w:val="single" w:sz="4" w:space="0" w:color="4F868E" w:themeColor="accent5"/>
        </w:tcBorders>
      </w:tcPr>
    </w:tblStylePr>
    <w:tblStylePr w:type="lastRow">
      <w:rPr>
        <w:b/>
        <w:bCs/>
      </w:rPr>
      <w:tblPr/>
      <w:tcPr>
        <w:tcBorders>
          <w:top w:val="double" w:sz="4" w:space="0" w:color="4F868E" w:themeColor="accent5"/>
        </w:tcBorders>
      </w:tcPr>
    </w:tblStylePr>
    <w:tblStylePr w:type="firstCol">
      <w:rPr>
        <w:b/>
        <w:bCs/>
      </w:rPr>
    </w:tblStylePr>
    <w:tblStylePr w:type="lastCol">
      <w:rPr>
        <w:b/>
        <w:bCs/>
      </w:rPr>
    </w:tblStylePr>
    <w:tblStylePr w:type="band1Vert">
      <w:tblPr/>
      <w:tcPr>
        <w:shd w:val="clear" w:color="auto" w:fill="D9E8EA" w:themeFill="accent5" w:themeFillTint="33"/>
      </w:tcPr>
    </w:tblStylePr>
    <w:tblStylePr w:type="band1Horz">
      <w:tblPr/>
      <w:tcPr>
        <w:shd w:val="clear" w:color="auto" w:fill="D9E8EA" w:themeFill="accent5" w:themeFillTint="33"/>
      </w:tcPr>
    </w:tblStylePr>
  </w:style>
  <w:style w:type="table" w:styleId="ListTable6Colorful-Accent6">
    <w:name w:val="List Table 6 Colorful Accent 6"/>
    <w:basedOn w:val="TableNormal"/>
    <w:uiPriority w:val="51"/>
    <w:rsid w:val="00DE500C"/>
    <w:pPr>
      <w:spacing w:after="0"/>
    </w:pPr>
    <w:rPr>
      <w:color w:val="76576F" w:themeColor="accent6" w:themeShade="BF"/>
    </w:rPr>
    <w:tblPr>
      <w:tblStyleRowBandSize w:val="1"/>
      <w:tblStyleColBandSize w:val="1"/>
      <w:tblBorders>
        <w:top w:val="single" w:sz="4" w:space="0" w:color="9B7793" w:themeColor="accent6"/>
        <w:bottom w:val="single" w:sz="4" w:space="0" w:color="9B7793" w:themeColor="accent6"/>
      </w:tblBorders>
    </w:tblPr>
    <w:tblStylePr w:type="firstRow">
      <w:rPr>
        <w:b/>
        <w:bCs/>
      </w:rPr>
      <w:tblPr/>
      <w:tcPr>
        <w:tcBorders>
          <w:bottom w:val="single" w:sz="4" w:space="0" w:color="9B7793" w:themeColor="accent6"/>
        </w:tcBorders>
      </w:tcPr>
    </w:tblStylePr>
    <w:tblStylePr w:type="lastRow">
      <w:rPr>
        <w:b/>
        <w:bCs/>
      </w:rPr>
      <w:tblPr/>
      <w:tcPr>
        <w:tcBorders>
          <w:top w:val="double" w:sz="4" w:space="0" w:color="9B7793" w:themeColor="accent6"/>
        </w:tcBorders>
      </w:tcPr>
    </w:tblStylePr>
    <w:tblStylePr w:type="firstCol">
      <w:rPr>
        <w:b/>
        <w:bCs/>
      </w:rPr>
    </w:tblStylePr>
    <w:tblStylePr w:type="lastCol">
      <w:rPr>
        <w:b/>
        <w:bCs/>
      </w:rPr>
    </w:tblStylePr>
    <w:tblStylePr w:type="band1Vert">
      <w:tblPr/>
      <w:tcPr>
        <w:shd w:val="clear" w:color="auto" w:fill="EBE3E9" w:themeFill="accent6" w:themeFillTint="33"/>
      </w:tcPr>
    </w:tblStylePr>
    <w:tblStylePr w:type="band1Horz">
      <w:tblPr/>
      <w:tcPr>
        <w:shd w:val="clear" w:color="auto" w:fill="EBE3E9" w:themeFill="accent6" w:themeFillTint="33"/>
      </w:tcPr>
    </w:tblStylePr>
  </w:style>
  <w:style w:type="table" w:styleId="ListTable7Colorful">
    <w:name w:val="List Table 7 Colorful"/>
    <w:basedOn w:val="TableNormal"/>
    <w:uiPriority w:val="52"/>
    <w:rsid w:val="00DE500C"/>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E500C"/>
    <w:pPr>
      <w:spacing w:after="0"/>
    </w:pPr>
    <w:rPr>
      <w:color w:val="BF94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6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6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6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600" w:themeColor="accent1"/>
        </w:tcBorders>
        <w:shd w:val="clear" w:color="auto" w:fill="FFFFFF" w:themeFill="background1"/>
      </w:tcPr>
    </w:tblStylePr>
    <w:tblStylePr w:type="band1Vert">
      <w:tblPr/>
      <w:tcPr>
        <w:shd w:val="clear" w:color="auto" w:fill="FFF3CC" w:themeFill="accent1" w:themeFillTint="33"/>
      </w:tcPr>
    </w:tblStylePr>
    <w:tblStylePr w:type="band1Horz">
      <w:tblPr/>
      <w:tcPr>
        <w:shd w:val="clear" w:color="auto" w:fill="FFF3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E500C"/>
    <w:pPr>
      <w:spacing w:after="0"/>
    </w:pPr>
    <w:rPr>
      <w:color w:val="3E404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3565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3565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3565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3565A" w:themeColor="accent2"/>
        </w:tcBorders>
        <w:shd w:val="clear" w:color="auto" w:fill="FFFFFF" w:themeFill="background1"/>
      </w:tcPr>
    </w:tblStylePr>
    <w:tblStylePr w:type="band1Vert">
      <w:tblPr/>
      <w:tcPr>
        <w:shd w:val="clear" w:color="auto" w:fill="DBDCDE" w:themeFill="accent2" w:themeFillTint="33"/>
      </w:tcPr>
    </w:tblStylePr>
    <w:tblStylePr w:type="band1Horz">
      <w:tblPr/>
      <w:tcPr>
        <w:shd w:val="clear" w:color="auto" w:fill="DBDCD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E500C"/>
    <w:pPr>
      <w:spacing w:after="0"/>
    </w:pPr>
    <w:rPr>
      <w:color w:val="65686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8B8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8B8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8B8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8B8D" w:themeColor="accent3"/>
        </w:tcBorders>
        <w:shd w:val="clear" w:color="auto" w:fill="FFFFFF" w:themeFill="background1"/>
      </w:tcPr>
    </w:tblStylePr>
    <w:tblStylePr w:type="band1Vert">
      <w:tblPr/>
      <w:tcPr>
        <w:shd w:val="clear" w:color="auto" w:fill="E7E7E8" w:themeFill="accent3" w:themeFillTint="33"/>
      </w:tcPr>
    </w:tblStylePr>
    <w:tblStylePr w:type="band1Horz">
      <w:tblPr/>
      <w:tcPr>
        <w:shd w:val="clear" w:color="auto" w:fill="E7E7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E500C"/>
    <w:pPr>
      <w:spacing w:after="0"/>
    </w:pPr>
    <w:rPr>
      <w:color w:val="9D76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9F1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9F1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9F1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9F13" w:themeColor="accent4"/>
        </w:tcBorders>
        <w:shd w:val="clear" w:color="auto" w:fill="FFFFFF" w:themeFill="background1"/>
      </w:tcPr>
    </w:tblStylePr>
    <w:tblStylePr w:type="band1Vert">
      <w:tblPr/>
      <w:tcPr>
        <w:shd w:val="clear" w:color="auto" w:fill="FAEDCB" w:themeFill="accent4" w:themeFillTint="33"/>
      </w:tcPr>
    </w:tblStylePr>
    <w:tblStylePr w:type="band1Horz">
      <w:tblPr/>
      <w:tcPr>
        <w:shd w:val="clear" w:color="auto" w:fill="FAEDC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E500C"/>
    <w:pPr>
      <w:spacing w:after="0"/>
    </w:pPr>
    <w:rPr>
      <w:color w:val="3B646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68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68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68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68E" w:themeColor="accent5"/>
        </w:tcBorders>
        <w:shd w:val="clear" w:color="auto" w:fill="FFFFFF" w:themeFill="background1"/>
      </w:tcPr>
    </w:tblStylePr>
    <w:tblStylePr w:type="band1Vert">
      <w:tblPr/>
      <w:tcPr>
        <w:shd w:val="clear" w:color="auto" w:fill="D9E8EA" w:themeFill="accent5" w:themeFillTint="33"/>
      </w:tcPr>
    </w:tblStylePr>
    <w:tblStylePr w:type="band1Horz">
      <w:tblPr/>
      <w:tcPr>
        <w:shd w:val="clear" w:color="auto" w:fill="D9E8E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E500C"/>
    <w:pPr>
      <w:spacing w:after="0"/>
    </w:pPr>
    <w:rPr>
      <w:color w:val="76576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779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779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779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7793" w:themeColor="accent6"/>
        </w:tcBorders>
        <w:shd w:val="clear" w:color="auto" w:fill="FFFFFF" w:themeFill="background1"/>
      </w:tcPr>
    </w:tblStylePr>
    <w:tblStylePr w:type="band1Vert">
      <w:tblPr/>
      <w:tcPr>
        <w:shd w:val="clear" w:color="auto" w:fill="EBE3E9" w:themeFill="accent6" w:themeFillTint="33"/>
      </w:tcPr>
    </w:tblStylePr>
    <w:tblStylePr w:type="band1Horz">
      <w:tblPr/>
      <w:tcPr>
        <w:shd w:val="clear" w:color="auto" w:fill="EB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DE500C"/>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E500C"/>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E500C"/>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E500C"/>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E500C"/>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DE500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9F0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247219">
      <w:bodyDiv w:val="1"/>
      <w:marLeft w:val="0"/>
      <w:marRight w:val="0"/>
      <w:marTop w:val="0"/>
      <w:marBottom w:val="0"/>
      <w:divBdr>
        <w:top w:val="none" w:sz="0" w:space="0" w:color="auto"/>
        <w:left w:val="none" w:sz="0" w:space="0" w:color="auto"/>
        <w:bottom w:val="none" w:sz="0" w:space="0" w:color="auto"/>
        <w:right w:val="none" w:sz="0" w:space="0" w:color="auto"/>
      </w:divBdr>
    </w:div>
    <w:div w:id="1423911179">
      <w:bodyDiv w:val="1"/>
      <w:marLeft w:val="0"/>
      <w:marRight w:val="0"/>
      <w:marTop w:val="0"/>
      <w:marBottom w:val="0"/>
      <w:divBdr>
        <w:top w:val="none" w:sz="0" w:space="0" w:color="auto"/>
        <w:left w:val="none" w:sz="0" w:space="0" w:color="auto"/>
        <w:bottom w:val="none" w:sz="0" w:space="0" w:color="auto"/>
        <w:right w:val="none" w:sz="0" w:space="0" w:color="auto"/>
      </w:divBdr>
    </w:div>
    <w:div w:id="181733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cyfreithiol_legal@s4c.cymru" TargetMode="Externa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header" Target="header2.xml"/><Relationship Id="rId47"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sell2wales.gov.wales/search/show/search_view.aspx?ID=OCT551232" TargetMode="Externa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cid:5EA2D8C1-1575-4655-AC46-6F1ED355EA6E" TargetMode="External"/><Relationship Id="rId40" Type="http://schemas.openxmlformats.org/officeDocument/2006/relationships/image" Target="media/image20.png"/><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sell2wales.gov.wales/"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assets.publishing.service.gov.uk/media/68595a94eaa6f6419fade63b/Debarment_List.pdf"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hotline@s4c.cymru"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s4c.cymru/en/production/page/1154/guidelines/"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header" Target="header4.xml"/><Relationship Id="rId20" Type="http://schemas.openxmlformats.org/officeDocument/2006/relationships/hyperlink" Target="https://www.sell2wales.gov.wales/"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BlakeMorgan%20Word%20Templates\Workgroup%20Templates\BM%20LegalDoc.dotm" TargetMode="External"/></Relationships>
</file>

<file path=word/theme/theme1.xml><?xml version="1.0" encoding="utf-8"?>
<a:theme xmlns:a="http://schemas.openxmlformats.org/drawingml/2006/main" name="Office Theme">
  <a:themeElements>
    <a:clrScheme name="BondDickinson-StandardColours2">
      <a:dk1>
        <a:sysClr val="windowText" lastClr="000000"/>
      </a:dk1>
      <a:lt1>
        <a:sysClr val="window" lastClr="FFFFFF"/>
      </a:lt1>
      <a:dk2>
        <a:srgbClr val="53565A"/>
      </a:dk2>
      <a:lt2>
        <a:srgbClr val="FFC600"/>
      </a:lt2>
      <a:accent1>
        <a:srgbClr val="FFC600"/>
      </a:accent1>
      <a:accent2>
        <a:srgbClr val="53565A"/>
      </a:accent2>
      <a:accent3>
        <a:srgbClr val="888B8D"/>
      </a:accent3>
      <a:accent4>
        <a:srgbClr val="D29F13"/>
      </a:accent4>
      <a:accent5>
        <a:srgbClr val="4F868E"/>
      </a:accent5>
      <a:accent6>
        <a:srgbClr val="9B7793"/>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B41DB57811B14FA7AA263FD7CC1955" ma:contentTypeVersion="16" ma:contentTypeDescription="Create a new document." ma:contentTypeScope="" ma:versionID="ae5844905e6d1bdefd7a4a323fc29324">
  <xsd:schema xmlns:xsd="http://www.w3.org/2001/XMLSchema" xmlns:xs="http://www.w3.org/2001/XMLSchema" xmlns:p="http://schemas.microsoft.com/office/2006/metadata/properties" xmlns:ns2="d9d6cdcf-c928-46fb-8e42-476d07fbee25" targetNamespace="http://schemas.microsoft.com/office/2006/metadata/properties" ma:root="true" ma:fieldsID="b93ec5e1ff02809c4572247b054a29dc" ns2:_="">
    <xsd:import namespace="d9d6cdcf-c928-46fb-8e42-476d07fbee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2:MediaServiceOCR"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6cdcf-c928-46fb-8e42-476d07fbee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Date" ma:index="19"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roperties xmlns="http://www.imanage.com/work/xmlschema">
  <documentid>LEGAL!85125400.1</documentid>
  <senderid>LEWIST</senderid>
  <senderemail>TOMOS.LEWIS@BLAKEMORGAN.CO.UK</senderemail>
  <lastmodified>2026-03-04T09:02:00.0000000+00:00</lastmodified>
  <database>LEGAL</database>
</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9d6cdcf-c928-46fb-8e42-476d07fbee25">
      <Terms xmlns="http://schemas.microsoft.com/office/infopath/2007/PartnerControls"/>
    </lcf76f155ced4ddcb4097134ff3c332f>
    <Date xmlns="d9d6cdcf-c928-46fb-8e42-476d07fbee25"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C8B79-C6D4-4160-8F14-4FCCBD662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d6cdcf-c928-46fb-8e42-476d07fbee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A3C7C6-BECA-48B4-94CF-4395D4D8CE3E}">
  <ds:schemaRefs>
    <ds:schemaRef ds:uri="http://www.imanage.com/work/xmlschema"/>
  </ds:schemaRefs>
</ds:datastoreItem>
</file>

<file path=customXml/itemProps3.xml><?xml version="1.0" encoding="utf-8"?>
<ds:datastoreItem xmlns:ds="http://schemas.openxmlformats.org/officeDocument/2006/customXml" ds:itemID="{561C57AA-54CB-43EE-A25D-ACDDBDF8E278}">
  <ds:schemaRefs>
    <ds:schemaRef ds:uri="http://schemas.microsoft.com/sharepoint/v3/contenttype/forms"/>
  </ds:schemaRefs>
</ds:datastoreItem>
</file>

<file path=customXml/itemProps4.xml><?xml version="1.0" encoding="utf-8"?>
<ds:datastoreItem xmlns:ds="http://schemas.openxmlformats.org/officeDocument/2006/customXml" ds:itemID="{DC5C53D7-6BCB-47F3-97CB-6DA949BC4D05}">
  <ds:schemaRefs>
    <ds:schemaRef ds:uri="http://schemas.microsoft.com/office/2006/metadata/properties"/>
    <ds:schemaRef ds:uri="http://schemas.microsoft.com/office/infopath/2007/PartnerControls"/>
    <ds:schemaRef ds:uri="d9d6cdcf-c928-46fb-8e42-476d07fbee25"/>
  </ds:schemaRefs>
</ds:datastoreItem>
</file>

<file path=customXml/itemProps5.xml><?xml version="1.0" encoding="utf-8"?>
<ds:datastoreItem xmlns:ds="http://schemas.openxmlformats.org/officeDocument/2006/customXml" ds:itemID="{B94D3575-C9D4-456C-A5EB-D4E56A9D1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BM LegalDoc</Template>
  <TotalTime>3</TotalTime>
  <Pages>77</Pages>
  <Words>14422</Words>
  <Characters>79612</Characters>
  <Application>Microsoft Office Word</Application>
  <DocSecurity>4</DocSecurity>
  <Lines>2211</Lines>
  <Paragraphs>1146</Paragraphs>
  <ScaleCrop>false</ScaleCrop>
  <HeadingPairs>
    <vt:vector size="2" baseType="variant">
      <vt:variant>
        <vt:lpstr>Title</vt:lpstr>
      </vt:variant>
      <vt:variant>
        <vt:i4>1</vt:i4>
      </vt:variant>
    </vt:vector>
  </HeadingPairs>
  <TitlesOfParts>
    <vt:vector size="1" baseType="lpstr">
      <vt:lpstr>Blank template</vt:lpstr>
    </vt:vector>
  </TitlesOfParts>
  <Company>Blake Morgan</Company>
  <LinksUpToDate>false</LinksUpToDate>
  <CharactersWithSpaces>92888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template</dc:title>
  <dc:subject/>
  <dc:creator>Blake Morgan</dc:creator>
  <cp:keywords>Confidential</cp:keywords>
  <dc:description/>
  <cp:lastModifiedBy>Sion Pugh - S4C</cp:lastModifiedBy>
  <cp:revision>2</cp:revision>
  <cp:lastPrinted>2026-02-23T14:28:00Z</cp:lastPrinted>
  <dcterms:created xsi:type="dcterms:W3CDTF">2026-03-20T14:56:00Z</dcterms:created>
  <dcterms:modified xsi:type="dcterms:W3CDTF">2026-03-20T14:56:00Z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Ref">
    <vt:lpwstr> </vt:lpwstr>
  </property>
  <property fmtid="{D5CDD505-2E9C-101B-9397-08002B2CF9AE}" pid="3" name="BrochetVersion">
    <vt:lpwstr>2.02</vt:lpwstr>
  </property>
  <property fmtid="{D5CDD505-2E9C-101B-9397-08002B2CF9AE}" pid="4" name="BrochetDate">
    <vt:lpwstr>4 January 2023</vt:lpwstr>
  </property>
  <property fmtid="{D5CDD505-2E9C-101B-9397-08002B2CF9AE}" pid="5" name="BrochetComment">
    <vt:lpwstr>Blake Morgan</vt:lpwstr>
  </property>
  <property fmtid="{D5CDD505-2E9C-101B-9397-08002B2CF9AE}" pid="6" name="ContentTypeId">
    <vt:lpwstr>0x01010048B41DB57811B14FA7AA263FD7CC1955</vt:lpwstr>
  </property>
  <property fmtid="{D5CDD505-2E9C-101B-9397-08002B2CF9AE}" pid="7" name="MediaServiceImageTags">
    <vt:lpwstr/>
  </property>
  <property fmtid="{D5CDD505-2E9C-101B-9397-08002B2CF9AE}" pid="8" name="DocumentType">
    <vt:lpwstr>Document</vt:lpwstr>
  </property>
  <property fmtid="{D5CDD505-2E9C-101B-9397-08002B2CF9AE}" pid="9" name="WSFooter">
    <vt:lpwstr>LEGAL\85125400\1</vt:lpwstr>
  </property>
</Properties>
</file>